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2DE99" w14:textId="77777777" w:rsidR="00FB7325" w:rsidRPr="0086684F" w:rsidRDefault="008C2C27" w:rsidP="0086684F">
      <w:pPr>
        <w:jc w:val="right"/>
        <w:rPr>
          <w:rFonts w:ascii="Segoe UI" w:hAnsi="Segoe UI" w:cs="Segoe UI"/>
        </w:rPr>
      </w:pPr>
      <w:r>
        <w:rPr>
          <w:noProof/>
        </w:rPr>
        <w:pict w14:anchorId="0248C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0;text-align:left;margin-left:333pt;margin-top:-77.8pt;width:197.25pt;height:119.25pt;z-index:251658240;visibility:visible">
            <v:imagedata r:id="rId8" o:title="A4 logo size"/>
            <w10:wrap type="square"/>
          </v:shape>
        </w:pict>
      </w:r>
    </w:p>
    <w:p w14:paraId="4E426BC6" w14:textId="77777777" w:rsidR="00FB7325" w:rsidRPr="00AB6285" w:rsidRDefault="00FB7325" w:rsidP="00346862">
      <w:pPr>
        <w:ind w:right="17"/>
        <w:rPr>
          <w:rFonts w:ascii="Segoe UI" w:hAnsi="Segoe UI" w:cs="Segoe UI"/>
          <w:b/>
          <w:i/>
          <w:color w:val="FF0000"/>
          <w:sz w:val="28"/>
          <w:szCs w:val="28"/>
        </w:rPr>
      </w:pPr>
    </w:p>
    <w:p w14:paraId="652D5CC0" w14:textId="77777777" w:rsidR="00595305" w:rsidRPr="00AB6285" w:rsidRDefault="002326ED" w:rsidP="00595305">
      <w:pPr>
        <w:ind w:right="17"/>
        <w:jc w:val="center"/>
        <w:rPr>
          <w:rFonts w:ascii="Segoe UI" w:hAnsi="Segoe UI" w:cs="Segoe UI"/>
          <w:b/>
          <w:sz w:val="28"/>
          <w:szCs w:val="28"/>
        </w:rPr>
      </w:pPr>
      <w:r>
        <w:rPr>
          <w:rFonts w:ascii="Segoe UI" w:hAnsi="Segoe UI" w:cs="Segoe UI"/>
          <w:b/>
          <w:sz w:val="28"/>
          <w:szCs w:val="28"/>
        </w:rPr>
        <w:t xml:space="preserve">                             </w:t>
      </w:r>
      <w:r w:rsidR="00AF5731" w:rsidRPr="00AB6285">
        <w:rPr>
          <w:rFonts w:ascii="Segoe UI" w:hAnsi="Segoe UI" w:cs="Segoe UI"/>
          <w:b/>
          <w:sz w:val="28"/>
          <w:szCs w:val="28"/>
        </w:rPr>
        <w:t>Audit</w:t>
      </w:r>
      <w:r w:rsidR="00F808FC" w:rsidRPr="00AB6285">
        <w:rPr>
          <w:rFonts w:ascii="Segoe UI" w:hAnsi="Segoe UI" w:cs="Segoe UI"/>
          <w:b/>
          <w:sz w:val="28"/>
          <w:szCs w:val="28"/>
        </w:rPr>
        <w:t xml:space="preserve"> Committee</w:t>
      </w:r>
    </w:p>
    <w:p w14:paraId="184C1914" w14:textId="77777777" w:rsidR="00595305" w:rsidRPr="00AB6285" w:rsidRDefault="00595305" w:rsidP="00595305">
      <w:pPr>
        <w:ind w:right="17"/>
        <w:jc w:val="center"/>
        <w:rPr>
          <w:rFonts w:ascii="Segoe UI" w:hAnsi="Segoe UI" w:cs="Segoe UI"/>
          <w:b/>
          <w:bCs/>
          <w:sz w:val="28"/>
        </w:rPr>
      </w:pPr>
    </w:p>
    <w:p w14:paraId="3A6ADA40" w14:textId="4C95568B" w:rsidR="00204BDF" w:rsidRDefault="00F808FC" w:rsidP="00204BDF">
      <w:pPr>
        <w:pStyle w:val="BodyText3"/>
        <w:rPr>
          <w:rFonts w:ascii="Segoe UI" w:hAnsi="Segoe UI" w:cs="Segoe UI"/>
        </w:rPr>
      </w:pPr>
      <w:r w:rsidRPr="00AB6285">
        <w:rPr>
          <w:rFonts w:ascii="Segoe UI" w:hAnsi="Segoe UI" w:cs="Segoe UI"/>
        </w:rPr>
        <w:t>Minutes</w:t>
      </w:r>
      <w:r w:rsidR="00595305" w:rsidRPr="00AB6285">
        <w:rPr>
          <w:rFonts w:ascii="Segoe UI" w:hAnsi="Segoe UI" w:cs="Segoe UI"/>
        </w:rPr>
        <w:t xml:space="preserve"> of </w:t>
      </w:r>
      <w:r w:rsidRPr="00AB6285">
        <w:rPr>
          <w:rFonts w:ascii="Segoe UI" w:hAnsi="Segoe UI" w:cs="Segoe UI"/>
        </w:rPr>
        <w:t>the</w:t>
      </w:r>
      <w:r w:rsidR="00346862">
        <w:rPr>
          <w:rFonts w:ascii="Segoe UI" w:hAnsi="Segoe UI" w:cs="Segoe UI"/>
        </w:rPr>
        <w:t xml:space="preserve"> meeting held on </w:t>
      </w:r>
      <w:r w:rsidR="00B945BA">
        <w:rPr>
          <w:rFonts w:ascii="Segoe UI" w:hAnsi="Segoe UI" w:cs="Segoe UI"/>
        </w:rPr>
        <w:t xml:space="preserve">23 April </w:t>
      </w:r>
      <w:r w:rsidR="00DD44E2">
        <w:rPr>
          <w:rFonts w:ascii="Segoe UI" w:hAnsi="Segoe UI" w:cs="Segoe UI"/>
        </w:rPr>
        <w:t>201</w:t>
      </w:r>
      <w:r w:rsidR="00B954DD">
        <w:rPr>
          <w:rFonts w:ascii="Segoe UI" w:hAnsi="Segoe UI" w:cs="Segoe UI"/>
        </w:rPr>
        <w:t>9</w:t>
      </w:r>
      <w:r w:rsidR="00595305" w:rsidRPr="00AB6285">
        <w:rPr>
          <w:rFonts w:ascii="Segoe UI" w:hAnsi="Segoe UI" w:cs="Segoe UI"/>
        </w:rPr>
        <w:t xml:space="preserve"> at </w:t>
      </w:r>
      <w:r w:rsidR="0024650D">
        <w:rPr>
          <w:rFonts w:ascii="Segoe UI" w:hAnsi="Segoe UI" w:cs="Segoe UI"/>
        </w:rPr>
        <w:t>0</w:t>
      </w:r>
      <w:r w:rsidR="008C2C27">
        <w:rPr>
          <w:rFonts w:ascii="Segoe UI" w:hAnsi="Segoe UI" w:cs="Segoe UI"/>
        </w:rPr>
        <w:t>9</w:t>
      </w:r>
      <w:r w:rsidR="0024650D">
        <w:rPr>
          <w:rFonts w:ascii="Segoe UI" w:hAnsi="Segoe UI" w:cs="Segoe UI"/>
        </w:rPr>
        <w:t>:</w:t>
      </w:r>
      <w:r w:rsidR="008C2C27">
        <w:rPr>
          <w:rFonts w:ascii="Segoe UI" w:hAnsi="Segoe UI" w:cs="Segoe UI"/>
        </w:rPr>
        <w:t>3</w:t>
      </w:r>
      <w:r w:rsidR="00AF5731" w:rsidRPr="00AB6285">
        <w:rPr>
          <w:rFonts w:ascii="Segoe UI" w:hAnsi="Segoe UI" w:cs="Segoe UI"/>
        </w:rPr>
        <w:t>0</w:t>
      </w:r>
      <w:r w:rsidR="00595305" w:rsidRPr="00AB6285">
        <w:rPr>
          <w:rFonts w:ascii="Segoe UI" w:hAnsi="Segoe UI" w:cs="Segoe UI"/>
        </w:rPr>
        <w:t xml:space="preserve"> </w:t>
      </w:r>
    </w:p>
    <w:p w14:paraId="304395C1" w14:textId="5F721608" w:rsidR="00204BDF" w:rsidRDefault="00595305" w:rsidP="00204BDF">
      <w:pPr>
        <w:pStyle w:val="BodyText3"/>
        <w:rPr>
          <w:rFonts w:ascii="Segoe UI" w:hAnsi="Segoe UI" w:cs="Segoe UI"/>
        </w:rPr>
      </w:pPr>
      <w:r w:rsidRPr="00AB6285">
        <w:rPr>
          <w:rFonts w:ascii="Segoe UI" w:hAnsi="Segoe UI" w:cs="Segoe UI"/>
        </w:rPr>
        <w:t xml:space="preserve">in </w:t>
      </w:r>
      <w:r w:rsidR="00B945BA">
        <w:rPr>
          <w:rFonts w:ascii="Segoe UI" w:hAnsi="Segoe UI" w:cs="Segoe UI"/>
        </w:rPr>
        <w:t>Room 3, Abell House, The Slade</w:t>
      </w:r>
    </w:p>
    <w:p w14:paraId="2BD4D20D" w14:textId="3CCD6C4E" w:rsidR="00595305" w:rsidRPr="002326ED" w:rsidRDefault="00823D2F" w:rsidP="00204BDF">
      <w:pPr>
        <w:pStyle w:val="BodyText3"/>
        <w:rPr>
          <w:rFonts w:ascii="Segoe UI" w:hAnsi="Segoe UI" w:cs="Segoe UI"/>
        </w:rPr>
      </w:pPr>
      <w:r>
        <w:rPr>
          <w:rFonts w:ascii="Segoe UI" w:hAnsi="Segoe UI" w:cs="Segoe UI"/>
        </w:rPr>
        <w:t xml:space="preserve">Horspath </w:t>
      </w:r>
      <w:proofErr w:type="spellStart"/>
      <w:r>
        <w:rPr>
          <w:rFonts w:ascii="Segoe UI" w:hAnsi="Segoe UI" w:cs="Segoe UI"/>
        </w:rPr>
        <w:t>Driftway</w:t>
      </w:r>
      <w:proofErr w:type="spellEnd"/>
      <w:r>
        <w:rPr>
          <w:rFonts w:ascii="Segoe UI" w:hAnsi="Segoe UI" w:cs="Segoe UI"/>
        </w:rPr>
        <w:t xml:space="preserve">, </w:t>
      </w:r>
      <w:r w:rsidR="00A23627">
        <w:rPr>
          <w:rFonts w:ascii="Segoe UI" w:hAnsi="Segoe UI" w:cs="Segoe UI"/>
        </w:rPr>
        <w:t>Headington, Oxford OX3 7J</w:t>
      </w:r>
      <w:r>
        <w:rPr>
          <w:rFonts w:ascii="Segoe UI" w:hAnsi="Segoe UI" w:cs="Segoe UI"/>
        </w:rPr>
        <w:t>H</w:t>
      </w:r>
    </w:p>
    <w:tbl>
      <w:tblPr>
        <w:tblW w:w="9293" w:type="dxa"/>
        <w:jc w:val="center"/>
        <w:tblLook w:val="0000" w:firstRow="0" w:lastRow="0" w:firstColumn="0" w:lastColumn="0" w:noHBand="0" w:noVBand="0"/>
      </w:tblPr>
      <w:tblGrid>
        <w:gridCol w:w="2167"/>
        <w:gridCol w:w="7126"/>
      </w:tblGrid>
      <w:tr w:rsidR="00595305" w:rsidRPr="00AB6285" w14:paraId="38B4F5CB" w14:textId="77777777" w:rsidTr="00B97DEE">
        <w:trPr>
          <w:trHeight w:val="281"/>
          <w:jc w:val="center"/>
        </w:trPr>
        <w:tc>
          <w:tcPr>
            <w:tcW w:w="2167" w:type="dxa"/>
          </w:tcPr>
          <w:p w14:paraId="1E8AF466" w14:textId="77777777" w:rsidR="00595305" w:rsidRPr="00AB6285" w:rsidRDefault="00A81B46" w:rsidP="00A81B46">
            <w:pPr>
              <w:tabs>
                <w:tab w:val="left" w:pos="1305"/>
              </w:tabs>
              <w:rPr>
                <w:rFonts w:ascii="Segoe UI" w:hAnsi="Segoe UI" w:cs="Segoe UI"/>
                <w:i/>
                <w:color w:val="FF0000"/>
              </w:rPr>
            </w:pPr>
            <w:r w:rsidRPr="00AB6285">
              <w:rPr>
                <w:rFonts w:ascii="Segoe UI" w:hAnsi="Segoe UI" w:cs="Segoe UI"/>
                <w:b/>
              </w:rPr>
              <w:t>Present</w:t>
            </w:r>
            <w:r w:rsidR="004237E1">
              <w:rPr>
                <w:rStyle w:val="FootnoteReference"/>
                <w:rFonts w:ascii="Segoe UI" w:hAnsi="Segoe UI" w:cs="Segoe UI"/>
                <w:b/>
              </w:rPr>
              <w:footnoteReference w:id="1"/>
            </w:r>
            <w:r w:rsidRPr="00AB6285">
              <w:rPr>
                <w:rFonts w:ascii="Segoe UI" w:hAnsi="Segoe UI" w:cs="Segoe UI"/>
                <w:b/>
              </w:rPr>
              <w:t>:</w:t>
            </w:r>
          </w:p>
        </w:tc>
        <w:tc>
          <w:tcPr>
            <w:tcW w:w="7126" w:type="dxa"/>
          </w:tcPr>
          <w:p w14:paraId="53CE9EF5" w14:textId="77777777" w:rsidR="00595305" w:rsidRPr="00AB6285" w:rsidRDefault="008C2C27" w:rsidP="008C5033">
            <w:pPr>
              <w:rPr>
                <w:rFonts w:ascii="Segoe UI" w:hAnsi="Segoe UI" w:cs="Segoe UI"/>
                <w:i/>
                <w:color w:val="FF0000"/>
              </w:rPr>
            </w:pPr>
            <w:bookmarkStart w:id="0" w:name="_GoBack"/>
            <w:bookmarkEnd w:id="0"/>
            <w:r>
              <w:rPr>
                <w:noProof/>
              </w:rPr>
              <w:pict w14:anchorId="3CC8EFE2">
                <v:shapetype id="_x0000_t202" coordsize="21600,21600" o:spt="202" path="m,l,21600r21600,l21600,xe">
                  <v:stroke joinstyle="miter"/>
                  <v:path gradientshapeok="t" o:connecttype="rect"/>
                </v:shapetype>
                <v:shape id="Text Box 2" o:spid="_x0000_s1026" type="#_x0000_t202" style="position:absolute;margin-left:289.7pt;margin-top:.5pt;width:118pt;height:39.7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14:paraId="6200FAE9" w14:textId="09AD3CFF" w:rsidR="008B6D98" w:rsidRDefault="00C75B87">
                        <w:pPr>
                          <w:rPr>
                            <w:rFonts w:ascii="Segoe UI" w:hAnsi="Segoe UI" w:cs="Segoe UI"/>
                          </w:rPr>
                        </w:pPr>
                        <w:r>
                          <w:rPr>
                            <w:rFonts w:ascii="Segoe UI" w:hAnsi="Segoe UI" w:cs="Segoe UI"/>
                            <w:b/>
                          </w:rPr>
                          <w:t>BOD 70</w:t>
                        </w:r>
                        <w:r w:rsidR="008B6D98">
                          <w:rPr>
                            <w:rFonts w:ascii="Segoe UI" w:hAnsi="Segoe UI" w:cs="Segoe UI"/>
                            <w:b/>
                          </w:rPr>
                          <w:t>/2019</w:t>
                        </w:r>
                      </w:p>
                      <w:p w14:paraId="5AA6B4E7" w14:textId="76125A33" w:rsidR="008B6D98" w:rsidRPr="0020754F" w:rsidRDefault="008B6D98">
                        <w:pPr>
                          <w:rPr>
                            <w:rFonts w:ascii="Segoe UI" w:hAnsi="Segoe UI" w:cs="Segoe UI"/>
                            <w:sz w:val="22"/>
                            <w:szCs w:val="22"/>
                          </w:rPr>
                        </w:pPr>
                        <w:r>
                          <w:rPr>
                            <w:rFonts w:ascii="Segoe UI" w:hAnsi="Segoe UI" w:cs="Segoe UI"/>
                            <w:sz w:val="22"/>
                            <w:szCs w:val="22"/>
                          </w:rPr>
                          <w:t xml:space="preserve">(Agenda item: </w:t>
                        </w:r>
                        <w:r w:rsidR="00C75B87">
                          <w:rPr>
                            <w:rFonts w:ascii="Segoe UI" w:hAnsi="Segoe UI" w:cs="Segoe UI"/>
                            <w:sz w:val="22"/>
                            <w:szCs w:val="22"/>
                          </w:rPr>
                          <w:t>19(c)</w:t>
                        </w:r>
                        <w:r>
                          <w:rPr>
                            <w:rFonts w:ascii="Segoe UI" w:hAnsi="Segoe UI" w:cs="Segoe UI"/>
                            <w:sz w:val="22"/>
                            <w:szCs w:val="22"/>
                          </w:rPr>
                          <w:t>)</w:t>
                        </w:r>
                      </w:p>
                    </w:txbxContent>
                  </v:textbox>
                </v:shape>
              </w:pict>
            </w:r>
          </w:p>
        </w:tc>
      </w:tr>
      <w:tr w:rsidR="00963C36" w:rsidRPr="00AB6285" w14:paraId="6124212D" w14:textId="77777777" w:rsidTr="00B97DEE">
        <w:trPr>
          <w:trHeight w:val="281"/>
          <w:jc w:val="center"/>
        </w:trPr>
        <w:tc>
          <w:tcPr>
            <w:tcW w:w="2167" w:type="dxa"/>
          </w:tcPr>
          <w:p w14:paraId="6596F5E0" w14:textId="77777777" w:rsidR="00963C36" w:rsidRDefault="00963C36" w:rsidP="0024650D">
            <w:pPr>
              <w:rPr>
                <w:rFonts w:ascii="Segoe UI" w:hAnsi="Segoe UI" w:cs="Segoe UI"/>
              </w:rPr>
            </w:pPr>
            <w:r>
              <w:rPr>
                <w:rFonts w:ascii="Segoe UI" w:hAnsi="Segoe UI" w:cs="Segoe UI"/>
              </w:rPr>
              <w:t>John Allison</w:t>
            </w:r>
          </w:p>
        </w:tc>
        <w:tc>
          <w:tcPr>
            <w:tcW w:w="7126" w:type="dxa"/>
          </w:tcPr>
          <w:p w14:paraId="6B637248" w14:textId="27B2C110" w:rsidR="00963C36" w:rsidRPr="00963C36" w:rsidRDefault="00963C36" w:rsidP="0024650D">
            <w:pPr>
              <w:rPr>
                <w:rFonts w:ascii="Segoe UI" w:hAnsi="Segoe UI" w:cs="Segoe UI"/>
              </w:rPr>
            </w:pPr>
            <w:r>
              <w:rPr>
                <w:rFonts w:ascii="Segoe UI" w:hAnsi="Segoe UI" w:cs="Segoe UI"/>
              </w:rPr>
              <w:t>Non-Executive Director (</w:t>
            </w:r>
            <w:r w:rsidR="00B97DEE">
              <w:rPr>
                <w:rFonts w:ascii="Segoe UI" w:hAnsi="Segoe UI" w:cs="Segoe UI"/>
              </w:rPr>
              <w:t xml:space="preserve">the </w:t>
            </w:r>
            <w:r w:rsidR="00B97DEE">
              <w:rPr>
                <w:rFonts w:ascii="Segoe UI" w:hAnsi="Segoe UI" w:cs="Segoe UI"/>
                <w:b/>
              </w:rPr>
              <w:t>Chair/</w:t>
            </w:r>
            <w:r>
              <w:rPr>
                <w:rFonts w:ascii="Segoe UI" w:hAnsi="Segoe UI" w:cs="Segoe UI"/>
                <w:b/>
              </w:rPr>
              <w:t>JA</w:t>
            </w:r>
            <w:r>
              <w:rPr>
                <w:rFonts w:ascii="Segoe UI" w:hAnsi="Segoe UI" w:cs="Segoe UI"/>
              </w:rPr>
              <w:t>)</w:t>
            </w:r>
          </w:p>
        </w:tc>
      </w:tr>
      <w:tr w:rsidR="0024650D" w:rsidRPr="00AB6285" w14:paraId="1E945762" w14:textId="77777777" w:rsidTr="00B97DEE">
        <w:trPr>
          <w:trHeight w:val="281"/>
          <w:jc w:val="center"/>
        </w:trPr>
        <w:tc>
          <w:tcPr>
            <w:tcW w:w="2167" w:type="dxa"/>
          </w:tcPr>
          <w:p w14:paraId="4219A047" w14:textId="77777777" w:rsidR="0024650D" w:rsidRDefault="0024650D" w:rsidP="0024650D">
            <w:pPr>
              <w:rPr>
                <w:rFonts w:ascii="Segoe UI" w:hAnsi="Segoe UI" w:cs="Segoe UI"/>
              </w:rPr>
            </w:pPr>
            <w:r>
              <w:rPr>
                <w:rFonts w:ascii="Segoe UI" w:hAnsi="Segoe UI" w:cs="Segoe UI"/>
              </w:rPr>
              <w:t>Chris Hurst</w:t>
            </w:r>
          </w:p>
        </w:tc>
        <w:tc>
          <w:tcPr>
            <w:tcW w:w="7126" w:type="dxa"/>
          </w:tcPr>
          <w:p w14:paraId="6C2690F7" w14:textId="77777777" w:rsidR="0024650D" w:rsidRPr="003A7F27" w:rsidRDefault="0024650D" w:rsidP="0024650D">
            <w:pPr>
              <w:rPr>
                <w:rFonts w:ascii="Segoe UI" w:hAnsi="Segoe UI" w:cs="Segoe UI"/>
              </w:rPr>
            </w:pPr>
            <w:r>
              <w:rPr>
                <w:rFonts w:ascii="Segoe UI" w:hAnsi="Segoe UI" w:cs="Segoe UI"/>
              </w:rPr>
              <w:t>Non-Executive Director (</w:t>
            </w:r>
            <w:r>
              <w:rPr>
                <w:rFonts w:ascii="Segoe UI" w:hAnsi="Segoe UI" w:cs="Segoe UI"/>
                <w:b/>
              </w:rPr>
              <w:t>CMH</w:t>
            </w:r>
            <w:r>
              <w:rPr>
                <w:rFonts w:ascii="Segoe UI" w:hAnsi="Segoe UI" w:cs="Segoe UI"/>
              </w:rPr>
              <w:t>)</w:t>
            </w:r>
          </w:p>
        </w:tc>
      </w:tr>
      <w:tr w:rsidR="00B97DEE" w:rsidRPr="00AB6285" w14:paraId="2E23C6F8" w14:textId="77777777" w:rsidTr="00B97DEE">
        <w:trPr>
          <w:trHeight w:val="281"/>
          <w:jc w:val="center"/>
        </w:trPr>
        <w:tc>
          <w:tcPr>
            <w:tcW w:w="2167" w:type="dxa"/>
          </w:tcPr>
          <w:p w14:paraId="0D9AC28E" w14:textId="0B54ECCD" w:rsidR="00B97DEE" w:rsidRDefault="00B97DEE" w:rsidP="0024650D">
            <w:pPr>
              <w:rPr>
                <w:rFonts w:ascii="Segoe UI" w:hAnsi="Segoe UI" w:cs="Segoe UI"/>
              </w:rPr>
            </w:pPr>
            <w:r>
              <w:rPr>
                <w:rFonts w:ascii="Segoe UI" w:hAnsi="Segoe UI" w:cs="Segoe UI"/>
              </w:rPr>
              <w:t>Aroop Mozumder</w:t>
            </w:r>
          </w:p>
        </w:tc>
        <w:tc>
          <w:tcPr>
            <w:tcW w:w="7126" w:type="dxa"/>
          </w:tcPr>
          <w:p w14:paraId="05266CAC" w14:textId="3D84FAE1" w:rsidR="00B97DEE" w:rsidRPr="00B97DEE" w:rsidRDefault="00B97DEE" w:rsidP="0024650D">
            <w:pPr>
              <w:rPr>
                <w:rFonts w:ascii="Segoe UI" w:hAnsi="Segoe UI" w:cs="Segoe UI"/>
                <w:i/>
              </w:rPr>
            </w:pPr>
            <w:r>
              <w:rPr>
                <w:rFonts w:ascii="Segoe UI" w:hAnsi="Segoe UI" w:cs="Segoe UI"/>
              </w:rPr>
              <w:t>Non-Executive Director (</w:t>
            </w:r>
            <w:r>
              <w:rPr>
                <w:rFonts w:ascii="Segoe UI" w:hAnsi="Segoe UI" w:cs="Segoe UI"/>
                <w:b/>
              </w:rPr>
              <w:t>AM</w:t>
            </w:r>
            <w:r>
              <w:rPr>
                <w:rFonts w:ascii="Segoe UI" w:hAnsi="Segoe UI" w:cs="Segoe UI"/>
              </w:rPr>
              <w:t xml:space="preserve">) </w:t>
            </w:r>
            <w:r w:rsidR="00187411">
              <w:rPr>
                <w:rFonts w:ascii="Segoe UI" w:hAnsi="Segoe UI" w:cs="Segoe UI"/>
              </w:rPr>
              <w:t>–</w:t>
            </w:r>
            <w:r>
              <w:rPr>
                <w:rFonts w:ascii="Segoe UI" w:hAnsi="Segoe UI" w:cs="Segoe UI"/>
              </w:rPr>
              <w:t xml:space="preserve"> </w:t>
            </w:r>
            <w:r>
              <w:rPr>
                <w:rFonts w:ascii="Segoe UI" w:hAnsi="Segoe UI" w:cs="Segoe UI"/>
                <w:i/>
              </w:rPr>
              <w:t>deputising</w:t>
            </w:r>
            <w:r w:rsidR="00187411">
              <w:rPr>
                <w:rFonts w:ascii="Segoe UI" w:hAnsi="Segoe UI" w:cs="Segoe UI"/>
                <w:i/>
              </w:rPr>
              <w:t xml:space="preserve"> for L</w:t>
            </w:r>
            <w:r w:rsidR="00F77720">
              <w:rPr>
                <w:rFonts w:ascii="Segoe UI" w:hAnsi="Segoe UI" w:cs="Segoe UI"/>
                <w:i/>
              </w:rPr>
              <w:t xml:space="preserve">ucy </w:t>
            </w:r>
            <w:r w:rsidR="00187411">
              <w:rPr>
                <w:rFonts w:ascii="Segoe UI" w:hAnsi="Segoe UI" w:cs="Segoe UI"/>
                <w:i/>
              </w:rPr>
              <w:t>W</w:t>
            </w:r>
            <w:r w:rsidR="00F77720">
              <w:rPr>
                <w:rFonts w:ascii="Segoe UI" w:hAnsi="Segoe UI" w:cs="Segoe UI"/>
                <w:i/>
              </w:rPr>
              <w:t>eston</w:t>
            </w:r>
          </w:p>
        </w:tc>
      </w:tr>
      <w:tr w:rsidR="00F61131" w:rsidRPr="00AB6285" w14:paraId="2AD18F46" w14:textId="77777777" w:rsidTr="00B97DEE">
        <w:trPr>
          <w:trHeight w:val="281"/>
          <w:jc w:val="center"/>
        </w:trPr>
        <w:tc>
          <w:tcPr>
            <w:tcW w:w="2167" w:type="dxa"/>
          </w:tcPr>
          <w:p w14:paraId="15535B77" w14:textId="4C737F05" w:rsidR="00F61131" w:rsidRDefault="00F61131" w:rsidP="0024650D">
            <w:pPr>
              <w:rPr>
                <w:rFonts w:ascii="Segoe UI" w:hAnsi="Segoe UI" w:cs="Segoe UI"/>
              </w:rPr>
            </w:pPr>
            <w:r>
              <w:rPr>
                <w:rFonts w:ascii="Segoe UI" w:hAnsi="Segoe UI" w:cs="Segoe UI"/>
              </w:rPr>
              <w:t>Lucy Weston</w:t>
            </w:r>
          </w:p>
        </w:tc>
        <w:tc>
          <w:tcPr>
            <w:tcW w:w="7126" w:type="dxa"/>
          </w:tcPr>
          <w:p w14:paraId="39E8960F" w14:textId="46048D77" w:rsidR="00F61131" w:rsidRPr="00F61131" w:rsidRDefault="00F61131" w:rsidP="0024650D">
            <w:pPr>
              <w:rPr>
                <w:rFonts w:ascii="Segoe UI" w:hAnsi="Segoe UI" w:cs="Segoe UI"/>
                <w:i/>
              </w:rPr>
            </w:pPr>
            <w:r>
              <w:rPr>
                <w:rFonts w:ascii="Segoe UI" w:hAnsi="Segoe UI" w:cs="Segoe UI"/>
              </w:rPr>
              <w:t>Non-Executive Director (</w:t>
            </w:r>
            <w:r>
              <w:rPr>
                <w:rFonts w:ascii="Segoe UI" w:hAnsi="Segoe UI" w:cs="Segoe UI"/>
                <w:b/>
              </w:rPr>
              <w:t>LW</w:t>
            </w:r>
            <w:r>
              <w:rPr>
                <w:rFonts w:ascii="Segoe UI" w:hAnsi="Segoe UI" w:cs="Segoe UI"/>
              </w:rPr>
              <w:t xml:space="preserve">) – </w:t>
            </w:r>
            <w:r>
              <w:rPr>
                <w:rFonts w:ascii="Segoe UI" w:hAnsi="Segoe UI" w:cs="Segoe UI"/>
                <w:i/>
              </w:rPr>
              <w:t>part meeting</w:t>
            </w:r>
          </w:p>
        </w:tc>
      </w:tr>
      <w:tr w:rsidR="000E21CF" w:rsidRPr="00AB6285" w14:paraId="389F6A7D" w14:textId="77777777" w:rsidTr="00B97DEE">
        <w:trPr>
          <w:trHeight w:val="281"/>
          <w:jc w:val="center"/>
        </w:trPr>
        <w:tc>
          <w:tcPr>
            <w:tcW w:w="2167" w:type="dxa"/>
          </w:tcPr>
          <w:p w14:paraId="3BE9039F" w14:textId="77777777" w:rsidR="000E21CF" w:rsidRDefault="000E21CF" w:rsidP="0024650D">
            <w:pPr>
              <w:rPr>
                <w:rFonts w:ascii="Segoe UI" w:hAnsi="Segoe UI" w:cs="Segoe UI"/>
              </w:rPr>
            </w:pPr>
          </w:p>
        </w:tc>
        <w:tc>
          <w:tcPr>
            <w:tcW w:w="7126" w:type="dxa"/>
          </w:tcPr>
          <w:p w14:paraId="753CCD5D" w14:textId="77777777" w:rsidR="000E21CF" w:rsidRDefault="000E21CF" w:rsidP="0024650D">
            <w:pPr>
              <w:rPr>
                <w:rFonts w:ascii="Segoe UI" w:hAnsi="Segoe UI" w:cs="Segoe UI"/>
              </w:rPr>
            </w:pPr>
          </w:p>
        </w:tc>
      </w:tr>
      <w:tr w:rsidR="004404E9" w:rsidRPr="00AB6285" w14:paraId="5EC6EA33" w14:textId="77777777" w:rsidTr="00E851A9">
        <w:trPr>
          <w:trHeight w:val="281"/>
          <w:jc w:val="center"/>
        </w:trPr>
        <w:tc>
          <w:tcPr>
            <w:tcW w:w="9293" w:type="dxa"/>
            <w:gridSpan w:val="2"/>
          </w:tcPr>
          <w:p w14:paraId="56C50112" w14:textId="77777777" w:rsidR="004404E9" w:rsidRPr="00AB6285" w:rsidRDefault="004404E9" w:rsidP="004404E9">
            <w:pPr>
              <w:rPr>
                <w:rFonts w:ascii="Segoe UI" w:hAnsi="Segoe UI" w:cs="Segoe UI"/>
                <w:b/>
              </w:rPr>
            </w:pPr>
            <w:r w:rsidRPr="00AB6285">
              <w:rPr>
                <w:rFonts w:ascii="Segoe UI" w:hAnsi="Segoe UI" w:cs="Segoe UI"/>
                <w:b/>
              </w:rPr>
              <w:t>In attendance:</w:t>
            </w:r>
          </w:p>
        </w:tc>
      </w:tr>
      <w:tr w:rsidR="004404E9" w:rsidRPr="00AB6285" w14:paraId="5BB3F3D4" w14:textId="77777777" w:rsidTr="00E851A9">
        <w:trPr>
          <w:trHeight w:val="344"/>
          <w:jc w:val="center"/>
        </w:trPr>
        <w:tc>
          <w:tcPr>
            <w:tcW w:w="9293" w:type="dxa"/>
            <w:gridSpan w:val="2"/>
            <w:shd w:val="clear" w:color="auto" w:fill="D9D9D9"/>
          </w:tcPr>
          <w:p w14:paraId="10139E7E" w14:textId="77777777" w:rsidR="004404E9" w:rsidRDefault="004404E9" w:rsidP="004404E9">
            <w:pPr>
              <w:rPr>
                <w:rFonts w:ascii="Segoe UI" w:hAnsi="Segoe UI" w:cs="Segoe UI"/>
              </w:rPr>
            </w:pPr>
            <w:r>
              <w:rPr>
                <w:rFonts w:ascii="Segoe UI" w:hAnsi="Segoe UI" w:cs="Segoe UI"/>
                <w:i/>
              </w:rPr>
              <w:t>External Audit – Grant Thornton UK LLP:</w:t>
            </w:r>
          </w:p>
        </w:tc>
      </w:tr>
      <w:tr w:rsidR="004404E9" w:rsidRPr="00AB6285" w14:paraId="0C381FC8" w14:textId="77777777" w:rsidTr="00B97DEE">
        <w:trPr>
          <w:trHeight w:val="344"/>
          <w:jc w:val="center"/>
        </w:trPr>
        <w:tc>
          <w:tcPr>
            <w:tcW w:w="2167" w:type="dxa"/>
          </w:tcPr>
          <w:p w14:paraId="219E04BA" w14:textId="77777777" w:rsidR="004404E9" w:rsidRDefault="00963C36" w:rsidP="004404E9">
            <w:pPr>
              <w:rPr>
                <w:rFonts w:ascii="Segoe UI" w:hAnsi="Segoe UI" w:cs="Segoe UI"/>
              </w:rPr>
            </w:pPr>
            <w:r>
              <w:rPr>
                <w:rFonts w:ascii="Segoe UI" w:hAnsi="Segoe UI" w:cs="Segoe UI"/>
              </w:rPr>
              <w:t>Laurelin Griffiths</w:t>
            </w:r>
          </w:p>
        </w:tc>
        <w:tc>
          <w:tcPr>
            <w:tcW w:w="7126" w:type="dxa"/>
          </w:tcPr>
          <w:p w14:paraId="46281EF3" w14:textId="500F48B6" w:rsidR="004404E9" w:rsidRPr="003D2BA4" w:rsidRDefault="004404E9" w:rsidP="004404E9">
            <w:pPr>
              <w:rPr>
                <w:rFonts w:ascii="Segoe UI" w:hAnsi="Segoe UI" w:cs="Segoe UI"/>
                <w:i/>
              </w:rPr>
            </w:pPr>
            <w:r>
              <w:rPr>
                <w:rFonts w:ascii="Segoe UI" w:hAnsi="Segoe UI" w:cs="Segoe UI"/>
              </w:rPr>
              <w:t xml:space="preserve">External Audit - Engagement </w:t>
            </w:r>
            <w:r w:rsidR="00963C36">
              <w:rPr>
                <w:rFonts w:ascii="Segoe UI" w:hAnsi="Segoe UI" w:cs="Segoe UI"/>
              </w:rPr>
              <w:t>Manager</w:t>
            </w:r>
            <w:r>
              <w:rPr>
                <w:rFonts w:ascii="Segoe UI" w:hAnsi="Segoe UI" w:cs="Segoe UI"/>
              </w:rPr>
              <w:t>, Grant Thornton (</w:t>
            </w:r>
            <w:r w:rsidR="00E94CF7">
              <w:rPr>
                <w:rFonts w:ascii="Segoe UI" w:hAnsi="Segoe UI" w:cs="Segoe UI"/>
                <w:b/>
              </w:rPr>
              <w:t>LG</w:t>
            </w:r>
            <w:r>
              <w:rPr>
                <w:rFonts w:ascii="Segoe UI" w:hAnsi="Segoe UI" w:cs="Segoe UI"/>
              </w:rPr>
              <w:t xml:space="preserve">) </w:t>
            </w:r>
          </w:p>
        </w:tc>
      </w:tr>
      <w:tr w:rsidR="004404E9" w:rsidRPr="00AB6285" w14:paraId="7572AF84" w14:textId="77777777" w:rsidTr="00E851A9">
        <w:trPr>
          <w:trHeight w:val="344"/>
          <w:jc w:val="center"/>
        </w:trPr>
        <w:tc>
          <w:tcPr>
            <w:tcW w:w="9293" w:type="dxa"/>
            <w:gridSpan w:val="2"/>
            <w:shd w:val="clear" w:color="auto" w:fill="D9D9D9"/>
          </w:tcPr>
          <w:p w14:paraId="6027E46A" w14:textId="77777777" w:rsidR="004404E9" w:rsidRDefault="004404E9" w:rsidP="004404E9">
            <w:pPr>
              <w:rPr>
                <w:rFonts w:ascii="Segoe UI" w:hAnsi="Segoe UI" w:cs="Segoe UI"/>
              </w:rPr>
            </w:pPr>
            <w:r>
              <w:rPr>
                <w:rFonts w:ascii="Segoe UI" w:hAnsi="Segoe UI" w:cs="Segoe UI"/>
                <w:i/>
              </w:rPr>
              <w:t>Internal Audit – PwC LLP:</w:t>
            </w:r>
          </w:p>
        </w:tc>
      </w:tr>
      <w:tr w:rsidR="00BE15AF" w:rsidRPr="00AB6285" w14:paraId="525D9873" w14:textId="77777777" w:rsidTr="00B97DEE">
        <w:trPr>
          <w:trHeight w:val="344"/>
          <w:jc w:val="center"/>
        </w:trPr>
        <w:tc>
          <w:tcPr>
            <w:tcW w:w="2167" w:type="dxa"/>
          </w:tcPr>
          <w:p w14:paraId="2E17E45B" w14:textId="2A498AC3" w:rsidR="00BE15AF" w:rsidRDefault="00263EFF" w:rsidP="004404E9">
            <w:pPr>
              <w:rPr>
                <w:rFonts w:ascii="Segoe UI" w:hAnsi="Segoe UI" w:cs="Segoe UI"/>
              </w:rPr>
            </w:pPr>
            <w:r w:rsidRPr="00263EFF">
              <w:rPr>
                <w:rFonts w:ascii="Segoe UI" w:hAnsi="Segoe UI" w:cs="Segoe UI"/>
              </w:rPr>
              <w:t>Sasha Lewis</w:t>
            </w:r>
          </w:p>
        </w:tc>
        <w:tc>
          <w:tcPr>
            <w:tcW w:w="7126" w:type="dxa"/>
          </w:tcPr>
          <w:p w14:paraId="65A05158" w14:textId="5A99FD63" w:rsidR="00BE15AF" w:rsidRPr="00263EFF" w:rsidRDefault="00263EFF" w:rsidP="004404E9">
            <w:pPr>
              <w:rPr>
                <w:rFonts w:ascii="Segoe UI" w:hAnsi="Segoe UI" w:cs="Segoe UI"/>
              </w:rPr>
            </w:pPr>
            <w:r w:rsidRPr="00263EFF">
              <w:rPr>
                <w:rFonts w:ascii="Segoe UI" w:hAnsi="Segoe UI" w:cs="Segoe UI"/>
              </w:rPr>
              <w:t>Internal Audit, Director and Engagement Lead</w:t>
            </w:r>
            <w:r>
              <w:rPr>
                <w:rFonts w:ascii="Segoe UI" w:hAnsi="Segoe UI" w:cs="Segoe UI"/>
              </w:rPr>
              <w:t xml:space="preserve">, </w:t>
            </w:r>
            <w:r w:rsidRPr="00263EFF">
              <w:rPr>
                <w:rFonts w:ascii="Segoe UI" w:hAnsi="Segoe UI" w:cs="Segoe UI"/>
              </w:rPr>
              <w:t>PwC</w:t>
            </w:r>
            <w:r>
              <w:rPr>
                <w:rFonts w:ascii="Segoe UI" w:hAnsi="Segoe UI" w:cs="Segoe UI"/>
              </w:rPr>
              <w:t xml:space="preserve"> (</w:t>
            </w:r>
            <w:r>
              <w:rPr>
                <w:rFonts w:ascii="Segoe UI" w:hAnsi="Segoe UI" w:cs="Segoe UI"/>
                <w:b/>
              </w:rPr>
              <w:t>SL</w:t>
            </w:r>
            <w:r>
              <w:rPr>
                <w:rFonts w:ascii="Segoe UI" w:hAnsi="Segoe UI" w:cs="Segoe UI"/>
              </w:rPr>
              <w:t>)</w:t>
            </w:r>
          </w:p>
        </w:tc>
      </w:tr>
      <w:tr w:rsidR="004404E9" w:rsidRPr="00AB6285" w14:paraId="2392A96F" w14:textId="77777777" w:rsidTr="00B97DEE">
        <w:trPr>
          <w:trHeight w:val="344"/>
          <w:jc w:val="center"/>
        </w:trPr>
        <w:tc>
          <w:tcPr>
            <w:tcW w:w="2167" w:type="dxa"/>
          </w:tcPr>
          <w:p w14:paraId="4BC44234" w14:textId="77777777" w:rsidR="004404E9" w:rsidRDefault="004404E9" w:rsidP="004404E9">
            <w:pPr>
              <w:rPr>
                <w:rFonts w:ascii="Segoe UI" w:hAnsi="Segoe UI" w:cs="Segoe UI"/>
              </w:rPr>
            </w:pPr>
            <w:r>
              <w:rPr>
                <w:rFonts w:ascii="Segoe UI" w:hAnsi="Segoe UI" w:cs="Segoe UI"/>
              </w:rPr>
              <w:t>Alice Wainwright</w:t>
            </w:r>
          </w:p>
        </w:tc>
        <w:tc>
          <w:tcPr>
            <w:tcW w:w="7126" w:type="dxa"/>
          </w:tcPr>
          <w:p w14:paraId="432CAA6B" w14:textId="77777777" w:rsidR="004404E9" w:rsidRPr="002326ED" w:rsidRDefault="004404E9" w:rsidP="004404E9">
            <w:pPr>
              <w:rPr>
                <w:rFonts w:ascii="Segoe UI" w:hAnsi="Segoe UI" w:cs="Segoe UI"/>
              </w:rPr>
            </w:pPr>
            <w:r>
              <w:rPr>
                <w:rFonts w:ascii="Segoe UI" w:hAnsi="Segoe UI" w:cs="Segoe UI"/>
              </w:rPr>
              <w:t>Internal Audit – Engagement Manager, PwC (</w:t>
            </w:r>
            <w:r>
              <w:rPr>
                <w:rFonts w:ascii="Segoe UI" w:hAnsi="Segoe UI" w:cs="Segoe UI"/>
                <w:b/>
              </w:rPr>
              <w:t>AW</w:t>
            </w:r>
            <w:r>
              <w:rPr>
                <w:rFonts w:ascii="Segoe UI" w:hAnsi="Segoe UI" w:cs="Segoe UI"/>
              </w:rPr>
              <w:t>)</w:t>
            </w:r>
          </w:p>
        </w:tc>
      </w:tr>
      <w:tr w:rsidR="004404E9" w:rsidRPr="00AB6285" w14:paraId="1CB04CE3" w14:textId="77777777" w:rsidTr="00E851A9">
        <w:trPr>
          <w:trHeight w:val="344"/>
          <w:jc w:val="center"/>
        </w:trPr>
        <w:tc>
          <w:tcPr>
            <w:tcW w:w="9293" w:type="dxa"/>
            <w:gridSpan w:val="2"/>
            <w:shd w:val="clear" w:color="auto" w:fill="D9D9D9"/>
          </w:tcPr>
          <w:p w14:paraId="4C7AC3A4" w14:textId="77777777" w:rsidR="004404E9" w:rsidRPr="007C757D" w:rsidRDefault="004404E9" w:rsidP="004404E9">
            <w:pPr>
              <w:rPr>
                <w:rFonts w:ascii="Segoe UI" w:hAnsi="Segoe UI" w:cs="Segoe UI"/>
                <w:i/>
              </w:rPr>
            </w:pPr>
            <w:r>
              <w:rPr>
                <w:rFonts w:ascii="Segoe UI" w:hAnsi="Segoe UI" w:cs="Segoe UI"/>
                <w:i/>
              </w:rPr>
              <w:t>Counter Fraud – TIAA:</w:t>
            </w:r>
          </w:p>
        </w:tc>
      </w:tr>
      <w:tr w:rsidR="004404E9" w:rsidRPr="00AB6285" w14:paraId="77F29099" w14:textId="77777777" w:rsidTr="00B97DEE">
        <w:trPr>
          <w:trHeight w:val="344"/>
          <w:jc w:val="center"/>
        </w:trPr>
        <w:tc>
          <w:tcPr>
            <w:tcW w:w="2167" w:type="dxa"/>
          </w:tcPr>
          <w:p w14:paraId="32825FEE" w14:textId="77777777" w:rsidR="004404E9" w:rsidRDefault="004404E9" w:rsidP="004404E9">
            <w:pPr>
              <w:rPr>
                <w:rFonts w:ascii="Segoe UI" w:hAnsi="Segoe UI" w:cs="Segoe UI"/>
              </w:rPr>
            </w:pPr>
            <w:r>
              <w:rPr>
                <w:rFonts w:ascii="Segoe UI" w:hAnsi="Segoe UI" w:cs="Segoe UI"/>
              </w:rPr>
              <w:t>Gareth Robins</w:t>
            </w:r>
          </w:p>
        </w:tc>
        <w:tc>
          <w:tcPr>
            <w:tcW w:w="7126" w:type="dxa"/>
          </w:tcPr>
          <w:p w14:paraId="4EA70188" w14:textId="77777777" w:rsidR="004404E9" w:rsidRPr="007C757D" w:rsidRDefault="004404E9" w:rsidP="004404E9">
            <w:pPr>
              <w:rPr>
                <w:rFonts w:ascii="Segoe UI" w:hAnsi="Segoe UI" w:cs="Segoe UI"/>
              </w:rPr>
            </w:pPr>
            <w:r>
              <w:rPr>
                <w:rFonts w:ascii="Segoe UI" w:hAnsi="Segoe UI" w:cs="Segoe UI"/>
              </w:rPr>
              <w:t>Counter Fraud – Senior Counter Fraud Manager, TIAA (</w:t>
            </w:r>
            <w:r>
              <w:rPr>
                <w:rFonts w:ascii="Segoe UI" w:hAnsi="Segoe UI" w:cs="Segoe UI"/>
                <w:b/>
              </w:rPr>
              <w:t>GR</w:t>
            </w:r>
            <w:r>
              <w:rPr>
                <w:rFonts w:ascii="Segoe UI" w:hAnsi="Segoe UI" w:cs="Segoe UI"/>
              </w:rPr>
              <w:t>)</w:t>
            </w:r>
          </w:p>
        </w:tc>
      </w:tr>
      <w:tr w:rsidR="004404E9" w:rsidRPr="00AB6285" w14:paraId="7FA7687D" w14:textId="77777777" w:rsidTr="00E851A9">
        <w:trPr>
          <w:trHeight w:val="344"/>
          <w:jc w:val="center"/>
        </w:trPr>
        <w:tc>
          <w:tcPr>
            <w:tcW w:w="9293" w:type="dxa"/>
            <w:gridSpan w:val="2"/>
            <w:shd w:val="clear" w:color="auto" w:fill="D9D9D9"/>
          </w:tcPr>
          <w:p w14:paraId="2FA247C0" w14:textId="77777777" w:rsidR="004404E9" w:rsidRPr="00991606" w:rsidRDefault="004404E9" w:rsidP="004404E9">
            <w:pPr>
              <w:rPr>
                <w:rFonts w:ascii="Segoe UI" w:hAnsi="Segoe UI" w:cs="Segoe UI"/>
                <w:i/>
              </w:rPr>
            </w:pPr>
            <w:r>
              <w:rPr>
                <w:rFonts w:ascii="Segoe UI" w:hAnsi="Segoe UI" w:cs="Segoe UI"/>
                <w:i/>
              </w:rPr>
              <w:t>Oxford Health NHS FT:</w:t>
            </w:r>
          </w:p>
        </w:tc>
      </w:tr>
      <w:tr w:rsidR="00220301" w:rsidRPr="00AB6285" w14:paraId="14B63F75" w14:textId="77777777" w:rsidTr="00B97DEE">
        <w:trPr>
          <w:trHeight w:val="344"/>
          <w:jc w:val="center"/>
        </w:trPr>
        <w:tc>
          <w:tcPr>
            <w:tcW w:w="2167" w:type="dxa"/>
          </w:tcPr>
          <w:p w14:paraId="5A394332" w14:textId="689C84A2" w:rsidR="00220301" w:rsidRDefault="00220301" w:rsidP="004404E9">
            <w:pPr>
              <w:rPr>
                <w:rFonts w:ascii="Segoe UI" w:hAnsi="Segoe UI" w:cs="Segoe UI"/>
              </w:rPr>
            </w:pPr>
            <w:r>
              <w:rPr>
                <w:rFonts w:ascii="Segoe UI" w:hAnsi="Segoe UI" w:cs="Segoe UI"/>
              </w:rPr>
              <w:t>Jane Kershaw</w:t>
            </w:r>
          </w:p>
        </w:tc>
        <w:tc>
          <w:tcPr>
            <w:tcW w:w="7126" w:type="dxa"/>
          </w:tcPr>
          <w:p w14:paraId="61D3C841" w14:textId="3098662B" w:rsidR="00220301" w:rsidRPr="00FD2C78" w:rsidRDefault="00FD2C78" w:rsidP="004404E9">
            <w:pPr>
              <w:rPr>
                <w:rFonts w:ascii="Segoe UI" w:hAnsi="Segoe UI" w:cs="Segoe UI"/>
                <w:i/>
              </w:rPr>
            </w:pPr>
            <w:r>
              <w:rPr>
                <w:rFonts w:ascii="Segoe UI" w:hAnsi="Segoe UI" w:cs="Segoe UI"/>
              </w:rPr>
              <w:t>Head of Quality Governance</w:t>
            </w:r>
            <w:r w:rsidR="00026D10">
              <w:rPr>
                <w:rFonts w:ascii="Segoe UI" w:hAnsi="Segoe UI" w:cs="Segoe UI"/>
              </w:rPr>
              <w:t xml:space="preserve"> </w:t>
            </w:r>
            <w:r w:rsidR="008A5DAB">
              <w:rPr>
                <w:rFonts w:ascii="Segoe UI" w:hAnsi="Segoe UI" w:cs="Segoe UI"/>
              </w:rPr>
              <w:t>(</w:t>
            </w:r>
            <w:r w:rsidR="008A5DAB">
              <w:rPr>
                <w:rFonts w:ascii="Segoe UI" w:hAnsi="Segoe UI" w:cs="Segoe UI"/>
                <w:b/>
              </w:rPr>
              <w:t>JK</w:t>
            </w:r>
            <w:r w:rsidR="008A5DAB">
              <w:rPr>
                <w:rFonts w:ascii="Segoe UI" w:hAnsi="Segoe UI" w:cs="Segoe UI"/>
              </w:rPr>
              <w:t>)</w:t>
            </w:r>
            <w:r>
              <w:rPr>
                <w:rFonts w:ascii="Segoe UI" w:hAnsi="Segoe UI" w:cs="Segoe UI"/>
              </w:rPr>
              <w:t xml:space="preserve"> – </w:t>
            </w:r>
            <w:r>
              <w:rPr>
                <w:rFonts w:ascii="Segoe UI" w:hAnsi="Segoe UI" w:cs="Segoe UI"/>
                <w:i/>
              </w:rPr>
              <w:t>part meeting</w:t>
            </w:r>
          </w:p>
        </w:tc>
      </w:tr>
      <w:tr w:rsidR="004404E9" w:rsidRPr="00AB6285" w14:paraId="38FEC4AF" w14:textId="77777777" w:rsidTr="00B97DEE">
        <w:trPr>
          <w:trHeight w:val="344"/>
          <w:jc w:val="center"/>
        </w:trPr>
        <w:tc>
          <w:tcPr>
            <w:tcW w:w="2167" w:type="dxa"/>
          </w:tcPr>
          <w:p w14:paraId="522620C2" w14:textId="77777777" w:rsidR="004404E9" w:rsidRDefault="004404E9" w:rsidP="004404E9">
            <w:pPr>
              <w:rPr>
                <w:rFonts w:ascii="Segoe UI" w:hAnsi="Segoe UI" w:cs="Segoe UI"/>
              </w:rPr>
            </w:pPr>
            <w:r>
              <w:rPr>
                <w:rFonts w:ascii="Segoe UI" w:hAnsi="Segoe UI" w:cs="Segoe UI"/>
              </w:rPr>
              <w:t>Mike McEnaney</w:t>
            </w:r>
          </w:p>
        </w:tc>
        <w:tc>
          <w:tcPr>
            <w:tcW w:w="7126" w:type="dxa"/>
          </w:tcPr>
          <w:p w14:paraId="1BC39383" w14:textId="215E8DED" w:rsidR="004404E9" w:rsidRPr="00963C36" w:rsidRDefault="004404E9" w:rsidP="004404E9">
            <w:pPr>
              <w:rPr>
                <w:rFonts w:ascii="Segoe UI" w:hAnsi="Segoe UI" w:cs="Segoe UI"/>
                <w:i/>
              </w:rPr>
            </w:pPr>
            <w:r>
              <w:rPr>
                <w:rFonts w:ascii="Segoe UI" w:hAnsi="Segoe UI" w:cs="Segoe UI"/>
              </w:rPr>
              <w:t xml:space="preserve">Director of Finance (the </w:t>
            </w:r>
            <w:proofErr w:type="spellStart"/>
            <w:r>
              <w:rPr>
                <w:rFonts w:ascii="Segoe UI" w:hAnsi="Segoe UI" w:cs="Segoe UI"/>
                <w:b/>
              </w:rPr>
              <w:t>DoF</w:t>
            </w:r>
            <w:proofErr w:type="spellEnd"/>
            <w:r>
              <w:rPr>
                <w:rFonts w:ascii="Segoe UI" w:hAnsi="Segoe UI" w:cs="Segoe UI"/>
                <w:b/>
              </w:rPr>
              <w:t>/MME</w:t>
            </w:r>
            <w:r>
              <w:rPr>
                <w:rFonts w:ascii="Segoe UI" w:hAnsi="Segoe UI" w:cs="Segoe UI"/>
              </w:rPr>
              <w:t xml:space="preserve">) </w:t>
            </w:r>
          </w:p>
        </w:tc>
      </w:tr>
      <w:tr w:rsidR="00963C36" w:rsidRPr="00AB6285" w14:paraId="3F5F3740" w14:textId="77777777" w:rsidTr="00B97DEE">
        <w:trPr>
          <w:trHeight w:val="344"/>
          <w:jc w:val="center"/>
        </w:trPr>
        <w:tc>
          <w:tcPr>
            <w:tcW w:w="2167" w:type="dxa"/>
          </w:tcPr>
          <w:p w14:paraId="20CC3AFA" w14:textId="77777777" w:rsidR="00963C36" w:rsidRDefault="00963C36" w:rsidP="004404E9">
            <w:pPr>
              <w:rPr>
                <w:rFonts w:ascii="Segoe UI" w:hAnsi="Segoe UI" w:cs="Segoe UI"/>
              </w:rPr>
            </w:pPr>
            <w:r>
              <w:rPr>
                <w:rFonts w:ascii="Segoe UI" w:hAnsi="Segoe UI" w:cs="Segoe UI"/>
              </w:rPr>
              <w:t>Kerry Rogers</w:t>
            </w:r>
          </w:p>
        </w:tc>
        <w:tc>
          <w:tcPr>
            <w:tcW w:w="7126" w:type="dxa"/>
          </w:tcPr>
          <w:p w14:paraId="55FF54A6" w14:textId="77777777" w:rsidR="00963C36" w:rsidRDefault="00963C36" w:rsidP="004404E9">
            <w:pPr>
              <w:rPr>
                <w:rFonts w:ascii="Segoe UI" w:hAnsi="Segoe UI" w:cs="Segoe UI"/>
              </w:rPr>
            </w:pPr>
            <w:r w:rsidRPr="00963C36">
              <w:rPr>
                <w:rFonts w:ascii="Segoe UI" w:hAnsi="Segoe UI" w:cs="Segoe UI"/>
              </w:rPr>
              <w:t xml:space="preserve">Director of Corporate Affairs &amp; Company Secretary (the </w:t>
            </w:r>
            <w:proofErr w:type="spellStart"/>
            <w:r w:rsidRPr="00963C36">
              <w:rPr>
                <w:rFonts w:ascii="Segoe UI" w:hAnsi="Segoe UI" w:cs="Segoe UI"/>
                <w:b/>
              </w:rPr>
              <w:t>DoCA</w:t>
            </w:r>
            <w:proofErr w:type="spellEnd"/>
            <w:r w:rsidRPr="00963C36">
              <w:rPr>
                <w:rFonts w:ascii="Segoe UI" w:hAnsi="Segoe UI" w:cs="Segoe UI"/>
                <w:b/>
              </w:rPr>
              <w:t>/</w:t>
            </w:r>
            <w:proofErr w:type="spellStart"/>
            <w:r w:rsidRPr="00963C36">
              <w:rPr>
                <w:rFonts w:ascii="Segoe UI" w:hAnsi="Segoe UI" w:cs="Segoe UI"/>
                <w:b/>
              </w:rPr>
              <w:t>CoSec</w:t>
            </w:r>
            <w:proofErr w:type="spellEnd"/>
            <w:r w:rsidRPr="00963C36">
              <w:rPr>
                <w:rFonts w:ascii="Segoe UI" w:hAnsi="Segoe UI" w:cs="Segoe UI"/>
                <w:b/>
              </w:rPr>
              <w:t xml:space="preserve"> /KR</w:t>
            </w:r>
            <w:r w:rsidRPr="00963C36">
              <w:rPr>
                <w:rFonts w:ascii="Segoe UI" w:hAnsi="Segoe UI" w:cs="Segoe UI"/>
              </w:rPr>
              <w:t>)</w:t>
            </w:r>
          </w:p>
        </w:tc>
      </w:tr>
      <w:tr w:rsidR="00963C36" w:rsidRPr="00AB6285" w14:paraId="48621BA6" w14:textId="77777777" w:rsidTr="00B97DEE">
        <w:trPr>
          <w:trHeight w:val="344"/>
          <w:jc w:val="center"/>
        </w:trPr>
        <w:tc>
          <w:tcPr>
            <w:tcW w:w="2167" w:type="dxa"/>
          </w:tcPr>
          <w:p w14:paraId="1C6987F6" w14:textId="5D4BD342" w:rsidR="00963C36" w:rsidRDefault="00307CD0" w:rsidP="004404E9">
            <w:pPr>
              <w:rPr>
                <w:rFonts w:ascii="Segoe UI" w:hAnsi="Segoe UI" w:cs="Segoe UI"/>
              </w:rPr>
            </w:pPr>
            <w:r>
              <w:rPr>
                <w:rFonts w:ascii="Segoe UI" w:hAnsi="Segoe UI" w:cs="Segoe UI"/>
              </w:rPr>
              <w:t>Michael Williams</w:t>
            </w:r>
          </w:p>
        </w:tc>
        <w:tc>
          <w:tcPr>
            <w:tcW w:w="7126" w:type="dxa"/>
          </w:tcPr>
          <w:p w14:paraId="17919DDE" w14:textId="3153214A" w:rsidR="00963C36" w:rsidRPr="00220301" w:rsidRDefault="007706A2" w:rsidP="004404E9">
            <w:pPr>
              <w:rPr>
                <w:rFonts w:ascii="Segoe UI" w:hAnsi="Segoe UI" w:cs="Segoe UI"/>
                <w:i/>
              </w:rPr>
            </w:pPr>
            <w:r>
              <w:rPr>
                <w:rFonts w:ascii="Segoe UI" w:hAnsi="Segoe UI" w:cs="Segoe UI"/>
              </w:rPr>
              <w:t>Financial Controller</w:t>
            </w:r>
            <w:r w:rsidR="00963C36">
              <w:rPr>
                <w:rFonts w:ascii="Segoe UI" w:hAnsi="Segoe UI" w:cs="Segoe UI"/>
              </w:rPr>
              <w:t xml:space="preserve"> (</w:t>
            </w:r>
            <w:proofErr w:type="spellStart"/>
            <w:r w:rsidR="00963C36">
              <w:rPr>
                <w:rFonts w:ascii="Segoe UI" w:hAnsi="Segoe UI" w:cs="Segoe UI"/>
                <w:b/>
              </w:rPr>
              <w:t>MW</w:t>
            </w:r>
            <w:r w:rsidR="00307CD0">
              <w:rPr>
                <w:rFonts w:ascii="Segoe UI" w:hAnsi="Segoe UI" w:cs="Segoe UI"/>
                <w:b/>
              </w:rPr>
              <w:t>i</w:t>
            </w:r>
            <w:proofErr w:type="spellEnd"/>
            <w:r w:rsidR="00963C36">
              <w:rPr>
                <w:rFonts w:ascii="Segoe UI" w:hAnsi="Segoe UI" w:cs="Segoe UI"/>
              </w:rPr>
              <w:t xml:space="preserve">) </w:t>
            </w:r>
            <w:r w:rsidR="00220301">
              <w:rPr>
                <w:rFonts w:ascii="Segoe UI" w:hAnsi="Segoe UI" w:cs="Segoe UI"/>
              </w:rPr>
              <w:t xml:space="preserve">– </w:t>
            </w:r>
            <w:r w:rsidR="00220301">
              <w:rPr>
                <w:rFonts w:ascii="Segoe UI" w:hAnsi="Segoe UI" w:cs="Segoe UI"/>
                <w:i/>
              </w:rPr>
              <w:t>part meeting</w:t>
            </w:r>
          </w:p>
        </w:tc>
      </w:tr>
      <w:tr w:rsidR="004404E9" w:rsidRPr="00AB6285" w14:paraId="18339525" w14:textId="77777777" w:rsidTr="00B97DEE">
        <w:trPr>
          <w:trHeight w:val="344"/>
          <w:jc w:val="center"/>
        </w:trPr>
        <w:tc>
          <w:tcPr>
            <w:tcW w:w="2167" w:type="dxa"/>
          </w:tcPr>
          <w:p w14:paraId="0537CA66" w14:textId="77777777" w:rsidR="004404E9" w:rsidRPr="00AB6285" w:rsidRDefault="004404E9" w:rsidP="004404E9">
            <w:pPr>
              <w:rPr>
                <w:rFonts w:ascii="Segoe UI" w:hAnsi="Segoe UI" w:cs="Segoe UI"/>
              </w:rPr>
            </w:pPr>
            <w:r w:rsidRPr="00AB6285">
              <w:rPr>
                <w:rFonts w:ascii="Segoe UI" w:hAnsi="Segoe UI" w:cs="Segoe UI"/>
              </w:rPr>
              <w:t>Hannah Smith</w:t>
            </w:r>
          </w:p>
        </w:tc>
        <w:tc>
          <w:tcPr>
            <w:tcW w:w="7126" w:type="dxa"/>
          </w:tcPr>
          <w:p w14:paraId="485C4E45" w14:textId="77777777" w:rsidR="004404E9" w:rsidRPr="00AB6285" w:rsidRDefault="004404E9" w:rsidP="004404E9">
            <w:pPr>
              <w:rPr>
                <w:rFonts w:ascii="Segoe UI" w:hAnsi="Segoe UI" w:cs="Segoe UI"/>
              </w:rPr>
            </w:pPr>
            <w:r w:rsidRPr="00AB6285">
              <w:rPr>
                <w:rFonts w:ascii="Segoe UI" w:hAnsi="Segoe UI" w:cs="Segoe UI"/>
              </w:rPr>
              <w:t>Assistant Trust Secretary (Minutes) (</w:t>
            </w:r>
            <w:r>
              <w:rPr>
                <w:rFonts w:ascii="Segoe UI" w:hAnsi="Segoe UI" w:cs="Segoe UI"/>
              </w:rPr>
              <w:t xml:space="preserve">the </w:t>
            </w:r>
            <w:r>
              <w:rPr>
                <w:rFonts w:ascii="Segoe UI" w:hAnsi="Segoe UI" w:cs="Segoe UI"/>
                <w:b/>
              </w:rPr>
              <w:t>ATS/</w:t>
            </w:r>
            <w:r w:rsidRPr="00AB6285">
              <w:rPr>
                <w:rFonts w:ascii="Segoe UI" w:hAnsi="Segoe UI" w:cs="Segoe UI"/>
                <w:b/>
              </w:rPr>
              <w:t>HS</w:t>
            </w:r>
            <w:r w:rsidRPr="00AB6285">
              <w:rPr>
                <w:rFonts w:ascii="Segoe UI" w:hAnsi="Segoe UI" w:cs="Segoe UI"/>
              </w:rPr>
              <w:t>)</w:t>
            </w:r>
          </w:p>
        </w:tc>
      </w:tr>
      <w:tr w:rsidR="004404E9" w:rsidRPr="00AB6285" w14:paraId="44C1202D" w14:textId="77777777" w:rsidTr="00B97DEE">
        <w:trPr>
          <w:trHeight w:val="344"/>
          <w:jc w:val="center"/>
        </w:trPr>
        <w:tc>
          <w:tcPr>
            <w:tcW w:w="2167" w:type="dxa"/>
          </w:tcPr>
          <w:p w14:paraId="0E6E2DE8" w14:textId="77777777" w:rsidR="004404E9" w:rsidRPr="00AB6285" w:rsidRDefault="004404E9" w:rsidP="004404E9">
            <w:pPr>
              <w:rPr>
                <w:rFonts w:ascii="Segoe UI" w:hAnsi="Segoe UI" w:cs="Segoe UI"/>
              </w:rPr>
            </w:pPr>
          </w:p>
        </w:tc>
        <w:tc>
          <w:tcPr>
            <w:tcW w:w="7126" w:type="dxa"/>
          </w:tcPr>
          <w:p w14:paraId="33E3C9CA" w14:textId="77777777" w:rsidR="004404E9" w:rsidRPr="00AB6285" w:rsidRDefault="004404E9" w:rsidP="004404E9">
            <w:pPr>
              <w:rPr>
                <w:rFonts w:ascii="Segoe UI" w:hAnsi="Segoe UI" w:cs="Segoe UI"/>
              </w:rPr>
            </w:pPr>
          </w:p>
        </w:tc>
      </w:tr>
    </w:tbl>
    <w:p w14:paraId="3FFC375D" w14:textId="65EABB21" w:rsidR="000670E5" w:rsidRPr="00823D2F" w:rsidRDefault="00EE65F3" w:rsidP="00823D2F">
      <w:pPr>
        <w:rPr>
          <w:rFonts w:ascii="Segoe UI" w:hAnsi="Segoe UI" w:cs="Segoe UI"/>
          <w:sz w:val="22"/>
          <w:szCs w:val="22"/>
          <w:highlight w:val="yellow"/>
        </w:rPr>
      </w:pPr>
      <w:r w:rsidRPr="0094782D">
        <w:rPr>
          <w:rFonts w:ascii="Segoe UI" w:hAnsi="Segoe UI" w:cs="Segoe UI"/>
          <w:sz w:val="22"/>
          <w:szCs w:val="22"/>
        </w:rPr>
        <w:t xml:space="preserve">The meeting followed </w:t>
      </w:r>
      <w:r w:rsidR="00823D2F">
        <w:rPr>
          <w:rFonts w:ascii="Segoe UI" w:hAnsi="Segoe UI" w:cs="Segoe UI"/>
          <w:sz w:val="22"/>
          <w:szCs w:val="22"/>
        </w:rPr>
        <w:t xml:space="preserve">a </w:t>
      </w:r>
      <w:r w:rsidRPr="0094782D">
        <w:rPr>
          <w:rFonts w:ascii="Segoe UI" w:hAnsi="Segoe UI" w:cs="Segoe UI"/>
          <w:sz w:val="22"/>
          <w:szCs w:val="22"/>
        </w:rPr>
        <w:t xml:space="preserve">private </w:t>
      </w:r>
      <w:r w:rsidR="00823D2F">
        <w:rPr>
          <w:rFonts w:ascii="Segoe UI" w:hAnsi="Segoe UI" w:cs="Segoe UI"/>
          <w:sz w:val="22"/>
          <w:szCs w:val="22"/>
        </w:rPr>
        <w:t>pre-</w:t>
      </w:r>
      <w:r w:rsidRPr="0094782D">
        <w:rPr>
          <w:rFonts w:ascii="Segoe UI" w:hAnsi="Segoe UI" w:cs="Segoe UI"/>
          <w:sz w:val="22"/>
          <w:szCs w:val="22"/>
        </w:rPr>
        <w:t>meeting between the Committee members and the Internal and External Auditors</w:t>
      </w:r>
      <w:r w:rsidR="00595D17" w:rsidRPr="0094782D">
        <w:rPr>
          <w:rFonts w:ascii="Segoe UI" w:hAnsi="Segoe UI" w:cs="Segoe UI"/>
          <w:sz w:val="22"/>
          <w:szCs w:val="22"/>
        </w:rPr>
        <w:t xml:space="preserve"> and Counter Fraud</w:t>
      </w:r>
      <w:r w:rsidRPr="0094782D">
        <w:rPr>
          <w:rFonts w:ascii="Segoe UI" w:hAnsi="Segoe UI" w:cs="Segoe UI"/>
          <w:sz w:val="22"/>
          <w:szCs w:val="22"/>
        </w:rPr>
        <w:t xml:space="preserve">.  </w:t>
      </w:r>
    </w:p>
    <w:p w14:paraId="49E4BC88" w14:textId="48EB3F30" w:rsidR="00F27A70" w:rsidRPr="00AB6285" w:rsidRDefault="00F27A70">
      <w:pPr>
        <w:rPr>
          <w:rFonts w:ascii="Segoe UI" w:hAnsi="Segoe UI" w:cs="Segoe UI"/>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280"/>
        <w:gridCol w:w="1021"/>
      </w:tblGrid>
      <w:tr w:rsidR="00E82F36" w:rsidRPr="00AB6285" w14:paraId="175A5979" w14:textId="77777777" w:rsidTr="00BD4F99">
        <w:trPr>
          <w:trHeight w:val="211"/>
          <w:jc w:val="center"/>
        </w:trPr>
        <w:tc>
          <w:tcPr>
            <w:tcW w:w="655" w:type="dxa"/>
            <w:tcBorders>
              <w:bottom w:val="nil"/>
              <w:right w:val="single" w:sz="4" w:space="0" w:color="auto"/>
            </w:tcBorders>
          </w:tcPr>
          <w:p w14:paraId="67218DC3" w14:textId="77777777" w:rsidR="00E82F36" w:rsidRPr="00AB6285" w:rsidRDefault="00E82F36" w:rsidP="008C5033">
            <w:pPr>
              <w:keepNext/>
              <w:keepLines/>
              <w:rPr>
                <w:rFonts w:ascii="Segoe UI" w:hAnsi="Segoe UI" w:cs="Segoe UI"/>
                <w:b/>
                <w:color w:val="000000"/>
              </w:rPr>
            </w:pPr>
            <w:r w:rsidRPr="00AB6285">
              <w:rPr>
                <w:rFonts w:ascii="Segoe UI" w:hAnsi="Segoe UI" w:cs="Segoe UI"/>
                <w:b/>
                <w:color w:val="000000"/>
              </w:rPr>
              <w:lastRenderedPageBreak/>
              <w:t>1.</w:t>
            </w:r>
          </w:p>
        </w:tc>
        <w:tc>
          <w:tcPr>
            <w:tcW w:w="8280" w:type="dxa"/>
            <w:tcBorders>
              <w:left w:val="single" w:sz="4" w:space="0" w:color="auto"/>
              <w:bottom w:val="nil"/>
              <w:right w:val="single" w:sz="4" w:space="0" w:color="auto"/>
            </w:tcBorders>
            <w:shd w:val="clear" w:color="auto" w:fill="auto"/>
          </w:tcPr>
          <w:p w14:paraId="0D486250" w14:textId="5E91E9CB" w:rsidR="00E82F36" w:rsidRPr="00AB6285" w:rsidRDefault="00E82F36" w:rsidP="00F42512">
            <w:pPr>
              <w:keepNext/>
              <w:keepLines/>
              <w:jc w:val="both"/>
              <w:rPr>
                <w:rFonts w:ascii="Segoe UI" w:hAnsi="Segoe UI" w:cs="Segoe UI"/>
              </w:rPr>
            </w:pPr>
            <w:r w:rsidRPr="00AB6285">
              <w:rPr>
                <w:rFonts w:ascii="Segoe UI" w:hAnsi="Segoe UI" w:cs="Segoe UI"/>
                <w:b/>
                <w:bCs/>
              </w:rPr>
              <w:t>Welcome</w:t>
            </w:r>
            <w:r w:rsidR="00B37565">
              <w:rPr>
                <w:rFonts w:ascii="Segoe UI" w:hAnsi="Segoe UI" w:cs="Segoe UI"/>
                <w:b/>
                <w:bCs/>
              </w:rPr>
              <w:t xml:space="preserve">, </w:t>
            </w:r>
            <w:r w:rsidRPr="00AB6285">
              <w:rPr>
                <w:rFonts w:ascii="Segoe UI" w:hAnsi="Segoe UI" w:cs="Segoe UI"/>
                <w:b/>
                <w:bCs/>
              </w:rPr>
              <w:t>Apologies for absence</w:t>
            </w:r>
            <w:r w:rsidR="00B37565">
              <w:rPr>
                <w:rFonts w:ascii="Segoe UI" w:hAnsi="Segoe UI" w:cs="Segoe UI"/>
                <w:b/>
                <w:bCs/>
              </w:rPr>
              <w:t xml:space="preserve"> and confirmation of any it</w:t>
            </w:r>
            <w:r w:rsidR="00946C0F">
              <w:rPr>
                <w:rFonts w:ascii="Segoe UI" w:hAnsi="Segoe UI" w:cs="Segoe UI"/>
                <w:b/>
                <w:bCs/>
              </w:rPr>
              <w:t>ems for Any Other Business</w:t>
            </w:r>
          </w:p>
        </w:tc>
        <w:tc>
          <w:tcPr>
            <w:tcW w:w="1021" w:type="dxa"/>
            <w:tcBorders>
              <w:left w:val="single" w:sz="4" w:space="0" w:color="auto"/>
              <w:bottom w:val="nil"/>
            </w:tcBorders>
            <w:shd w:val="clear" w:color="auto" w:fill="auto"/>
          </w:tcPr>
          <w:p w14:paraId="2CF03CD4" w14:textId="77777777" w:rsidR="00E82F36" w:rsidRPr="00AB6285" w:rsidRDefault="00E82F36" w:rsidP="008C5033">
            <w:pPr>
              <w:keepNext/>
              <w:keepLines/>
              <w:rPr>
                <w:rFonts w:ascii="Segoe UI" w:hAnsi="Segoe UI" w:cs="Segoe UI"/>
              </w:rPr>
            </w:pPr>
          </w:p>
        </w:tc>
      </w:tr>
      <w:tr w:rsidR="003531A2" w:rsidRPr="00AB6285" w14:paraId="200E9560" w14:textId="77777777" w:rsidTr="0087050D">
        <w:trPr>
          <w:trHeight w:val="555"/>
          <w:jc w:val="center"/>
        </w:trPr>
        <w:tc>
          <w:tcPr>
            <w:tcW w:w="655" w:type="dxa"/>
            <w:tcBorders>
              <w:top w:val="nil"/>
              <w:bottom w:val="single" w:sz="4" w:space="0" w:color="auto"/>
              <w:right w:val="single" w:sz="4" w:space="0" w:color="auto"/>
            </w:tcBorders>
          </w:tcPr>
          <w:p w14:paraId="0027433D" w14:textId="77777777" w:rsidR="00B14889" w:rsidRPr="00AB6285" w:rsidRDefault="00B14889" w:rsidP="008C5033">
            <w:pPr>
              <w:keepNext/>
              <w:keepLines/>
              <w:rPr>
                <w:rFonts w:ascii="Segoe UI" w:hAnsi="Segoe UI" w:cs="Segoe UI"/>
                <w:color w:val="000000"/>
              </w:rPr>
            </w:pPr>
          </w:p>
          <w:p w14:paraId="61408945" w14:textId="1AF1534F" w:rsidR="00801004" w:rsidRPr="002C7F47" w:rsidRDefault="003531A2" w:rsidP="00ED426C">
            <w:pPr>
              <w:keepNext/>
              <w:keepLines/>
              <w:rPr>
                <w:rFonts w:ascii="Segoe UI" w:hAnsi="Segoe UI" w:cs="Segoe UI"/>
                <w:color w:val="000000"/>
              </w:rPr>
            </w:pPr>
            <w:r w:rsidRPr="00AB6285">
              <w:rPr>
                <w:rFonts w:ascii="Segoe UI" w:hAnsi="Segoe UI" w:cs="Segoe UI"/>
                <w:color w:val="000000"/>
              </w:rPr>
              <w:t>a</w:t>
            </w:r>
          </w:p>
        </w:tc>
        <w:tc>
          <w:tcPr>
            <w:tcW w:w="8280" w:type="dxa"/>
            <w:tcBorders>
              <w:top w:val="nil"/>
              <w:left w:val="single" w:sz="4" w:space="0" w:color="auto"/>
              <w:bottom w:val="single" w:sz="4" w:space="0" w:color="auto"/>
              <w:right w:val="single" w:sz="4" w:space="0" w:color="auto"/>
            </w:tcBorders>
            <w:shd w:val="clear" w:color="auto" w:fill="auto"/>
          </w:tcPr>
          <w:p w14:paraId="03DEFAA1" w14:textId="77777777" w:rsidR="00B14889" w:rsidRPr="00AB6285" w:rsidRDefault="00B14889" w:rsidP="00F42512">
            <w:pPr>
              <w:jc w:val="both"/>
              <w:rPr>
                <w:rFonts w:ascii="Segoe UI" w:hAnsi="Segoe UI" w:cs="Segoe UI"/>
              </w:rPr>
            </w:pPr>
          </w:p>
          <w:p w14:paraId="2D5CAAC9" w14:textId="40759C87" w:rsidR="00065AF3" w:rsidRDefault="006060BC" w:rsidP="00E94CF7">
            <w:pPr>
              <w:jc w:val="both"/>
              <w:rPr>
                <w:rFonts w:ascii="Segoe UI" w:hAnsi="Segoe UI" w:cs="Segoe UI"/>
              </w:rPr>
            </w:pPr>
            <w:r>
              <w:rPr>
                <w:rFonts w:ascii="Segoe UI" w:hAnsi="Segoe UI" w:cs="Segoe UI"/>
              </w:rPr>
              <w:t>A</w:t>
            </w:r>
            <w:r w:rsidR="00015945" w:rsidRPr="00015945">
              <w:rPr>
                <w:rFonts w:ascii="Segoe UI" w:hAnsi="Segoe UI" w:cs="Segoe UI"/>
              </w:rPr>
              <w:t xml:space="preserve">pologies for absence </w:t>
            </w:r>
            <w:r w:rsidR="006656D9">
              <w:rPr>
                <w:rFonts w:ascii="Segoe UI" w:hAnsi="Segoe UI" w:cs="Segoe UI"/>
              </w:rPr>
              <w:t>were received</w:t>
            </w:r>
            <w:r>
              <w:rPr>
                <w:rFonts w:ascii="Segoe UI" w:hAnsi="Segoe UI" w:cs="Segoe UI"/>
              </w:rPr>
              <w:t xml:space="preserve"> fro</w:t>
            </w:r>
            <w:r w:rsidR="00B97DEE">
              <w:rPr>
                <w:rFonts w:ascii="Segoe UI" w:hAnsi="Segoe UI" w:cs="Segoe UI"/>
              </w:rPr>
              <w:t>m</w:t>
            </w:r>
            <w:r w:rsidR="008A5DAB">
              <w:rPr>
                <w:rFonts w:ascii="Segoe UI" w:hAnsi="Segoe UI" w:cs="Segoe UI"/>
              </w:rPr>
              <w:t>:</w:t>
            </w:r>
            <w:r w:rsidR="00B97DEE">
              <w:rPr>
                <w:rFonts w:ascii="Segoe UI" w:hAnsi="Segoe UI" w:cs="Segoe UI"/>
              </w:rPr>
              <w:t xml:space="preserve"> Bernard Galton</w:t>
            </w:r>
            <w:r w:rsidR="008A5DAB">
              <w:rPr>
                <w:rFonts w:ascii="Segoe UI" w:hAnsi="Segoe UI" w:cs="Segoe UI"/>
              </w:rPr>
              <w:t>, Non-Executive Director and Committee Chair; and Stuart Bell, Chief Executive</w:t>
            </w:r>
            <w:r w:rsidR="008C5BCB">
              <w:rPr>
                <w:rFonts w:ascii="Segoe UI" w:hAnsi="Segoe UI" w:cs="Segoe UI"/>
              </w:rPr>
              <w:t xml:space="preserve"> (regular attendee but not a member).  </w:t>
            </w:r>
          </w:p>
          <w:p w14:paraId="10E0695B" w14:textId="13E96E7C" w:rsidR="00801004" w:rsidRPr="00AB6285" w:rsidRDefault="00801004" w:rsidP="00E94CF7">
            <w:pPr>
              <w:jc w:val="both"/>
              <w:rPr>
                <w:rFonts w:ascii="Segoe UI" w:hAnsi="Segoe UI" w:cs="Segoe UI"/>
              </w:rPr>
            </w:pPr>
          </w:p>
        </w:tc>
        <w:tc>
          <w:tcPr>
            <w:tcW w:w="1021" w:type="dxa"/>
            <w:tcBorders>
              <w:top w:val="nil"/>
              <w:left w:val="single" w:sz="4" w:space="0" w:color="auto"/>
              <w:bottom w:val="single" w:sz="4" w:space="0" w:color="auto"/>
            </w:tcBorders>
            <w:shd w:val="clear" w:color="auto" w:fill="auto"/>
          </w:tcPr>
          <w:p w14:paraId="0C36740C" w14:textId="77777777" w:rsidR="003531A2" w:rsidRPr="00AB6285" w:rsidRDefault="003531A2" w:rsidP="008C5033">
            <w:pPr>
              <w:keepNext/>
              <w:keepLines/>
              <w:rPr>
                <w:rFonts w:ascii="Segoe UI" w:hAnsi="Segoe UI" w:cs="Segoe UI"/>
              </w:rPr>
            </w:pPr>
          </w:p>
        </w:tc>
      </w:tr>
      <w:tr w:rsidR="00E82F36" w:rsidRPr="00AB6285" w14:paraId="059E984A" w14:textId="77777777"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14:paraId="6A85535F" w14:textId="77777777" w:rsidR="0087050D" w:rsidRPr="00AB6285" w:rsidRDefault="0087050D" w:rsidP="008C5033">
            <w:pPr>
              <w:rPr>
                <w:rFonts w:ascii="Segoe UI" w:hAnsi="Segoe UI" w:cs="Segoe UI"/>
                <w:color w:val="000000"/>
              </w:rPr>
            </w:pPr>
            <w:r w:rsidRPr="00AB6285">
              <w:rPr>
                <w:rFonts w:ascii="Segoe UI" w:hAnsi="Segoe UI" w:cs="Segoe UI"/>
                <w:b/>
                <w:color w:val="000000"/>
              </w:rPr>
              <w:t>2.</w:t>
            </w:r>
          </w:p>
          <w:p w14:paraId="17DC5901" w14:textId="77777777" w:rsidR="0087050D" w:rsidRPr="00AB6285" w:rsidRDefault="0087050D" w:rsidP="008C5033">
            <w:pPr>
              <w:rPr>
                <w:rFonts w:ascii="Segoe UI" w:hAnsi="Segoe UI" w:cs="Segoe UI"/>
                <w:color w:val="000000"/>
              </w:rPr>
            </w:pPr>
          </w:p>
          <w:p w14:paraId="7B4F27A5" w14:textId="77777777" w:rsidR="00E82F36" w:rsidRPr="00AB6285" w:rsidRDefault="0087050D" w:rsidP="008C5033">
            <w:pPr>
              <w:rPr>
                <w:rFonts w:ascii="Segoe UI" w:hAnsi="Segoe UI" w:cs="Segoe UI"/>
                <w:b/>
                <w:color w:val="000000"/>
              </w:rPr>
            </w:pPr>
            <w:r w:rsidRPr="00AB6285">
              <w:rPr>
                <w:rFonts w:ascii="Segoe UI" w:hAnsi="Segoe UI" w:cs="Segoe UI"/>
                <w:color w:val="000000"/>
              </w:rPr>
              <w:t>a</w:t>
            </w:r>
          </w:p>
          <w:p w14:paraId="26B0CC32" w14:textId="77777777" w:rsidR="001219B4" w:rsidRDefault="001219B4" w:rsidP="008C5033">
            <w:pPr>
              <w:rPr>
                <w:rFonts w:ascii="Segoe UI" w:hAnsi="Segoe UI" w:cs="Segoe UI"/>
                <w:b/>
                <w:color w:val="000000"/>
              </w:rPr>
            </w:pPr>
          </w:p>
          <w:p w14:paraId="67965954" w14:textId="77777777" w:rsidR="00065AF3" w:rsidRDefault="00065AF3" w:rsidP="008C5033">
            <w:pPr>
              <w:rPr>
                <w:rFonts w:ascii="Segoe UI" w:hAnsi="Segoe UI" w:cs="Segoe UI"/>
                <w:b/>
                <w:color w:val="000000"/>
              </w:rPr>
            </w:pPr>
          </w:p>
          <w:p w14:paraId="0DEDCA14" w14:textId="77777777" w:rsidR="00065AF3" w:rsidRDefault="00065AF3" w:rsidP="008C5033">
            <w:pPr>
              <w:rPr>
                <w:rFonts w:ascii="Segoe UI" w:hAnsi="Segoe UI" w:cs="Segoe UI"/>
                <w:b/>
                <w:color w:val="000000"/>
              </w:rPr>
            </w:pPr>
          </w:p>
          <w:p w14:paraId="766E1D94" w14:textId="77777777" w:rsidR="00DE6565" w:rsidRDefault="00894A94" w:rsidP="003A7F27">
            <w:pPr>
              <w:rPr>
                <w:rFonts w:ascii="Segoe UI" w:hAnsi="Segoe UI" w:cs="Segoe UI"/>
                <w:color w:val="000000"/>
              </w:rPr>
            </w:pPr>
            <w:r>
              <w:rPr>
                <w:rFonts w:ascii="Segoe UI" w:hAnsi="Segoe UI" w:cs="Segoe UI"/>
                <w:color w:val="000000"/>
              </w:rPr>
              <w:t>b</w:t>
            </w:r>
          </w:p>
          <w:p w14:paraId="7971BF6F" w14:textId="77777777" w:rsidR="00894A94" w:rsidRDefault="00894A94" w:rsidP="003A7F27">
            <w:pPr>
              <w:rPr>
                <w:rFonts w:ascii="Segoe UI" w:hAnsi="Segoe UI" w:cs="Segoe UI"/>
                <w:color w:val="000000"/>
              </w:rPr>
            </w:pPr>
          </w:p>
          <w:p w14:paraId="1831B393" w14:textId="45C2C2B4" w:rsidR="00853BBC" w:rsidRDefault="00853BBC" w:rsidP="003A7F27">
            <w:pPr>
              <w:rPr>
                <w:rFonts w:ascii="Segoe UI" w:hAnsi="Segoe UI" w:cs="Segoe UI"/>
                <w:color w:val="000000"/>
              </w:rPr>
            </w:pPr>
          </w:p>
          <w:p w14:paraId="5BB444FC" w14:textId="572D3F39" w:rsidR="00853BBC" w:rsidRDefault="00853BBC" w:rsidP="003A7F27">
            <w:pPr>
              <w:rPr>
                <w:rFonts w:ascii="Segoe UI" w:hAnsi="Segoe UI" w:cs="Segoe UI"/>
                <w:color w:val="000000"/>
              </w:rPr>
            </w:pPr>
            <w:r>
              <w:rPr>
                <w:rFonts w:ascii="Segoe UI" w:hAnsi="Segoe UI" w:cs="Segoe UI"/>
                <w:color w:val="000000"/>
              </w:rPr>
              <w:t>c</w:t>
            </w:r>
          </w:p>
          <w:p w14:paraId="7DDF5F72" w14:textId="7D5D8E46" w:rsidR="00853BBC" w:rsidRDefault="00853BBC" w:rsidP="003A7F27">
            <w:pPr>
              <w:rPr>
                <w:rFonts w:ascii="Segoe UI" w:hAnsi="Segoe UI" w:cs="Segoe UI"/>
                <w:color w:val="000000"/>
              </w:rPr>
            </w:pPr>
          </w:p>
          <w:p w14:paraId="092808FF" w14:textId="5FEDD1F6" w:rsidR="00853BBC" w:rsidRDefault="00853BBC" w:rsidP="003A7F27">
            <w:pPr>
              <w:rPr>
                <w:rFonts w:ascii="Segoe UI" w:hAnsi="Segoe UI" w:cs="Segoe UI"/>
                <w:color w:val="000000"/>
              </w:rPr>
            </w:pPr>
          </w:p>
          <w:p w14:paraId="419CB477" w14:textId="33C41ADD" w:rsidR="00853BBC" w:rsidRDefault="00853BBC" w:rsidP="003A7F27">
            <w:pPr>
              <w:rPr>
                <w:rFonts w:ascii="Segoe UI" w:hAnsi="Segoe UI" w:cs="Segoe UI"/>
                <w:color w:val="000000"/>
              </w:rPr>
            </w:pPr>
          </w:p>
          <w:p w14:paraId="439E3B36" w14:textId="77777777" w:rsidR="00AD6F15" w:rsidRDefault="00AD6F15" w:rsidP="003A7F27">
            <w:pPr>
              <w:rPr>
                <w:rFonts w:ascii="Segoe UI" w:hAnsi="Segoe UI" w:cs="Segoe UI"/>
                <w:color w:val="000000"/>
              </w:rPr>
            </w:pPr>
          </w:p>
          <w:p w14:paraId="28526866" w14:textId="77777777" w:rsidR="00AD6F15" w:rsidRDefault="00AD6F15" w:rsidP="003A7F27">
            <w:pPr>
              <w:rPr>
                <w:rFonts w:ascii="Segoe UI" w:hAnsi="Segoe UI" w:cs="Segoe UI"/>
                <w:color w:val="000000"/>
              </w:rPr>
            </w:pPr>
          </w:p>
          <w:p w14:paraId="72F1B904" w14:textId="77777777" w:rsidR="00AD6F15" w:rsidRDefault="00AD6F15" w:rsidP="003A7F27">
            <w:pPr>
              <w:rPr>
                <w:rFonts w:ascii="Segoe UI" w:hAnsi="Segoe UI" w:cs="Segoe UI"/>
                <w:color w:val="000000"/>
              </w:rPr>
            </w:pPr>
          </w:p>
          <w:p w14:paraId="368E4DA9" w14:textId="77777777" w:rsidR="003923A1" w:rsidRDefault="003923A1" w:rsidP="003A7F27">
            <w:pPr>
              <w:rPr>
                <w:rFonts w:ascii="Segoe UI" w:hAnsi="Segoe UI" w:cs="Segoe UI"/>
                <w:color w:val="000000"/>
              </w:rPr>
            </w:pPr>
          </w:p>
          <w:p w14:paraId="7655EA15" w14:textId="77777777" w:rsidR="003923A1" w:rsidRDefault="003923A1" w:rsidP="003A7F27">
            <w:pPr>
              <w:rPr>
                <w:rFonts w:ascii="Segoe UI" w:hAnsi="Segoe UI" w:cs="Segoe UI"/>
                <w:color w:val="000000"/>
              </w:rPr>
            </w:pPr>
          </w:p>
          <w:p w14:paraId="4306C4D1" w14:textId="77777777" w:rsidR="003923A1" w:rsidRDefault="003923A1" w:rsidP="003A7F27">
            <w:pPr>
              <w:rPr>
                <w:rFonts w:ascii="Segoe UI" w:hAnsi="Segoe UI" w:cs="Segoe UI"/>
                <w:color w:val="000000"/>
              </w:rPr>
            </w:pPr>
          </w:p>
          <w:p w14:paraId="65593FD4" w14:textId="77777777" w:rsidR="003923A1" w:rsidRDefault="003923A1" w:rsidP="003A7F27">
            <w:pPr>
              <w:rPr>
                <w:rFonts w:ascii="Segoe UI" w:hAnsi="Segoe UI" w:cs="Segoe UI"/>
                <w:color w:val="000000"/>
              </w:rPr>
            </w:pPr>
          </w:p>
          <w:p w14:paraId="1360A9BB" w14:textId="77777777" w:rsidR="003923A1" w:rsidRDefault="003923A1" w:rsidP="003A7F27">
            <w:pPr>
              <w:rPr>
                <w:rFonts w:ascii="Segoe UI" w:hAnsi="Segoe UI" w:cs="Segoe UI"/>
                <w:color w:val="000000"/>
              </w:rPr>
            </w:pPr>
          </w:p>
          <w:p w14:paraId="30BC6029" w14:textId="77777777" w:rsidR="003923A1" w:rsidRDefault="003923A1" w:rsidP="003A7F27">
            <w:pPr>
              <w:rPr>
                <w:rFonts w:ascii="Segoe UI" w:hAnsi="Segoe UI" w:cs="Segoe UI"/>
                <w:color w:val="000000"/>
              </w:rPr>
            </w:pPr>
          </w:p>
          <w:p w14:paraId="379C3A37" w14:textId="77777777" w:rsidR="003923A1" w:rsidRDefault="003923A1" w:rsidP="003A7F27">
            <w:pPr>
              <w:rPr>
                <w:rFonts w:ascii="Segoe UI" w:hAnsi="Segoe UI" w:cs="Segoe UI"/>
                <w:color w:val="000000"/>
              </w:rPr>
            </w:pPr>
          </w:p>
          <w:p w14:paraId="30703206" w14:textId="7F721549" w:rsidR="003923A1" w:rsidRPr="00AB6285" w:rsidRDefault="003923A1" w:rsidP="003A7F27">
            <w:pPr>
              <w:rPr>
                <w:rFonts w:ascii="Segoe UI" w:hAnsi="Segoe UI" w:cs="Segoe UI"/>
                <w:color w:val="000000"/>
              </w:rPr>
            </w:pPr>
            <w:r>
              <w:rPr>
                <w:rFonts w:ascii="Segoe UI" w:hAnsi="Segoe UI" w:cs="Segoe UI"/>
                <w:color w:val="000000"/>
              </w:rPr>
              <w:t>d</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B3BCF7E" w14:textId="4FC55B56" w:rsidR="0087050D" w:rsidRPr="00AB6285" w:rsidRDefault="0087050D" w:rsidP="0087050D">
            <w:pPr>
              <w:keepNext/>
              <w:keepLines/>
              <w:widowControl w:val="0"/>
              <w:jc w:val="both"/>
              <w:rPr>
                <w:rFonts w:ascii="Segoe UI" w:hAnsi="Segoe UI" w:cs="Segoe UI"/>
              </w:rPr>
            </w:pPr>
            <w:r w:rsidRPr="00AB6285">
              <w:rPr>
                <w:rFonts w:ascii="Segoe UI" w:hAnsi="Segoe UI" w:cs="Segoe UI"/>
                <w:b/>
                <w:bCs/>
              </w:rPr>
              <w:t xml:space="preserve">Minutes of the meeting held on </w:t>
            </w:r>
            <w:r w:rsidR="002F6CF2">
              <w:rPr>
                <w:rFonts w:ascii="Segoe UI" w:hAnsi="Segoe UI" w:cs="Segoe UI"/>
                <w:b/>
                <w:bCs/>
              </w:rPr>
              <w:t>19 February 2019</w:t>
            </w:r>
          </w:p>
          <w:p w14:paraId="20940146" w14:textId="77777777" w:rsidR="0087050D" w:rsidRPr="00AB6285" w:rsidRDefault="0087050D" w:rsidP="0087050D">
            <w:pPr>
              <w:keepNext/>
              <w:keepLines/>
              <w:widowControl w:val="0"/>
              <w:jc w:val="both"/>
              <w:rPr>
                <w:rFonts w:ascii="Segoe UI" w:hAnsi="Segoe UI" w:cs="Segoe UI"/>
              </w:rPr>
            </w:pPr>
          </w:p>
          <w:p w14:paraId="69018E81" w14:textId="77777777" w:rsidR="0068735A" w:rsidRPr="000F78DC" w:rsidRDefault="00B0633A" w:rsidP="00F42512">
            <w:pPr>
              <w:pStyle w:val="Header"/>
              <w:tabs>
                <w:tab w:val="clear" w:pos="4153"/>
                <w:tab w:val="clear" w:pos="8306"/>
              </w:tabs>
              <w:jc w:val="both"/>
              <w:rPr>
                <w:rFonts w:ascii="Segoe UI" w:hAnsi="Segoe UI" w:cs="Segoe UI"/>
                <w:lang w:val="en-GB" w:eastAsia="en-GB"/>
              </w:rPr>
            </w:pPr>
            <w:r w:rsidRPr="000F78DC">
              <w:rPr>
                <w:rFonts w:ascii="Segoe UI" w:hAnsi="Segoe UI" w:cs="Segoe UI"/>
                <w:lang w:val="en-GB" w:eastAsia="en-GB"/>
              </w:rPr>
              <w:t>The Minutes of the meeting were approved as a true and accurate record</w:t>
            </w:r>
            <w:r w:rsidR="003A7F27">
              <w:rPr>
                <w:rFonts w:ascii="Segoe UI" w:hAnsi="Segoe UI" w:cs="Segoe UI"/>
                <w:lang w:val="en-GB" w:eastAsia="en-GB"/>
              </w:rPr>
              <w:t>.</w:t>
            </w:r>
          </w:p>
          <w:p w14:paraId="7BC4CDEA" w14:textId="77777777" w:rsidR="00B0633A" w:rsidRPr="00AB6285" w:rsidRDefault="00B0633A" w:rsidP="00F42512">
            <w:pPr>
              <w:pStyle w:val="Header"/>
              <w:tabs>
                <w:tab w:val="clear" w:pos="4153"/>
                <w:tab w:val="clear" w:pos="8306"/>
              </w:tabs>
              <w:jc w:val="both"/>
              <w:rPr>
                <w:rFonts w:ascii="Segoe UI" w:hAnsi="Segoe UI" w:cs="Segoe UI"/>
                <w:lang w:val="en-GB" w:eastAsia="en-GB"/>
              </w:rPr>
            </w:pPr>
          </w:p>
          <w:p w14:paraId="481C8F28" w14:textId="77777777" w:rsidR="006B07A9" w:rsidRDefault="00B0633A" w:rsidP="006B07A9">
            <w:pPr>
              <w:pStyle w:val="Header"/>
              <w:jc w:val="both"/>
              <w:rPr>
                <w:rFonts w:ascii="Segoe UI" w:hAnsi="Segoe UI" w:cs="Segoe UI"/>
                <w:b/>
                <w:i/>
                <w:lang w:val="en-GB" w:eastAsia="en-GB"/>
              </w:rPr>
            </w:pPr>
            <w:r w:rsidRPr="00780784">
              <w:rPr>
                <w:rFonts w:ascii="Segoe UI" w:hAnsi="Segoe UI" w:cs="Segoe UI"/>
                <w:b/>
                <w:i/>
                <w:lang w:val="en-GB" w:eastAsia="en-GB"/>
              </w:rPr>
              <w:t xml:space="preserve">Matters Arising </w:t>
            </w:r>
          </w:p>
          <w:p w14:paraId="0AACC2D5" w14:textId="77777777" w:rsidR="00065AF3" w:rsidRPr="00065AF3" w:rsidRDefault="00065AF3" w:rsidP="00065AF3">
            <w:pPr>
              <w:pStyle w:val="Header"/>
              <w:jc w:val="both"/>
              <w:rPr>
                <w:rFonts w:ascii="Segoe UI" w:hAnsi="Segoe UI" w:cs="Segoe UI"/>
                <w:lang w:val="en-GB" w:eastAsia="en-GB"/>
              </w:rPr>
            </w:pPr>
          </w:p>
          <w:p w14:paraId="5C25E8C4" w14:textId="77777777" w:rsidR="0017252D" w:rsidRDefault="0017252D" w:rsidP="0017252D">
            <w:pPr>
              <w:pStyle w:val="Header"/>
              <w:jc w:val="both"/>
              <w:rPr>
                <w:rFonts w:ascii="Segoe UI" w:hAnsi="Segoe UI" w:cs="Segoe UI"/>
                <w:lang w:val="en-GB" w:eastAsia="en-GB"/>
              </w:rPr>
            </w:pPr>
            <w:r>
              <w:rPr>
                <w:rFonts w:ascii="Segoe UI" w:hAnsi="Segoe UI" w:cs="Segoe UI"/>
                <w:lang w:val="en-GB" w:eastAsia="en-GB"/>
              </w:rPr>
              <w:t xml:space="preserve">The Chair expressed his dissatisfaction at the number of actions which were marked as on hold.  </w:t>
            </w:r>
          </w:p>
          <w:p w14:paraId="4C662612" w14:textId="77777777" w:rsidR="0017252D" w:rsidRDefault="0017252D" w:rsidP="00065AF3">
            <w:pPr>
              <w:pStyle w:val="Header"/>
              <w:jc w:val="both"/>
              <w:rPr>
                <w:rFonts w:ascii="Segoe UI" w:hAnsi="Segoe UI" w:cs="Segoe UI"/>
                <w:lang w:val="en-GB" w:eastAsia="en-GB"/>
              </w:rPr>
            </w:pPr>
          </w:p>
          <w:p w14:paraId="20BB1BEE" w14:textId="2AB4AD02" w:rsidR="00065AF3" w:rsidRDefault="00984142" w:rsidP="00065AF3">
            <w:pPr>
              <w:pStyle w:val="Header"/>
              <w:jc w:val="both"/>
              <w:rPr>
                <w:rFonts w:ascii="Segoe UI" w:hAnsi="Segoe UI" w:cs="Segoe UI"/>
                <w:lang w:val="en-GB" w:eastAsia="en-GB"/>
              </w:rPr>
            </w:pPr>
            <w:r>
              <w:rPr>
                <w:rFonts w:ascii="Segoe UI" w:hAnsi="Segoe UI" w:cs="Segoe UI"/>
                <w:b/>
                <w:lang w:val="en-GB" w:eastAsia="en-GB"/>
              </w:rPr>
              <w:t xml:space="preserve">Item </w:t>
            </w:r>
            <w:r w:rsidR="00110D64">
              <w:rPr>
                <w:rFonts w:ascii="Segoe UI" w:hAnsi="Segoe UI" w:cs="Segoe UI"/>
                <w:b/>
                <w:lang w:val="en-GB" w:eastAsia="en-GB"/>
              </w:rPr>
              <w:t>2(b)</w:t>
            </w:r>
            <w:r>
              <w:rPr>
                <w:rFonts w:ascii="Segoe UI" w:hAnsi="Segoe UI" w:cs="Segoe UI"/>
                <w:b/>
                <w:lang w:val="en-GB" w:eastAsia="en-GB"/>
              </w:rPr>
              <w:t xml:space="preserve"> Joint membership of Audit Committee and Quality Committee</w:t>
            </w:r>
          </w:p>
          <w:p w14:paraId="452B35EE" w14:textId="4D4C9A54" w:rsidR="00984142" w:rsidRDefault="00984142" w:rsidP="00065AF3">
            <w:pPr>
              <w:pStyle w:val="Header"/>
              <w:jc w:val="both"/>
              <w:rPr>
                <w:rFonts w:ascii="Segoe UI" w:hAnsi="Segoe UI" w:cs="Segoe UI"/>
                <w:lang w:val="en-GB" w:eastAsia="en-GB"/>
              </w:rPr>
            </w:pPr>
          </w:p>
          <w:p w14:paraId="0EC96162" w14:textId="24BAE3D9" w:rsidR="00534376" w:rsidRDefault="003A4112" w:rsidP="00065AF3">
            <w:pPr>
              <w:pStyle w:val="Header"/>
              <w:jc w:val="both"/>
              <w:rPr>
                <w:rFonts w:ascii="Segoe UI" w:hAnsi="Segoe UI" w:cs="Segoe UI"/>
                <w:lang w:val="en-GB" w:eastAsia="en-GB"/>
              </w:rPr>
            </w:pPr>
            <w:r>
              <w:rPr>
                <w:rFonts w:ascii="Segoe UI" w:hAnsi="Segoe UI" w:cs="Segoe UI"/>
                <w:lang w:val="en-GB" w:eastAsia="en-GB"/>
              </w:rPr>
              <w:t>T</w:t>
            </w:r>
            <w:r w:rsidR="007824FD">
              <w:rPr>
                <w:rFonts w:ascii="Segoe UI" w:hAnsi="Segoe UI" w:cs="Segoe UI"/>
                <w:lang w:val="en-GB" w:eastAsia="en-GB"/>
              </w:rPr>
              <w:t xml:space="preserve">he </w:t>
            </w:r>
            <w:proofErr w:type="spellStart"/>
            <w:r w:rsidR="007824FD">
              <w:rPr>
                <w:rFonts w:ascii="Segoe UI" w:hAnsi="Segoe UI" w:cs="Segoe UI"/>
                <w:lang w:val="en-GB" w:eastAsia="en-GB"/>
              </w:rPr>
              <w:t>DoCA</w:t>
            </w:r>
            <w:proofErr w:type="spellEnd"/>
            <w:r w:rsidR="007824FD">
              <w:rPr>
                <w:rFonts w:ascii="Segoe UI" w:hAnsi="Segoe UI" w:cs="Segoe UI"/>
                <w:lang w:val="en-GB" w:eastAsia="en-GB"/>
              </w:rPr>
              <w:t>/</w:t>
            </w:r>
            <w:proofErr w:type="spellStart"/>
            <w:r w:rsidR="007824FD">
              <w:rPr>
                <w:rFonts w:ascii="Segoe UI" w:hAnsi="Segoe UI" w:cs="Segoe UI"/>
                <w:lang w:val="en-GB" w:eastAsia="en-GB"/>
              </w:rPr>
              <w:t>CoSec</w:t>
            </w:r>
            <w:proofErr w:type="spellEnd"/>
            <w:r w:rsidR="007824FD">
              <w:rPr>
                <w:rFonts w:ascii="Segoe UI" w:hAnsi="Segoe UI" w:cs="Segoe UI"/>
                <w:lang w:val="en-GB" w:eastAsia="en-GB"/>
              </w:rPr>
              <w:t xml:space="preserve"> </w:t>
            </w:r>
            <w:r w:rsidR="00B40ED7">
              <w:rPr>
                <w:rFonts w:ascii="Segoe UI" w:hAnsi="Segoe UI" w:cs="Segoe UI"/>
                <w:lang w:val="en-GB" w:eastAsia="en-GB"/>
              </w:rPr>
              <w:t xml:space="preserve">reported that </w:t>
            </w:r>
            <w:r w:rsidR="00662C74">
              <w:rPr>
                <w:rFonts w:ascii="Segoe UI" w:hAnsi="Segoe UI" w:cs="Segoe UI"/>
                <w:lang w:val="en-GB" w:eastAsia="en-GB"/>
              </w:rPr>
              <w:t>the action (for the future membership of the Audit Committee and the Quality Committee to be considered to ensure that there was a joint member of both committees) was on hold</w:t>
            </w:r>
            <w:r w:rsidR="00B25CD1">
              <w:rPr>
                <w:rFonts w:ascii="Segoe UI" w:hAnsi="Segoe UI" w:cs="Segoe UI"/>
                <w:lang w:val="en-GB" w:eastAsia="en-GB"/>
              </w:rPr>
              <w:t xml:space="preserve"> </w:t>
            </w:r>
            <w:r w:rsidR="003B3215">
              <w:rPr>
                <w:rFonts w:ascii="Segoe UI" w:hAnsi="Segoe UI" w:cs="Segoe UI"/>
                <w:lang w:val="en-GB" w:eastAsia="en-GB"/>
              </w:rPr>
              <w:t xml:space="preserve">pending discussions through the Board Development Working Group </w:t>
            </w:r>
            <w:r w:rsidR="00AB6CA1">
              <w:rPr>
                <w:rFonts w:ascii="Segoe UI" w:hAnsi="Segoe UI" w:cs="Segoe UI"/>
                <w:lang w:val="en-GB" w:eastAsia="en-GB"/>
              </w:rPr>
              <w:t xml:space="preserve">and further to an update to be provided to the Board Seminar in July.  </w:t>
            </w:r>
            <w:r w:rsidR="00CF1A02">
              <w:rPr>
                <w:rFonts w:ascii="Segoe UI" w:hAnsi="Segoe UI" w:cs="Segoe UI"/>
                <w:lang w:val="en-GB" w:eastAsia="en-GB"/>
              </w:rPr>
              <w:t xml:space="preserve">Aroop Mozumder </w:t>
            </w:r>
            <w:r w:rsidR="001169F9">
              <w:rPr>
                <w:rFonts w:ascii="Segoe UI" w:hAnsi="Segoe UI" w:cs="Segoe UI"/>
                <w:lang w:val="en-GB" w:eastAsia="en-GB"/>
              </w:rPr>
              <w:t xml:space="preserve">noted that </w:t>
            </w:r>
            <w:r w:rsidR="00B2629E">
              <w:rPr>
                <w:rFonts w:ascii="Segoe UI" w:hAnsi="Segoe UI" w:cs="Segoe UI"/>
                <w:lang w:val="en-GB" w:eastAsia="en-GB"/>
              </w:rPr>
              <w:t>the</w:t>
            </w:r>
            <w:r w:rsidR="00A0746E">
              <w:rPr>
                <w:rFonts w:ascii="Segoe UI" w:hAnsi="Segoe UI" w:cs="Segoe UI"/>
                <w:lang w:val="en-GB" w:eastAsia="en-GB"/>
              </w:rPr>
              <w:t xml:space="preserve"> expectation</w:t>
            </w:r>
            <w:r w:rsidR="0006484C">
              <w:rPr>
                <w:rFonts w:ascii="Segoe UI" w:hAnsi="Segoe UI" w:cs="Segoe UI"/>
                <w:lang w:val="en-GB" w:eastAsia="en-GB"/>
              </w:rPr>
              <w:t>s</w:t>
            </w:r>
            <w:r w:rsidR="00B2629E">
              <w:rPr>
                <w:rFonts w:ascii="Segoe UI" w:hAnsi="Segoe UI" w:cs="Segoe UI"/>
                <w:lang w:val="en-GB" w:eastAsia="en-GB"/>
              </w:rPr>
              <w:t xml:space="preserve"> upon the joint member of both committees should be considered as it was onerous to </w:t>
            </w:r>
            <w:r w:rsidR="00E03BC7">
              <w:rPr>
                <w:rFonts w:ascii="Segoe UI" w:hAnsi="Segoe UI" w:cs="Segoe UI"/>
                <w:lang w:val="en-GB" w:eastAsia="en-GB"/>
              </w:rPr>
              <w:t xml:space="preserve">absorb the content of the papers </w:t>
            </w:r>
            <w:r w:rsidR="00115832">
              <w:rPr>
                <w:rFonts w:ascii="Segoe UI" w:hAnsi="Segoe UI" w:cs="Segoe UI"/>
                <w:lang w:val="en-GB" w:eastAsia="en-GB"/>
              </w:rPr>
              <w:t xml:space="preserve">for </w:t>
            </w:r>
            <w:r w:rsidR="00E03BC7">
              <w:rPr>
                <w:rFonts w:ascii="Segoe UI" w:hAnsi="Segoe UI" w:cs="Segoe UI"/>
                <w:lang w:val="en-GB" w:eastAsia="en-GB"/>
              </w:rPr>
              <w:t xml:space="preserve">both the Audit Committee and the Quality Committee.  </w:t>
            </w:r>
            <w:r w:rsidR="00802B5A">
              <w:rPr>
                <w:rFonts w:ascii="Segoe UI" w:hAnsi="Segoe UI" w:cs="Segoe UI"/>
                <w:lang w:val="en-GB" w:eastAsia="en-GB"/>
              </w:rPr>
              <w:t>The Chair</w:t>
            </w:r>
            <w:r w:rsidR="006D5BBA">
              <w:rPr>
                <w:rFonts w:ascii="Segoe UI" w:hAnsi="Segoe UI" w:cs="Segoe UI"/>
                <w:lang w:val="en-GB" w:eastAsia="en-GB"/>
              </w:rPr>
              <w:t xml:space="preserve"> requested that an update be provided earlier </w:t>
            </w:r>
            <w:r w:rsidR="00FD0662">
              <w:rPr>
                <w:rFonts w:ascii="Segoe UI" w:hAnsi="Segoe UI" w:cs="Segoe UI"/>
                <w:lang w:val="en-GB" w:eastAsia="en-GB"/>
              </w:rPr>
              <w:t xml:space="preserve">than the July Board Seminar, if a decision was made in relation to the joint membership.  </w:t>
            </w:r>
          </w:p>
          <w:p w14:paraId="1AA0D120" w14:textId="77777777" w:rsidR="00534376" w:rsidRDefault="00534376" w:rsidP="00065AF3">
            <w:pPr>
              <w:pStyle w:val="Header"/>
              <w:jc w:val="both"/>
              <w:rPr>
                <w:rFonts w:ascii="Segoe UI" w:hAnsi="Segoe UI" w:cs="Segoe UI"/>
                <w:lang w:val="en-GB" w:eastAsia="en-GB"/>
              </w:rPr>
            </w:pPr>
          </w:p>
          <w:p w14:paraId="211AA897" w14:textId="45D77354" w:rsidR="0049287F" w:rsidRDefault="00065AF3" w:rsidP="00065AF3">
            <w:pPr>
              <w:pStyle w:val="Header"/>
              <w:jc w:val="both"/>
              <w:rPr>
                <w:rFonts w:ascii="Segoe UI" w:hAnsi="Segoe UI" w:cs="Segoe UI"/>
                <w:lang w:val="en-GB" w:eastAsia="en-GB"/>
              </w:rPr>
            </w:pPr>
            <w:r w:rsidRPr="00065AF3">
              <w:rPr>
                <w:rFonts w:ascii="Segoe UI" w:hAnsi="Segoe UI" w:cs="Segoe UI"/>
                <w:lang w:val="en-GB" w:eastAsia="en-GB"/>
              </w:rPr>
              <w:t xml:space="preserve">The Committee confirmed that the following items from the </w:t>
            </w:r>
            <w:r w:rsidR="00534376">
              <w:rPr>
                <w:rFonts w:ascii="Segoe UI" w:hAnsi="Segoe UI" w:cs="Segoe UI"/>
                <w:lang w:val="en-GB" w:eastAsia="en-GB"/>
              </w:rPr>
              <w:t>19 February</w:t>
            </w:r>
            <w:r w:rsidRPr="00065AF3">
              <w:rPr>
                <w:rFonts w:ascii="Segoe UI" w:hAnsi="Segoe UI" w:cs="Segoe UI"/>
                <w:lang w:val="en-GB" w:eastAsia="en-GB"/>
              </w:rPr>
              <w:t xml:space="preserve"> 201</w:t>
            </w:r>
            <w:r w:rsidR="00534376">
              <w:rPr>
                <w:rFonts w:ascii="Segoe UI" w:hAnsi="Segoe UI" w:cs="Segoe UI"/>
                <w:lang w:val="en-GB" w:eastAsia="en-GB"/>
              </w:rPr>
              <w:t>9</w:t>
            </w:r>
            <w:r w:rsidRPr="00065AF3">
              <w:rPr>
                <w:rFonts w:ascii="Segoe UI" w:hAnsi="Segoe UI" w:cs="Segoe UI"/>
                <w:lang w:val="en-GB" w:eastAsia="en-GB"/>
              </w:rPr>
              <w:t xml:space="preserve"> Summary of Actions</w:t>
            </w:r>
            <w:r w:rsidR="0049287F">
              <w:rPr>
                <w:rFonts w:ascii="Segoe UI" w:hAnsi="Segoe UI" w:cs="Segoe UI"/>
                <w:lang w:val="en-GB" w:eastAsia="en-GB"/>
              </w:rPr>
              <w:t xml:space="preserve">: </w:t>
            </w:r>
          </w:p>
          <w:p w14:paraId="62A67E4D" w14:textId="56A79265" w:rsidR="000A1813" w:rsidRDefault="00993BEB" w:rsidP="00D64B13">
            <w:pPr>
              <w:pStyle w:val="Header"/>
              <w:numPr>
                <w:ilvl w:val="0"/>
                <w:numId w:val="23"/>
              </w:numPr>
              <w:tabs>
                <w:tab w:val="clear" w:pos="4153"/>
                <w:tab w:val="center" w:pos="739"/>
              </w:tabs>
              <w:jc w:val="both"/>
              <w:rPr>
                <w:rFonts w:ascii="Segoe UI" w:hAnsi="Segoe UI" w:cs="Segoe UI"/>
                <w:lang w:val="en-GB" w:eastAsia="en-GB"/>
              </w:rPr>
            </w:pPr>
            <w:r>
              <w:rPr>
                <w:rFonts w:ascii="Segoe UI" w:hAnsi="Segoe UI" w:cs="Segoe UI"/>
                <w:lang w:val="en-GB" w:eastAsia="en-GB"/>
              </w:rPr>
              <w:t xml:space="preserve">were on hold to be progressed: </w:t>
            </w:r>
            <w:r w:rsidR="00F55D51">
              <w:rPr>
                <w:rFonts w:ascii="Segoe UI" w:hAnsi="Segoe UI" w:cs="Segoe UI"/>
                <w:lang w:val="en-GB" w:eastAsia="en-GB"/>
              </w:rPr>
              <w:t>2(c) Terms of Reference to be updated</w:t>
            </w:r>
            <w:r>
              <w:rPr>
                <w:rFonts w:ascii="Segoe UI" w:hAnsi="Segoe UI" w:cs="Segoe UI"/>
                <w:lang w:val="en-GB" w:eastAsia="en-GB"/>
              </w:rPr>
              <w:t>;</w:t>
            </w:r>
            <w:r w:rsidR="00F55D51">
              <w:rPr>
                <w:rFonts w:ascii="Segoe UI" w:hAnsi="Segoe UI" w:cs="Segoe UI"/>
                <w:lang w:val="en-GB" w:eastAsia="en-GB"/>
              </w:rPr>
              <w:t xml:space="preserve"> 2(h) </w:t>
            </w:r>
            <w:proofErr w:type="gramStart"/>
            <w:r w:rsidR="00F55D51">
              <w:rPr>
                <w:rFonts w:ascii="Segoe UI" w:hAnsi="Segoe UI" w:cs="Segoe UI"/>
                <w:lang w:val="en-GB" w:eastAsia="en-GB"/>
              </w:rPr>
              <w:t>update</w:t>
            </w:r>
            <w:proofErr w:type="gramEnd"/>
            <w:r w:rsidR="00F55D51">
              <w:rPr>
                <w:rFonts w:ascii="Segoe UI" w:hAnsi="Segoe UI" w:cs="Segoe UI"/>
                <w:lang w:val="en-GB" w:eastAsia="en-GB"/>
              </w:rPr>
              <w:t xml:space="preserve"> </w:t>
            </w:r>
            <w:r w:rsidR="00D64B13">
              <w:rPr>
                <w:rFonts w:ascii="Segoe UI" w:hAnsi="Segoe UI" w:cs="Segoe UI"/>
                <w:lang w:val="en-GB" w:eastAsia="en-GB"/>
              </w:rPr>
              <w:t xml:space="preserve">to be provided </w:t>
            </w:r>
            <w:r w:rsidR="00F55D51">
              <w:rPr>
                <w:rFonts w:ascii="Segoe UI" w:hAnsi="Segoe UI" w:cs="Segoe UI"/>
                <w:lang w:val="en-GB" w:eastAsia="en-GB"/>
              </w:rPr>
              <w:t xml:space="preserve">on progress against recommendations from the </w:t>
            </w:r>
            <w:r w:rsidR="002354DE">
              <w:rPr>
                <w:rFonts w:ascii="Segoe UI" w:hAnsi="Segoe UI" w:cs="Segoe UI"/>
                <w:lang w:val="en-GB" w:eastAsia="en-GB"/>
              </w:rPr>
              <w:t>Internal Audit review of the IT Environment;</w:t>
            </w:r>
            <w:r w:rsidR="00C83D0F">
              <w:rPr>
                <w:rFonts w:ascii="Segoe UI" w:hAnsi="Segoe UI" w:cs="Segoe UI"/>
                <w:lang w:val="en-GB" w:eastAsia="en-GB"/>
              </w:rPr>
              <w:t xml:space="preserve"> </w:t>
            </w:r>
            <w:r w:rsidR="000671C5">
              <w:rPr>
                <w:rFonts w:ascii="Segoe UI" w:hAnsi="Segoe UI" w:cs="Segoe UI"/>
                <w:lang w:val="en-GB" w:eastAsia="en-GB"/>
              </w:rPr>
              <w:t>7(f)</w:t>
            </w:r>
            <w:r w:rsidR="00D952CB">
              <w:rPr>
                <w:rFonts w:ascii="Segoe UI" w:hAnsi="Segoe UI" w:cs="Segoe UI"/>
                <w:lang w:val="en-GB" w:eastAsia="en-GB"/>
              </w:rPr>
              <w:t xml:space="preserve"> </w:t>
            </w:r>
            <w:r w:rsidR="000671C5">
              <w:rPr>
                <w:rFonts w:ascii="Segoe UI" w:hAnsi="Segoe UI" w:cs="Segoe UI"/>
                <w:lang w:val="en-GB" w:eastAsia="en-GB"/>
              </w:rPr>
              <w:t xml:space="preserve">the Internal Audit Plan 2019/20 to be brought back; </w:t>
            </w:r>
            <w:r w:rsidR="0053551F">
              <w:rPr>
                <w:rFonts w:ascii="Segoe UI" w:hAnsi="Segoe UI" w:cs="Segoe UI"/>
                <w:lang w:val="en-GB" w:eastAsia="en-GB"/>
              </w:rPr>
              <w:t>and 8(e) update on bank mandate/</w:t>
            </w:r>
            <w:r w:rsidR="0011309E">
              <w:rPr>
                <w:rFonts w:ascii="Segoe UI" w:hAnsi="Segoe UI" w:cs="Segoe UI"/>
                <w:lang w:val="en-GB" w:eastAsia="en-GB"/>
              </w:rPr>
              <w:t xml:space="preserve">’push payment’ fraud to be provided in the next regular Counter Fraud progress report; </w:t>
            </w:r>
            <w:r w:rsidR="006113C9">
              <w:rPr>
                <w:rFonts w:ascii="Segoe UI" w:hAnsi="Segoe UI" w:cs="Segoe UI"/>
                <w:lang w:val="en-GB" w:eastAsia="en-GB"/>
              </w:rPr>
              <w:t>or</w:t>
            </w:r>
          </w:p>
          <w:p w14:paraId="4C4C936F" w14:textId="77777777" w:rsidR="00D952CB" w:rsidRDefault="00D952CB" w:rsidP="00D952CB">
            <w:pPr>
              <w:pStyle w:val="Header"/>
              <w:tabs>
                <w:tab w:val="clear" w:pos="4153"/>
                <w:tab w:val="center" w:pos="739"/>
              </w:tabs>
              <w:ind w:left="720"/>
              <w:jc w:val="both"/>
              <w:rPr>
                <w:rFonts w:ascii="Segoe UI" w:hAnsi="Segoe UI" w:cs="Segoe UI"/>
                <w:lang w:val="en-GB" w:eastAsia="en-GB"/>
              </w:rPr>
            </w:pPr>
          </w:p>
          <w:p w14:paraId="5A446AF2" w14:textId="77777777" w:rsidR="00EE7D6B" w:rsidRPr="00D64B13" w:rsidRDefault="00EE7D6B" w:rsidP="00EE7D6B">
            <w:pPr>
              <w:pStyle w:val="Header"/>
              <w:tabs>
                <w:tab w:val="clear" w:pos="4153"/>
                <w:tab w:val="center" w:pos="739"/>
              </w:tabs>
              <w:ind w:left="720"/>
              <w:jc w:val="both"/>
              <w:rPr>
                <w:rFonts w:ascii="Segoe UI" w:hAnsi="Segoe UI" w:cs="Segoe UI"/>
                <w:lang w:val="en-GB" w:eastAsia="en-GB"/>
              </w:rPr>
            </w:pPr>
          </w:p>
          <w:p w14:paraId="416CEFDE" w14:textId="3D7051D1" w:rsidR="00C1221A" w:rsidRDefault="00065AF3" w:rsidP="0049287F">
            <w:pPr>
              <w:pStyle w:val="Header"/>
              <w:numPr>
                <w:ilvl w:val="0"/>
                <w:numId w:val="23"/>
              </w:numPr>
              <w:tabs>
                <w:tab w:val="clear" w:pos="4153"/>
                <w:tab w:val="center" w:pos="739"/>
              </w:tabs>
              <w:jc w:val="both"/>
              <w:rPr>
                <w:rFonts w:ascii="Segoe UI" w:hAnsi="Segoe UI" w:cs="Segoe UI"/>
                <w:lang w:val="en-GB" w:eastAsia="en-GB"/>
              </w:rPr>
            </w:pPr>
            <w:r w:rsidRPr="00065AF3">
              <w:rPr>
                <w:rFonts w:ascii="Segoe UI" w:hAnsi="Segoe UI" w:cs="Segoe UI"/>
                <w:lang w:val="en-GB" w:eastAsia="en-GB"/>
              </w:rPr>
              <w:lastRenderedPageBreak/>
              <w:t xml:space="preserve">had been completed, progressed or were on the agenda for the meeting: </w:t>
            </w:r>
            <w:r w:rsidR="00D6065D">
              <w:rPr>
                <w:rFonts w:ascii="Segoe UI" w:hAnsi="Segoe UI" w:cs="Segoe UI"/>
                <w:lang w:val="en-GB" w:eastAsia="en-GB"/>
              </w:rPr>
              <w:t>2(</w:t>
            </w:r>
            <w:proofErr w:type="spellStart"/>
            <w:r w:rsidR="00D6065D">
              <w:rPr>
                <w:rFonts w:ascii="Segoe UI" w:hAnsi="Segoe UI" w:cs="Segoe UI"/>
                <w:lang w:val="en-GB" w:eastAsia="en-GB"/>
              </w:rPr>
              <w:t>i</w:t>
            </w:r>
            <w:proofErr w:type="spellEnd"/>
            <w:r w:rsidR="00D6065D">
              <w:rPr>
                <w:rFonts w:ascii="Segoe UI" w:hAnsi="Segoe UI" w:cs="Segoe UI"/>
                <w:lang w:val="en-GB" w:eastAsia="en-GB"/>
              </w:rPr>
              <w:t>)</w:t>
            </w:r>
            <w:r w:rsidR="0011574F">
              <w:rPr>
                <w:rFonts w:ascii="Segoe UI" w:hAnsi="Segoe UI" w:cs="Segoe UI"/>
                <w:lang w:val="en-GB" w:eastAsia="en-GB"/>
              </w:rPr>
              <w:t xml:space="preserve"> Counter Fraud and Corruption Policy and Response Plan</w:t>
            </w:r>
            <w:r w:rsidR="00917F74">
              <w:rPr>
                <w:rFonts w:ascii="Segoe UI" w:hAnsi="Segoe UI" w:cs="Segoe UI"/>
                <w:lang w:val="en-GB" w:eastAsia="en-GB"/>
              </w:rPr>
              <w:t xml:space="preserve"> amended</w:t>
            </w:r>
            <w:r w:rsidR="0011574F">
              <w:rPr>
                <w:rFonts w:ascii="Segoe UI" w:hAnsi="Segoe UI" w:cs="Segoe UI"/>
                <w:lang w:val="en-GB" w:eastAsia="en-GB"/>
              </w:rPr>
              <w:t>;</w:t>
            </w:r>
            <w:r w:rsidR="0005376D">
              <w:rPr>
                <w:rFonts w:ascii="Segoe UI" w:hAnsi="Segoe UI" w:cs="Segoe UI"/>
                <w:lang w:val="en-GB" w:eastAsia="en-GB"/>
              </w:rPr>
              <w:t xml:space="preserve"> 6(c) Internal Audit progress report now includes a Key Performance Indicator around fieldwork being commenced on time; </w:t>
            </w:r>
            <w:r w:rsidR="00917F74">
              <w:rPr>
                <w:rFonts w:ascii="Segoe UI" w:hAnsi="Segoe UI" w:cs="Segoe UI"/>
                <w:lang w:val="en-GB" w:eastAsia="en-GB"/>
              </w:rPr>
              <w:t>6(e)</w:t>
            </w:r>
            <w:r w:rsidR="001C43DB">
              <w:rPr>
                <w:rFonts w:ascii="Segoe UI" w:hAnsi="Segoe UI" w:cs="Segoe UI"/>
                <w:lang w:val="en-GB" w:eastAsia="en-GB"/>
              </w:rPr>
              <w:t xml:space="preserve"> internal Audit review of Corporate Governance &amp; Risk Management revised and appended; </w:t>
            </w:r>
            <w:r w:rsidR="00152C2F">
              <w:rPr>
                <w:rFonts w:ascii="Segoe UI" w:hAnsi="Segoe UI" w:cs="Segoe UI"/>
                <w:lang w:val="en-GB" w:eastAsia="en-GB"/>
              </w:rPr>
              <w:t>7(</w:t>
            </w:r>
            <w:proofErr w:type="spellStart"/>
            <w:r w:rsidR="00152C2F">
              <w:rPr>
                <w:rFonts w:ascii="Segoe UI" w:hAnsi="Segoe UI" w:cs="Segoe UI"/>
                <w:lang w:val="en-GB" w:eastAsia="en-GB"/>
              </w:rPr>
              <w:t>i</w:t>
            </w:r>
            <w:proofErr w:type="spellEnd"/>
            <w:r w:rsidR="00152C2F">
              <w:rPr>
                <w:rFonts w:ascii="Segoe UI" w:hAnsi="Segoe UI" w:cs="Segoe UI"/>
                <w:lang w:val="en-GB" w:eastAsia="en-GB"/>
              </w:rPr>
              <w:t>) Internal Audit Plan 2020/21</w:t>
            </w:r>
            <w:r w:rsidR="0053551F">
              <w:rPr>
                <w:rFonts w:ascii="Segoe UI" w:hAnsi="Segoe UI" w:cs="Segoe UI"/>
                <w:lang w:val="en-GB" w:eastAsia="en-GB"/>
              </w:rPr>
              <w:t xml:space="preserve"> scheduled for initial discussion in December 2019; </w:t>
            </w:r>
            <w:r w:rsidR="0011309E">
              <w:rPr>
                <w:rFonts w:ascii="Segoe UI" w:hAnsi="Segoe UI" w:cs="Segoe UI"/>
                <w:lang w:val="en-GB" w:eastAsia="en-GB"/>
              </w:rPr>
              <w:t xml:space="preserve">and </w:t>
            </w:r>
            <w:r w:rsidR="000A1813">
              <w:rPr>
                <w:rFonts w:ascii="Segoe UI" w:hAnsi="Segoe UI" w:cs="Segoe UI"/>
                <w:lang w:val="en-GB" w:eastAsia="en-GB"/>
              </w:rPr>
              <w:t xml:space="preserve">12(b) Board Assurance Framework on the agenda.  </w:t>
            </w:r>
          </w:p>
          <w:p w14:paraId="0B3AE128" w14:textId="77777777" w:rsidR="00065AF3" w:rsidRPr="00EA0224" w:rsidRDefault="00065AF3" w:rsidP="00065AF3">
            <w:pPr>
              <w:pStyle w:val="Header"/>
              <w:jc w:val="both"/>
              <w:rPr>
                <w:rFonts w:ascii="Segoe UI" w:hAnsi="Segoe UI" w:cs="Segoe UI"/>
                <w:lang w:val="en-GB" w:eastAsia="en-GB"/>
              </w:rPr>
            </w:pPr>
          </w:p>
        </w:tc>
        <w:tc>
          <w:tcPr>
            <w:tcW w:w="1021" w:type="dxa"/>
            <w:tcBorders>
              <w:top w:val="single" w:sz="4" w:space="0" w:color="auto"/>
              <w:left w:val="single" w:sz="4" w:space="0" w:color="auto"/>
              <w:bottom w:val="single" w:sz="4" w:space="0" w:color="auto"/>
            </w:tcBorders>
            <w:shd w:val="clear" w:color="auto" w:fill="auto"/>
          </w:tcPr>
          <w:p w14:paraId="6CDC7646" w14:textId="77777777" w:rsidR="00E82F36" w:rsidRPr="00AB6285" w:rsidRDefault="0087050D" w:rsidP="008C5033">
            <w:pPr>
              <w:pStyle w:val="Header"/>
              <w:tabs>
                <w:tab w:val="clear" w:pos="4153"/>
                <w:tab w:val="clear" w:pos="8306"/>
              </w:tabs>
              <w:rPr>
                <w:rFonts w:ascii="Segoe UI" w:hAnsi="Segoe UI" w:cs="Segoe UI"/>
                <w:b/>
                <w:lang w:val="en-GB" w:eastAsia="en-GB"/>
              </w:rPr>
            </w:pPr>
            <w:r w:rsidRPr="00AB6285">
              <w:rPr>
                <w:rFonts w:ascii="Segoe UI" w:hAnsi="Segoe UI" w:cs="Segoe UI"/>
                <w:b/>
              </w:rPr>
              <w:lastRenderedPageBreak/>
              <w:t>Action</w:t>
            </w:r>
          </w:p>
          <w:p w14:paraId="60B244DA" w14:textId="77777777" w:rsidR="00224A26" w:rsidRDefault="00224A26" w:rsidP="00ED7BD7">
            <w:pPr>
              <w:pStyle w:val="Header"/>
              <w:tabs>
                <w:tab w:val="clear" w:pos="4153"/>
                <w:tab w:val="clear" w:pos="8306"/>
              </w:tabs>
              <w:rPr>
                <w:rFonts w:ascii="Segoe UI" w:hAnsi="Segoe UI" w:cs="Segoe UI"/>
                <w:b/>
                <w:lang w:val="en-GB" w:eastAsia="en-GB"/>
              </w:rPr>
            </w:pPr>
          </w:p>
          <w:p w14:paraId="32084EEA" w14:textId="77777777" w:rsidR="00BE15BE" w:rsidRDefault="00BE15BE" w:rsidP="00F27D8F">
            <w:pPr>
              <w:pStyle w:val="Header"/>
              <w:tabs>
                <w:tab w:val="clear" w:pos="4153"/>
                <w:tab w:val="clear" w:pos="8306"/>
              </w:tabs>
              <w:rPr>
                <w:rFonts w:ascii="Segoe UI" w:hAnsi="Segoe UI" w:cs="Segoe UI"/>
                <w:b/>
                <w:lang w:val="en-GB" w:eastAsia="en-GB"/>
              </w:rPr>
            </w:pPr>
          </w:p>
          <w:p w14:paraId="03C83A2F" w14:textId="77777777" w:rsidR="00936B85" w:rsidRDefault="00936B85" w:rsidP="00F27D8F">
            <w:pPr>
              <w:pStyle w:val="Header"/>
              <w:tabs>
                <w:tab w:val="clear" w:pos="4153"/>
                <w:tab w:val="clear" w:pos="8306"/>
              </w:tabs>
              <w:rPr>
                <w:rFonts w:ascii="Segoe UI" w:hAnsi="Segoe UI" w:cs="Segoe UI"/>
                <w:b/>
                <w:lang w:val="en-GB" w:eastAsia="en-GB"/>
              </w:rPr>
            </w:pPr>
          </w:p>
          <w:p w14:paraId="336CC204" w14:textId="77777777" w:rsidR="00936B85" w:rsidRDefault="00936B85" w:rsidP="00F27D8F">
            <w:pPr>
              <w:pStyle w:val="Header"/>
              <w:tabs>
                <w:tab w:val="clear" w:pos="4153"/>
                <w:tab w:val="clear" w:pos="8306"/>
              </w:tabs>
              <w:rPr>
                <w:rFonts w:ascii="Segoe UI" w:hAnsi="Segoe UI" w:cs="Segoe UI"/>
                <w:b/>
                <w:lang w:val="en-GB" w:eastAsia="en-GB"/>
              </w:rPr>
            </w:pPr>
          </w:p>
          <w:p w14:paraId="6E5BDBFB" w14:textId="77777777" w:rsidR="00936B85" w:rsidRDefault="00936B85" w:rsidP="00F27D8F">
            <w:pPr>
              <w:pStyle w:val="Header"/>
              <w:tabs>
                <w:tab w:val="clear" w:pos="4153"/>
                <w:tab w:val="clear" w:pos="8306"/>
              </w:tabs>
              <w:rPr>
                <w:rFonts w:ascii="Segoe UI" w:hAnsi="Segoe UI" w:cs="Segoe UI"/>
                <w:b/>
                <w:lang w:val="en-GB" w:eastAsia="en-GB"/>
              </w:rPr>
            </w:pPr>
          </w:p>
          <w:p w14:paraId="551325CB" w14:textId="77777777" w:rsidR="00936B85" w:rsidRDefault="00936B85" w:rsidP="00F27D8F">
            <w:pPr>
              <w:pStyle w:val="Header"/>
              <w:tabs>
                <w:tab w:val="clear" w:pos="4153"/>
                <w:tab w:val="clear" w:pos="8306"/>
              </w:tabs>
              <w:rPr>
                <w:rFonts w:ascii="Segoe UI" w:hAnsi="Segoe UI" w:cs="Segoe UI"/>
                <w:b/>
                <w:lang w:val="en-GB" w:eastAsia="en-GB"/>
              </w:rPr>
            </w:pPr>
          </w:p>
          <w:p w14:paraId="5A9DAF17" w14:textId="77777777" w:rsidR="00936B85" w:rsidRDefault="00936B85" w:rsidP="00F27D8F">
            <w:pPr>
              <w:pStyle w:val="Header"/>
              <w:tabs>
                <w:tab w:val="clear" w:pos="4153"/>
                <w:tab w:val="clear" w:pos="8306"/>
              </w:tabs>
              <w:rPr>
                <w:rFonts w:ascii="Segoe UI" w:hAnsi="Segoe UI" w:cs="Segoe UI"/>
                <w:b/>
                <w:lang w:val="en-GB" w:eastAsia="en-GB"/>
              </w:rPr>
            </w:pPr>
          </w:p>
          <w:p w14:paraId="6E52F718" w14:textId="77777777" w:rsidR="00936B85" w:rsidRDefault="00936B85" w:rsidP="00F27D8F">
            <w:pPr>
              <w:pStyle w:val="Header"/>
              <w:tabs>
                <w:tab w:val="clear" w:pos="4153"/>
                <w:tab w:val="clear" w:pos="8306"/>
              </w:tabs>
              <w:rPr>
                <w:rFonts w:ascii="Segoe UI" w:hAnsi="Segoe UI" w:cs="Segoe UI"/>
                <w:b/>
                <w:lang w:val="en-GB" w:eastAsia="en-GB"/>
              </w:rPr>
            </w:pPr>
          </w:p>
          <w:p w14:paraId="7FDE4994" w14:textId="77777777" w:rsidR="009265EA" w:rsidRDefault="009265EA" w:rsidP="00F27D8F">
            <w:pPr>
              <w:pStyle w:val="Header"/>
              <w:tabs>
                <w:tab w:val="clear" w:pos="4153"/>
                <w:tab w:val="clear" w:pos="8306"/>
              </w:tabs>
              <w:rPr>
                <w:rFonts w:ascii="Segoe UI" w:hAnsi="Segoe UI" w:cs="Segoe UI"/>
                <w:b/>
                <w:lang w:val="en-GB" w:eastAsia="en-GB"/>
              </w:rPr>
            </w:pPr>
          </w:p>
          <w:p w14:paraId="267B7835" w14:textId="77777777" w:rsidR="00984142" w:rsidRDefault="00984142" w:rsidP="00F27D8F">
            <w:pPr>
              <w:pStyle w:val="Header"/>
              <w:tabs>
                <w:tab w:val="clear" w:pos="4153"/>
                <w:tab w:val="clear" w:pos="8306"/>
              </w:tabs>
              <w:rPr>
                <w:rFonts w:ascii="Segoe UI" w:hAnsi="Segoe UI" w:cs="Segoe UI"/>
                <w:b/>
                <w:lang w:val="en-GB" w:eastAsia="en-GB"/>
              </w:rPr>
            </w:pPr>
          </w:p>
          <w:p w14:paraId="5A382320" w14:textId="77777777" w:rsidR="00FD0662" w:rsidRDefault="00FD0662" w:rsidP="00F27D8F">
            <w:pPr>
              <w:pStyle w:val="Header"/>
              <w:tabs>
                <w:tab w:val="clear" w:pos="4153"/>
                <w:tab w:val="clear" w:pos="8306"/>
              </w:tabs>
              <w:rPr>
                <w:rFonts w:ascii="Segoe UI" w:hAnsi="Segoe UI" w:cs="Segoe UI"/>
                <w:b/>
                <w:lang w:val="en-GB" w:eastAsia="en-GB"/>
              </w:rPr>
            </w:pPr>
          </w:p>
          <w:p w14:paraId="75A7DF1D" w14:textId="77777777" w:rsidR="00FD0662" w:rsidRDefault="00FD0662" w:rsidP="00F27D8F">
            <w:pPr>
              <w:pStyle w:val="Header"/>
              <w:tabs>
                <w:tab w:val="clear" w:pos="4153"/>
                <w:tab w:val="clear" w:pos="8306"/>
              </w:tabs>
              <w:rPr>
                <w:rFonts w:ascii="Segoe UI" w:hAnsi="Segoe UI" w:cs="Segoe UI"/>
                <w:b/>
                <w:lang w:val="en-GB" w:eastAsia="en-GB"/>
              </w:rPr>
            </w:pPr>
          </w:p>
          <w:p w14:paraId="3264F119" w14:textId="77777777" w:rsidR="00FD0662" w:rsidRDefault="00FD0662" w:rsidP="00F27D8F">
            <w:pPr>
              <w:pStyle w:val="Header"/>
              <w:tabs>
                <w:tab w:val="clear" w:pos="4153"/>
                <w:tab w:val="clear" w:pos="8306"/>
              </w:tabs>
              <w:rPr>
                <w:rFonts w:ascii="Segoe UI" w:hAnsi="Segoe UI" w:cs="Segoe UI"/>
                <w:b/>
                <w:lang w:val="en-GB" w:eastAsia="en-GB"/>
              </w:rPr>
            </w:pPr>
          </w:p>
          <w:p w14:paraId="4CADC3A4" w14:textId="77777777" w:rsidR="00FD0662" w:rsidRDefault="00FD0662" w:rsidP="00F27D8F">
            <w:pPr>
              <w:pStyle w:val="Header"/>
              <w:tabs>
                <w:tab w:val="clear" w:pos="4153"/>
                <w:tab w:val="clear" w:pos="8306"/>
              </w:tabs>
              <w:rPr>
                <w:rFonts w:ascii="Segoe UI" w:hAnsi="Segoe UI" w:cs="Segoe UI"/>
                <w:b/>
                <w:lang w:val="en-GB" w:eastAsia="en-GB"/>
              </w:rPr>
            </w:pPr>
          </w:p>
          <w:p w14:paraId="7E688423" w14:textId="77777777" w:rsidR="00FD0662" w:rsidRDefault="00FD0662" w:rsidP="00F27D8F">
            <w:pPr>
              <w:pStyle w:val="Header"/>
              <w:tabs>
                <w:tab w:val="clear" w:pos="4153"/>
                <w:tab w:val="clear" w:pos="8306"/>
              </w:tabs>
              <w:rPr>
                <w:rFonts w:ascii="Segoe UI" w:hAnsi="Segoe UI" w:cs="Segoe UI"/>
                <w:b/>
                <w:lang w:val="en-GB" w:eastAsia="en-GB"/>
              </w:rPr>
            </w:pPr>
          </w:p>
          <w:p w14:paraId="0B1DD7FB" w14:textId="73167B08" w:rsidR="00FD0662" w:rsidRDefault="00FD0662" w:rsidP="00F27D8F">
            <w:pPr>
              <w:pStyle w:val="Header"/>
              <w:tabs>
                <w:tab w:val="clear" w:pos="4153"/>
                <w:tab w:val="clear" w:pos="8306"/>
              </w:tabs>
              <w:rPr>
                <w:rFonts w:ascii="Segoe UI" w:hAnsi="Segoe UI" w:cs="Segoe UI"/>
                <w:b/>
                <w:lang w:val="en-GB" w:eastAsia="en-GB"/>
              </w:rPr>
            </w:pPr>
          </w:p>
          <w:p w14:paraId="407ACF14" w14:textId="4266FEC5" w:rsidR="0017252D" w:rsidRDefault="0017252D" w:rsidP="00F27D8F">
            <w:pPr>
              <w:pStyle w:val="Header"/>
              <w:tabs>
                <w:tab w:val="clear" w:pos="4153"/>
                <w:tab w:val="clear" w:pos="8306"/>
              </w:tabs>
              <w:rPr>
                <w:rFonts w:ascii="Segoe UI" w:hAnsi="Segoe UI" w:cs="Segoe UI"/>
                <w:b/>
                <w:lang w:val="en-GB" w:eastAsia="en-GB"/>
              </w:rPr>
            </w:pPr>
          </w:p>
          <w:p w14:paraId="04489081" w14:textId="77777777" w:rsidR="0017252D" w:rsidRDefault="0017252D" w:rsidP="00F27D8F">
            <w:pPr>
              <w:pStyle w:val="Header"/>
              <w:tabs>
                <w:tab w:val="clear" w:pos="4153"/>
                <w:tab w:val="clear" w:pos="8306"/>
              </w:tabs>
              <w:rPr>
                <w:rFonts w:ascii="Segoe UI" w:hAnsi="Segoe UI" w:cs="Segoe UI"/>
                <w:b/>
                <w:lang w:val="en-GB" w:eastAsia="en-GB"/>
              </w:rPr>
            </w:pPr>
          </w:p>
          <w:p w14:paraId="69BF4CFD" w14:textId="21560E79" w:rsidR="00984142" w:rsidRDefault="00984142" w:rsidP="00F27D8F">
            <w:pPr>
              <w:pStyle w:val="Header"/>
              <w:tabs>
                <w:tab w:val="clear" w:pos="4153"/>
                <w:tab w:val="clear" w:pos="8306"/>
              </w:tabs>
              <w:rPr>
                <w:rFonts w:ascii="Segoe UI" w:hAnsi="Segoe UI" w:cs="Segoe UI"/>
                <w:b/>
                <w:lang w:val="en-GB" w:eastAsia="en-GB"/>
              </w:rPr>
            </w:pPr>
            <w:r>
              <w:rPr>
                <w:rFonts w:ascii="Segoe UI" w:hAnsi="Segoe UI" w:cs="Segoe UI"/>
                <w:b/>
                <w:lang w:val="en-GB" w:eastAsia="en-GB"/>
              </w:rPr>
              <w:t xml:space="preserve">KR </w:t>
            </w:r>
          </w:p>
          <w:p w14:paraId="6AF9678A" w14:textId="77777777" w:rsidR="00A2579F" w:rsidRDefault="00A2579F" w:rsidP="00F27D8F">
            <w:pPr>
              <w:pStyle w:val="Header"/>
              <w:tabs>
                <w:tab w:val="clear" w:pos="4153"/>
                <w:tab w:val="clear" w:pos="8306"/>
              </w:tabs>
              <w:rPr>
                <w:rFonts w:ascii="Segoe UI" w:hAnsi="Segoe UI" w:cs="Segoe UI"/>
                <w:b/>
                <w:lang w:val="en-GB" w:eastAsia="en-GB"/>
              </w:rPr>
            </w:pPr>
          </w:p>
          <w:p w14:paraId="7D060CF8" w14:textId="77777777" w:rsidR="00A2579F" w:rsidRDefault="00A2579F" w:rsidP="00F27D8F">
            <w:pPr>
              <w:pStyle w:val="Header"/>
              <w:tabs>
                <w:tab w:val="clear" w:pos="4153"/>
                <w:tab w:val="clear" w:pos="8306"/>
              </w:tabs>
              <w:rPr>
                <w:rFonts w:ascii="Segoe UI" w:hAnsi="Segoe UI" w:cs="Segoe UI"/>
                <w:b/>
                <w:lang w:val="en-GB" w:eastAsia="en-GB"/>
              </w:rPr>
            </w:pPr>
          </w:p>
          <w:p w14:paraId="4A0E3FEE" w14:textId="77777777" w:rsidR="00A2579F" w:rsidRDefault="00A2579F" w:rsidP="00F27D8F">
            <w:pPr>
              <w:pStyle w:val="Header"/>
              <w:tabs>
                <w:tab w:val="clear" w:pos="4153"/>
                <w:tab w:val="clear" w:pos="8306"/>
              </w:tabs>
              <w:rPr>
                <w:rFonts w:ascii="Segoe UI" w:hAnsi="Segoe UI" w:cs="Segoe UI"/>
                <w:b/>
                <w:lang w:val="en-GB" w:eastAsia="en-GB"/>
              </w:rPr>
            </w:pPr>
          </w:p>
          <w:p w14:paraId="3092AA5E" w14:textId="689A3376" w:rsidR="00187F0C" w:rsidRPr="00AB6285" w:rsidRDefault="00187F0C" w:rsidP="00F27D8F">
            <w:pPr>
              <w:pStyle w:val="Header"/>
              <w:tabs>
                <w:tab w:val="clear" w:pos="4153"/>
                <w:tab w:val="clear" w:pos="8306"/>
              </w:tabs>
              <w:rPr>
                <w:rFonts w:ascii="Segoe UI" w:hAnsi="Segoe UI" w:cs="Segoe UI"/>
                <w:b/>
                <w:lang w:val="en-GB" w:eastAsia="en-GB"/>
              </w:rPr>
            </w:pPr>
            <w:r>
              <w:rPr>
                <w:rFonts w:ascii="Segoe UI" w:hAnsi="Segoe UI" w:cs="Segoe UI"/>
                <w:b/>
                <w:lang w:val="en-GB" w:eastAsia="en-GB"/>
              </w:rPr>
              <w:t xml:space="preserve"> </w:t>
            </w:r>
          </w:p>
        </w:tc>
      </w:tr>
      <w:tr w:rsidR="00B557BD" w:rsidRPr="00AB6285" w14:paraId="119BE7FF" w14:textId="77777777" w:rsidTr="001B776C">
        <w:trPr>
          <w:trHeight w:val="249"/>
          <w:jc w:val="center"/>
        </w:trPr>
        <w:tc>
          <w:tcPr>
            <w:tcW w:w="9956" w:type="dxa"/>
            <w:gridSpan w:val="3"/>
            <w:tcBorders>
              <w:top w:val="single" w:sz="4" w:space="0" w:color="auto"/>
              <w:bottom w:val="single" w:sz="4" w:space="0" w:color="auto"/>
            </w:tcBorders>
            <w:shd w:val="clear" w:color="auto" w:fill="auto"/>
          </w:tcPr>
          <w:p w14:paraId="304514F1" w14:textId="77E658F5" w:rsidR="00B557BD" w:rsidRDefault="00D8457C" w:rsidP="003E6B71">
            <w:pPr>
              <w:pStyle w:val="Header"/>
              <w:tabs>
                <w:tab w:val="clear" w:pos="4153"/>
                <w:tab w:val="clear" w:pos="8306"/>
              </w:tabs>
              <w:rPr>
                <w:rFonts w:ascii="Segoe UI" w:hAnsi="Segoe UI" w:cs="Segoe UI"/>
                <w:b/>
              </w:rPr>
            </w:pPr>
            <w:r>
              <w:rPr>
                <w:rFonts w:ascii="Segoe UI" w:hAnsi="Segoe UI" w:cs="Segoe UI"/>
                <w:b/>
              </w:rPr>
              <w:t>DRAFT ANNUAL REPORT &amp; ACCOUNTS AND SUPPORTING DOCUMENTS</w:t>
            </w:r>
          </w:p>
          <w:p w14:paraId="65413505" w14:textId="77777777" w:rsidR="00F60382" w:rsidRDefault="00F60382" w:rsidP="003E6B71">
            <w:pPr>
              <w:pStyle w:val="Header"/>
              <w:tabs>
                <w:tab w:val="clear" w:pos="4153"/>
                <w:tab w:val="clear" w:pos="8306"/>
              </w:tabs>
              <w:rPr>
                <w:rFonts w:ascii="Segoe UI" w:hAnsi="Segoe UI" w:cs="Segoe UI"/>
                <w:b/>
              </w:rPr>
            </w:pPr>
          </w:p>
        </w:tc>
      </w:tr>
      <w:tr w:rsidR="00CB3ED3" w:rsidRPr="00AB6285" w14:paraId="46B873D5" w14:textId="77777777"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14:paraId="251FD9AF" w14:textId="77777777" w:rsidR="00CB3ED3" w:rsidRDefault="00CB3ED3" w:rsidP="008C5033">
            <w:pPr>
              <w:rPr>
                <w:rFonts w:ascii="Segoe UI" w:hAnsi="Segoe UI" w:cs="Segoe UI"/>
                <w:color w:val="000000"/>
              </w:rPr>
            </w:pPr>
            <w:r>
              <w:rPr>
                <w:rFonts w:ascii="Segoe UI" w:hAnsi="Segoe UI" w:cs="Segoe UI"/>
                <w:b/>
                <w:color w:val="000000"/>
              </w:rPr>
              <w:t>3.</w:t>
            </w:r>
            <w:r w:rsidR="00DE6565">
              <w:rPr>
                <w:rFonts w:ascii="Segoe UI" w:hAnsi="Segoe UI" w:cs="Segoe UI"/>
                <w:b/>
                <w:color w:val="000000"/>
              </w:rPr>
              <w:t xml:space="preserve"> </w:t>
            </w:r>
          </w:p>
          <w:p w14:paraId="51EEE351" w14:textId="77777777" w:rsidR="00DE6565" w:rsidRDefault="00DE6565" w:rsidP="008C5033">
            <w:pPr>
              <w:rPr>
                <w:rFonts w:ascii="Segoe UI" w:hAnsi="Segoe UI" w:cs="Segoe UI"/>
                <w:color w:val="000000"/>
              </w:rPr>
            </w:pPr>
          </w:p>
          <w:p w14:paraId="549384F9" w14:textId="77777777" w:rsidR="00B4149A" w:rsidRDefault="0079706C" w:rsidP="008C5033">
            <w:pPr>
              <w:rPr>
                <w:rFonts w:ascii="Segoe UI" w:hAnsi="Segoe UI" w:cs="Segoe UI"/>
                <w:color w:val="000000"/>
              </w:rPr>
            </w:pPr>
            <w:r>
              <w:rPr>
                <w:rFonts w:ascii="Segoe UI" w:hAnsi="Segoe UI" w:cs="Segoe UI"/>
                <w:color w:val="000000"/>
              </w:rPr>
              <w:t>a</w:t>
            </w:r>
          </w:p>
          <w:p w14:paraId="3A612989" w14:textId="77777777" w:rsidR="00936B85" w:rsidRDefault="00936B85" w:rsidP="00F60382">
            <w:pPr>
              <w:rPr>
                <w:rFonts w:ascii="Segoe UI" w:hAnsi="Segoe UI" w:cs="Segoe UI"/>
                <w:color w:val="000000"/>
              </w:rPr>
            </w:pPr>
          </w:p>
          <w:p w14:paraId="5B6402C9" w14:textId="77777777" w:rsidR="00AD6F15" w:rsidRDefault="00AD6F15" w:rsidP="00F60382">
            <w:pPr>
              <w:rPr>
                <w:rFonts w:ascii="Segoe UI" w:hAnsi="Segoe UI" w:cs="Segoe UI"/>
                <w:color w:val="000000"/>
              </w:rPr>
            </w:pPr>
          </w:p>
          <w:p w14:paraId="45D77174" w14:textId="77777777" w:rsidR="00AD6F15" w:rsidRDefault="00AD6F15" w:rsidP="00F60382">
            <w:pPr>
              <w:rPr>
                <w:rFonts w:ascii="Segoe UI" w:hAnsi="Segoe UI" w:cs="Segoe UI"/>
                <w:color w:val="000000"/>
              </w:rPr>
            </w:pPr>
          </w:p>
          <w:p w14:paraId="2300B3D4" w14:textId="77777777" w:rsidR="00853BBC" w:rsidRDefault="00853BBC" w:rsidP="00F60382">
            <w:pPr>
              <w:rPr>
                <w:rFonts w:ascii="Segoe UI" w:hAnsi="Segoe UI" w:cs="Segoe UI"/>
                <w:color w:val="000000"/>
              </w:rPr>
            </w:pPr>
          </w:p>
          <w:p w14:paraId="211B52D4" w14:textId="77777777" w:rsidR="00853BBC" w:rsidRDefault="00853BBC" w:rsidP="00F60382">
            <w:pPr>
              <w:rPr>
                <w:rFonts w:ascii="Segoe UI" w:hAnsi="Segoe UI" w:cs="Segoe UI"/>
                <w:color w:val="000000"/>
              </w:rPr>
            </w:pPr>
          </w:p>
          <w:p w14:paraId="6BFDAE7A" w14:textId="77777777" w:rsidR="00853BBC" w:rsidRDefault="00853BBC" w:rsidP="00F60382">
            <w:pPr>
              <w:rPr>
                <w:rFonts w:ascii="Segoe UI" w:hAnsi="Segoe UI" w:cs="Segoe UI"/>
                <w:color w:val="000000"/>
              </w:rPr>
            </w:pPr>
          </w:p>
          <w:p w14:paraId="105C6E90" w14:textId="77777777" w:rsidR="00853BBC" w:rsidRDefault="00853BBC" w:rsidP="00F60382">
            <w:pPr>
              <w:rPr>
                <w:rFonts w:ascii="Segoe UI" w:hAnsi="Segoe UI" w:cs="Segoe UI"/>
                <w:color w:val="000000"/>
              </w:rPr>
            </w:pPr>
            <w:r>
              <w:rPr>
                <w:rFonts w:ascii="Segoe UI" w:hAnsi="Segoe UI" w:cs="Segoe UI"/>
                <w:color w:val="000000"/>
              </w:rPr>
              <w:t>b</w:t>
            </w:r>
          </w:p>
          <w:p w14:paraId="35027F48" w14:textId="77777777" w:rsidR="00853BBC" w:rsidRDefault="00853BBC" w:rsidP="00F60382">
            <w:pPr>
              <w:rPr>
                <w:rFonts w:ascii="Segoe UI" w:hAnsi="Segoe UI" w:cs="Segoe UI"/>
                <w:color w:val="000000"/>
              </w:rPr>
            </w:pPr>
          </w:p>
          <w:p w14:paraId="28EE21C4" w14:textId="77777777" w:rsidR="00853BBC" w:rsidRDefault="00853BBC" w:rsidP="00F60382">
            <w:pPr>
              <w:rPr>
                <w:rFonts w:ascii="Segoe UI" w:hAnsi="Segoe UI" w:cs="Segoe UI"/>
                <w:color w:val="000000"/>
              </w:rPr>
            </w:pPr>
          </w:p>
          <w:p w14:paraId="2878C65D" w14:textId="77777777" w:rsidR="00853BBC" w:rsidRDefault="00853BBC" w:rsidP="00F60382">
            <w:pPr>
              <w:rPr>
                <w:rFonts w:ascii="Segoe UI" w:hAnsi="Segoe UI" w:cs="Segoe UI"/>
                <w:color w:val="000000"/>
              </w:rPr>
            </w:pPr>
          </w:p>
          <w:p w14:paraId="16FC9AB7" w14:textId="77777777" w:rsidR="00247434" w:rsidRDefault="00247434" w:rsidP="00F60382">
            <w:pPr>
              <w:rPr>
                <w:rFonts w:ascii="Segoe UI" w:hAnsi="Segoe UI" w:cs="Segoe UI"/>
                <w:color w:val="000000"/>
              </w:rPr>
            </w:pPr>
          </w:p>
          <w:p w14:paraId="6073927F" w14:textId="77777777" w:rsidR="00247434" w:rsidRDefault="00247434" w:rsidP="00F60382">
            <w:pPr>
              <w:rPr>
                <w:rFonts w:ascii="Segoe UI" w:hAnsi="Segoe UI" w:cs="Segoe UI"/>
                <w:color w:val="000000"/>
              </w:rPr>
            </w:pPr>
          </w:p>
          <w:p w14:paraId="3126F448" w14:textId="77777777" w:rsidR="00247434" w:rsidRDefault="00247434" w:rsidP="00F60382">
            <w:pPr>
              <w:rPr>
                <w:rFonts w:ascii="Segoe UI" w:hAnsi="Segoe UI" w:cs="Segoe UI"/>
                <w:color w:val="000000"/>
              </w:rPr>
            </w:pPr>
          </w:p>
          <w:p w14:paraId="578A37C7" w14:textId="77777777" w:rsidR="00247434" w:rsidRDefault="00247434" w:rsidP="00F60382">
            <w:pPr>
              <w:rPr>
                <w:rFonts w:ascii="Segoe UI" w:hAnsi="Segoe UI" w:cs="Segoe UI"/>
                <w:color w:val="000000"/>
              </w:rPr>
            </w:pPr>
          </w:p>
          <w:p w14:paraId="1FD88267" w14:textId="77777777" w:rsidR="00247434" w:rsidRDefault="00247434" w:rsidP="00F60382">
            <w:pPr>
              <w:rPr>
                <w:rFonts w:ascii="Segoe UI" w:hAnsi="Segoe UI" w:cs="Segoe UI"/>
                <w:color w:val="000000"/>
              </w:rPr>
            </w:pPr>
          </w:p>
          <w:p w14:paraId="7B6DEC33" w14:textId="77777777" w:rsidR="00247434" w:rsidRDefault="00247434" w:rsidP="00F60382">
            <w:pPr>
              <w:rPr>
                <w:rFonts w:ascii="Segoe UI" w:hAnsi="Segoe UI" w:cs="Segoe UI"/>
                <w:color w:val="000000"/>
              </w:rPr>
            </w:pPr>
          </w:p>
          <w:p w14:paraId="27AFEA7E" w14:textId="77777777" w:rsidR="00247434" w:rsidRDefault="00247434" w:rsidP="00F60382">
            <w:pPr>
              <w:rPr>
                <w:rFonts w:ascii="Segoe UI" w:hAnsi="Segoe UI" w:cs="Segoe UI"/>
                <w:color w:val="000000"/>
              </w:rPr>
            </w:pPr>
          </w:p>
          <w:p w14:paraId="45C795D3" w14:textId="77777777" w:rsidR="00247434" w:rsidRDefault="00247434" w:rsidP="00F60382">
            <w:pPr>
              <w:rPr>
                <w:rFonts w:ascii="Segoe UI" w:hAnsi="Segoe UI" w:cs="Segoe UI"/>
                <w:color w:val="000000"/>
              </w:rPr>
            </w:pPr>
          </w:p>
          <w:p w14:paraId="636755F3" w14:textId="77777777" w:rsidR="00247434" w:rsidRDefault="00247434" w:rsidP="00F60382">
            <w:pPr>
              <w:rPr>
                <w:rFonts w:ascii="Segoe UI" w:hAnsi="Segoe UI" w:cs="Segoe UI"/>
                <w:color w:val="000000"/>
              </w:rPr>
            </w:pPr>
          </w:p>
          <w:p w14:paraId="108C780F" w14:textId="77777777" w:rsidR="00247434" w:rsidRDefault="00247434" w:rsidP="00F60382">
            <w:pPr>
              <w:rPr>
                <w:rFonts w:ascii="Segoe UI" w:hAnsi="Segoe UI" w:cs="Segoe UI"/>
                <w:color w:val="000000"/>
              </w:rPr>
            </w:pPr>
          </w:p>
          <w:p w14:paraId="6554F646" w14:textId="77777777" w:rsidR="00247434" w:rsidRDefault="00247434" w:rsidP="00F60382">
            <w:pPr>
              <w:rPr>
                <w:rFonts w:ascii="Segoe UI" w:hAnsi="Segoe UI" w:cs="Segoe UI"/>
                <w:color w:val="000000"/>
              </w:rPr>
            </w:pPr>
          </w:p>
          <w:p w14:paraId="3DC61E9E" w14:textId="77777777" w:rsidR="00247434" w:rsidRDefault="00247434" w:rsidP="00F60382">
            <w:pPr>
              <w:rPr>
                <w:rFonts w:ascii="Segoe UI" w:hAnsi="Segoe UI" w:cs="Segoe UI"/>
                <w:color w:val="000000"/>
              </w:rPr>
            </w:pPr>
          </w:p>
          <w:p w14:paraId="08A89F64" w14:textId="77777777" w:rsidR="00247434" w:rsidRDefault="00247434" w:rsidP="00F60382">
            <w:pPr>
              <w:rPr>
                <w:rFonts w:ascii="Segoe UI" w:hAnsi="Segoe UI" w:cs="Segoe UI"/>
                <w:color w:val="000000"/>
              </w:rPr>
            </w:pPr>
          </w:p>
          <w:p w14:paraId="7980AB93" w14:textId="77777777" w:rsidR="00247434" w:rsidRDefault="00247434" w:rsidP="00F60382">
            <w:pPr>
              <w:rPr>
                <w:rFonts w:ascii="Segoe UI" w:hAnsi="Segoe UI" w:cs="Segoe UI"/>
                <w:color w:val="000000"/>
              </w:rPr>
            </w:pPr>
          </w:p>
          <w:p w14:paraId="24240EEF" w14:textId="77777777" w:rsidR="00247434" w:rsidRDefault="00247434" w:rsidP="00F60382">
            <w:pPr>
              <w:rPr>
                <w:rFonts w:ascii="Segoe UI" w:hAnsi="Segoe UI" w:cs="Segoe UI"/>
                <w:color w:val="000000"/>
              </w:rPr>
            </w:pPr>
          </w:p>
          <w:p w14:paraId="25506FF5" w14:textId="77777777" w:rsidR="00247434" w:rsidRDefault="00247434" w:rsidP="00F60382">
            <w:pPr>
              <w:rPr>
                <w:rFonts w:ascii="Segoe UI" w:hAnsi="Segoe UI" w:cs="Segoe UI"/>
                <w:color w:val="000000"/>
              </w:rPr>
            </w:pPr>
          </w:p>
          <w:p w14:paraId="5535D7D3" w14:textId="77777777" w:rsidR="00247434" w:rsidRDefault="00247434" w:rsidP="00F60382">
            <w:pPr>
              <w:rPr>
                <w:rFonts w:ascii="Segoe UI" w:hAnsi="Segoe UI" w:cs="Segoe UI"/>
                <w:color w:val="000000"/>
              </w:rPr>
            </w:pPr>
          </w:p>
          <w:p w14:paraId="233504AA" w14:textId="77777777" w:rsidR="00247434" w:rsidRDefault="00247434" w:rsidP="00F60382">
            <w:pPr>
              <w:rPr>
                <w:rFonts w:ascii="Segoe UI" w:hAnsi="Segoe UI" w:cs="Segoe UI"/>
                <w:color w:val="000000"/>
              </w:rPr>
            </w:pPr>
          </w:p>
          <w:p w14:paraId="69F0CD0A" w14:textId="77777777" w:rsidR="00247434" w:rsidRDefault="00247434" w:rsidP="00F60382">
            <w:pPr>
              <w:rPr>
                <w:rFonts w:ascii="Segoe UI" w:hAnsi="Segoe UI" w:cs="Segoe UI"/>
                <w:color w:val="000000"/>
              </w:rPr>
            </w:pPr>
          </w:p>
          <w:p w14:paraId="7E0B630A" w14:textId="77777777" w:rsidR="00247434" w:rsidRDefault="00247434" w:rsidP="00F60382">
            <w:pPr>
              <w:rPr>
                <w:rFonts w:ascii="Segoe UI" w:hAnsi="Segoe UI" w:cs="Segoe UI"/>
                <w:color w:val="000000"/>
              </w:rPr>
            </w:pPr>
          </w:p>
          <w:p w14:paraId="5432CBF7" w14:textId="77777777" w:rsidR="00247434" w:rsidRDefault="00247434" w:rsidP="00F60382">
            <w:pPr>
              <w:rPr>
                <w:rFonts w:ascii="Segoe UI" w:hAnsi="Segoe UI" w:cs="Segoe UI"/>
                <w:color w:val="000000"/>
              </w:rPr>
            </w:pPr>
          </w:p>
          <w:p w14:paraId="762CE36C" w14:textId="77777777" w:rsidR="00247434" w:rsidRDefault="00247434" w:rsidP="00F60382">
            <w:pPr>
              <w:rPr>
                <w:rFonts w:ascii="Segoe UI" w:hAnsi="Segoe UI" w:cs="Segoe UI"/>
                <w:color w:val="000000"/>
              </w:rPr>
            </w:pPr>
          </w:p>
          <w:p w14:paraId="0FA1753D" w14:textId="77777777" w:rsidR="00247434" w:rsidRDefault="00247434" w:rsidP="00F60382">
            <w:pPr>
              <w:rPr>
                <w:rFonts w:ascii="Segoe UI" w:hAnsi="Segoe UI" w:cs="Segoe UI"/>
                <w:color w:val="000000"/>
              </w:rPr>
            </w:pPr>
          </w:p>
          <w:p w14:paraId="75A8456D" w14:textId="77777777" w:rsidR="00247434" w:rsidRDefault="00247434" w:rsidP="00F60382">
            <w:pPr>
              <w:rPr>
                <w:rFonts w:ascii="Segoe UI" w:hAnsi="Segoe UI" w:cs="Segoe UI"/>
                <w:color w:val="000000"/>
              </w:rPr>
            </w:pPr>
          </w:p>
          <w:p w14:paraId="638C9A28" w14:textId="77777777" w:rsidR="00247434" w:rsidRDefault="00247434" w:rsidP="00F60382">
            <w:pPr>
              <w:rPr>
                <w:rFonts w:ascii="Segoe UI" w:hAnsi="Segoe UI" w:cs="Segoe UI"/>
                <w:color w:val="000000"/>
              </w:rPr>
            </w:pPr>
          </w:p>
          <w:p w14:paraId="1B7C0047" w14:textId="77777777" w:rsidR="00247434" w:rsidRDefault="00247434" w:rsidP="00F60382">
            <w:pPr>
              <w:rPr>
                <w:rFonts w:ascii="Segoe UI" w:hAnsi="Segoe UI" w:cs="Segoe UI"/>
                <w:color w:val="000000"/>
              </w:rPr>
            </w:pPr>
          </w:p>
          <w:p w14:paraId="0E4CF066" w14:textId="77777777" w:rsidR="00247434" w:rsidRDefault="00247434" w:rsidP="00F60382">
            <w:pPr>
              <w:rPr>
                <w:rFonts w:ascii="Segoe UI" w:hAnsi="Segoe UI" w:cs="Segoe UI"/>
                <w:color w:val="000000"/>
              </w:rPr>
            </w:pPr>
          </w:p>
          <w:p w14:paraId="35461851" w14:textId="77777777" w:rsidR="00247434" w:rsidRDefault="00247434" w:rsidP="00F60382">
            <w:pPr>
              <w:rPr>
                <w:rFonts w:ascii="Segoe UI" w:hAnsi="Segoe UI" w:cs="Segoe UI"/>
                <w:color w:val="000000"/>
              </w:rPr>
            </w:pPr>
          </w:p>
          <w:p w14:paraId="24F27DF2" w14:textId="77777777" w:rsidR="00247434" w:rsidRDefault="00247434" w:rsidP="00F60382">
            <w:pPr>
              <w:rPr>
                <w:rFonts w:ascii="Segoe UI" w:hAnsi="Segoe UI" w:cs="Segoe UI"/>
                <w:color w:val="000000"/>
              </w:rPr>
            </w:pPr>
          </w:p>
          <w:p w14:paraId="0EFA0E73" w14:textId="77777777" w:rsidR="00247434" w:rsidRDefault="00247434" w:rsidP="00F60382">
            <w:pPr>
              <w:rPr>
                <w:rFonts w:ascii="Segoe UI" w:hAnsi="Segoe UI" w:cs="Segoe UI"/>
                <w:color w:val="000000"/>
              </w:rPr>
            </w:pPr>
          </w:p>
          <w:p w14:paraId="35D3AF07" w14:textId="77777777" w:rsidR="00247434" w:rsidRDefault="00247434" w:rsidP="00F60382">
            <w:pPr>
              <w:rPr>
                <w:rFonts w:ascii="Segoe UI" w:hAnsi="Segoe UI" w:cs="Segoe UI"/>
                <w:color w:val="000000"/>
              </w:rPr>
            </w:pPr>
          </w:p>
          <w:p w14:paraId="1D0C66C2" w14:textId="77777777" w:rsidR="00247434" w:rsidRDefault="00247434" w:rsidP="00F60382">
            <w:pPr>
              <w:rPr>
                <w:rFonts w:ascii="Segoe UI" w:hAnsi="Segoe UI" w:cs="Segoe UI"/>
                <w:color w:val="000000"/>
              </w:rPr>
            </w:pPr>
          </w:p>
          <w:p w14:paraId="3D35C2D9" w14:textId="77777777" w:rsidR="00247434" w:rsidRDefault="00247434" w:rsidP="00F60382">
            <w:pPr>
              <w:rPr>
                <w:rFonts w:ascii="Segoe UI" w:hAnsi="Segoe UI" w:cs="Segoe UI"/>
                <w:color w:val="000000"/>
              </w:rPr>
            </w:pPr>
          </w:p>
          <w:p w14:paraId="31D1A981" w14:textId="77777777" w:rsidR="00247434" w:rsidRDefault="00247434" w:rsidP="00F60382">
            <w:pPr>
              <w:rPr>
                <w:rFonts w:ascii="Segoe UI" w:hAnsi="Segoe UI" w:cs="Segoe UI"/>
                <w:color w:val="000000"/>
              </w:rPr>
            </w:pPr>
          </w:p>
          <w:p w14:paraId="3B4E6F38" w14:textId="77777777" w:rsidR="00247434" w:rsidRDefault="00247434" w:rsidP="00F60382">
            <w:pPr>
              <w:rPr>
                <w:rFonts w:ascii="Segoe UI" w:hAnsi="Segoe UI" w:cs="Segoe UI"/>
                <w:color w:val="000000"/>
              </w:rPr>
            </w:pPr>
          </w:p>
          <w:p w14:paraId="605FA293" w14:textId="77777777" w:rsidR="00247434" w:rsidRDefault="00247434" w:rsidP="00F60382">
            <w:pPr>
              <w:rPr>
                <w:rFonts w:ascii="Segoe UI" w:hAnsi="Segoe UI" w:cs="Segoe UI"/>
                <w:color w:val="000000"/>
              </w:rPr>
            </w:pPr>
          </w:p>
          <w:p w14:paraId="4B5EA296" w14:textId="77777777" w:rsidR="00247434" w:rsidRDefault="00247434" w:rsidP="00F60382">
            <w:pPr>
              <w:rPr>
                <w:rFonts w:ascii="Segoe UI" w:hAnsi="Segoe UI" w:cs="Segoe UI"/>
                <w:color w:val="000000"/>
              </w:rPr>
            </w:pPr>
          </w:p>
          <w:p w14:paraId="1FC9B37B" w14:textId="77777777" w:rsidR="00247434" w:rsidRDefault="00247434" w:rsidP="00F60382">
            <w:pPr>
              <w:rPr>
                <w:rFonts w:ascii="Segoe UI" w:hAnsi="Segoe UI" w:cs="Segoe UI"/>
                <w:color w:val="000000"/>
              </w:rPr>
            </w:pPr>
          </w:p>
          <w:p w14:paraId="0498E608" w14:textId="77777777" w:rsidR="00247434" w:rsidRDefault="00247434" w:rsidP="00F60382">
            <w:pPr>
              <w:rPr>
                <w:rFonts w:ascii="Segoe UI" w:hAnsi="Segoe UI" w:cs="Segoe UI"/>
                <w:color w:val="000000"/>
              </w:rPr>
            </w:pPr>
          </w:p>
          <w:p w14:paraId="21816208" w14:textId="77777777" w:rsidR="00247434" w:rsidRDefault="00247434" w:rsidP="00F60382">
            <w:pPr>
              <w:rPr>
                <w:rFonts w:ascii="Segoe UI" w:hAnsi="Segoe UI" w:cs="Segoe UI"/>
                <w:color w:val="000000"/>
              </w:rPr>
            </w:pPr>
            <w:r>
              <w:rPr>
                <w:rFonts w:ascii="Segoe UI" w:hAnsi="Segoe UI" w:cs="Segoe UI"/>
                <w:color w:val="000000"/>
              </w:rPr>
              <w:t>c</w:t>
            </w:r>
          </w:p>
          <w:p w14:paraId="74E2373D" w14:textId="77777777" w:rsidR="00247434" w:rsidRDefault="00247434" w:rsidP="00F60382">
            <w:pPr>
              <w:rPr>
                <w:rFonts w:ascii="Segoe UI" w:hAnsi="Segoe UI" w:cs="Segoe UI"/>
                <w:color w:val="000000"/>
              </w:rPr>
            </w:pPr>
          </w:p>
          <w:p w14:paraId="0D28FF5D" w14:textId="77777777" w:rsidR="00247434" w:rsidRDefault="00247434" w:rsidP="00F60382">
            <w:pPr>
              <w:rPr>
                <w:rFonts w:ascii="Segoe UI" w:hAnsi="Segoe UI" w:cs="Segoe UI"/>
                <w:color w:val="000000"/>
              </w:rPr>
            </w:pPr>
          </w:p>
          <w:p w14:paraId="41AE726B" w14:textId="77777777" w:rsidR="00247434" w:rsidRDefault="00247434" w:rsidP="00F60382">
            <w:pPr>
              <w:rPr>
                <w:rFonts w:ascii="Segoe UI" w:hAnsi="Segoe UI" w:cs="Segoe UI"/>
                <w:color w:val="000000"/>
              </w:rPr>
            </w:pPr>
          </w:p>
          <w:p w14:paraId="282B759A" w14:textId="77777777" w:rsidR="00247434" w:rsidRDefault="00247434" w:rsidP="00F60382">
            <w:pPr>
              <w:rPr>
                <w:rFonts w:ascii="Segoe UI" w:hAnsi="Segoe UI" w:cs="Segoe UI"/>
                <w:color w:val="000000"/>
              </w:rPr>
            </w:pPr>
          </w:p>
          <w:p w14:paraId="33FA8851" w14:textId="77777777" w:rsidR="00247434" w:rsidRDefault="00247434" w:rsidP="00F60382">
            <w:pPr>
              <w:rPr>
                <w:rFonts w:ascii="Segoe UI" w:hAnsi="Segoe UI" w:cs="Segoe UI"/>
                <w:color w:val="000000"/>
              </w:rPr>
            </w:pPr>
          </w:p>
          <w:p w14:paraId="665CF8CE" w14:textId="77777777" w:rsidR="00247434" w:rsidRDefault="00247434" w:rsidP="00F60382">
            <w:pPr>
              <w:rPr>
                <w:rFonts w:ascii="Segoe UI" w:hAnsi="Segoe UI" w:cs="Segoe UI"/>
                <w:color w:val="000000"/>
              </w:rPr>
            </w:pPr>
          </w:p>
          <w:p w14:paraId="044F2D6B" w14:textId="77777777" w:rsidR="00247434" w:rsidRDefault="00247434" w:rsidP="00F60382">
            <w:pPr>
              <w:rPr>
                <w:rFonts w:ascii="Segoe UI" w:hAnsi="Segoe UI" w:cs="Segoe UI"/>
                <w:color w:val="000000"/>
              </w:rPr>
            </w:pPr>
          </w:p>
          <w:p w14:paraId="1EE4AAE4" w14:textId="77777777" w:rsidR="00247434" w:rsidRDefault="00247434" w:rsidP="00F60382">
            <w:pPr>
              <w:rPr>
                <w:rFonts w:ascii="Segoe UI" w:hAnsi="Segoe UI" w:cs="Segoe UI"/>
                <w:color w:val="000000"/>
              </w:rPr>
            </w:pPr>
          </w:p>
          <w:p w14:paraId="59E21936" w14:textId="77777777" w:rsidR="00247434" w:rsidRDefault="00247434" w:rsidP="00F60382">
            <w:pPr>
              <w:rPr>
                <w:rFonts w:ascii="Segoe UI" w:hAnsi="Segoe UI" w:cs="Segoe UI"/>
                <w:color w:val="000000"/>
              </w:rPr>
            </w:pPr>
          </w:p>
          <w:p w14:paraId="37689AEA" w14:textId="77777777" w:rsidR="00247434" w:rsidRDefault="00247434" w:rsidP="00F60382">
            <w:pPr>
              <w:rPr>
                <w:rFonts w:ascii="Segoe UI" w:hAnsi="Segoe UI" w:cs="Segoe UI"/>
                <w:color w:val="000000"/>
              </w:rPr>
            </w:pPr>
          </w:p>
          <w:p w14:paraId="35A36ADB" w14:textId="77777777" w:rsidR="00247434" w:rsidRDefault="00247434" w:rsidP="00F60382">
            <w:pPr>
              <w:rPr>
                <w:rFonts w:ascii="Segoe UI" w:hAnsi="Segoe UI" w:cs="Segoe UI"/>
                <w:color w:val="000000"/>
              </w:rPr>
            </w:pPr>
          </w:p>
          <w:p w14:paraId="17CB5494" w14:textId="77777777" w:rsidR="00247434" w:rsidRDefault="00247434" w:rsidP="00F60382">
            <w:pPr>
              <w:rPr>
                <w:rFonts w:ascii="Segoe UI" w:hAnsi="Segoe UI" w:cs="Segoe UI"/>
                <w:color w:val="000000"/>
              </w:rPr>
            </w:pPr>
          </w:p>
          <w:p w14:paraId="1D633B18" w14:textId="77777777" w:rsidR="00247434" w:rsidRDefault="00247434" w:rsidP="00F60382">
            <w:pPr>
              <w:rPr>
                <w:rFonts w:ascii="Segoe UI" w:hAnsi="Segoe UI" w:cs="Segoe UI"/>
                <w:color w:val="000000"/>
              </w:rPr>
            </w:pPr>
          </w:p>
          <w:p w14:paraId="549D83C2" w14:textId="77777777" w:rsidR="00247434" w:rsidRDefault="00247434" w:rsidP="00F60382">
            <w:pPr>
              <w:rPr>
                <w:rFonts w:ascii="Segoe UI" w:hAnsi="Segoe UI" w:cs="Segoe UI"/>
                <w:color w:val="000000"/>
              </w:rPr>
            </w:pPr>
            <w:r>
              <w:rPr>
                <w:rFonts w:ascii="Segoe UI" w:hAnsi="Segoe UI" w:cs="Segoe UI"/>
                <w:color w:val="000000"/>
              </w:rPr>
              <w:t>d</w:t>
            </w:r>
          </w:p>
          <w:p w14:paraId="291A87F6" w14:textId="77777777" w:rsidR="00247434" w:rsidRDefault="00247434" w:rsidP="00F60382">
            <w:pPr>
              <w:rPr>
                <w:rFonts w:ascii="Segoe UI" w:hAnsi="Segoe UI" w:cs="Segoe UI"/>
                <w:color w:val="000000"/>
              </w:rPr>
            </w:pPr>
          </w:p>
          <w:p w14:paraId="6F381AAB" w14:textId="77777777" w:rsidR="00247434" w:rsidRDefault="00247434" w:rsidP="00F60382">
            <w:pPr>
              <w:rPr>
                <w:rFonts w:ascii="Segoe UI" w:hAnsi="Segoe UI" w:cs="Segoe UI"/>
                <w:color w:val="000000"/>
              </w:rPr>
            </w:pPr>
          </w:p>
          <w:p w14:paraId="565F6013" w14:textId="77777777" w:rsidR="00247434" w:rsidRDefault="00247434" w:rsidP="00F60382">
            <w:pPr>
              <w:rPr>
                <w:rFonts w:ascii="Segoe UI" w:hAnsi="Segoe UI" w:cs="Segoe UI"/>
                <w:color w:val="000000"/>
              </w:rPr>
            </w:pPr>
          </w:p>
          <w:p w14:paraId="1EA0F97C" w14:textId="77777777" w:rsidR="00247434" w:rsidRDefault="00247434" w:rsidP="00F60382">
            <w:pPr>
              <w:rPr>
                <w:rFonts w:ascii="Segoe UI" w:hAnsi="Segoe UI" w:cs="Segoe UI"/>
                <w:color w:val="000000"/>
              </w:rPr>
            </w:pPr>
          </w:p>
          <w:p w14:paraId="452FF1CF" w14:textId="77777777" w:rsidR="00247434" w:rsidRDefault="00247434" w:rsidP="00F60382">
            <w:pPr>
              <w:rPr>
                <w:rFonts w:ascii="Segoe UI" w:hAnsi="Segoe UI" w:cs="Segoe UI"/>
                <w:color w:val="000000"/>
              </w:rPr>
            </w:pPr>
          </w:p>
          <w:p w14:paraId="03D4AB5E" w14:textId="77777777" w:rsidR="00247434" w:rsidRDefault="00247434" w:rsidP="00F60382">
            <w:pPr>
              <w:rPr>
                <w:rFonts w:ascii="Segoe UI" w:hAnsi="Segoe UI" w:cs="Segoe UI"/>
                <w:color w:val="000000"/>
              </w:rPr>
            </w:pPr>
          </w:p>
          <w:p w14:paraId="0919DAD7" w14:textId="77777777" w:rsidR="00247434" w:rsidRDefault="00247434" w:rsidP="00F60382">
            <w:pPr>
              <w:rPr>
                <w:rFonts w:ascii="Segoe UI" w:hAnsi="Segoe UI" w:cs="Segoe UI"/>
                <w:color w:val="000000"/>
              </w:rPr>
            </w:pPr>
          </w:p>
          <w:p w14:paraId="334F45BE" w14:textId="77777777" w:rsidR="00247434" w:rsidRDefault="00247434" w:rsidP="00F60382">
            <w:pPr>
              <w:rPr>
                <w:rFonts w:ascii="Segoe UI" w:hAnsi="Segoe UI" w:cs="Segoe UI"/>
                <w:color w:val="000000"/>
              </w:rPr>
            </w:pPr>
            <w:r>
              <w:rPr>
                <w:rFonts w:ascii="Segoe UI" w:hAnsi="Segoe UI" w:cs="Segoe UI"/>
                <w:color w:val="000000"/>
              </w:rPr>
              <w:t>e</w:t>
            </w:r>
          </w:p>
          <w:p w14:paraId="63464114" w14:textId="77777777" w:rsidR="00247434" w:rsidRDefault="00247434" w:rsidP="00F60382">
            <w:pPr>
              <w:rPr>
                <w:rFonts w:ascii="Segoe UI" w:hAnsi="Segoe UI" w:cs="Segoe UI"/>
                <w:color w:val="000000"/>
              </w:rPr>
            </w:pPr>
          </w:p>
          <w:p w14:paraId="1D22A4F7" w14:textId="77777777" w:rsidR="00247434" w:rsidRDefault="00247434" w:rsidP="00F60382">
            <w:pPr>
              <w:rPr>
                <w:rFonts w:ascii="Segoe UI" w:hAnsi="Segoe UI" w:cs="Segoe UI"/>
                <w:color w:val="000000"/>
              </w:rPr>
            </w:pPr>
          </w:p>
          <w:p w14:paraId="2C3BE5F0" w14:textId="77777777" w:rsidR="00247434" w:rsidRDefault="00247434" w:rsidP="00F60382">
            <w:pPr>
              <w:rPr>
                <w:rFonts w:ascii="Segoe UI" w:hAnsi="Segoe UI" w:cs="Segoe UI"/>
                <w:color w:val="000000"/>
              </w:rPr>
            </w:pPr>
          </w:p>
          <w:p w14:paraId="04FC655A" w14:textId="77777777" w:rsidR="00247434" w:rsidRDefault="00247434" w:rsidP="00F60382">
            <w:pPr>
              <w:rPr>
                <w:rFonts w:ascii="Segoe UI" w:hAnsi="Segoe UI" w:cs="Segoe UI"/>
                <w:color w:val="000000"/>
              </w:rPr>
            </w:pPr>
          </w:p>
          <w:p w14:paraId="753366F8" w14:textId="77777777" w:rsidR="00247434" w:rsidRDefault="00247434" w:rsidP="00F60382">
            <w:pPr>
              <w:rPr>
                <w:rFonts w:ascii="Segoe UI" w:hAnsi="Segoe UI" w:cs="Segoe UI"/>
                <w:color w:val="000000"/>
              </w:rPr>
            </w:pPr>
          </w:p>
          <w:p w14:paraId="7E50C349" w14:textId="77777777" w:rsidR="00247434" w:rsidRDefault="00247434" w:rsidP="00F60382">
            <w:pPr>
              <w:rPr>
                <w:rFonts w:ascii="Segoe UI" w:hAnsi="Segoe UI" w:cs="Segoe UI"/>
                <w:color w:val="000000"/>
              </w:rPr>
            </w:pPr>
          </w:p>
          <w:p w14:paraId="480396BF" w14:textId="77777777" w:rsidR="00247434" w:rsidRDefault="00247434" w:rsidP="00F60382">
            <w:pPr>
              <w:rPr>
                <w:rFonts w:ascii="Segoe UI" w:hAnsi="Segoe UI" w:cs="Segoe UI"/>
                <w:color w:val="000000"/>
              </w:rPr>
            </w:pPr>
          </w:p>
          <w:p w14:paraId="3EB91A91" w14:textId="77777777" w:rsidR="00247434" w:rsidRDefault="00247434" w:rsidP="00F60382">
            <w:pPr>
              <w:rPr>
                <w:rFonts w:ascii="Segoe UI" w:hAnsi="Segoe UI" w:cs="Segoe UI"/>
                <w:color w:val="000000"/>
              </w:rPr>
            </w:pPr>
          </w:p>
          <w:p w14:paraId="64DC96E2" w14:textId="77777777" w:rsidR="00247434" w:rsidRDefault="00247434" w:rsidP="00F60382">
            <w:pPr>
              <w:rPr>
                <w:rFonts w:ascii="Segoe UI" w:hAnsi="Segoe UI" w:cs="Segoe UI"/>
                <w:color w:val="000000"/>
              </w:rPr>
            </w:pPr>
          </w:p>
          <w:p w14:paraId="64148440" w14:textId="77777777" w:rsidR="00247434" w:rsidRDefault="00247434" w:rsidP="00F60382">
            <w:pPr>
              <w:rPr>
                <w:rFonts w:ascii="Segoe UI" w:hAnsi="Segoe UI" w:cs="Segoe UI"/>
                <w:color w:val="000000"/>
              </w:rPr>
            </w:pPr>
          </w:p>
          <w:p w14:paraId="7F3ED5FC" w14:textId="77777777" w:rsidR="00247434" w:rsidRDefault="00247434" w:rsidP="00F60382">
            <w:pPr>
              <w:rPr>
                <w:rFonts w:ascii="Segoe UI" w:hAnsi="Segoe UI" w:cs="Segoe UI"/>
                <w:color w:val="000000"/>
              </w:rPr>
            </w:pPr>
          </w:p>
          <w:p w14:paraId="3D5374B7" w14:textId="77777777" w:rsidR="00247434" w:rsidRDefault="00247434" w:rsidP="00F60382">
            <w:pPr>
              <w:rPr>
                <w:rFonts w:ascii="Segoe UI" w:hAnsi="Segoe UI" w:cs="Segoe UI"/>
                <w:color w:val="000000"/>
              </w:rPr>
            </w:pPr>
          </w:p>
          <w:p w14:paraId="44622547" w14:textId="77777777" w:rsidR="00247434" w:rsidRDefault="00247434" w:rsidP="00F60382">
            <w:pPr>
              <w:rPr>
                <w:rFonts w:ascii="Segoe UI" w:hAnsi="Segoe UI" w:cs="Segoe UI"/>
                <w:color w:val="000000"/>
              </w:rPr>
            </w:pPr>
          </w:p>
          <w:p w14:paraId="3008F51F" w14:textId="77777777" w:rsidR="00247434" w:rsidRDefault="00247434" w:rsidP="00F60382">
            <w:pPr>
              <w:rPr>
                <w:rFonts w:ascii="Segoe UI" w:hAnsi="Segoe UI" w:cs="Segoe UI"/>
                <w:color w:val="000000"/>
              </w:rPr>
            </w:pPr>
          </w:p>
          <w:p w14:paraId="251E7A6D" w14:textId="77777777" w:rsidR="00247434" w:rsidRDefault="00247434" w:rsidP="00F60382">
            <w:pPr>
              <w:rPr>
                <w:rFonts w:ascii="Segoe UI" w:hAnsi="Segoe UI" w:cs="Segoe UI"/>
                <w:color w:val="000000"/>
              </w:rPr>
            </w:pPr>
          </w:p>
          <w:p w14:paraId="70C084C0" w14:textId="77777777" w:rsidR="00247434" w:rsidRDefault="00247434" w:rsidP="00F60382">
            <w:pPr>
              <w:rPr>
                <w:rFonts w:ascii="Segoe UI" w:hAnsi="Segoe UI" w:cs="Segoe UI"/>
                <w:color w:val="000000"/>
              </w:rPr>
            </w:pPr>
          </w:p>
          <w:p w14:paraId="4F744BC4" w14:textId="77777777" w:rsidR="00247434" w:rsidRDefault="00247434" w:rsidP="00F60382">
            <w:pPr>
              <w:rPr>
                <w:rFonts w:ascii="Segoe UI" w:hAnsi="Segoe UI" w:cs="Segoe UI"/>
                <w:color w:val="000000"/>
              </w:rPr>
            </w:pPr>
          </w:p>
          <w:p w14:paraId="71C8214F" w14:textId="77777777" w:rsidR="00247434" w:rsidRDefault="00247434" w:rsidP="00F60382">
            <w:pPr>
              <w:rPr>
                <w:rFonts w:ascii="Segoe UI" w:hAnsi="Segoe UI" w:cs="Segoe UI"/>
                <w:color w:val="000000"/>
              </w:rPr>
            </w:pPr>
          </w:p>
          <w:p w14:paraId="58D6F252" w14:textId="77777777" w:rsidR="00247434" w:rsidRDefault="00247434" w:rsidP="00F60382">
            <w:pPr>
              <w:rPr>
                <w:rFonts w:ascii="Segoe UI" w:hAnsi="Segoe UI" w:cs="Segoe UI"/>
                <w:color w:val="000000"/>
              </w:rPr>
            </w:pPr>
          </w:p>
          <w:p w14:paraId="30732DCE" w14:textId="77777777" w:rsidR="00247434" w:rsidRDefault="00247434" w:rsidP="00F60382">
            <w:pPr>
              <w:rPr>
                <w:rFonts w:ascii="Segoe UI" w:hAnsi="Segoe UI" w:cs="Segoe UI"/>
                <w:color w:val="000000"/>
              </w:rPr>
            </w:pPr>
          </w:p>
          <w:p w14:paraId="1AB865C6" w14:textId="77777777" w:rsidR="00247434" w:rsidRDefault="00247434" w:rsidP="00F60382">
            <w:pPr>
              <w:rPr>
                <w:rFonts w:ascii="Segoe UI" w:hAnsi="Segoe UI" w:cs="Segoe UI"/>
                <w:color w:val="000000"/>
              </w:rPr>
            </w:pPr>
          </w:p>
          <w:p w14:paraId="408522D1" w14:textId="77777777" w:rsidR="00247434" w:rsidRDefault="00247434" w:rsidP="00F60382">
            <w:pPr>
              <w:rPr>
                <w:rFonts w:ascii="Segoe UI" w:hAnsi="Segoe UI" w:cs="Segoe UI"/>
                <w:color w:val="000000"/>
              </w:rPr>
            </w:pPr>
          </w:p>
          <w:p w14:paraId="11E6F2CA" w14:textId="77777777" w:rsidR="00247434" w:rsidRDefault="00247434" w:rsidP="00F60382">
            <w:pPr>
              <w:rPr>
                <w:rFonts w:ascii="Segoe UI" w:hAnsi="Segoe UI" w:cs="Segoe UI"/>
                <w:color w:val="000000"/>
              </w:rPr>
            </w:pPr>
            <w:r>
              <w:rPr>
                <w:rFonts w:ascii="Segoe UI" w:hAnsi="Segoe UI" w:cs="Segoe UI"/>
                <w:color w:val="000000"/>
              </w:rPr>
              <w:t>f</w:t>
            </w:r>
          </w:p>
          <w:p w14:paraId="77CBA143" w14:textId="77777777" w:rsidR="00247434" w:rsidRDefault="00247434" w:rsidP="00F60382">
            <w:pPr>
              <w:rPr>
                <w:rFonts w:ascii="Segoe UI" w:hAnsi="Segoe UI" w:cs="Segoe UI"/>
                <w:color w:val="000000"/>
              </w:rPr>
            </w:pPr>
          </w:p>
          <w:p w14:paraId="620B2D9F" w14:textId="77777777" w:rsidR="00247434" w:rsidRDefault="00247434" w:rsidP="00F60382">
            <w:pPr>
              <w:rPr>
                <w:rFonts w:ascii="Segoe UI" w:hAnsi="Segoe UI" w:cs="Segoe UI"/>
                <w:color w:val="000000"/>
              </w:rPr>
            </w:pPr>
          </w:p>
          <w:p w14:paraId="3812A8E2" w14:textId="77777777" w:rsidR="00247434" w:rsidRDefault="00247434" w:rsidP="00F60382">
            <w:pPr>
              <w:rPr>
                <w:rFonts w:ascii="Segoe UI" w:hAnsi="Segoe UI" w:cs="Segoe UI"/>
                <w:color w:val="000000"/>
              </w:rPr>
            </w:pPr>
          </w:p>
          <w:p w14:paraId="0F6BAD71" w14:textId="77777777" w:rsidR="00247434" w:rsidRDefault="00247434" w:rsidP="00F60382">
            <w:pPr>
              <w:rPr>
                <w:rFonts w:ascii="Segoe UI" w:hAnsi="Segoe UI" w:cs="Segoe UI"/>
                <w:color w:val="000000"/>
              </w:rPr>
            </w:pPr>
          </w:p>
          <w:p w14:paraId="0848DAD0" w14:textId="77777777" w:rsidR="00247434" w:rsidRDefault="00247434" w:rsidP="00F60382">
            <w:pPr>
              <w:rPr>
                <w:rFonts w:ascii="Segoe UI" w:hAnsi="Segoe UI" w:cs="Segoe UI"/>
                <w:color w:val="000000"/>
              </w:rPr>
            </w:pPr>
          </w:p>
          <w:p w14:paraId="3081CC7C" w14:textId="77777777" w:rsidR="00247434" w:rsidRDefault="00247434" w:rsidP="00F60382">
            <w:pPr>
              <w:rPr>
                <w:rFonts w:ascii="Segoe UI" w:hAnsi="Segoe UI" w:cs="Segoe UI"/>
                <w:color w:val="000000"/>
              </w:rPr>
            </w:pPr>
            <w:r>
              <w:rPr>
                <w:rFonts w:ascii="Segoe UI" w:hAnsi="Segoe UI" w:cs="Segoe UI"/>
                <w:color w:val="000000"/>
              </w:rPr>
              <w:t>g</w:t>
            </w:r>
          </w:p>
          <w:p w14:paraId="3BB28C50" w14:textId="77777777" w:rsidR="00247434" w:rsidRDefault="00247434" w:rsidP="00F60382">
            <w:pPr>
              <w:rPr>
                <w:rFonts w:ascii="Segoe UI" w:hAnsi="Segoe UI" w:cs="Segoe UI"/>
                <w:color w:val="000000"/>
              </w:rPr>
            </w:pPr>
          </w:p>
          <w:p w14:paraId="46152A25" w14:textId="77777777" w:rsidR="00247434" w:rsidRDefault="00247434" w:rsidP="00F60382">
            <w:pPr>
              <w:rPr>
                <w:rFonts w:ascii="Segoe UI" w:hAnsi="Segoe UI" w:cs="Segoe UI"/>
                <w:color w:val="000000"/>
              </w:rPr>
            </w:pPr>
          </w:p>
          <w:p w14:paraId="26E31829" w14:textId="77777777" w:rsidR="00247434" w:rsidRDefault="00247434" w:rsidP="00F60382">
            <w:pPr>
              <w:rPr>
                <w:rFonts w:ascii="Segoe UI" w:hAnsi="Segoe UI" w:cs="Segoe UI"/>
                <w:color w:val="000000"/>
              </w:rPr>
            </w:pPr>
          </w:p>
          <w:p w14:paraId="583CC4D6" w14:textId="77777777" w:rsidR="00247434" w:rsidRDefault="00247434" w:rsidP="00F60382">
            <w:pPr>
              <w:rPr>
                <w:rFonts w:ascii="Segoe UI" w:hAnsi="Segoe UI" w:cs="Segoe UI"/>
                <w:color w:val="000000"/>
              </w:rPr>
            </w:pPr>
          </w:p>
          <w:p w14:paraId="05646CF1" w14:textId="77777777" w:rsidR="00247434" w:rsidRDefault="00247434" w:rsidP="00F60382">
            <w:pPr>
              <w:rPr>
                <w:rFonts w:ascii="Segoe UI" w:hAnsi="Segoe UI" w:cs="Segoe UI"/>
                <w:color w:val="000000"/>
              </w:rPr>
            </w:pPr>
          </w:p>
          <w:p w14:paraId="684C9F99" w14:textId="77777777" w:rsidR="00247434" w:rsidRDefault="00247434" w:rsidP="00F60382">
            <w:pPr>
              <w:rPr>
                <w:rFonts w:ascii="Segoe UI" w:hAnsi="Segoe UI" w:cs="Segoe UI"/>
                <w:color w:val="000000"/>
              </w:rPr>
            </w:pPr>
            <w:r>
              <w:rPr>
                <w:rFonts w:ascii="Segoe UI" w:hAnsi="Segoe UI" w:cs="Segoe UI"/>
                <w:color w:val="000000"/>
              </w:rPr>
              <w:lastRenderedPageBreak/>
              <w:t>h</w:t>
            </w:r>
          </w:p>
          <w:p w14:paraId="61CF8DC0" w14:textId="77777777" w:rsidR="00247434" w:rsidRDefault="00247434" w:rsidP="00F60382">
            <w:pPr>
              <w:rPr>
                <w:rFonts w:ascii="Segoe UI" w:hAnsi="Segoe UI" w:cs="Segoe UI"/>
                <w:color w:val="000000"/>
              </w:rPr>
            </w:pPr>
          </w:p>
          <w:p w14:paraId="65BC130B" w14:textId="77777777" w:rsidR="00247434" w:rsidRDefault="00247434" w:rsidP="00F60382">
            <w:pPr>
              <w:rPr>
                <w:rFonts w:ascii="Segoe UI" w:hAnsi="Segoe UI" w:cs="Segoe UI"/>
                <w:color w:val="000000"/>
              </w:rPr>
            </w:pPr>
          </w:p>
          <w:p w14:paraId="0332B569" w14:textId="77777777" w:rsidR="00247434" w:rsidRDefault="00247434" w:rsidP="00F60382">
            <w:pPr>
              <w:rPr>
                <w:rFonts w:ascii="Segoe UI" w:hAnsi="Segoe UI" w:cs="Segoe UI"/>
                <w:color w:val="000000"/>
              </w:rPr>
            </w:pPr>
          </w:p>
          <w:p w14:paraId="2B3E8B9C" w14:textId="77777777" w:rsidR="00247434" w:rsidRDefault="00247434" w:rsidP="00F60382">
            <w:pPr>
              <w:rPr>
                <w:rFonts w:ascii="Segoe UI" w:hAnsi="Segoe UI" w:cs="Segoe UI"/>
                <w:color w:val="000000"/>
              </w:rPr>
            </w:pPr>
          </w:p>
          <w:p w14:paraId="2A4FAE6A" w14:textId="77777777" w:rsidR="00247434" w:rsidRDefault="00247434" w:rsidP="00F60382">
            <w:pPr>
              <w:rPr>
                <w:rFonts w:ascii="Segoe UI" w:hAnsi="Segoe UI" w:cs="Segoe UI"/>
                <w:color w:val="000000"/>
              </w:rPr>
            </w:pPr>
          </w:p>
          <w:p w14:paraId="149DC758" w14:textId="77777777" w:rsidR="00247434" w:rsidRDefault="00247434" w:rsidP="00F60382">
            <w:pPr>
              <w:rPr>
                <w:rFonts w:ascii="Segoe UI" w:hAnsi="Segoe UI" w:cs="Segoe UI"/>
                <w:color w:val="000000"/>
              </w:rPr>
            </w:pPr>
          </w:p>
          <w:p w14:paraId="741CCDE1" w14:textId="77777777" w:rsidR="00247434" w:rsidRDefault="00247434" w:rsidP="00F60382">
            <w:pPr>
              <w:rPr>
                <w:rFonts w:ascii="Segoe UI" w:hAnsi="Segoe UI" w:cs="Segoe UI"/>
                <w:color w:val="000000"/>
              </w:rPr>
            </w:pPr>
          </w:p>
          <w:p w14:paraId="4A048DFC" w14:textId="77777777" w:rsidR="00247434" w:rsidRDefault="00247434" w:rsidP="00F60382">
            <w:pPr>
              <w:rPr>
                <w:rFonts w:ascii="Segoe UI" w:hAnsi="Segoe UI" w:cs="Segoe UI"/>
                <w:color w:val="000000"/>
              </w:rPr>
            </w:pPr>
          </w:p>
          <w:p w14:paraId="2F49E52D" w14:textId="77777777" w:rsidR="00247434" w:rsidRDefault="00247434" w:rsidP="00F60382">
            <w:pPr>
              <w:rPr>
                <w:rFonts w:ascii="Segoe UI" w:hAnsi="Segoe UI" w:cs="Segoe UI"/>
                <w:color w:val="000000"/>
              </w:rPr>
            </w:pPr>
          </w:p>
          <w:p w14:paraId="63FD666D" w14:textId="77777777" w:rsidR="00247434" w:rsidRDefault="00247434" w:rsidP="00F60382">
            <w:pPr>
              <w:rPr>
                <w:rFonts w:ascii="Segoe UI" w:hAnsi="Segoe UI" w:cs="Segoe UI"/>
                <w:color w:val="000000"/>
              </w:rPr>
            </w:pPr>
          </w:p>
          <w:p w14:paraId="7D5BBC2C" w14:textId="77777777" w:rsidR="00247434" w:rsidRDefault="00247434" w:rsidP="00F60382">
            <w:pPr>
              <w:rPr>
                <w:rFonts w:ascii="Segoe UI" w:hAnsi="Segoe UI" w:cs="Segoe UI"/>
                <w:color w:val="000000"/>
              </w:rPr>
            </w:pPr>
          </w:p>
          <w:p w14:paraId="415BDC3A" w14:textId="77777777" w:rsidR="00247434" w:rsidRDefault="00247434" w:rsidP="00F60382">
            <w:pPr>
              <w:rPr>
                <w:rFonts w:ascii="Segoe UI" w:hAnsi="Segoe UI" w:cs="Segoe UI"/>
                <w:color w:val="000000"/>
              </w:rPr>
            </w:pPr>
          </w:p>
          <w:p w14:paraId="69FF4657" w14:textId="77777777" w:rsidR="00247434" w:rsidRDefault="00247434" w:rsidP="00F60382">
            <w:pPr>
              <w:rPr>
                <w:rFonts w:ascii="Segoe UI" w:hAnsi="Segoe UI" w:cs="Segoe UI"/>
                <w:color w:val="000000"/>
              </w:rPr>
            </w:pPr>
          </w:p>
          <w:p w14:paraId="0C0DC759" w14:textId="77777777" w:rsidR="00247434" w:rsidRDefault="00247434" w:rsidP="00F60382">
            <w:pPr>
              <w:rPr>
                <w:rFonts w:ascii="Segoe UI" w:hAnsi="Segoe UI" w:cs="Segoe UI"/>
                <w:color w:val="000000"/>
              </w:rPr>
            </w:pPr>
            <w:proofErr w:type="spellStart"/>
            <w:r>
              <w:rPr>
                <w:rFonts w:ascii="Segoe UI" w:hAnsi="Segoe UI" w:cs="Segoe UI"/>
                <w:color w:val="000000"/>
              </w:rPr>
              <w:t>i</w:t>
            </w:r>
            <w:proofErr w:type="spellEnd"/>
          </w:p>
          <w:p w14:paraId="6FC9D74E" w14:textId="77777777" w:rsidR="00247434" w:rsidRDefault="00247434" w:rsidP="00F60382">
            <w:pPr>
              <w:rPr>
                <w:rFonts w:ascii="Segoe UI" w:hAnsi="Segoe UI" w:cs="Segoe UI"/>
                <w:color w:val="000000"/>
              </w:rPr>
            </w:pPr>
          </w:p>
          <w:p w14:paraId="4C40C367" w14:textId="77777777" w:rsidR="00247434" w:rsidRDefault="00247434" w:rsidP="00F60382">
            <w:pPr>
              <w:rPr>
                <w:rFonts w:ascii="Segoe UI" w:hAnsi="Segoe UI" w:cs="Segoe UI"/>
                <w:color w:val="000000"/>
              </w:rPr>
            </w:pPr>
          </w:p>
          <w:p w14:paraId="553F5BE9" w14:textId="77777777" w:rsidR="00247434" w:rsidRDefault="00247434" w:rsidP="00F60382">
            <w:pPr>
              <w:rPr>
                <w:rFonts w:ascii="Segoe UI" w:hAnsi="Segoe UI" w:cs="Segoe UI"/>
                <w:color w:val="000000"/>
              </w:rPr>
            </w:pPr>
          </w:p>
          <w:p w14:paraId="3005A51D" w14:textId="77777777" w:rsidR="00247434" w:rsidRDefault="00247434" w:rsidP="00F60382">
            <w:pPr>
              <w:rPr>
                <w:rFonts w:ascii="Segoe UI" w:hAnsi="Segoe UI" w:cs="Segoe UI"/>
                <w:color w:val="000000"/>
              </w:rPr>
            </w:pPr>
          </w:p>
          <w:p w14:paraId="73C19CB0" w14:textId="77777777" w:rsidR="00247434" w:rsidRDefault="00247434" w:rsidP="00F60382">
            <w:pPr>
              <w:rPr>
                <w:rFonts w:ascii="Segoe UI" w:hAnsi="Segoe UI" w:cs="Segoe UI"/>
                <w:color w:val="000000"/>
              </w:rPr>
            </w:pPr>
          </w:p>
          <w:p w14:paraId="06B5DF81" w14:textId="77777777" w:rsidR="00247434" w:rsidRDefault="00247434" w:rsidP="00F60382">
            <w:pPr>
              <w:rPr>
                <w:rFonts w:ascii="Segoe UI" w:hAnsi="Segoe UI" w:cs="Segoe UI"/>
                <w:color w:val="000000"/>
              </w:rPr>
            </w:pPr>
          </w:p>
          <w:p w14:paraId="209E4E53" w14:textId="77777777" w:rsidR="00247434" w:rsidRDefault="00247434" w:rsidP="00F60382">
            <w:pPr>
              <w:rPr>
                <w:rFonts w:ascii="Segoe UI" w:hAnsi="Segoe UI" w:cs="Segoe UI"/>
                <w:color w:val="000000"/>
              </w:rPr>
            </w:pPr>
          </w:p>
          <w:p w14:paraId="6005DCDE" w14:textId="77777777" w:rsidR="00247434" w:rsidRDefault="00247434" w:rsidP="00F60382">
            <w:pPr>
              <w:rPr>
                <w:rFonts w:ascii="Segoe UI" w:hAnsi="Segoe UI" w:cs="Segoe UI"/>
                <w:color w:val="000000"/>
              </w:rPr>
            </w:pPr>
          </w:p>
          <w:p w14:paraId="3450B5EC" w14:textId="77777777" w:rsidR="00247434" w:rsidRDefault="00247434" w:rsidP="00F60382">
            <w:pPr>
              <w:rPr>
                <w:rFonts w:ascii="Segoe UI" w:hAnsi="Segoe UI" w:cs="Segoe UI"/>
                <w:color w:val="000000"/>
              </w:rPr>
            </w:pPr>
          </w:p>
          <w:p w14:paraId="54FB91AA" w14:textId="77777777" w:rsidR="00247434" w:rsidRDefault="00247434" w:rsidP="00F60382">
            <w:pPr>
              <w:rPr>
                <w:rFonts w:ascii="Segoe UI" w:hAnsi="Segoe UI" w:cs="Segoe UI"/>
                <w:color w:val="000000"/>
              </w:rPr>
            </w:pPr>
          </w:p>
          <w:p w14:paraId="4B49FB60" w14:textId="77777777" w:rsidR="00247434" w:rsidRDefault="00247434" w:rsidP="00F60382">
            <w:pPr>
              <w:rPr>
                <w:rFonts w:ascii="Segoe UI" w:hAnsi="Segoe UI" w:cs="Segoe UI"/>
                <w:color w:val="000000"/>
              </w:rPr>
            </w:pPr>
          </w:p>
          <w:p w14:paraId="7E012CAB" w14:textId="77777777" w:rsidR="00247434" w:rsidRDefault="00247434" w:rsidP="00F60382">
            <w:pPr>
              <w:rPr>
                <w:rFonts w:ascii="Segoe UI" w:hAnsi="Segoe UI" w:cs="Segoe UI"/>
                <w:color w:val="000000"/>
              </w:rPr>
            </w:pPr>
          </w:p>
          <w:p w14:paraId="539C75A8" w14:textId="77777777" w:rsidR="00247434" w:rsidRDefault="00247434" w:rsidP="00F60382">
            <w:pPr>
              <w:rPr>
                <w:rFonts w:ascii="Segoe UI" w:hAnsi="Segoe UI" w:cs="Segoe UI"/>
                <w:color w:val="000000"/>
              </w:rPr>
            </w:pPr>
          </w:p>
          <w:p w14:paraId="13A4BEF3" w14:textId="77777777" w:rsidR="00247434" w:rsidRDefault="00247434" w:rsidP="00F60382">
            <w:pPr>
              <w:rPr>
                <w:rFonts w:ascii="Segoe UI" w:hAnsi="Segoe UI" w:cs="Segoe UI"/>
                <w:color w:val="000000"/>
              </w:rPr>
            </w:pPr>
          </w:p>
          <w:p w14:paraId="57D806D0" w14:textId="77777777" w:rsidR="00247434" w:rsidRDefault="00247434" w:rsidP="00F60382">
            <w:pPr>
              <w:rPr>
                <w:rFonts w:ascii="Segoe UI" w:hAnsi="Segoe UI" w:cs="Segoe UI"/>
                <w:color w:val="000000"/>
              </w:rPr>
            </w:pPr>
            <w:r>
              <w:rPr>
                <w:rFonts w:ascii="Segoe UI" w:hAnsi="Segoe UI" w:cs="Segoe UI"/>
                <w:color w:val="000000"/>
              </w:rPr>
              <w:t>j</w:t>
            </w:r>
          </w:p>
          <w:p w14:paraId="72A4CF65" w14:textId="77777777" w:rsidR="00C227A3" w:rsidRDefault="00C227A3" w:rsidP="00F60382">
            <w:pPr>
              <w:rPr>
                <w:rFonts w:ascii="Segoe UI" w:hAnsi="Segoe UI" w:cs="Segoe UI"/>
                <w:color w:val="000000"/>
              </w:rPr>
            </w:pPr>
          </w:p>
          <w:p w14:paraId="41B00F52" w14:textId="77777777" w:rsidR="00C227A3" w:rsidRDefault="00C227A3" w:rsidP="00F60382">
            <w:pPr>
              <w:rPr>
                <w:rFonts w:ascii="Segoe UI" w:hAnsi="Segoe UI" w:cs="Segoe UI"/>
                <w:color w:val="000000"/>
              </w:rPr>
            </w:pPr>
          </w:p>
          <w:p w14:paraId="6B9CA91E" w14:textId="77777777" w:rsidR="00C227A3" w:rsidRDefault="00C227A3" w:rsidP="00F60382">
            <w:pPr>
              <w:rPr>
                <w:rFonts w:ascii="Segoe UI" w:hAnsi="Segoe UI" w:cs="Segoe UI"/>
                <w:color w:val="000000"/>
              </w:rPr>
            </w:pPr>
          </w:p>
          <w:p w14:paraId="45707D9C" w14:textId="77777777" w:rsidR="00C227A3" w:rsidRDefault="00C227A3" w:rsidP="00F60382">
            <w:pPr>
              <w:rPr>
                <w:rFonts w:ascii="Segoe UI" w:hAnsi="Segoe UI" w:cs="Segoe UI"/>
                <w:color w:val="000000"/>
              </w:rPr>
            </w:pPr>
          </w:p>
          <w:p w14:paraId="2E8612FC" w14:textId="77777777" w:rsidR="00C227A3" w:rsidRDefault="00C227A3" w:rsidP="00F60382">
            <w:pPr>
              <w:rPr>
                <w:rFonts w:ascii="Segoe UI" w:hAnsi="Segoe UI" w:cs="Segoe UI"/>
                <w:color w:val="000000"/>
              </w:rPr>
            </w:pPr>
          </w:p>
          <w:p w14:paraId="6E5B29A7" w14:textId="77777777" w:rsidR="00C227A3" w:rsidRDefault="00C227A3" w:rsidP="00F60382">
            <w:pPr>
              <w:rPr>
                <w:rFonts w:ascii="Segoe UI" w:hAnsi="Segoe UI" w:cs="Segoe UI"/>
                <w:color w:val="000000"/>
              </w:rPr>
            </w:pPr>
          </w:p>
          <w:p w14:paraId="275B9485" w14:textId="77777777" w:rsidR="00C227A3" w:rsidRDefault="00C227A3" w:rsidP="00F60382">
            <w:pPr>
              <w:rPr>
                <w:rFonts w:ascii="Segoe UI" w:hAnsi="Segoe UI" w:cs="Segoe UI"/>
                <w:color w:val="000000"/>
              </w:rPr>
            </w:pPr>
          </w:p>
          <w:p w14:paraId="3DFA0434" w14:textId="77777777" w:rsidR="00C227A3" w:rsidRDefault="00C227A3" w:rsidP="00F60382">
            <w:pPr>
              <w:rPr>
                <w:rFonts w:ascii="Segoe UI" w:hAnsi="Segoe UI" w:cs="Segoe UI"/>
                <w:color w:val="000000"/>
              </w:rPr>
            </w:pPr>
          </w:p>
          <w:p w14:paraId="39677074" w14:textId="77777777" w:rsidR="00C227A3" w:rsidRDefault="00C227A3" w:rsidP="00F60382">
            <w:pPr>
              <w:rPr>
                <w:rFonts w:ascii="Segoe UI" w:hAnsi="Segoe UI" w:cs="Segoe UI"/>
                <w:color w:val="000000"/>
              </w:rPr>
            </w:pPr>
          </w:p>
          <w:p w14:paraId="73693BBF" w14:textId="77777777" w:rsidR="00C227A3" w:rsidRDefault="00C227A3" w:rsidP="00F60382">
            <w:pPr>
              <w:rPr>
                <w:rFonts w:ascii="Segoe UI" w:hAnsi="Segoe UI" w:cs="Segoe UI"/>
                <w:color w:val="000000"/>
              </w:rPr>
            </w:pPr>
          </w:p>
          <w:p w14:paraId="1B22E3E3" w14:textId="77777777" w:rsidR="00C227A3" w:rsidRDefault="00C227A3" w:rsidP="00F60382">
            <w:pPr>
              <w:rPr>
                <w:rFonts w:ascii="Segoe UI" w:hAnsi="Segoe UI" w:cs="Segoe UI"/>
                <w:color w:val="000000"/>
              </w:rPr>
            </w:pPr>
            <w:r>
              <w:rPr>
                <w:rFonts w:ascii="Segoe UI" w:hAnsi="Segoe UI" w:cs="Segoe UI"/>
                <w:color w:val="000000"/>
              </w:rPr>
              <w:lastRenderedPageBreak/>
              <w:t>k</w:t>
            </w:r>
          </w:p>
          <w:p w14:paraId="5668AF91" w14:textId="77777777" w:rsidR="00C227A3" w:rsidRDefault="00C227A3" w:rsidP="00F60382">
            <w:pPr>
              <w:rPr>
                <w:rFonts w:ascii="Segoe UI" w:hAnsi="Segoe UI" w:cs="Segoe UI"/>
                <w:color w:val="000000"/>
              </w:rPr>
            </w:pPr>
          </w:p>
          <w:p w14:paraId="4E655E16" w14:textId="77777777" w:rsidR="00C227A3" w:rsidRDefault="00C227A3" w:rsidP="00F60382">
            <w:pPr>
              <w:rPr>
                <w:rFonts w:ascii="Segoe UI" w:hAnsi="Segoe UI" w:cs="Segoe UI"/>
                <w:color w:val="000000"/>
              </w:rPr>
            </w:pPr>
          </w:p>
          <w:p w14:paraId="5B627D9A" w14:textId="77777777" w:rsidR="00C227A3" w:rsidRDefault="00C227A3" w:rsidP="00F60382">
            <w:pPr>
              <w:rPr>
                <w:rFonts w:ascii="Segoe UI" w:hAnsi="Segoe UI" w:cs="Segoe UI"/>
                <w:color w:val="000000"/>
              </w:rPr>
            </w:pPr>
          </w:p>
          <w:p w14:paraId="079B5C55" w14:textId="77777777" w:rsidR="00C227A3" w:rsidRDefault="00C227A3" w:rsidP="00F60382">
            <w:pPr>
              <w:rPr>
                <w:rFonts w:ascii="Segoe UI" w:hAnsi="Segoe UI" w:cs="Segoe UI"/>
                <w:color w:val="000000"/>
              </w:rPr>
            </w:pPr>
          </w:p>
          <w:p w14:paraId="08587253" w14:textId="77777777" w:rsidR="00C227A3" w:rsidRDefault="00C227A3" w:rsidP="00F60382">
            <w:pPr>
              <w:rPr>
                <w:rFonts w:ascii="Segoe UI" w:hAnsi="Segoe UI" w:cs="Segoe UI"/>
                <w:color w:val="000000"/>
              </w:rPr>
            </w:pPr>
          </w:p>
          <w:p w14:paraId="13C9C58C" w14:textId="77777777" w:rsidR="00C227A3" w:rsidRDefault="00C227A3" w:rsidP="00F60382">
            <w:pPr>
              <w:rPr>
                <w:rFonts w:ascii="Segoe UI" w:hAnsi="Segoe UI" w:cs="Segoe UI"/>
                <w:color w:val="000000"/>
              </w:rPr>
            </w:pPr>
          </w:p>
          <w:p w14:paraId="7076DE61" w14:textId="77777777" w:rsidR="00C227A3" w:rsidRDefault="00C227A3" w:rsidP="00F60382">
            <w:pPr>
              <w:rPr>
                <w:rFonts w:ascii="Segoe UI" w:hAnsi="Segoe UI" w:cs="Segoe UI"/>
                <w:color w:val="000000"/>
              </w:rPr>
            </w:pPr>
          </w:p>
          <w:p w14:paraId="37FFFE38" w14:textId="77777777" w:rsidR="00C227A3" w:rsidRDefault="00C227A3" w:rsidP="00F60382">
            <w:pPr>
              <w:rPr>
                <w:rFonts w:ascii="Segoe UI" w:hAnsi="Segoe UI" w:cs="Segoe UI"/>
                <w:color w:val="000000"/>
              </w:rPr>
            </w:pPr>
          </w:p>
          <w:p w14:paraId="0E171832" w14:textId="77777777" w:rsidR="00C227A3" w:rsidRDefault="00C227A3" w:rsidP="00F60382">
            <w:pPr>
              <w:rPr>
                <w:rFonts w:ascii="Segoe UI" w:hAnsi="Segoe UI" w:cs="Segoe UI"/>
                <w:color w:val="000000"/>
              </w:rPr>
            </w:pPr>
          </w:p>
          <w:p w14:paraId="7430DA8B" w14:textId="77777777" w:rsidR="00C227A3" w:rsidRDefault="00C227A3" w:rsidP="00F60382">
            <w:pPr>
              <w:rPr>
                <w:rFonts w:ascii="Segoe UI" w:hAnsi="Segoe UI" w:cs="Segoe UI"/>
                <w:color w:val="000000"/>
              </w:rPr>
            </w:pPr>
          </w:p>
          <w:p w14:paraId="6A797254" w14:textId="77777777" w:rsidR="00C227A3" w:rsidRDefault="00C227A3" w:rsidP="00F60382">
            <w:pPr>
              <w:rPr>
                <w:rFonts w:ascii="Segoe UI" w:hAnsi="Segoe UI" w:cs="Segoe UI"/>
                <w:color w:val="000000"/>
              </w:rPr>
            </w:pPr>
          </w:p>
          <w:p w14:paraId="0CAD2D84" w14:textId="77777777" w:rsidR="00C227A3" w:rsidRDefault="00C227A3" w:rsidP="00F60382">
            <w:pPr>
              <w:rPr>
                <w:rFonts w:ascii="Segoe UI" w:hAnsi="Segoe UI" w:cs="Segoe UI"/>
                <w:color w:val="000000"/>
              </w:rPr>
            </w:pPr>
          </w:p>
          <w:p w14:paraId="1239EA3C" w14:textId="77777777" w:rsidR="00C227A3" w:rsidRDefault="00C227A3" w:rsidP="00F60382">
            <w:pPr>
              <w:rPr>
                <w:rFonts w:ascii="Segoe UI" w:hAnsi="Segoe UI" w:cs="Segoe UI"/>
                <w:color w:val="000000"/>
              </w:rPr>
            </w:pPr>
            <w:r>
              <w:rPr>
                <w:rFonts w:ascii="Segoe UI" w:hAnsi="Segoe UI" w:cs="Segoe UI"/>
                <w:color w:val="000000"/>
              </w:rPr>
              <w:t>l</w:t>
            </w:r>
          </w:p>
          <w:p w14:paraId="52C1075C" w14:textId="77777777" w:rsidR="00C227A3" w:rsidRDefault="00C227A3" w:rsidP="00F60382">
            <w:pPr>
              <w:rPr>
                <w:rFonts w:ascii="Segoe UI" w:hAnsi="Segoe UI" w:cs="Segoe UI"/>
                <w:color w:val="000000"/>
              </w:rPr>
            </w:pPr>
          </w:p>
          <w:p w14:paraId="1B342316" w14:textId="77777777" w:rsidR="00C227A3" w:rsidRDefault="00C227A3" w:rsidP="00F60382">
            <w:pPr>
              <w:rPr>
                <w:rFonts w:ascii="Segoe UI" w:hAnsi="Segoe UI" w:cs="Segoe UI"/>
                <w:color w:val="000000"/>
              </w:rPr>
            </w:pPr>
          </w:p>
          <w:p w14:paraId="47862025" w14:textId="77777777" w:rsidR="00C227A3" w:rsidRDefault="00C227A3" w:rsidP="00F60382">
            <w:pPr>
              <w:rPr>
                <w:rFonts w:ascii="Segoe UI" w:hAnsi="Segoe UI" w:cs="Segoe UI"/>
                <w:color w:val="000000"/>
              </w:rPr>
            </w:pPr>
          </w:p>
          <w:p w14:paraId="38437D62" w14:textId="77777777" w:rsidR="00C227A3" w:rsidRDefault="00C227A3" w:rsidP="00F60382">
            <w:pPr>
              <w:rPr>
                <w:rFonts w:ascii="Segoe UI" w:hAnsi="Segoe UI" w:cs="Segoe UI"/>
                <w:color w:val="000000"/>
              </w:rPr>
            </w:pPr>
          </w:p>
          <w:p w14:paraId="4C3F3BCB" w14:textId="77777777" w:rsidR="00C227A3" w:rsidRDefault="00C227A3" w:rsidP="00F60382">
            <w:pPr>
              <w:rPr>
                <w:rFonts w:ascii="Segoe UI" w:hAnsi="Segoe UI" w:cs="Segoe UI"/>
                <w:color w:val="000000"/>
              </w:rPr>
            </w:pPr>
          </w:p>
          <w:p w14:paraId="7844E50A" w14:textId="77777777" w:rsidR="00C227A3" w:rsidRDefault="00C227A3" w:rsidP="00F60382">
            <w:pPr>
              <w:rPr>
                <w:rFonts w:ascii="Segoe UI" w:hAnsi="Segoe UI" w:cs="Segoe UI"/>
                <w:color w:val="000000"/>
              </w:rPr>
            </w:pPr>
          </w:p>
          <w:p w14:paraId="3B03E40B" w14:textId="77777777" w:rsidR="00C227A3" w:rsidRDefault="00C227A3" w:rsidP="00F60382">
            <w:pPr>
              <w:rPr>
                <w:rFonts w:ascii="Segoe UI" w:hAnsi="Segoe UI" w:cs="Segoe UI"/>
                <w:color w:val="000000"/>
              </w:rPr>
            </w:pPr>
          </w:p>
          <w:p w14:paraId="67372FB7" w14:textId="77777777" w:rsidR="00C227A3" w:rsidRDefault="00C227A3" w:rsidP="00F60382">
            <w:pPr>
              <w:rPr>
                <w:rFonts w:ascii="Segoe UI" w:hAnsi="Segoe UI" w:cs="Segoe UI"/>
                <w:color w:val="000000"/>
              </w:rPr>
            </w:pPr>
          </w:p>
          <w:p w14:paraId="4E673677" w14:textId="77777777" w:rsidR="00C227A3" w:rsidRDefault="00C227A3" w:rsidP="00F60382">
            <w:pPr>
              <w:rPr>
                <w:rFonts w:ascii="Segoe UI" w:hAnsi="Segoe UI" w:cs="Segoe UI"/>
                <w:color w:val="000000"/>
              </w:rPr>
            </w:pPr>
          </w:p>
          <w:p w14:paraId="115E02F6" w14:textId="77777777" w:rsidR="00C227A3" w:rsidRDefault="00C227A3" w:rsidP="00F60382">
            <w:pPr>
              <w:rPr>
                <w:rFonts w:ascii="Segoe UI" w:hAnsi="Segoe UI" w:cs="Segoe UI"/>
                <w:color w:val="000000"/>
              </w:rPr>
            </w:pPr>
          </w:p>
          <w:p w14:paraId="0ED1404D" w14:textId="77777777" w:rsidR="00C227A3" w:rsidRDefault="00C227A3" w:rsidP="00F60382">
            <w:pPr>
              <w:rPr>
                <w:rFonts w:ascii="Segoe UI" w:hAnsi="Segoe UI" w:cs="Segoe UI"/>
                <w:color w:val="000000"/>
              </w:rPr>
            </w:pPr>
            <w:r>
              <w:rPr>
                <w:rFonts w:ascii="Segoe UI" w:hAnsi="Segoe UI" w:cs="Segoe UI"/>
                <w:color w:val="000000"/>
              </w:rPr>
              <w:t>m</w:t>
            </w:r>
          </w:p>
          <w:p w14:paraId="6E008E5B" w14:textId="77777777" w:rsidR="00C227A3" w:rsidRDefault="00C227A3" w:rsidP="00F60382">
            <w:pPr>
              <w:rPr>
                <w:rFonts w:ascii="Segoe UI" w:hAnsi="Segoe UI" w:cs="Segoe UI"/>
                <w:color w:val="000000"/>
              </w:rPr>
            </w:pPr>
          </w:p>
          <w:p w14:paraId="1F6FA5C8" w14:textId="77777777" w:rsidR="00C227A3" w:rsidRDefault="00C227A3" w:rsidP="00F60382">
            <w:pPr>
              <w:rPr>
                <w:rFonts w:ascii="Segoe UI" w:hAnsi="Segoe UI" w:cs="Segoe UI"/>
                <w:color w:val="000000"/>
              </w:rPr>
            </w:pPr>
          </w:p>
          <w:p w14:paraId="07A1FB5C" w14:textId="77777777" w:rsidR="00C227A3" w:rsidRDefault="00C227A3" w:rsidP="00F60382">
            <w:pPr>
              <w:rPr>
                <w:rFonts w:ascii="Segoe UI" w:hAnsi="Segoe UI" w:cs="Segoe UI"/>
                <w:color w:val="000000"/>
              </w:rPr>
            </w:pPr>
          </w:p>
          <w:p w14:paraId="3D99325F" w14:textId="77777777" w:rsidR="00C227A3" w:rsidRDefault="00C227A3" w:rsidP="00F60382">
            <w:pPr>
              <w:rPr>
                <w:rFonts w:ascii="Segoe UI" w:hAnsi="Segoe UI" w:cs="Segoe UI"/>
                <w:color w:val="000000"/>
              </w:rPr>
            </w:pPr>
          </w:p>
          <w:p w14:paraId="3D76193B" w14:textId="77777777" w:rsidR="00C227A3" w:rsidRDefault="00C227A3" w:rsidP="00F60382">
            <w:pPr>
              <w:rPr>
                <w:rFonts w:ascii="Segoe UI" w:hAnsi="Segoe UI" w:cs="Segoe UI"/>
                <w:color w:val="000000"/>
              </w:rPr>
            </w:pPr>
          </w:p>
          <w:p w14:paraId="437E7C53" w14:textId="77777777" w:rsidR="00C227A3" w:rsidRDefault="00C227A3" w:rsidP="00F60382">
            <w:pPr>
              <w:rPr>
                <w:rFonts w:ascii="Segoe UI" w:hAnsi="Segoe UI" w:cs="Segoe UI"/>
                <w:color w:val="000000"/>
              </w:rPr>
            </w:pPr>
          </w:p>
          <w:p w14:paraId="1A0DAC30" w14:textId="77777777" w:rsidR="00C227A3" w:rsidRDefault="00C227A3" w:rsidP="00F60382">
            <w:pPr>
              <w:rPr>
                <w:rFonts w:ascii="Segoe UI" w:hAnsi="Segoe UI" w:cs="Segoe UI"/>
                <w:color w:val="000000"/>
              </w:rPr>
            </w:pPr>
          </w:p>
          <w:p w14:paraId="46727D3F" w14:textId="77777777" w:rsidR="00C227A3" w:rsidRDefault="00C227A3" w:rsidP="00F60382">
            <w:pPr>
              <w:rPr>
                <w:rFonts w:ascii="Segoe UI" w:hAnsi="Segoe UI" w:cs="Segoe UI"/>
                <w:color w:val="000000"/>
              </w:rPr>
            </w:pPr>
          </w:p>
          <w:p w14:paraId="5D2818AF" w14:textId="77777777" w:rsidR="00C227A3" w:rsidRDefault="00C227A3" w:rsidP="00F60382">
            <w:pPr>
              <w:rPr>
                <w:rFonts w:ascii="Segoe UI" w:hAnsi="Segoe UI" w:cs="Segoe UI"/>
                <w:color w:val="000000"/>
              </w:rPr>
            </w:pPr>
          </w:p>
          <w:p w14:paraId="6FCB7FB5" w14:textId="77777777" w:rsidR="00C227A3" w:rsidRDefault="00C227A3" w:rsidP="00F60382">
            <w:pPr>
              <w:rPr>
                <w:rFonts w:ascii="Segoe UI" w:hAnsi="Segoe UI" w:cs="Segoe UI"/>
                <w:color w:val="000000"/>
              </w:rPr>
            </w:pPr>
          </w:p>
          <w:p w14:paraId="2D81B573" w14:textId="77777777" w:rsidR="00C227A3" w:rsidRDefault="00C227A3" w:rsidP="00F60382">
            <w:pPr>
              <w:rPr>
                <w:rFonts w:ascii="Segoe UI" w:hAnsi="Segoe UI" w:cs="Segoe UI"/>
                <w:color w:val="000000"/>
              </w:rPr>
            </w:pPr>
          </w:p>
          <w:p w14:paraId="70866CA9" w14:textId="77777777" w:rsidR="00C227A3" w:rsidRDefault="00C227A3" w:rsidP="00F60382">
            <w:pPr>
              <w:rPr>
                <w:rFonts w:ascii="Segoe UI" w:hAnsi="Segoe UI" w:cs="Segoe UI"/>
                <w:color w:val="000000"/>
              </w:rPr>
            </w:pPr>
          </w:p>
          <w:p w14:paraId="50E59224" w14:textId="77777777" w:rsidR="00C227A3" w:rsidRDefault="00C227A3" w:rsidP="00F60382">
            <w:pPr>
              <w:rPr>
                <w:rFonts w:ascii="Segoe UI" w:hAnsi="Segoe UI" w:cs="Segoe UI"/>
                <w:color w:val="000000"/>
              </w:rPr>
            </w:pPr>
          </w:p>
          <w:p w14:paraId="187DC979" w14:textId="77777777" w:rsidR="00C227A3" w:rsidRDefault="00C227A3" w:rsidP="00F60382">
            <w:pPr>
              <w:rPr>
                <w:rFonts w:ascii="Segoe UI" w:hAnsi="Segoe UI" w:cs="Segoe UI"/>
                <w:color w:val="000000"/>
              </w:rPr>
            </w:pPr>
          </w:p>
          <w:p w14:paraId="18C31E3D" w14:textId="77777777" w:rsidR="00C227A3" w:rsidRDefault="00C227A3" w:rsidP="00F60382">
            <w:pPr>
              <w:rPr>
                <w:rFonts w:ascii="Segoe UI" w:hAnsi="Segoe UI" w:cs="Segoe UI"/>
                <w:color w:val="000000"/>
              </w:rPr>
            </w:pPr>
          </w:p>
          <w:p w14:paraId="137603F0" w14:textId="77777777" w:rsidR="00C227A3" w:rsidRDefault="00C227A3" w:rsidP="00F60382">
            <w:pPr>
              <w:rPr>
                <w:rFonts w:ascii="Segoe UI" w:hAnsi="Segoe UI" w:cs="Segoe UI"/>
                <w:color w:val="000000"/>
              </w:rPr>
            </w:pPr>
          </w:p>
          <w:p w14:paraId="5AA76027" w14:textId="77777777" w:rsidR="00C227A3" w:rsidRDefault="00C227A3" w:rsidP="00F60382">
            <w:pPr>
              <w:rPr>
                <w:rFonts w:ascii="Segoe UI" w:hAnsi="Segoe UI" w:cs="Segoe UI"/>
                <w:color w:val="000000"/>
              </w:rPr>
            </w:pPr>
          </w:p>
          <w:p w14:paraId="1734E0E6" w14:textId="77777777" w:rsidR="00C227A3" w:rsidRDefault="00C227A3" w:rsidP="00F60382">
            <w:pPr>
              <w:rPr>
                <w:rFonts w:ascii="Segoe UI" w:hAnsi="Segoe UI" w:cs="Segoe UI"/>
                <w:color w:val="000000"/>
              </w:rPr>
            </w:pPr>
          </w:p>
          <w:p w14:paraId="61D1D166" w14:textId="77777777" w:rsidR="00C227A3" w:rsidRDefault="00C227A3" w:rsidP="00F60382">
            <w:pPr>
              <w:rPr>
                <w:rFonts w:ascii="Segoe UI" w:hAnsi="Segoe UI" w:cs="Segoe UI"/>
                <w:color w:val="000000"/>
              </w:rPr>
            </w:pPr>
          </w:p>
          <w:p w14:paraId="4743C16E" w14:textId="77777777" w:rsidR="00C227A3" w:rsidRDefault="00C227A3" w:rsidP="00F60382">
            <w:pPr>
              <w:rPr>
                <w:rFonts w:ascii="Segoe UI" w:hAnsi="Segoe UI" w:cs="Segoe UI"/>
                <w:color w:val="000000"/>
              </w:rPr>
            </w:pPr>
          </w:p>
          <w:p w14:paraId="4837F31C" w14:textId="77777777" w:rsidR="00C227A3" w:rsidRDefault="00C227A3" w:rsidP="00F60382">
            <w:pPr>
              <w:rPr>
                <w:rFonts w:ascii="Segoe UI" w:hAnsi="Segoe UI" w:cs="Segoe UI"/>
                <w:color w:val="000000"/>
              </w:rPr>
            </w:pPr>
          </w:p>
          <w:p w14:paraId="4819233A" w14:textId="77777777" w:rsidR="00C227A3" w:rsidRDefault="00C227A3" w:rsidP="00F60382">
            <w:pPr>
              <w:rPr>
                <w:rFonts w:ascii="Segoe UI" w:hAnsi="Segoe UI" w:cs="Segoe UI"/>
                <w:color w:val="000000"/>
              </w:rPr>
            </w:pPr>
          </w:p>
          <w:p w14:paraId="30ABCF81" w14:textId="77777777" w:rsidR="00C227A3" w:rsidRDefault="00C227A3" w:rsidP="00F60382">
            <w:pPr>
              <w:rPr>
                <w:rFonts w:ascii="Segoe UI" w:hAnsi="Segoe UI" w:cs="Segoe UI"/>
                <w:color w:val="000000"/>
              </w:rPr>
            </w:pPr>
            <w:r>
              <w:rPr>
                <w:rFonts w:ascii="Segoe UI" w:hAnsi="Segoe UI" w:cs="Segoe UI"/>
                <w:color w:val="000000"/>
              </w:rPr>
              <w:t>n</w:t>
            </w:r>
          </w:p>
          <w:p w14:paraId="37BEFD9B" w14:textId="77777777" w:rsidR="00C227A3" w:rsidRDefault="00C227A3" w:rsidP="00F60382">
            <w:pPr>
              <w:rPr>
                <w:rFonts w:ascii="Segoe UI" w:hAnsi="Segoe UI" w:cs="Segoe UI"/>
                <w:color w:val="000000"/>
              </w:rPr>
            </w:pPr>
          </w:p>
          <w:p w14:paraId="57CA102B" w14:textId="77777777" w:rsidR="00C227A3" w:rsidRDefault="00C227A3" w:rsidP="00F60382">
            <w:pPr>
              <w:rPr>
                <w:rFonts w:ascii="Segoe UI" w:hAnsi="Segoe UI" w:cs="Segoe UI"/>
                <w:color w:val="000000"/>
              </w:rPr>
            </w:pPr>
          </w:p>
          <w:p w14:paraId="5D626561" w14:textId="77777777" w:rsidR="00C227A3" w:rsidRDefault="00C227A3" w:rsidP="00F60382">
            <w:pPr>
              <w:rPr>
                <w:rFonts w:ascii="Segoe UI" w:hAnsi="Segoe UI" w:cs="Segoe UI"/>
                <w:color w:val="000000"/>
              </w:rPr>
            </w:pPr>
          </w:p>
          <w:p w14:paraId="56591701" w14:textId="77777777" w:rsidR="00C227A3" w:rsidRDefault="00C227A3" w:rsidP="00F60382">
            <w:pPr>
              <w:rPr>
                <w:rFonts w:ascii="Segoe UI" w:hAnsi="Segoe UI" w:cs="Segoe UI"/>
                <w:color w:val="000000"/>
              </w:rPr>
            </w:pPr>
          </w:p>
          <w:p w14:paraId="1BCC3CC0" w14:textId="77777777" w:rsidR="00C227A3" w:rsidRDefault="00C227A3" w:rsidP="00F60382">
            <w:pPr>
              <w:rPr>
                <w:rFonts w:ascii="Segoe UI" w:hAnsi="Segoe UI" w:cs="Segoe UI"/>
                <w:color w:val="000000"/>
              </w:rPr>
            </w:pPr>
          </w:p>
          <w:p w14:paraId="01590D05" w14:textId="77777777" w:rsidR="00C227A3" w:rsidRDefault="00C227A3" w:rsidP="00F60382">
            <w:pPr>
              <w:rPr>
                <w:rFonts w:ascii="Segoe UI" w:hAnsi="Segoe UI" w:cs="Segoe UI"/>
                <w:color w:val="000000"/>
              </w:rPr>
            </w:pPr>
          </w:p>
          <w:p w14:paraId="70E13046" w14:textId="77777777" w:rsidR="00C227A3" w:rsidRDefault="00C227A3" w:rsidP="00F60382">
            <w:pPr>
              <w:rPr>
                <w:rFonts w:ascii="Segoe UI" w:hAnsi="Segoe UI" w:cs="Segoe UI"/>
                <w:color w:val="000000"/>
              </w:rPr>
            </w:pPr>
          </w:p>
          <w:p w14:paraId="2163070D" w14:textId="77777777" w:rsidR="00C227A3" w:rsidRDefault="00C227A3" w:rsidP="00F60382">
            <w:pPr>
              <w:rPr>
                <w:rFonts w:ascii="Segoe UI" w:hAnsi="Segoe UI" w:cs="Segoe UI"/>
                <w:color w:val="000000"/>
              </w:rPr>
            </w:pPr>
          </w:p>
          <w:p w14:paraId="299CD031" w14:textId="77777777" w:rsidR="00C227A3" w:rsidRDefault="00C227A3" w:rsidP="00F60382">
            <w:pPr>
              <w:rPr>
                <w:rFonts w:ascii="Segoe UI" w:hAnsi="Segoe UI" w:cs="Segoe UI"/>
                <w:color w:val="000000"/>
              </w:rPr>
            </w:pPr>
          </w:p>
          <w:p w14:paraId="0DD5F747" w14:textId="77777777" w:rsidR="00C227A3" w:rsidRDefault="00C227A3" w:rsidP="00F60382">
            <w:pPr>
              <w:rPr>
                <w:rFonts w:ascii="Segoe UI" w:hAnsi="Segoe UI" w:cs="Segoe UI"/>
                <w:color w:val="000000"/>
              </w:rPr>
            </w:pPr>
          </w:p>
          <w:p w14:paraId="0703B0AC" w14:textId="77777777" w:rsidR="00C227A3" w:rsidRDefault="00C227A3" w:rsidP="00F60382">
            <w:pPr>
              <w:rPr>
                <w:rFonts w:ascii="Segoe UI" w:hAnsi="Segoe UI" w:cs="Segoe UI"/>
                <w:color w:val="000000"/>
              </w:rPr>
            </w:pPr>
          </w:p>
          <w:p w14:paraId="3A838231" w14:textId="77777777" w:rsidR="00C227A3" w:rsidRDefault="00C227A3" w:rsidP="00F60382">
            <w:pPr>
              <w:rPr>
                <w:rFonts w:ascii="Segoe UI" w:hAnsi="Segoe UI" w:cs="Segoe UI"/>
                <w:color w:val="000000"/>
              </w:rPr>
            </w:pPr>
          </w:p>
          <w:p w14:paraId="75EDE374" w14:textId="77777777" w:rsidR="00C227A3" w:rsidRDefault="00C227A3" w:rsidP="00F60382">
            <w:pPr>
              <w:rPr>
                <w:rFonts w:ascii="Segoe UI" w:hAnsi="Segoe UI" w:cs="Segoe UI"/>
                <w:color w:val="000000"/>
              </w:rPr>
            </w:pPr>
            <w:r>
              <w:rPr>
                <w:rFonts w:ascii="Segoe UI" w:hAnsi="Segoe UI" w:cs="Segoe UI"/>
                <w:color w:val="000000"/>
              </w:rPr>
              <w:t>o</w:t>
            </w:r>
          </w:p>
          <w:p w14:paraId="0A4AB689" w14:textId="77777777" w:rsidR="00C227A3" w:rsidRDefault="00C227A3" w:rsidP="00F60382">
            <w:pPr>
              <w:rPr>
                <w:rFonts w:ascii="Segoe UI" w:hAnsi="Segoe UI" w:cs="Segoe UI"/>
                <w:color w:val="000000"/>
              </w:rPr>
            </w:pPr>
          </w:p>
          <w:p w14:paraId="699E9254" w14:textId="77777777" w:rsidR="00C227A3" w:rsidRDefault="00C227A3" w:rsidP="00F60382">
            <w:pPr>
              <w:rPr>
                <w:rFonts w:ascii="Segoe UI" w:hAnsi="Segoe UI" w:cs="Segoe UI"/>
                <w:color w:val="000000"/>
              </w:rPr>
            </w:pPr>
          </w:p>
          <w:p w14:paraId="289037BB" w14:textId="77777777" w:rsidR="00C227A3" w:rsidRDefault="00C227A3" w:rsidP="00F60382">
            <w:pPr>
              <w:rPr>
                <w:rFonts w:ascii="Segoe UI" w:hAnsi="Segoe UI" w:cs="Segoe UI"/>
                <w:color w:val="000000"/>
              </w:rPr>
            </w:pPr>
          </w:p>
          <w:p w14:paraId="623C0EE6" w14:textId="77777777" w:rsidR="00C227A3" w:rsidRDefault="00C227A3" w:rsidP="00F60382">
            <w:pPr>
              <w:rPr>
                <w:rFonts w:ascii="Segoe UI" w:hAnsi="Segoe UI" w:cs="Segoe UI"/>
                <w:color w:val="000000"/>
              </w:rPr>
            </w:pPr>
          </w:p>
          <w:p w14:paraId="3E56FD0D" w14:textId="77777777" w:rsidR="00C227A3" w:rsidRDefault="00C227A3" w:rsidP="00F60382">
            <w:pPr>
              <w:rPr>
                <w:rFonts w:ascii="Segoe UI" w:hAnsi="Segoe UI" w:cs="Segoe UI"/>
                <w:color w:val="000000"/>
              </w:rPr>
            </w:pPr>
            <w:r>
              <w:rPr>
                <w:rFonts w:ascii="Segoe UI" w:hAnsi="Segoe UI" w:cs="Segoe UI"/>
                <w:color w:val="000000"/>
              </w:rPr>
              <w:t>p</w:t>
            </w:r>
          </w:p>
          <w:p w14:paraId="0DAFA035" w14:textId="77777777" w:rsidR="00C227A3" w:rsidRDefault="00C227A3" w:rsidP="00F60382">
            <w:pPr>
              <w:rPr>
                <w:rFonts w:ascii="Segoe UI" w:hAnsi="Segoe UI" w:cs="Segoe UI"/>
                <w:color w:val="000000"/>
              </w:rPr>
            </w:pPr>
          </w:p>
          <w:p w14:paraId="49A62FDF" w14:textId="77777777" w:rsidR="00C227A3" w:rsidRDefault="00C227A3" w:rsidP="00F60382">
            <w:pPr>
              <w:rPr>
                <w:rFonts w:ascii="Segoe UI" w:hAnsi="Segoe UI" w:cs="Segoe UI"/>
                <w:color w:val="000000"/>
              </w:rPr>
            </w:pPr>
          </w:p>
          <w:p w14:paraId="7152D48F" w14:textId="77777777" w:rsidR="00C227A3" w:rsidRDefault="00C227A3" w:rsidP="00F60382">
            <w:pPr>
              <w:rPr>
                <w:rFonts w:ascii="Segoe UI" w:hAnsi="Segoe UI" w:cs="Segoe UI"/>
                <w:color w:val="000000"/>
              </w:rPr>
            </w:pPr>
          </w:p>
          <w:p w14:paraId="5D83CA5D" w14:textId="77777777" w:rsidR="00C227A3" w:rsidRDefault="00C227A3" w:rsidP="00F60382">
            <w:pPr>
              <w:rPr>
                <w:rFonts w:ascii="Segoe UI" w:hAnsi="Segoe UI" w:cs="Segoe UI"/>
                <w:color w:val="000000"/>
              </w:rPr>
            </w:pPr>
          </w:p>
          <w:p w14:paraId="5BF28F10" w14:textId="77777777" w:rsidR="00C227A3" w:rsidRDefault="00C227A3" w:rsidP="00F60382">
            <w:pPr>
              <w:rPr>
                <w:rFonts w:ascii="Segoe UI" w:hAnsi="Segoe UI" w:cs="Segoe UI"/>
                <w:color w:val="000000"/>
              </w:rPr>
            </w:pPr>
          </w:p>
          <w:p w14:paraId="2C1FBF09" w14:textId="77777777" w:rsidR="00C227A3" w:rsidRDefault="00C227A3" w:rsidP="00F60382">
            <w:pPr>
              <w:rPr>
                <w:rFonts w:ascii="Segoe UI" w:hAnsi="Segoe UI" w:cs="Segoe UI"/>
                <w:color w:val="000000"/>
              </w:rPr>
            </w:pPr>
          </w:p>
          <w:p w14:paraId="1ECA3838" w14:textId="77777777" w:rsidR="00C227A3" w:rsidRDefault="00C227A3" w:rsidP="00F60382">
            <w:pPr>
              <w:rPr>
                <w:rFonts w:ascii="Segoe UI" w:hAnsi="Segoe UI" w:cs="Segoe UI"/>
                <w:color w:val="000000"/>
              </w:rPr>
            </w:pPr>
          </w:p>
          <w:p w14:paraId="7FF294B8" w14:textId="77777777" w:rsidR="00C227A3" w:rsidRDefault="00C227A3" w:rsidP="00F60382">
            <w:pPr>
              <w:rPr>
                <w:rFonts w:ascii="Segoe UI" w:hAnsi="Segoe UI" w:cs="Segoe UI"/>
                <w:color w:val="000000"/>
              </w:rPr>
            </w:pPr>
            <w:r>
              <w:rPr>
                <w:rFonts w:ascii="Segoe UI" w:hAnsi="Segoe UI" w:cs="Segoe UI"/>
                <w:color w:val="000000"/>
              </w:rPr>
              <w:t>q</w:t>
            </w:r>
          </w:p>
          <w:p w14:paraId="74CE9655" w14:textId="77777777" w:rsidR="00C227A3" w:rsidRDefault="00C227A3" w:rsidP="00F60382">
            <w:pPr>
              <w:rPr>
                <w:rFonts w:ascii="Segoe UI" w:hAnsi="Segoe UI" w:cs="Segoe UI"/>
                <w:color w:val="000000"/>
              </w:rPr>
            </w:pPr>
          </w:p>
          <w:p w14:paraId="673BEAE6" w14:textId="77777777" w:rsidR="00C227A3" w:rsidRDefault="00C227A3" w:rsidP="00F60382">
            <w:pPr>
              <w:rPr>
                <w:rFonts w:ascii="Segoe UI" w:hAnsi="Segoe UI" w:cs="Segoe UI"/>
                <w:color w:val="000000"/>
              </w:rPr>
            </w:pPr>
          </w:p>
          <w:p w14:paraId="635B21A0" w14:textId="77777777" w:rsidR="00C227A3" w:rsidRDefault="00C227A3" w:rsidP="00F60382">
            <w:pPr>
              <w:rPr>
                <w:rFonts w:ascii="Segoe UI" w:hAnsi="Segoe UI" w:cs="Segoe UI"/>
                <w:color w:val="000000"/>
              </w:rPr>
            </w:pPr>
          </w:p>
          <w:p w14:paraId="5B522863" w14:textId="7210B5E3" w:rsidR="00C227A3" w:rsidRDefault="00C227A3" w:rsidP="00F60382">
            <w:pPr>
              <w:rPr>
                <w:rFonts w:ascii="Segoe UI" w:hAnsi="Segoe UI" w:cs="Segoe UI"/>
                <w:color w:val="000000"/>
              </w:rPr>
            </w:pPr>
          </w:p>
          <w:p w14:paraId="061EACF2" w14:textId="77777777" w:rsidR="002465BF" w:rsidRDefault="002465BF" w:rsidP="00F60382">
            <w:pPr>
              <w:rPr>
                <w:rFonts w:ascii="Segoe UI" w:hAnsi="Segoe UI" w:cs="Segoe UI"/>
                <w:color w:val="000000"/>
              </w:rPr>
            </w:pPr>
          </w:p>
          <w:p w14:paraId="4423A129" w14:textId="77777777" w:rsidR="00C227A3" w:rsidRDefault="00C227A3" w:rsidP="00F60382">
            <w:pPr>
              <w:rPr>
                <w:rFonts w:ascii="Segoe UI" w:hAnsi="Segoe UI" w:cs="Segoe UI"/>
                <w:color w:val="000000"/>
              </w:rPr>
            </w:pPr>
          </w:p>
          <w:p w14:paraId="4C7C4525" w14:textId="77777777" w:rsidR="00C227A3" w:rsidRDefault="00C227A3" w:rsidP="00F60382">
            <w:pPr>
              <w:rPr>
                <w:rFonts w:ascii="Segoe UI" w:hAnsi="Segoe UI" w:cs="Segoe UI"/>
                <w:color w:val="000000"/>
              </w:rPr>
            </w:pPr>
            <w:r>
              <w:rPr>
                <w:rFonts w:ascii="Segoe UI" w:hAnsi="Segoe UI" w:cs="Segoe UI"/>
                <w:color w:val="000000"/>
              </w:rPr>
              <w:lastRenderedPageBreak/>
              <w:t>r</w:t>
            </w:r>
          </w:p>
          <w:p w14:paraId="721107CB" w14:textId="77777777" w:rsidR="003923A1" w:rsidRDefault="003923A1" w:rsidP="00F60382">
            <w:pPr>
              <w:rPr>
                <w:rFonts w:ascii="Segoe UI" w:hAnsi="Segoe UI" w:cs="Segoe UI"/>
                <w:color w:val="000000"/>
              </w:rPr>
            </w:pPr>
          </w:p>
          <w:p w14:paraId="4406F52F" w14:textId="77777777" w:rsidR="003923A1" w:rsidRDefault="003923A1" w:rsidP="00F60382">
            <w:pPr>
              <w:rPr>
                <w:rFonts w:ascii="Segoe UI" w:hAnsi="Segoe UI" w:cs="Segoe UI"/>
                <w:color w:val="000000"/>
              </w:rPr>
            </w:pPr>
          </w:p>
          <w:p w14:paraId="3B0985A8" w14:textId="77777777" w:rsidR="003923A1" w:rsidRDefault="003923A1" w:rsidP="00F60382">
            <w:pPr>
              <w:rPr>
                <w:rFonts w:ascii="Segoe UI" w:hAnsi="Segoe UI" w:cs="Segoe UI"/>
                <w:color w:val="000000"/>
              </w:rPr>
            </w:pPr>
          </w:p>
          <w:p w14:paraId="3916FCFD" w14:textId="77777777" w:rsidR="003923A1" w:rsidRDefault="003923A1" w:rsidP="00F60382">
            <w:pPr>
              <w:rPr>
                <w:rFonts w:ascii="Segoe UI" w:hAnsi="Segoe UI" w:cs="Segoe UI"/>
                <w:color w:val="000000"/>
              </w:rPr>
            </w:pPr>
          </w:p>
          <w:p w14:paraId="51293283" w14:textId="77777777" w:rsidR="003923A1" w:rsidRDefault="003923A1" w:rsidP="00F60382">
            <w:pPr>
              <w:rPr>
                <w:rFonts w:ascii="Segoe UI" w:hAnsi="Segoe UI" w:cs="Segoe UI"/>
                <w:color w:val="000000"/>
              </w:rPr>
            </w:pPr>
          </w:p>
          <w:p w14:paraId="3B17AB7E" w14:textId="77777777" w:rsidR="003923A1" w:rsidRDefault="003923A1" w:rsidP="00F60382">
            <w:pPr>
              <w:rPr>
                <w:rFonts w:ascii="Segoe UI" w:hAnsi="Segoe UI" w:cs="Segoe UI"/>
                <w:color w:val="000000"/>
              </w:rPr>
            </w:pPr>
          </w:p>
          <w:p w14:paraId="1FC5C4C3" w14:textId="77777777" w:rsidR="003923A1" w:rsidRDefault="003923A1" w:rsidP="00F60382">
            <w:pPr>
              <w:rPr>
                <w:rFonts w:ascii="Segoe UI" w:hAnsi="Segoe UI" w:cs="Segoe UI"/>
                <w:color w:val="000000"/>
              </w:rPr>
            </w:pPr>
          </w:p>
          <w:p w14:paraId="629B91FE" w14:textId="77777777" w:rsidR="003923A1" w:rsidRDefault="003923A1" w:rsidP="00F60382">
            <w:pPr>
              <w:rPr>
                <w:rFonts w:ascii="Segoe UI" w:hAnsi="Segoe UI" w:cs="Segoe UI"/>
                <w:color w:val="000000"/>
              </w:rPr>
            </w:pPr>
          </w:p>
          <w:p w14:paraId="02D9B584" w14:textId="77777777" w:rsidR="003923A1" w:rsidRDefault="003923A1" w:rsidP="00F60382">
            <w:pPr>
              <w:rPr>
                <w:rFonts w:ascii="Segoe UI" w:hAnsi="Segoe UI" w:cs="Segoe UI"/>
                <w:color w:val="000000"/>
              </w:rPr>
            </w:pPr>
          </w:p>
          <w:p w14:paraId="4C00EB05" w14:textId="77777777" w:rsidR="003923A1" w:rsidRDefault="003923A1" w:rsidP="00F60382">
            <w:pPr>
              <w:rPr>
                <w:rFonts w:ascii="Segoe UI" w:hAnsi="Segoe UI" w:cs="Segoe UI"/>
                <w:color w:val="000000"/>
              </w:rPr>
            </w:pPr>
          </w:p>
          <w:p w14:paraId="259938F6" w14:textId="77777777" w:rsidR="003923A1" w:rsidRDefault="003923A1" w:rsidP="00F60382">
            <w:pPr>
              <w:rPr>
                <w:rFonts w:ascii="Segoe UI" w:hAnsi="Segoe UI" w:cs="Segoe UI"/>
                <w:color w:val="000000"/>
              </w:rPr>
            </w:pPr>
          </w:p>
          <w:p w14:paraId="44D16585" w14:textId="77777777" w:rsidR="003923A1" w:rsidRDefault="003923A1" w:rsidP="00F60382">
            <w:pPr>
              <w:rPr>
                <w:rFonts w:ascii="Segoe UI" w:hAnsi="Segoe UI" w:cs="Segoe UI"/>
                <w:color w:val="000000"/>
              </w:rPr>
            </w:pPr>
          </w:p>
          <w:p w14:paraId="4BE1BC05" w14:textId="77777777" w:rsidR="003923A1" w:rsidRDefault="003923A1" w:rsidP="00F60382">
            <w:pPr>
              <w:rPr>
                <w:rFonts w:ascii="Segoe UI" w:hAnsi="Segoe UI" w:cs="Segoe UI"/>
                <w:color w:val="000000"/>
              </w:rPr>
            </w:pPr>
          </w:p>
          <w:p w14:paraId="26CBC2E5" w14:textId="2178F36F" w:rsidR="003923A1" w:rsidRPr="00DE6565" w:rsidRDefault="003923A1" w:rsidP="00F60382">
            <w:pPr>
              <w:rPr>
                <w:rFonts w:ascii="Segoe UI" w:hAnsi="Segoe UI" w:cs="Segoe UI"/>
                <w:color w:val="000000"/>
              </w:rPr>
            </w:pPr>
            <w:r>
              <w:rPr>
                <w:rFonts w:ascii="Segoe UI" w:hAnsi="Segoe UI" w:cs="Segoe UI"/>
                <w:color w:val="000000"/>
              </w:rPr>
              <w:t>s</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720097EA" w14:textId="3212AB34" w:rsidR="00015945" w:rsidRPr="00065AF3" w:rsidRDefault="00D8457C" w:rsidP="0024650D">
            <w:pPr>
              <w:keepNext/>
              <w:keepLines/>
              <w:widowControl w:val="0"/>
              <w:jc w:val="both"/>
              <w:rPr>
                <w:rFonts w:ascii="Segoe UI" w:hAnsi="Segoe UI" w:cs="Segoe UI"/>
                <w:b/>
                <w:bCs/>
              </w:rPr>
            </w:pPr>
            <w:r>
              <w:rPr>
                <w:rFonts w:ascii="Segoe UI" w:hAnsi="Segoe UI" w:cs="Segoe UI"/>
                <w:b/>
                <w:bCs/>
              </w:rPr>
              <w:lastRenderedPageBreak/>
              <w:t xml:space="preserve">Draft Financial Statements and Accounts </w:t>
            </w:r>
          </w:p>
          <w:p w14:paraId="1BD0EC36" w14:textId="77777777" w:rsidR="00065AF3" w:rsidRDefault="00065AF3" w:rsidP="0024650D">
            <w:pPr>
              <w:keepNext/>
              <w:keepLines/>
              <w:widowControl w:val="0"/>
              <w:jc w:val="both"/>
              <w:rPr>
                <w:rFonts w:ascii="Segoe UI" w:hAnsi="Segoe UI" w:cs="Segoe UI"/>
                <w:bCs/>
              </w:rPr>
            </w:pPr>
          </w:p>
          <w:p w14:paraId="0A31C959" w14:textId="569832E3" w:rsidR="00E410FD" w:rsidRDefault="009D2928" w:rsidP="00D8457C">
            <w:pPr>
              <w:keepNext/>
              <w:keepLines/>
              <w:widowControl w:val="0"/>
              <w:jc w:val="both"/>
              <w:rPr>
                <w:rFonts w:ascii="Segoe UI" w:hAnsi="Segoe UI" w:cs="Segoe UI"/>
                <w:bCs/>
              </w:rPr>
            </w:pPr>
            <w:r>
              <w:rPr>
                <w:rFonts w:ascii="Segoe UI" w:hAnsi="Segoe UI" w:cs="Segoe UI"/>
                <w:bCs/>
              </w:rPr>
              <w:t xml:space="preserve">The </w:t>
            </w:r>
            <w:proofErr w:type="spellStart"/>
            <w:r>
              <w:rPr>
                <w:rFonts w:ascii="Segoe UI" w:hAnsi="Segoe UI" w:cs="Segoe UI"/>
                <w:bCs/>
              </w:rPr>
              <w:t>DoF</w:t>
            </w:r>
            <w:proofErr w:type="spellEnd"/>
            <w:r>
              <w:rPr>
                <w:rFonts w:ascii="Segoe UI" w:hAnsi="Segoe UI" w:cs="Segoe UI"/>
                <w:bCs/>
              </w:rPr>
              <w:t xml:space="preserve"> and the Financial Controller</w:t>
            </w:r>
            <w:r w:rsidR="00857676">
              <w:rPr>
                <w:rFonts w:ascii="Segoe UI" w:hAnsi="Segoe UI" w:cs="Segoe UI"/>
                <w:bCs/>
              </w:rPr>
              <w:t xml:space="preserve"> presented: (</w:t>
            </w:r>
            <w:proofErr w:type="spellStart"/>
            <w:r w:rsidR="00857676">
              <w:rPr>
                <w:rFonts w:ascii="Segoe UI" w:hAnsi="Segoe UI" w:cs="Segoe UI"/>
                <w:bCs/>
              </w:rPr>
              <w:t>i</w:t>
            </w:r>
            <w:proofErr w:type="spellEnd"/>
            <w:r w:rsidR="00857676">
              <w:rPr>
                <w:rFonts w:ascii="Segoe UI" w:hAnsi="Segoe UI" w:cs="Segoe UI"/>
                <w:bCs/>
              </w:rPr>
              <w:t>) the Draft</w:t>
            </w:r>
            <w:r w:rsidR="00C42A01">
              <w:rPr>
                <w:rFonts w:ascii="Segoe UI" w:hAnsi="Segoe UI" w:cs="Segoe UI"/>
                <w:bCs/>
              </w:rPr>
              <w:t xml:space="preserve"> </w:t>
            </w:r>
            <w:r w:rsidR="00E40245">
              <w:rPr>
                <w:rFonts w:ascii="Segoe UI" w:hAnsi="Segoe UI" w:cs="Segoe UI"/>
                <w:bCs/>
              </w:rPr>
              <w:t xml:space="preserve">Annual Statutory Accounts – Year Ending 31 March 2019; (ii) a </w:t>
            </w:r>
            <w:proofErr w:type="gramStart"/>
            <w:r w:rsidR="00E40245">
              <w:rPr>
                <w:rFonts w:ascii="Segoe UI" w:hAnsi="Segoe UI" w:cs="Segoe UI"/>
                <w:bCs/>
              </w:rPr>
              <w:t>high level</w:t>
            </w:r>
            <w:proofErr w:type="gramEnd"/>
            <w:r w:rsidR="00E40245">
              <w:rPr>
                <w:rFonts w:ascii="Segoe UI" w:hAnsi="Segoe UI" w:cs="Segoe UI"/>
                <w:bCs/>
              </w:rPr>
              <w:t xml:space="preserve"> analytical review of the 2018/19 </w:t>
            </w:r>
            <w:r w:rsidR="00D04290">
              <w:rPr>
                <w:rFonts w:ascii="Segoe UI" w:hAnsi="Segoe UI" w:cs="Segoe UI"/>
                <w:bCs/>
              </w:rPr>
              <w:t xml:space="preserve">Annual </w:t>
            </w:r>
            <w:r w:rsidR="00E84118">
              <w:rPr>
                <w:rFonts w:ascii="Segoe UI" w:hAnsi="Segoe UI" w:cs="Segoe UI"/>
                <w:bCs/>
              </w:rPr>
              <w:t>A</w:t>
            </w:r>
            <w:r w:rsidR="00D04290">
              <w:rPr>
                <w:rFonts w:ascii="Segoe UI" w:hAnsi="Segoe UI" w:cs="Segoe UI"/>
                <w:bCs/>
              </w:rPr>
              <w:t>ccounts Primary Financial Statements illustrating variance compared to the 2017/18 Annual Accounts</w:t>
            </w:r>
            <w:r w:rsidR="00912BF6">
              <w:rPr>
                <w:rFonts w:ascii="Segoe UI" w:hAnsi="Segoe UI" w:cs="Segoe UI"/>
                <w:bCs/>
              </w:rPr>
              <w:t xml:space="preserve"> ((</w:t>
            </w:r>
            <w:proofErr w:type="spellStart"/>
            <w:r w:rsidR="00912BF6">
              <w:rPr>
                <w:rFonts w:ascii="Segoe UI" w:hAnsi="Segoe UI" w:cs="Segoe UI"/>
                <w:bCs/>
              </w:rPr>
              <w:t>i</w:t>
            </w:r>
            <w:proofErr w:type="spellEnd"/>
            <w:r w:rsidR="00912BF6">
              <w:rPr>
                <w:rFonts w:ascii="Segoe UI" w:hAnsi="Segoe UI" w:cs="Segoe UI"/>
                <w:bCs/>
              </w:rPr>
              <w:t xml:space="preserve">) and(ii) together </w:t>
            </w:r>
            <w:r w:rsidR="00FF4149">
              <w:rPr>
                <w:rFonts w:ascii="Segoe UI" w:hAnsi="Segoe UI" w:cs="Segoe UI"/>
                <w:bCs/>
              </w:rPr>
              <w:t>forming Paper AC 14/2019); and (iii) the Draft FY19 Going Concern Statement</w:t>
            </w:r>
            <w:r w:rsidR="00641F00">
              <w:rPr>
                <w:rFonts w:ascii="Segoe UI" w:hAnsi="Segoe UI" w:cs="Segoe UI"/>
                <w:bCs/>
              </w:rPr>
              <w:t xml:space="preserve"> at Paper AC 15/2019.  </w:t>
            </w:r>
          </w:p>
          <w:p w14:paraId="0B78811B" w14:textId="77777777" w:rsidR="008B6C7F" w:rsidRDefault="008B6C7F" w:rsidP="00D8457C">
            <w:pPr>
              <w:keepNext/>
              <w:keepLines/>
              <w:widowControl w:val="0"/>
              <w:jc w:val="both"/>
              <w:rPr>
                <w:rFonts w:ascii="Segoe UI" w:hAnsi="Segoe UI" w:cs="Segoe UI"/>
                <w:bCs/>
              </w:rPr>
            </w:pPr>
          </w:p>
          <w:p w14:paraId="259AC019" w14:textId="69794FDE" w:rsidR="008B6C7F" w:rsidRDefault="001A7E34" w:rsidP="00D8457C">
            <w:pPr>
              <w:keepNext/>
              <w:keepLines/>
              <w:widowControl w:val="0"/>
              <w:jc w:val="both"/>
              <w:rPr>
                <w:rFonts w:ascii="Segoe UI" w:hAnsi="Segoe UI" w:cs="Segoe UI"/>
                <w:bCs/>
              </w:rPr>
            </w:pPr>
            <w:r>
              <w:rPr>
                <w:rFonts w:ascii="Segoe UI" w:hAnsi="Segoe UI" w:cs="Segoe UI"/>
                <w:bCs/>
              </w:rPr>
              <w:t xml:space="preserve">The </w:t>
            </w:r>
            <w:proofErr w:type="spellStart"/>
            <w:r>
              <w:rPr>
                <w:rFonts w:ascii="Segoe UI" w:hAnsi="Segoe UI" w:cs="Segoe UI"/>
                <w:bCs/>
              </w:rPr>
              <w:t>DoF</w:t>
            </w:r>
            <w:proofErr w:type="spellEnd"/>
            <w:r>
              <w:rPr>
                <w:rFonts w:ascii="Segoe UI" w:hAnsi="Segoe UI" w:cs="Segoe UI"/>
                <w:bCs/>
              </w:rPr>
              <w:t xml:space="preserve"> referred to the </w:t>
            </w:r>
            <w:proofErr w:type="gramStart"/>
            <w:r>
              <w:rPr>
                <w:rFonts w:ascii="Segoe UI" w:hAnsi="Segoe UI" w:cs="Segoe UI"/>
                <w:bCs/>
              </w:rPr>
              <w:t>high level</w:t>
            </w:r>
            <w:proofErr w:type="gramEnd"/>
            <w:r>
              <w:rPr>
                <w:rFonts w:ascii="Segoe UI" w:hAnsi="Segoe UI" w:cs="Segoe UI"/>
                <w:bCs/>
              </w:rPr>
              <w:t xml:space="preserve"> review</w:t>
            </w:r>
            <w:r w:rsidR="00D2740E">
              <w:rPr>
                <w:rFonts w:ascii="Segoe UI" w:hAnsi="Segoe UI" w:cs="Segoe UI"/>
                <w:bCs/>
              </w:rPr>
              <w:t xml:space="preserve"> and highlighted the following </w:t>
            </w:r>
            <w:r w:rsidR="00DC6E68" w:rsidRPr="00A42545">
              <w:rPr>
                <w:rFonts w:ascii="Segoe UI" w:hAnsi="Segoe UI" w:cs="Segoe UI"/>
                <w:bCs/>
              </w:rPr>
              <w:t>in relation to Income and Expenditure</w:t>
            </w:r>
            <w:r w:rsidR="00DC6E68">
              <w:rPr>
                <w:rFonts w:ascii="Segoe UI" w:hAnsi="Segoe UI" w:cs="Segoe UI"/>
                <w:bCs/>
              </w:rPr>
              <w:t xml:space="preserve"> during FY19 compared to FY18</w:t>
            </w:r>
            <w:r w:rsidR="00F24812">
              <w:rPr>
                <w:rFonts w:ascii="Segoe UI" w:hAnsi="Segoe UI" w:cs="Segoe UI"/>
                <w:bCs/>
              </w:rPr>
              <w:t>:</w:t>
            </w:r>
          </w:p>
          <w:p w14:paraId="396AE57A" w14:textId="0736727B" w:rsidR="00F24812" w:rsidRPr="00D2740E" w:rsidRDefault="00D2740E" w:rsidP="00D8457C">
            <w:pPr>
              <w:keepNext/>
              <w:keepLines/>
              <w:widowControl w:val="0"/>
              <w:jc w:val="both"/>
              <w:rPr>
                <w:rFonts w:ascii="Segoe UI" w:hAnsi="Segoe UI" w:cs="Segoe UI"/>
                <w:bCs/>
              </w:rPr>
            </w:pPr>
            <w:r>
              <w:rPr>
                <w:rFonts w:ascii="Segoe UI" w:hAnsi="Segoe UI" w:cs="Segoe UI"/>
                <w:bCs/>
                <w:i/>
              </w:rPr>
              <w:t>Statement of Comprehensive Income</w:t>
            </w:r>
          </w:p>
          <w:p w14:paraId="68E37720" w14:textId="48886D85" w:rsidR="008B6C7F" w:rsidRDefault="00220955" w:rsidP="00D128E9">
            <w:pPr>
              <w:keepNext/>
              <w:keepLines/>
              <w:widowControl w:val="0"/>
              <w:numPr>
                <w:ilvl w:val="0"/>
                <w:numId w:val="30"/>
              </w:numPr>
              <w:jc w:val="both"/>
              <w:rPr>
                <w:rFonts w:ascii="Segoe UI" w:hAnsi="Segoe UI" w:cs="Segoe UI"/>
                <w:bCs/>
              </w:rPr>
            </w:pPr>
            <w:r>
              <w:rPr>
                <w:rFonts w:ascii="Segoe UI" w:hAnsi="Segoe UI" w:cs="Segoe UI"/>
                <w:bCs/>
              </w:rPr>
              <w:t xml:space="preserve">the increased deficit </w:t>
            </w:r>
            <w:r w:rsidR="00494F25">
              <w:rPr>
                <w:rFonts w:ascii="Segoe UI" w:hAnsi="Segoe UI" w:cs="Segoe UI"/>
                <w:bCs/>
              </w:rPr>
              <w:t>for FY19</w:t>
            </w:r>
            <w:r w:rsidR="002E7EC2">
              <w:rPr>
                <w:rFonts w:ascii="Segoe UI" w:hAnsi="Segoe UI" w:cs="Segoe UI"/>
                <w:bCs/>
              </w:rPr>
              <w:t xml:space="preserve"> compared to FY18</w:t>
            </w:r>
            <w:r w:rsidR="00414D1C">
              <w:rPr>
                <w:rFonts w:ascii="Segoe UI" w:hAnsi="Segoe UI" w:cs="Segoe UI"/>
                <w:bCs/>
              </w:rPr>
              <w:t>;</w:t>
            </w:r>
          </w:p>
          <w:p w14:paraId="29827273" w14:textId="44CE0E15" w:rsidR="00414D1C" w:rsidRDefault="002E7EC2" w:rsidP="00D128E9">
            <w:pPr>
              <w:keepNext/>
              <w:keepLines/>
              <w:widowControl w:val="0"/>
              <w:numPr>
                <w:ilvl w:val="0"/>
                <w:numId w:val="30"/>
              </w:numPr>
              <w:jc w:val="both"/>
              <w:rPr>
                <w:rFonts w:ascii="Segoe UI" w:hAnsi="Segoe UI" w:cs="Segoe UI"/>
                <w:bCs/>
              </w:rPr>
            </w:pPr>
            <w:r>
              <w:rPr>
                <w:rFonts w:ascii="Segoe UI" w:hAnsi="Segoe UI" w:cs="Segoe UI"/>
                <w:bCs/>
              </w:rPr>
              <w:t>the reduction in Finance Expenses further to a decrease in Private Finance Initiative (</w:t>
            </w:r>
            <w:r>
              <w:rPr>
                <w:rFonts w:ascii="Segoe UI" w:hAnsi="Segoe UI" w:cs="Segoe UI"/>
                <w:b/>
                <w:bCs/>
              </w:rPr>
              <w:t>PFI</w:t>
            </w:r>
            <w:r>
              <w:rPr>
                <w:rFonts w:ascii="Segoe UI" w:hAnsi="Segoe UI" w:cs="Segoe UI"/>
                <w:bCs/>
              </w:rPr>
              <w:t>) finance costs following the adoption of an updated PFI accounting model</w:t>
            </w:r>
            <w:r w:rsidR="00427CDC">
              <w:rPr>
                <w:rFonts w:ascii="Segoe UI" w:hAnsi="Segoe UI" w:cs="Segoe UI"/>
                <w:bCs/>
              </w:rPr>
              <w:t>;</w:t>
            </w:r>
          </w:p>
          <w:p w14:paraId="2FFF232E" w14:textId="77399115" w:rsidR="00427CDC" w:rsidRDefault="008F59D7" w:rsidP="00D128E9">
            <w:pPr>
              <w:keepNext/>
              <w:keepLines/>
              <w:widowControl w:val="0"/>
              <w:numPr>
                <w:ilvl w:val="0"/>
                <w:numId w:val="30"/>
              </w:numPr>
              <w:jc w:val="both"/>
              <w:rPr>
                <w:rFonts w:ascii="Segoe UI" w:hAnsi="Segoe UI" w:cs="Segoe UI"/>
                <w:bCs/>
              </w:rPr>
            </w:pPr>
            <w:r>
              <w:rPr>
                <w:rFonts w:ascii="Segoe UI" w:hAnsi="Segoe UI" w:cs="Segoe UI"/>
                <w:bCs/>
              </w:rPr>
              <w:t xml:space="preserve">there were no gains (or losses) to account for arising from any </w:t>
            </w:r>
            <w:r w:rsidR="009A4FC8">
              <w:rPr>
                <w:rFonts w:ascii="Segoe UI" w:hAnsi="Segoe UI" w:cs="Segoe UI"/>
                <w:bCs/>
              </w:rPr>
              <w:t xml:space="preserve">property </w:t>
            </w:r>
            <w:r>
              <w:rPr>
                <w:rFonts w:ascii="Segoe UI" w:hAnsi="Segoe UI" w:cs="Segoe UI"/>
                <w:bCs/>
              </w:rPr>
              <w:t xml:space="preserve">transfers </w:t>
            </w:r>
            <w:r w:rsidR="00094BCE">
              <w:rPr>
                <w:rFonts w:ascii="Segoe UI" w:hAnsi="Segoe UI" w:cs="Segoe UI"/>
                <w:bCs/>
              </w:rPr>
              <w:t xml:space="preserve">during FY19 (by comparison in FY18 </w:t>
            </w:r>
            <w:r w:rsidR="0088795F">
              <w:rPr>
                <w:rFonts w:ascii="Segoe UI" w:hAnsi="Segoe UI" w:cs="Segoe UI"/>
                <w:bCs/>
              </w:rPr>
              <w:t>there had been the gain from the transfer of the Slade site</w:t>
            </w:r>
            <w:r w:rsidR="0021529F">
              <w:rPr>
                <w:rFonts w:ascii="Segoe UI" w:hAnsi="Segoe UI" w:cs="Segoe UI"/>
                <w:bCs/>
              </w:rPr>
              <w:t xml:space="preserve">); </w:t>
            </w:r>
          </w:p>
          <w:p w14:paraId="767FDB25" w14:textId="60F825A9" w:rsidR="008D0466" w:rsidRPr="008D0466" w:rsidRDefault="008D0466" w:rsidP="008D0466">
            <w:pPr>
              <w:keepNext/>
              <w:keepLines/>
              <w:widowControl w:val="0"/>
              <w:jc w:val="both"/>
              <w:rPr>
                <w:rFonts w:ascii="Segoe UI" w:hAnsi="Segoe UI" w:cs="Segoe UI"/>
                <w:bCs/>
              </w:rPr>
            </w:pPr>
            <w:r>
              <w:rPr>
                <w:rFonts w:ascii="Segoe UI" w:hAnsi="Segoe UI" w:cs="Segoe UI"/>
                <w:bCs/>
                <w:i/>
              </w:rPr>
              <w:t>Analytical review of Operating Income</w:t>
            </w:r>
          </w:p>
          <w:p w14:paraId="3FDFF3A0" w14:textId="577B818A" w:rsidR="009A4FC8" w:rsidRDefault="009A4FC8" w:rsidP="00A064F1">
            <w:pPr>
              <w:keepNext/>
              <w:keepLines/>
              <w:widowControl w:val="0"/>
              <w:numPr>
                <w:ilvl w:val="0"/>
                <w:numId w:val="30"/>
              </w:numPr>
              <w:jc w:val="both"/>
              <w:rPr>
                <w:rFonts w:ascii="Segoe UI" w:hAnsi="Segoe UI" w:cs="Segoe UI"/>
                <w:bCs/>
              </w:rPr>
            </w:pPr>
            <w:r>
              <w:rPr>
                <w:rFonts w:ascii="Segoe UI" w:hAnsi="Segoe UI" w:cs="Segoe UI"/>
                <w:bCs/>
              </w:rPr>
              <w:t xml:space="preserve">the decrease in cost and volume contract income </w:t>
            </w:r>
            <w:r w:rsidR="00F93561">
              <w:rPr>
                <w:rFonts w:ascii="Segoe UI" w:hAnsi="Segoe UI" w:cs="Segoe UI"/>
                <w:bCs/>
              </w:rPr>
              <w:t>further to reduction in Eating Disorder inpatient activity</w:t>
            </w:r>
            <w:r w:rsidR="00C443DA">
              <w:rPr>
                <w:rFonts w:ascii="Segoe UI" w:hAnsi="Segoe UI" w:cs="Segoe UI"/>
                <w:bCs/>
              </w:rPr>
              <w:t>/lower bed usage;</w:t>
            </w:r>
          </w:p>
          <w:p w14:paraId="382563EC" w14:textId="2F1C7F39" w:rsidR="00C443DA" w:rsidRDefault="002512A6" w:rsidP="00A064F1">
            <w:pPr>
              <w:keepNext/>
              <w:keepLines/>
              <w:widowControl w:val="0"/>
              <w:numPr>
                <w:ilvl w:val="0"/>
                <w:numId w:val="30"/>
              </w:numPr>
              <w:jc w:val="both"/>
              <w:rPr>
                <w:rFonts w:ascii="Segoe UI" w:hAnsi="Segoe UI" w:cs="Segoe UI"/>
                <w:bCs/>
              </w:rPr>
            </w:pPr>
            <w:r>
              <w:rPr>
                <w:rFonts w:ascii="Segoe UI" w:hAnsi="Segoe UI" w:cs="Segoe UI"/>
                <w:bCs/>
              </w:rPr>
              <w:t>the increase in block contract income</w:t>
            </w:r>
            <w:r w:rsidR="008A36CA">
              <w:rPr>
                <w:rFonts w:ascii="Segoe UI" w:hAnsi="Segoe UI" w:cs="Segoe UI"/>
                <w:bCs/>
              </w:rPr>
              <w:t xml:space="preserve"> further to benefits from New Care Models; </w:t>
            </w:r>
          </w:p>
          <w:p w14:paraId="7349715D" w14:textId="71F196F7" w:rsidR="009F263D" w:rsidRDefault="009F263D" w:rsidP="00A064F1">
            <w:pPr>
              <w:keepNext/>
              <w:keepLines/>
              <w:widowControl w:val="0"/>
              <w:numPr>
                <w:ilvl w:val="0"/>
                <w:numId w:val="30"/>
              </w:numPr>
              <w:jc w:val="both"/>
              <w:rPr>
                <w:rFonts w:ascii="Segoe UI" w:hAnsi="Segoe UI" w:cs="Segoe UI"/>
                <w:bCs/>
              </w:rPr>
            </w:pPr>
            <w:r>
              <w:rPr>
                <w:rFonts w:ascii="Segoe UI" w:hAnsi="Segoe UI" w:cs="Segoe UI"/>
                <w:bCs/>
              </w:rPr>
              <w:t>the reduction in other clinical income from mandatory services</w:t>
            </w:r>
            <w:r w:rsidR="00BD68F3">
              <w:rPr>
                <w:rFonts w:ascii="Segoe UI" w:hAnsi="Segoe UI" w:cs="Segoe UI"/>
                <w:bCs/>
              </w:rPr>
              <w:t xml:space="preserve"> further to a reduction in cost per case income; </w:t>
            </w:r>
          </w:p>
          <w:p w14:paraId="5C396C5A" w14:textId="68E3D6A7" w:rsidR="00BD68F3" w:rsidRDefault="00157C7A" w:rsidP="00A064F1">
            <w:pPr>
              <w:keepNext/>
              <w:keepLines/>
              <w:widowControl w:val="0"/>
              <w:numPr>
                <w:ilvl w:val="0"/>
                <w:numId w:val="30"/>
              </w:numPr>
              <w:jc w:val="both"/>
              <w:rPr>
                <w:rFonts w:ascii="Segoe UI" w:hAnsi="Segoe UI" w:cs="Segoe UI"/>
                <w:bCs/>
              </w:rPr>
            </w:pPr>
            <w:r>
              <w:rPr>
                <w:rFonts w:ascii="Segoe UI" w:hAnsi="Segoe UI" w:cs="Segoe UI"/>
                <w:bCs/>
              </w:rPr>
              <w:t>additional Research &amp; Development income from the Biomedical Research Centre;</w:t>
            </w:r>
          </w:p>
          <w:p w14:paraId="07AEA9FA" w14:textId="711B564F" w:rsidR="00157C7A" w:rsidRDefault="00157C7A" w:rsidP="00A064F1">
            <w:pPr>
              <w:keepNext/>
              <w:keepLines/>
              <w:widowControl w:val="0"/>
              <w:numPr>
                <w:ilvl w:val="0"/>
                <w:numId w:val="30"/>
              </w:numPr>
              <w:jc w:val="both"/>
              <w:rPr>
                <w:rFonts w:ascii="Segoe UI" w:hAnsi="Segoe UI" w:cs="Segoe UI"/>
                <w:bCs/>
              </w:rPr>
            </w:pPr>
            <w:r>
              <w:rPr>
                <w:rFonts w:ascii="Segoe UI" w:hAnsi="Segoe UI" w:cs="Segoe UI"/>
                <w:bCs/>
              </w:rPr>
              <w:t>additional Learning &amp; Development income</w:t>
            </w:r>
            <w:r w:rsidR="004B507B">
              <w:rPr>
                <w:rFonts w:ascii="Segoe UI" w:hAnsi="Segoe UI" w:cs="Segoe UI"/>
                <w:bCs/>
              </w:rPr>
              <w:t xml:space="preserve">; </w:t>
            </w:r>
          </w:p>
          <w:p w14:paraId="40CB01F2" w14:textId="37FB2D3F" w:rsidR="006B3712" w:rsidRDefault="006B3712" w:rsidP="00A064F1">
            <w:pPr>
              <w:keepNext/>
              <w:keepLines/>
              <w:widowControl w:val="0"/>
              <w:numPr>
                <w:ilvl w:val="0"/>
                <w:numId w:val="30"/>
              </w:numPr>
              <w:jc w:val="both"/>
              <w:rPr>
                <w:rFonts w:ascii="Segoe UI" w:hAnsi="Segoe UI" w:cs="Segoe UI"/>
                <w:bCs/>
              </w:rPr>
            </w:pPr>
            <w:r>
              <w:rPr>
                <w:rFonts w:ascii="Segoe UI" w:hAnsi="Segoe UI" w:cs="Segoe UI"/>
                <w:bCs/>
              </w:rPr>
              <w:lastRenderedPageBreak/>
              <w:t>increased turnover from Oxford Pharmacy Store</w:t>
            </w:r>
            <w:r w:rsidR="00454918">
              <w:rPr>
                <w:rFonts w:ascii="Segoe UI" w:hAnsi="Segoe UI" w:cs="Segoe UI"/>
                <w:bCs/>
              </w:rPr>
              <w:t xml:space="preserve"> (</w:t>
            </w:r>
            <w:r w:rsidR="00454918">
              <w:rPr>
                <w:rFonts w:ascii="Segoe UI" w:hAnsi="Segoe UI" w:cs="Segoe UI"/>
                <w:b/>
                <w:bCs/>
              </w:rPr>
              <w:t>OPS</w:t>
            </w:r>
            <w:r w:rsidR="00454918">
              <w:rPr>
                <w:rFonts w:ascii="Segoe UI" w:hAnsi="Segoe UI" w:cs="Segoe UI"/>
                <w:bCs/>
              </w:rPr>
              <w:t>)</w:t>
            </w:r>
            <w:r w:rsidR="00843808">
              <w:rPr>
                <w:rFonts w:ascii="Segoe UI" w:hAnsi="Segoe UI" w:cs="Segoe UI"/>
                <w:bCs/>
              </w:rPr>
              <w:t xml:space="preserve"> which had helped to improve the position on </w:t>
            </w:r>
            <w:proofErr w:type="gramStart"/>
            <w:r w:rsidR="00843808">
              <w:rPr>
                <w:rFonts w:ascii="Segoe UI" w:hAnsi="Segoe UI" w:cs="Segoe UI"/>
                <w:bCs/>
              </w:rPr>
              <w:t>other</w:t>
            </w:r>
            <w:proofErr w:type="gramEnd"/>
            <w:r w:rsidR="00843808">
              <w:rPr>
                <w:rFonts w:ascii="Segoe UI" w:hAnsi="Segoe UI" w:cs="Segoe UI"/>
                <w:bCs/>
              </w:rPr>
              <w:t xml:space="preserve"> contract income; </w:t>
            </w:r>
          </w:p>
          <w:p w14:paraId="4CB1DC30" w14:textId="2FF68A2F" w:rsidR="00A2568F" w:rsidRDefault="00A2568F" w:rsidP="00A064F1">
            <w:pPr>
              <w:keepNext/>
              <w:keepLines/>
              <w:widowControl w:val="0"/>
              <w:numPr>
                <w:ilvl w:val="0"/>
                <w:numId w:val="30"/>
              </w:numPr>
              <w:jc w:val="both"/>
              <w:rPr>
                <w:rFonts w:ascii="Segoe UI" w:hAnsi="Segoe UI" w:cs="Segoe UI"/>
                <w:bCs/>
              </w:rPr>
            </w:pPr>
            <w:r>
              <w:rPr>
                <w:rFonts w:ascii="Segoe UI" w:hAnsi="Segoe UI" w:cs="Segoe UI"/>
                <w:bCs/>
              </w:rPr>
              <w:t xml:space="preserve">unachieved Sustainability and Transformation Funding </w:t>
            </w:r>
            <w:r w:rsidR="008337CD">
              <w:rPr>
                <w:rFonts w:ascii="Segoe UI" w:hAnsi="Segoe UI" w:cs="Segoe UI"/>
                <w:bCs/>
              </w:rPr>
              <w:t>(</w:t>
            </w:r>
            <w:r w:rsidR="008337CD">
              <w:rPr>
                <w:rFonts w:ascii="Segoe UI" w:hAnsi="Segoe UI" w:cs="Segoe UI"/>
                <w:b/>
                <w:bCs/>
              </w:rPr>
              <w:t>STF</w:t>
            </w:r>
            <w:r w:rsidR="008337CD">
              <w:rPr>
                <w:rFonts w:ascii="Segoe UI" w:hAnsi="Segoe UI" w:cs="Segoe UI"/>
                <w:bCs/>
              </w:rPr>
              <w:t>)</w:t>
            </w:r>
            <w:r w:rsidR="008337CD">
              <w:rPr>
                <w:rFonts w:ascii="Segoe UI" w:hAnsi="Segoe UI" w:cs="Segoe UI"/>
                <w:b/>
                <w:bCs/>
              </w:rPr>
              <w:t xml:space="preserve"> </w:t>
            </w:r>
            <w:r w:rsidR="008337CD">
              <w:rPr>
                <w:rFonts w:ascii="Segoe UI" w:hAnsi="Segoe UI" w:cs="Segoe UI"/>
                <w:bCs/>
              </w:rPr>
              <w:t xml:space="preserve">as the Trust had only achieved </w:t>
            </w:r>
            <w:r w:rsidR="00776D89">
              <w:rPr>
                <w:rFonts w:ascii="Segoe UI" w:hAnsi="Segoe UI" w:cs="Segoe UI"/>
                <w:bCs/>
              </w:rPr>
              <w:t xml:space="preserve">STF </w:t>
            </w:r>
            <w:r w:rsidR="008337CD">
              <w:rPr>
                <w:rFonts w:ascii="Segoe UI" w:hAnsi="Segoe UI" w:cs="Segoe UI"/>
                <w:bCs/>
              </w:rPr>
              <w:t xml:space="preserve">in the first quarter of FY19.  However, he reported that </w:t>
            </w:r>
            <w:r w:rsidR="00F61167">
              <w:rPr>
                <w:rFonts w:ascii="Segoe UI" w:hAnsi="Segoe UI" w:cs="Segoe UI"/>
                <w:bCs/>
              </w:rPr>
              <w:t xml:space="preserve">the Trust had last week been informed that it would </w:t>
            </w:r>
            <w:r w:rsidR="00E040DE">
              <w:rPr>
                <w:rFonts w:ascii="Segoe UI" w:hAnsi="Segoe UI" w:cs="Segoe UI"/>
                <w:bCs/>
              </w:rPr>
              <w:t>receive a share of unallocated Provider Sustainability Funding</w:t>
            </w:r>
            <w:r w:rsidR="00767DE4">
              <w:rPr>
                <w:rFonts w:ascii="Segoe UI" w:hAnsi="Segoe UI" w:cs="Segoe UI"/>
                <w:bCs/>
              </w:rPr>
              <w:t xml:space="preserve"> (</w:t>
            </w:r>
            <w:r w:rsidR="00767DE4">
              <w:rPr>
                <w:rFonts w:ascii="Segoe UI" w:hAnsi="Segoe UI" w:cs="Segoe UI"/>
                <w:b/>
                <w:bCs/>
              </w:rPr>
              <w:t>PSF</w:t>
            </w:r>
            <w:r w:rsidR="00767DE4">
              <w:rPr>
                <w:rFonts w:ascii="Segoe UI" w:hAnsi="Segoe UI" w:cs="Segoe UI"/>
                <w:bCs/>
              </w:rPr>
              <w:t>)</w:t>
            </w:r>
            <w:r w:rsidR="00091F6E">
              <w:rPr>
                <w:rFonts w:ascii="Segoe UI" w:hAnsi="Segoe UI" w:cs="Segoe UI"/>
                <w:bCs/>
              </w:rPr>
              <w:t xml:space="preserve"> of approximately £1.1 million</w:t>
            </w:r>
            <w:r w:rsidR="00E92D02">
              <w:rPr>
                <w:rFonts w:ascii="Segoe UI" w:hAnsi="Segoe UI" w:cs="Segoe UI"/>
                <w:bCs/>
              </w:rPr>
              <w:t xml:space="preserve"> which would strengthen the cash position</w:t>
            </w:r>
            <w:r w:rsidR="00084E09">
              <w:rPr>
                <w:rFonts w:ascii="Segoe UI" w:hAnsi="Segoe UI" w:cs="Segoe UI"/>
                <w:bCs/>
              </w:rPr>
              <w:t>; the Trust had been notified too late for this to be included in the report to this meeting</w:t>
            </w:r>
            <w:r w:rsidR="00E92D02">
              <w:rPr>
                <w:rFonts w:ascii="Segoe UI" w:hAnsi="Segoe UI" w:cs="Segoe UI"/>
                <w:bCs/>
              </w:rPr>
              <w:t>.  He noted that th</w:t>
            </w:r>
            <w:r w:rsidR="00767DE4">
              <w:rPr>
                <w:rFonts w:ascii="Segoe UI" w:hAnsi="Segoe UI" w:cs="Segoe UI"/>
                <w:bCs/>
              </w:rPr>
              <w:t xml:space="preserve">e </w:t>
            </w:r>
            <w:r w:rsidR="008E4FED">
              <w:rPr>
                <w:rFonts w:ascii="Segoe UI" w:hAnsi="Segoe UI" w:cs="Segoe UI"/>
                <w:bCs/>
              </w:rPr>
              <w:t xml:space="preserve">PSF </w:t>
            </w:r>
            <w:r w:rsidR="00767DE4">
              <w:rPr>
                <w:rFonts w:ascii="Segoe UI" w:hAnsi="Segoe UI" w:cs="Segoe UI"/>
                <w:bCs/>
              </w:rPr>
              <w:t>allocation</w:t>
            </w:r>
            <w:r w:rsidR="008E4FED">
              <w:rPr>
                <w:rFonts w:ascii="Segoe UI" w:hAnsi="Segoe UI" w:cs="Segoe UI"/>
                <w:bCs/>
              </w:rPr>
              <w:t xml:space="preserve"> was</w:t>
            </w:r>
            <w:r w:rsidR="005B127D">
              <w:rPr>
                <w:rFonts w:ascii="Segoe UI" w:hAnsi="Segoe UI" w:cs="Segoe UI"/>
                <w:bCs/>
              </w:rPr>
              <w:t xml:space="preserve"> a positive reflection upon</w:t>
            </w:r>
            <w:r w:rsidR="006D3629">
              <w:rPr>
                <w:rFonts w:ascii="Segoe UI" w:hAnsi="Segoe UI" w:cs="Segoe UI"/>
                <w:bCs/>
              </w:rPr>
              <w:t xml:space="preserve"> </w:t>
            </w:r>
            <w:r w:rsidR="00E92D02">
              <w:rPr>
                <w:rFonts w:ascii="Segoe UI" w:hAnsi="Segoe UI" w:cs="Segoe UI"/>
                <w:bCs/>
              </w:rPr>
              <w:t>the Board’s decision to agree the FY19 Control Total, even under difficult circumstances</w:t>
            </w:r>
            <w:r w:rsidR="001F3000">
              <w:rPr>
                <w:rFonts w:ascii="Segoe UI" w:hAnsi="Segoe UI" w:cs="Segoe UI"/>
                <w:bCs/>
              </w:rPr>
              <w:t xml:space="preserve">; </w:t>
            </w:r>
          </w:p>
          <w:p w14:paraId="201FF190" w14:textId="130CA069" w:rsidR="001F3000" w:rsidRPr="001F3000" w:rsidRDefault="001F3000" w:rsidP="001F3000">
            <w:pPr>
              <w:keepNext/>
              <w:keepLines/>
              <w:widowControl w:val="0"/>
              <w:jc w:val="both"/>
              <w:rPr>
                <w:rFonts w:ascii="Segoe UI" w:hAnsi="Segoe UI" w:cs="Segoe UI"/>
                <w:bCs/>
              </w:rPr>
            </w:pPr>
            <w:r>
              <w:rPr>
                <w:rFonts w:ascii="Segoe UI" w:hAnsi="Segoe UI" w:cs="Segoe UI"/>
                <w:bCs/>
                <w:i/>
              </w:rPr>
              <w:t>FY19 Analytical Review of Expenditure</w:t>
            </w:r>
          </w:p>
          <w:p w14:paraId="196417EC" w14:textId="6F4A79F2" w:rsidR="001F3000" w:rsidRDefault="00251D26" w:rsidP="00A064F1">
            <w:pPr>
              <w:keepNext/>
              <w:keepLines/>
              <w:widowControl w:val="0"/>
              <w:numPr>
                <w:ilvl w:val="0"/>
                <w:numId w:val="30"/>
              </w:numPr>
              <w:jc w:val="both"/>
              <w:rPr>
                <w:rFonts w:ascii="Segoe UI" w:hAnsi="Segoe UI" w:cs="Segoe UI"/>
                <w:bCs/>
              </w:rPr>
            </w:pPr>
            <w:r>
              <w:rPr>
                <w:rFonts w:ascii="Segoe UI" w:hAnsi="Segoe UI" w:cs="Segoe UI"/>
                <w:bCs/>
              </w:rPr>
              <w:t xml:space="preserve">the increase in </w:t>
            </w:r>
            <w:r w:rsidR="0025546E">
              <w:rPr>
                <w:rFonts w:ascii="Segoe UI" w:hAnsi="Segoe UI" w:cs="Segoe UI"/>
                <w:bCs/>
              </w:rPr>
              <w:t>staffing and Executive Director costs</w:t>
            </w:r>
            <w:r w:rsidR="00DE2A89">
              <w:rPr>
                <w:rFonts w:ascii="Segoe UI" w:hAnsi="Segoe UI" w:cs="Segoe UI"/>
                <w:bCs/>
              </w:rPr>
              <w:t>; he noted that this reflected the national Agenda for Change pay increase as well as the expansion of services</w:t>
            </w:r>
            <w:r w:rsidR="00027600">
              <w:rPr>
                <w:rFonts w:ascii="Segoe UI" w:hAnsi="Segoe UI" w:cs="Segoe UI"/>
                <w:bCs/>
              </w:rPr>
              <w:t xml:space="preserve">; </w:t>
            </w:r>
          </w:p>
          <w:p w14:paraId="173529AF" w14:textId="0C61E5E7" w:rsidR="00027600" w:rsidRDefault="00027600" w:rsidP="00A064F1">
            <w:pPr>
              <w:keepNext/>
              <w:keepLines/>
              <w:widowControl w:val="0"/>
              <w:numPr>
                <w:ilvl w:val="0"/>
                <w:numId w:val="30"/>
              </w:numPr>
              <w:jc w:val="both"/>
              <w:rPr>
                <w:rFonts w:ascii="Segoe UI" w:hAnsi="Segoe UI" w:cs="Segoe UI"/>
                <w:bCs/>
              </w:rPr>
            </w:pPr>
            <w:r>
              <w:rPr>
                <w:rFonts w:ascii="Segoe UI" w:hAnsi="Segoe UI" w:cs="Segoe UI"/>
                <w:bCs/>
              </w:rPr>
              <w:t xml:space="preserve">the increase in </w:t>
            </w:r>
            <w:r w:rsidR="00EF72CB">
              <w:rPr>
                <w:rFonts w:ascii="Segoe UI" w:hAnsi="Segoe UI" w:cs="Segoe UI"/>
                <w:bCs/>
              </w:rPr>
              <w:t>costs of clinical supplies and services, which included Residential Care and Out of Area Treatments/Placements</w:t>
            </w:r>
            <w:r w:rsidR="0076140D">
              <w:rPr>
                <w:rFonts w:ascii="Segoe UI" w:hAnsi="Segoe UI" w:cs="Segoe UI"/>
                <w:bCs/>
              </w:rPr>
              <w:t xml:space="preserve"> (</w:t>
            </w:r>
            <w:r w:rsidR="0076140D" w:rsidRPr="0076140D">
              <w:rPr>
                <w:rFonts w:ascii="Segoe UI" w:hAnsi="Segoe UI" w:cs="Segoe UI"/>
                <w:b/>
                <w:bCs/>
              </w:rPr>
              <w:t>OATs/OAPs</w:t>
            </w:r>
            <w:r w:rsidR="00BC6E4A">
              <w:rPr>
                <w:rFonts w:ascii="Segoe UI" w:hAnsi="Segoe UI" w:cs="Segoe UI"/>
                <w:bCs/>
              </w:rPr>
              <w:t>)</w:t>
            </w:r>
            <w:r w:rsidR="00BA122B">
              <w:rPr>
                <w:rFonts w:ascii="Segoe UI" w:hAnsi="Segoe UI" w:cs="Segoe UI"/>
                <w:bCs/>
              </w:rPr>
              <w:t xml:space="preserve">, both of which had been </w:t>
            </w:r>
            <w:r w:rsidR="004D1AAA">
              <w:rPr>
                <w:rFonts w:ascii="Segoe UI" w:hAnsi="Segoe UI" w:cs="Segoe UI"/>
                <w:bCs/>
              </w:rPr>
              <w:t xml:space="preserve">reported through the year as consistently overspent.  </w:t>
            </w:r>
            <w:r w:rsidR="005F35E7">
              <w:rPr>
                <w:rFonts w:ascii="Segoe UI" w:hAnsi="Segoe UI" w:cs="Segoe UI"/>
                <w:bCs/>
              </w:rPr>
              <w:t xml:space="preserve">The increase had also been contributed to </w:t>
            </w:r>
            <w:r w:rsidR="00A83C50">
              <w:rPr>
                <w:rFonts w:ascii="Segoe UI" w:hAnsi="Segoe UI" w:cs="Segoe UI"/>
                <w:bCs/>
              </w:rPr>
              <w:t>by spend on equipment in the Children’s Integrated Therapy service</w:t>
            </w:r>
            <w:r w:rsidR="00E25700">
              <w:rPr>
                <w:rFonts w:ascii="Segoe UI" w:hAnsi="Segoe UI" w:cs="Segoe UI"/>
                <w:bCs/>
              </w:rPr>
              <w:t xml:space="preserve"> following the ‘never event’ in the service</w:t>
            </w:r>
            <w:r w:rsidR="00406463">
              <w:rPr>
                <w:rFonts w:ascii="Segoe UI" w:hAnsi="Segoe UI" w:cs="Segoe UI"/>
                <w:bCs/>
              </w:rPr>
              <w:t xml:space="preserve">; and </w:t>
            </w:r>
          </w:p>
          <w:p w14:paraId="22BD74E9" w14:textId="6379FDAD" w:rsidR="00406463" w:rsidRDefault="00406463" w:rsidP="00A064F1">
            <w:pPr>
              <w:keepNext/>
              <w:keepLines/>
              <w:widowControl w:val="0"/>
              <w:numPr>
                <w:ilvl w:val="0"/>
                <w:numId w:val="30"/>
              </w:numPr>
              <w:jc w:val="both"/>
              <w:rPr>
                <w:rFonts w:ascii="Segoe UI" w:hAnsi="Segoe UI" w:cs="Segoe UI"/>
                <w:bCs/>
              </w:rPr>
            </w:pPr>
            <w:r>
              <w:rPr>
                <w:rFonts w:ascii="Segoe UI" w:hAnsi="Segoe UI" w:cs="Segoe UI"/>
                <w:bCs/>
              </w:rPr>
              <w:t xml:space="preserve">the net impairment gain following </w:t>
            </w:r>
            <w:r w:rsidR="00A42545">
              <w:rPr>
                <w:rFonts w:ascii="Segoe UI" w:hAnsi="Segoe UI" w:cs="Segoe UI"/>
                <w:bCs/>
              </w:rPr>
              <w:t xml:space="preserve">revaluation of the estate.  </w:t>
            </w:r>
          </w:p>
          <w:p w14:paraId="452806E2" w14:textId="713C9538" w:rsidR="008B6C7F" w:rsidRDefault="008B6C7F" w:rsidP="00D8457C">
            <w:pPr>
              <w:keepNext/>
              <w:keepLines/>
              <w:widowControl w:val="0"/>
              <w:jc w:val="both"/>
              <w:rPr>
                <w:rFonts w:ascii="Segoe UI" w:hAnsi="Segoe UI" w:cs="Segoe UI"/>
                <w:bCs/>
              </w:rPr>
            </w:pPr>
          </w:p>
          <w:p w14:paraId="3C3570CB" w14:textId="43208495" w:rsidR="0076140D" w:rsidRDefault="005B4CA5" w:rsidP="00D8457C">
            <w:pPr>
              <w:keepNext/>
              <w:keepLines/>
              <w:widowControl w:val="0"/>
              <w:jc w:val="both"/>
              <w:rPr>
                <w:rFonts w:ascii="Segoe UI" w:hAnsi="Segoe UI" w:cs="Segoe UI"/>
                <w:bCs/>
              </w:rPr>
            </w:pPr>
            <w:r>
              <w:rPr>
                <w:rFonts w:ascii="Segoe UI" w:hAnsi="Segoe UI" w:cs="Segoe UI"/>
                <w:bCs/>
              </w:rPr>
              <w:t xml:space="preserve">Aroop Mozumder referred to </w:t>
            </w:r>
            <w:r w:rsidR="00122F2D">
              <w:rPr>
                <w:rFonts w:ascii="Segoe UI" w:hAnsi="Segoe UI" w:cs="Segoe UI"/>
                <w:bCs/>
              </w:rPr>
              <w:t xml:space="preserve">the reduction in cost and volume </w:t>
            </w:r>
            <w:r w:rsidR="00B77ED9">
              <w:rPr>
                <w:rFonts w:ascii="Segoe UI" w:hAnsi="Segoe UI" w:cs="Segoe UI"/>
                <w:bCs/>
              </w:rPr>
              <w:t xml:space="preserve">contract </w:t>
            </w:r>
            <w:r w:rsidR="00122F2D">
              <w:rPr>
                <w:rFonts w:ascii="Segoe UI" w:hAnsi="Segoe UI" w:cs="Segoe UI"/>
                <w:bCs/>
              </w:rPr>
              <w:t>income</w:t>
            </w:r>
            <w:r w:rsidR="0053735A">
              <w:rPr>
                <w:rFonts w:ascii="Segoe UI" w:hAnsi="Segoe UI" w:cs="Segoe UI"/>
                <w:bCs/>
              </w:rPr>
              <w:t xml:space="preserve"> (further to the reduction in Eating Disorder bed usage) and the increase in block contract income.  </w:t>
            </w:r>
            <w:r w:rsidR="00CB7DA9">
              <w:rPr>
                <w:rFonts w:ascii="Segoe UI" w:hAnsi="Segoe UI" w:cs="Segoe UI"/>
                <w:bCs/>
              </w:rPr>
              <w:t xml:space="preserve">He noted that </w:t>
            </w:r>
            <w:r w:rsidR="00B77ED9">
              <w:rPr>
                <w:rFonts w:ascii="Segoe UI" w:hAnsi="Segoe UI" w:cs="Segoe UI"/>
                <w:bCs/>
              </w:rPr>
              <w:t xml:space="preserve">the Trust had been disadvantaged under the cost and volume contract model as empty beds had cost the same under that model as full beds whereas this would not be an issue under block contracts.  </w:t>
            </w:r>
            <w:r w:rsidR="00FC794D">
              <w:rPr>
                <w:rFonts w:ascii="Segoe UI" w:hAnsi="Segoe UI" w:cs="Segoe UI"/>
                <w:bCs/>
              </w:rPr>
              <w:t xml:space="preserve">The </w:t>
            </w:r>
            <w:proofErr w:type="spellStart"/>
            <w:r w:rsidR="00FC794D">
              <w:rPr>
                <w:rFonts w:ascii="Segoe UI" w:hAnsi="Segoe UI" w:cs="Segoe UI"/>
                <w:bCs/>
              </w:rPr>
              <w:t>DoF</w:t>
            </w:r>
            <w:proofErr w:type="spellEnd"/>
            <w:r w:rsidR="00FC794D">
              <w:rPr>
                <w:rFonts w:ascii="Segoe UI" w:hAnsi="Segoe UI" w:cs="Segoe UI"/>
                <w:bCs/>
              </w:rPr>
              <w:t xml:space="preserve"> concurred that the Trust had incurred the same costs for the services under cost and volume contracts</w:t>
            </w:r>
            <w:r w:rsidR="003F0249">
              <w:rPr>
                <w:rFonts w:ascii="Segoe UI" w:hAnsi="Segoe UI" w:cs="Segoe UI"/>
                <w:bCs/>
              </w:rPr>
              <w:t xml:space="preserve"> when beds were empty as when beds were full</w:t>
            </w:r>
            <w:r w:rsidR="00B26AD7">
              <w:t xml:space="preserve">; </w:t>
            </w:r>
            <w:r w:rsidR="00B26AD7" w:rsidRPr="00B26AD7">
              <w:rPr>
                <w:rFonts w:ascii="Segoe UI" w:hAnsi="Segoe UI" w:cs="Segoe UI"/>
                <w:bCs/>
              </w:rPr>
              <w:t>the cost was approximately £400,000</w:t>
            </w:r>
            <w:r w:rsidR="003F0249">
              <w:rPr>
                <w:rFonts w:ascii="Segoe UI" w:hAnsi="Segoe UI" w:cs="Segoe UI"/>
                <w:bCs/>
              </w:rPr>
              <w:t xml:space="preserve">.  </w:t>
            </w:r>
            <w:r w:rsidR="001E4E7B">
              <w:rPr>
                <w:rFonts w:ascii="Segoe UI" w:hAnsi="Segoe UI" w:cs="Segoe UI"/>
                <w:bCs/>
              </w:rPr>
              <w:t xml:space="preserve">This was a financial management challenge </w:t>
            </w:r>
            <w:r w:rsidR="00535841">
              <w:rPr>
                <w:rFonts w:ascii="Segoe UI" w:hAnsi="Segoe UI" w:cs="Segoe UI"/>
                <w:bCs/>
              </w:rPr>
              <w:t xml:space="preserve">and the Finance Team was working with services on why these gaps/empty beds had arisen especially during a period when demand for services exceeded supply.  </w:t>
            </w:r>
            <w:r w:rsidR="007821DF">
              <w:rPr>
                <w:rFonts w:ascii="Segoe UI" w:hAnsi="Segoe UI" w:cs="Segoe UI"/>
                <w:bCs/>
              </w:rPr>
              <w:t xml:space="preserve">The </w:t>
            </w:r>
            <w:proofErr w:type="spellStart"/>
            <w:r w:rsidR="007821DF">
              <w:rPr>
                <w:rFonts w:ascii="Segoe UI" w:hAnsi="Segoe UI" w:cs="Segoe UI"/>
                <w:bCs/>
              </w:rPr>
              <w:t>DoF</w:t>
            </w:r>
            <w:proofErr w:type="spellEnd"/>
            <w:r w:rsidR="00140594">
              <w:rPr>
                <w:rFonts w:ascii="Segoe UI" w:hAnsi="Segoe UI" w:cs="Segoe UI"/>
                <w:bCs/>
              </w:rPr>
              <w:t xml:space="preserve"> highlighted the importance of heads of service being </w:t>
            </w:r>
            <w:r w:rsidR="001315B1">
              <w:rPr>
                <w:rFonts w:ascii="Segoe UI" w:hAnsi="Segoe UI" w:cs="Segoe UI"/>
                <w:bCs/>
              </w:rPr>
              <w:t>accountable</w:t>
            </w:r>
            <w:r w:rsidR="00140594">
              <w:rPr>
                <w:rFonts w:ascii="Segoe UI" w:hAnsi="Segoe UI" w:cs="Segoe UI"/>
                <w:bCs/>
              </w:rPr>
              <w:t xml:space="preserve"> for delivery on performance measures.  </w:t>
            </w:r>
          </w:p>
          <w:p w14:paraId="2CBBEFD3" w14:textId="40EC42F3" w:rsidR="0076140D" w:rsidRDefault="0076140D" w:rsidP="00D8457C">
            <w:pPr>
              <w:keepNext/>
              <w:keepLines/>
              <w:widowControl w:val="0"/>
              <w:jc w:val="both"/>
              <w:rPr>
                <w:rFonts w:ascii="Segoe UI" w:hAnsi="Segoe UI" w:cs="Segoe UI"/>
                <w:bCs/>
              </w:rPr>
            </w:pPr>
          </w:p>
          <w:p w14:paraId="42D14130" w14:textId="1AB37FA9" w:rsidR="0076140D" w:rsidRDefault="0076140D" w:rsidP="00D8457C">
            <w:pPr>
              <w:keepNext/>
              <w:keepLines/>
              <w:widowControl w:val="0"/>
              <w:jc w:val="both"/>
              <w:rPr>
                <w:rFonts w:ascii="Segoe UI" w:hAnsi="Segoe UI" w:cs="Segoe UI"/>
                <w:bCs/>
              </w:rPr>
            </w:pPr>
            <w:r>
              <w:rPr>
                <w:rFonts w:ascii="Segoe UI" w:hAnsi="Segoe UI" w:cs="Segoe UI"/>
                <w:bCs/>
              </w:rPr>
              <w:t>Chris Hurst referred to the increase</w:t>
            </w:r>
            <w:r w:rsidR="003F41B1">
              <w:rPr>
                <w:rFonts w:ascii="Segoe UI" w:hAnsi="Segoe UI" w:cs="Segoe UI"/>
                <w:bCs/>
              </w:rPr>
              <w:t>d cost of OATs/OAPs</w:t>
            </w:r>
            <w:r w:rsidR="00607F38">
              <w:rPr>
                <w:rFonts w:ascii="Segoe UI" w:hAnsi="Segoe UI" w:cs="Segoe UI"/>
                <w:bCs/>
              </w:rPr>
              <w:t xml:space="preserve"> (part of the costs of clinical supplies and services)</w:t>
            </w:r>
            <w:r w:rsidR="003F41B1">
              <w:rPr>
                <w:rFonts w:ascii="Segoe UI" w:hAnsi="Segoe UI" w:cs="Segoe UI"/>
                <w:bCs/>
              </w:rPr>
              <w:t xml:space="preserve"> and noted that although the difference</w:t>
            </w:r>
            <w:r w:rsidR="001336B8">
              <w:rPr>
                <w:rFonts w:ascii="Segoe UI" w:hAnsi="Segoe UI" w:cs="Segoe UI"/>
                <w:bCs/>
              </w:rPr>
              <w:t>/increase</w:t>
            </w:r>
            <w:r w:rsidR="003F41B1">
              <w:rPr>
                <w:rFonts w:ascii="Segoe UI" w:hAnsi="Segoe UI" w:cs="Segoe UI"/>
                <w:bCs/>
              </w:rPr>
              <w:t xml:space="preserve"> between FY19 and FY18 was set out as £1.2 million, </w:t>
            </w:r>
            <w:r w:rsidR="00F41FF7">
              <w:rPr>
                <w:rFonts w:ascii="Segoe UI" w:hAnsi="Segoe UI" w:cs="Segoe UI"/>
                <w:bCs/>
              </w:rPr>
              <w:lastRenderedPageBreak/>
              <w:t xml:space="preserve">reviews of in-year financial performance had </w:t>
            </w:r>
            <w:r w:rsidR="0029706C">
              <w:rPr>
                <w:rFonts w:ascii="Segoe UI" w:hAnsi="Segoe UI" w:cs="Segoe UI"/>
                <w:bCs/>
              </w:rPr>
              <w:t>indicated</w:t>
            </w:r>
            <w:r w:rsidR="00F41FF7">
              <w:rPr>
                <w:rFonts w:ascii="Segoe UI" w:hAnsi="Segoe UI" w:cs="Segoe UI"/>
                <w:bCs/>
              </w:rPr>
              <w:t xml:space="preserve"> </w:t>
            </w:r>
            <w:r w:rsidR="001336B8">
              <w:rPr>
                <w:rFonts w:ascii="Segoe UI" w:hAnsi="Segoe UI" w:cs="Segoe UI"/>
                <w:bCs/>
              </w:rPr>
              <w:t xml:space="preserve">even </w:t>
            </w:r>
            <w:r w:rsidR="00F41FF7">
              <w:rPr>
                <w:rFonts w:ascii="Segoe UI" w:hAnsi="Segoe UI" w:cs="Segoe UI"/>
                <w:bCs/>
              </w:rPr>
              <w:t>larger</w:t>
            </w:r>
            <w:r w:rsidR="001336B8">
              <w:rPr>
                <w:rFonts w:ascii="Segoe UI" w:hAnsi="Segoe UI" w:cs="Segoe UI"/>
                <w:bCs/>
              </w:rPr>
              <w:t xml:space="preserve"> growth in spend</w:t>
            </w:r>
            <w:r w:rsidR="00F41FF7">
              <w:rPr>
                <w:rFonts w:ascii="Segoe UI" w:hAnsi="Segoe UI" w:cs="Segoe UI"/>
                <w:bCs/>
              </w:rPr>
              <w:t xml:space="preserve">.  The </w:t>
            </w:r>
            <w:proofErr w:type="spellStart"/>
            <w:r w:rsidR="00F41FF7">
              <w:rPr>
                <w:rFonts w:ascii="Segoe UI" w:hAnsi="Segoe UI" w:cs="Segoe UI"/>
                <w:bCs/>
              </w:rPr>
              <w:t>DoF</w:t>
            </w:r>
            <w:proofErr w:type="spellEnd"/>
            <w:r w:rsidR="00F41FF7">
              <w:rPr>
                <w:rFonts w:ascii="Segoe UI" w:hAnsi="Segoe UI" w:cs="Segoe UI"/>
                <w:bCs/>
              </w:rPr>
              <w:t xml:space="preserve"> confirmed that significant work had taken place in</w:t>
            </w:r>
            <w:r w:rsidR="00150D85">
              <w:rPr>
                <w:rFonts w:ascii="Segoe UI" w:hAnsi="Segoe UI" w:cs="Segoe UI"/>
                <w:bCs/>
              </w:rPr>
              <w:t>-</w:t>
            </w:r>
            <w:r w:rsidR="00F41FF7">
              <w:rPr>
                <w:rFonts w:ascii="Segoe UI" w:hAnsi="Segoe UI" w:cs="Segoe UI"/>
                <w:bCs/>
              </w:rPr>
              <w:t>year to target reduction in OATs/OAPs spend</w:t>
            </w:r>
            <w:r w:rsidR="005B08DC">
              <w:rPr>
                <w:rFonts w:ascii="Segoe UI" w:hAnsi="Segoe UI" w:cs="Segoe UI"/>
                <w:bCs/>
              </w:rPr>
              <w:t xml:space="preserve"> therefore the final amount was an increase of £1.2 million.  </w:t>
            </w:r>
          </w:p>
          <w:p w14:paraId="6F45B6B9" w14:textId="58DF213C" w:rsidR="00DD028D" w:rsidRDefault="00DD028D" w:rsidP="00D8457C">
            <w:pPr>
              <w:keepNext/>
              <w:keepLines/>
              <w:widowControl w:val="0"/>
              <w:jc w:val="both"/>
              <w:rPr>
                <w:rFonts w:ascii="Segoe UI" w:hAnsi="Segoe UI" w:cs="Segoe UI"/>
                <w:bCs/>
              </w:rPr>
            </w:pPr>
          </w:p>
          <w:p w14:paraId="030ADBFC" w14:textId="5E34BEB5" w:rsidR="00DD028D" w:rsidRDefault="005A2FCF" w:rsidP="00D8457C">
            <w:pPr>
              <w:keepNext/>
              <w:keepLines/>
              <w:widowControl w:val="0"/>
              <w:jc w:val="both"/>
              <w:rPr>
                <w:rFonts w:ascii="Segoe UI" w:hAnsi="Segoe UI" w:cs="Segoe UI"/>
                <w:bCs/>
              </w:rPr>
            </w:pPr>
            <w:r>
              <w:rPr>
                <w:rFonts w:ascii="Segoe UI" w:hAnsi="Segoe UI" w:cs="Segoe UI"/>
                <w:bCs/>
              </w:rPr>
              <w:t xml:space="preserve">The </w:t>
            </w:r>
            <w:proofErr w:type="spellStart"/>
            <w:r>
              <w:rPr>
                <w:rFonts w:ascii="Segoe UI" w:hAnsi="Segoe UI" w:cs="Segoe UI"/>
                <w:bCs/>
              </w:rPr>
              <w:t>DoF</w:t>
            </w:r>
            <w:proofErr w:type="spellEnd"/>
            <w:r>
              <w:rPr>
                <w:rFonts w:ascii="Segoe UI" w:hAnsi="Segoe UI" w:cs="Segoe UI"/>
                <w:bCs/>
              </w:rPr>
              <w:t xml:space="preserve"> </w:t>
            </w:r>
            <w:r w:rsidR="00C16590">
              <w:rPr>
                <w:rFonts w:ascii="Segoe UI" w:hAnsi="Segoe UI" w:cs="Segoe UI"/>
                <w:bCs/>
              </w:rPr>
              <w:t xml:space="preserve">and the Financial Controller </w:t>
            </w:r>
            <w:r>
              <w:rPr>
                <w:rFonts w:ascii="Segoe UI" w:hAnsi="Segoe UI" w:cs="Segoe UI"/>
                <w:bCs/>
              </w:rPr>
              <w:t>highlighted the following in relation to the balance sheet/Statement of Financial Position</w:t>
            </w:r>
            <w:r w:rsidR="00EC5B58">
              <w:rPr>
                <w:rFonts w:ascii="Segoe UI" w:hAnsi="Segoe UI" w:cs="Segoe UI"/>
                <w:bCs/>
              </w:rPr>
              <w:t>:</w:t>
            </w:r>
          </w:p>
          <w:p w14:paraId="2884FE9F" w14:textId="3B535894" w:rsidR="00F60699" w:rsidRPr="00F60699" w:rsidRDefault="00F60699" w:rsidP="00D8457C">
            <w:pPr>
              <w:keepNext/>
              <w:keepLines/>
              <w:widowControl w:val="0"/>
              <w:jc w:val="both"/>
              <w:rPr>
                <w:rFonts w:ascii="Segoe UI" w:hAnsi="Segoe UI" w:cs="Segoe UI"/>
                <w:bCs/>
                <w:i/>
              </w:rPr>
            </w:pPr>
            <w:r>
              <w:rPr>
                <w:rFonts w:ascii="Segoe UI" w:hAnsi="Segoe UI" w:cs="Segoe UI"/>
                <w:bCs/>
                <w:i/>
              </w:rPr>
              <w:t>Statement of Financial Position</w:t>
            </w:r>
          </w:p>
          <w:p w14:paraId="659F6A4D" w14:textId="248F237B" w:rsidR="00EC5B58" w:rsidRDefault="000F10BA" w:rsidP="00A064F1">
            <w:pPr>
              <w:keepNext/>
              <w:keepLines/>
              <w:widowControl w:val="0"/>
              <w:numPr>
                <w:ilvl w:val="0"/>
                <w:numId w:val="33"/>
              </w:numPr>
              <w:jc w:val="both"/>
              <w:rPr>
                <w:rFonts w:ascii="Segoe UI" w:hAnsi="Segoe UI" w:cs="Segoe UI"/>
                <w:bCs/>
              </w:rPr>
            </w:pPr>
            <w:r>
              <w:rPr>
                <w:rFonts w:ascii="Segoe UI" w:hAnsi="Segoe UI" w:cs="Segoe UI"/>
                <w:bCs/>
              </w:rPr>
              <w:t>the increase in value of Property, Plant and Equipment</w:t>
            </w:r>
            <w:r w:rsidR="004F69F7">
              <w:rPr>
                <w:rFonts w:ascii="Segoe UI" w:hAnsi="Segoe UI" w:cs="Segoe UI"/>
                <w:bCs/>
              </w:rPr>
              <w:t xml:space="preserve">; </w:t>
            </w:r>
          </w:p>
          <w:p w14:paraId="2250ED3E" w14:textId="0E228F06" w:rsidR="004F69F7" w:rsidRDefault="004F69F7" w:rsidP="00A064F1">
            <w:pPr>
              <w:keepNext/>
              <w:keepLines/>
              <w:widowControl w:val="0"/>
              <w:numPr>
                <w:ilvl w:val="0"/>
                <w:numId w:val="33"/>
              </w:numPr>
              <w:jc w:val="both"/>
              <w:rPr>
                <w:rFonts w:ascii="Segoe UI" w:hAnsi="Segoe UI" w:cs="Segoe UI"/>
                <w:bCs/>
              </w:rPr>
            </w:pPr>
            <w:r>
              <w:rPr>
                <w:rFonts w:ascii="Segoe UI" w:hAnsi="Segoe UI" w:cs="Segoe UI"/>
                <w:bCs/>
              </w:rPr>
              <w:t>the increase in inventories</w:t>
            </w:r>
            <w:r w:rsidR="00454918">
              <w:rPr>
                <w:rFonts w:ascii="Segoe UI" w:hAnsi="Segoe UI" w:cs="Segoe UI"/>
                <w:bCs/>
              </w:rPr>
              <w:t xml:space="preserve"> further to OPS’ contract with NHS England</w:t>
            </w:r>
            <w:r w:rsidR="00B122E6">
              <w:rPr>
                <w:rFonts w:ascii="Segoe UI" w:hAnsi="Segoe UI" w:cs="Segoe UI"/>
                <w:bCs/>
              </w:rPr>
              <w:t xml:space="preserve"> to provide two new stock lines</w:t>
            </w:r>
            <w:r w:rsidR="005D7BB6">
              <w:rPr>
                <w:rFonts w:ascii="Segoe UI" w:hAnsi="Segoe UI" w:cs="Segoe UI"/>
                <w:bCs/>
              </w:rPr>
              <w:t>;</w:t>
            </w:r>
          </w:p>
          <w:p w14:paraId="5ED582FD" w14:textId="7D83F20F" w:rsidR="005D7BB6" w:rsidRDefault="00483E7F" w:rsidP="00A064F1">
            <w:pPr>
              <w:keepNext/>
              <w:keepLines/>
              <w:widowControl w:val="0"/>
              <w:numPr>
                <w:ilvl w:val="0"/>
                <w:numId w:val="33"/>
              </w:numPr>
              <w:jc w:val="both"/>
              <w:rPr>
                <w:rFonts w:ascii="Segoe UI" w:hAnsi="Segoe UI" w:cs="Segoe UI"/>
                <w:bCs/>
              </w:rPr>
            </w:pPr>
            <w:r>
              <w:rPr>
                <w:rFonts w:ascii="Segoe UI" w:hAnsi="Segoe UI" w:cs="Segoe UI"/>
                <w:bCs/>
              </w:rPr>
              <w:t>the decrease in borrowings</w:t>
            </w:r>
            <w:r w:rsidR="00BD5691">
              <w:rPr>
                <w:rFonts w:ascii="Segoe UI" w:hAnsi="Segoe UI" w:cs="Segoe UI"/>
                <w:bCs/>
              </w:rPr>
              <w:t xml:space="preserve">, including through reduction in PFI liability </w:t>
            </w:r>
            <w:r w:rsidR="004D6CD6">
              <w:rPr>
                <w:rFonts w:ascii="Segoe UI" w:hAnsi="Segoe UI" w:cs="Segoe UI"/>
                <w:bCs/>
              </w:rPr>
              <w:t>and adoption of an updated PFI accounting model</w:t>
            </w:r>
            <w:r w:rsidR="00793671">
              <w:rPr>
                <w:rFonts w:ascii="Segoe UI" w:hAnsi="Segoe UI" w:cs="Segoe UI"/>
                <w:bCs/>
              </w:rPr>
              <w:t>;</w:t>
            </w:r>
          </w:p>
          <w:p w14:paraId="49EA2E4C" w14:textId="6241DCEA" w:rsidR="00793671" w:rsidRDefault="00793671" w:rsidP="00A064F1">
            <w:pPr>
              <w:keepNext/>
              <w:keepLines/>
              <w:widowControl w:val="0"/>
              <w:numPr>
                <w:ilvl w:val="0"/>
                <w:numId w:val="33"/>
              </w:numPr>
              <w:jc w:val="both"/>
              <w:rPr>
                <w:rFonts w:ascii="Segoe UI" w:hAnsi="Segoe UI" w:cs="Segoe UI"/>
                <w:bCs/>
              </w:rPr>
            </w:pPr>
            <w:r>
              <w:rPr>
                <w:rFonts w:ascii="Segoe UI" w:hAnsi="Segoe UI" w:cs="Segoe UI"/>
                <w:bCs/>
              </w:rPr>
              <w:t xml:space="preserve">the increase in Public Dividend Capital </w:t>
            </w:r>
            <w:r w:rsidR="00753F47">
              <w:rPr>
                <w:rFonts w:ascii="Segoe UI" w:hAnsi="Segoe UI" w:cs="Segoe UI"/>
                <w:bCs/>
              </w:rPr>
              <w:t xml:space="preserve">further to funding received for Global Digital Exemplar status and </w:t>
            </w:r>
            <w:r w:rsidR="00906914">
              <w:rPr>
                <w:rFonts w:ascii="Segoe UI" w:hAnsi="Segoe UI" w:cs="Segoe UI"/>
                <w:bCs/>
              </w:rPr>
              <w:t xml:space="preserve">from the Department of Health to invest in </w:t>
            </w:r>
            <w:r w:rsidR="00B1156B">
              <w:rPr>
                <w:rFonts w:ascii="Segoe UI" w:hAnsi="Segoe UI" w:cs="Segoe UI"/>
                <w:bCs/>
              </w:rPr>
              <w:t>P</w:t>
            </w:r>
            <w:r w:rsidR="00906914">
              <w:rPr>
                <w:rFonts w:ascii="Segoe UI" w:hAnsi="Segoe UI" w:cs="Segoe UI"/>
                <w:bCs/>
              </w:rPr>
              <w:t xml:space="preserve">laces of </w:t>
            </w:r>
            <w:r w:rsidR="00B1156B">
              <w:rPr>
                <w:rFonts w:ascii="Segoe UI" w:hAnsi="Segoe UI" w:cs="Segoe UI"/>
                <w:bCs/>
              </w:rPr>
              <w:t>S</w:t>
            </w:r>
            <w:r w:rsidR="00906914">
              <w:rPr>
                <w:rFonts w:ascii="Segoe UI" w:hAnsi="Segoe UI" w:cs="Segoe UI"/>
                <w:bCs/>
              </w:rPr>
              <w:t>afety</w:t>
            </w:r>
            <w:r w:rsidR="00B1156B">
              <w:rPr>
                <w:rFonts w:ascii="Segoe UI" w:hAnsi="Segoe UI" w:cs="Segoe UI"/>
                <w:bCs/>
              </w:rPr>
              <w:t>;</w:t>
            </w:r>
          </w:p>
          <w:p w14:paraId="595EF77F" w14:textId="481E2C06" w:rsidR="00291B31" w:rsidRPr="00291B31" w:rsidRDefault="00291B31" w:rsidP="00291B31">
            <w:pPr>
              <w:keepNext/>
              <w:keepLines/>
              <w:widowControl w:val="0"/>
              <w:jc w:val="both"/>
              <w:rPr>
                <w:rFonts w:ascii="Segoe UI" w:hAnsi="Segoe UI" w:cs="Segoe UI"/>
                <w:bCs/>
                <w:i/>
              </w:rPr>
            </w:pPr>
            <w:r>
              <w:rPr>
                <w:rFonts w:ascii="Segoe UI" w:hAnsi="Segoe UI" w:cs="Segoe UI"/>
                <w:bCs/>
                <w:i/>
              </w:rPr>
              <w:t>Trade receivables and other receivables</w:t>
            </w:r>
          </w:p>
          <w:p w14:paraId="6D0806DE" w14:textId="2D07051A" w:rsidR="00291B31" w:rsidRDefault="00FE3F68" w:rsidP="00A064F1">
            <w:pPr>
              <w:keepNext/>
              <w:keepLines/>
              <w:widowControl w:val="0"/>
              <w:numPr>
                <w:ilvl w:val="0"/>
                <w:numId w:val="33"/>
              </w:numPr>
              <w:jc w:val="both"/>
              <w:rPr>
                <w:rFonts w:ascii="Segoe UI" w:hAnsi="Segoe UI" w:cs="Segoe UI"/>
                <w:bCs/>
              </w:rPr>
            </w:pPr>
            <w:r>
              <w:rPr>
                <w:rFonts w:ascii="Segoe UI" w:hAnsi="Segoe UI" w:cs="Segoe UI"/>
                <w:bCs/>
              </w:rPr>
              <w:t>overall following the adoption of IFRS (Internal Financial Reporting Standards) 15</w:t>
            </w:r>
            <w:r w:rsidR="00955FFD">
              <w:rPr>
                <w:rFonts w:ascii="Segoe UI" w:hAnsi="Segoe UI" w:cs="Segoe UI"/>
                <w:bCs/>
              </w:rPr>
              <w:t>, receivables had only increased by £72K</w:t>
            </w:r>
            <w:r w:rsidR="000746F7">
              <w:rPr>
                <w:rFonts w:ascii="Segoe UI" w:hAnsi="Segoe UI" w:cs="Segoe UI"/>
                <w:bCs/>
              </w:rPr>
              <w:t>;</w:t>
            </w:r>
          </w:p>
          <w:p w14:paraId="015B88CC" w14:textId="5EB84551" w:rsidR="000746F7" w:rsidRDefault="000746F7" w:rsidP="00A064F1">
            <w:pPr>
              <w:keepNext/>
              <w:keepLines/>
              <w:widowControl w:val="0"/>
              <w:numPr>
                <w:ilvl w:val="0"/>
                <w:numId w:val="33"/>
              </w:numPr>
              <w:jc w:val="both"/>
              <w:rPr>
                <w:rFonts w:ascii="Segoe UI" w:hAnsi="Segoe UI" w:cs="Segoe UI"/>
                <w:bCs/>
              </w:rPr>
            </w:pPr>
            <w:r>
              <w:rPr>
                <w:rFonts w:ascii="Segoe UI" w:hAnsi="Segoe UI" w:cs="Segoe UI"/>
                <w:bCs/>
              </w:rPr>
              <w:t xml:space="preserve">VAT receivables had increased as two months’ VAT was outstanding, as opposed to just one month at the end of FY18; </w:t>
            </w:r>
          </w:p>
          <w:p w14:paraId="5E482D0F" w14:textId="45A0057D" w:rsidR="000746F7" w:rsidRDefault="00DC46DA" w:rsidP="00A064F1">
            <w:pPr>
              <w:keepNext/>
              <w:keepLines/>
              <w:widowControl w:val="0"/>
              <w:numPr>
                <w:ilvl w:val="0"/>
                <w:numId w:val="33"/>
              </w:numPr>
              <w:jc w:val="both"/>
              <w:rPr>
                <w:rFonts w:ascii="Segoe UI" w:hAnsi="Segoe UI" w:cs="Segoe UI"/>
                <w:bCs/>
              </w:rPr>
            </w:pPr>
            <w:r>
              <w:rPr>
                <w:rFonts w:ascii="Segoe UI" w:hAnsi="Segoe UI" w:cs="Segoe UI"/>
                <w:bCs/>
              </w:rPr>
              <w:t>the increase in corporation and other taxes receivable was mainly due to the apprenticeship levy drawdown in arre</w:t>
            </w:r>
            <w:r w:rsidR="002B3F49">
              <w:rPr>
                <w:rFonts w:ascii="Segoe UI" w:hAnsi="Segoe UI" w:cs="Segoe UI"/>
                <w:bCs/>
              </w:rPr>
              <w:t xml:space="preserve">ars; </w:t>
            </w:r>
            <w:r w:rsidR="00A064F1">
              <w:rPr>
                <w:rFonts w:ascii="Segoe UI" w:hAnsi="Segoe UI" w:cs="Segoe UI"/>
                <w:bCs/>
              </w:rPr>
              <w:t>and</w:t>
            </w:r>
          </w:p>
          <w:p w14:paraId="2B3C5203" w14:textId="62F1B831" w:rsidR="002B3F49" w:rsidRPr="002B3F49" w:rsidRDefault="002B3F49" w:rsidP="002B3F49">
            <w:pPr>
              <w:keepNext/>
              <w:keepLines/>
              <w:widowControl w:val="0"/>
              <w:jc w:val="both"/>
              <w:rPr>
                <w:rFonts w:ascii="Segoe UI" w:hAnsi="Segoe UI" w:cs="Segoe UI"/>
                <w:bCs/>
              </w:rPr>
            </w:pPr>
            <w:r>
              <w:rPr>
                <w:rFonts w:ascii="Segoe UI" w:hAnsi="Segoe UI" w:cs="Segoe UI"/>
                <w:bCs/>
                <w:i/>
              </w:rPr>
              <w:t>Trade and other payables</w:t>
            </w:r>
          </w:p>
          <w:p w14:paraId="2A1D7EC8" w14:textId="569D5254" w:rsidR="002B3F49" w:rsidRDefault="005D6539" w:rsidP="00A064F1">
            <w:pPr>
              <w:keepNext/>
              <w:keepLines/>
              <w:widowControl w:val="0"/>
              <w:numPr>
                <w:ilvl w:val="0"/>
                <w:numId w:val="33"/>
              </w:numPr>
              <w:jc w:val="both"/>
              <w:rPr>
                <w:rFonts w:ascii="Segoe UI" w:hAnsi="Segoe UI" w:cs="Segoe UI"/>
                <w:bCs/>
              </w:rPr>
            </w:pPr>
            <w:r>
              <w:rPr>
                <w:rFonts w:ascii="Segoe UI" w:hAnsi="Segoe UI" w:cs="Segoe UI"/>
                <w:bCs/>
              </w:rPr>
              <w:t>the increase in accruals</w:t>
            </w:r>
            <w:r w:rsidR="001D0995">
              <w:rPr>
                <w:rFonts w:ascii="Segoe UI" w:hAnsi="Segoe UI" w:cs="Segoe UI"/>
                <w:bCs/>
              </w:rPr>
              <w:t xml:space="preserve"> due to unresolved invoice disputes with NHS Property Services</w:t>
            </w:r>
            <w:r w:rsidR="00DD3676">
              <w:rPr>
                <w:rFonts w:ascii="Segoe UI" w:hAnsi="Segoe UI" w:cs="Segoe UI"/>
                <w:bCs/>
              </w:rPr>
              <w:t>, unbilled residential care activity</w:t>
            </w:r>
            <w:r w:rsidR="00D151DD">
              <w:rPr>
                <w:rFonts w:ascii="Segoe UI" w:hAnsi="Segoe UI" w:cs="Segoe UI"/>
                <w:bCs/>
              </w:rPr>
              <w:t xml:space="preserve"> and the reclassification of a </w:t>
            </w:r>
            <w:proofErr w:type="gramStart"/>
            <w:r w:rsidR="00D151DD">
              <w:rPr>
                <w:rFonts w:ascii="Segoe UI" w:hAnsi="Segoe UI" w:cs="Segoe UI"/>
                <w:bCs/>
              </w:rPr>
              <w:t>long term</w:t>
            </w:r>
            <w:proofErr w:type="gramEnd"/>
            <w:r w:rsidR="00D151DD">
              <w:rPr>
                <w:rFonts w:ascii="Segoe UI" w:hAnsi="Segoe UI" w:cs="Segoe UI"/>
                <w:bCs/>
              </w:rPr>
              <w:t xml:space="preserve"> liability.  </w:t>
            </w:r>
          </w:p>
          <w:p w14:paraId="4D75A66B" w14:textId="357E3608" w:rsidR="00F9755D" w:rsidRDefault="00F9755D" w:rsidP="00D8457C">
            <w:pPr>
              <w:keepNext/>
              <w:keepLines/>
              <w:widowControl w:val="0"/>
              <w:jc w:val="both"/>
              <w:rPr>
                <w:rFonts w:ascii="Segoe UI" w:hAnsi="Segoe UI" w:cs="Segoe UI"/>
                <w:bCs/>
              </w:rPr>
            </w:pPr>
          </w:p>
          <w:p w14:paraId="45EB9E9B" w14:textId="0E430215" w:rsidR="00F9755D" w:rsidRDefault="003D50C0" w:rsidP="00D8457C">
            <w:pPr>
              <w:keepNext/>
              <w:keepLines/>
              <w:widowControl w:val="0"/>
              <w:jc w:val="both"/>
              <w:rPr>
                <w:rFonts w:ascii="Segoe UI" w:hAnsi="Segoe UI" w:cs="Segoe UI"/>
                <w:bCs/>
              </w:rPr>
            </w:pPr>
            <w:r>
              <w:rPr>
                <w:rFonts w:ascii="Segoe UI" w:hAnsi="Segoe UI" w:cs="Segoe UI"/>
                <w:bCs/>
              </w:rPr>
              <w:t xml:space="preserve">The </w:t>
            </w:r>
            <w:proofErr w:type="spellStart"/>
            <w:r>
              <w:rPr>
                <w:rFonts w:ascii="Segoe UI" w:hAnsi="Segoe UI" w:cs="Segoe UI"/>
                <w:bCs/>
              </w:rPr>
              <w:t>DoF</w:t>
            </w:r>
            <w:proofErr w:type="spellEnd"/>
            <w:r>
              <w:rPr>
                <w:rFonts w:ascii="Segoe UI" w:hAnsi="Segoe UI" w:cs="Segoe UI"/>
                <w:bCs/>
              </w:rPr>
              <w:t xml:space="preserve"> took the meeting through the</w:t>
            </w:r>
            <w:r w:rsidRPr="003D50C0">
              <w:rPr>
                <w:rFonts w:ascii="Segoe UI" w:hAnsi="Segoe UI" w:cs="Segoe UI"/>
                <w:bCs/>
              </w:rPr>
              <w:t xml:space="preserve"> Draft Annual Statutory Accounts</w:t>
            </w:r>
            <w:r w:rsidR="00AC6446">
              <w:rPr>
                <w:rFonts w:ascii="Segoe UI" w:hAnsi="Segoe UI" w:cs="Segoe UI"/>
                <w:bCs/>
              </w:rPr>
              <w:t>.  Chris Hurst referred to note 3.1</w:t>
            </w:r>
            <w:r w:rsidR="0076200D">
              <w:rPr>
                <w:rFonts w:ascii="Segoe UI" w:hAnsi="Segoe UI" w:cs="Segoe UI"/>
                <w:bCs/>
              </w:rPr>
              <w:t xml:space="preserve"> (income from patient care activities – by nature) and asked</w:t>
            </w:r>
            <w:r w:rsidR="009E356C">
              <w:rPr>
                <w:rFonts w:ascii="Segoe UI" w:hAnsi="Segoe UI" w:cs="Segoe UI"/>
                <w:bCs/>
              </w:rPr>
              <w:t xml:space="preserve"> what was represented by the line on clinical income for the secondary commissioning of mandated services.  The </w:t>
            </w:r>
            <w:proofErr w:type="spellStart"/>
            <w:r w:rsidR="009E356C">
              <w:rPr>
                <w:rFonts w:ascii="Segoe UI" w:hAnsi="Segoe UI" w:cs="Segoe UI"/>
                <w:bCs/>
              </w:rPr>
              <w:t>DoF</w:t>
            </w:r>
            <w:proofErr w:type="spellEnd"/>
            <w:r w:rsidR="009E356C">
              <w:rPr>
                <w:rFonts w:ascii="Segoe UI" w:hAnsi="Segoe UI" w:cs="Segoe UI"/>
                <w:bCs/>
              </w:rPr>
              <w:t xml:space="preserve"> replied that this</w:t>
            </w:r>
            <w:r w:rsidR="002B3957">
              <w:rPr>
                <w:rFonts w:ascii="Segoe UI" w:hAnsi="Segoe UI" w:cs="Segoe UI"/>
                <w:bCs/>
              </w:rPr>
              <w:t xml:space="preserve"> related to Out of Hours services, not included on a block contract.  </w:t>
            </w:r>
          </w:p>
          <w:p w14:paraId="3BB38A30" w14:textId="71C933DE" w:rsidR="00303241" w:rsidRDefault="00303241" w:rsidP="00D8457C">
            <w:pPr>
              <w:keepNext/>
              <w:keepLines/>
              <w:widowControl w:val="0"/>
              <w:jc w:val="both"/>
              <w:rPr>
                <w:rFonts w:ascii="Segoe UI" w:hAnsi="Segoe UI" w:cs="Segoe UI"/>
                <w:bCs/>
              </w:rPr>
            </w:pPr>
          </w:p>
          <w:p w14:paraId="4ED7C315" w14:textId="7DC604F5" w:rsidR="00303241" w:rsidRDefault="00303241" w:rsidP="00D8457C">
            <w:pPr>
              <w:keepNext/>
              <w:keepLines/>
              <w:widowControl w:val="0"/>
              <w:jc w:val="both"/>
              <w:rPr>
                <w:rFonts w:ascii="Segoe UI" w:hAnsi="Segoe UI" w:cs="Segoe UI"/>
                <w:bCs/>
              </w:rPr>
            </w:pPr>
            <w:r>
              <w:rPr>
                <w:rFonts w:ascii="Segoe UI" w:hAnsi="Segoe UI" w:cs="Segoe UI"/>
                <w:bCs/>
              </w:rPr>
              <w:t xml:space="preserve">Aroop Mozumder referred </w:t>
            </w:r>
            <w:r w:rsidR="001F786F">
              <w:rPr>
                <w:rFonts w:ascii="Segoe UI" w:hAnsi="Segoe UI" w:cs="Segoe UI"/>
                <w:bCs/>
              </w:rPr>
              <w:t xml:space="preserve">to the Statement of Comprehensive Income and asked what was represented by the FY18 gain arising from transfers by absorption.  </w:t>
            </w:r>
            <w:r w:rsidR="00FD02ED">
              <w:rPr>
                <w:rFonts w:ascii="Segoe UI" w:hAnsi="Segoe UI" w:cs="Segoe UI"/>
                <w:bCs/>
              </w:rPr>
              <w:t xml:space="preserve">The </w:t>
            </w:r>
            <w:proofErr w:type="spellStart"/>
            <w:r w:rsidR="00FD02ED">
              <w:rPr>
                <w:rFonts w:ascii="Segoe UI" w:hAnsi="Segoe UI" w:cs="Segoe UI"/>
                <w:bCs/>
              </w:rPr>
              <w:t>DoF</w:t>
            </w:r>
            <w:proofErr w:type="spellEnd"/>
            <w:r w:rsidR="00FD02ED">
              <w:rPr>
                <w:rFonts w:ascii="Segoe UI" w:hAnsi="Segoe UI" w:cs="Segoe UI"/>
                <w:bCs/>
              </w:rPr>
              <w:t xml:space="preserve"> replied that this was the transfer of the Slade site, as referred to at item 3(b)(iii) above.  </w:t>
            </w:r>
            <w:r w:rsidR="0075563B">
              <w:rPr>
                <w:rFonts w:ascii="Segoe UI" w:hAnsi="Segoe UI" w:cs="Segoe UI"/>
                <w:bCs/>
              </w:rPr>
              <w:t>Aroop Mozumder commented upon the favourable impact that this transfer had had upon the FY18 position</w:t>
            </w:r>
            <w:r w:rsidR="00837601">
              <w:rPr>
                <w:rFonts w:ascii="Segoe UI" w:hAnsi="Segoe UI" w:cs="Segoe UI"/>
                <w:bCs/>
              </w:rPr>
              <w:t xml:space="preserve">.  </w:t>
            </w:r>
          </w:p>
          <w:p w14:paraId="2B3BAD3C" w14:textId="18CC0788" w:rsidR="00773F72" w:rsidRPr="004C29B6" w:rsidRDefault="004C29B6" w:rsidP="00D8457C">
            <w:pPr>
              <w:keepNext/>
              <w:keepLines/>
              <w:widowControl w:val="0"/>
              <w:jc w:val="both"/>
              <w:rPr>
                <w:rFonts w:ascii="Segoe UI" w:hAnsi="Segoe UI" w:cs="Segoe UI"/>
                <w:bCs/>
              </w:rPr>
            </w:pPr>
            <w:r>
              <w:rPr>
                <w:rFonts w:ascii="Segoe UI" w:hAnsi="Segoe UI" w:cs="Segoe UI"/>
                <w:bCs/>
                <w:i/>
              </w:rPr>
              <w:t>Lucy Weston left the meeting</w:t>
            </w:r>
            <w:r>
              <w:rPr>
                <w:rFonts w:ascii="Segoe UI" w:hAnsi="Segoe UI" w:cs="Segoe UI"/>
                <w:bCs/>
              </w:rPr>
              <w:t xml:space="preserve">.  </w:t>
            </w:r>
          </w:p>
          <w:p w14:paraId="0CE9614C" w14:textId="5F2DA8AC" w:rsidR="00D151DD" w:rsidRDefault="000807B9" w:rsidP="00D8457C">
            <w:pPr>
              <w:keepNext/>
              <w:keepLines/>
              <w:widowControl w:val="0"/>
              <w:jc w:val="both"/>
              <w:rPr>
                <w:rFonts w:ascii="Segoe UI" w:hAnsi="Segoe UI" w:cs="Segoe UI"/>
                <w:bCs/>
              </w:rPr>
            </w:pPr>
            <w:r>
              <w:rPr>
                <w:rFonts w:ascii="Segoe UI" w:hAnsi="Segoe UI" w:cs="Segoe UI"/>
                <w:bCs/>
              </w:rPr>
              <w:lastRenderedPageBreak/>
              <w:t>Chris Hurst</w:t>
            </w:r>
            <w:r w:rsidR="00173FBC">
              <w:rPr>
                <w:rFonts w:ascii="Segoe UI" w:hAnsi="Segoe UI" w:cs="Segoe UI"/>
                <w:bCs/>
              </w:rPr>
              <w:t xml:space="preserve"> referred to the relationship between the cash position and </w:t>
            </w:r>
            <w:r w:rsidR="004C13C6">
              <w:rPr>
                <w:rFonts w:ascii="Segoe UI" w:hAnsi="Segoe UI" w:cs="Segoe UI"/>
                <w:bCs/>
              </w:rPr>
              <w:t>trade creditors</w:t>
            </w:r>
            <w:r w:rsidR="00B353ED">
              <w:rPr>
                <w:rFonts w:ascii="Segoe UI" w:hAnsi="Segoe UI" w:cs="Segoe UI"/>
                <w:bCs/>
              </w:rPr>
              <w:t xml:space="preserve"> (payables)</w:t>
            </w:r>
            <w:r w:rsidR="004C13C6">
              <w:rPr>
                <w:rFonts w:ascii="Segoe UI" w:hAnsi="Segoe UI" w:cs="Segoe UI"/>
                <w:bCs/>
              </w:rPr>
              <w:t xml:space="preserve"> </w:t>
            </w:r>
            <w:proofErr w:type="gramStart"/>
            <w:r w:rsidR="004C13C6">
              <w:rPr>
                <w:rFonts w:ascii="Segoe UI" w:hAnsi="Segoe UI" w:cs="Segoe UI"/>
                <w:bCs/>
              </w:rPr>
              <w:t>in order to</w:t>
            </w:r>
            <w:proofErr w:type="gramEnd"/>
            <w:r w:rsidR="004C13C6">
              <w:rPr>
                <w:rFonts w:ascii="Segoe UI" w:hAnsi="Segoe UI" w:cs="Segoe UI"/>
                <w:bCs/>
              </w:rPr>
              <w:t xml:space="preserve"> test going concern assumptions.  </w:t>
            </w:r>
            <w:r w:rsidR="00611BBF">
              <w:rPr>
                <w:rFonts w:ascii="Segoe UI" w:hAnsi="Segoe UI" w:cs="Segoe UI"/>
                <w:bCs/>
              </w:rPr>
              <w:t>He noted that although the cash position between FY19 and FY18 had been broadly steady</w:t>
            </w:r>
            <w:r w:rsidR="0026331E">
              <w:rPr>
                <w:rFonts w:ascii="Segoe UI" w:hAnsi="Segoe UI" w:cs="Segoe UI"/>
                <w:bCs/>
              </w:rPr>
              <w:t>, there had been an increase in trade</w:t>
            </w:r>
            <w:r w:rsidR="006D010C">
              <w:rPr>
                <w:rFonts w:ascii="Segoe UI" w:hAnsi="Segoe UI" w:cs="Segoe UI"/>
                <w:bCs/>
              </w:rPr>
              <w:t xml:space="preserve"> creditors of approximately £8 million</w:t>
            </w:r>
            <w:r w:rsidR="0008031A">
              <w:rPr>
                <w:rFonts w:ascii="Segoe UI" w:hAnsi="Segoe UI" w:cs="Segoe UI"/>
                <w:bCs/>
              </w:rPr>
              <w:t xml:space="preserve">.  Therefore, if trade creditors had been held at the </w:t>
            </w:r>
            <w:r w:rsidR="0041598E">
              <w:rPr>
                <w:rFonts w:ascii="Segoe UI" w:hAnsi="Segoe UI" w:cs="Segoe UI"/>
                <w:bCs/>
              </w:rPr>
              <w:t>FY18</w:t>
            </w:r>
            <w:r w:rsidR="0008031A">
              <w:rPr>
                <w:rFonts w:ascii="Segoe UI" w:hAnsi="Segoe UI" w:cs="Segoe UI"/>
                <w:bCs/>
              </w:rPr>
              <w:t xml:space="preserve"> y</w:t>
            </w:r>
            <w:r w:rsidR="001B41A2">
              <w:rPr>
                <w:rFonts w:ascii="Segoe UI" w:hAnsi="Segoe UI" w:cs="Segoe UI"/>
                <w:bCs/>
              </w:rPr>
              <w:t>ear</w:t>
            </w:r>
            <w:r w:rsidR="00AB2FA1">
              <w:rPr>
                <w:rFonts w:ascii="Segoe UI" w:hAnsi="Segoe UI" w:cs="Segoe UI"/>
                <w:bCs/>
              </w:rPr>
              <w:t>-</w:t>
            </w:r>
            <w:r w:rsidR="001B41A2">
              <w:rPr>
                <w:rFonts w:ascii="Segoe UI" w:hAnsi="Segoe UI" w:cs="Segoe UI"/>
                <w:bCs/>
              </w:rPr>
              <w:t>end</w:t>
            </w:r>
            <w:r w:rsidR="005B5FA5">
              <w:rPr>
                <w:rFonts w:ascii="Segoe UI" w:hAnsi="Segoe UI" w:cs="Segoe UI"/>
                <w:bCs/>
              </w:rPr>
              <w:t xml:space="preserve"> then this would have resulted in a greater cash outflow </w:t>
            </w:r>
            <w:r w:rsidR="00AB2FA1">
              <w:rPr>
                <w:rFonts w:ascii="Segoe UI" w:hAnsi="Segoe UI" w:cs="Segoe UI"/>
                <w:bCs/>
              </w:rPr>
              <w:t xml:space="preserve">and the </w:t>
            </w:r>
            <w:r w:rsidR="007C35C7">
              <w:rPr>
                <w:rFonts w:ascii="Segoe UI" w:hAnsi="Segoe UI" w:cs="Segoe UI"/>
                <w:bCs/>
              </w:rPr>
              <w:t xml:space="preserve">FY19 year-end position </w:t>
            </w:r>
            <w:r w:rsidR="002B339F">
              <w:rPr>
                <w:rFonts w:ascii="Segoe UI" w:hAnsi="Segoe UI" w:cs="Segoe UI"/>
                <w:bCs/>
              </w:rPr>
              <w:t>c</w:t>
            </w:r>
            <w:r w:rsidR="007C35C7">
              <w:rPr>
                <w:rFonts w:ascii="Segoe UI" w:hAnsi="Segoe UI" w:cs="Segoe UI"/>
                <w:bCs/>
              </w:rPr>
              <w:t xml:space="preserve">ould be </w:t>
            </w:r>
            <w:r w:rsidR="00224D1A">
              <w:rPr>
                <w:rFonts w:ascii="Segoe UI" w:hAnsi="Segoe UI" w:cs="Segoe UI"/>
                <w:bCs/>
              </w:rPr>
              <w:t xml:space="preserve">£8 million lower.  </w:t>
            </w:r>
            <w:r w:rsidR="000660FD">
              <w:rPr>
                <w:rFonts w:ascii="Segoe UI" w:hAnsi="Segoe UI" w:cs="Segoe UI"/>
                <w:bCs/>
              </w:rPr>
              <w:t xml:space="preserve">He also referred to the £6 million gain in FY18, as a result of increase in creditors, and noted that over a </w:t>
            </w:r>
            <w:proofErr w:type="gramStart"/>
            <w:r w:rsidR="000660FD">
              <w:rPr>
                <w:rFonts w:ascii="Segoe UI" w:hAnsi="Segoe UI" w:cs="Segoe UI"/>
                <w:bCs/>
              </w:rPr>
              <w:t>24 month</w:t>
            </w:r>
            <w:proofErr w:type="gramEnd"/>
            <w:r w:rsidR="000660FD">
              <w:rPr>
                <w:rFonts w:ascii="Segoe UI" w:hAnsi="Segoe UI" w:cs="Segoe UI"/>
                <w:bCs/>
              </w:rPr>
              <w:t xml:space="preserve"> period, creditors had generally increased.  </w:t>
            </w:r>
            <w:r w:rsidR="00A447BF">
              <w:rPr>
                <w:rFonts w:ascii="Segoe UI" w:hAnsi="Segoe UI" w:cs="Segoe UI"/>
                <w:bCs/>
              </w:rPr>
              <w:t xml:space="preserve">With the increase in accruals </w:t>
            </w:r>
            <w:r w:rsidR="00FB0F43">
              <w:rPr>
                <w:rFonts w:ascii="Segoe UI" w:hAnsi="Segoe UI" w:cs="Segoe UI"/>
                <w:bCs/>
              </w:rPr>
              <w:t xml:space="preserve">referred to at item </w:t>
            </w:r>
            <w:r w:rsidR="00A34E24" w:rsidRPr="00A34E24">
              <w:rPr>
                <w:rFonts w:ascii="Segoe UI" w:hAnsi="Segoe UI" w:cs="Segoe UI"/>
                <w:bCs/>
              </w:rPr>
              <w:t>3(e)(viii)</w:t>
            </w:r>
            <w:r w:rsidR="00FB0F43">
              <w:rPr>
                <w:rFonts w:ascii="Segoe UI" w:hAnsi="Segoe UI" w:cs="Segoe UI"/>
                <w:bCs/>
              </w:rPr>
              <w:t xml:space="preserve"> above</w:t>
            </w:r>
            <w:r w:rsidR="00A264E4">
              <w:rPr>
                <w:rFonts w:ascii="Segoe UI" w:hAnsi="Segoe UI" w:cs="Segoe UI"/>
                <w:bCs/>
              </w:rPr>
              <w:t xml:space="preserve">, he noted </w:t>
            </w:r>
            <w:r w:rsidR="004A6F0F">
              <w:rPr>
                <w:rFonts w:ascii="Segoe UI" w:hAnsi="Segoe UI" w:cs="Segoe UI"/>
                <w:bCs/>
              </w:rPr>
              <w:t>the importance of taking a</w:t>
            </w:r>
            <w:r w:rsidR="00A264E4">
              <w:rPr>
                <w:rFonts w:ascii="Segoe UI" w:hAnsi="Segoe UI" w:cs="Segoe UI"/>
                <w:bCs/>
              </w:rPr>
              <w:t xml:space="preserve"> cauti</w:t>
            </w:r>
            <w:r w:rsidR="004A6F0F">
              <w:rPr>
                <w:rFonts w:ascii="Segoe UI" w:hAnsi="Segoe UI" w:cs="Segoe UI"/>
                <w:bCs/>
              </w:rPr>
              <w:t xml:space="preserve">ous stance on the cash position, especially going forwards.  </w:t>
            </w:r>
            <w:r w:rsidR="00D97101">
              <w:rPr>
                <w:rFonts w:ascii="Segoe UI" w:hAnsi="Segoe UI" w:cs="Segoe UI"/>
                <w:bCs/>
              </w:rPr>
              <w:t xml:space="preserve">The </w:t>
            </w:r>
            <w:proofErr w:type="spellStart"/>
            <w:r w:rsidR="00D97101">
              <w:rPr>
                <w:rFonts w:ascii="Segoe UI" w:hAnsi="Segoe UI" w:cs="Segoe UI"/>
                <w:bCs/>
              </w:rPr>
              <w:t>DoF</w:t>
            </w:r>
            <w:proofErr w:type="spellEnd"/>
            <w:r w:rsidR="00D97101">
              <w:rPr>
                <w:rFonts w:ascii="Segoe UI" w:hAnsi="Segoe UI" w:cs="Segoe UI"/>
                <w:bCs/>
              </w:rPr>
              <w:t xml:space="preserve"> added that the cashflow forecast developed with the FY20 Financial Plan would take account of this.  </w:t>
            </w:r>
          </w:p>
          <w:p w14:paraId="56F1CC32" w14:textId="15337A00" w:rsidR="00D151DD" w:rsidRDefault="00D151DD" w:rsidP="00D8457C">
            <w:pPr>
              <w:keepNext/>
              <w:keepLines/>
              <w:widowControl w:val="0"/>
              <w:jc w:val="both"/>
              <w:rPr>
                <w:rFonts w:ascii="Segoe UI" w:hAnsi="Segoe UI" w:cs="Segoe UI"/>
                <w:bCs/>
              </w:rPr>
            </w:pPr>
          </w:p>
          <w:p w14:paraId="043887C2" w14:textId="17045593" w:rsidR="002D13C8" w:rsidRDefault="0092439E" w:rsidP="00D8457C">
            <w:pPr>
              <w:keepNext/>
              <w:keepLines/>
              <w:widowControl w:val="0"/>
              <w:jc w:val="both"/>
              <w:rPr>
                <w:rFonts w:ascii="Segoe UI" w:hAnsi="Segoe UI" w:cs="Segoe UI"/>
                <w:bCs/>
              </w:rPr>
            </w:pPr>
            <w:r>
              <w:rPr>
                <w:rFonts w:ascii="Segoe UI" w:hAnsi="Segoe UI" w:cs="Segoe UI"/>
                <w:bCs/>
              </w:rPr>
              <w:t>Chris Hurst asked</w:t>
            </w:r>
            <w:r w:rsidR="002D13C8">
              <w:rPr>
                <w:rFonts w:ascii="Segoe UI" w:hAnsi="Segoe UI" w:cs="Segoe UI"/>
                <w:bCs/>
              </w:rPr>
              <w:t>:</w:t>
            </w:r>
            <w:r>
              <w:rPr>
                <w:rFonts w:ascii="Segoe UI" w:hAnsi="Segoe UI" w:cs="Segoe UI"/>
                <w:bCs/>
              </w:rPr>
              <w:t xml:space="preserve"> </w:t>
            </w:r>
          </w:p>
          <w:p w14:paraId="6F1C6FAB" w14:textId="26D585FF" w:rsidR="002D13C8" w:rsidRDefault="00B1156B" w:rsidP="008F545D">
            <w:pPr>
              <w:keepNext/>
              <w:keepLines/>
              <w:widowControl w:val="0"/>
              <w:numPr>
                <w:ilvl w:val="0"/>
                <w:numId w:val="29"/>
              </w:numPr>
              <w:jc w:val="both"/>
              <w:rPr>
                <w:rFonts w:ascii="Segoe UI" w:hAnsi="Segoe UI" w:cs="Segoe UI"/>
                <w:bCs/>
              </w:rPr>
            </w:pPr>
            <w:r>
              <w:rPr>
                <w:rFonts w:ascii="Segoe UI" w:hAnsi="Segoe UI" w:cs="Segoe UI"/>
                <w:bCs/>
              </w:rPr>
              <w:t xml:space="preserve">if </w:t>
            </w:r>
            <w:r w:rsidR="0092439E">
              <w:rPr>
                <w:rFonts w:ascii="Segoe UI" w:hAnsi="Segoe UI" w:cs="Segoe UI"/>
                <w:bCs/>
              </w:rPr>
              <w:t xml:space="preserve">there had been any changes in accounting policies or practices which had influenced the preparation of the </w:t>
            </w:r>
            <w:r w:rsidR="00962CB8">
              <w:rPr>
                <w:rFonts w:ascii="Segoe UI" w:hAnsi="Segoe UI" w:cs="Segoe UI"/>
                <w:bCs/>
              </w:rPr>
              <w:t>A</w:t>
            </w:r>
            <w:r w:rsidR="002D13C8">
              <w:rPr>
                <w:rFonts w:ascii="Segoe UI" w:hAnsi="Segoe UI" w:cs="Segoe UI"/>
                <w:bCs/>
              </w:rPr>
              <w:t>ccounts</w:t>
            </w:r>
            <w:r w:rsidR="008F545D">
              <w:rPr>
                <w:rFonts w:ascii="Segoe UI" w:hAnsi="Segoe UI" w:cs="Segoe UI"/>
                <w:bCs/>
              </w:rPr>
              <w:t xml:space="preserve">; </w:t>
            </w:r>
          </w:p>
          <w:p w14:paraId="09413EC5" w14:textId="420A296B" w:rsidR="00B07185" w:rsidRDefault="00B1156B" w:rsidP="008F545D">
            <w:pPr>
              <w:keepNext/>
              <w:keepLines/>
              <w:widowControl w:val="0"/>
              <w:numPr>
                <w:ilvl w:val="0"/>
                <w:numId w:val="29"/>
              </w:numPr>
              <w:jc w:val="both"/>
              <w:rPr>
                <w:rFonts w:ascii="Segoe UI" w:hAnsi="Segoe UI" w:cs="Segoe UI"/>
                <w:bCs/>
              </w:rPr>
            </w:pPr>
            <w:r>
              <w:rPr>
                <w:rFonts w:ascii="Segoe UI" w:hAnsi="Segoe UI" w:cs="Segoe UI"/>
                <w:bCs/>
              </w:rPr>
              <w:t xml:space="preserve">if </w:t>
            </w:r>
            <w:r w:rsidR="008F545D">
              <w:rPr>
                <w:rFonts w:ascii="Segoe UI" w:hAnsi="Segoe UI" w:cs="Segoe UI"/>
                <w:bCs/>
              </w:rPr>
              <w:t>there were any areas of breach or non-compliance</w:t>
            </w:r>
            <w:r w:rsidR="00B07185">
              <w:rPr>
                <w:rFonts w:ascii="Segoe UI" w:hAnsi="Segoe UI" w:cs="Segoe UI"/>
                <w:bCs/>
              </w:rPr>
              <w:t xml:space="preserve">, for example in relation to financial statutory duties, which should be explicitly stated; and </w:t>
            </w:r>
          </w:p>
          <w:p w14:paraId="3B702F15" w14:textId="2B5DC4E5" w:rsidR="008F545D" w:rsidRDefault="00FF5C41" w:rsidP="008F545D">
            <w:pPr>
              <w:keepNext/>
              <w:keepLines/>
              <w:widowControl w:val="0"/>
              <w:numPr>
                <w:ilvl w:val="0"/>
                <w:numId w:val="29"/>
              </w:numPr>
              <w:jc w:val="both"/>
              <w:rPr>
                <w:rFonts w:ascii="Segoe UI" w:hAnsi="Segoe UI" w:cs="Segoe UI"/>
                <w:bCs/>
              </w:rPr>
            </w:pPr>
            <w:r>
              <w:rPr>
                <w:rFonts w:ascii="Segoe UI" w:hAnsi="Segoe UI" w:cs="Segoe UI"/>
                <w:bCs/>
              </w:rPr>
              <w:t xml:space="preserve">whether there were any other significant matters </w:t>
            </w:r>
            <w:r w:rsidR="005F65DB">
              <w:rPr>
                <w:rFonts w:ascii="Segoe UI" w:hAnsi="Segoe UI" w:cs="Segoe UI"/>
                <w:bCs/>
              </w:rPr>
              <w:t xml:space="preserve">to draw to the Committee’s attention, such as any contingent liabilities or gains or other matters which could be </w:t>
            </w:r>
            <w:r w:rsidR="00CA237A">
              <w:rPr>
                <w:rFonts w:ascii="Segoe UI" w:hAnsi="Segoe UI" w:cs="Segoe UI"/>
                <w:bCs/>
              </w:rPr>
              <w:t xml:space="preserve">potentially of significance during the coming 12 months. </w:t>
            </w:r>
            <w:r w:rsidR="008F545D">
              <w:rPr>
                <w:rFonts w:ascii="Segoe UI" w:hAnsi="Segoe UI" w:cs="Segoe UI"/>
                <w:bCs/>
              </w:rPr>
              <w:t xml:space="preserve"> </w:t>
            </w:r>
          </w:p>
          <w:p w14:paraId="72DC11B0" w14:textId="35FAC189" w:rsidR="00D151DD" w:rsidRDefault="002D13C8" w:rsidP="00D8457C">
            <w:pPr>
              <w:keepNext/>
              <w:keepLines/>
              <w:widowControl w:val="0"/>
              <w:jc w:val="both"/>
              <w:rPr>
                <w:rFonts w:ascii="Segoe UI" w:hAnsi="Segoe UI" w:cs="Segoe UI"/>
                <w:bCs/>
              </w:rPr>
            </w:pPr>
            <w:r>
              <w:rPr>
                <w:rFonts w:ascii="Segoe UI" w:hAnsi="Segoe UI" w:cs="Segoe UI"/>
                <w:bCs/>
              </w:rPr>
              <w:t xml:space="preserve">The </w:t>
            </w:r>
            <w:proofErr w:type="spellStart"/>
            <w:r>
              <w:rPr>
                <w:rFonts w:ascii="Segoe UI" w:hAnsi="Segoe UI" w:cs="Segoe UI"/>
                <w:bCs/>
              </w:rPr>
              <w:t>DoF</w:t>
            </w:r>
            <w:proofErr w:type="spellEnd"/>
            <w:r>
              <w:rPr>
                <w:rFonts w:ascii="Segoe UI" w:hAnsi="Segoe UI" w:cs="Segoe UI"/>
                <w:bCs/>
              </w:rPr>
              <w:t xml:space="preserve"> confirmed that t</w:t>
            </w:r>
            <w:r w:rsidR="00CA237A">
              <w:rPr>
                <w:rFonts w:ascii="Segoe UI" w:hAnsi="Segoe UI" w:cs="Segoe UI"/>
                <w:bCs/>
              </w:rPr>
              <w:t>here were not</w:t>
            </w:r>
            <w:r w:rsidR="00F37D34">
              <w:rPr>
                <w:rFonts w:ascii="Segoe UI" w:hAnsi="Segoe UI" w:cs="Segoe UI"/>
                <w:bCs/>
              </w:rPr>
              <w:t xml:space="preserve">, in relation to all three of the questions posed.  He added that the </w:t>
            </w:r>
            <w:r w:rsidR="00507189">
              <w:rPr>
                <w:rFonts w:ascii="Segoe UI" w:hAnsi="Segoe UI" w:cs="Segoe UI"/>
                <w:bCs/>
              </w:rPr>
              <w:t xml:space="preserve">point on ‘any other significant matters’ had separately already </w:t>
            </w:r>
            <w:r w:rsidR="00055886">
              <w:rPr>
                <w:rFonts w:ascii="Segoe UI" w:hAnsi="Segoe UI" w:cs="Segoe UI"/>
                <w:bCs/>
              </w:rPr>
              <w:t xml:space="preserve">been </w:t>
            </w:r>
            <w:r w:rsidR="00507189">
              <w:rPr>
                <w:rFonts w:ascii="Segoe UI" w:hAnsi="Segoe UI" w:cs="Segoe UI"/>
                <w:bCs/>
              </w:rPr>
              <w:t>considered and discussed</w:t>
            </w:r>
            <w:r w:rsidR="00055886">
              <w:rPr>
                <w:rFonts w:ascii="Segoe UI" w:hAnsi="Segoe UI" w:cs="Segoe UI"/>
                <w:bCs/>
              </w:rPr>
              <w:t xml:space="preserve"> and there were none to highlight.  </w:t>
            </w:r>
            <w:r w:rsidR="00EE3B14">
              <w:rPr>
                <w:rFonts w:ascii="Segoe UI" w:hAnsi="Segoe UI" w:cs="Segoe UI"/>
                <w:bCs/>
              </w:rPr>
              <w:t xml:space="preserve"> </w:t>
            </w:r>
          </w:p>
          <w:p w14:paraId="329E673B" w14:textId="77777777" w:rsidR="00DD028D" w:rsidRDefault="00DD028D" w:rsidP="00D8457C">
            <w:pPr>
              <w:keepNext/>
              <w:keepLines/>
              <w:widowControl w:val="0"/>
              <w:jc w:val="both"/>
              <w:rPr>
                <w:rFonts w:ascii="Segoe UI" w:hAnsi="Segoe UI" w:cs="Segoe UI"/>
                <w:bCs/>
              </w:rPr>
            </w:pPr>
          </w:p>
          <w:p w14:paraId="1E17C2F4" w14:textId="77777777" w:rsidR="00F70582" w:rsidRDefault="008B1E79" w:rsidP="00D8457C">
            <w:pPr>
              <w:keepNext/>
              <w:keepLines/>
              <w:widowControl w:val="0"/>
              <w:jc w:val="both"/>
              <w:rPr>
                <w:rFonts w:ascii="Segoe UI" w:hAnsi="Segoe UI" w:cs="Segoe UI"/>
                <w:bCs/>
              </w:rPr>
            </w:pPr>
            <w:r>
              <w:rPr>
                <w:rFonts w:ascii="Segoe UI" w:hAnsi="Segoe UI" w:cs="Segoe UI"/>
                <w:bCs/>
              </w:rPr>
              <w:t>The Committee considered the Draft Going Concern Statement which included, at Appendix 1, a review of key issues and risks to support the going concern basis for preparation of the Accounts.  The Committee was being asked to take a view of the ‘foreseeable future</w:t>
            </w:r>
            <w:r w:rsidR="00E45A59">
              <w:rPr>
                <w:rFonts w:ascii="Segoe UI" w:hAnsi="Segoe UI" w:cs="Segoe UI"/>
                <w:bCs/>
              </w:rPr>
              <w:t xml:space="preserve">’ </w:t>
            </w:r>
            <w:r w:rsidR="008074DC">
              <w:rPr>
                <w:rFonts w:ascii="Segoe UI" w:hAnsi="Segoe UI" w:cs="Segoe UI"/>
                <w:bCs/>
              </w:rPr>
              <w:t>including, but not limited to, the next three financial years, and certainly no les</w:t>
            </w:r>
            <w:r w:rsidR="005166B5">
              <w:rPr>
                <w:rFonts w:ascii="Segoe UI" w:hAnsi="Segoe UI" w:cs="Segoe UI"/>
                <w:bCs/>
              </w:rPr>
              <w:t>s</w:t>
            </w:r>
            <w:r w:rsidR="008074DC">
              <w:rPr>
                <w:rFonts w:ascii="Segoe UI" w:hAnsi="Segoe UI" w:cs="Segoe UI"/>
                <w:bCs/>
              </w:rPr>
              <w:t xml:space="preserve"> than one year from the date of signing the statement i.e. from the end of May 2019</w:t>
            </w:r>
            <w:r w:rsidR="00AC093D">
              <w:rPr>
                <w:rFonts w:ascii="Segoe UI" w:hAnsi="Segoe UI" w:cs="Segoe UI"/>
                <w:bCs/>
              </w:rPr>
              <w:t xml:space="preserve"> and un</w:t>
            </w:r>
            <w:r w:rsidR="00ED50AA">
              <w:rPr>
                <w:rFonts w:ascii="Segoe UI" w:hAnsi="Segoe UI" w:cs="Segoe UI"/>
                <w:bCs/>
              </w:rPr>
              <w:t>til May 2020</w:t>
            </w:r>
            <w:r w:rsidR="008074DC">
              <w:rPr>
                <w:rFonts w:ascii="Segoe UI" w:hAnsi="Segoe UI" w:cs="Segoe UI"/>
                <w:bCs/>
              </w:rPr>
              <w:t xml:space="preserve">, </w:t>
            </w:r>
            <w:r w:rsidR="008074DC" w:rsidRPr="009F2746">
              <w:rPr>
                <w:rFonts w:ascii="Segoe UI" w:hAnsi="Segoe UI" w:cs="Segoe UI"/>
                <w:bCs/>
              </w:rPr>
              <w:t>although most of the evidence presented looked only as far as the FY20 financial plan</w:t>
            </w:r>
            <w:r w:rsidR="008074DC">
              <w:rPr>
                <w:rFonts w:ascii="Segoe UI" w:hAnsi="Segoe UI" w:cs="Segoe UI"/>
                <w:bCs/>
              </w:rPr>
              <w:t>.</w:t>
            </w:r>
            <w:r w:rsidR="008C299B">
              <w:rPr>
                <w:rFonts w:ascii="Segoe UI" w:hAnsi="Segoe UI" w:cs="Segoe UI"/>
                <w:bCs/>
              </w:rPr>
              <w:t xml:space="preserve">  </w:t>
            </w:r>
            <w:r w:rsidR="00650307">
              <w:rPr>
                <w:rFonts w:ascii="Segoe UI" w:hAnsi="Segoe UI" w:cs="Segoe UI"/>
                <w:bCs/>
              </w:rPr>
              <w:t xml:space="preserve">The </w:t>
            </w:r>
            <w:proofErr w:type="spellStart"/>
            <w:r w:rsidR="00650307">
              <w:rPr>
                <w:rFonts w:ascii="Segoe UI" w:hAnsi="Segoe UI" w:cs="Segoe UI"/>
                <w:bCs/>
              </w:rPr>
              <w:t>DoF</w:t>
            </w:r>
            <w:proofErr w:type="spellEnd"/>
            <w:r w:rsidR="00650307">
              <w:rPr>
                <w:rFonts w:ascii="Segoe UI" w:hAnsi="Segoe UI" w:cs="Segoe UI"/>
                <w:bCs/>
              </w:rPr>
              <w:t xml:space="preserve"> highlighted </w:t>
            </w:r>
            <w:r w:rsidR="00650307" w:rsidRPr="00650307">
              <w:rPr>
                <w:rFonts w:ascii="Segoe UI" w:hAnsi="Segoe UI" w:cs="Segoe UI"/>
                <w:bCs/>
              </w:rPr>
              <w:t>the available options: going concern with no uncertainties; going concern with some uncertainties which would need to be disclosed in the Accounts</w:t>
            </w:r>
            <w:r w:rsidR="00CF770B">
              <w:rPr>
                <w:rFonts w:ascii="Segoe UI" w:hAnsi="Segoe UI" w:cs="Segoe UI"/>
                <w:bCs/>
              </w:rPr>
              <w:t xml:space="preserve">; or not a going concern.  </w:t>
            </w:r>
          </w:p>
          <w:p w14:paraId="38267195" w14:textId="77777777" w:rsidR="00F70582" w:rsidRDefault="00F70582" w:rsidP="00D8457C">
            <w:pPr>
              <w:keepNext/>
              <w:keepLines/>
              <w:widowControl w:val="0"/>
              <w:jc w:val="both"/>
              <w:rPr>
                <w:rFonts w:ascii="Segoe UI" w:hAnsi="Segoe UI" w:cs="Segoe UI"/>
                <w:bCs/>
              </w:rPr>
            </w:pPr>
          </w:p>
          <w:p w14:paraId="5A6AA1C4" w14:textId="04A3C2D6" w:rsidR="00F70582" w:rsidRDefault="00F70582" w:rsidP="00D8457C">
            <w:pPr>
              <w:keepNext/>
              <w:keepLines/>
              <w:widowControl w:val="0"/>
              <w:jc w:val="both"/>
              <w:rPr>
                <w:rFonts w:ascii="Segoe UI" w:hAnsi="Segoe UI" w:cs="Segoe UI"/>
                <w:bCs/>
              </w:rPr>
            </w:pPr>
            <w:r>
              <w:rPr>
                <w:rFonts w:ascii="Segoe UI" w:hAnsi="Segoe UI" w:cs="Segoe UI"/>
                <w:bCs/>
              </w:rPr>
              <w:lastRenderedPageBreak/>
              <w:t>The Chair commented upon the reliance</w:t>
            </w:r>
            <w:r w:rsidR="00514F7D">
              <w:rPr>
                <w:rFonts w:ascii="Segoe UI" w:hAnsi="Segoe UI" w:cs="Segoe UI"/>
                <w:bCs/>
              </w:rPr>
              <w:t xml:space="preserve"> in Appendix 1</w:t>
            </w:r>
            <w:r w:rsidR="00381FE9">
              <w:rPr>
                <w:rFonts w:ascii="Segoe UI" w:hAnsi="Segoe UI" w:cs="Segoe UI"/>
                <w:bCs/>
              </w:rPr>
              <w:t xml:space="preserve"> on the FY20 Financial Plan </w:t>
            </w:r>
            <w:r w:rsidR="00C40554">
              <w:rPr>
                <w:rFonts w:ascii="Segoe UI" w:hAnsi="Segoe UI" w:cs="Segoe UI"/>
                <w:bCs/>
              </w:rPr>
              <w:t>for evidence of action</w:t>
            </w:r>
            <w:r w:rsidR="00A809DE">
              <w:rPr>
                <w:rFonts w:ascii="Segoe UI" w:hAnsi="Segoe UI" w:cs="Segoe UI"/>
                <w:bCs/>
              </w:rPr>
              <w:t xml:space="preserve">, as </w:t>
            </w:r>
            <w:r w:rsidR="00AA1D72">
              <w:rPr>
                <w:rFonts w:ascii="Segoe UI" w:hAnsi="Segoe UI" w:cs="Segoe UI"/>
                <w:bCs/>
              </w:rPr>
              <w:t>‘</w:t>
            </w:r>
            <w:r w:rsidR="00A809DE">
              <w:rPr>
                <w:rFonts w:ascii="Segoe UI" w:hAnsi="Segoe UI" w:cs="Segoe UI"/>
                <w:bCs/>
              </w:rPr>
              <w:t>a plan</w:t>
            </w:r>
            <w:r w:rsidR="00AA1D72">
              <w:rPr>
                <w:rFonts w:ascii="Segoe UI" w:hAnsi="Segoe UI" w:cs="Segoe UI"/>
                <w:bCs/>
              </w:rPr>
              <w:t>’</w:t>
            </w:r>
            <w:r w:rsidR="00A809DE">
              <w:rPr>
                <w:rFonts w:ascii="Segoe UI" w:hAnsi="Segoe UI" w:cs="Segoe UI"/>
                <w:bCs/>
              </w:rPr>
              <w:t xml:space="preserve"> was not </w:t>
            </w:r>
            <w:r w:rsidR="00170C79">
              <w:rPr>
                <w:rFonts w:ascii="Segoe UI" w:hAnsi="Segoe UI" w:cs="Segoe UI"/>
                <w:bCs/>
              </w:rPr>
              <w:t xml:space="preserve">yet </w:t>
            </w:r>
            <w:r w:rsidR="00AA1D72">
              <w:rPr>
                <w:rFonts w:ascii="Segoe UI" w:hAnsi="Segoe UI" w:cs="Segoe UI"/>
                <w:bCs/>
              </w:rPr>
              <w:t>‘</w:t>
            </w:r>
            <w:r w:rsidR="00A809DE">
              <w:rPr>
                <w:rFonts w:ascii="Segoe UI" w:hAnsi="Segoe UI" w:cs="Segoe UI"/>
                <w:bCs/>
              </w:rPr>
              <w:t>action</w:t>
            </w:r>
            <w:r w:rsidR="00AA1D72">
              <w:rPr>
                <w:rFonts w:ascii="Segoe UI" w:hAnsi="Segoe UI" w:cs="Segoe UI"/>
                <w:bCs/>
              </w:rPr>
              <w:t>’</w:t>
            </w:r>
            <w:r w:rsidR="00A809DE">
              <w:rPr>
                <w:rFonts w:ascii="Segoe UI" w:hAnsi="Segoe UI" w:cs="Segoe UI"/>
                <w:bCs/>
              </w:rPr>
              <w:t xml:space="preserve">.  </w:t>
            </w:r>
            <w:r w:rsidR="001531E6">
              <w:rPr>
                <w:rFonts w:ascii="Segoe UI" w:hAnsi="Segoe UI" w:cs="Segoe UI"/>
                <w:bCs/>
              </w:rPr>
              <w:t xml:space="preserve">The </w:t>
            </w:r>
            <w:proofErr w:type="spellStart"/>
            <w:r w:rsidR="001531E6">
              <w:rPr>
                <w:rFonts w:ascii="Segoe UI" w:hAnsi="Segoe UI" w:cs="Segoe UI"/>
                <w:bCs/>
              </w:rPr>
              <w:t>DoF</w:t>
            </w:r>
            <w:proofErr w:type="spellEnd"/>
            <w:r w:rsidR="001531E6">
              <w:rPr>
                <w:rFonts w:ascii="Segoe UI" w:hAnsi="Segoe UI" w:cs="Segoe UI"/>
                <w:bCs/>
              </w:rPr>
              <w:t xml:space="preserve"> </w:t>
            </w:r>
            <w:r w:rsidR="00DC6FC5">
              <w:rPr>
                <w:rFonts w:ascii="Segoe UI" w:hAnsi="Segoe UI" w:cs="Segoe UI"/>
                <w:bCs/>
              </w:rPr>
              <w:t xml:space="preserve">replied that it was a detailed plan which set out the actions that were already progressing </w:t>
            </w:r>
            <w:proofErr w:type="gramStart"/>
            <w:r w:rsidR="00DC6FC5">
              <w:rPr>
                <w:rFonts w:ascii="Segoe UI" w:hAnsi="Segoe UI" w:cs="Segoe UI"/>
                <w:bCs/>
              </w:rPr>
              <w:t>in order to</w:t>
            </w:r>
            <w:proofErr w:type="gramEnd"/>
            <w:r w:rsidR="00DC6FC5">
              <w:rPr>
                <w:rFonts w:ascii="Segoe UI" w:hAnsi="Segoe UI" w:cs="Segoe UI"/>
                <w:bCs/>
              </w:rPr>
              <w:t xml:space="preserve"> maintain sustainability.  </w:t>
            </w:r>
            <w:r w:rsidR="0064644B">
              <w:rPr>
                <w:rFonts w:ascii="Segoe UI" w:hAnsi="Segoe UI" w:cs="Segoe UI"/>
                <w:bCs/>
              </w:rPr>
              <w:t xml:space="preserve">The Chair </w:t>
            </w:r>
            <w:r w:rsidR="001F25EF">
              <w:rPr>
                <w:rFonts w:ascii="Segoe UI" w:hAnsi="Segoe UI" w:cs="Segoe UI"/>
                <w:bCs/>
              </w:rPr>
              <w:t>referred to the financial reforecast which had taken place during FY19</w:t>
            </w:r>
            <w:r w:rsidR="0049597A">
              <w:rPr>
                <w:rFonts w:ascii="Segoe UI" w:hAnsi="Segoe UI" w:cs="Segoe UI"/>
                <w:bCs/>
              </w:rPr>
              <w:t>, despite the previous year FY19 plan,</w:t>
            </w:r>
            <w:r w:rsidR="001F25EF">
              <w:rPr>
                <w:rFonts w:ascii="Segoe UI" w:hAnsi="Segoe UI" w:cs="Segoe UI"/>
                <w:bCs/>
              </w:rPr>
              <w:t xml:space="preserve"> and noted that this</w:t>
            </w:r>
            <w:r w:rsidR="0049597A">
              <w:rPr>
                <w:rFonts w:ascii="Segoe UI" w:hAnsi="Segoe UI" w:cs="Segoe UI"/>
                <w:bCs/>
              </w:rPr>
              <w:t xml:space="preserve"> could happen again.  The </w:t>
            </w:r>
            <w:proofErr w:type="spellStart"/>
            <w:r w:rsidR="0049597A">
              <w:rPr>
                <w:rFonts w:ascii="Segoe UI" w:hAnsi="Segoe UI" w:cs="Segoe UI"/>
                <w:bCs/>
              </w:rPr>
              <w:t>DoF</w:t>
            </w:r>
            <w:proofErr w:type="spellEnd"/>
            <w:r w:rsidR="0049597A">
              <w:rPr>
                <w:rFonts w:ascii="Segoe UI" w:hAnsi="Segoe UI" w:cs="Segoe UI"/>
                <w:bCs/>
              </w:rPr>
              <w:t xml:space="preserve"> replied that </w:t>
            </w:r>
            <w:r w:rsidR="008E79A0">
              <w:rPr>
                <w:rFonts w:ascii="Segoe UI" w:hAnsi="Segoe UI" w:cs="Segoe UI"/>
                <w:bCs/>
              </w:rPr>
              <w:t>there could always be volatility which could impact the plan for the year</w:t>
            </w:r>
            <w:r w:rsidR="00CB5040">
              <w:rPr>
                <w:rFonts w:ascii="Segoe UI" w:hAnsi="Segoe UI" w:cs="Segoe UI"/>
                <w:bCs/>
              </w:rPr>
              <w:t xml:space="preserve"> but that</w:t>
            </w:r>
            <w:r w:rsidR="00800B3D">
              <w:rPr>
                <w:rFonts w:ascii="Segoe UI" w:hAnsi="Segoe UI" w:cs="Segoe UI"/>
                <w:bCs/>
              </w:rPr>
              <w:t>, following careful review of the risks and the opportunities, a prudent approach had been taken</w:t>
            </w:r>
            <w:r w:rsidR="002E4F87">
              <w:rPr>
                <w:rFonts w:ascii="Segoe UI" w:hAnsi="Segoe UI" w:cs="Segoe UI"/>
                <w:bCs/>
              </w:rPr>
              <w:t xml:space="preserve">.  </w:t>
            </w:r>
            <w:r w:rsidR="008979AC">
              <w:rPr>
                <w:rFonts w:ascii="Segoe UI" w:hAnsi="Segoe UI" w:cs="Segoe UI"/>
                <w:bCs/>
              </w:rPr>
              <w:t xml:space="preserve">The Chair noted that there were </w:t>
            </w:r>
            <w:r w:rsidR="0029278A">
              <w:rPr>
                <w:rFonts w:ascii="Segoe UI" w:hAnsi="Segoe UI" w:cs="Segoe UI"/>
                <w:bCs/>
              </w:rPr>
              <w:t xml:space="preserve">enough risks and uncertainties in the FY20 Financial Plan to warrant consideration of </w:t>
            </w:r>
            <w:r w:rsidR="00C25C31">
              <w:rPr>
                <w:rFonts w:ascii="Segoe UI" w:hAnsi="Segoe UI" w:cs="Segoe UI"/>
                <w:bCs/>
              </w:rPr>
              <w:t xml:space="preserve">the option of the more qualified going concern statement which may refer to some uncertainties to be disclosed.  </w:t>
            </w:r>
          </w:p>
          <w:p w14:paraId="04AD0538" w14:textId="7CADDE2D" w:rsidR="00564A24" w:rsidRDefault="00564A24" w:rsidP="00D8457C">
            <w:pPr>
              <w:keepNext/>
              <w:keepLines/>
              <w:widowControl w:val="0"/>
              <w:jc w:val="both"/>
              <w:rPr>
                <w:rFonts w:ascii="Segoe UI" w:hAnsi="Segoe UI" w:cs="Segoe UI"/>
                <w:bCs/>
              </w:rPr>
            </w:pPr>
          </w:p>
          <w:p w14:paraId="35316453" w14:textId="4A0CE342" w:rsidR="00564A24" w:rsidRDefault="007A7751" w:rsidP="00D8457C">
            <w:pPr>
              <w:keepNext/>
              <w:keepLines/>
              <w:widowControl w:val="0"/>
              <w:jc w:val="both"/>
              <w:rPr>
                <w:rFonts w:ascii="Segoe UI" w:hAnsi="Segoe UI" w:cs="Segoe UI"/>
                <w:bCs/>
              </w:rPr>
            </w:pPr>
            <w:r>
              <w:rPr>
                <w:rFonts w:ascii="Segoe UI" w:hAnsi="Segoe UI" w:cs="Segoe UI"/>
                <w:bCs/>
              </w:rPr>
              <w:t xml:space="preserve">Aroop Mozumder referred to Appendix </w:t>
            </w:r>
            <w:r w:rsidR="000372E9">
              <w:rPr>
                <w:rFonts w:ascii="Segoe UI" w:hAnsi="Segoe UI" w:cs="Segoe UI"/>
                <w:bCs/>
              </w:rPr>
              <w:t xml:space="preserve">1(3) and asked about the risk of unforeseen spend which </w:t>
            </w:r>
            <w:r w:rsidR="006066F0">
              <w:rPr>
                <w:rFonts w:ascii="Segoe UI" w:hAnsi="Segoe UI" w:cs="Segoe UI"/>
                <w:bCs/>
              </w:rPr>
              <w:t>might incur a penalty</w:t>
            </w:r>
            <w:r w:rsidR="00F25DFD">
              <w:rPr>
                <w:rFonts w:ascii="Segoe UI" w:hAnsi="Segoe UI" w:cs="Segoe UI"/>
                <w:bCs/>
              </w:rPr>
              <w:t xml:space="preserve"> or any need to borrow against operational costs</w:t>
            </w:r>
            <w:r w:rsidR="006066F0">
              <w:rPr>
                <w:rFonts w:ascii="Segoe UI" w:hAnsi="Segoe UI" w:cs="Segoe UI"/>
                <w:bCs/>
              </w:rPr>
              <w:t xml:space="preserve">.  The </w:t>
            </w:r>
            <w:proofErr w:type="spellStart"/>
            <w:r w:rsidR="006066F0">
              <w:rPr>
                <w:rFonts w:ascii="Segoe UI" w:hAnsi="Segoe UI" w:cs="Segoe UI"/>
                <w:bCs/>
              </w:rPr>
              <w:t>DoF</w:t>
            </w:r>
            <w:proofErr w:type="spellEnd"/>
            <w:r w:rsidR="006066F0">
              <w:rPr>
                <w:rFonts w:ascii="Segoe UI" w:hAnsi="Segoe UI" w:cs="Segoe UI"/>
                <w:bCs/>
              </w:rPr>
              <w:t xml:space="preserve"> re</w:t>
            </w:r>
            <w:r w:rsidR="00F25DFD">
              <w:rPr>
                <w:rFonts w:ascii="Segoe UI" w:hAnsi="Segoe UI" w:cs="Segoe UI"/>
                <w:bCs/>
              </w:rPr>
              <w:t>p</w:t>
            </w:r>
            <w:r w:rsidR="004B4A9C">
              <w:rPr>
                <w:rFonts w:ascii="Segoe UI" w:hAnsi="Segoe UI" w:cs="Segoe UI"/>
                <w:bCs/>
              </w:rPr>
              <w:t>lied that borrowing was only likely if required for capital investment</w:t>
            </w:r>
            <w:r w:rsidR="001765DF">
              <w:rPr>
                <w:rFonts w:ascii="Segoe UI" w:hAnsi="Segoe UI" w:cs="Segoe UI"/>
                <w:bCs/>
              </w:rPr>
              <w:t>,</w:t>
            </w:r>
            <w:r w:rsidR="0054211B">
              <w:rPr>
                <w:rFonts w:ascii="Segoe UI" w:hAnsi="Segoe UI" w:cs="Segoe UI"/>
                <w:bCs/>
              </w:rPr>
              <w:t xml:space="preserve"> rather than operational costs</w:t>
            </w:r>
            <w:r w:rsidR="001765DF">
              <w:rPr>
                <w:rFonts w:ascii="Segoe UI" w:hAnsi="Segoe UI" w:cs="Segoe UI"/>
                <w:bCs/>
              </w:rPr>
              <w:t>.</w:t>
            </w:r>
            <w:r w:rsidR="006B0DE9">
              <w:rPr>
                <w:rFonts w:ascii="Segoe UI" w:hAnsi="Segoe UI" w:cs="Segoe UI"/>
                <w:bCs/>
              </w:rPr>
              <w:t xml:space="preserve"> </w:t>
            </w:r>
            <w:r w:rsidR="001765DF">
              <w:rPr>
                <w:rFonts w:ascii="Segoe UI" w:hAnsi="Segoe UI" w:cs="Segoe UI"/>
                <w:bCs/>
              </w:rPr>
              <w:t xml:space="preserve"> There were no plans to increase borrowing in the next 12 months.  </w:t>
            </w:r>
            <w:r w:rsidR="00EA628F">
              <w:rPr>
                <w:rFonts w:ascii="Segoe UI" w:hAnsi="Segoe UI" w:cs="Segoe UI"/>
                <w:bCs/>
              </w:rPr>
              <w:t xml:space="preserve">Large capital investment projects </w:t>
            </w:r>
            <w:r w:rsidR="00E216BA">
              <w:rPr>
                <w:rFonts w:ascii="Segoe UI" w:hAnsi="Segoe UI" w:cs="Segoe UI"/>
                <w:bCs/>
              </w:rPr>
              <w:t>had been</w:t>
            </w:r>
            <w:r w:rsidR="00EA628F">
              <w:rPr>
                <w:rFonts w:ascii="Segoe UI" w:hAnsi="Segoe UI" w:cs="Segoe UI"/>
                <w:bCs/>
              </w:rPr>
              <w:t xml:space="preserve"> identified</w:t>
            </w:r>
            <w:r w:rsidR="00E216BA">
              <w:rPr>
                <w:rFonts w:ascii="Segoe UI" w:hAnsi="Segoe UI" w:cs="Segoe UI"/>
                <w:bCs/>
              </w:rPr>
              <w:t xml:space="preserve"> and projects such as the Learning Disability Low Secure Unit</w:t>
            </w:r>
            <w:r w:rsidR="00695D85">
              <w:rPr>
                <w:rFonts w:ascii="Segoe UI" w:hAnsi="Segoe UI" w:cs="Segoe UI"/>
                <w:bCs/>
              </w:rPr>
              <w:t xml:space="preserve"> (</w:t>
            </w:r>
            <w:r w:rsidR="00695D85">
              <w:rPr>
                <w:rFonts w:ascii="Segoe UI" w:hAnsi="Segoe UI" w:cs="Segoe UI"/>
                <w:b/>
                <w:bCs/>
              </w:rPr>
              <w:t>LD LSU</w:t>
            </w:r>
            <w:r w:rsidR="00695D85">
              <w:rPr>
                <w:rFonts w:ascii="Segoe UI" w:hAnsi="Segoe UI" w:cs="Segoe UI"/>
                <w:bCs/>
              </w:rPr>
              <w:t>)</w:t>
            </w:r>
            <w:r w:rsidR="00E216BA">
              <w:rPr>
                <w:rFonts w:ascii="Segoe UI" w:hAnsi="Segoe UI" w:cs="Segoe UI"/>
                <w:bCs/>
              </w:rPr>
              <w:t xml:space="preserve"> and the Child &amp; Adolescent Mental Health Service Psychiatric Intensive Care Unit</w:t>
            </w:r>
            <w:r w:rsidR="00695D85">
              <w:rPr>
                <w:rFonts w:ascii="Segoe UI" w:hAnsi="Segoe UI" w:cs="Segoe UI"/>
                <w:bCs/>
              </w:rPr>
              <w:t xml:space="preserve"> (</w:t>
            </w:r>
            <w:r w:rsidR="00695D85">
              <w:rPr>
                <w:rFonts w:ascii="Segoe UI" w:hAnsi="Segoe UI" w:cs="Segoe UI"/>
                <w:b/>
                <w:bCs/>
              </w:rPr>
              <w:t>CAMHS PICU</w:t>
            </w:r>
            <w:r w:rsidR="00695D85">
              <w:rPr>
                <w:rFonts w:ascii="Segoe UI" w:hAnsi="Segoe UI" w:cs="Segoe UI"/>
                <w:bCs/>
              </w:rPr>
              <w:t>)</w:t>
            </w:r>
            <w:r w:rsidR="00E216BA">
              <w:rPr>
                <w:rFonts w:ascii="Segoe UI" w:hAnsi="Segoe UI" w:cs="Segoe UI"/>
                <w:bCs/>
              </w:rPr>
              <w:t xml:space="preserve"> </w:t>
            </w:r>
            <w:r w:rsidR="00CF11F4">
              <w:rPr>
                <w:rFonts w:ascii="Segoe UI" w:hAnsi="Segoe UI" w:cs="Segoe UI"/>
                <w:bCs/>
              </w:rPr>
              <w:t xml:space="preserve">were already funded directly by capital from NHS England.  The </w:t>
            </w:r>
            <w:r w:rsidR="0054211B">
              <w:rPr>
                <w:rFonts w:ascii="Segoe UI" w:hAnsi="Segoe UI" w:cs="Segoe UI"/>
                <w:bCs/>
              </w:rPr>
              <w:t xml:space="preserve">cash forecast </w:t>
            </w:r>
            <w:r w:rsidR="006B0DE9">
              <w:rPr>
                <w:rFonts w:ascii="Segoe UI" w:hAnsi="Segoe UI" w:cs="Segoe UI"/>
                <w:bCs/>
              </w:rPr>
              <w:t xml:space="preserve">to the year end for FY20 </w:t>
            </w:r>
            <w:r w:rsidR="00CF11F4">
              <w:rPr>
                <w:rFonts w:ascii="Segoe UI" w:hAnsi="Segoe UI" w:cs="Segoe UI"/>
                <w:bCs/>
              </w:rPr>
              <w:t xml:space="preserve">also </w:t>
            </w:r>
            <w:r w:rsidR="006B0DE9">
              <w:rPr>
                <w:rFonts w:ascii="Segoe UI" w:hAnsi="Segoe UI" w:cs="Segoe UI"/>
                <w:bCs/>
              </w:rPr>
              <w:t xml:space="preserve">did not anticipate the requirement for borrowing.   </w:t>
            </w:r>
          </w:p>
          <w:p w14:paraId="0C385AEA" w14:textId="690469BE" w:rsidR="00564A24" w:rsidRDefault="00564A24" w:rsidP="00D8457C">
            <w:pPr>
              <w:keepNext/>
              <w:keepLines/>
              <w:widowControl w:val="0"/>
              <w:jc w:val="both"/>
              <w:rPr>
                <w:rFonts w:ascii="Segoe UI" w:hAnsi="Segoe UI" w:cs="Segoe UI"/>
                <w:bCs/>
              </w:rPr>
            </w:pPr>
          </w:p>
          <w:p w14:paraId="69599AB4" w14:textId="23E41F53" w:rsidR="00564A24" w:rsidRDefault="002B5C9C" w:rsidP="00D8457C">
            <w:pPr>
              <w:keepNext/>
              <w:keepLines/>
              <w:widowControl w:val="0"/>
              <w:jc w:val="both"/>
              <w:rPr>
                <w:rFonts w:ascii="Segoe UI" w:hAnsi="Segoe UI" w:cs="Segoe UI"/>
                <w:bCs/>
              </w:rPr>
            </w:pPr>
            <w:r>
              <w:rPr>
                <w:rFonts w:ascii="Segoe UI" w:hAnsi="Segoe UI" w:cs="Segoe UI"/>
                <w:bCs/>
              </w:rPr>
              <w:t xml:space="preserve">Chris Hurst emphasised the importance </w:t>
            </w:r>
            <w:r w:rsidR="0062764C">
              <w:rPr>
                <w:rFonts w:ascii="Segoe UI" w:hAnsi="Segoe UI" w:cs="Segoe UI"/>
                <w:bCs/>
              </w:rPr>
              <w:t xml:space="preserve">of the consideration of going concern status being informed by </w:t>
            </w:r>
            <w:r w:rsidR="00016312">
              <w:rPr>
                <w:rFonts w:ascii="Segoe UI" w:hAnsi="Segoe UI" w:cs="Segoe UI"/>
                <w:bCs/>
              </w:rPr>
              <w:t>review of:</w:t>
            </w:r>
          </w:p>
          <w:p w14:paraId="01926A74" w14:textId="6F32A31D" w:rsidR="00016312" w:rsidRDefault="000957D8" w:rsidP="00016312">
            <w:pPr>
              <w:keepNext/>
              <w:keepLines/>
              <w:widowControl w:val="0"/>
              <w:numPr>
                <w:ilvl w:val="0"/>
                <w:numId w:val="36"/>
              </w:numPr>
              <w:jc w:val="both"/>
              <w:rPr>
                <w:rFonts w:ascii="Segoe UI" w:hAnsi="Segoe UI" w:cs="Segoe UI"/>
                <w:bCs/>
              </w:rPr>
            </w:pPr>
            <w:r>
              <w:rPr>
                <w:rFonts w:ascii="Segoe UI" w:hAnsi="Segoe UI" w:cs="Segoe UI"/>
                <w:bCs/>
              </w:rPr>
              <w:t>cash</w:t>
            </w:r>
            <w:r w:rsidR="001373B7">
              <w:rPr>
                <w:rFonts w:ascii="Segoe UI" w:hAnsi="Segoe UI" w:cs="Segoe UI"/>
                <w:bCs/>
              </w:rPr>
              <w:t xml:space="preserve"> and control </w:t>
            </w:r>
            <w:r w:rsidR="002F5B52">
              <w:rPr>
                <w:rFonts w:ascii="Segoe UI" w:hAnsi="Segoe UI" w:cs="Segoe UI"/>
                <w:bCs/>
              </w:rPr>
              <w:t>over the level of creditors and any cash outflow</w:t>
            </w:r>
            <w:r w:rsidR="00247434">
              <w:rPr>
                <w:rFonts w:ascii="Segoe UI" w:hAnsi="Segoe UI" w:cs="Segoe UI"/>
                <w:bCs/>
              </w:rPr>
              <w:t xml:space="preserve"> (as considered at </w:t>
            </w:r>
            <w:r w:rsidR="003D0BB5">
              <w:rPr>
                <w:rFonts w:ascii="Segoe UI" w:hAnsi="Segoe UI" w:cs="Segoe UI"/>
                <w:bCs/>
              </w:rPr>
              <w:t>item 3(h) above)</w:t>
            </w:r>
            <w:r w:rsidR="002F5B52">
              <w:rPr>
                <w:rFonts w:ascii="Segoe UI" w:hAnsi="Segoe UI" w:cs="Segoe UI"/>
                <w:bCs/>
              </w:rPr>
              <w:t xml:space="preserve">; </w:t>
            </w:r>
          </w:p>
          <w:p w14:paraId="5FF74274" w14:textId="536A37F8" w:rsidR="002F5B52" w:rsidRDefault="002F5B52" w:rsidP="00016312">
            <w:pPr>
              <w:keepNext/>
              <w:keepLines/>
              <w:widowControl w:val="0"/>
              <w:numPr>
                <w:ilvl w:val="0"/>
                <w:numId w:val="36"/>
              </w:numPr>
              <w:jc w:val="both"/>
              <w:rPr>
                <w:rFonts w:ascii="Segoe UI" w:hAnsi="Segoe UI" w:cs="Segoe UI"/>
                <w:bCs/>
              </w:rPr>
            </w:pPr>
            <w:r>
              <w:rPr>
                <w:rFonts w:ascii="Segoe UI" w:hAnsi="Segoe UI" w:cs="Segoe UI"/>
                <w:bCs/>
              </w:rPr>
              <w:t>assumptions over the FY20 Financial Plan</w:t>
            </w:r>
            <w:r w:rsidR="003D0BB5">
              <w:rPr>
                <w:rFonts w:ascii="Segoe UI" w:hAnsi="Segoe UI" w:cs="Segoe UI"/>
                <w:bCs/>
              </w:rPr>
              <w:t xml:space="preserve">.  </w:t>
            </w:r>
            <w:r w:rsidR="00946E84">
              <w:rPr>
                <w:rFonts w:ascii="Segoe UI" w:hAnsi="Segoe UI" w:cs="Segoe UI"/>
                <w:bCs/>
              </w:rPr>
              <w:t>I</w:t>
            </w:r>
            <w:r w:rsidR="003D0BB5">
              <w:rPr>
                <w:rFonts w:ascii="Segoe UI" w:hAnsi="Segoe UI" w:cs="Segoe UI"/>
                <w:bCs/>
              </w:rPr>
              <w:t xml:space="preserve">t had been positive that the Trust </w:t>
            </w:r>
            <w:r w:rsidR="009F71F2">
              <w:rPr>
                <w:rFonts w:ascii="Segoe UI" w:hAnsi="Segoe UI" w:cs="Segoe UI"/>
                <w:bCs/>
              </w:rPr>
              <w:t xml:space="preserve">had taken a view early in FY19 to reforecast against the </w:t>
            </w:r>
            <w:r w:rsidR="00D32039">
              <w:rPr>
                <w:rFonts w:ascii="Segoe UI" w:hAnsi="Segoe UI" w:cs="Segoe UI"/>
                <w:bCs/>
              </w:rPr>
              <w:t xml:space="preserve">original </w:t>
            </w:r>
            <w:r w:rsidR="009F71F2">
              <w:rPr>
                <w:rFonts w:ascii="Segoe UI" w:hAnsi="Segoe UI" w:cs="Segoe UI"/>
                <w:bCs/>
              </w:rPr>
              <w:t>FY19 Financial Plan</w:t>
            </w:r>
            <w:r w:rsidR="00832749">
              <w:rPr>
                <w:rFonts w:ascii="Segoe UI" w:hAnsi="Segoe UI" w:cs="Segoe UI"/>
                <w:bCs/>
              </w:rPr>
              <w:t xml:space="preserve">.  </w:t>
            </w:r>
            <w:r w:rsidR="0043253B">
              <w:rPr>
                <w:rFonts w:ascii="Segoe UI" w:hAnsi="Segoe UI" w:cs="Segoe UI"/>
                <w:bCs/>
              </w:rPr>
              <w:t>Given what had been learned from the FY19 reforecast, it may also be possible to p</w:t>
            </w:r>
            <w:r w:rsidR="00946E84">
              <w:rPr>
                <w:rFonts w:ascii="Segoe UI" w:hAnsi="Segoe UI" w:cs="Segoe UI"/>
                <w:bCs/>
              </w:rPr>
              <w:t xml:space="preserve">lace more confidence in the FY20 Financial Plan.  </w:t>
            </w:r>
            <w:r w:rsidR="00832749">
              <w:rPr>
                <w:rFonts w:ascii="Segoe UI" w:hAnsi="Segoe UI" w:cs="Segoe UI"/>
                <w:bCs/>
              </w:rPr>
              <w:t xml:space="preserve">Going forwards, </w:t>
            </w:r>
            <w:r w:rsidR="00E12AC8">
              <w:rPr>
                <w:rFonts w:ascii="Segoe UI" w:hAnsi="Segoe UI" w:cs="Segoe UI"/>
                <w:bCs/>
              </w:rPr>
              <w:t xml:space="preserve">the Trust needed to have confidence in its </w:t>
            </w:r>
            <w:r w:rsidR="0093544B">
              <w:rPr>
                <w:rFonts w:ascii="Segoe UI" w:hAnsi="Segoe UI" w:cs="Segoe UI"/>
                <w:bCs/>
              </w:rPr>
              <w:t>‘</w:t>
            </w:r>
            <w:r w:rsidR="00E12AC8">
              <w:rPr>
                <w:rFonts w:ascii="Segoe UI" w:hAnsi="Segoe UI" w:cs="Segoe UI"/>
                <w:bCs/>
              </w:rPr>
              <w:t>ongoing</w:t>
            </w:r>
            <w:r w:rsidR="00D64E48">
              <w:rPr>
                <w:rFonts w:ascii="Segoe UI" w:hAnsi="Segoe UI" w:cs="Segoe UI"/>
                <w:bCs/>
              </w:rPr>
              <w:t>’</w:t>
            </w:r>
            <w:r w:rsidR="00E12AC8">
              <w:rPr>
                <w:rFonts w:ascii="Segoe UI" w:hAnsi="Segoe UI" w:cs="Segoe UI"/>
                <w:bCs/>
              </w:rPr>
              <w:t xml:space="preserve"> concern position and be able to differentiate between </w:t>
            </w:r>
            <w:r w:rsidR="0093544B">
              <w:rPr>
                <w:rFonts w:ascii="Segoe UI" w:hAnsi="Segoe UI" w:cs="Segoe UI"/>
                <w:bCs/>
              </w:rPr>
              <w:t>ongoing and non-recurrent items;</w:t>
            </w:r>
          </w:p>
          <w:p w14:paraId="42DE48DF" w14:textId="7683211C" w:rsidR="0093544B" w:rsidRDefault="00D64E48" w:rsidP="00016312">
            <w:pPr>
              <w:keepNext/>
              <w:keepLines/>
              <w:widowControl w:val="0"/>
              <w:numPr>
                <w:ilvl w:val="0"/>
                <w:numId w:val="36"/>
              </w:numPr>
              <w:jc w:val="both"/>
              <w:rPr>
                <w:rFonts w:ascii="Segoe UI" w:hAnsi="Segoe UI" w:cs="Segoe UI"/>
                <w:bCs/>
              </w:rPr>
            </w:pPr>
            <w:r>
              <w:rPr>
                <w:rFonts w:ascii="Segoe UI" w:hAnsi="Segoe UI" w:cs="Segoe UI"/>
                <w:bCs/>
              </w:rPr>
              <w:t>capacity and demand risks and whether the Trust had adequate resources to meet activity levels</w:t>
            </w:r>
            <w:r w:rsidR="00DD111C">
              <w:rPr>
                <w:rFonts w:ascii="Segoe UI" w:hAnsi="Segoe UI" w:cs="Segoe UI"/>
                <w:bCs/>
              </w:rPr>
              <w:t xml:space="preserve">.  If demand </w:t>
            </w:r>
            <w:r w:rsidR="00240658">
              <w:rPr>
                <w:rFonts w:ascii="Segoe UI" w:hAnsi="Segoe UI" w:cs="Segoe UI"/>
                <w:bCs/>
              </w:rPr>
              <w:t xml:space="preserve">could not be </w:t>
            </w:r>
            <w:proofErr w:type="gramStart"/>
            <w:r w:rsidR="00240658">
              <w:rPr>
                <w:rFonts w:ascii="Segoe UI" w:hAnsi="Segoe UI" w:cs="Segoe UI"/>
                <w:bCs/>
              </w:rPr>
              <w:t>managed</w:t>
            </w:r>
            <w:proofErr w:type="gramEnd"/>
            <w:r w:rsidR="00240658">
              <w:rPr>
                <w:rFonts w:ascii="Segoe UI" w:hAnsi="Segoe UI" w:cs="Segoe UI"/>
                <w:bCs/>
              </w:rPr>
              <w:t xml:space="preserve"> </w:t>
            </w:r>
            <w:r w:rsidR="00DD111C">
              <w:rPr>
                <w:rFonts w:ascii="Segoe UI" w:hAnsi="Segoe UI" w:cs="Segoe UI"/>
                <w:bCs/>
              </w:rPr>
              <w:t>then it would be increasingly difficult to control costs</w:t>
            </w:r>
            <w:r w:rsidR="00240658">
              <w:rPr>
                <w:rFonts w:ascii="Segoe UI" w:hAnsi="Segoe UI" w:cs="Segoe UI"/>
                <w:bCs/>
              </w:rPr>
              <w:t xml:space="preserve">.  Management of activity levels would therefore be key to </w:t>
            </w:r>
            <w:r w:rsidR="00695D85">
              <w:rPr>
                <w:rFonts w:ascii="Segoe UI" w:hAnsi="Segoe UI" w:cs="Segoe UI"/>
                <w:bCs/>
              </w:rPr>
              <w:t xml:space="preserve">management of operational costs; and </w:t>
            </w:r>
          </w:p>
          <w:p w14:paraId="1F9A1620" w14:textId="3E80B772" w:rsidR="00695D85" w:rsidRDefault="00695D85" w:rsidP="00016312">
            <w:pPr>
              <w:keepNext/>
              <w:keepLines/>
              <w:widowControl w:val="0"/>
              <w:numPr>
                <w:ilvl w:val="0"/>
                <w:numId w:val="36"/>
              </w:numPr>
              <w:jc w:val="both"/>
              <w:rPr>
                <w:rFonts w:ascii="Segoe UI" w:hAnsi="Segoe UI" w:cs="Segoe UI"/>
                <w:bCs/>
              </w:rPr>
            </w:pPr>
            <w:r>
              <w:rPr>
                <w:rFonts w:ascii="Segoe UI" w:hAnsi="Segoe UI" w:cs="Segoe UI"/>
                <w:bCs/>
              </w:rPr>
              <w:lastRenderedPageBreak/>
              <w:t>capital expenditure</w:t>
            </w:r>
            <w:r w:rsidR="00F744DA">
              <w:rPr>
                <w:rFonts w:ascii="Segoe UI" w:hAnsi="Segoe UI" w:cs="Segoe UI"/>
                <w:bCs/>
              </w:rPr>
              <w:t xml:space="preserve"> combined with recruitment and retention risks.  </w:t>
            </w:r>
            <w:r w:rsidR="00125651">
              <w:rPr>
                <w:rFonts w:ascii="Segoe UI" w:hAnsi="Segoe UI" w:cs="Segoe UI"/>
                <w:bCs/>
              </w:rPr>
              <w:t xml:space="preserve">He noted that although there was capital funding for the LD LSU and CAMHS PICU projects, there could still be challenges to staff those projects once </w:t>
            </w:r>
            <w:r w:rsidR="00942684">
              <w:rPr>
                <w:rFonts w:ascii="Segoe UI" w:hAnsi="Segoe UI" w:cs="Segoe UI"/>
                <w:bCs/>
              </w:rPr>
              <w:t xml:space="preserve">the </w:t>
            </w:r>
            <w:r w:rsidR="00125651">
              <w:rPr>
                <w:rFonts w:ascii="Segoe UI" w:hAnsi="Segoe UI" w:cs="Segoe UI"/>
                <w:bCs/>
              </w:rPr>
              <w:t>new units were operational</w:t>
            </w:r>
            <w:r w:rsidR="00942684">
              <w:rPr>
                <w:rFonts w:ascii="Segoe UI" w:hAnsi="Segoe UI" w:cs="Segoe UI"/>
                <w:bCs/>
              </w:rPr>
              <w:t xml:space="preserve"> and if agency or temporary staffing was required then this could increase running costs.  </w:t>
            </w:r>
          </w:p>
          <w:p w14:paraId="275B298E" w14:textId="4F46E457" w:rsidR="00564A24" w:rsidRDefault="00564A24" w:rsidP="00D8457C">
            <w:pPr>
              <w:keepNext/>
              <w:keepLines/>
              <w:widowControl w:val="0"/>
              <w:jc w:val="both"/>
              <w:rPr>
                <w:rFonts w:ascii="Segoe UI" w:hAnsi="Segoe UI" w:cs="Segoe UI"/>
                <w:bCs/>
              </w:rPr>
            </w:pPr>
          </w:p>
          <w:p w14:paraId="1D73D353" w14:textId="60572585" w:rsidR="000F1061" w:rsidRDefault="000D358D" w:rsidP="00D8457C">
            <w:pPr>
              <w:keepNext/>
              <w:keepLines/>
              <w:widowControl w:val="0"/>
              <w:jc w:val="both"/>
              <w:rPr>
                <w:rFonts w:ascii="Segoe UI" w:hAnsi="Segoe UI" w:cs="Segoe UI"/>
                <w:bCs/>
              </w:rPr>
            </w:pPr>
            <w:r>
              <w:rPr>
                <w:rFonts w:ascii="Segoe UI" w:hAnsi="Segoe UI" w:cs="Segoe UI"/>
                <w:bCs/>
              </w:rPr>
              <w:t xml:space="preserve">The meeting </w:t>
            </w:r>
            <w:r w:rsidR="008A1ACD">
              <w:rPr>
                <w:rFonts w:ascii="Segoe UI" w:hAnsi="Segoe UI" w:cs="Segoe UI"/>
                <w:bCs/>
              </w:rPr>
              <w:t>discussed</w:t>
            </w:r>
            <w:r>
              <w:rPr>
                <w:rFonts w:ascii="Segoe UI" w:hAnsi="Segoe UI" w:cs="Segoe UI"/>
                <w:bCs/>
              </w:rPr>
              <w:t xml:space="preserve"> capacity and demand pressures </w:t>
            </w:r>
            <w:r w:rsidR="009926C2">
              <w:rPr>
                <w:rFonts w:ascii="Segoe UI" w:hAnsi="Segoe UI" w:cs="Segoe UI"/>
                <w:bCs/>
              </w:rPr>
              <w:t xml:space="preserve">and the Trust’s appetite to manage activity down to the level of available resources.  </w:t>
            </w:r>
            <w:r w:rsidR="00223F39" w:rsidRPr="00223F39">
              <w:rPr>
                <w:rFonts w:ascii="Segoe UI" w:hAnsi="Segoe UI" w:cs="Segoe UI"/>
                <w:bCs/>
              </w:rPr>
              <w:t xml:space="preserve">Management of activity and operating costs could be a way of testing the most realistic position to recommend on going concern status.  However, </w:t>
            </w:r>
            <w:r w:rsidR="00E15F79">
              <w:rPr>
                <w:rFonts w:ascii="Segoe UI" w:hAnsi="Segoe UI" w:cs="Segoe UI"/>
                <w:bCs/>
              </w:rPr>
              <w:t xml:space="preserve">it was recognised that </w:t>
            </w:r>
            <w:r w:rsidR="00223F39" w:rsidRPr="00223F39">
              <w:rPr>
                <w:rFonts w:ascii="Segoe UI" w:hAnsi="Segoe UI" w:cs="Segoe UI"/>
                <w:bCs/>
              </w:rPr>
              <w:t xml:space="preserve">there may be </w:t>
            </w:r>
            <w:r w:rsidR="00E15F79">
              <w:rPr>
                <w:rFonts w:ascii="Segoe UI" w:hAnsi="Segoe UI" w:cs="Segoe UI"/>
                <w:bCs/>
              </w:rPr>
              <w:t>further</w:t>
            </w:r>
            <w:r w:rsidR="00223F39" w:rsidRPr="00223F39">
              <w:rPr>
                <w:rFonts w:ascii="Segoe UI" w:hAnsi="Segoe UI" w:cs="Segoe UI"/>
                <w:bCs/>
              </w:rPr>
              <w:t xml:space="preserve"> work to do to </w:t>
            </w:r>
            <w:r w:rsidR="00E15F79">
              <w:rPr>
                <w:rFonts w:ascii="Segoe UI" w:hAnsi="Segoe UI" w:cs="Segoe UI"/>
                <w:bCs/>
              </w:rPr>
              <w:t xml:space="preserve">provide assurance </w:t>
            </w:r>
            <w:r w:rsidR="00223F39" w:rsidRPr="00223F39">
              <w:rPr>
                <w:rFonts w:ascii="Segoe UI" w:hAnsi="Segoe UI" w:cs="Segoe UI"/>
                <w:bCs/>
              </w:rPr>
              <w:t xml:space="preserve">that </w:t>
            </w:r>
            <w:proofErr w:type="gramStart"/>
            <w:r w:rsidR="00223F39" w:rsidRPr="00223F39">
              <w:rPr>
                <w:rFonts w:ascii="Segoe UI" w:hAnsi="Segoe UI" w:cs="Segoe UI"/>
                <w:bCs/>
              </w:rPr>
              <w:t>sufficient</w:t>
            </w:r>
            <w:proofErr w:type="gramEnd"/>
            <w:r w:rsidR="00223F39" w:rsidRPr="00223F39">
              <w:rPr>
                <w:rFonts w:ascii="Segoe UI" w:hAnsi="Segoe UI" w:cs="Segoe UI"/>
                <w:bCs/>
              </w:rPr>
              <w:t xml:space="preserve"> work </w:t>
            </w:r>
            <w:r w:rsidR="00E15F79">
              <w:rPr>
                <w:rFonts w:ascii="Segoe UI" w:hAnsi="Segoe UI" w:cs="Segoe UI"/>
                <w:bCs/>
              </w:rPr>
              <w:t>wa</w:t>
            </w:r>
            <w:r w:rsidR="00223F39" w:rsidRPr="00223F39">
              <w:rPr>
                <w:rFonts w:ascii="Segoe UI" w:hAnsi="Segoe UI" w:cs="Segoe UI"/>
                <w:bCs/>
              </w:rPr>
              <w:t>s taking place to constrain activity levels but with appropriate clinical scrutiny and oversight to ensure that services remain</w:t>
            </w:r>
            <w:r w:rsidR="00DF0714">
              <w:rPr>
                <w:rFonts w:ascii="Segoe UI" w:hAnsi="Segoe UI" w:cs="Segoe UI"/>
                <w:bCs/>
              </w:rPr>
              <w:t>ed</w:t>
            </w:r>
            <w:r w:rsidR="00223F39" w:rsidRPr="00223F39">
              <w:rPr>
                <w:rFonts w:ascii="Segoe UI" w:hAnsi="Segoe UI" w:cs="Segoe UI"/>
                <w:bCs/>
              </w:rPr>
              <w:t xml:space="preserve"> safe to deliver </w:t>
            </w:r>
            <w:r w:rsidR="00DF0714">
              <w:rPr>
                <w:rFonts w:ascii="Segoe UI" w:hAnsi="Segoe UI" w:cs="Segoe UI"/>
                <w:bCs/>
              </w:rPr>
              <w:t xml:space="preserve">care </w:t>
            </w:r>
            <w:r w:rsidR="00223F39" w:rsidRPr="00223F39">
              <w:rPr>
                <w:rFonts w:ascii="Segoe UI" w:hAnsi="Segoe UI" w:cs="Segoe UI"/>
                <w:bCs/>
              </w:rPr>
              <w:t>and that commissioners and system partners unders</w:t>
            </w:r>
            <w:r w:rsidR="00DF0714">
              <w:rPr>
                <w:rFonts w:ascii="Segoe UI" w:hAnsi="Segoe UI" w:cs="Segoe UI"/>
                <w:bCs/>
              </w:rPr>
              <w:t>too</w:t>
            </w:r>
            <w:r w:rsidR="00223F39" w:rsidRPr="00223F39">
              <w:rPr>
                <w:rFonts w:ascii="Segoe UI" w:hAnsi="Segoe UI" w:cs="Segoe UI"/>
                <w:bCs/>
              </w:rPr>
              <w:t>d and/or support</w:t>
            </w:r>
            <w:r w:rsidR="00DF0714">
              <w:rPr>
                <w:rFonts w:ascii="Segoe UI" w:hAnsi="Segoe UI" w:cs="Segoe UI"/>
                <w:bCs/>
              </w:rPr>
              <w:t>ed</w:t>
            </w:r>
            <w:r w:rsidR="00223F39" w:rsidRPr="00223F39">
              <w:rPr>
                <w:rFonts w:ascii="Segoe UI" w:hAnsi="Segoe UI" w:cs="Segoe UI"/>
                <w:bCs/>
              </w:rPr>
              <w:t xml:space="preserve"> this</w:t>
            </w:r>
            <w:r w:rsidR="000F1061">
              <w:rPr>
                <w:rFonts w:ascii="Segoe UI" w:hAnsi="Segoe UI" w:cs="Segoe UI"/>
                <w:bCs/>
              </w:rPr>
              <w:t xml:space="preserve">.  </w:t>
            </w:r>
            <w:r w:rsidR="00CD3EBE">
              <w:rPr>
                <w:rFonts w:ascii="Segoe UI" w:hAnsi="Segoe UI" w:cs="Segoe UI"/>
                <w:bCs/>
              </w:rPr>
              <w:t xml:space="preserve">The situation may need to be kept under review by the Board as it may not be possible to provide definitive assurance </w:t>
            </w:r>
            <w:r w:rsidR="00236463">
              <w:rPr>
                <w:rFonts w:ascii="Segoe UI" w:hAnsi="Segoe UI" w:cs="Segoe UI"/>
                <w:bCs/>
              </w:rPr>
              <w:t xml:space="preserve">just for May </w:t>
            </w:r>
            <w:proofErr w:type="gramStart"/>
            <w:r w:rsidR="00236463">
              <w:rPr>
                <w:rFonts w:ascii="Segoe UI" w:hAnsi="Segoe UI" w:cs="Segoe UI"/>
                <w:bCs/>
              </w:rPr>
              <w:t>2019</w:t>
            </w:r>
            <w:proofErr w:type="gramEnd"/>
            <w:r w:rsidR="00236463">
              <w:rPr>
                <w:rFonts w:ascii="Segoe UI" w:hAnsi="Segoe UI" w:cs="Segoe UI"/>
                <w:bCs/>
              </w:rPr>
              <w:t xml:space="preserve"> but which would be effective for the entire period to May 2020.  </w:t>
            </w:r>
          </w:p>
          <w:p w14:paraId="6DB2CE85" w14:textId="06A69B78" w:rsidR="00024571" w:rsidRDefault="00024571" w:rsidP="00D8457C">
            <w:pPr>
              <w:keepNext/>
              <w:keepLines/>
              <w:widowControl w:val="0"/>
              <w:jc w:val="both"/>
              <w:rPr>
                <w:rFonts w:ascii="Segoe UI" w:hAnsi="Segoe UI" w:cs="Segoe UI"/>
                <w:bCs/>
              </w:rPr>
            </w:pPr>
          </w:p>
          <w:p w14:paraId="0345339E" w14:textId="72ED26D9" w:rsidR="00FC7198" w:rsidRDefault="00FC7198" w:rsidP="00D8457C">
            <w:pPr>
              <w:keepNext/>
              <w:keepLines/>
              <w:widowControl w:val="0"/>
              <w:jc w:val="both"/>
              <w:rPr>
                <w:rFonts w:ascii="Segoe UI" w:hAnsi="Segoe UI" w:cs="Segoe UI"/>
                <w:bCs/>
              </w:rPr>
            </w:pPr>
            <w:r>
              <w:rPr>
                <w:rFonts w:ascii="Segoe UI" w:hAnsi="Segoe UI" w:cs="Segoe UI"/>
                <w:bCs/>
              </w:rPr>
              <w:t xml:space="preserve">The </w:t>
            </w:r>
            <w:proofErr w:type="spellStart"/>
            <w:r>
              <w:rPr>
                <w:rFonts w:ascii="Segoe UI" w:hAnsi="Segoe UI" w:cs="Segoe UI"/>
                <w:bCs/>
              </w:rPr>
              <w:t>DoCA</w:t>
            </w:r>
            <w:proofErr w:type="spellEnd"/>
            <w:r>
              <w:rPr>
                <w:rFonts w:ascii="Segoe UI" w:hAnsi="Segoe UI" w:cs="Segoe UI"/>
                <w:bCs/>
              </w:rPr>
              <w:t>/</w:t>
            </w:r>
            <w:proofErr w:type="spellStart"/>
            <w:r>
              <w:rPr>
                <w:rFonts w:ascii="Segoe UI" w:hAnsi="Segoe UI" w:cs="Segoe UI"/>
                <w:bCs/>
              </w:rPr>
              <w:t>CoSec</w:t>
            </w:r>
            <w:proofErr w:type="spellEnd"/>
            <w:r>
              <w:rPr>
                <w:rFonts w:ascii="Segoe UI" w:hAnsi="Segoe UI" w:cs="Segoe UI"/>
                <w:bCs/>
              </w:rPr>
              <w:t xml:space="preserve"> </w:t>
            </w:r>
            <w:r w:rsidR="00DD6D83">
              <w:rPr>
                <w:rFonts w:ascii="Segoe UI" w:hAnsi="Segoe UI" w:cs="Segoe UI"/>
                <w:bCs/>
              </w:rPr>
              <w:t xml:space="preserve">reminded the meeting that although a contingency reserve had been included in the FY20 Financial Plan, </w:t>
            </w:r>
            <w:r w:rsidR="00A20776">
              <w:rPr>
                <w:rFonts w:ascii="Segoe UI" w:hAnsi="Segoe UI" w:cs="Segoe UI"/>
                <w:bCs/>
              </w:rPr>
              <w:t>from a going concern perspective there may also need to be assurance that</w:t>
            </w:r>
            <w:r w:rsidR="00E6340F">
              <w:rPr>
                <w:rFonts w:ascii="Segoe UI" w:hAnsi="Segoe UI" w:cs="Segoe UI"/>
                <w:bCs/>
              </w:rPr>
              <w:t xml:space="preserve"> the reserve of £2.5 million</w:t>
            </w:r>
            <w:r w:rsidR="00A77FC5">
              <w:rPr>
                <w:rFonts w:ascii="Segoe UI" w:hAnsi="Segoe UI" w:cs="Segoe UI"/>
                <w:bCs/>
              </w:rPr>
              <w:t xml:space="preserve"> </w:t>
            </w:r>
            <w:r w:rsidR="00E6340F">
              <w:rPr>
                <w:rFonts w:ascii="Segoe UI" w:hAnsi="Segoe UI" w:cs="Segoe UI"/>
                <w:bCs/>
              </w:rPr>
              <w:t>was a sensible construct</w:t>
            </w:r>
            <w:r w:rsidR="007A6107">
              <w:rPr>
                <w:rFonts w:ascii="Segoe UI" w:hAnsi="Segoe UI" w:cs="Segoe UI"/>
                <w:bCs/>
              </w:rPr>
              <w:t xml:space="preserve">.  </w:t>
            </w:r>
          </w:p>
          <w:p w14:paraId="527B8398" w14:textId="77777777" w:rsidR="00024571" w:rsidRDefault="00024571" w:rsidP="00D8457C">
            <w:pPr>
              <w:keepNext/>
              <w:keepLines/>
              <w:widowControl w:val="0"/>
              <w:jc w:val="both"/>
              <w:rPr>
                <w:rFonts w:ascii="Segoe UI" w:hAnsi="Segoe UI" w:cs="Segoe UI"/>
                <w:bCs/>
              </w:rPr>
            </w:pPr>
          </w:p>
          <w:p w14:paraId="4DE047B5" w14:textId="1A444711" w:rsidR="00564A24" w:rsidRDefault="003D47DD" w:rsidP="00D8457C">
            <w:pPr>
              <w:keepNext/>
              <w:keepLines/>
              <w:widowControl w:val="0"/>
              <w:jc w:val="both"/>
              <w:rPr>
                <w:rFonts w:ascii="Segoe UI" w:hAnsi="Segoe UI" w:cs="Segoe UI"/>
                <w:bCs/>
              </w:rPr>
            </w:pPr>
            <w:r>
              <w:rPr>
                <w:rFonts w:ascii="Segoe UI" w:hAnsi="Segoe UI" w:cs="Segoe UI"/>
                <w:bCs/>
              </w:rPr>
              <w:t xml:space="preserve">The </w:t>
            </w:r>
            <w:r w:rsidR="00600BA3">
              <w:rPr>
                <w:rFonts w:ascii="Segoe UI" w:hAnsi="Segoe UI" w:cs="Segoe UI"/>
                <w:bCs/>
              </w:rPr>
              <w:t>Committee agreed that the Finance &amp; Investment Committee meeting on 09 May 2019 should consider the supporting information around the cashflow forecast</w:t>
            </w:r>
            <w:r w:rsidR="00A62964">
              <w:rPr>
                <w:rFonts w:ascii="Segoe UI" w:hAnsi="Segoe UI" w:cs="Segoe UI"/>
                <w:bCs/>
              </w:rPr>
              <w:t>,</w:t>
            </w:r>
            <w:r w:rsidR="00537388">
              <w:rPr>
                <w:rFonts w:ascii="Segoe UI" w:hAnsi="Segoe UI" w:cs="Segoe UI"/>
                <w:bCs/>
              </w:rPr>
              <w:t xml:space="preserve"> </w:t>
            </w:r>
            <w:r w:rsidR="007972E2">
              <w:rPr>
                <w:rFonts w:ascii="Segoe UI" w:hAnsi="Segoe UI" w:cs="Segoe UI"/>
                <w:bCs/>
              </w:rPr>
              <w:t xml:space="preserve">FY20 </w:t>
            </w:r>
            <w:r w:rsidR="008B5F7E">
              <w:rPr>
                <w:rFonts w:ascii="Segoe UI" w:hAnsi="Segoe UI" w:cs="Segoe UI"/>
                <w:bCs/>
              </w:rPr>
              <w:t xml:space="preserve">anticipated </w:t>
            </w:r>
            <w:r w:rsidR="007972E2">
              <w:rPr>
                <w:rFonts w:ascii="Segoe UI" w:hAnsi="Segoe UI" w:cs="Segoe UI"/>
                <w:bCs/>
              </w:rPr>
              <w:t xml:space="preserve">receipts and payments, </w:t>
            </w:r>
            <w:r w:rsidR="00537388">
              <w:rPr>
                <w:rFonts w:ascii="Segoe UI" w:hAnsi="Segoe UI" w:cs="Segoe UI"/>
                <w:bCs/>
              </w:rPr>
              <w:t xml:space="preserve">activity management </w:t>
            </w:r>
            <w:r w:rsidR="00A62964">
              <w:rPr>
                <w:rFonts w:ascii="Segoe UI" w:hAnsi="Segoe UI" w:cs="Segoe UI"/>
                <w:bCs/>
              </w:rPr>
              <w:t xml:space="preserve">and the contingency reserve </w:t>
            </w:r>
            <w:r w:rsidR="00537388">
              <w:rPr>
                <w:rFonts w:ascii="Segoe UI" w:hAnsi="Segoe UI" w:cs="Segoe UI"/>
                <w:bCs/>
              </w:rPr>
              <w:t>in more detail so that, by the meeting of this Committee on 21 May</w:t>
            </w:r>
            <w:r w:rsidR="00806E74">
              <w:rPr>
                <w:rFonts w:ascii="Segoe UI" w:hAnsi="Segoe UI" w:cs="Segoe UI"/>
                <w:bCs/>
              </w:rPr>
              <w:t xml:space="preserve">, there could be more clarity as to whether the Trust was clearly a going concern or a more qualified going concern with uncertainties.  </w:t>
            </w:r>
          </w:p>
          <w:p w14:paraId="3D8467CF" w14:textId="503886AD" w:rsidR="008B6C7F" w:rsidRDefault="008B6C7F" w:rsidP="00D8457C">
            <w:pPr>
              <w:keepNext/>
              <w:keepLines/>
              <w:widowControl w:val="0"/>
              <w:jc w:val="both"/>
              <w:rPr>
                <w:rFonts w:ascii="Segoe UI" w:hAnsi="Segoe UI" w:cs="Segoe UI"/>
                <w:bCs/>
              </w:rPr>
            </w:pPr>
          </w:p>
          <w:p w14:paraId="23938087" w14:textId="4FDAB7D6" w:rsidR="007F15C7" w:rsidRDefault="007F15C7" w:rsidP="00D8457C">
            <w:pPr>
              <w:keepNext/>
              <w:keepLines/>
              <w:widowControl w:val="0"/>
              <w:jc w:val="both"/>
              <w:rPr>
                <w:rFonts w:ascii="Segoe UI" w:hAnsi="Segoe UI" w:cs="Segoe UI"/>
                <w:bCs/>
              </w:rPr>
            </w:pPr>
            <w:r>
              <w:rPr>
                <w:rFonts w:ascii="Segoe UI" w:hAnsi="Segoe UI" w:cs="Segoe UI"/>
                <w:bCs/>
              </w:rPr>
              <w:t xml:space="preserve">The Chair invited Laurelin Griffiths </w:t>
            </w:r>
            <w:r w:rsidR="00F8229C">
              <w:rPr>
                <w:rFonts w:ascii="Segoe UI" w:hAnsi="Segoe UI" w:cs="Segoe UI"/>
                <w:bCs/>
              </w:rPr>
              <w:t xml:space="preserve">to comment.  Laurelin Griffiths confirmed that the External Audit would consider the FY20 Financial Plan and the assumptions within it as well as any estimates around growth.  </w:t>
            </w:r>
            <w:r w:rsidR="00EC55E2">
              <w:rPr>
                <w:rFonts w:ascii="Segoe UI" w:hAnsi="Segoe UI" w:cs="Segoe UI"/>
                <w:bCs/>
              </w:rPr>
              <w:t xml:space="preserve">She explained that the Accounts would only need to include information about uncertainties which could impact upon going concern if they </w:t>
            </w:r>
            <w:r w:rsidR="0080459E">
              <w:rPr>
                <w:rFonts w:ascii="Segoe UI" w:hAnsi="Segoe UI" w:cs="Segoe UI"/>
                <w:bCs/>
              </w:rPr>
              <w:t xml:space="preserve">were material.  </w:t>
            </w:r>
          </w:p>
          <w:p w14:paraId="60D40BDB" w14:textId="68995F10" w:rsidR="008B1E79" w:rsidRDefault="008B1E79" w:rsidP="00D8457C">
            <w:pPr>
              <w:keepNext/>
              <w:keepLines/>
              <w:widowControl w:val="0"/>
              <w:jc w:val="both"/>
              <w:rPr>
                <w:rFonts w:ascii="Segoe UI" w:hAnsi="Segoe UI" w:cs="Segoe UI"/>
                <w:bCs/>
              </w:rPr>
            </w:pPr>
          </w:p>
          <w:p w14:paraId="5EE0D322" w14:textId="77777777" w:rsidR="002465BF" w:rsidRDefault="002465BF" w:rsidP="00D8457C">
            <w:pPr>
              <w:keepNext/>
              <w:keepLines/>
              <w:widowControl w:val="0"/>
              <w:jc w:val="both"/>
              <w:rPr>
                <w:rFonts w:ascii="Segoe UI" w:hAnsi="Segoe UI" w:cs="Segoe UI"/>
                <w:bCs/>
              </w:rPr>
            </w:pPr>
          </w:p>
          <w:p w14:paraId="04EBCAA4" w14:textId="77777777" w:rsidR="002465BF" w:rsidRDefault="00C227A3" w:rsidP="00D8457C">
            <w:pPr>
              <w:keepNext/>
              <w:keepLines/>
              <w:widowControl w:val="0"/>
              <w:jc w:val="both"/>
              <w:rPr>
                <w:rFonts w:ascii="Segoe UI" w:hAnsi="Segoe UI" w:cs="Segoe UI"/>
                <w:bCs/>
              </w:rPr>
            </w:pPr>
            <w:r>
              <w:rPr>
                <w:rFonts w:ascii="Segoe UI" w:hAnsi="Segoe UI" w:cs="Segoe UI"/>
                <w:bCs/>
              </w:rPr>
              <w:lastRenderedPageBreak/>
              <w:t>The Chair summarised that</w:t>
            </w:r>
            <w:r w:rsidR="003632A4">
              <w:rPr>
                <w:rFonts w:ascii="Segoe UI" w:hAnsi="Segoe UI" w:cs="Segoe UI"/>
                <w:bCs/>
              </w:rPr>
              <w:t>:</w:t>
            </w:r>
            <w:r>
              <w:rPr>
                <w:rFonts w:ascii="Segoe UI" w:hAnsi="Segoe UI" w:cs="Segoe UI"/>
                <w:bCs/>
              </w:rPr>
              <w:t xml:space="preserve"> </w:t>
            </w:r>
          </w:p>
          <w:p w14:paraId="2EDE6E7F" w14:textId="79C89EDD" w:rsidR="00FB36FD" w:rsidRDefault="005B0D37" w:rsidP="002465BF">
            <w:pPr>
              <w:keepNext/>
              <w:keepLines/>
              <w:widowControl w:val="0"/>
              <w:numPr>
                <w:ilvl w:val="0"/>
                <w:numId w:val="37"/>
              </w:numPr>
              <w:jc w:val="both"/>
              <w:rPr>
                <w:rFonts w:ascii="Segoe UI" w:hAnsi="Segoe UI" w:cs="Segoe UI"/>
                <w:bCs/>
              </w:rPr>
            </w:pPr>
            <w:r>
              <w:rPr>
                <w:rFonts w:ascii="Segoe UI" w:hAnsi="Segoe UI" w:cs="Segoe UI"/>
                <w:bCs/>
              </w:rPr>
              <w:t xml:space="preserve">further action would be taken through the Finance &amp; Investment Committee to </w:t>
            </w:r>
            <w:r w:rsidR="004B1F1C">
              <w:rPr>
                <w:rFonts w:ascii="Segoe UI" w:hAnsi="Segoe UI" w:cs="Segoe UI"/>
                <w:bCs/>
              </w:rPr>
              <w:t xml:space="preserve">consider the relevant supporting information which would </w:t>
            </w:r>
            <w:r w:rsidR="002465BF">
              <w:rPr>
                <w:rFonts w:ascii="Segoe UI" w:hAnsi="Segoe UI" w:cs="Segoe UI"/>
                <w:bCs/>
              </w:rPr>
              <w:t>provide more clarity on whether the Trust was clearly a going concern or a more qualified going concern with uncertainties, as discussed at item</w:t>
            </w:r>
            <w:r w:rsidR="006E0A10">
              <w:rPr>
                <w:rFonts w:ascii="Segoe UI" w:hAnsi="Segoe UI" w:cs="Segoe UI"/>
                <w:bCs/>
              </w:rPr>
              <w:t>s</w:t>
            </w:r>
            <w:r w:rsidR="002465BF">
              <w:rPr>
                <w:rFonts w:ascii="Segoe UI" w:hAnsi="Segoe UI" w:cs="Segoe UI"/>
                <w:bCs/>
              </w:rPr>
              <w:t xml:space="preserve"> 3</w:t>
            </w:r>
            <w:r w:rsidR="006E0A10">
              <w:rPr>
                <w:rFonts w:ascii="Segoe UI" w:hAnsi="Segoe UI" w:cs="Segoe UI"/>
                <w:bCs/>
              </w:rPr>
              <w:t>(m)-</w:t>
            </w:r>
            <w:r w:rsidR="002465BF">
              <w:rPr>
                <w:rFonts w:ascii="Segoe UI" w:hAnsi="Segoe UI" w:cs="Segoe UI"/>
                <w:bCs/>
              </w:rPr>
              <w:t xml:space="preserve">(p) above; </w:t>
            </w:r>
            <w:r w:rsidR="00795274">
              <w:rPr>
                <w:rFonts w:ascii="Segoe UI" w:hAnsi="Segoe UI" w:cs="Segoe UI"/>
                <w:bCs/>
              </w:rPr>
              <w:t xml:space="preserve">and </w:t>
            </w:r>
          </w:p>
          <w:p w14:paraId="1FB9D9D0" w14:textId="066609F6" w:rsidR="002465BF" w:rsidRDefault="00795274" w:rsidP="002465BF">
            <w:pPr>
              <w:keepNext/>
              <w:keepLines/>
              <w:widowControl w:val="0"/>
              <w:numPr>
                <w:ilvl w:val="0"/>
                <w:numId w:val="37"/>
              </w:numPr>
              <w:jc w:val="both"/>
              <w:rPr>
                <w:rFonts w:ascii="Segoe UI" w:hAnsi="Segoe UI" w:cs="Segoe UI"/>
                <w:bCs/>
              </w:rPr>
            </w:pPr>
            <w:r>
              <w:rPr>
                <w:rFonts w:ascii="Segoe UI" w:hAnsi="Segoe UI" w:cs="Segoe UI"/>
                <w:bCs/>
              </w:rPr>
              <w:t>it was recognised that management of activity levels (</w:t>
            </w:r>
            <w:r w:rsidRPr="00795274">
              <w:rPr>
                <w:rFonts w:ascii="Segoe UI" w:hAnsi="Segoe UI" w:cs="Segoe UI"/>
                <w:bCs/>
              </w:rPr>
              <w:t>but with appropriate clinical scrutiny and oversight to ensure that services remained safe to deliver care and that commissioners and system partners understood and/or supported this</w:t>
            </w:r>
            <w:r>
              <w:rPr>
                <w:rFonts w:ascii="Segoe UI" w:hAnsi="Segoe UI" w:cs="Segoe UI"/>
                <w:bCs/>
              </w:rPr>
              <w:t>) may need to be kept under review by the Board</w:t>
            </w:r>
            <w:r w:rsidR="00896833">
              <w:rPr>
                <w:rFonts w:ascii="Segoe UI" w:hAnsi="Segoe UI" w:cs="Segoe UI"/>
                <w:bCs/>
              </w:rPr>
              <w:t xml:space="preserve"> </w:t>
            </w:r>
            <w:r w:rsidR="00896833" w:rsidRPr="00896833">
              <w:rPr>
                <w:rFonts w:ascii="Segoe UI" w:hAnsi="Segoe UI" w:cs="Segoe UI"/>
                <w:bCs/>
              </w:rPr>
              <w:t xml:space="preserve">as it may not be possible to provide definitive assurance just for May 2019 but which would be effective for the entire period to May 2020.  </w:t>
            </w:r>
          </w:p>
          <w:p w14:paraId="608BB0A9" w14:textId="77777777" w:rsidR="008B6C7F" w:rsidRDefault="008B6C7F" w:rsidP="00D8457C">
            <w:pPr>
              <w:keepNext/>
              <w:keepLines/>
              <w:widowControl w:val="0"/>
              <w:jc w:val="both"/>
              <w:rPr>
                <w:rFonts w:ascii="Segoe UI" w:hAnsi="Segoe UI" w:cs="Segoe UI"/>
                <w:bCs/>
              </w:rPr>
            </w:pPr>
          </w:p>
          <w:p w14:paraId="63645FC4" w14:textId="3DBA386A" w:rsidR="008B6C7F" w:rsidRDefault="00807469" w:rsidP="00D8457C">
            <w:pPr>
              <w:keepNext/>
              <w:keepLines/>
              <w:widowControl w:val="0"/>
              <w:jc w:val="both"/>
              <w:rPr>
                <w:rFonts w:ascii="Segoe UI" w:hAnsi="Segoe UI" w:cs="Segoe UI"/>
                <w:b/>
                <w:bCs/>
              </w:rPr>
            </w:pPr>
            <w:r>
              <w:rPr>
                <w:rFonts w:ascii="Segoe UI" w:hAnsi="Segoe UI" w:cs="Segoe UI"/>
                <w:b/>
                <w:bCs/>
              </w:rPr>
              <w:t>The Committee:</w:t>
            </w:r>
          </w:p>
          <w:p w14:paraId="2C1313E6" w14:textId="7816B725" w:rsidR="00807469" w:rsidRDefault="00807469" w:rsidP="00807469">
            <w:pPr>
              <w:keepNext/>
              <w:keepLines/>
              <w:widowControl w:val="0"/>
              <w:numPr>
                <w:ilvl w:val="0"/>
                <w:numId w:val="27"/>
              </w:numPr>
              <w:jc w:val="both"/>
              <w:rPr>
                <w:rFonts w:ascii="Segoe UI" w:hAnsi="Segoe UI" w:cs="Segoe UI"/>
                <w:b/>
                <w:bCs/>
              </w:rPr>
            </w:pPr>
            <w:r>
              <w:rPr>
                <w:rFonts w:ascii="Segoe UI" w:hAnsi="Segoe UI" w:cs="Segoe UI"/>
                <w:b/>
                <w:bCs/>
              </w:rPr>
              <w:t xml:space="preserve">RECEIVED AND APPROVED the Draft Annual Statutory Accounts and the </w:t>
            </w:r>
            <w:proofErr w:type="gramStart"/>
            <w:r w:rsidRPr="00807469">
              <w:rPr>
                <w:rFonts w:ascii="Segoe UI" w:hAnsi="Segoe UI" w:cs="Segoe UI"/>
                <w:b/>
                <w:bCs/>
              </w:rPr>
              <w:t>high level</w:t>
            </w:r>
            <w:proofErr w:type="gramEnd"/>
            <w:r w:rsidRPr="00807469">
              <w:rPr>
                <w:rFonts w:ascii="Segoe UI" w:hAnsi="Segoe UI" w:cs="Segoe UI"/>
                <w:b/>
                <w:bCs/>
              </w:rPr>
              <w:t xml:space="preserve"> analytical review of the 2018/19 Annual accounts Primary Financial Statements</w:t>
            </w:r>
            <w:r w:rsidR="00741401">
              <w:rPr>
                <w:rFonts w:ascii="Segoe UI" w:hAnsi="Segoe UI" w:cs="Segoe UI"/>
                <w:b/>
                <w:bCs/>
              </w:rPr>
              <w:t xml:space="preserve"> (Paper AC 14/2019) and, subject to the comments above, AGREED that these should be submitted to NHS Improvement; and </w:t>
            </w:r>
          </w:p>
          <w:p w14:paraId="79FF5B6B" w14:textId="6D0B9EF8" w:rsidR="006B522F" w:rsidRPr="004F42F6" w:rsidRDefault="007D6107" w:rsidP="00807469">
            <w:pPr>
              <w:keepNext/>
              <w:keepLines/>
              <w:widowControl w:val="0"/>
              <w:numPr>
                <w:ilvl w:val="0"/>
                <w:numId w:val="27"/>
              </w:numPr>
              <w:jc w:val="both"/>
              <w:rPr>
                <w:rFonts w:ascii="Segoe UI" w:hAnsi="Segoe UI" w:cs="Segoe UI"/>
                <w:b/>
                <w:bCs/>
              </w:rPr>
            </w:pPr>
            <w:r w:rsidRPr="004F42F6">
              <w:rPr>
                <w:rFonts w:ascii="Segoe UI" w:hAnsi="Segoe UI" w:cs="Segoe UI"/>
                <w:b/>
                <w:bCs/>
              </w:rPr>
              <w:t xml:space="preserve">noted </w:t>
            </w:r>
            <w:r w:rsidR="00AE132A" w:rsidRPr="004F42F6">
              <w:rPr>
                <w:rFonts w:ascii="Segoe UI" w:hAnsi="Segoe UI" w:cs="Segoe UI"/>
                <w:b/>
                <w:bCs/>
              </w:rPr>
              <w:t xml:space="preserve">that the Draft Going Concern Statement (Paper AC 15/2019) was </w:t>
            </w:r>
            <w:r w:rsidR="006B522F" w:rsidRPr="004F42F6">
              <w:rPr>
                <w:rFonts w:ascii="Segoe UI" w:hAnsi="Segoe UI" w:cs="Segoe UI"/>
                <w:b/>
                <w:bCs/>
              </w:rPr>
              <w:t xml:space="preserve">subject to </w:t>
            </w:r>
            <w:r w:rsidR="004F42F6" w:rsidRPr="004F42F6">
              <w:rPr>
                <w:rFonts w:ascii="Segoe UI" w:hAnsi="Segoe UI" w:cs="Segoe UI"/>
                <w:b/>
                <w:bCs/>
              </w:rPr>
              <w:t xml:space="preserve">underlying assumptions being considered further by the Finance &amp; Investment Committee meeting on 09 May 2019.  </w:t>
            </w:r>
          </w:p>
          <w:p w14:paraId="27BD7FF8" w14:textId="2BE320DD" w:rsidR="006D7D92" w:rsidRPr="004F42F6" w:rsidRDefault="006D7D92" w:rsidP="006D7D92">
            <w:pPr>
              <w:keepNext/>
              <w:keepLines/>
              <w:widowControl w:val="0"/>
              <w:jc w:val="both"/>
              <w:rPr>
                <w:rFonts w:ascii="Segoe UI" w:hAnsi="Segoe UI" w:cs="Segoe UI"/>
                <w:bCs/>
              </w:rPr>
            </w:pPr>
          </w:p>
          <w:p w14:paraId="43709AF9" w14:textId="05A49767" w:rsidR="006D7D92" w:rsidRPr="002322EE" w:rsidRDefault="006D7D92" w:rsidP="00F1048E">
            <w:pPr>
              <w:keepNext/>
              <w:keepLines/>
              <w:widowControl w:val="0"/>
              <w:rPr>
                <w:rFonts w:ascii="Segoe UI" w:hAnsi="Segoe UI" w:cs="Segoe UI"/>
                <w:bCs/>
                <w:i/>
              </w:rPr>
            </w:pPr>
            <w:r w:rsidRPr="004F42F6">
              <w:rPr>
                <w:rFonts w:ascii="Segoe UI" w:hAnsi="Segoe UI" w:cs="Segoe UI"/>
                <w:bCs/>
                <w:i/>
              </w:rPr>
              <w:t>The Financial Controller left the meeting</w:t>
            </w:r>
            <w:r w:rsidRPr="004F42F6">
              <w:rPr>
                <w:rFonts w:ascii="Segoe UI" w:hAnsi="Segoe UI" w:cs="Segoe UI"/>
                <w:bCs/>
              </w:rPr>
              <w:t>.</w:t>
            </w:r>
            <w:r>
              <w:rPr>
                <w:rFonts w:ascii="Segoe UI" w:hAnsi="Segoe UI" w:cs="Segoe UI"/>
                <w:bCs/>
              </w:rPr>
              <w:t xml:space="preserve">  </w:t>
            </w:r>
            <w:r w:rsidR="002322EE">
              <w:rPr>
                <w:rFonts w:ascii="Segoe UI" w:hAnsi="Segoe UI" w:cs="Segoe UI"/>
                <w:bCs/>
                <w:i/>
              </w:rPr>
              <w:t xml:space="preserve">The meeting took a short break </w:t>
            </w:r>
            <w:r w:rsidR="00CA1BDE">
              <w:rPr>
                <w:rFonts w:ascii="Segoe UI" w:hAnsi="Segoe UI" w:cs="Segoe UI"/>
                <w:bCs/>
                <w:i/>
              </w:rPr>
              <w:t xml:space="preserve">at 11:10 </w:t>
            </w:r>
            <w:r w:rsidR="002322EE">
              <w:rPr>
                <w:rFonts w:ascii="Segoe UI" w:hAnsi="Segoe UI" w:cs="Segoe UI"/>
                <w:bCs/>
                <w:i/>
              </w:rPr>
              <w:t>and resumed at 11:17</w:t>
            </w:r>
            <w:proofErr w:type="gramStart"/>
            <w:r w:rsidR="002322EE">
              <w:rPr>
                <w:rFonts w:ascii="Segoe UI" w:hAnsi="Segoe UI" w:cs="Segoe UI"/>
                <w:bCs/>
                <w:i/>
              </w:rPr>
              <w:t>.</w:t>
            </w:r>
            <w:r w:rsidR="004D2532">
              <w:rPr>
                <w:rFonts w:ascii="Segoe UI" w:hAnsi="Segoe UI" w:cs="Segoe UI"/>
                <w:bCs/>
                <w:i/>
              </w:rPr>
              <w:t xml:space="preserve"> </w:t>
            </w:r>
            <w:r w:rsidR="002322EE">
              <w:rPr>
                <w:rFonts w:ascii="Segoe UI" w:hAnsi="Segoe UI" w:cs="Segoe UI"/>
                <w:bCs/>
                <w:i/>
              </w:rPr>
              <w:t xml:space="preserve"> </w:t>
            </w:r>
            <w:r w:rsidR="00F1048E">
              <w:rPr>
                <w:rFonts w:ascii="Segoe UI" w:hAnsi="Segoe UI" w:cs="Segoe UI"/>
                <w:bCs/>
                <w:i/>
              </w:rPr>
              <w:t>Jane</w:t>
            </w:r>
            <w:proofErr w:type="gramEnd"/>
            <w:r w:rsidR="00F1048E">
              <w:rPr>
                <w:rFonts w:ascii="Segoe UI" w:hAnsi="Segoe UI" w:cs="Segoe UI"/>
                <w:bCs/>
                <w:i/>
              </w:rPr>
              <w:t xml:space="preserve"> Kershaw joined the meeting.  </w:t>
            </w:r>
          </w:p>
          <w:p w14:paraId="25E52AB0" w14:textId="14C5002A" w:rsidR="008B6C7F" w:rsidRPr="00540284" w:rsidRDefault="008B6C7F" w:rsidP="00D8457C">
            <w:pPr>
              <w:keepNext/>
              <w:keepLines/>
              <w:widowControl w:val="0"/>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63A378ED" w14:textId="77777777" w:rsidR="002039EF" w:rsidRDefault="002039EF" w:rsidP="007D482A">
            <w:pPr>
              <w:pStyle w:val="Header"/>
              <w:tabs>
                <w:tab w:val="clear" w:pos="4153"/>
                <w:tab w:val="clear" w:pos="8306"/>
              </w:tabs>
              <w:rPr>
                <w:rFonts w:ascii="Segoe UI" w:hAnsi="Segoe UI" w:cs="Segoe UI"/>
                <w:b/>
              </w:rPr>
            </w:pPr>
          </w:p>
          <w:p w14:paraId="116317E2" w14:textId="77777777" w:rsidR="001A4A2B" w:rsidRDefault="001A4A2B" w:rsidP="000670E5">
            <w:pPr>
              <w:pStyle w:val="Header"/>
              <w:tabs>
                <w:tab w:val="clear" w:pos="4153"/>
                <w:tab w:val="clear" w:pos="8306"/>
              </w:tabs>
              <w:rPr>
                <w:rFonts w:ascii="Segoe UI" w:hAnsi="Segoe UI" w:cs="Segoe UI"/>
                <w:b/>
              </w:rPr>
            </w:pPr>
          </w:p>
          <w:p w14:paraId="7533DB1C" w14:textId="77777777" w:rsidR="00FA655D" w:rsidRDefault="00FA655D" w:rsidP="000670E5">
            <w:pPr>
              <w:pStyle w:val="Header"/>
              <w:tabs>
                <w:tab w:val="clear" w:pos="4153"/>
                <w:tab w:val="clear" w:pos="8306"/>
              </w:tabs>
              <w:rPr>
                <w:rFonts w:ascii="Segoe UI" w:hAnsi="Segoe UI" w:cs="Segoe UI"/>
                <w:b/>
              </w:rPr>
            </w:pPr>
          </w:p>
          <w:p w14:paraId="2EBF6D8F" w14:textId="77777777" w:rsidR="00600BA3" w:rsidRDefault="00600BA3" w:rsidP="000670E5">
            <w:pPr>
              <w:pStyle w:val="Header"/>
              <w:tabs>
                <w:tab w:val="clear" w:pos="4153"/>
                <w:tab w:val="clear" w:pos="8306"/>
              </w:tabs>
              <w:rPr>
                <w:rFonts w:ascii="Segoe UI" w:hAnsi="Segoe UI" w:cs="Segoe UI"/>
                <w:b/>
              </w:rPr>
            </w:pPr>
          </w:p>
          <w:p w14:paraId="6453C091" w14:textId="77777777" w:rsidR="00600BA3" w:rsidRDefault="00600BA3" w:rsidP="000670E5">
            <w:pPr>
              <w:pStyle w:val="Header"/>
              <w:tabs>
                <w:tab w:val="clear" w:pos="4153"/>
                <w:tab w:val="clear" w:pos="8306"/>
              </w:tabs>
              <w:rPr>
                <w:rFonts w:ascii="Segoe UI" w:hAnsi="Segoe UI" w:cs="Segoe UI"/>
                <w:b/>
              </w:rPr>
            </w:pPr>
          </w:p>
          <w:p w14:paraId="75DEE9EB" w14:textId="77777777" w:rsidR="00600BA3" w:rsidRDefault="00600BA3" w:rsidP="000670E5">
            <w:pPr>
              <w:pStyle w:val="Header"/>
              <w:tabs>
                <w:tab w:val="clear" w:pos="4153"/>
                <w:tab w:val="clear" w:pos="8306"/>
              </w:tabs>
              <w:rPr>
                <w:rFonts w:ascii="Segoe UI" w:hAnsi="Segoe UI" w:cs="Segoe UI"/>
                <w:b/>
              </w:rPr>
            </w:pPr>
          </w:p>
          <w:p w14:paraId="1839CC65" w14:textId="77777777" w:rsidR="00600BA3" w:rsidRDefault="00600BA3" w:rsidP="000670E5">
            <w:pPr>
              <w:pStyle w:val="Header"/>
              <w:tabs>
                <w:tab w:val="clear" w:pos="4153"/>
                <w:tab w:val="clear" w:pos="8306"/>
              </w:tabs>
              <w:rPr>
                <w:rFonts w:ascii="Segoe UI" w:hAnsi="Segoe UI" w:cs="Segoe UI"/>
                <w:b/>
              </w:rPr>
            </w:pPr>
          </w:p>
          <w:p w14:paraId="7C024101" w14:textId="77777777" w:rsidR="00600BA3" w:rsidRDefault="00600BA3" w:rsidP="000670E5">
            <w:pPr>
              <w:pStyle w:val="Header"/>
              <w:tabs>
                <w:tab w:val="clear" w:pos="4153"/>
                <w:tab w:val="clear" w:pos="8306"/>
              </w:tabs>
              <w:rPr>
                <w:rFonts w:ascii="Segoe UI" w:hAnsi="Segoe UI" w:cs="Segoe UI"/>
                <w:b/>
              </w:rPr>
            </w:pPr>
          </w:p>
          <w:p w14:paraId="681331A5" w14:textId="77777777" w:rsidR="00600BA3" w:rsidRDefault="00600BA3" w:rsidP="000670E5">
            <w:pPr>
              <w:pStyle w:val="Header"/>
              <w:tabs>
                <w:tab w:val="clear" w:pos="4153"/>
                <w:tab w:val="clear" w:pos="8306"/>
              </w:tabs>
              <w:rPr>
                <w:rFonts w:ascii="Segoe UI" w:hAnsi="Segoe UI" w:cs="Segoe UI"/>
                <w:b/>
              </w:rPr>
            </w:pPr>
          </w:p>
          <w:p w14:paraId="029028E5" w14:textId="77777777" w:rsidR="00600BA3" w:rsidRDefault="00600BA3" w:rsidP="000670E5">
            <w:pPr>
              <w:pStyle w:val="Header"/>
              <w:tabs>
                <w:tab w:val="clear" w:pos="4153"/>
                <w:tab w:val="clear" w:pos="8306"/>
              </w:tabs>
              <w:rPr>
                <w:rFonts w:ascii="Segoe UI" w:hAnsi="Segoe UI" w:cs="Segoe UI"/>
                <w:b/>
              </w:rPr>
            </w:pPr>
          </w:p>
          <w:p w14:paraId="3C6DE61C" w14:textId="77777777" w:rsidR="00600BA3" w:rsidRDefault="00600BA3" w:rsidP="000670E5">
            <w:pPr>
              <w:pStyle w:val="Header"/>
              <w:tabs>
                <w:tab w:val="clear" w:pos="4153"/>
                <w:tab w:val="clear" w:pos="8306"/>
              </w:tabs>
              <w:rPr>
                <w:rFonts w:ascii="Segoe UI" w:hAnsi="Segoe UI" w:cs="Segoe UI"/>
                <w:b/>
              </w:rPr>
            </w:pPr>
          </w:p>
          <w:p w14:paraId="25E204FD" w14:textId="77777777" w:rsidR="00600BA3" w:rsidRDefault="00600BA3" w:rsidP="000670E5">
            <w:pPr>
              <w:pStyle w:val="Header"/>
              <w:tabs>
                <w:tab w:val="clear" w:pos="4153"/>
                <w:tab w:val="clear" w:pos="8306"/>
              </w:tabs>
              <w:rPr>
                <w:rFonts w:ascii="Segoe UI" w:hAnsi="Segoe UI" w:cs="Segoe UI"/>
                <w:b/>
              </w:rPr>
            </w:pPr>
          </w:p>
          <w:p w14:paraId="1BD61F5B" w14:textId="77777777" w:rsidR="00600BA3" w:rsidRDefault="00600BA3" w:rsidP="000670E5">
            <w:pPr>
              <w:pStyle w:val="Header"/>
              <w:tabs>
                <w:tab w:val="clear" w:pos="4153"/>
                <w:tab w:val="clear" w:pos="8306"/>
              </w:tabs>
              <w:rPr>
                <w:rFonts w:ascii="Segoe UI" w:hAnsi="Segoe UI" w:cs="Segoe UI"/>
                <w:b/>
              </w:rPr>
            </w:pPr>
          </w:p>
          <w:p w14:paraId="71B0BDD0" w14:textId="77777777" w:rsidR="00600BA3" w:rsidRDefault="00600BA3" w:rsidP="000670E5">
            <w:pPr>
              <w:pStyle w:val="Header"/>
              <w:tabs>
                <w:tab w:val="clear" w:pos="4153"/>
                <w:tab w:val="clear" w:pos="8306"/>
              </w:tabs>
              <w:rPr>
                <w:rFonts w:ascii="Segoe UI" w:hAnsi="Segoe UI" w:cs="Segoe UI"/>
                <w:b/>
              </w:rPr>
            </w:pPr>
          </w:p>
          <w:p w14:paraId="48951B21" w14:textId="77777777" w:rsidR="00600BA3" w:rsidRDefault="00600BA3" w:rsidP="000670E5">
            <w:pPr>
              <w:pStyle w:val="Header"/>
              <w:tabs>
                <w:tab w:val="clear" w:pos="4153"/>
                <w:tab w:val="clear" w:pos="8306"/>
              </w:tabs>
              <w:rPr>
                <w:rFonts w:ascii="Segoe UI" w:hAnsi="Segoe UI" w:cs="Segoe UI"/>
                <w:b/>
              </w:rPr>
            </w:pPr>
          </w:p>
          <w:p w14:paraId="4D5616B6" w14:textId="77777777" w:rsidR="00600BA3" w:rsidRDefault="00600BA3" w:rsidP="000670E5">
            <w:pPr>
              <w:pStyle w:val="Header"/>
              <w:tabs>
                <w:tab w:val="clear" w:pos="4153"/>
                <w:tab w:val="clear" w:pos="8306"/>
              </w:tabs>
              <w:rPr>
                <w:rFonts w:ascii="Segoe UI" w:hAnsi="Segoe UI" w:cs="Segoe UI"/>
                <w:b/>
              </w:rPr>
            </w:pPr>
          </w:p>
          <w:p w14:paraId="1E876DED" w14:textId="77777777" w:rsidR="00600BA3" w:rsidRDefault="00600BA3" w:rsidP="000670E5">
            <w:pPr>
              <w:pStyle w:val="Header"/>
              <w:tabs>
                <w:tab w:val="clear" w:pos="4153"/>
                <w:tab w:val="clear" w:pos="8306"/>
              </w:tabs>
              <w:rPr>
                <w:rFonts w:ascii="Segoe UI" w:hAnsi="Segoe UI" w:cs="Segoe UI"/>
                <w:b/>
              </w:rPr>
            </w:pPr>
          </w:p>
          <w:p w14:paraId="6FA62F22" w14:textId="77777777" w:rsidR="00600BA3" w:rsidRDefault="00600BA3" w:rsidP="000670E5">
            <w:pPr>
              <w:pStyle w:val="Header"/>
              <w:tabs>
                <w:tab w:val="clear" w:pos="4153"/>
                <w:tab w:val="clear" w:pos="8306"/>
              </w:tabs>
              <w:rPr>
                <w:rFonts w:ascii="Segoe UI" w:hAnsi="Segoe UI" w:cs="Segoe UI"/>
                <w:b/>
              </w:rPr>
            </w:pPr>
          </w:p>
          <w:p w14:paraId="0AA98164" w14:textId="77777777" w:rsidR="00600BA3" w:rsidRDefault="00600BA3" w:rsidP="000670E5">
            <w:pPr>
              <w:pStyle w:val="Header"/>
              <w:tabs>
                <w:tab w:val="clear" w:pos="4153"/>
                <w:tab w:val="clear" w:pos="8306"/>
              </w:tabs>
              <w:rPr>
                <w:rFonts w:ascii="Segoe UI" w:hAnsi="Segoe UI" w:cs="Segoe UI"/>
                <w:b/>
              </w:rPr>
            </w:pPr>
          </w:p>
          <w:p w14:paraId="50BE8112" w14:textId="77777777" w:rsidR="00600BA3" w:rsidRDefault="00600BA3" w:rsidP="000670E5">
            <w:pPr>
              <w:pStyle w:val="Header"/>
              <w:tabs>
                <w:tab w:val="clear" w:pos="4153"/>
                <w:tab w:val="clear" w:pos="8306"/>
              </w:tabs>
              <w:rPr>
                <w:rFonts w:ascii="Segoe UI" w:hAnsi="Segoe UI" w:cs="Segoe UI"/>
                <w:b/>
              </w:rPr>
            </w:pPr>
          </w:p>
          <w:p w14:paraId="08BE1B63" w14:textId="77777777" w:rsidR="00600BA3" w:rsidRDefault="00600BA3" w:rsidP="000670E5">
            <w:pPr>
              <w:pStyle w:val="Header"/>
              <w:tabs>
                <w:tab w:val="clear" w:pos="4153"/>
                <w:tab w:val="clear" w:pos="8306"/>
              </w:tabs>
              <w:rPr>
                <w:rFonts w:ascii="Segoe UI" w:hAnsi="Segoe UI" w:cs="Segoe UI"/>
                <w:b/>
              </w:rPr>
            </w:pPr>
          </w:p>
          <w:p w14:paraId="67F70997" w14:textId="77777777" w:rsidR="00600BA3" w:rsidRDefault="00600BA3" w:rsidP="000670E5">
            <w:pPr>
              <w:pStyle w:val="Header"/>
              <w:tabs>
                <w:tab w:val="clear" w:pos="4153"/>
                <w:tab w:val="clear" w:pos="8306"/>
              </w:tabs>
              <w:rPr>
                <w:rFonts w:ascii="Segoe UI" w:hAnsi="Segoe UI" w:cs="Segoe UI"/>
                <w:b/>
              </w:rPr>
            </w:pPr>
          </w:p>
          <w:p w14:paraId="772BF3EA" w14:textId="77777777" w:rsidR="00600BA3" w:rsidRDefault="00600BA3" w:rsidP="000670E5">
            <w:pPr>
              <w:pStyle w:val="Header"/>
              <w:tabs>
                <w:tab w:val="clear" w:pos="4153"/>
                <w:tab w:val="clear" w:pos="8306"/>
              </w:tabs>
              <w:rPr>
                <w:rFonts w:ascii="Segoe UI" w:hAnsi="Segoe UI" w:cs="Segoe UI"/>
                <w:b/>
              </w:rPr>
            </w:pPr>
          </w:p>
          <w:p w14:paraId="6DA3D0AD" w14:textId="77777777" w:rsidR="00600BA3" w:rsidRDefault="00600BA3" w:rsidP="000670E5">
            <w:pPr>
              <w:pStyle w:val="Header"/>
              <w:tabs>
                <w:tab w:val="clear" w:pos="4153"/>
                <w:tab w:val="clear" w:pos="8306"/>
              </w:tabs>
              <w:rPr>
                <w:rFonts w:ascii="Segoe UI" w:hAnsi="Segoe UI" w:cs="Segoe UI"/>
                <w:b/>
              </w:rPr>
            </w:pPr>
          </w:p>
          <w:p w14:paraId="7441BC78" w14:textId="77777777" w:rsidR="00600BA3" w:rsidRDefault="00600BA3" w:rsidP="000670E5">
            <w:pPr>
              <w:pStyle w:val="Header"/>
              <w:tabs>
                <w:tab w:val="clear" w:pos="4153"/>
                <w:tab w:val="clear" w:pos="8306"/>
              </w:tabs>
              <w:rPr>
                <w:rFonts w:ascii="Segoe UI" w:hAnsi="Segoe UI" w:cs="Segoe UI"/>
                <w:b/>
              </w:rPr>
            </w:pPr>
          </w:p>
          <w:p w14:paraId="1FF7E760" w14:textId="77777777" w:rsidR="00600BA3" w:rsidRDefault="00600BA3" w:rsidP="000670E5">
            <w:pPr>
              <w:pStyle w:val="Header"/>
              <w:tabs>
                <w:tab w:val="clear" w:pos="4153"/>
                <w:tab w:val="clear" w:pos="8306"/>
              </w:tabs>
              <w:rPr>
                <w:rFonts w:ascii="Segoe UI" w:hAnsi="Segoe UI" w:cs="Segoe UI"/>
                <w:b/>
              </w:rPr>
            </w:pPr>
          </w:p>
          <w:p w14:paraId="7527A00A" w14:textId="77777777" w:rsidR="00600BA3" w:rsidRDefault="00600BA3" w:rsidP="000670E5">
            <w:pPr>
              <w:pStyle w:val="Header"/>
              <w:tabs>
                <w:tab w:val="clear" w:pos="4153"/>
                <w:tab w:val="clear" w:pos="8306"/>
              </w:tabs>
              <w:rPr>
                <w:rFonts w:ascii="Segoe UI" w:hAnsi="Segoe UI" w:cs="Segoe UI"/>
                <w:b/>
              </w:rPr>
            </w:pPr>
          </w:p>
          <w:p w14:paraId="338A8649" w14:textId="77777777" w:rsidR="00600BA3" w:rsidRDefault="00600BA3" w:rsidP="000670E5">
            <w:pPr>
              <w:pStyle w:val="Header"/>
              <w:tabs>
                <w:tab w:val="clear" w:pos="4153"/>
                <w:tab w:val="clear" w:pos="8306"/>
              </w:tabs>
              <w:rPr>
                <w:rFonts w:ascii="Segoe UI" w:hAnsi="Segoe UI" w:cs="Segoe UI"/>
                <w:b/>
              </w:rPr>
            </w:pPr>
          </w:p>
          <w:p w14:paraId="30BCDAFC" w14:textId="77777777" w:rsidR="00600BA3" w:rsidRDefault="00600BA3" w:rsidP="000670E5">
            <w:pPr>
              <w:pStyle w:val="Header"/>
              <w:tabs>
                <w:tab w:val="clear" w:pos="4153"/>
                <w:tab w:val="clear" w:pos="8306"/>
              </w:tabs>
              <w:rPr>
                <w:rFonts w:ascii="Segoe UI" w:hAnsi="Segoe UI" w:cs="Segoe UI"/>
                <w:b/>
              </w:rPr>
            </w:pPr>
          </w:p>
          <w:p w14:paraId="54625907" w14:textId="77777777" w:rsidR="00600BA3" w:rsidRDefault="00600BA3" w:rsidP="000670E5">
            <w:pPr>
              <w:pStyle w:val="Header"/>
              <w:tabs>
                <w:tab w:val="clear" w:pos="4153"/>
                <w:tab w:val="clear" w:pos="8306"/>
              </w:tabs>
              <w:rPr>
                <w:rFonts w:ascii="Segoe UI" w:hAnsi="Segoe UI" w:cs="Segoe UI"/>
                <w:b/>
              </w:rPr>
            </w:pPr>
          </w:p>
          <w:p w14:paraId="448F00E2" w14:textId="77777777" w:rsidR="00600BA3" w:rsidRDefault="00600BA3" w:rsidP="000670E5">
            <w:pPr>
              <w:pStyle w:val="Header"/>
              <w:tabs>
                <w:tab w:val="clear" w:pos="4153"/>
                <w:tab w:val="clear" w:pos="8306"/>
              </w:tabs>
              <w:rPr>
                <w:rFonts w:ascii="Segoe UI" w:hAnsi="Segoe UI" w:cs="Segoe UI"/>
                <w:b/>
              </w:rPr>
            </w:pPr>
          </w:p>
          <w:p w14:paraId="52C83CA5" w14:textId="77777777" w:rsidR="00600BA3" w:rsidRDefault="00600BA3" w:rsidP="000670E5">
            <w:pPr>
              <w:pStyle w:val="Header"/>
              <w:tabs>
                <w:tab w:val="clear" w:pos="4153"/>
                <w:tab w:val="clear" w:pos="8306"/>
              </w:tabs>
              <w:rPr>
                <w:rFonts w:ascii="Segoe UI" w:hAnsi="Segoe UI" w:cs="Segoe UI"/>
                <w:b/>
              </w:rPr>
            </w:pPr>
          </w:p>
          <w:p w14:paraId="217A009A" w14:textId="77777777" w:rsidR="00600BA3" w:rsidRDefault="00600BA3" w:rsidP="000670E5">
            <w:pPr>
              <w:pStyle w:val="Header"/>
              <w:tabs>
                <w:tab w:val="clear" w:pos="4153"/>
                <w:tab w:val="clear" w:pos="8306"/>
              </w:tabs>
              <w:rPr>
                <w:rFonts w:ascii="Segoe UI" w:hAnsi="Segoe UI" w:cs="Segoe UI"/>
                <w:b/>
              </w:rPr>
            </w:pPr>
          </w:p>
          <w:p w14:paraId="2167AC4C" w14:textId="77777777" w:rsidR="00600BA3" w:rsidRDefault="00600BA3" w:rsidP="000670E5">
            <w:pPr>
              <w:pStyle w:val="Header"/>
              <w:tabs>
                <w:tab w:val="clear" w:pos="4153"/>
                <w:tab w:val="clear" w:pos="8306"/>
              </w:tabs>
              <w:rPr>
                <w:rFonts w:ascii="Segoe UI" w:hAnsi="Segoe UI" w:cs="Segoe UI"/>
                <w:b/>
              </w:rPr>
            </w:pPr>
          </w:p>
          <w:p w14:paraId="2065901A" w14:textId="77777777" w:rsidR="00600BA3" w:rsidRDefault="00600BA3" w:rsidP="000670E5">
            <w:pPr>
              <w:pStyle w:val="Header"/>
              <w:tabs>
                <w:tab w:val="clear" w:pos="4153"/>
                <w:tab w:val="clear" w:pos="8306"/>
              </w:tabs>
              <w:rPr>
                <w:rFonts w:ascii="Segoe UI" w:hAnsi="Segoe UI" w:cs="Segoe UI"/>
                <w:b/>
              </w:rPr>
            </w:pPr>
          </w:p>
          <w:p w14:paraId="470E1B45" w14:textId="77777777" w:rsidR="00600BA3" w:rsidRDefault="00600BA3" w:rsidP="000670E5">
            <w:pPr>
              <w:pStyle w:val="Header"/>
              <w:tabs>
                <w:tab w:val="clear" w:pos="4153"/>
                <w:tab w:val="clear" w:pos="8306"/>
              </w:tabs>
              <w:rPr>
                <w:rFonts w:ascii="Segoe UI" w:hAnsi="Segoe UI" w:cs="Segoe UI"/>
                <w:b/>
              </w:rPr>
            </w:pPr>
          </w:p>
          <w:p w14:paraId="3CF7B65E" w14:textId="77777777" w:rsidR="00600BA3" w:rsidRDefault="00600BA3" w:rsidP="000670E5">
            <w:pPr>
              <w:pStyle w:val="Header"/>
              <w:tabs>
                <w:tab w:val="clear" w:pos="4153"/>
                <w:tab w:val="clear" w:pos="8306"/>
              </w:tabs>
              <w:rPr>
                <w:rFonts w:ascii="Segoe UI" w:hAnsi="Segoe UI" w:cs="Segoe UI"/>
                <w:b/>
              </w:rPr>
            </w:pPr>
          </w:p>
          <w:p w14:paraId="7C65D630" w14:textId="77777777" w:rsidR="00600BA3" w:rsidRDefault="00600BA3" w:rsidP="000670E5">
            <w:pPr>
              <w:pStyle w:val="Header"/>
              <w:tabs>
                <w:tab w:val="clear" w:pos="4153"/>
                <w:tab w:val="clear" w:pos="8306"/>
              </w:tabs>
              <w:rPr>
                <w:rFonts w:ascii="Segoe UI" w:hAnsi="Segoe UI" w:cs="Segoe UI"/>
                <w:b/>
              </w:rPr>
            </w:pPr>
          </w:p>
          <w:p w14:paraId="732D757F" w14:textId="77777777" w:rsidR="00600BA3" w:rsidRDefault="00600BA3" w:rsidP="000670E5">
            <w:pPr>
              <w:pStyle w:val="Header"/>
              <w:tabs>
                <w:tab w:val="clear" w:pos="4153"/>
                <w:tab w:val="clear" w:pos="8306"/>
              </w:tabs>
              <w:rPr>
                <w:rFonts w:ascii="Segoe UI" w:hAnsi="Segoe UI" w:cs="Segoe UI"/>
                <w:b/>
              </w:rPr>
            </w:pPr>
          </w:p>
          <w:p w14:paraId="7D3E601C" w14:textId="77777777" w:rsidR="00600BA3" w:rsidRDefault="00600BA3" w:rsidP="000670E5">
            <w:pPr>
              <w:pStyle w:val="Header"/>
              <w:tabs>
                <w:tab w:val="clear" w:pos="4153"/>
                <w:tab w:val="clear" w:pos="8306"/>
              </w:tabs>
              <w:rPr>
                <w:rFonts w:ascii="Segoe UI" w:hAnsi="Segoe UI" w:cs="Segoe UI"/>
                <w:b/>
              </w:rPr>
            </w:pPr>
          </w:p>
          <w:p w14:paraId="7EB9F48D" w14:textId="77777777" w:rsidR="00600BA3" w:rsidRDefault="00600BA3" w:rsidP="000670E5">
            <w:pPr>
              <w:pStyle w:val="Header"/>
              <w:tabs>
                <w:tab w:val="clear" w:pos="4153"/>
                <w:tab w:val="clear" w:pos="8306"/>
              </w:tabs>
              <w:rPr>
                <w:rFonts w:ascii="Segoe UI" w:hAnsi="Segoe UI" w:cs="Segoe UI"/>
                <w:b/>
              </w:rPr>
            </w:pPr>
          </w:p>
          <w:p w14:paraId="59B67923" w14:textId="77777777" w:rsidR="00600BA3" w:rsidRDefault="00600BA3" w:rsidP="000670E5">
            <w:pPr>
              <w:pStyle w:val="Header"/>
              <w:tabs>
                <w:tab w:val="clear" w:pos="4153"/>
                <w:tab w:val="clear" w:pos="8306"/>
              </w:tabs>
              <w:rPr>
                <w:rFonts w:ascii="Segoe UI" w:hAnsi="Segoe UI" w:cs="Segoe UI"/>
                <w:b/>
              </w:rPr>
            </w:pPr>
          </w:p>
          <w:p w14:paraId="11E9CF37" w14:textId="77777777" w:rsidR="00600BA3" w:rsidRDefault="00600BA3" w:rsidP="000670E5">
            <w:pPr>
              <w:pStyle w:val="Header"/>
              <w:tabs>
                <w:tab w:val="clear" w:pos="4153"/>
                <w:tab w:val="clear" w:pos="8306"/>
              </w:tabs>
              <w:rPr>
                <w:rFonts w:ascii="Segoe UI" w:hAnsi="Segoe UI" w:cs="Segoe UI"/>
                <w:b/>
              </w:rPr>
            </w:pPr>
          </w:p>
          <w:p w14:paraId="2C315653" w14:textId="77777777" w:rsidR="00600BA3" w:rsidRDefault="00600BA3" w:rsidP="000670E5">
            <w:pPr>
              <w:pStyle w:val="Header"/>
              <w:tabs>
                <w:tab w:val="clear" w:pos="4153"/>
                <w:tab w:val="clear" w:pos="8306"/>
              </w:tabs>
              <w:rPr>
                <w:rFonts w:ascii="Segoe UI" w:hAnsi="Segoe UI" w:cs="Segoe UI"/>
                <w:b/>
              </w:rPr>
            </w:pPr>
          </w:p>
          <w:p w14:paraId="7C0B9D1C" w14:textId="77777777" w:rsidR="00600BA3" w:rsidRDefault="00600BA3" w:rsidP="000670E5">
            <w:pPr>
              <w:pStyle w:val="Header"/>
              <w:tabs>
                <w:tab w:val="clear" w:pos="4153"/>
                <w:tab w:val="clear" w:pos="8306"/>
              </w:tabs>
              <w:rPr>
                <w:rFonts w:ascii="Segoe UI" w:hAnsi="Segoe UI" w:cs="Segoe UI"/>
                <w:b/>
              </w:rPr>
            </w:pPr>
          </w:p>
          <w:p w14:paraId="15750A2A" w14:textId="77777777" w:rsidR="00600BA3" w:rsidRDefault="00600BA3" w:rsidP="000670E5">
            <w:pPr>
              <w:pStyle w:val="Header"/>
              <w:tabs>
                <w:tab w:val="clear" w:pos="4153"/>
                <w:tab w:val="clear" w:pos="8306"/>
              </w:tabs>
              <w:rPr>
                <w:rFonts w:ascii="Segoe UI" w:hAnsi="Segoe UI" w:cs="Segoe UI"/>
                <w:b/>
              </w:rPr>
            </w:pPr>
          </w:p>
          <w:p w14:paraId="7B1571F0" w14:textId="77777777" w:rsidR="00600BA3" w:rsidRDefault="00600BA3" w:rsidP="000670E5">
            <w:pPr>
              <w:pStyle w:val="Header"/>
              <w:tabs>
                <w:tab w:val="clear" w:pos="4153"/>
                <w:tab w:val="clear" w:pos="8306"/>
              </w:tabs>
              <w:rPr>
                <w:rFonts w:ascii="Segoe UI" w:hAnsi="Segoe UI" w:cs="Segoe UI"/>
                <w:b/>
              </w:rPr>
            </w:pPr>
          </w:p>
          <w:p w14:paraId="07CF6248" w14:textId="77777777" w:rsidR="00600BA3" w:rsidRDefault="00600BA3" w:rsidP="000670E5">
            <w:pPr>
              <w:pStyle w:val="Header"/>
              <w:tabs>
                <w:tab w:val="clear" w:pos="4153"/>
                <w:tab w:val="clear" w:pos="8306"/>
              </w:tabs>
              <w:rPr>
                <w:rFonts w:ascii="Segoe UI" w:hAnsi="Segoe UI" w:cs="Segoe UI"/>
                <w:b/>
              </w:rPr>
            </w:pPr>
          </w:p>
          <w:p w14:paraId="4D0D00A2" w14:textId="77777777" w:rsidR="00600BA3" w:rsidRDefault="00600BA3" w:rsidP="000670E5">
            <w:pPr>
              <w:pStyle w:val="Header"/>
              <w:tabs>
                <w:tab w:val="clear" w:pos="4153"/>
                <w:tab w:val="clear" w:pos="8306"/>
              </w:tabs>
              <w:rPr>
                <w:rFonts w:ascii="Segoe UI" w:hAnsi="Segoe UI" w:cs="Segoe UI"/>
                <w:b/>
              </w:rPr>
            </w:pPr>
          </w:p>
          <w:p w14:paraId="1353CF92" w14:textId="77777777" w:rsidR="00600BA3" w:rsidRDefault="00600BA3" w:rsidP="000670E5">
            <w:pPr>
              <w:pStyle w:val="Header"/>
              <w:tabs>
                <w:tab w:val="clear" w:pos="4153"/>
                <w:tab w:val="clear" w:pos="8306"/>
              </w:tabs>
              <w:rPr>
                <w:rFonts w:ascii="Segoe UI" w:hAnsi="Segoe UI" w:cs="Segoe UI"/>
                <w:b/>
              </w:rPr>
            </w:pPr>
          </w:p>
          <w:p w14:paraId="1651843D" w14:textId="77777777" w:rsidR="00600BA3" w:rsidRDefault="00600BA3" w:rsidP="000670E5">
            <w:pPr>
              <w:pStyle w:val="Header"/>
              <w:tabs>
                <w:tab w:val="clear" w:pos="4153"/>
                <w:tab w:val="clear" w:pos="8306"/>
              </w:tabs>
              <w:rPr>
                <w:rFonts w:ascii="Segoe UI" w:hAnsi="Segoe UI" w:cs="Segoe UI"/>
                <w:b/>
              </w:rPr>
            </w:pPr>
          </w:p>
          <w:p w14:paraId="644731C9" w14:textId="77777777" w:rsidR="00600BA3" w:rsidRDefault="00600BA3" w:rsidP="000670E5">
            <w:pPr>
              <w:pStyle w:val="Header"/>
              <w:tabs>
                <w:tab w:val="clear" w:pos="4153"/>
                <w:tab w:val="clear" w:pos="8306"/>
              </w:tabs>
              <w:rPr>
                <w:rFonts w:ascii="Segoe UI" w:hAnsi="Segoe UI" w:cs="Segoe UI"/>
                <w:b/>
              </w:rPr>
            </w:pPr>
          </w:p>
          <w:p w14:paraId="36BA62EE" w14:textId="77777777" w:rsidR="00600BA3" w:rsidRDefault="00600BA3" w:rsidP="000670E5">
            <w:pPr>
              <w:pStyle w:val="Header"/>
              <w:tabs>
                <w:tab w:val="clear" w:pos="4153"/>
                <w:tab w:val="clear" w:pos="8306"/>
              </w:tabs>
              <w:rPr>
                <w:rFonts w:ascii="Segoe UI" w:hAnsi="Segoe UI" w:cs="Segoe UI"/>
                <w:b/>
              </w:rPr>
            </w:pPr>
          </w:p>
          <w:p w14:paraId="5C274E00" w14:textId="77777777" w:rsidR="00600BA3" w:rsidRDefault="00600BA3" w:rsidP="000670E5">
            <w:pPr>
              <w:pStyle w:val="Header"/>
              <w:tabs>
                <w:tab w:val="clear" w:pos="4153"/>
                <w:tab w:val="clear" w:pos="8306"/>
              </w:tabs>
              <w:rPr>
                <w:rFonts w:ascii="Segoe UI" w:hAnsi="Segoe UI" w:cs="Segoe UI"/>
                <w:b/>
              </w:rPr>
            </w:pPr>
          </w:p>
          <w:p w14:paraId="6D4B858D" w14:textId="77777777" w:rsidR="00600BA3" w:rsidRDefault="00600BA3" w:rsidP="000670E5">
            <w:pPr>
              <w:pStyle w:val="Header"/>
              <w:tabs>
                <w:tab w:val="clear" w:pos="4153"/>
                <w:tab w:val="clear" w:pos="8306"/>
              </w:tabs>
              <w:rPr>
                <w:rFonts w:ascii="Segoe UI" w:hAnsi="Segoe UI" w:cs="Segoe UI"/>
                <w:b/>
              </w:rPr>
            </w:pPr>
          </w:p>
          <w:p w14:paraId="5497C953" w14:textId="77777777" w:rsidR="00600BA3" w:rsidRDefault="00600BA3" w:rsidP="000670E5">
            <w:pPr>
              <w:pStyle w:val="Header"/>
              <w:tabs>
                <w:tab w:val="clear" w:pos="4153"/>
                <w:tab w:val="clear" w:pos="8306"/>
              </w:tabs>
              <w:rPr>
                <w:rFonts w:ascii="Segoe UI" w:hAnsi="Segoe UI" w:cs="Segoe UI"/>
                <w:b/>
              </w:rPr>
            </w:pPr>
          </w:p>
          <w:p w14:paraId="28B87631" w14:textId="77777777" w:rsidR="00600BA3" w:rsidRDefault="00600BA3" w:rsidP="000670E5">
            <w:pPr>
              <w:pStyle w:val="Header"/>
              <w:tabs>
                <w:tab w:val="clear" w:pos="4153"/>
                <w:tab w:val="clear" w:pos="8306"/>
              </w:tabs>
              <w:rPr>
                <w:rFonts w:ascii="Segoe UI" w:hAnsi="Segoe UI" w:cs="Segoe UI"/>
                <w:b/>
              </w:rPr>
            </w:pPr>
          </w:p>
          <w:p w14:paraId="226BFB7C" w14:textId="77777777" w:rsidR="00600BA3" w:rsidRDefault="00600BA3" w:rsidP="000670E5">
            <w:pPr>
              <w:pStyle w:val="Header"/>
              <w:tabs>
                <w:tab w:val="clear" w:pos="4153"/>
                <w:tab w:val="clear" w:pos="8306"/>
              </w:tabs>
              <w:rPr>
                <w:rFonts w:ascii="Segoe UI" w:hAnsi="Segoe UI" w:cs="Segoe UI"/>
                <w:b/>
              </w:rPr>
            </w:pPr>
          </w:p>
          <w:p w14:paraId="2224D4BC" w14:textId="77777777" w:rsidR="00600BA3" w:rsidRDefault="00600BA3" w:rsidP="000670E5">
            <w:pPr>
              <w:pStyle w:val="Header"/>
              <w:tabs>
                <w:tab w:val="clear" w:pos="4153"/>
                <w:tab w:val="clear" w:pos="8306"/>
              </w:tabs>
              <w:rPr>
                <w:rFonts w:ascii="Segoe UI" w:hAnsi="Segoe UI" w:cs="Segoe UI"/>
                <w:b/>
              </w:rPr>
            </w:pPr>
          </w:p>
          <w:p w14:paraId="3AE1572C" w14:textId="77777777" w:rsidR="00600BA3" w:rsidRDefault="00600BA3" w:rsidP="000670E5">
            <w:pPr>
              <w:pStyle w:val="Header"/>
              <w:tabs>
                <w:tab w:val="clear" w:pos="4153"/>
                <w:tab w:val="clear" w:pos="8306"/>
              </w:tabs>
              <w:rPr>
                <w:rFonts w:ascii="Segoe UI" w:hAnsi="Segoe UI" w:cs="Segoe UI"/>
                <w:b/>
              </w:rPr>
            </w:pPr>
          </w:p>
          <w:p w14:paraId="54F70EA7" w14:textId="77777777" w:rsidR="00600BA3" w:rsidRDefault="00600BA3" w:rsidP="000670E5">
            <w:pPr>
              <w:pStyle w:val="Header"/>
              <w:tabs>
                <w:tab w:val="clear" w:pos="4153"/>
                <w:tab w:val="clear" w:pos="8306"/>
              </w:tabs>
              <w:rPr>
                <w:rFonts w:ascii="Segoe UI" w:hAnsi="Segoe UI" w:cs="Segoe UI"/>
                <w:b/>
              </w:rPr>
            </w:pPr>
          </w:p>
          <w:p w14:paraId="23FFB013" w14:textId="77777777" w:rsidR="00600BA3" w:rsidRDefault="00600BA3" w:rsidP="000670E5">
            <w:pPr>
              <w:pStyle w:val="Header"/>
              <w:tabs>
                <w:tab w:val="clear" w:pos="4153"/>
                <w:tab w:val="clear" w:pos="8306"/>
              </w:tabs>
              <w:rPr>
                <w:rFonts w:ascii="Segoe UI" w:hAnsi="Segoe UI" w:cs="Segoe UI"/>
                <w:b/>
              </w:rPr>
            </w:pPr>
          </w:p>
          <w:p w14:paraId="18DE1408" w14:textId="77777777" w:rsidR="00600BA3" w:rsidRDefault="00600BA3" w:rsidP="000670E5">
            <w:pPr>
              <w:pStyle w:val="Header"/>
              <w:tabs>
                <w:tab w:val="clear" w:pos="4153"/>
                <w:tab w:val="clear" w:pos="8306"/>
              </w:tabs>
              <w:rPr>
                <w:rFonts w:ascii="Segoe UI" w:hAnsi="Segoe UI" w:cs="Segoe UI"/>
                <w:b/>
              </w:rPr>
            </w:pPr>
          </w:p>
          <w:p w14:paraId="682E2F19" w14:textId="77777777" w:rsidR="00600BA3" w:rsidRDefault="00600BA3" w:rsidP="000670E5">
            <w:pPr>
              <w:pStyle w:val="Header"/>
              <w:tabs>
                <w:tab w:val="clear" w:pos="4153"/>
                <w:tab w:val="clear" w:pos="8306"/>
              </w:tabs>
              <w:rPr>
                <w:rFonts w:ascii="Segoe UI" w:hAnsi="Segoe UI" w:cs="Segoe UI"/>
                <w:b/>
              </w:rPr>
            </w:pPr>
          </w:p>
          <w:p w14:paraId="5E107F25" w14:textId="77777777" w:rsidR="00600BA3" w:rsidRDefault="00600BA3" w:rsidP="000670E5">
            <w:pPr>
              <w:pStyle w:val="Header"/>
              <w:tabs>
                <w:tab w:val="clear" w:pos="4153"/>
                <w:tab w:val="clear" w:pos="8306"/>
              </w:tabs>
              <w:rPr>
                <w:rFonts w:ascii="Segoe UI" w:hAnsi="Segoe UI" w:cs="Segoe UI"/>
                <w:b/>
              </w:rPr>
            </w:pPr>
          </w:p>
          <w:p w14:paraId="7746EF22" w14:textId="77777777" w:rsidR="00600BA3" w:rsidRDefault="00600BA3" w:rsidP="000670E5">
            <w:pPr>
              <w:pStyle w:val="Header"/>
              <w:tabs>
                <w:tab w:val="clear" w:pos="4153"/>
                <w:tab w:val="clear" w:pos="8306"/>
              </w:tabs>
              <w:rPr>
                <w:rFonts w:ascii="Segoe UI" w:hAnsi="Segoe UI" w:cs="Segoe UI"/>
                <w:b/>
              </w:rPr>
            </w:pPr>
          </w:p>
          <w:p w14:paraId="75444585" w14:textId="77777777" w:rsidR="00600BA3" w:rsidRDefault="00600BA3" w:rsidP="000670E5">
            <w:pPr>
              <w:pStyle w:val="Header"/>
              <w:tabs>
                <w:tab w:val="clear" w:pos="4153"/>
                <w:tab w:val="clear" w:pos="8306"/>
              </w:tabs>
              <w:rPr>
                <w:rFonts w:ascii="Segoe UI" w:hAnsi="Segoe UI" w:cs="Segoe UI"/>
                <w:b/>
              </w:rPr>
            </w:pPr>
          </w:p>
          <w:p w14:paraId="4EB41A87" w14:textId="77777777" w:rsidR="00600BA3" w:rsidRDefault="00600BA3" w:rsidP="000670E5">
            <w:pPr>
              <w:pStyle w:val="Header"/>
              <w:tabs>
                <w:tab w:val="clear" w:pos="4153"/>
                <w:tab w:val="clear" w:pos="8306"/>
              </w:tabs>
              <w:rPr>
                <w:rFonts w:ascii="Segoe UI" w:hAnsi="Segoe UI" w:cs="Segoe UI"/>
                <w:b/>
              </w:rPr>
            </w:pPr>
          </w:p>
          <w:p w14:paraId="083B387A" w14:textId="77777777" w:rsidR="00600BA3" w:rsidRDefault="00600BA3" w:rsidP="000670E5">
            <w:pPr>
              <w:pStyle w:val="Header"/>
              <w:tabs>
                <w:tab w:val="clear" w:pos="4153"/>
                <w:tab w:val="clear" w:pos="8306"/>
              </w:tabs>
              <w:rPr>
                <w:rFonts w:ascii="Segoe UI" w:hAnsi="Segoe UI" w:cs="Segoe UI"/>
                <w:b/>
              </w:rPr>
            </w:pPr>
          </w:p>
          <w:p w14:paraId="03242634" w14:textId="77777777" w:rsidR="00600BA3" w:rsidRDefault="00600BA3" w:rsidP="000670E5">
            <w:pPr>
              <w:pStyle w:val="Header"/>
              <w:tabs>
                <w:tab w:val="clear" w:pos="4153"/>
                <w:tab w:val="clear" w:pos="8306"/>
              </w:tabs>
              <w:rPr>
                <w:rFonts w:ascii="Segoe UI" w:hAnsi="Segoe UI" w:cs="Segoe UI"/>
                <w:b/>
              </w:rPr>
            </w:pPr>
          </w:p>
          <w:p w14:paraId="7C51D399" w14:textId="77777777" w:rsidR="00600BA3" w:rsidRDefault="00600BA3" w:rsidP="000670E5">
            <w:pPr>
              <w:pStyle w:val="Header"/>
              <w:tabs>
                <w:tab w:val="clear" w:pos="4153"/>
                <w:tab w:val="clear" w:pos="8306"/>
              </w:tabs>
              <w:rPr>
                <w:rFonts w:ascii="Segoe UI" w:hAnsi="Segoe UI" w:cs="Segoe UI"/>
                <w:b/>
              </w:rPr>
            </w:pPr>
          </w:p>
          <w:p w14:paraId="3CA86925" w14:textId="77777777" w:rsidR="00600BA3" w:rsidRDefault="00600BA3" w:rsidP="000670E5">
            <w:pPr>
              <w:pStyle w:val="Header"/>
              <w:tabs>
                <w:tab w:val="clear" w:pos="4153"/>
                <w:tab w:val="clear" w:pos="8306"/>
              </w:tabs>
              <w:rPr>
                <w:rFonts w:ascii="Segoe UI" w:hAnsi="Segoe UI" w:cs="Segoe UI"/>
                <w:b/>
              </w:rPr>
            </w:pPr>
          </w:p>
          <w:p w14:paraId="79C2CF78" w14:textId="77777777" w:rsidR="00600BA3" w:rsidRDefault="00600BA3" w:rsidP="000670E5">
            <w:pPr>
              <w:pStyle w:val="Header"/>
              <w:tabs>
                <w:tab w:val="clear" w:pos="4153"/>
                <w:tab w:val="clear" w:pos="8306"/>
              </w:tabs>
              <w:rPr>
                <w:rFonts w:ascii="Segoe UI" w:hAnsi="Segoe UI" w:cs="Segoe UI"/>
                <w:b/>
              </w:rPr>
            </w:pPr>
          </w:p>
          <w:p w14:paraId="6CD4F583" w14:textId="77777777" w:rsidR="00600BA3" w:rsidRDefault="00600BA3" w:rsidP="000670E5">
            <w:pPr>
              <w:pStyle w:val="Header"/>
              <w:tabs>
                <w:tab w:val="clear" w:pos="4153"/>
                <w:tab w:val="clear" w:pos="8306"/>
              </w:tabs>
              <w:rPr>
                <w:rFonts w:ascii="Segoe UI" w:hAnsi="Segoe UI" w:cs="Segoe UI"/>
                <w:b/>
              </w:rPr>
            </w:pPr>
          </w:p>
          <w:p w14:paraId="41CDDC6D" w14:textId="77777777" w:rsidR="00600BA3" w:rsidRDefault="00600BA3" w:rsidP="000670E5">
            <w:pPr>
              <w:pStyle w:val="Header"/>
              <w:tabs>
                <w:tab w:val="clear" w:pos="4153"/>
                <w:tab w:val="clear" w:pos="8306"/>
              </w:tabs>
              <w:rPr>
                <w:rFonts w:ascii="Segoe UI" w:hAnsi="Segoe UI" w:cs="Segoe UI"/>
                <w:b/>
              </w:rPr>
            </w:pPr>
          </w:p>
          <w:p w14:paraId="138E8B90" w14:textId="77777777" w:rsidR="00600BA3" w:rsidRDefault="00600BA3" w:rsidP="000670E5">
            <w:pPr>
              <w:pStyle w:val="Header"/>
              <w:tabs>
                <w:tab w:val="clear" w:pos="4153"/>
                <w:tab w:val="clear" w:pos="8306"/>
              </w:tabs>
              <w:rPr>
                <w:rFonts w:ascii="Segoe UI" w:hAnsi="Segoe UI" w:cs="Segoe UI"/>
                <w:b/>
              </w:rPr>
            </w:pPr>
          </w:p>
          <w:p w14:paraId="58A1F157" w14:textId="77777777" w:rsidR="00600BA3" w:rsidRDefault="00600BA3" w:rsidP="000670E5">
            <w:pPr>
              <w:pStyle w:val="Header"/>
              <w:tabs>
                <w:tab w:val="clear" w:pos="4153"/>
                <w:tab w:val="clear" w:pos="8306"/>
              </w:tabs>
              <w:rPr>
                <w:rFonts w:ascii="Segoe UI" w:hAnsi="Segoe UI" w:cs="Segoe UI"/>
                <w:b/>
              </w:rPr>
            </w:pPr>
          </w:p>
          <w:p w14:paraId="41672A48" w14:textId="77777777" w:rsidR="00600BA3" w:rsidRDefault="00600BA3" w:rsidP="000670E5">
            <w:pPr>
              <w:pStyle w:val="Header"/>
              <w:tabs>
                <w:tab w:val="clear" w:pos="4153"/>
                <w:tab w:val="clear" w:pos="8306"/>
              </w:tabs>
              <w:rPr>
                <w:rFonts w:ascii="Segoe UI" w:hAnsi="Segoe UI" w:cs="Segoe UI"/>
                <w:b/>
              </w:rPr>
            </w:pPr>
          </w:p>
          <w:p w14:paraId="510581E6" w14:textId="77777777" w:rsidR="00600BA3" w:rsidRDefault="00600BA3" w:rsidP="000670E5">
            <w:pPr>
              <w:pStyle w:val="Header"/>
              <w:tabs>
                <w:tab w:val="clear" w:pos="4153"/>
                <w:tab w:val="clear" w:pos="8306"/>
              </w:tabs>
              <w:rPr>
                <w:rFonts w:ascii="Segoe UI" w:hAnsi="Segoe UI" w:cs="Segoe UI"/>
                <w:b/>
              </w:rPr>
            </w:pPr>
          </w:p>
          <w:p w14:paraId="7103A647" w14:textId="77777777" w:rsidR="00600BA3" w:rsidRDefault="00600BA3" w:rsidP="000670E5">
            <w:pPr>
              <w:pStyle w:val="Header"/>
              <w:tabs>
                <w:tab w:val="clear" w:pos="4153"/>
                <w:tab w:val="clear" w:pos="8306"/>
              </w:tabs>
              <w:rPr>
                <w:rFonts w:ascii="Segoe UI" w:hAnsi="Segoe UI" w:cs="Segoe UI"/>
                <w:b/>
              </w:rPr>
            </w:pPr>
          </w:p>
          <w:p w14:paraId="3C807425" w14:textId="77777777" w:rsidR="00600BA3" w:rsidRDefault="00600BA3" w:rsidP="000670E5">
            <w:pPr>
              <w:pStyle w:val="Header"/>
              <w:tabs>
                <w:tab w:val="clear" w:pos="4153"/>
                <w:tab w:val="clear" w:pos="8306"/>
              </w:tabs>
              <w:rPr>
                <w:rFonts w:ascii="Segoe UI" w:hAnsi="Segoe UI" w:cs="Segoe UI"/>
                <w:b/>
              </w:rPr>
            </w:pPr>
          </w:p>
          <w:p w14:paraId="0E62FF69" w14:textId="77777777" w:rsidR="00600BA3" w:rsidRDefault="00600BA3" w:rsidP="000670E5">
            <w:pPr>
              <w:pStyle w:val="Header"/>
              <w:tabs>
                <w:tab w:val="clear" w:pos="4153"/>
                <w:tab w:val="clear" w:pos="8306"/>
              </w:tabs>
              <w:rPr>
                <w:rFonts w:ascii="Segoe UI" w:hAnsi="Segoe UI" w:cs="Segoe UI"/>
                <w:b/>
              </w:rPr>
            </w:pPr>
          </w:p>
          <w:p w14:paraId="4ED39C3C" w14:textId="77777777" w:rsidR="00600BA3" w:rsidRDefault="00600BA3" w:rsidP="000670E5">
            <w:pPr>
              <w:pStyle w:val="Header"/>
              <w:tabs>
                <w:tab w:val="clear" w:pos="4153"/>
                <w:tab w:val="clear" w:pos="8306"/>
              </w:tabs>
              <w:rPr>
                <w:rFonts w:ascii="Segoe UI" w:hAnsi="Segoe UI" w:cs="Segoe UI"/>
                <w:b/>
              </w:rPr>
            </w:pPr>
          </w:p>
          <w:p w14:paraId="35E4CCA2" w14:textId="77777777" w:rsidR="00600BA3" w:rsidRDefault="00600BA3" w:rsidP="000670E5">
            <w:pPr>
              <w:pStyle w:val="Header"/>
              <w:tabs>
                <w:tab w:val="clear" w:pos="4153"/>
                <w:tab w:val="clear" w:pos="8306"/>
              </w:tabs>
              <w:rPr>
                <w:rFonts w:ascii="Segoe UI" w:hAnsi="Segoe UI" w:cs="Segoe UI"/>
                <w:b/>
              </w:rPr>
            </w:pPr>
          </w:p>
          <w:p w14:paraId="68091677" w14:textId="77777777" w:rsidR="00600BA3" w:rsidRDefault="00600BA3" w:rsidP="000670E5">
            <w:pPr>
              <w:pStyle w:val="Header"/>
              <w:tabs>
                <w:tab w:val="clear" w:pos="4153"/>
                <w:tab w:val="clear" w:pos="8306"/>
              </w:tabs>
              <w:rPr>
                <w:rFonts w:ascii="Segoe UI" w:hAnsi="Segoe UI" w:cs="Segoe UI"/>
                <w:b/>
              </w:rPr>
            </w:pPr>
          </w:p>
          <w:p w14:paraId="5391E610" w14:textId="77777777" w:rsidR="00600BA3" w:rsidRDefault="00600BA3" w:rsidP="000670E5">
            <w:pPr>
              <w:pStyle w:val="Header"/>
              <w:tabs>
                <w:tab w:val="clear" w:pos="4153"/>
                <w:tab w:val="clear" w:pos="8306"/>
              </w:tabs>
              <w:rPr>
                <w:rFonts w:ascii="Segoe UI" w:hAnsi="Segoe UI" w:cs="Segoe UI"/>
                <w:b/>
              </w:rPr>
            </w:pPr>
          </w:p>
          <w:p w14:paraId="2003C140" w14:textId="77777777" w:rsidR="00600BA3" w:rsidRDefault="00600BA3" w:rsidP="000670E5">
            <w:pPr>
              <w:pStyle w:val="Header"/>
              <w:tabs>
                <w:tab w:val="clear" w:pos="4153"/>
                <w:tab w:val="clear" w:pos="8306"/>
              </w:tabs>
              <w:rPr>
                <w:rFonts w:ascii="Segoe UI" w:hAnsi="Segoe UI" w:cs="Segoe UI"/>
                <w:b/>
              </w:rPr>
            </w:pPr>
          </w:p>
          <w:p w14:paraId="29D52EEC" w14:textId="77777777" w:rsidR="00600BA3" w:rsidRDefault="00600BA3" w:rsidP="000670E5">
            <w:pPr>
              <w:pStyle w:val="Header"/>
              <w:tabs>
                <w:tab w:val="clear" w:pos="4153"/>
                <w:tab w:val="clear" w:pos="8306"/>
              </w:tabs>
              <w:rPr>
                <w:rFonts w:ascii="Segoe UI" w:hAnsi="Segoe UI" w:cs="Segoe UI"/>
                <w:b/>
              </w:rPr>
            </w:pPr>
          </w:p>
          <w:p w14:paraId="30B7D71F" w14:textId="77777777" w:rsidR="00600BA3" w:rsidRDefault="00600BA3" w:rsidP="000670E5">
            <w:pPr>
              <w:pStyle w:val="Header"/>
              <w:tabs>
                <w:tab w:val="clear" w:pos="4153"/>
                <w:tab w:val="clear" w:pos="8306"/>
              </w:tabs>
              <w:rPr>
                <w:rFonts w:ascii="Segoe UI" w:hAnsi="Segoe UI" w:cs="Segoe UI"/>
                <w:b/>
              </w:rPr>
            </w:pPr>
          </w:p>
          <w:p w14:paraId="67A15F6F" w14:textId="77777777" w:rsidR="00600BA3" w:rsidRDefault="00600BA3" w:rsidP="000670E5">
            <w:pPr>
              <w:pStyle w:val="Header"/>
              <w:tabs>
                <w:tab w:val="clear" w:pos="4153"/>
                <w:tab w:val="clear" w:pos="8306"/>
              </w:tabs>
              <w:rPr>
                <w:rFonts w:ascii="Segoe UI" w:hAnsi="Segoe UI" w:cs="Segoe UI"/>
                <w:b/>
              </w:rPr>
            </w:pPr>
          </w:p>
          <w:p w14:paraId="37A2F8F2" w14:textId="77777777" w:rsidR="00600BA3" w:rsidRDefault="00600BA3" w:rsidP="000670E5">
            <w:pPr>
              <w:pStyle w:val="Header"/>
              <w:tabs>
                <w:tab w:val="clear" w:pos="4153"/>
                <w:tab w:val="clear" w:pos="8306"/>
              </w:tabs>
              <w:rPr>
                <w:rFonts w:ascii="Segoe UI" w:hAnsi="Segoe UI" w:cs="Segoe UI"/>
                <w:b/>
              </w:rPr>
            </w:pPr>
          </w:p>
          <w:p w14:paraId="4F6FF25F" w14:textId="77777777" w:rsidR="00600BA3" w:rsidRDefault="00600BA3" w:rsidP="000670E5">
            <w:pPr>
              <w:pStyle w:val="Header"/>
              <w:tabs>
                <w:tab w:val="clear" w:pos="4153"/>
                <w:tab w:val="clear" w:pos="8306"/>
              </w:tabs>
              <w:rPr>
                <w:rFonts w:ascii="Segoe UI" w:hAnsi="Segoe UI" w:cs="Segoe UI"/>
                <w:b/>
              </w:rPr>
            </w:pPr>
          </w:p>
          <w:p w14:paraId="09E73AD8" w14:textId="77777777" w:rsidR="00600BA3" w:rsidRDefault="00600BA3" w:rsidP="000670E5">
            <w:pPr>
              <w:pStyle w:val="Header"/>
              <w:tabs>
                <w:tab w:val="clear" w:pos="4153"/>
                <w:tab w:val="clear" w:pos="8306"/>
              </w:tabs>
              <w:rPr>
                <w:rFonts w:ascii="Segoe UI" w:hAnsi="Segoe UI" w:cs="Segoe UI"/>
                <w:b/>
              </w:rPr>
            </w:pPr>
          </w:p>
          <w:p w14:paraId="6B108821" w14:textId="77777777" w:rsidR="00600BA3" w:rsidRDefault="00600BA3" w:rsidP="000670E5">
            <w:pPr>
              <w:pStyle w:val="Header"/>
              <w:tabs>
                <w:tab w:val="clear" w:pos="4153"/>
                <w:tab w:val="clear" w:pos="8306"/>
              </w:tabs>
              <w:rPr>
                <w:rFonts w:ascii="Segoe UI" w:hAnsi="Segoe UI" w:cs="Segoe UI"/>
                <w:b/>
              </w:rPr>
            </w:pPr>
          </w:p>
          <w:p w14:paraId="56274423" w14:textId="77777777" w:rsidR="00600BA3" w:rsidRDefault="00600BA3" w:rsidP="000670E5">
            <w:pPr>
              <w:pStyle w:val="Header"/>
              <w:tabs>
                <w:tab w:val="clear" w:pos="4153"/>
                <w:tab w:val="clear" w:pos="8306"/>
              </w:tabs>
              <w:rPr>
                <w:rFonts w:ascii="Segoe UI" w:hAnsi="Segoe UI" w:cs="Segoe UI"/>
                <w:b/>
              </w:rPr>
            </w:pPr>
          </w:p>
          <w:p w14:paraId="7F6128D7" w14:textId="77777777" w:rsidR="00600BA3" w:rsidRDefault="00600BA3" w:rsidP="000670E5">
            <w:pPr>
              <w:pStyle w:val="Header"/>
              <w:tabs>
                <w:tab w:val="clear" w:pos="4153"/>
                <w:tab w:val="clear" w:pos="8306"/>
              </w:tabs>
              <w:rPr>
                <w:rFonts w:ascii="Segoe UI" w:hAnsi="Segoe UI" w:cs="Segoe UI"/>
                <w:b/>
              </w:rPr>
            </w:pPr>
          </w:p>
          <w:p w14:paraId="44C93DEA" w14:textId="77777777" w:rsidR="00600BA3" w:rsidRDefault="00600BA3" w:rsidP="000670E5">
            <w:pPr>
              <w:pStyle w:val="Header"/>
              <w:tabs>
                <w:tab w:val="clear" w:pos="4153"/>
                <w:tab w:val="clear" w:pos="8306"/>
              </w:tabs>
              <w:rPr>
                <w:rFonts w:ascii="Segoe UI" w:hAnsi="Segoe UI" w:cs="Segoe UI"/>
                <w:b/>
              </w:rPr>
            </w:pPr>
          </w:p>
          <w:p w14:paraId="2F5E1D60" w14:textId="77777777" w:rsidR="00600BA3" w:rsidRDefault="00600BA3" w:rsidP="000670E5">
            <w:pPr>
              <w:pStyle w:val="Header"/>
              <w:tabs>
                <w:tab w:val="clear" w:pos="4153"/>
                <w:tab w:val="clear" w:pos="8306"/>
              </w:tabs>
              <w:rPr>
                <w:rFonts w:ascii="Segoe UI" w:hAnsi="Segoe UI" w:cs="Segoe UI"/>
                <w:b/>
              </w:rPr>
            </w:pPr>
          </w:p>
          <w:p w14:paraId="4D9656E9" w14:textId="77777777" w:rsidR="00600BA3" w:rsidRDefault="00600BA3" w:rsidP="000670E5">
            <w:pPr>
              <w:pStyle w:val="Header"/>
              <w:tabs>
                <w:tab w:val="clear" w:pos="4153"/>
                <w:tab w:val="clear" w:pos="8306"/>
              </w:tabs>
              <w:rPr>
                <w:rFonts w:ascii="Segoe UI" w:hAnsi="Segoe UI" w:cs="Segoe UI"/>
                <w:b/>
              </w:rPr>
            </w:pPr>
          </w:p>
          <w:p w14:paraId="27974403" w14:textId="77777777" w:rsidR="00600BA3" w:rsidRDefault="00600BA3" w:rsidP="000670E5">
            <w:pPr>
              <w:pStyle w:val="Header"/>
              <w:tabs>
                <w:tab w:val="clear" w:pos="4153"/>
                <w:tab w:val="clear" w:pos="8306"/>
              </w:tabs>
              <w:rPr>
                <w:rFonts w:ascii="Segoe UI" w:hAnsi="Segoe UI" w:cs="Segoe UI"/>
                <w:b/>
              </w:rPr>
            </w:pPr>
          </w:p>
          <w:p w14:paraId="6254B509" w14:textId="77777777" w:rsidR="00600BA3" w:rsidRDefault="00600BA3" w:rsidP="000670E5">
            <w:pPr>
              <w:pStyle w:val="Header"/>
              <w:tabs>
                <w:tab w:val="clear" w:pos="4153"/>
                <w:tab w:val="clear" w:pos="8306"/>
              </w:tabs>
              <w:rPr>
                <w:rFonts w:ascii="Segoe UI" w:hAnsi="Segoe UI" w:cs="Segoe UI"/>
                <w:b/>
              </w:rPr>
            </w:pPr>
          </w:p>
          <w:p w14:paraId="556A16C6" w14:textId="77777777" w:rsidR="00600BA3" w:rsidRDefault="00600BA3" w:rsidP="000670E5">
            <w:pPr>
              <w:pStyle w:val="Header"/>
              <w:tabs>
                <w:tab w:val="clear" w:pos="4153"/>
                <w:tab w:val="clear" w:pos="8306"/>
              </w:tabs>
              <w:rPr>
                <w:rFonts w:ascii="Segoe UI" w:hAnsi="Segoe UI" w:cs="Segoe UI"/>
                <w:b/>
              </w:rPr>
            </w:pPr>
          </w:p>
          <w:p w14:paraId="14CA3AEA" w14:textId="77777777" w:rsidR="00600BA3" w:rsidRDefault="00600BA3" w:rsidP="000670E5">
            <w:pPr>
              <w:pStyle w:val="Header"/>
              <w:tabs>
                <w:tab w:val="clear" w:pos="4153"/>
                <w:tab w:val="clear" w:pos="8306"/>
              </w:tabs>
              <w:rPr>
                <w:rFonts w:ascii="Segoe UI" w:hAnsi="Segoe UI" w:cs="Segoe UI"/>
                <w:b/>
              </w:rPr>
            </w:pPr>
          </w:p>
          <w:p w14:paraId="7B220293" w14:textId="77777777" w:rsidR="00600BA3" w:rsidRDefault="00600BA3" w:rsidP="000670E5">
            <w:pPr>
              <w:pStyle w:val="Header"/>
              <w:tabs>
                <w:tab w:val="clear" w:pos="4153"/>
                <w:tab w:val="clear" w:pos="8306"/>
              </w:tabs>
              <w:rPr>
                <w:rFonts w:ascii="Segoe UI" w:hAnsi="Segoe UI" w:cs="Segoe UI"/>
                <w:b/>
              </w:rPr>
            </w:pPr>
          </w:p>
          <w:p w14:paraId="6EF301A0" w14:textId="77777777" w:rsidR="00600BA3" w:rsidRDefault="00600BA3" w:rsidP="000670E5">
            <w:pPr>
              <w:pStyle w:val="Header"/>
              <w:tabs>
                <w:tab w:val="clear" w:pos="4153"/>
                <w:tab w:val="clear" w:pos="8306"/>
              </w:tabs>
              <w:rPr>
                <w:rFonts w:ascii="Segoe UI" w:hAnsi="Segoe UI" w:cs="Segoe UI"/>
                <w:b/>
              </w:rPr>
            </w:pPr>
          </w:p>
          <w:p w14:paraId="35C2FEFE" w14:textId="77777777" w:rsidR="00600BA3" w:rsidRDefault="00600BA3" w:rsidP="000670E5">
            <w:pPr>
              <w:pStyle w:val="Header"/>
              <w:tabs>
                <w:tab w:val="clear" w:pos="4153"/>
                <w:tab w:val="clear" w:pos="8306"/>
              </w:tabs>
              <w:rPr>
                <w:rFonts w:ascii="Segoe UI" w:hAnsi="Segoe UI" w:cs="Segoe UI"/>
                <w:b/>
              </w:rPr>
            </w:pPr>
          </w:p>
          <w:p w14:paraId="396A1484" w14:textId="77777777" w:rsidR="00600BA3" w:rsidRDefault="00600BA3" w:rsidP="000670E5">
            <w:pPr>
              <w:pStyle w:val="Header"/>
              <w:tabs>
                <w:tab w:val="clear" w:pos="4153"/>
                <w:tab w:val="clear" w:pos="8306"/>
              </w:tabs>
              <w:rPr>
                <w:rFonts w:ascii="Segoe UI" w:hAnsi="Segoe UI" w:cs="Segoe UI"/>
                <w:b/>
              </w:rPr>
            </w:pPr>
          </w:p>
          <w:p w14:paraId="207A9D17" w14:textId="77777777" w:rsidR="00600BA3" w:rsidRDefault="00600BA3" w:rsidP="000670E5">
            <w:pPr>
              <w:pStyle w:val="Header"/>
              <w:tabs>
                <w:tab w:val="clear" w:pos="4153"/>
                <w:tab w:val="clear" w:pos="8306"/>
              </w:tabs>
              <w:rPr>
                <w:rFonts w:ascii="Segoe UI" w:hAnsi="Segoe UI" w:cs="Segoe UI"/>
                <w:b/>
              </w:rPr>
            </w:pPr>
          </w:p>
          <w:p w14:paraId="02204BBD" w14:textId="77777777" w:rsidR="00600BA3" w:rsidRDefault="00600BA3" w:rsidP="000670E5">
            <w:pPr>
              <w:pStyle w:val="Header"/>
              <w:tabs>
                <w:tab w:val="clear" w:pos="4153"/>
                <w:tab w:val="clear" w:pos="8306"/>
              </w:tabs>
              <w:rPr>
                <w:rFonts w:ascii="Segoe UI" w:hAnsi="Segoe UI" w:cs="Segoe UI"/>
                <w:b/>
              </w:rPr>
            </w:pPr>
          </w:p>
          <w:p w14:paraId="097FCB68" w14:textId="77777777" w:rsidR="00600BA3" w:rsidRDefault="00600BA3" w:rsidP="000670E5">
            <w:pPr>
              <w:pStyle w:val="Header"/>
              <w:tabs>
                <w:tab w:val="clear" w:pos="4153"/>
                <w:tab w:val="clear" w:pos="8306"/>
              </w:tabs>
              <w:rPr>
                <w:rFonts w:ascii="Segoe UI" w:hAnsi="Segoe UI" w:cs="Segoe UI"/>
                <w:b/>
              </w:rPr>
            </w:pPr>
          </w:p>
          <w:p w14:paraId="6C48A80C" w14:textId="77777777" w:rsidR="00600BA3" w:rsidRDefault="00600BA3" w:rsidP="000670E5">
            <w:pPr>
              <w:pStyle w:val="Header"/>
              <w:tabs>
                <w:tab w:val="clear" w:pos="4153"/>
                <w:tab w:val="clear" w:pos="8306"/>
              </w:tabs>
              <w:rPr>
                <w:rFonts w:ascii="Segoe UI" w:hAnsi="Segoe UI" w:cs="Segoe UI"/>
                <w:b/>
              </w:rPr>
            </w:pPr>
          </w:p>
          <w:p w14:paraId="232646C1" w14:textId="77777777" w:rsidR="00600BA3" w:rsidRDefault="00600BA3" w:rsidP="000670E5">
            <w:pPr>
              <w:pStyle w:val="Header"/>
              <w:tabs>
                <w:tab w:val="clear" w:pos="4153"/>
                <w:tab w:val="clear" w:pos="8306"/>
              </w:tabs>
              <w:rPr>
                <w:rFonts w:ascii="Segoe UI" w:hAnsi="Segoe UI" w:cs="Segoe UI"/>
                <w:b/>
              </w:rPr>
            </w:pPr>
          </w:p>
          <w:p w14:paraId="3D54B77B" w14:textId="77777777" w:rsidR="00600BA3" w:rsidRDefault="00600BA3" w:rsidP="000670E5">
            <w:pPr>
              <w:pStyle w:val="Header"/>
              <w:tabs>
                <w:tab w:val="clear" w:pos="4153"/>
                <w:tab w:val="clear" w:pos="8306"/>
              </w:tabs>
              <w:rPr>
                <w:rFonts w:ascii="Segoe UI" w:hAnsi="Segoe UI" w:cs="Segoe UI"/>
                <w:b/>
              </w:rPr>
            </w:pPr>
          </w:p>
          <w:p w14:paraId="57BE06FA" w14:textId="77777777" w:rsidR="00600BA3" w:rsidRDefault="00600BA3" w:rsidP="000670E5">
            <w:pPr>
              <w:pStyle w:val="Header"/>
              <w:tabs>
                <w:tab w:val="clear" w:pos="4153"/>
                <w:tab w:val="clear" w:pos="8306"/>
              </w:tabs>
              <w:rPr>
                <w:rFonts w:ascii="Segoe UI" w:hAnsi="Segoe UI" w:cs="Segoe UI"/>
                <w:b/>
              </w:rPr>
            </w:pPr>
          </w:p>
          <w:p w14:paraId="1F43D02B" w14:textId="77777777" w:rsidR="00600BA3" w:rsidRDefault="00600BA3" w:rsidP="000670E5">
            <w:pPr>
              <w:pStyle w:val="Header"/>
              <w:tabs>
                <w:tab w:val="clear" w:pos="4153"/>
                <w:tab w:val="clear" w:pos="8306"/>
              </w:tabs>
              <w:rPr>
                <w:rFonts w:ascii="Segoe UI" w:hAnsi="Segoe UI" w:cs="Segoe UI"/>
                <w:b/>
              </w:rPr>
            </w:pPr>
          </w:p>
          <w:p w14:paraId="1905E714" w14:textId="77777777" w:rsidR="00600BA3" w:rsidRDefault="00600BA3" w:rsidP="000670E5">
            <w:pPr>
              <w:pStyle w:val="Header"/>
              <w:tabs>
                <w:tab w:val="clear" w:pos="4153"/>
                <w:tab w:val="clear" w:pos="8306"/>
              </w:tabs>
              <w:rPr>
                <w:rFonts w:ascii="Segoe UI" w:hAnsi="Segoe UI" w:cs="Segoe UI"/>
                <w:b/>
              </w:rPr>
            </w:pPr>
          </w:p>
          <w:p w14:paraId="218FB001" w14:textId="77777777" w:rsidR="00600BA3" w:rsidRDefault="00600BA3" w:rsidP="000670E5">
            <w:pPr>
              <w:pStyle w:val="Header"/>
              <w:tabs>
                <w:tab w:val="clear" w:pos="4153"/>
                <w:tab w:val="clear" w:pos="8306"/>
              </w:tabs>
              <w:rPr>
                <w:rFonts w:ascii="Segoe UI" w:hAnsi="Segoe UI" w:cs="Segoe UI"/>
                <w:b/>
              </w:rPr>
            </w:pPr>
          </w:p>
          <w:p w14:paraId="17C33847" w14:textId="77777777" w:rsidR="00600BA3" w:rsidRDefault="00600BA3" w:rsidP="000670E5">
            <w:pPr>
              <w:pStyle w:val="Header"/>
              <w:tabs>
                <w:tab w:val="clear" w:pos="4153"/>
                <w:tab w:val="clear" w:pos="8306"/>
              </w:tabs>
              <w:rPr>
                <w:rFonts w:ascii="Segoe UI" w:hAnsi="Segoe UI" w:cs="Segoe UI"/>
                <w:b/>
              </w:rPr>
            </w:pPr>
          </w:p>
          <w:p w14:paraId="7BCFA814" w14:textId="77777777" w:rsidR="00600BA3" w:rsidRDefault="00600BA3" w:rsidP="000670E5">
            <w:pPr>
              <w:pStyle w:val="Header"/>
              <w:tabs>
                <w:tab w:val="clear" w:pos="4153"/>
                <w:tab w:val="clear" w:pos="8306"/>
              </w:tabs>
              <w:rPr>
                <w:rFonts w:ascii="Segoe UI" w:hAnsi="Segoe UI" w:cs="Segoe UI"/>
                <w:b/>
              </w:rPr>
            </w:pPr>
          </w:p>
          <w:p w14:paraId="2AE72ED8" w14:textId="77777777" w:rsidR="00600BA3" w:rsidRDefault="00600BA3" w:rsidP="000670E5">
            <w:pPr>
              <w:pStyle w:val="Header"/>
              <w:tabs>
                <w:tab w:val="clear" w:pos="4153"/>
                <w:tab w:val="clear" w:pos="8306"/>
              </w:tabs>
              <w:rPr>
                <w:rFonts w:ascii="Segoe UI" w:hAnsi="Segoe UI" w:cs="Segoe UI"/>
                <w:b/>
              </w:rPr>
            </w:pPr>
          </w:p>
          <w:p w14:paraId="5E83078D" w14:textId="77777777" w:rsidR="00600BA3" w:rsidRDefault="00600BA3" w:rsidP="000670E5">
            <w:pPr>
              <w:pStyle w:val="Header"/>
              <w:tabs>
                <w:tab w:val="clear" w:pos="4153"/>
                <w:tab w:val="clear" w:pos="8306"/>
              </w:tabs>
              <w:rPr>
                <w:rFonts w:ascii="Segoe UI" w:hAnsi="Segoe UI" w:cs="Segoe UI"/>
                <w:b/>
              </w:rPr>
            </w:pPr>
          </w:p>
          <w:p w14:paraId="2F3E73C0" w14:textId="77777777" w:rsidR="00600BA3" w:rsidRDefault="00600BA3" w:rsidP="000670E5">
            <w:pPr>
              <w:pStyle w:val="Header"/>
              <w:tabs>
                <w:tab w:val="clear" w:pos="4153"/>
                <w:tab w:val="clear" w:pos="8306"/>
              </w:tabs>
              <w:rPr>
                <w:rFonts w:ascii="Segoe UI" w:hAnsi="Segoe UI" w:cs="Segoe UI"/>
                <w:b/>
              </w:rPr>
            </w:pPr>
          </w:p>
          <w:p w14:paraId="264D0638" w14:textId="77777777" w:rsidR="00600BA3" w:rsidRDefault="00600BA3" w:rsidP="000670E5">
            <w:pPr>
              <w:pStyle w:val="Header"/>
              <w:tabs>
                <w:tab w:val="clear" w:pos="4153"/>
                <w:tab w:val="clear" w:pos="8306"/>
              </w:tabs>
              <w:rPr>
                <w:rFonts w:ascii="Segoe UI" w:hAnsi="Segoe UI" w:cs="Segoe UI"/>
                <w:b/>
              </w:rPr>
            </w:pPr>
          </w:p>
          <w:p w14:paraId="01436BA2" w14:textId="77777777" w:rsidR="00600BA3" w:rsidRDefault="00600BA3" w:rsidP="000670E5">
            <w:pPr>
              <w:pStyle w:val="Header"/>
              <w:tabs>
                <w:tab w:val="clear" w:pos="4153"/>
                <w:tab w:val="clear" w:pos="8306"/>
              </w:tabs>
              <w:rPr>
                <w:rFonts w:ascii="Segoe UI" w:hAnsi="Segoe UI" w:cs="Segoe UI"/>
                <w:b/>
              </w:rPr>
            </w:pPr>
          </w:p>
          <w:p w14:paraId="0BAF52EB" w14:textId="77777777" w:rsidR="00600BA3" w:rsidRDefault="00600BA3" w:rsidP="000670E5">
            <w:pPr>
              <w:pStyle w:val="Header"/>
              <w:tabs>
                <w:tab w:val="clear" w:pos="4153"/>
                <w:tab w:val="clear" w:pos="8306"/>
              </w:tabs>
              <w:rPr>
                <w:rFonts w:ascii="Segoe UI" w:hAnsi="Segoe UI" w:cs="Segoe UI"/>
                <w:b/>
              </w:rPr>
            </w:pPr>
          </w:p>
          <w:p w14:paraId="646FB453" w14:textId="77777777" w:rsidR="00600BA3" w:rsidRDefault="00600BA3" w:rsidP="000670E5">
            <w:pPr>
              <w:pStyle w:val="Header"/>
              <w:tabs>
                <w:tab w:val="clear" w:pos="4153"/>
                <w:tab w:val="clear" w:pos="8306"/>
              </w:tabs>
              <w:rPr>
                <w:rFonts w:ascii="Segoe UI" w:hAnsi="Segoe UI" w:cs="Segoe UI"/>
                <w:b/>
              </w:rPr>
            </w:pPr>
          </w:p>
          <w:p w14:paraId="542F96AD" w14:textId="77777777" w:rsidR="00600BA3" w:rsidRDefault="00600BA3" w:rsidP="000670E5">
            <w:pPr>
              <w:pStyle w:val="Header"/>
              <w:tabs>
                <w:tab w:val="clear" w:pos="4153"/>
                <w:tab w:val="clear" w:pos="8306"/>
              </w:tabs>
              <w:rPr>
                <w:rFonts w:ascii="Segoe UI" w:hAnsi="Segoe UI" w:cs="Segoe UI"/>
                <w:b/>
              </w:rPr>
            </w:pPr>
          </w:p>
          <w:p w14:paraId="61486840" w14:textId="77777777" w:rsidR="00600BA3" w:rsidRDefault="00600BA3" w:rsidP="000670E5">
            <w:pPr>
              <w:pStyle w:val="Header"/>
              <w:tabs>
                <w:tab w:val="clear" w:pos="4153"/>
                <w:tab w:val="clear" w:pos="8306"/>
              </w:tabs>
              <w:rPr>
                <w:rFonts w:ascii="Segoe UI" w:hAnsi="Segoe UI" w:cs="Segoe UI"/>
                <w:b/>
              </w:rPr>
            </w:pPr>
          </w:p>
          <w:p w14:paraId="39173111" w14:textId="77777777" w:rsidR="00600BA3" w:rsidRDefault="00600BA3" w:rsidP="000670E5">
            <w:pPr>
              <w:pStyle w:val="Header"/>
              <w:tabs>
                <w:tab w:val="clear" w:pos="4153"/>
                <w:tab w:val="clear" w:pos="8306"/>
              </w:tabs>
              <w:rPr>
                <w:rFonts w:ascii="Segoe UI" w:hAnsi="Segoe UI" w:cs="Segoe UI"/>
                <w:b/>
              </w:rPr>
            </w:pPr>
          </w:p>
          <w:p w14:paraId="38FE1FB4" w14:textId="77777777" w:rsidR="00600BA3" w:rsidRDefault="00600BA3" w:rsidP="000670E5">
            <w:pPr>
              <w:pStyle w:val="Header"/>
              <w:tabs>
                <w:tab w:val="clear" w:pos="4153"/>
                <w:tab w:val="clear" w:pos="8306"/>
              </w:tabs>
              <w:rPr>
                <w:rFonts w:ascii="Segoe UI" w:hAnsi="Segoe UI" w:cs="Segoe UI"/>
                <w:b/>
              </w:rPr>
            </w:pPr>
          </w:p>
          <w:p w14:paraId="60D27563" w14:textId="77777777" w:rsidR="00600BA3" w:rsidRDefault="00600BA3" w:rsidP="000670E5">
            <w:pPr>
              <w:pStyle w:val="Header"/>
              <w:tabs>
                <w:tab w:val="clear" w:pos="4153"/>
                <w:tab w:val="clear" w:pos="8306"/>
              </w:tabs>
              <w:rPr>
                <w:rFonts w:ascii="Segoe UI" w:hAnsi="Segoe UI" w:cs="Segoe UI"/>
                <w:b/>
              </w:rPr>
            </w:pPr>
          </w:p>
          <w:p w14:paraId="4262AE88" w14:textId="77777777" w:rsidR="00600BA3" w:rsidRDefault="00600BA3" w:rsidP="000670E5">
            <w:pPr>
              <w:pStyle w:val="Header"/>
              <w:tabs>
                <w:tab w:val="clear" w:pos="4153"/>
                <w:tab w:val="clear" w:pos="8306"/>
              </w:tabs>
              <w:rPr>
                <w:rFonts w:ascii="Segoe UI" w:hAnsi="Segoe UI" w:cs="Segoe UI"/>
                <w:b/>
              </w:rPr>
            </w:pPr>
          </w:p>
          <w:p w14:paraId="312EABCF" w14:textId="77777777" w:rsidR="00600BA3" w:rsidRDefault="00600BA3" w:rsidP="000670E5">
            <w:pPr>
              <w:pStyle w:val="Header"/>
              <w:tabs>
                <w:tab w:val="clear" w:pos="4153"/>
                <w:tab w:val="clear" w:pos="8306"/>
              </w:tabs>
              <w:rPr>
                <w:rFonts w:ascii="Segoe UI" w:hAnsi="Segoe UI" w:cs="Segoe UI"/>
                <w:b/>
              </w:rPr>
            </w:pPr>
          </w:p>
          <w:p w14:paraId="2340BFB7" w14:textId="77777777" w:rsidR="00600BA3" w:rsidRDefault="00600BA3" w:rsidP="000670E5">
            <w:pPr>
              <w:pStyle w:val="Header"/>
              <w:tabs>
                <w:tab w:val="clear" w:pos="4153"/>
                <w:tab w:val="clear" w:pos="8306"/>
              </w:tabs>
              <w:rPr>
                <w:rFonts w:ascii="Segoe UI" w:hAnsi="Segoe UI" w:cs="Segoe UI"/>
                <w:b/>
              </w:rPr>
            </w:pPr>
          </w:p>
          <w:p w14:paraId="690CA49D" w14:textId="77777777" w:rsidR="00600BA3" w:rsidRDefault="00600BA3" w:rsidP="000670E5">
            <w:pPr>
              <w:pStyle w:val="Header"/>
              <w:tabs>
                <w:tab w:val="clear" w:pos="4153"/>
                <w:tab w:val="clear" w:pos="8306"/>
              </w:tabs>
              <w:rPr>
                <w:rFonts w:ascii="Segoe UI" w:hAnsi="Segoe UI" w:cs="Segoe UI"/>
                <w:b/>
              </w:rPr>
            </w:pPr>
          </w:p>
          <w:p w14:paraId="0D187F59" w14:textId="77777777" w:rsidR="00600BA3" w:rsidRDefault="00600BA3" w:rsidP="000670E5">
            <w:pPr>
              <w:pStyle w:val="Header"/>
              <w:tabs>
                <w:tab w:val="clear" w:pos="4153"/>
                <w:tab w:val="clear" w:pos="8306"/>
              </w:tabs>
              <w:rPr>
                <w:rFonts w:ascii="Segoe UI" w:hAnsi="Segoe UI" w:cs="Segoe UI"/>
                <w:b/>
              </w:rPr>
            </w:pPr>
          </w:p>
          <w:p w14:paraId="70043239" w14:textId="77777777" w:rsidR="00600BA3" w:rsidRDefault="00600BA3" w:rsidP="000670E5">
            <w:pPr>
              <w:pStyle w:val="Header"/>
              <w:tabs>
                <w:tab w:val="clear" w:pos="4153"/>
                <w:tab w:val="clear" w:pos="8306"/>
              </w:tabs>
              <w:rPr>
                <w:rFonts w:ascii="Segoe UI" w:hAnsi="Segoe UI" w:cs="Segoe UI"/>
                <w:b/>
              </w:rPr>
            </w:pPr>
          </w:p>
          <w:p w14:paraId="7B8F4499" w14:textId="77777777" w:rsidR="00600BA3" w:rsidRDefault="00600BA3" w:rsidP="000670E5">
            <w:pPr>
              <w:pStyle w:val="Header"/>
              <w:tabs>
                <w:tab w:val="clear" w:pos="4153"/>
                <w:tab w:val="clear" w:pos="8306"/>
              </w:tabs>
              <w:rPr>
                <w:rFonts w:ascii="Segoe UI" w:hAnsi="Segoe UI" w:cs="Segoe UI"/>
                <w:b/>
              </w:rPr>
            </w:pPr>
          </w:p>
          <w:p w14:paraId="52865D36" w14:textId="77777777" w:rsidR="00600BA3" w:rsidRDefault="00600BA3" w:rsidP="000670E5">
            <w:pPr>
              <w:pStyle w:val="Header"/>
              <w:tabs>
                <w:tab w:val="clear" w:pos="4153"/>
                <w:tab w:val="clear" w:pos="8306"/>
              </w:tabs>
              <w:rPr>
                <w:rFonts w:ascii="Segoe UI" w:hAnsi="Segoe UI" w:cs="Segoe UI"/>
                <w:b/>
              </w:rPr>
            </w:pPr>
          </w:p>
          <w:p w14:paraId="7111F05E" w14:textId="77777777" w:rsidR="00600BA3" w:rsidRDefault="00600BA3" w:rsidP="000670E5">
            <w:pPr>
              <w:pStyle w:val="Header"/>
              <w:tabs>
                <w:tab w:val="clear" w:pos="4153"/>
                <w:tab w:val="clear" w:pos="8306"/>
              </w:tabs>
              <w:rPr>
                <w:rFonts w:ascii="Segoe UI" w:hAnsi="Segoe UI" w:cs="Segoe UI"/>
                <w:b/>
              </w:rPr>
            </w:pPr>
          </w:p>
          <w:p w14:paraId="0DDCA37C" w14:textId="77777777" w:rsidR="00600BA3" w:rsidRDefault="00600BA3" w:rsidP="000670E5">
            <w:pPr>
              <w:pStyle w:val="Header"/>
              <w:tabs>
                <w:tab w:val="clear" w:pos="4153"/>
                <w:tab w:val="clear" w:pos="8306"/>
              </w:tabs>
              <w:rPr>
                <w:rFonts w:ascii="Segoe UI" w:hAnsi="Segoe UI" w:cs="Segoe UI"/>
                <w:b/>
              </w:rPr>
            </w:pPr>
          </w:p>
          <w:p w14:paraId="7D28B034" w14:textId="77777777" w:rsidR="00600BA3" w:rsidRDefault="00600BA3" w:rsidP="000670E5">
            <w:pPr>
              <w:pStyle w:val="Header"/>
              <w:tabs>
                <w:tab w:val="clear" w:pos="4153"/>
                <w:tab w:val="clear" w:pos="8306"/>
              </w:tabs>
              <w:rPr>
                <w:rFonts w:ascii="Segoe UI" w:hAnsi="Segoe UI" w:cs="Segoe UI"/>
                <w:b/>
              </w:rPr>
            </w:pPr>
          </w:p>
          <w:p w14:paraId="24CDCE79" w14:textId="77777777" w:rsidR="00600BA3" w:rsidRDefault="00600BA3" w:rsidP="000670E5">
            <w:pPr>
              <w:pStyle w:val="Header"/>
              <w:tabs>
                <w:tab w:val="clear" w:pos="4153"/>
                <w:tab w:val="clear" w:pos="8306"/>
              </w:tabs>
              <w:rPr>
                <w:rFonts w:ascii="Segoe UI" w:hAnsi="Segoe UI" w:cs="Segoe UI"/>
                <w:b/>
              </w:rPr>
            </w:pPr>
          </w:p>
          <w:p w14:paraId="14789205" w14:textId="77777777" w:rsidR="00600BA3" w:rsidRDefault="00600BA3" w:rsidP="000670E5">
            <w:pPr>
              <w:pStyle w:val="Header"/>
              <w:tabs>
                <w:tab w:val="clear" w:pos="4153"/>
                <w:tab w:val="clear" w:pos="8306"/>
              </w:tabs>
              <w:rPr>
                <w:rFonts w:ascii="Segoe UI" w:hAnsi="Segoe UI" w:cs="Segoe UI"/>
                <w:b/>
              </w:rPr>
            </w:pPr>
          </w:p>
          <w:p w14:paraId="75EE3078" w14:textId="77777777" w:rsidR="00600BA3" w:rsidRDefault="00600BA3" w:rsidP="000670E5">
            <w:pPr>
              <w:pStyle w:val="Header"/>
              <w:tabs>
                <w:tab w:val="clear" w:pos="4153"/>
                <w:tab w:val="clear" w:pos="8306"/>
              </w:tabs>
              <w:rPr>
                <w:rFonts w:ascii="Segoe UI" w:hAnsi="Segoe UI" w:cs="Segoe UI"/>
                <w:b/>
              </w:rPr>
            </w:pPr>
          </w:p>
          <w:p w14:paraId="516FB3DB" w14:textId="77777777" w:rsidR="00600BA3" w:rsidRDefault="00600BA3" w:rsidP="000670E5">
            <w:pPr>
              <w:pStyle w:val="Header"/>
              <w:tabs>
                <w:tab w:val="clear" w:pos="4153"/>
                <w:tab w:val="clear" w:pos="8306"/>
              </w:tabs>
              <w:rPr>
                <w:rFonts w:ascii="Segoe UI" w:hAnsi="Segoe UI" w:cs="Segoe UI"/>
                <w:b/>
              </w:rPr>
            </w:pPr>
          </w:p>
          <w:p w14:paraId="354377FF" w14:textId="77777777" w:rsidR="00600BA3" w:rsidRDefault="00600BA3" w:rsidP="000670E5">
            <w:pPr>
              <w:pStyle w:val="Header"/>
              <w:tabs>
                <w:tab w:val="clear" w:pos="4153"/>
                <w:tab w:val="clear" w:pos="8306"/>
              </w:tabs>
              <w:rPr>
                <w:rFonts w:ascii="Segoe UI" w:hAnsi="Segoe UI" w:cs="Segoe UI"/>
                <w:b/>
              </w:rPr>
            </w:pPr>
          </w:p>
          <w:p w14:paraId="7AD6B960" w14:textId="77777777" w:rsidR="00600BA3" w:rsidRDefault="00600BA3" w:rsidP="000670E5">
            <w:pPr>
              <w:pStyle w:val="Header"/>
              <w:tabs>
                <w:tab w:val="clear" w:pos="4153"/>
                <w:tab w:val="clear" w:pos="8306"/>
              </w:tabs>
              <w:rPr>
                <w:rFonts w:ascii="Segoe UI" w:hAnsi="Segoe UI" w:cs="Segoe UI"/>
                <w:b/>
              </w:rPr>
            </w:pPr>
          </w:p>
          <w:p w14:paraId="06ACF453" w14:textId="77777777" w:rsidR="00600BA3" w:rsidRDefault="00600BA3" w:rsidP="000670E5">
            <w:pPr>
              <w:pStyle w:val="Header"/>
              <w:tabs>
                <w:tab w:val="clear" w:pos="4153"/>
                <w:tab w:val="clear" w:pos="8306"/>
              </w:tabs>
              <w:rPr>
                <w:rFonts w:ascii="Segoe UI" w:hAnsi="Segoe UI" w:cs="Segoe UI"/>
                <w:b/>
              </w:rPr>
            </w:pPr>
          </w:p>
          <w:p w14:paraId="284E5E53" w14:textId="77777777" w:rsidR="00600BA3" w:rsidRDefault="00600BA3" w:rsidP="000670E5">
            <w:pPr>
              <w:pStyle w:val="Header"/>
              <w:tabs>
                <w:tab w:val="clear" w:pos="4153"/>
                <w:tab w:val="clear" w:pos="8306"/>
              </w:tabs>
              <w:rPr>
                <w:rFonts w:ascii="Segoe UI" w:hAnsi="Segoe UI" w:cs="Segoe UI"/>
                <w:b/>
              </w:rPr>
            </w:pPr>
          </w:p>
          <w:p w14:paraId="56E417EB" w14:textId="77777777" w:rsidR="00600BA3" w:rsidRDefault="00600BA3" w:rsidP="000670E5">
            <w:pPr>
              <w:pStyle w:val="Header"/>
              <w:tabs>
                <w:tab w:val="clear" w:pos="4153"/>
                <w:tab w:val="clear" w:pos="8306"/>
              </w:tabs>
              <w:rPr>
                <w:rFonts w:ascii="Segoe UI" w:hAnsi="Segoe UI" w:cs="Segoe UI"/>
                <w:b/>
              </w:rPr>
            </w:pPr>
          </w:p>
          <w:p w14:paraId="67C5A6E5" w14:textId="77777777" w:rsidR="00600BA3" w:rsidRDefault="00600BA3" w:rsidP="000670E5">
            <w:pPr>
              <w:pStyle w:val="Header"/>
              <w:tabs>
                <w:tab w:val="clear" w:pos="4153"/>
                <w:tab w:val="clear" w:pos="8306"/>
              </w:tabs>
              <w:rPr>
                <w:rFonts w:ascii="Segoe UI" w:hAnsi="Segoe UI" w:cs="Segoe UI"/>
                <w:b/>
              </w:rPr>
            </w:pPr>
          </w:p>
          <w:p w14:paraId="3F97284E" w14:textId="77777777" w:rsidR="00600BA3" w:rsidRDefault="00600BA3" w:rsidP="000670E5">
            <w:pPr>
              <w:pStyle w:val="Header"/>
              <w:tabs>
                <w:tab w:val="clear" w:pos="4153"/>
                <w:tab w:val="clear" w:pos="8306"/>
              </w:tabs>
              <w:rPr>
                <w:rFonts w:ascii="Segoe UI" w:hAnsi="Segoe UI" w:cs="Segoe UI"/>
                <w:b/>
              </w:rPr>
            </w:pPr>
          </w:p>
          <w:p w14:paraId="76093602" w14:textId="77777777" w:rsidR="00600BA3" w:rsidRDefault="00600BA3" w:rsidP="000670E5">
            <w:pPr>
              <w:pStyle w:val="Header"/>
              <w:tabs>
                <w:tab w:val="clear" w:pos="4153"/>
                <w:tab w:val="clear" w:pos="8306"/>
              </w:tabs>
              <w:rPr>
                <w:rFonts w:ascii="Segoe UI" w:hAnsi="Segoe UI" w:cs="Segoe UI"/>
                <w:b/>
              </w:rPr>
            </w:pPr>
          </w:p>
          <w:p w14:paraId="2A6F74C4" w14:textId="77777777" w:rsidR="00600BA3" w:rsidRDefault="00600BA3" w:rsidP="000670E5">
            <w:pPr>
              <w:pStyle w:val="Header"/>
              <w:tabs>
                <w:tab w:val="clear" w:pos="4153"/>
                <w:tab w:val="clear" w:pos="8306"/>
              </w:tabs>
              <w:rPr>
                <w:rFonts w:ascii="Segoe UI" w:hAnsi="Segoe UI" w:cs="Segoe UI"/>
                <w:b/>
              </w:rPr>
            </w:pPr>
          </w:p>
          <w:p w14:paraId="62C7EEC3" w14:textId="77777777" w:rsidR="00600BA3" w:rsidRDefault="00600BA3" w:rsidP="000670E5">
            <w:pPr>
              <w:pStyle w:val="Header"/>
              <w:tabs>
                <w:tab w:val="clear" w:pos="4153"/>
                <w:tab w:val="clear" w:pos="8306"/>
              </w:tabs>
              <w:rPr>
                <w:rFonts w:ascii="Segoe UI" w:hAnsi="Segoe UI" w:cs="Segoe UI"/>
                <w:b/>
              </w:rPr>
            </w:pPr>
          </w:p>
          <w:p w14:paraId="77CD7EB6" w14:textId="77777777" w:rsidR="00600BA3" w:rsidRDefault="00600BA3" w:rsidP="000670E5">
            <w:pPr>
              <w:pStyle w:val="Header"/>
              <w:tabs>
                <w:tab w:val="clear" w:pos="4153"/>
                <w:tab w:val="clear" w:pos="8306"/>
              </w:tabs>
              <w:rPr>
                <w:rFonts w:ascii="Segoe UI" w:hAnsi="Segoe UI" w:cs="Segoe UI"/>
                <w:b/>
              </w:rPr>
            </w:pPr>
          </w:p>
          <w:p w14:paraId="3968AF89" w14:textId="77777777" w:rsidR="00600BA3" w:rsidRDefault="00600BA3" w:rsidP="000670E5">
            <w:pPr>
              <w:pStyle w:val="Header"/>
              <w:tabs>
                <w:tab w:val="clear" w:pos="4153"/>
                <w:tab w:val="clear" w:pos="8306"/>
              </w:tabs>
              <w:rPr>
                <w:rFonts w:ascii="Segoe UI" w:hAnsi="Segoe UI" w:cs="Segoe UI"/>
                <w:b/>
              </w:rPr>
            </w:pPr>
          </w:p>
          <w:p w14:paraId="59596778" w14:textId="77777777" w:rsidR="00600BA3" w:rsidRDefault="00600BA3" w:rsidP="000670E5">
            <w:pPr>
              <w:pStyle w:val="Header"/>
              <w:tabs>
                <w:tab w:val="clear" w:pos="4153"/>
                <w:tab w:val="clear" w:pos="8306"/>
              </w:tabs>
              <w:rPr>
                <w:rFonts w:ascii="Segoe UI" w:hAnsi="Segoe UI" w:cs="Segoe UI"/>
                <w:b/>
              </w:rPr>
            </w:pPr>
          </w:p>
          <w:p w14:paraId="0DD1F85B" w14:textId="77777777" w:rsidR="00600BA3" w:rsidRDefault="00600BA3" w:rsidP="000670E5">
            <w:pPr>
              <w:pStyle w:val="Header"/>
              <w:tabs>
                <w:tab w:val="clear" w:pos="4153"/>
                <w:tab w:val="clear" w:pos="8306"/>
              </w:tabs>
              <w:rPr>
                <w:rFonts w:ascii="Segoe UI" w:hAnsi="Segoe UI" w:cs="Segoe UI"/>
                <w:b/>
              </w:rPr>
            </w:pPr>
          </w:p>
          <w:p w14:paraId="422272AD" w14:textId="77777777" w:rsidR="00600BA3" w:rsidRDefault="00600BA3" w:rsidP="000670E5">
            <w:pPr>
              <w:pStyle w:val="Header"/>
              <w:tabs>
                <w:tab w:val="clear" w:pos="4153"/>
                <w:tab w:val="clear" w:pos="8306"/>
              </w:tabs>
              <w:rPr>
                <w:rFonts w:ascii="Segoe UI" w:hAnsi="Segoe UI" w:cs="Segoe UI"/>
                <w:b/>
              </w:rPr>
            </w:pPr>
          </w:p>
          <w:p w14:paraId="20F69735" w14:textId="77777777" w:rsidR="00600BA3" w:rsidRDefault="00600BA3" w:rsidP="000670E5">
            <w:pPr>
              <w:pStyle w:val="Header"/>
              <w:tabs>
                <w:tab w:val="clear" w:pos="4153"/>
                <w:tab w:val="clear" w:pos="8306"/>
              </w:tabs>
              <w:rPr>
                <w:rFonts w:ascii="Segoe UI" w:hAnsi="Segoe UI" w:cs="Segoe UI"/>
                <w:b/>
              </w:rPr>
            </w:pPr>
          </w:p>
          <w:p w14:paraId="1F6D5D2E" w14:textId="77777777" w:rsidR="00600BA3" w:rsidRDefault="00600BA3" w:rsidP="000670E5">
            <w:pPr>
              <w:pStyle w:val="Header"/>
              <w:tabs>
                <w:tab w:val="clear" w:pos="4153"/>
                <w:tab w:val="clear" w:pos="8306"/>
              </w:tabs>
              <w:rPr>
                <w:rFonts w:ascii="Segoe UI" w:hAnsi="Segoe UI" w:cs="Segoe UI"/>
                <w:b/>
              </w:rPr>
            </w:pPr>
          </w:p>
          <w:p w14:paraId="2712A292" w14:textId="77777777" w:rsidR="00600BA3" w:rsidRDefault="00600BA3" w:rsidP="000670E5">
            <w:pPr>
              <w:pStyle w:val="Header"/>
              <w:tabs>
                <w:tab w:val="clear" w:pos="4153"/>
                <w:tab w:val="clear" w:pos="8306"/>
              </w:tabs>
              <w:rPr>
                <w:rFonts w:ascii="Segoe UI" w:hAnsi="Segoe UI" w:cs="Segoe UI"/>
                <w:b/>
              </w:rPr>
            </w:pPr>
          </w:p>
          <w:p w14:paraId="660EADAF" w14:textId="77777777" w:rsidR="00600BA3" w:rsidRDefault="00600BA3" w:rsidP="000670E5">
            <w:pPr>
              <w:pStyle w:val="Header"/>
              <w:tabs>
                <w:tab w:val="clear" w:pos="4153"/>
                <w:tab w:val="clear" w:pos="8306"/>
              </w:tabs>
              <w:rPr>
                <w:rFonts w:ascii="Segoe UI" w:hAnsi="Segoe UI" w:cs="Segoe UI"/>
                <w:b/>
              </w:rPr>
            </w:pPr>
          </w:p>
          <w:p w14:paraId="518A3738" w14:textId="77777777" w:rsidR="00600BA3" w:rsidRDefault="00600BA3" w:rsidP="000670E5">
            <w:pPr>
              <w:pStyle w:val="Header"/>
              <w:tabs>
                <w:tab w:val="clear" w:pos="4153"/>
                <w:tab w:val="clear" w:pos="8306"/>
              </w:tabs>
              <w:rPr>
                <w:rFonts w:ascii="Segoe UI" w:hAnsi="Segoe UI" w:cs="Segoe UI"/>
                <w:b/>
              </w:rPr>
            </w:pPr>
          </w:p>
          <w:p w14:paraId="339820CE" w14:textId="77777777" w:rsidR="00600BA3" w:rsidRDefault="00600BA3" w:rsidP="000670E5">
            <w:pPr>
              <w:pStyle w:val="Header"/>
              <w:tabs>
                <w:tab w:val="clear" w:pos="4153"/>
                <w:tab w:val="clear" w:pos="8306"/>
              </w:tabs>
              <w:rPr>
                <w:rFonts w:ascii="Segoe UI" w:hAnsi="Segoe UI" w:cs="Segoe UI"/>
                <w:b/>
              </w:rPr>
            </w:pPr>
          </w:p>
          <w:p w14:paraId="28EE1C15" w14:textId="77777777" w:rsidR="00600BA3" w:rsidRDefault="00600BA3" w:rsidP="000670E5">
            <w:pPr>
              <w:pStyle w:val="Header"/>
              <w:tabs>
                <w:tab w:val="clear" w:pos="4153"/>
                <w:tab w:val="clear" w:pos="8306"/>
              </w:tabs>
              <w:rPr>
                <w:rFonts w:ascii="Segoe UI" w:hAnsi="Segoe UI" w:cs="Segoe UI"/>
                <w:b/>
              </w:rPr>
            </w:pPr>
          </w:p>
          <w:p w14:paraId="1F298622" w14:textId="77777777" w:rsidR="00600BA3" w:rsidRDefault="00600BA3" w:rsidP="000670E5">
            <w:pPr>
              <w:pStyle w:val="Header"/>
              <w:tabs>
                <w:tab w:val="clear" w:pos="4153"/>
                <w:tab w:val="clear" w:pos="8306"/>
              </w:tabs>
              <w:rPr>
                <w:rFonts w:ascii="Segoe UI" w:hAnsi="Segoe UI" w:cs="Segoe UI"/>
                <w:b/>
              </w:rPr>
            </w:pPr>
          </w:p>
          <w:p w14:paraId="31052C64" w14:textId="77777777" w:rsidR="00600BA3" w:rsidRDefault="00600BA3" w:rsidP="000670E5">
            <w:pPr>
              <w:pStyle w:val="Header"/>
              <w:tabs>
                <w:tab w:val="clear" w:pos="4153"/>
                <w:tab w:val="clear" w:pos="8306"/>
              </w:tabs>
              <w:rPr>
                <w:rFonts w:ascii="Segoe UI" w:hAnsi="Segoe UI" w:cs="Segoe UI"/>
                <w:b/>
              </w:rPr>
            </w:pPr>
          </w:p>
          <w:p w14:paraId="38740DD0" w14:textId="77777777" w:rsidR="00600BA3" w:rsidRDefault="00600BA3" w:rsidP="000670E5">
            <w:pPr>
              <w:pStyle w:val="Header"/>
              <w:tabs>
                <w:tab w:val="clear" w:pos="4153"/>
                <w:tab w:val="clear" w:pos="8306"/>
              </w:tabs>
              <w:rPr>
                <w:rFonts w:ascii="Segoe UI" w:hAnsi="Segoe UI" w:cs="Segoe UI"/>
                <w:b/>
              </w:rPr>
            </w:pPr>
          </w:p>
          <w:p w14:paraId="3336ADA1" w14:textId="77777777" w:rsidR="00600BA3" w:rsidRDefault="00600BA3" w:rsidP="000670E5">
            <w:pPr>
              <w:pStyle w:val="Header"/>
              <w:tabs>
                <w:tab w:val="clear" w:pos="4153"/>
                <w:tab w:val="clear" w:pos="8306"/>
              </w:tabs>
              <w:rPr>
                <w:rFonts w:ascii="Segoe UI" w:hAnsi="Segoe UI" w:cs="Segoe UI"/>
                <w:b/>
              </w:rPr>
            </w:pPr>
          </w:p>
          <w:p w14:paraId="1B4B0F31" w14:textId="77777777" w:rsidR="00600BA3" w:rsidRDefault="00600BA3" w:rsidP="000670E5">
            <w:pPr>
              <w:pStyle w:val="Header"/>
              <w:tabs>
                <w:tab w:val="clear" w:pos="4153"/>
                <w:tab w:val="clear" w:pos="8306"/>
              </w:tabs>
              <w:rPr>
                <w:rFonts w:ascii="Segoe UI" w:hAnsi="Segoe UI" w:cs="Segoe UI"/>
                <w:b/>
              </w:rPr>
            </w:pPr>
          </w:p>
          <w:p w14:paraId="73F1FC3D" w14:textId="77777777" w:rsidR="00600BA3" w:rsidRDefault="00600BA3" w:rsidP="000670E5">
            <w:pPr>
              <w:pStyle w:val="Header"/>
              <w:tabs>
                <w:tab w:val="clear" w:pos="4153"/>
                <w:tab w:val="clear" w:pos="8306"/>
              </w:tabs>
              <w:rPr>
                <w:rFonts w:ascii="Segoe UI" w:hAnsi="Segoe UI" w:cs="Segoe UI"/>
                <w:b/>
              </w:rPr>
            </w:pPr>
          </w:p>
          <w:p w14:paraId="6D6C49D8" w14:textId="77777777" w:rsidR="00600BA3" w:rsidRDefault="00600BA3" w:rsidP="000670E5">
            <w:pPr>
              <w:pStyle w:val="Header"/>
              <w:tabs>
                <w:tab w:val="clear" w:pos="4153"/>
                <w:tab w:val="clear" w:pos="8306"/>
              </w:tabs>
              <w:rPr>
                <w:rFonts w:ascii="Segoe UI" w:hAnsi="Segoe UI" w:cs="Segoe UI"/>
                <w:b/>
              </w:rPr>
            </w:pPr>
          </w:p>
          <w:p w14:paraId="05D9D957" w14:textId="77777777" w:rsidR="00600BA3" w:rsidRDefault="00600BA3" w:rsidP="000670E5">
            <w:pPr>
              <w:pStyle w:val="Header"/>
              <w:tabs>
                <w:tab w:val="clear" w:pos="4153"/>
                <w:tab w:val="clear" w:pos="8306"/>
              </w:tabs>
              <w:rPr>
                <w:rFonts w:ascii="Segoe UI" w:hAnsi="Segoe UI" w:cs="Segoe UI"/>
                <w:b/>
              </w:rPr>
            </w:pPr>
          </w:p>
          <w:p w14:paraId="1B3EEFB7" w14:textId="77777777" w:rsidR="00600BA3" w:rsidRDefault="00600BA3" w:rsidP="000670E5">
            <w:pPr>
              <w:pStyle w:val="Header"/>
              <w:tabs>
                <w:tab w:val="clear" w:pos="4153"/>
                <w:tab w:val="clear" w:pos="8306"/>
              </w:tabs>
              <w:rPr>
                <w:rFonts w:ascii="Segoe UI" w:hAnsi="Segoe UI" w:cs="Segoe UI"/>
                <w:b/>
              </w:rPr>
            </w:pPr>
          </w:p>
          <w:p w14:paraId="1B691997" w14:textId="77777777" w:rsidR="00600BA3" w:rsidRDefault="00600BA3" w:rsidP="000670E5">
            <w:pPr>
              <w:pStyle w:val="Header"/>
              <w:tabs>
                <w:tab w:val="clear" w:pos="4153"/>
                <w:tab w:val="clear" w:pos="8306"/>
              </w:tabs>
              <w:rPr>
                <w:rFonts w:ascii="Segoe UI" w:hAnsi="Segoe UI" w:cs="Segoe UI"/>
                <w:b/>
              </w:rPr>
            </w:pPr>
          </w:p>
          <w:p w14:paraId="7A3B29B8" w14:textId="77777777" w:rsidR="00600BA3" w:rsidRDefault="00600BA3" w:rsidP="000670E5">
            <w:pPr>
              <w:pStyle w:val="Header"/>
              <w:tabs>
                <w:tab w:val="clear" w:pos="4153"/>
                <w:tab w:val="clear" w:pos="8306"/>
              </w:tabs>
              <w:rPr>
                <w:rFonts w:ascii="Segoe UI" w:hAnsi="Segoe UI" w:cs="Segoe UI"/>
                <w:b/>
              </w:rPr>
            </w:pPr>
          </w:p>
          <w:p w14:paraId="3A5381BF" w14:textId="77777777" w:rsidR="00600BA3" w:rsidRDefault="00600BA3" w:rsidP="000670E5">
            <w:pPr>
              <w:pStyle w:val="Header"/>
              <w:tabs>
                <w:tab w:val="clear" w:pos="4153"/>
                <w:tab w:val="clear" w:pos="8306"/>
              </w:tabs>
              <w:rPr>
                <w:rFonts w:ascii="Segoe UI" w:hAnsi="Segoe UI" w:cs="Segoe UI"/>
                <w:b/>
              </w:rPr>
            </w:pPr>
          </w:p>
          <w:p w14:paraId="50FB2B7A" w14:textId="77777777" w:rsidR="00600BA3" w:rsidRDefault="00600BA3" w:rsidP="000670E5">
            <w:pPr>
              <w:pStyle w:val="Header"/>
              <w:tabs>
                <w:tab w:val="clear" w:pos="4153"/>
                <w:tab w:val="clear" w:pos="8306"/>
              </w:tabs>
              <w:rPr>
                <w:rFonts w:ascii="Segoe UI" w:hAnsi="Segoe UI" w:cs="Segoe UI"/>
                <w:b/>
              </w:rPr>
            </w:pPr>
          </w:p>
          <w:p w14:paraId="2CD539E8" w14:textId="77777777" w:rsidR="00600BA3" w:rsidRDefault="00600BA3" w:rsidP="000670E5">
            <w:pPr>
              <w:pStyle w:val="Header"/>
              <w:tabs>
                <w:tab w:val="clear" w:pos="4153"/>
                <w:tab w:val="clear" w:pos="8306"/>
              </w:tabs>
              <w:rPr>
                <w:rFonts w:ascii="Segoe UI" w:hAnsi="Segoe UI" w:cs="Segoe UI"/>
                <w:b/>
              </w:rPr>
            </w:pPr>
          </w:p>
          <w:p w14:paraId="2E03AF77" w14:textId="77777777" w:rsidR="00600BA3" w:rsidRDefault="00600BA3" w:rsidP="000670E5">
            <w:pPr>
              <w:pStyle w:val="Header"/>
              <w:tabs>
                <w:tab w:val="clear" w:pos="4153"/>
                <w:tab w:val="clear" w:pos="8306"/>
              </w:tabs>
              <w:rPr>
                <w:rFonts w:ascii="Segoe UI" w:hAnsi="Segoe UI" w:cs="Segoe UI"/>
                <w:b/>
              </w:rPr>
            </w:pPr>
          </w:p>
          <w:p w14:paraId="6E07158B" w14:textId="77777777" w:rsidR="00600BA3" w:rsidRDefault="00600BA3" w:rsidP="000670E5">
            <w:pPr>
              <w:pStyle w:val="Header"/>
              <w:tabs>
                <w:tab w:val="clear" w:pos="4153"/>
                <w:tab w:val="clear" w:pos="8306"/>
              </w:tabs>
              <w:rPr>
                <w:rFonts w:ascii="Segoe UI" w:hAnsi="Segoe UI" w:cs="Segoe UI"/>
                <w:b/>
              </w:rPr>
            </w:pPr>
          </w:p>
          <w:p w14:paraId="43C6938A" w14:textId="77777777" w:rsidR="00600BA3" w:rsidRDefault="00600BA3" w:rsidP="000670E5">
            <w:pPr>
              <w:pStyle w:val="Header"/>
              <w:tabs>
                <w:tab w:val="clear" w:pos="4153"/>
                <w:tab w:val="clear" w:pos="8306"/>
              </w:tabs>
              <w:rPr>
                <w:rFonts w:ascii="Segoe UI" w:hAnsi="Segoe UI" w:cs="Segoe UI"/>
                <w:b/>
              </w:rPr>
            </w:pPr>
          </w:p>
          <w:p w14:paraId="6BE0DA66" w14:textId="77777777" w:rsidR="00600BA3" w:rsidRDefault="00600BA3" w:rsidP="000670E5">
            <w:pPr>
              <w:pStyle w:val="Header"/>
              <w:tabs>
                <w:tab w:val="clear" w:pos="4153"/>
                <w:tab w:val="clear" w:pos="8306"/>
              </w:tabs>
              <w:rPr>
                <w:rFonts w:ascii="Segoe UI" w:hAnsi="Segoe UI" w:cs="Segoe UI"/>
                <w:b/>
              </w:rPr>
            </w:pPr>
          </w:p>
          <w:p w14:paraId="7E8E68BA" w14:textId="77777777" w:rsidR="00600BA3" w:rsidRDefault="00600BA3" w:rsidP="000670E5">
            <w:pPr>
              <w:pStyle w:val="Header"/>
              <w:tabs>
                <w:tab w:val="clear" w:pos="4153"/>
                <w:tab w:val="clear" w:pos="8306"/>
              </w:tabs>
              <w:rPr>
                <w:rFonts w:ascii="Segoe UI" w:hAnsi="Segoe UI" w:cs="Segoe UI"/>
                <w:b/>
              </w:rPr>
            </w:pPr>
          </w:p>
          <w:p w14:paraId="2278CB78" w14:textId="77777777" w:rsidR="00600BA3" w:rsidRDefault="00600BA3" w:rsidP="000670E5">
            <w:pPr>
              <w:pStyle w:val="Header"/>
              <w:tabs>
                <w:tab w:val="clear" w:pos="4153"/>
                <w:tab w:val="clear" w:pos="8306"/>
              </w:tabs>
              <w:rPr>
                <w:rFonts w:ascii="Segoe UI" w:hAnsi="Segoe UI" w:cs="Segoe UI"/>
                <w:b/>
              </w:rPr>
            </w:pPr>
          </w:p>
          <w:p w14:paraId="3A6371FE" w14:textId="77777777" w:rsidR="00600BA3" w:rsidRDefault="00600BA3" w:rsidP="000670E5">
            <w:pPr>
              <w:pStyle w:val="Header"/>
              <w:tabs>
                <w:tab w:val="clear" w:pos="4153"/>
                <w:tab w:val="clear" w:pos="8306"/>
              </w:tabs>
              <w:rPr>
                <w:rFonts w:ascii="Segoe UI" w:hAnsi="Segoe UI" w:cs="Segoe UI"/>
                <w:b/>
              </w:rPr>
            </w:pPr>
          </w:p>
          <w:p w14:paraId="1A62E104" w14:textId="77777777" w:rsidR="00600BA3" w:rsidRDefault="00600BA3" w:rsidP="000670E5">
            <w:pPr>
              <w:pStyle w:val="Header"/>
              <w:tabs>
                <w:tab w:val="clear" w:pos="4153"/>
                <w:tab w:val="clear" w:pos="8306"/>
              </w:tabs>
              <w:rPr>
                <w:rFonts w:ascii="Segoe UI" w:hAnsi="Segoe UI" w:cs="Segoe UI"/>
                <w:b/>
              </w:rPr>
            </w:pPr>
          </w:p>
          <w:p w14:paraId="7F885B91" w14:textId="77777777" w:rsidR="00600BA3" w:rsidRDefault="00600BA3" w:rsidP="000670E5">
            <w:pPr>
              <w:pStyle w:val="Header"/>
              <w:tabs>
                <w:tab w:val="clear" w:pos="4153"/>
                <w:tab w:val="clear" w:pos="8306"/>
              </w:tabs>
              <w:rPr>
                <w:rFonts w:ascii="Segoe UI" w:hAnsi="Segoe UI" w:cs="Segoe UI"/>
                <w:b/>
              </w:rPr>
            </w:pPr>
          </w:p>
          <w:p w14:paraId="52C5D5F7" w14:textId="77777777" w:rsidR="00600BA3" w:rsidRDefault="00600BA3" w:rsidP="000670E5">
            <w:pPr>
              <w:pStyle w:val="Header"/>
              <w:tabs>
                <w:tab w:val="clear" w:pos="4153"/>
                <w:tab w:val="clear" w:pos="8306"/>
              </w:tabs>
              <w:rPr>
                <w:rFonts w:ascii="Segoe UI" w:hAnsi="Segoe UI" w:cs="Segoe UI"/>
                <w:b/>
              </w:rPr>
            </w:pPr>
          </w:p>
          <w:p w14:paraId="5D942B51" w14:textId="77777777" w:rsidR="00600BA3" w:rsidRDefault="00600BA3" w:rsidP="000670E5">
            <w:pPr>
              <w:pStyle w:val="Header"/>
              <w:tabs>
                <w:tab w:val="clear" w:pos="4153"/>
                <w:tab w:val="clear" w:pos="8306"/>
              </w:tabs>
              <w:rPr>
                <w:rFonts w:ascii="Segoe UI" w:hAnsi="Segoe UI" w:cs="Segoe UI"/>
                <w:b/>
              </w:rPr>
            </w:pPr>
          </w:p>
          <w:p w14:paraId="1C6E7BA0" w14:textId="4C2E070A" w:rsidR="00600BA3" w:rsidRDefault="00600BA3" w:rsidP="000670E5">
            <w:pPr>
              <w:pStyle w:val="Header"/>
              <w:tabs>
                <w:tab w:val="clear" w:pos="4153"/>
                <w:tab w:val="clear" w:pos="8306"/>
              </w:tabs>
              <w:rPr>
                <w:rFonts w:ascii="Segoe UI" w:hAnsi="Segoe UI" w:cs="Segoe UI"/>
                <w:b/>
              </w:rPr>
            </w:pPr>
          </w:p>
          <w:p w14:paraId="1CD0E90C" w14:textId="15891FBE" w:rsidR="00024571" w:rsidRDefault="00024571" w:rsidP="000670E5">
            <w:pPr>
              <w:pStyle w:val="Header"/>
              <w:tabs>
                <w:tab w:val="clear" w:pos="4153"/>
                <w:tab w:val="clear" w:pos="8306"/>
              </w:tabs>
              <w:rPr>
                <w:rFonts w:ascii="Segoe UI" w:hAnsi="Segoe UI" w:cs="Segoe UI"/>
                <w:b/>
              </w:rPr>
            </w:pPr>
          </w:p>
          <w:p w14:paraId="48938035" w14:textId="5DAA5655" w:rsidR="00024571" w:rsidRDefault="00024571" w:rsidP="000670E5">
            <w:pPr>
              <w:pStyle w:val="Header"/>
              <w:tabs>
                <w:tab w:val="clear" w:pos="4153"/>
                <w:tab w:val="clear" w:pos="8306"/>
              </w:tabs>
              <w:rPr>
                <w:rFonts w:ascii="Segoe UI" w:hAnsi="Segoe UI" w:cs="Segoe UI"/>
                <w:b/>
              </w:rPr>
            </w:pPr>
          </w:p>
          <w:p w14:paraId="6ABED5FD" w14:textId="36244651" w:rsidR="00024571" w:rsidRDefault="00024571" w:rsidP="000670E5">
            <w:pPr>
              <w:pStyle w:val="Header"/>
              <w:tabs>
                <w:tab w:val="clear" w:pos="4153"/>
                <w:tab w:val="clear" w:pos="8306"/>
              </w:tabs>
              <w:rPr>
                <w:rFonts w:ascii="Segoe UI" w:hAnsi="Segoe UI" w:cs="Segoe UI"/>
                <w:b/>
              </w:rPr>
            </w:pPr>
          </w:p>
          <w:p w14:paraId="28AA717C" w14:textId="2DD076A4" w:rsidR="00024571" w:rsidRDefault="00024571" w:rsidP="000670E5">
            <w:pPr>
              <w:pStyle w:val="Header"/>
              <w:tabs>
                <w:tab w:val="clear" w:pos="4153"/>
                <w:tab w:val="clear" w:pos="8306"/>
              </w:tabs>
              <w:rPr>
                <w:rFonts w:ascii="Segoe UI" w:hAnsi="Segoe UI" w:cs="Segoe UI"/>
                <w:b/>
              </w:rPr>
            </w:pPr>
          </w:p>
          <w:p w14:paraId="31644E31" w14:textId="677446E4" w:rsidR="00024571" w:rsidRDefault="00024571" w:rsidP="000670E5">
            <w:pPr>
              <w:pStyle w:val="Header"/>
              <w:tabs>
                <w:tab w:val="clear" w:pos="4153"/>
                <w:tab w:val="clear" w:pos="8306"/>
              </w:tabs>
              <w:rPr>
                <w:rFonts w:ascii="Segoe UI" w:hAnsi="Segoe UI" w:cs="Segoe UI"/>
                <w:b/>
              </w:rPr>
            </w:pPr>
          </w:p>
          <w:p w14:paraId="72D08F83" w14:textId="461E8A01" w:rsidR="00024571" w:rsidRDefault="00024571" w:rsidP="000670E5">
            <w:pPr>
              <w:pStyle w:val="Header"/>
              <w:tabs>
                <w:tab w:val="clear" w:pos="4153"/>
                <w:tab w:val="clear" w:pos="8306"/>
              </w:tabs>
              <w:rPr>
                <w:rFonts w:ascii="Segoe UI" w:hAnsi="Segoe UI" w:cs="Segoe UI"/>
                <w:b/>
              </w:rPr>
            </w:pPr>
          </w:p>
          <w:p w14:paraId="1CA1141E" w14:textId="77777777" w:rsidR="00024571" w:rsidRDefault="00024571" w:rsidP="000670E5">
            <w:pPr>
              <w:pStyle w:val="Header"/>
              <w:tabs>
                <w:tab w:val="clear" w:pos="4153"/>
                <w:tab w:val="clear" w:pos="8306"/>
              </w:tabs>
              <w:rPr>
                <w:rFonts w:ascii="Segoe UI" w:hAnsi="Segoe UI" w:cs="Segoe UI"/>
                <w:b/>
              </w:rPr>
            </w:pPr>
          </w:p>
          <w:p w14:paraId="754410D6" w14:textId="77777777" w:rsidR="00024571" w:rsidRDefault="00024571" w:rsidP="000670E5">
            <w:pPr>
              <w:pStyle w:val="Header"/>
              <w:tabs>
                <w:tab w:val="clear" w:pos="4153"/>
                <w:tab w:val="clear" w:pos="8306"/>
              </w:tabs>
              <w:rPr>
                <w:rFonts w:ascii="Segoe UI" w:hAnsi="Segoe UI" w:cs="Segoe UI"/>
                <w:b/>
              </w:rPr>
            </w:pPr>
          </w:p>
          <w:p w14:paraId="1410D655" w14:textId="77777777" w:rsidR="00600BA3" w:rsidRDefault="00600BA3" w:rsidP="000670E5">
            <w:pPr>
              <w:pStyle w:val="Header"/>
              <w:tabs>
                <w:tab w:val="clear" w:pos="4153"/>
                <w:tab w:val="clear" w:pos="8306"/>
              </w:tabs>
              <w:rPr>
                <w:rFonts w:ascii="Segoe UI" w:hAnsi="Segoe UI" w:cs="Segoe UI"/>
                <w:b/>
              </w:rPr>
            </w:pPr>
          </w:p>
          <w:p w14:paraId="2AAEEE98" w14:textId="77777777" w:rsidR="002C6935" w:rsidRDefault="002C6935" w:rsidP="000670E5">
            <w:pPr>
              <w:pStyle w:val="Header"/>
              <w:tabs>
                <w:tab w:val="clear" w:pos="4153"/>
                <w:tab w:val="clear" w:pos="8306"/>
              </w:tabs>
              <w:rPr>
                <w:rFonts w:ascii="Segoe UI" w:hAnsi="Segoe UI" w:cs="Segoe UI"/>
                <w:b/>
              </w:rPr>
            </w:pPr>
          </w:p>
          <w:p w14:paraId="7BD00DCD" w14:textId="77777777" w:rsidR="002C6935" w:rsidRDefault="002C6935" w:rsidP="000670E5">
            <w:pPr>
              <w:pStyle w:val="Header"/>
              <w:tabs>
                <w:tab w:val="clear" w:pos="4153"/>
                <w:tab w:val="clear" w:pos="8306"/>
              </w:tabs>
              <w:rPr>
                <w:rFonts w:ascii="Segoe UI" w:hAnsi="Segoe UI" w:cs="Segoe UI"/>
                <w:b/>
              </w:rPr>
            </w:pPr>
          </w:p>
          <w:p w14:paraId="76C25441" w14:textId="77777777" w:rsidR="002C6935" w:rsidRDefault="002C6935" w:rsidP="000670E5">
            <w:pPr>
              <w:pStyle w:val="Header"/>
              <w:tabs>
                <w:tab w:val="clear" w:pos="4153"/>
                <w:tab w:val="clear" w:pos="8306"/>
              </w:tabs>
              <w:rPr>
                <w:rFonts w:ascii="Segoe UI" w:hAnsi="Segoe UI" w:cs="Segoe UI"/>
                <w:b/>
              </w:rPr>
            </w:pPr>
          </w:p>
          <w:p w14:paraId="3417CC0E" w14:textId="77777777" w:rsidR="002C6935" w:rsidRDefault="002C6935" w:rsidP="000670E5">
            <w:pPr>
              <w:pStyle w:val="Header"/>
              <w:tabs>
                <w:tab w:val="clear" w:pos="4153"/>
                <w:tab w:val="clear" w:pos="8306"/>
              </w:tabs>
              <w:rPr>
                <w:rFonts w:ascii="Segoe UI" w:hAnsi="Segoe UI" w:cs="Segoe UI"/>
                <w:b/>
              </w:rPr>
            </w:pPr>
          </w:p>
          <w:p w14:paraId="51AAA4BB" w14:textId="77777777" w:rsidR="002C6935" w:rsidRDefault="002C6935" w:rsidP="000670E5">
            <w:pPr>
              <w:pStyle w:val="Header"/>
              <w:tabs>
                <w:tab w:val="clear" w:pos="4153"/>
                <w:tab w:val="clear" w:pos="8306"/>
              </w:tabs>
              <w:rPr>
                <w:rFonts w:ascii="Segoe UI" w:hAnsi="Segoe UI" w:cs="Segoe UI"/>
                <w:b/>
              </w:rPr>
            </w:pPr>
          </w:p>
          <w:p w14:paraId="7E913717" w14:textId="77777777" w:rsidR="002C6935" w:rsidRDefault="002C6935" w:rsidP="000670E5">
            <w:pPr>
              <w:pStyle w:val="Header"/>
              <w:tabs>
                <w:tab w:val="clear" w:pos="4153"/>
                <w:tab w:val="clear" w:pos="8306"/>
              </w:tabs>
              <w:rPr>
                <w:rFonts w:ascii="Segoe UI" w:hAnsi="Segoe UI" w:cs="Segoe UI"/>
                <w:b/>
              </w:rPr>
            </w:pPr>
          </w:p>
          <w:p w14:paraId="01A961A0" w14:textId="77777777" w:rsidR="002C6935" w:rsidRDefault="002C6935" w:rsidP="000670E5">
            <w:pPr>
              <w:pStyle w:val="Header"/>
              <w:tabs>
                <w:tab w:val="clear" w:pos="4153"/>
                <w:tab w:val="clear" w:pos="8306"/>
              </w:tabs>
              <w:rPr>
                <w:rFonts w:ascii="Segoe UI" w:hAnsi="Segoe UI" w:cs="Segoe UI"/>
                <w:b/>
              </w:rPr>
            </w:pPr>
          </w:p>
          <w:p w14:paraId="2373FF79" w14:textId="77777777" w:rsidR="002C6935" w:rsidRDefault="002C6935" w:rsidP="000670E5">
            <w:pPr>
              <w:pStyle w:val="Header"/>
              <w:tabs>
                <w:tab w:val="clear" w:pos="4153"/>
                <w:tab w:val="clear" w:pos="8306"/>
              </w:tabs>
              <w:rPr>
                <w:rFonts w:ascii="Segoe UI" w:hAnsi="Segoe UI" w:cs="Segoe UI"/>
                <w:b/>
              </w:rPr>
            </w:pPr>
          </w:p>
          <w:p w14:paraId="4641A998" w14:textId="77777777" w:rsidR="002C6935" w:rsidRDefault="002C6935" w:rsidP="000670E5">
            <w:pPr>
              <w:pStyle w:val="Header"/>
              <w:tabs>
                <w:tab w:val="clear" w:pos="4153"/>
                <w:tab w:val="clear" w:pos="8306"/>
              </w:tabs>
              <w:rPr>
                <w:rFonts w:ascii="Segoe UI" w:hAnsi="Segoe UI" w:cs="Segoe UI"/>
                <w:b/>
              </w:rPr>
            </w:pPr>
          </w:p>
          <w:p w14:paraId="7D9AA3B3" w14:textId="77777777" w:rsidR="002C6935" w:rsidRDefault="002C6935" w:rsidP="000670E5">
            <w:pPr>
              <w:pStyle w:val="Header"/>
              <w:tabs>
                <w:tab w:val="clear" w:pos="4153"/>
                <w:tab w:val="clear" w:pos="8306"/>
              </w:tabs>
              <w:rPr>
                <w:rFonts w:ascii="Segoe UI" w:hAnsi="Segoe UI" w:cs="Segoe UI"/>
                <w:b/>
              </w:rPr>
            </w:pPr>
          </w:p>
          <w:p w14:paraId="48DC7CF4" w14:textId="77777777" w:rsidR="002C6935" w:rsidRDefault="002C6935" w:rsidP="000670E5">
            <w:pPr>
              <w:pStyle w:val="Header"/>
              <w:tabs>
                <w:tab w:val="clear" w:pos="4153"/>
                <w:tab w:val="clear" w:pos="8306"/>
              </w:tabs>
              <w:rPr>
                <w:rFonts w:ascii="Segoe UI" w:hAnsi="Segoe UI" w:cs="Segoe UI"/>
                <w:b/>
              </w:rPr>
            </w:pPr>
          </w:p>
          <w:p w14:paraId="548066F2" w14:textId="77777777" w:rsidR="002C6935" w:rsidRDefault="002C6935" w:rsidP="000670E5">
            <w:pPr>
              <w:pStyle w:val="Header"/>
              <w:tabs>
                <w:tab w:val="clear" w:pos="4153"/>
                <w:tab w:val="clear" w:pos="8306"/>
              </w:tabs>
              <w:rPr>
                <w:rFonts w:ascii="Segoe UI" w:hAnsi="Segoe UI" w:cs="Segoe UI"/>
                <w:b/>
              </w:rPr>
            </w:pPr>
          </w:p>
          <w:p w14:paraId="078F58B5" w14:textId="77777777" w:rsidR="002C6935" w:rsidRDefault="002C6935" w:rsidP="000670E5">
            <w:pPr>
              <w:pStyle w:val="Header"/>
              <w:tabs>
                <w:tab w:val="clear" w:pos="4153"/>
                <w:tab w:val="clear" w:pos="8306"/>
              </w:tabs>
              <w:rPr>
                <w:rFonts w:ascii="Segoe UI" w:hAnsi="Segoe UI" w:cs="Segoe UI"/>
                <w:b/>
              </w:rPr>
            </w:pPr>
          </w:p>
          <w:p w14:paraId="4D7D46F1" w14:textId="77777777" w:rsidR="002C6935" w:rsidRDefault="002C6935" w:rsidP="000670E5">
            <w:pPr>
              <w:pStyle w:val="Header"/>
              <w:tabs>
                <w:tab w:val="clear" w:pos="4153"/>
                <w:tab w:val="clear" w:pos="8306"/>
              </w:tabs>
              <w:rPr>
                <w:rFonts w:ascii="Segoe UI" w:hAnsi="Segoe UI" w:cs="Segoe UI"/>
                <w:b/>
              </w:rPr>
            </w:pPr>
          </w:p>
          <w:p w14:paraId="4EB91D94" w14:textId="77777777" w:rsidR="002C6935" w:rsidRDefault="002C6935" w:rsidP="000670E5">
            <w:pPr>
              <w:pStyle w:val="Header"/>
              <w:tabs>
                <w:tab w:val="clear" w:pos="4153"/>
                <w:tab w:val="clear" w:pos="8306"/>
              </w:tabs>
              <w:rPr>
                <w:rFonts w:ascii="Segoe UI" w:hAnsi="Segoe UI" w:cs="Segoe UI"/>
                <w:b/>
              </w:rPr>
            </w:pPr>
          </w:p>
          <w:p w14:paraId="0C58D38D" w14:textId="24F79AA4" w:rsidR="00600BA3" w:rsidRPr="00AB6285" w:rsidRDefault="00600BA3" w:rsidP="000670E5">
            <w:pPr>
              <w:pStyle w:val="Header"/>
              <w:tabs>
                <w:tab w:val="clear" w:pos="4153"/>
                <w:tab w:val="clear" w:pos="8306"/>
              </w:tabs>
              <w:rPr>
                <w:rFonts w:ascii="Segoe UI" w:hAnsi="Segoe UI" w:cs="Segoe UI"/>
                <w:b/>
              </w:rPr>
            </w:pPr>
            <w:r>
              <w:rPr>
                <w:rFonts w:ascii="Segoe UI" w:hAnsi="Segoe UI" w:cs="Segoe UI"/>
                <w:b/>
              </w:rPr>
              <w:t>MME</w:t>
            </w:r>
            <w:r w:rsidR="008B6D98">
              <w:rPr>
                <w:rFonts w:ascii="Segoe UI" w:hAnsi="Segoe UI" w:cs="Segoe UI"/>
                <w:b/>
              </w:rPr>
              <w:t>/CMH</w:t>
            </w:r>
          </w:p>
        </w:tc>
      </w:tr>
      <w:tr w:rsidR="007D482A" w:rsidRPr="00AB6285" w14:paraId="46DF47F8" w14:textId="77777777"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14:paraId="2D408148" w14:textId="77777777" w:rsidR="007D482A" w:rsidRDefault="007D482A" w:rsidP="008C5033">
            <w:pPr>
              <w:rPr>
                <w:rFonts w:ascii="Segoe UI" w:hAnsi="Segoe UI" w:cs="Segoe UI"/>
                <w:color w:val="000000"/>
              </w:rPr>
            </w:pPr>
            <w:r>
              <w:rPr>
                <w:rFonts w:ascii="Segoe UI" w:hAnsi="Segoe UI" w:cs="Segoe UI"/>
                <w:b/>
                <w:color w:val="000000"/>
              </w:rPr>
              <w:lastRenderedPageBreak/>
              <w:t xml:space="preserve">4. </w:t>
            </w:r>
          </w:p>
          <w:p w14:paraId="1EAC64E6" w14:textId="77777777" w:rsidR="007D482A" w:rsidRDefault="007D482A" w:rsidP="008C5033">
            <w:pPr>
              <w:rPr>
                <w:rFonts w:ascii="Segoe UI" w:hAnsi="Segoe UI" w:cs="Segoe UI"/>
                <w:color w:val="000000"/>
              </w:rPr>
            </w:pPr>
          </w:p>
          <w:p w14:paraId="56A798CE" w14:textId="77777777" w:rsidR="0079706C" w:rsidRDefault="0079706C" w:rsidP="008C5033">
            <w:pPr>
              <w:rPr>
                <w:rFonts w:ascii="Segoe UI" w:hAnsi="Segoe UI" w:cs="Segoe UI"/>
                <w:color w:val="000000"/>
              </w:rPr>
            </w:pPr>
            <w:r>
              <w:rPr>
                <w:rFonts w:ascii="Segoe UI" w:hAnsi="Segoe UI" w:cs="Segoe UI"/>
                <w:color w:val="000000"/>
              </w:rPr>
              <w:t>a</w:t>
            </w:r>
          </w:p>
          <w:p w14:paraId="769DFB16" w14:textId="77777777" w:rsidR="0079706C" w:rsidRDefault="0079706C" w:rsidP="008C5033">
            <w:pPr>
              <w:rPr>
                <w:rFonts w:ascii="Segoe UI" w:hAnsi="Segoe UI" w:cs="Segoe UI"/>
                <w:color w:val="000000"/>
              </w:rPr>
            </w:pPr>
          </w:p>
          <w:p w14:paraId="25B67C8C" w14:textId="77777777" w:rsidR="004404E9" w:rsidRDefault="004404E9" w:rsidP="00F60382">
            <w:pPr>
              <w:rPr>
                <w:rFonts w:ascii="Segoe UI" w:hAnsi="Segoe UI" w:cs="Segoe UI"/>
                <w:color w:val="000000"/>
              </w:rPr>
            </w:pPr>
          </w:p>
          <w:p w14:paraId="34360373" w14:textId="77777777" w:rsidR="00AD6F15" w:rsidRDefault="00AD6F15" w:rsidP="00164E93">
            <w:pPr>
              <w:rPr>
                <w:rFonts w:ascii="Segoe UI" w:hAnsi="Segoe UI" w:cs="Segoe UI"/>
                <w:color w:val="000000"/>
              </w:rPr>
            </w:pPr>
          </w:p>
          <w:p w14:paraId="071D4318" w14:textId="77777777" w:rsidR="003923A1" w:rsidRDefault="003923A1" w:rsidP="00164E93">
            <w:pPr>
              <w:rPr>
                <w:rFonts w:ascii="Segoe UI" w:hAnsi="Segoe UI" w:cs="Segoe UI"/>
                <w:color w:val="000000"/>
              </w:rPr>
            </w:pPr>
          </w:p>
          <w:p w14:paraId="06B31E1E" w14:textId="77777777" w:rsidR="003923A1" w:rsidRDefault="003923A1" w:rsidP="00164E93">
            <w:pPr>
              <w:rPr>
                <w:rFonts w:ascii="Segoe UI" w:hAnsi="Segoe UI" w:cs="Segoe UI"/>
                <w:color w:val="000000"/>
              </w:rPr>
            </w:pPr>
          </w:p>
          <w:p w14:paraId="616C1714" w14:textId="77777777" w:rsidR="003923A1" w:rsidRDefault="003923A1" w:rsidP="00164E93">
            <w:pPr>
              <w:rPr>
                <w:rFonts w:ascii="Segoe UI" w:hAnsi="Segoe UI" w:cs="Segoe UI"/>
                <w:color w:val="000000"/>
              </w:rPr>
            </w:pPr>
          </w:p>
          <w:p w14:paraId="3EC7B722" w14:textId="77777777" w:rsidR="003923A1" w:rsidRDefault="003923A1" w:rsidP="00164E93">
            <w:pPr>
              <w:rPr>
                <w:rFonts w:ascii="Segoe UI" w:hAnsi="Segoe UI" w:cs="Segoe UI"/>
                <w:color w:val="000000"/>
              </w:rPr>
            </w:pPr>
          </w:p>
          <w:p w14:paraId="62B36859" w14:textId="77777777" w:rsidR="003923A1" w:rsidRDefault="003923A1" w:rsidP="00164E93">
            <w:pPr>
              <w:rPr>
                <w:rFonts w:ascii="Segoe UI" w:hAnsi="Segoe UI" w:cs="Segoe UI"/>
                <w:color w:val="000000"/>
              </w:rPr>
            </w:pPr>
          </w:p>
          <w:p w14:paraId="6304EE84" w14:textId="77777777" w:rsidR="003923A1" w:rsidRDefault="003923A1" w:rsidP="00164E93">
            <w:pPr>
              <w:rPr>
                <w:rFonts w:ascii="Segoe UI" w:hAnsi="Segoe UI" w:cs="Segoe UI"/>
                <w:color w:val="000000"/>
              </w:rPr>
            </w:pPr>
          </w:p>
          <w:p w14:paraId="2B0B213C" w14:textId="77777777" w:rsidR="003923A1" w:rsidRDefault="003923A1" w:rsidP="00164E93">
            <w:pPr>
              <w:rPr>
                <w:rFonts w:ascii="Segoe UI" w:hAnsi="Segoe UI" w:cs="Segoe UI"/>
                <w:color w:val="000000"/>
              </w:rPr>
            </w:pPr>
            <w:r>
              <w:rPr>
                <w:rFonts w:ascii="Segoe UI" w:hAnsi="Segoe UI" w:cs="Segoe UI"/>
                <w:color w:val="000000"/>
              </w:rPr>
              <w:lastRenderedPageBreak/>
              <w:t>b</w:t>
            </w:r>
          </w:p>
          <w:p w14:paraId="4D301B67" w14:textId="77777777" w:rsidR="003923A1" w:rsidRDefault="003923A1" w:rsidP="00164E93">
            <w:pPr>
              <w:rPr>
                <w:rFonts w:ascii="Segoe UI" w:hAnsi="Segoe UI" w:cs="Segoe UI"/>
                <w:color w:val="000000"/>
              </w:rPr>
            </w:pPr>
          </w:p>
          <w:p w14:paraId="6A82D22C" w14:textId="77777777" w:rsidR="003923A1" w:rsidRDefault="003923A1" w:rsidP="00164E93">
            <w:pPr>
              <w:rPr>
                <w:rFonts w:ascii="Segoe UI" w:hAnsi="Segoe UI" w:cs="Segoe UI"/>
                <w:color w:val="000000"/>
              </w:rPr>
            </w:pPr>
          </w:p>
          <w:p w14:paraId="3C104DCB" w14:textId="77777777" w:rsidR="003923A1" w:rsidRDefault="003923A1" w:rsidP="00164E93">
            <w:pPr>
              <w:rPr>
                <w:rFonts w:ascii="Segoe UI" w:hAnsi="Segoe UI" w:cs="Segoe UI"/>
                <w:color w:val="000000"/>
              </w:rPr>
            </w:pPr>
          </w:p>
          <w:p w14:paraId="09DBBC62" w14:textId="77777777" w:rsidR="003923A1" w:rsidRDefault="003923A1" w:rsidP="00164E93">
            <w:pPr>
              <w:rPr>
                <w:rFonts w:ascii="Segoe UI" w:hAnsi="Segoe UI" w:cs="Segoe UI"/>
                <w:color w:val="000000"/>
              </w:rPr>
            </w:pPr>
          </w:p>
          <w:p w14:paraId="42C1E483" w14:textId="77777777" w:rsidR="003923A1" w:rsidRDefault="003923A1" w:rsidP="00164E93">
            <w:pPr>
              <w:rPr>
                <w:rFonts w:ascii="Segoe UI" w:hAnsi="Segoe UI" w:cs="Segoe UI"/>
                <w:color w:val="000000"/>
              </w:rPr>
            </w:pPr>
          </w:p>
          <w:p w14:paraId="73126843" w14:textId="77777777" w:rsidR="003923A1" w:rsidRDefault="003923A1" w:rsidP="00164E93">
            <w:pPr>
              <w:rPr>
                <w:rFonts w:ascii="Segoe UI" w:hAnsi="Segoe UI" w:cs="Segoe UI"/>
                <w:color w:val="000000"/>
              </w:rPr>
            </w:pPr>
          </w:p>
          <w:p w14:paraId="62583CEF" w14:textId="77777777" w:rsidR="003923A1" w:rsidRDefault="003923A1" w:rsidP="00164E93">
            <w:pPr>
              <w:rPr>
                <w:rFonts w:ascii="Segoe UI" w:hAnsi="Segoe UI" w:cs="Segoe UI"/>
                <w:color w:val="000000"/>
              </w:rPr>
            </w:pPr>
          </w:p>
          <w:p w14:paraId="5701AE24" w14:textId="77777777" w:rsidR="003923A1" w:rsidRDefault="003923A1" w:rsidP="00164E93">
            <w:pPr>
              <w:rPr>
                <w:rFonts w:ascii="Segoe UI" w:hAnsi="Segoe UI" w:cs="Segoe UI"/>
                <w:color w:val="000000"/>
              </w:rPr>
            </w:pPr>
          </w:p>
          <w:p w14:paraId="07A95794" w14:textId="77777777" w:rsidR="003923A1" w:rsidRDefault="003923A1" w:rsidP="00164E93">
            <w:pPr>
              <w:rPr>
                <w:rFonts w:ascii="Segoe UI" w:hAnsi="Segoe UI" w:cs="Segoe UI"/>
                <w:color w:val="000000"/>
              </w:rPr>
            </w:pPr>
          </w:p>
          <w:p w14:paraId="173E1DDA" w14:textId="77777777" w:rsidR="003923A1" w:rsidRDefault="003923A1" w:rsidP="00164E93">
            <w:pPr>
              <w:rPr>
                <w:rFonts w:ascii="Segoe UI" w:hAnsi="Segoe UI" w:cs="Segoe UI"/>
                <w:color w:val="000000"/>
              </w:rPr>
            </w:pPr>
          </w:p>
          <w:p w14:paraId="77082908" w14:textId="77777777" w:rsidR="003923A1" w:rsidRDefault="003923A1" w:rsidP="00164E93">
            <w:pPr>
              <w:rPr>
                <w:rFonts w:ascii="Segoe UI" w:hAnsi="Segoe UI" w:cs="Segoe UI"/>
                <w:color w:val="000000"/>
              </w:rPr>
            </w:pPr>
          </w:p>
          <w:p w14:paraId="19626AFF" w14:textId="77777777" w:rsidR="003923A1" w:rsidRDefault="003923A1" w:rsidP="00164E93">
            <w:pPr>
              <w:rPr>
                <w:rFonts w:ascii="Segoe UI" w:hAnsi="Segoe UI" w:cs="Segoe UI"/>
                <w:color w:val="000000"/>
              </w:rPr>
            </w:pPr>
          </w:p>
          <w:p w14:paraId="3962F43B" w14:textId="77777777" w:rsidR="003923A1" w:rsidRDefault="003923A1" w:rsidP="00164E93">
            <w:pPr>
              <w:rPr>
                <w:rFonts w:ascii="Segoe UI" w:hAnsi="Segoe UI" w:cs="Segoe UI"/>
                <w:color w:val="000000"/>
              </w:rPr>
            </w:pPr>
          </w:p>
          <w:p w14:paraId="536A6C39" w14:textId="77777777" w:rsidR="003923A1" w:rsidRDefault="003923A1" w:rsidP="00164E93">
            <w:pPr>
              <w:rPr>
                <w:rFonts w:ascii="Segoe UI" w:hAnsi="Segoe UI" w:cs="Segoe UI"/>
                <w:color w:val="000000"/>
              </w:rPr>
            </w:pPr>
          </w:p>
          <w:p w14:paraId="41B0FC0D" w14:textId="77777777" w:rsidR="003923A1" w:rsidRDefault="003923A1" w:rsidP="00164E93">
            <w:pPr>
              <w:rPr>
                <w:rFonts w:ascii="Segoe UI" w:hAnsi="Segoe UI" w:cs="Segoe UI"/>
                <w:color w:val="000000"/>
              </w:rPr>
            </w:pPr>
          </w:p>
          <w:p w14:paraId="631A2600" w14:textId="77777777" w:rsidR="003923A1" w:rsidRDefault="003923A1" w:rsidP="00164E93">
            <w:pPr>
              <w:rPr>
                <w:rFonts w:ascii="Segoe UI" w:hAnsi="Segoe UI" w:cs="Segoe UI"/>
                <w:color w:val="000000"/>
              </w:rPr>
            </w:pPr>
          </w:p>
          <w:p w14:paraId="525E09D7" w14:textId="77777777" w:rsidR="003923A1" w:rsidRDefault="003923A1" w:rsidP="00164E93">
            <w:pPr>
              <w:rPr>
                <w:rFonts w:ascii="Segoe UI" w:hAnsi="Segoe UI" w:cs="Segoe UI"/>
                <w:color w:val="000000"/>
              </w:rPr>
            </w:pPr>
          </w:p>
          <w:p w14:paraId="7C733DDB" w14:textId="77777777" w:rsidR="003923A1" w:rsidRDefault="003923A1" w:rsidP="00164E93">
            <w:pPr>
              <w:rPr>
                <w:rFonts w:ascii="Segoe UI" w:hAnsi="Segoe UI" w:cs="Segoe UI"/>
                <w:color w:val="000000"/>
              </w:rPr>
            </w:pPr>
          </w:p>
          <w:p w14:paraId="15086036" w14:textId="77777777" w:rsidR="003923A1" w:rsidRDefault="003923A1" w:rsidP="00164E93">
            <w:pPr>
              <w:rPr>
                <w:rFonts w:ascii="Segoe UI" w:hAnsi="Segoe UI" w:cs="Segoe UI"/>
                <w:color w:val="000000"/>
              </w:rPr>
            </w:pPr>
          </w:p>
          <w:p w14:paraId="5B3BFD7E" w14:textId="77777777" w:rsidR="003923A1" w:rsidRDefault="003923A1" w:rsidP="00164E93">
            <w:pPr>
              <w:rPr>
                <w:rFonts w:ascii="Segoe UI" w:hAnsi="Segoe UI" w:cs="Segoe UI"/>
                <w:color w:val="000000"/>
              </w:rPr>
            </w:pPr>
          </w:p>
          <w:p w14:paraId="669FDF05" w14:textId="77777777" w:rsidR="003923A1" w:rsidRDefault="003923A1" w:rsidP="00164E93">
            <w:pPr>
              <w:rPr>
                <w:rFonts w:ascii="Segoe UI" w:hAnsi="Segoe UI" w:cs="Segoe UI"/>
                <w:color w:val="000000"/>
              </w:rPr>
            </w:pPr>
            <w:r>
              <w:rPr>
                <w:rFonts w:ascii="Segoe UI" w:hAnsi="Segoe UI" w:cs="Segoe UI"/>
                <w:color w:val="000000"/>
              </w:rPr>
              <w:t>c</w:t>
            </w:r>
          </w:p>
          <w:p w14:paraId="715CFA89" w14:textId="77777777" w:rsidR="003923A1" w:rsidRDefault="003923A1" w:rsidP="00164E93">
            <w:pPr>
              <w:rPr>
                <w:rFonts w:ascii="Segoe UI" w:hAnsi="Segoe UI" w:cs="Segoe UI"/>
                <w:color w:val="000000"/>
              </w:rPr>
            </w:pPr>
          </w:p>
          <w:p w14:paraId="1A75B461" w14:textId="77777777" w:rsidR="003923A1" w:rsidRDefault="003923A1" w:rsidP="00164E93">
            <w:pPr>
              <w:rPr>
                <w:rFonts w:ascii="Segoe UI" w:hAnsi="Segoe UI" w:cs="Segoe UI"/>
                <w:color w:val="000000"/>
              </w:rPr>
            </w:pPr>
          </w:p>
          <w:p w14:paraId="7A42DB9E" w14:textId="77777777" w:rsidR="003923A1" w:rsidRDefault="003923A1" w:rsidP="00164E93">
            <w:pPr>
              <w:rPr>
                <w:rFonts w:ascii="Segoe UI" w:hAnsi="Segoe UI" w:cs="Segoe UI"/>
                <w:color w:val="000000"/>
              </w:rPr>
            </w:pPr>
          </w:p>
          <w:p w14:paraId="2A14FD51" w14:textId="77777777" w:rsidR="003923A1" w:rsidRDefault="003923A1" w:rsidP="00164E93">
            <w:pPr>
              <w:rPr>
                <w:rFonts w:ascii="Segoe UI" w:hAnsi="Segoe UI" w:cs="Segoe UI"/>
                <w:color w:val="000000"/>
              </w:rPr>
            </w:pPr>
          </w:p>
          <w:p w14:paraId="6FF4CA4F" w14:textId="77777777" w:rsidR="003923A1" w:rsidRDefault="003923A1" w:rsidP="00164E93">
            <w:pPr>
              <w:rPr>
                <w:rFonts w:ascii="Segoe UI" w:hAnsi="Segoe UI" w:cs="Segoe UI"/>
                <w:color w:val="000000"/>
              </w:rPr>
            </w:pPr>
          </w:p>
          <w:p w14:paraId="79F49717" w14:textId="77777777" w:rsidR="003923A1" w:rsidRDefault="003923A1" w:rsidP="00164E93">
            <w:pPr>
              <w:rPr>
                <w:rFonts w:ascii="Segoe UI" w:hAnsi="Segoe UI" w:cs="Segoe UI"/>
                <w:color w:val="000000"/>
              </w:rPr>
            </w:pPr>
          </w:p>
          <w:p w14:paraId="5BCCF874" w14:textId="77777777" w:rsidR="003923A1" w:rsidRDefault="003923A1" w:rsidP="00164E93">
            <w:pPr>
              <w:rPr>
                <w:rFonts w:ascii="Segoe UI" w:hAnsi="Segoe UI" w:cs="Segoe UI"/>
                <w:color w:val="000000"/>
              </w:rPr>
            </w:pPr>
          </w:p>
          <w:p w14:paraId="64D0897F" w14:textId="77777777" w:rsidR="003923A1" w:rsidRDefault="003923A1" w:rsidP="00164E93">
            <w:pPr>
              <w:rPr>
                <w:rFonts w:ascii="Segoe UI" w:hAnsi="Segoe UI" w:cs="Segoe UI"/>
                <w:color w:val="000000"/>
              </w:rPr>
            </w:pPr>
          </w:p>
          <w:p w14:paraId="05DF6D0E" w14:textId="77777777" w:rsidR="003923A1" w:rsidRDefault="003923A1" w:rsidP="00164E93">
            <w:pPr>
              <w:rPr>
                <w:rFonts w:ascii="Segoe UI" w:hAnsi="Segoe UI" w:cs="Segoe UI"/>
                <w:color w:val="000000"/>
              </w:rPr>
            </w:pPr>
          </w:p>
          <w:p w14:paraId="0587AD4A" w14:textId="77777777" w:rsidR="003923A1" w:rsidRDefault="003923A1" w:rsidP="00164E93">
            <w:pPr>
              <w:rPr>
                <w:rFonts w:ascii="Segoe UI" w:hAnsi="Segoe UI" w:cs="Segoe UI"/>
                <w:color w:val="000000"/>
              </w:rPr>
            </w:pPr>
          </w:p>
          <w:p w14:paraId="0F9636A0" w14:textId="77777777" w:rsidR="003923A1" w:rsidRDefault="003923A1" w:rsidP="00164E93">
            <w:pPr>
              <w:rPr>
                <w:rFonts w:ascii="Segoe UI" w:hAnsi="Segoe UI" w:cs="Segoe UI"/>
                <w:color w:val="000000"/>
              </w:rPr>
            </w:pPr>
          </w:p>
          <w:p w14:paraId="5480554D" w14:textId="77777777" w:rsidR="003923A1" w:rsidRDefault="003923A1" w:rsidP="00164E93">
            <w:pPr>
              <w:rPr>
                <w:rFonts w:ascii="Segoe UI" w:hAnsi="Segoe UI" w:cs="Segoe UI"/>
                <w:color w:val="000000"/>
              </w:rPr>
            </w:pPr>
          </w:p>
          <w:p w14:paraId="135A9B74" w14:textId="77777777" w:rsidR="003923A1" w:rsidRDefault="003923A1" w:rsidP="00164E93">
            <w:pPr>
              <w:rPr>
                <w:rFonts w:ascii="Segoe UI" w:hAnsi="Segoe UI" w:cs="Segoe UI"/>
                <w:color w:val="000000"/>
              </w:rPr>
            </w:pPr>
          </w:p>
          <w:p w14:paraId="319A3A7F" w14:textId="160A76D4" w:rsidR="003923A1" w:rsidRPr="007D482A" w:rsidRDefault="003923A1" w:rsidP="00164E93">
            <w:pPr>
              <w:rPr>
                <w:rFonts w:ascii="Segoe UI" w:hAnsi="Segoe UI" w:cs="Segoe UI"/>
                <w:color w:val="000000"/>
              </w:rPr>
            </w:pPr>
            <w:r>
              <w:rPr>
                <w:rFonts w:ascii="Segoe UI" w:hAnsi="Segoe UI" w:cs="Segoe UI"/>
                <w:color w:val="000000"/>
              </w:rPr>
              <w:t>d</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4C2E046" w14:textId="17638578" w:rsidR="00065AF3" w:rsidRDefault="000223C6" w:rsidP="00065AF3">
            <w:pPr>
              <w:keepNext/>
              <w:keepLines/>
              <w:widowControl w:val="0"/>
              <w:jc w:val="both"/>
              <w:rPr>
                <w:rFonts w:ascii="Segoe UI" w:hAnsi="Segoe UI" w:cs="Segoe UI"/>
                <w:bCs/>
              </w:rPr>
            </w:pPr>
            <w:r>
              <w:rPr>
                <w:rFonts w:ascii="Segoe UI" w:hAnsi="Segoe UI" w:cs="Segoe UI"/>
                <w:b/>
                <w:bCs/>
              </w:rPr>
              <w:lastRenderedPageBreak/>
              <w:t>Draft Annual Report</w:t>
            </w:r>
            <w:r w:rsidR="00A8132F">
              <w:rPr>
                <w:rFonts w:ascii="Segoe UI" w:hAnsi="Segoe UI" w:cs="Segoe UI"/>
                <w:b/>
                <w:bCs/>
              </w:rPr>
              <w:t xml:space="preserve"> 2018/19 including Annual Governance Statement</w:t>
            </w:r>
          </w:p>
          <w:p w14:paraId="6004114D" w14:textId="1718A678" w:rsidR="00CC1945" w:rsidRDefault="00CC1945" w:rsidP="00065AF3">
            <w:pPr>
              <w:keepNext/>
              <w:keepLines/>
              <w:widowControl w:val="0"/>
              <w:jc w:val="both"/>
              <w:rPr>
                <w:rFonts w:ascii="Segoe UI" w:hAnsi="Segoe UI" w:cs="Segoe UI"/>
                <w:bCs/>
              </w:rPr>
            </w:pPr>
          </w:p>
          <w:p w14:paraId="79F78712" w14:textId="4302B2A0" w:rsidR="00677F78" w:rsidRDefault="00CC1945" w:rsidP="00065AF3">
            <w:pPr>
              <w:keepNext/>
              <w:keepLines/>
              <w:widowControl w:val="0"/>
              <w:jc w:val="both"/>
              <w:rPr>
                <w:rFonts w:ascii="Segoe UI" w:hAnsi="Segoe UI" w:cs="Segoe UI"/>
                <w:bCs/>
              </w:rPr>
            </w:pPr>
            <w:r>
              <w:rPr>
                <w:rFonts w:ascii="Segoe UI" w:hAnsi="Segoe UI" w:cs="Segoe UI"/>
                <w:bCs/>
              </w:rPr>
              <w:t xml:space="preserve">The </w:t>
            </w:r>
            <w:proofErr w:type="spellStart"/>
            <w:r>
              <w:rPr>
                <w:rFonts w:ascii="Segoe UI" w:hAnsi="Segoe UI" w:cs="Segoe UI"/>
                <w:bCs/>
              </w:rPr>
              <w:t>DoCA</w:t>
            </w:r>
            <w:proofErr w:type="spellEnd"/>
            <w:r>
              <w:rPr>
                <w:rFonts w:ascii="Segoe UI" w:hAnsi="Segoe UI" w:cs="Segoe UI"/>
                <w:bCs/>
              </w:rPr>
              <w:t>/</w:t>
            </w:r>
            <w:proofErr w:type="spellStart"/>
            <w:r>
              <w:rPr>
                <w:rFonts w:ascii="Segoe UI" w:hAnsi="Segoe UI" w:cs="Segoe UI"/>
                <w:bCs/>
              </w:rPr>
              <w:t>CoSec</w:t>
            </w:r>
            <w:proofErr w:type="spellEnd"/>
            <w:r>
              <w:rPr>
                <w:rFonts w:ascii="Segoe UI" w:hAnsi="Segoe UI" w:cs="Segoe UI"/>
                <w:bCs/>
              </w:rPr>
              <w:t xml:space="preserve"> presented the report at Paper AC 16/2019 which set out the Draft Annual Report</w:t>
            </w:r>
            <w:r w:rsidR="00720540">
              <w:rPr>
                <w:rFonts w:ascii="Segoe UI" w:hAnsi="Segoe UI" w:cs="Segoe UI"/>
                <w:bCs/>
              </w:rPr>
              <w:t xml:space="preserve"> including the Annual Governance Statement on the system of internal control.  </w:t>
            </w:r>
            <w:r w:rsidR="00112C25">
              <w:rPr>
                <w:rFonts w:ascii="Segoe UI" w:hAnsi="Segoe UI" w:cs="Segoe UI"/>
                <w:bCs/>
              </w:rPr>
              <w:t xml:space="preserve">The Draft Annual Governance Statement </w:t>
            </w:r>
            <w:r w:rsidR="00B93856">
              <w:rPr>
                <w:rFonts w:ascii="Segoe UI" w:hAnsi="Segoe UI" w:cs="Segoe UI"/>
                <w:bCs/>
              </w:rPr>
              <w:t xml:space="preserve">set out </w:t>
            </w:r>
            <w:r w:rsidR="00112C25">
              <w:rPr>
                <w:rFonts w:ascii="Segoe UI" w:hAnsi="Segoe UI" w:cs="Segoe UI"/>
                <w:bCs/>
              </w:rPr>
              <w:t xml:space="preserve">that there had been no significant control weaknesses during FY19.  </w:t>
            </w:r>
            <w:r w:rsidR="002174B0">
              <w:rPr>
                <w:rFonts w:ascii="Segoe UI" w:hAnsi="Segoe UI" w:cs="Segoe UI"/>
                <w:bCs/>
              </w:rPr>
              <w:t xml:space="preserve">She noted that </w:t>
            </w:r>
            <w:r w:rsidR="00C17DC0">
              <w:rPr>
                <w:rFonts w:ascii="Segoe UI" w:hAnsi="Segoe UI" w:cs="Segoe UI"/>
                <w:bCs/>
              </w:rPr>
              <w:t xml:space="preserve">External Audit had provided benchmarking data against the previous year’s </w:t>
            </w:r>
            <w:r w:rsidR="007B1671">
              <w:rPr>
                <w:rFonts w:ascii="Segoe UI" w:hAnsi="Segoe UI" w:cs="Segoe UI"/>
                <w:bCs/>
              </w:rPr>
              <w:t xml:space="preserve">annual reports and annual governance statements from other organisations; the Trust’s Annual Governance Statement was not </w:t>
            </w:r>
            <w:r w:rsidR="00457690">
              <w:rPr>
                <w:rFonts w:ascii="Segoe UI" w:hAnsi="Segoe UI" w:cs="Segoe UI"/>
                <w:bCs/>
              </w:rPr>
              <w:t>an outlier on length compared to others on this benchmarking</w:t>
            </w:r>
            <w:r w:rsidR="00596084">
              <w:rPr>
                <w:rFonts w:ascii="Segoe UI" w:hAnsi="Segoe UI" w:cs="Segoe UI"/>
                <w:bCs/>
              </w:rPr>
              <w:t xml:space="preserve"> and work was taking place to reduce the overall length of the Annual Report.  </w:t>
            </w:r>
          </w:p>
          <w:p w14:paraId="7D0B393A" w14:textId="77777777" w:rsidR="00677F78" w:rsidRDefault="00677F78" w:rsidP="00065AF3">
            <w:pPr>
              <w:keepNext/>
              <w:keepLines/>
              <w:widowControl w:val="0"/>
              <w:jc w:val="both"/>
              <w:rPr>
                <w:rFonts w:ascii="Segoe UI" w:hAnsi="Segoe UI" w:cs="Segoe UI"/>
                <w:bCs/>
              </w:rPr>
            </w:pPr>
          </w:p>
          <w:p w14:paraId="25911ADE" w14:textId="02698609" w:rsidR="00677F78" w:rsidRDefault="004923C9" w:rsidP="00065AF3">
            <w:pPr>
              <w:keepNext/>
              <w:keepLines/>
              <w:widowControl w:val="0"/>
              <w:jc w:val="both"/>
              <w:rPr>
                <w:rFonts w:ascii="Segoe UI" w:hAnsi="Segoe UI" w:cs="Segoe UI"/>
                <w:bCs/>
              </w:rPr>
            </w:pPr>
            <w:r>
              <w:rPr>
                <w:rFonts w:ascii="Segoe UI" w:hAnsi="Segoe UI" w:cs="Segoe UI"/>
                <w:bCs/>
              </w:rPr>
              <w:lastRenderedPageBreak/>
              <w:t xml:space="preserve">The Chair commented that he agreed with the </w:t>
            </w:r>
            <w:r w:rsidR="0082039C">
              <w:rPr>
                <w:rFonts w:ascii="Segoe UI" w:hAnsi="Segoe UI" w:cs="Segoe UI"/>
                <w:bCs/>
              </w:rPr>
              <w:t xml:space="preserve">Draft </w:t>
            </w:r>
            <w:r>
              <w:rPr>
                <w:rFonts w:ascii="Segoe UI" w:hAnsi="Segoe UI" w:cs="Segoe UI"/>
                <w:bCs/>
              </w:rPr>
              <w:t>Annual Governance Statement</w:t>
            </w:r>
            <w:r w:rsidR="00400A11">
              <w:rPr>
                <w:rFonts w:ascii="Segoe UI" w:hAnsi="Segoe UI" w:cs="Segoe UI"/>
                <w:bCs/>
              </w:rPr>
              <w:t xml:space="preserve"> and the evidence and examples cited therein.  </w:t>
            </w:r>
            <w:r w:rsidR="00C76CD5">
              <w:rPr>
                <w:rFonts w:ascii="Segoe UI" w:hAnsi="Segoe UI" w:cs="Segoe UI"/>
                <w:bCs/>
              </w:rPr>
              <w:t>The Committee reviewed the Draft Annual Governance Stateme</w:t>
            </w:r>
            <w:r w:rsidR="00F1048E">
              <w:rPr>
                <w:rFonts w:ascii="Segoe UI" w:hAnsi="Segoe UI" w:cs="Segoe UI"/>
                <w:bCs/>
              </w:rPr>
              <w:t>nt and suggested</w:t>
            </w:r>
            <w:r w:rsidR="00C5057F">
              <w:rPr>
                <w:rFonts w:ascii="Segoe UI" w:hAnsi="Segoe UI" w:cs="Segoe UI"/>
                <w:bCs/>
              </w:rPr>
              <w:t xml:space="preserve"> that</w:t>
            </w:r>
            <w:r w:rsidR="00F1048E">
              <w:rPr>
                <w:rFonts w:ascii="Segoe UI" w:hAnsi="Segoe UI" w:cs="Segoe UI"/>
                <w:bCs/>
              </w:rPr>
              <w:t>:</w:t>
            </w:r>
          </w:p>
          <w:p w14:paraId="5F35EE92" w14:textId="52AA5207" w:rsidR="00F1048E" w:rsidRPr="00F1048E" w:rsidRDefault="00F1048E" w:rsidP="00C5057F">
            <w:pPr>
              <w:keepNext/>
              <w:keepLines/>
              <w:widowControl w:val="0"/>
              <w:numPr>
                <w:ilvl w:val="0"/>
                <w:numId w:val="38"/>
              </w:numPr>
              <w:jc w:val="both"/>
              <w:rPr>
                <w:rFonts w:ascii="Segoe UI" w:hAnsi="Segoe UI" w:cs="Segoe UI"/>
                <w:bCs/>
              </w:rPr>
            </w:pPr>
            <w:r w:rsidRPr="00F1048E">
              <w:rPr>
                <w:rFonts w:ascii="Segoe UI" w:hAnsi="Segoe UI" w:cs="Segoe UI"/>
                <w:bCs/>
              </w:rPr>
              <w:t xml:space="preserve">more references </w:t>
            </w:r>
            <w:r w:rsidR="009C5D08">
              <w:rPr>
                <w:rFonts w:ascii="Segoe UI" w:hAnsi="Segoe UI" w:cs="Segoe UI"/>
                <w:bCs/>
              </w:rPr>
              <w:t xml:space="preserve">be included </w:t>
            </w:r>
            <w:r w:rsidRPr="00F1048E">
              <w:rPr>
                <w:rFonts w:ascii="Segoe UI" w:hAnsi="Segoe UI" w:cs="Segoe UI"/>
                <w:bCs/>
              </w:rPr>
              <w:t>to the context in which the Trust operate</w:t>
            </w:r>
            <w:r w:rsidR="00ED080C">
              <w:rPr>
                <w:rFonts w:ascii="Segoe UI" w:hAnsi="Segoe UI" w:cs="Segoe UI"/>
                <w:bCs/>
              </w:rPr>
              <w:t>d</w:t>
            </w:r>
            <w:r w:rsidRPr="00F1048E">
              <w:rPr>
                <w:rFonts w:ascii="Segoe UI" w:hAnsi="Segoe UI" w:cs="Segoe UI"/>
                <w:bCs/>
              </w:rPr>
              <w:t xml:space="preserve"> </w:t>
            </w:r>
            <w:r w:rsidR="00ED080C">
              <w:rPr>
                <w:rFonts w:ascii="Segoe UI" w:hAnsi="Segoe UI" w:cs="Segoe UI"/>
                <w:bCs/>
              </w:rPr>
              <w:t>(</w:t>
            </w:r>
            <w:r w:rsidRPr="00F1048E">
              <w:rPr>
                <w:rFonts w:ascii="Segoe UI" w:hAnsi="Segoe UI" w:cs="Segoe UI"/>
                <w:bCs/>
              </w:rPr>
              <w:t>of a system facing increasing risk around its ability to manage levels of patient demand</w:t>
            </w:r>
            <w:r w:rsidR="00ED080C">
              <w:rPr>
                <w:rFonts w:ascii="Segoe UI" w:hAnsi="Segoe UI" w:cs="Segoe UI"/>
                <w:bCs/>
              </w:rPr>
              <w:t xml:space="preserve"> and </w:t>
            </w:r>
            <w:r w:rsidRPr="00F1048E">
              <w:rPr>
                <w:rFonts w:ascii="Segoe UI" w:hAnsi="Segoe UI" w:cs="Segoe UI"/>
                <w:bCs/>
              </w:rPr>
              <w:t>activity</w:t>
            </w:r>
            <w:r w:rsidR="00ED080C">
              <w:rPr>
                <w:rFonts w:ascii="Segoe UI" w:hAnsi="Segoe UI" w:cs="Segoe UI"/>
                <w:bCs/>
              </w:rPr>
              <w:t>)</w:t>
            </w:r>
            <w:r w:rsidRPr="00F1048E">
              <w:rPr>
                <w:rFonts w:ascii="Segoe UI" w:hAnsi="Segoe UI" w:cs="Segoe UI"/>
                <w:bCs/>
              </w:rPr>
              <w:t xml:space="preserve">; </w:t>
            </w:r>
          </w:p>
          <w:p w14:paraId="330E2F28" w14:textId="43A3D876" w:rsidR="00F1048E" w:rsidRPr="00F1048E" w:rsidRDefault="00F1048E" w:rsidP="00C5057F">
            <w:pPr>
              <w:keepNext/>
              <w:keepLines/>
              <w:widowControl w:val="0"/>
              <w:numPr>
                <w:ilvl w:val="0"/>
                <w:numId w:val="38"/>
              </w:numPr>
              <w:jc w:val="both"/>
              <w:rPr>
                <w:rFonts w:ascii="Segoe UI" w:hAnsi="Segoe UI" w:cs="Segoe UI"/>
                <w:bCs/>
              </w:rPr>
            </w:pPr>
            <w:r w:rsidRPr="00F1048E">
              <w:rPr>
                <w:rFonts w:ascii="Segoe UI" w:hAnsi="Segoe UI" w:cs="Segoe UI"/>
                <w:bCs/>
              </w:rPr>
              <w:t xml:space="preserve">arrangements to secure Value </w:t>
            </w:r>
            <w:proofErr w:type="gramStart"/>
            <w:r w:rsidRPr="00F1048E">
              <w:rPr>
                <w:rFonts w:ascii="Segoe UI" w:hAnsi="Segoe UI" w:cs="Segoe UI"/>
                <w:bCs/>
              </w:rPr>
              <w:t>For</w:t>
            </w:r>
            <w:proofErr w:type="gramEnd"/>
            <w:r w:rsidRPr="00F1048E">
              <w:rPr>
                <w:rFonts w:ascii="Segoe UI" w:hAnsi="Segoe UI" w:cs="Segoe UI"/>
                <w:bCs/>
              </w:rPr>
              <w:t xml:space="preserve"> Money</w:t>
            </w:r>
            <w:r w:rsidR="000232E8">
              <w:rPr>
                <w:rFonts w:ascii="Segoe UI" w:hAnsi="Segoe UI" w:cs="Segoe UI"/>
                <w:bCs/>
              </w:rPr>
              <w:t xml:space="preserve"> (</w:t>
            </w:r>
            <w:r w:rsidR="000232E8">
              <w:rPr>
                <w:rFonts w:ascii="Segoe UI" w:hAnsi="Segoe UI" w:cs="Segoe UI"/>
                <w:b/>
                <w:bCs/>
              </w:rPr>
              <w:t>VFM</w:t>
            </w:r>
            <w:r w:rsidR="000232E8">
              <w:rPr>
                <w:rFonts w:ascii="Segoe UI" w:hAnsi="Segoe UI" w:cs="Segoe UI"/>
                <w:bCs/>
              </w:rPr>
              <w:t>)</w:t>
            </w:r>
            <w:r w:rsidR="00A20293">
              <w:rPr>
                <w:rFonts w:ascii="Segoe UI" w:hAnsi="Segoe UI" w:cs="Segoe UI"/>
                <w:bCs/>
              </w:rPr>
              <w:t xml:space="preserve"> refer not only to </w:t>
            </w:r>
            <w:r w:rsidR="000232E8">
              <w:rPr>
                <w:rFonts w:ascii="Segoe UI" w:hAnsi="Segoe UI" w:cs="Segoe UI"/>
                <w:bCs/>
              </w:rPr>
              <w:t>Cost Improvement Plans</w:t>
            </w:r>
            <w:r w:rsidRPr="00F1048E">
              <w:rPr>
                <w:rFonts w:ascii="Segoe UI" w:hAnsi="Segoe UI" w:cs="Segoe UI"/>
                <w:bCs/>
              </w:rPr>
              <w:t xml:space="preserve"> but also </w:t>
            </w:r>
            <w:r w:rsidR="0074353A">
              <w:rPr>
                <w:rFonts w:ascii="Segoe UI" w:hAnsi="Segoe UI" w:cs="Segoe UI"/>
                <w:bCs/>
              </w:rPr>
              <w:t xml:space="preserve">acknowledge </w:t>
            </w:r>
            <w:r w:rsidRPr="00F1048E">
              <w:rPr>
                <w:rFonts w:ascii="Segoe UI" w:hAnsi="Segoe UI" w:cs="Segoe UI"/>
                <w:bCs/>
              </w:rPr>
              <w:t>the work of the Finance Team to develop Service Line Reporting</w:t>
            </w:r>
            <w:r w:rsidR="0074353A">
              <w:rPr>
                <w:rFonts w:ascii="Segoe UI" w:hAnsi="Segoe UI" w:cs="Segoe UI"/>
                <w:bCs/>
              </w:rPr>
              <w:t>,</w:t>
            </w:r>
            <w:r w:rsidRPr="00F1048E">
              <w:rPr>
                <w:rFonts w:ascii="Segoe UI" w:hAnsi="Segoe UI" w:cs="Segoe UI"/>
                <w:bCs/>
              </w:rPr>
              <w:t xml:space="preserve"> which may become a more effective way to drive improved VFM;</w:t>
            </w:r>
          </w:p>
          <w:p w14:paraId="4233DC63" w14:textId="39D47B98" w:rsidR="00F1048E" w:rsidRPr="00F1048E" w:rsidRDefault="00F1048E" w:rsidP="00C5057F">
            <w:pPr>
              <w:keepNext/>
              <w:keepLines/>
              <w:widowControl w:val="0"/>
              <w:numPr>
                <w:ilvl w:val="0"/>
                <w:numId w:val="38"/>
              </w:numPr>
              <w:jc w:val="both"/>
              <w:rPr>
                <w:rFonts w:ascii="Segoe UI" w:hAnsi="Segoe UI" w:cs="Segoe UI"/>
                <w:bCs/>
              </w:rPr>
            </w:pPr>
            <w:r w:rsidRPr="00F1048E">
              <w:rPr>
                <w:rFonts w:ascii="Segoe UI" w:hAnsi="Segoe UI" w:cs="Segoe UI"/>
                <w:bCs/>
              </w:rPr>
              <w:t xml:space="preserve">the statement </w:t>
            </w:r>
            <w:r w:rsidR="00A242DD">
              <w:rPr>
                <w:rFonts w:ascii="Segoe UI" w:hAnsi="Segoe UI" w:cs="Segoe UI"/>
                <w:bCs/>
              </w:rPr>
              <w:t>on p.14 be reviewed in relation to</w:t>
            </w:r>
            <w:r w:rsidRPr="00F1048E">
              <w:rPr>
                <w:rFonts w:ascii="Segoe UI" w:hAnsi="Segoe UI" w:cs="Segoe UI"/>
                <w:bCs/>
              </w:rPr>
              <w:t xml:space="preserve"> continuing work “to enhance safety to ensure that across all Trust services the same high standards are observed”</w:t>
            </w:r>
            <w:r w:rsidR="00A746E1">
              <w:rPr>
                <w:rFonts w:ascii="Segoe UI" w:hAnsi="Segoe UI" w:cs="Segoe UI"/>
                <w:bCs/>
              </w:rPr>
              <w:t xml:space="preserve">.  Whilst </w:t>
            </w:r>
            <w:r w:rsidRPr="00F1048E">
              <w:rPr>
                <w:rFonts w:ascii="Segoe UI" w:hAnsi="Segoe UI" w:cs="Segoe UI"/>
                <w:bCs/>
              </w:rPr>
              <w:t xml:space="preserve">the Trust </w:t>
            </w:r>
            <w:r w:rsidR="00A746E1">
              <w:rPr>
                <w:rFonts w:ascii="Segoe UI" w:hAnsi="Segoe UI" w:cs="Segoe UI"/>
                <w:bCs/>
              </w:rPr>
              <w:t xml:space="preserve">may not yet have </w:t>
            </w:r>
            <w:r w:rsidRPr="00F1048E">
              <w:rPr>
                <w:rFonts w:ascii="Segoe UI" w:hAnsi="Segoe UI" w:cs="Segoe UI"/>
                <w:bCs/>
              </w:rPr>
              <w:t>achieved the same high standards everywhere</w:t>
            </w:r>
            <w:r w:rsidR="00A746E1">
              <w:rPr>
                <w:rFonts w:ascii="Segoe UI" w:hAnsi="Segoe UI" w:cs="Segoe UI"/>
                <w:bCs/>
              </w:rPr>
              <w:t xml:space="preserve">, the key point may be that </w:t>
            </w:r>
            <w:r w:rsidRPr="00F1048E">
              <w:rPr>
                <w:rFonts w:ascii="Segoe UI" w:hAnsi="Segoe UI" w:cs="Segoe UI"/>
                <w:bCs/>
              </w:rPr>
              <w:t xml:space="preserve">the Trust </w:t>
            </w:r>
            <w:r w:rsidR="00A746E1">
              <w:rPr>
                <w:rFonts w:ascii="Segoe UI" w:hAnsi="Segoe UI" w:cs="Segoe UI"/>
                <w:bCs/>
              </w:rPr>
              <w:t>wa</w:t>
            </w:r>
            <w:r w:rsidRPr="00F1048E">
              <w:rPr>
                <w:rFonts w:ascii="Segoe UI" w:hAnsi="Segoe UI" w:cs="Segoe UI"/>
                <w:bCs/>
              </w:rPr>
              <w:t>s working to improve. The Committee noted</w:t>
            </w:r>
            <w:r w:rsidR="00283592">
              <w:rPr>
                <w:rFonts w:ascii="Segoe UI" w:hAnsi="Segoe UI" w:cs="Segoe UI"/>
                <w:bCs/>
              </w:rPr>
              <w:t>,</w:t>
            </w:r>
            <w:r w:rsidRPr="00F1048E">
              <w:rPr>
                <w:rFonts w:ascii="Segoe UI" w:hAnsi="Segoe UI" w:cs="Segoe UI"/>
                <w:bCs/>
              </w:rPr>
              <w:t xml:space="preserve"> in evidence</w:t>
            </w:r>
            <w:r w:rsidR="00283592">
              <w:rPr>
                <w:rFonts w:ascii="Segoe UI" w:hAnsi="Segoe UI" w:cs="Segoe UI"/>
                <w:bCs/>
              </w:rPr>
              <w:t>,</w:t>
            </w:r>
            <w:r w:rsidRPr="00F1048E">
              <w:rPr>
                <w:rFonts w:ascii="Segoe UI" w:hAnsi="Segoe UI" w:cs="Segoe UI"/>
                <w:bCs/>
              </w:rPr>
              <w:t xml:space="preserve"> that it had been reassuring that more S</w:t>
            </w:r>
            <w:r w:rsidR="00283592">
              <w:rPr>
                <w:rFonts w:ascii="Segoe UI" w:hAnsi="Segoe UI" w:cs="Segoe UI"/>
                <w:bCs/>
              </w:rPr>
              <w:t xml:space="preserve">erious </w:t>
            </w:r>
            <w:r w:rsidRPr="00F1048E">
              <w:rPr>
                <w:rFonts w:ascii="Segoe UI" w:hAnsi="Segoe UI" w:cs="Segoe UI"/>
                <w:bCs/>
              </w:rPr>
              <w:t>I</w:t>
            </w:r>
            <w:r w:rsidR="00283592">
              <w:rPr>
                <w:rFonts w:ascii="Segoe UI" w:hAnsi="Segoe UI" w:cs="Segoe UI"/>
                <w:bCs/>
              </w:rPr>
              <w:t>ncidents</w:t>
            </w:r>
            <w:r w:rsidRPr="00F1048E">
              <w:rPr>
                <w:rFonts w:ascii="Segoe UI" w:hAnsi="Segoe UI" w:cs="Segoe UI"/>
                <w:bCs/>
              </w:rPr>
              <w:t xml:space="preserve"> reports </w:t>
            </w:r>
            <w:r w:rsidR="004A2796">
              <w:rPr>
                <w:rFonts w:ascii="Segoe UI" w:hAnsi="Segoe UI" w:cs="Segoe UI"/>
                <w:bCs/>
              </w:rPr>
              <w:t>had been</w:t>
            </w:r>
            <w:r w:rsidRPr="00F1048E">
              <w:rPr>
                <w:rFonts w:ascii="Segoe UI" w:hAnsi="Segoe UI" w:cs="Segoe UI"/>
                <w:bCs/>
              </w:rPr>
              <w:t xml:space="preserve"> presented to the Board in private</w:t>
            </w:r>
            <w:r w:rsidR="004A2796">
              <w:rPr>
                <w:rFonts w:ascii="Segoe UI" w:hAnsi="Segoe UI" w:cs="Segoe UI"/>
                <w:bCs/>
              </w:rPr>
              <w:t xml:space="preserve"> session</w:t>
            </w:r>
            <w:r w:rsidRPr="00F1048E">
              <w:rPr>
                <w:rFonts w:ascii="Segoe UI" w:hAnsi="Segoe UI" w:cs="Segoe UI"/>
                <w:bCs/>
              </w:rPr>
              <w:t xml:space="preserve"> and more reporting provided on follow-up against actions; and </w:t>
            </w:r>
          </w:p>
          <w:p w14:paraId="220B27F9" w14:textId="7F83CB29" w:rsidR="00F1048E" w:rsidRDefault="00F1048E" w:rsidP="00C5057F">
            <w:pPr>
              <w:keepNext/>
              <w:keepLines/>
              <w:widowControl w:val="0"/>
              <w:numPr>
                <w:ilvl w:val="0"/>
                <w:numId w:val="38"/>
              </w:numPr>
              <w:jc w:val="both"/>
              <w:rPr>
                <w:rFonts w:ascii="Segoe UI" w:hAnsi="Segoe UI" w:cs="Segoe UI"/>
                <w:bCs/>
              </w:rPr>
            </w:pPr>
            <w:r w:rsidRPr="00F1048E">
              <w:rPr>
                <w:rFonts w:ascii="Segoe UI" w:hAnsi="Segoe UI" w:cs="Segoe UI"/>
                <w:bCs/>
              </w:rPr>
              <w:t xml:space="preserve">the reference to the two ‘never events’ </w:t>
            </w:r>
            <w:r w:rsidR="009C5D08">
              <w:rPr>
                <w:rFonts w:ascii="Segoe UI" w:hAnsi="Segoe UI" w:cs="Segoe UI"/>
                <w:bCs/>
              </w:rPr>
              <w:t xml:space="preserve">on p.14 be expanded </w:t>
            </w:r>
            <w:r w:rsidR="00254712">
              <w:rPr>
                <w:rFonts w:ascii="Segoe UI" w:hAnsi="Segoe UI" w:cs="Segoe UI"/>
                <w:bCs/>
              </w:rPr>
              <w:t xml:space="preserve">so that </w:t>
            </w:r>
            <w:r w:rsidRPr="00F1048E">
              <w:rPr>
                <w:rFonts w:ascii="Segoe UI" w:hAnsi="Segoe UI" w:cs="Segoe UI"/>
                <w:bCs/>
              </w:rPr>
              <w:t xml:space="preserve">brevity </w:t>
            </w:r>
            <w:r w:rsidR="00254712">
              <w:rPr>
                <w:rFonts w:ascii="Segoe UI" w:hAnsi="Segoe UI" w:cs="Segoe UI"/>
                <w:bCs/>
              </w:rPr>
              <w:t>did not imply</w:t>
            </w:r>
            <w:r w:rsidRPr="00F1048E">
              <w:rPr>
                <w:rFonts w:ascii="Segoe UI" w:hAnsi="Segoe UI" w:cs="Segoe UI"/>
                <w:bCs/>
              </w:rPr>
              <w:t xml:space="preserve"> complacency</w:t>
            </w:r>
            <w:r w:rsidR="00254712">
              <w:rPr>
                <w:rFonts w:ascii="Segoe UI" w:hAnsi="Segoe UI" w:cs="Segoe UI"/>
                <w:bCs/>
              </w:rPr>
              <w:t xml:space="preserve">.  </w:t>
            </w:r>
          </w:p>
          <w:p w14:paraId="7B36C62A" w14:textId="677BC904" w:rsidR="00720540" w:rsidRDefault="00720540" w:rsidP="00065AF3">
            <w:pPr>
              <w:keepNext/>
              <w:keepLines/>
              <w:widowControl w:val="0"/>
              <w:jc w:val="both"/>
              <w:rPr>
                <w:rFonts w:ascii="Segoe UI" w:hAnsi="Segoe UI" w:cs="Segoe UI"/>
                <w:bCs/>
              </w:rPr>
            </w:pPr>
          </w:p>
          <w:p w14:paraId="12DB97B1" w14:textId="0576BA33" w:rsidR="006617B6" w:rsidRDefault="00754AD3" w:rsidP="00065AF3">
            <w:pPr>
              <w:keepNext/>
              <w:keepLines/>
              <w:widowControl w:val="0"/>
              <w:jc w:val="both"/>
              <w:rPr>
                <w:rFonts w:ascii="Segoe UI" w:hAnsi="Segoe UI" w:cs="Segoe UI"/>
                <w:bCs/>
              </w:rPr>
            </w:pPr>
            <w:r>
              <w:rPr>
                <w:rFonts w:ascii="Segoe UI" w:hAnsi="Segoe UI" w:cs="Segoe UI"/>
                <w:bCs/>
              </w:rPr>
              <w:t>The Committee reviewed the rest of the Draft Annual Report and suggested:</w:t>
            </w:r>
          </w:p>
          <w:p w14:paraId="12AEB352" w14:textId="663904EB" w:rsidR="003079C3" w:rsidRPr="003079C3" w:rsidRDefault="003079C3" w:rsidP="003079C3">
            <w:pPr>
              <w:keepNext/>
              <w:keepLines/>
              <w:widowControl w:val="0"/>
              <w:numPr>
                <w:ilvl w:val="0"/>
                <w:numId w:val="39"/>
              </w:numPr>
              <w:jc w:val="both"/>
              <w:rPr>
                <w:rFonts w:ascii="Segoe UI" w:hAnsi="Segoe UI" w:cs="Segoe UI"/>
                <w:bCs/>
              </w:rPr>
            </w:pPr>
            <w:r w:rsidRPr="003079C3">
              <w:rPr>
                <w:rFonts w:ascii="Segoe UI" w:hAnsi="Segoe UI" w:cs="Segoe UI"/>
                <w:bCs/>
              </w:rPr>
              <w:t xml:space="preserve">the </w:t>
            </w:r>
            <w:r w:rsidR="004D4824">
              <w:rPr>
                <w:rFonts w:ascii="Segoe UI" w:hAnsi="Segoe UI" w:cs="Segoe UI"/>
                <w:bCs/>
              </w:rPr>
              <w:t xml:space="preserve">description </w:t>
            </w:r>
            <w:r>
              <w:rPr>
                <w:rFonts w:ascii="Segoe UI" w:hAnsi="Segoe UI" w:cs="Segoe UI"/>
                <w:bCs/>
              </w:rPr>
              <w:t xml:space="preserve">on p.13 </w:t>
            </w:r>
            <w:r w:rsidR="004D4824">
              <w:rPr>
                <w:rFonts w:ascii="Segoe UI" w:hAnsi="Segoe UI" w:cs="Segoe UI"/>
                <w:bCs/>
              </w:rPr>
              <w:t>of</w:t>
            </w:r>
            <w:r w:rsidRPr="003079C3">
              <w:rPr>
                <w:rFonts w:ascii="Segoe UI" w:hAnsi="Segoe UI" w:cs="Segoe UI"/>
                <w:bCs/>
              </w:rPr>
              <w:t xml:space="preserve"> the Trust’s values clarify that these </w:t>
            </w:r>
            <w:r w:rsidR="004D4824">
              <w:rPr>
                <w:rFonts w:ascii="Segoe UI" w:hAnsi="Segoe UI" w:cs="Segoe UI"/>
                <w:bCs/>
              </w:rPr>
              <w:t>we</w:t>
            </w:r>
            <w:r w:rsidRPr="003079C3">
              <w:rPr>
                <w:rFonts w:ascii="Segoe UI" w:hAnsi="Segoe UI" w:cs="Segoe UI"/>
                <w:bCs/>
              </w:rPr>
              <w:t xml:space="preserve">re aspirational and that the Trust </w:t>
            </w:r>
            <w:r w:rsidR="00525A6F">
              <w:rPr>
                <w:rFonts w:ascii="Segoe UI" w:hAnsi="Segoe UI" w:cs="Segoe UI"/>
                <w:bCs/>
              </w:rPr>
              <w:t>wa</w:t>
            </w:r>
            <w:r w:rsidRPr="003079C3">
              <w:rPr>
                <w:rFonts w:ascii="Segoe UI" w:hAnsi="Segoe UI" w:cs="Segoe UI"/>
                <w:bCs/>
              </w:rPr>
              <w:t>s constantly learning and improving.  It was noted that values c</w:t>
            </w:r>
            <w:r w:rsidR="00F43611">
              <w:rPr>
                <w:rFonts w:ascii="Segoe UI" w:hAnsi="Segoe UI" w:cs="Segoe UI"/>
                <w:bCs/>
              </w:rPr>
              <w:t>ould</w:t>
            </w:r>
            <w:r w:rsidRPr="003079C3">
              <w:rPr>
                <w:rFonts w:ascii="Segoe UI" w:hAnsi="Segoe UI" w:cs="Segoe UI"/>
                <w:bCs/>
              </w:rPr>
              <w:t xml:space="preserve"> be aims to strive to reach and embed;</w:t>
            </w:r>
          </w:p>
          <w:p w14:paraId="5321FA60" w14:textId="6EEC6C85" w:rsidR="003079C3" w:rsidRPr="003079C3" w:rsidRDefault="003079C3" w:rsidP="003079C3">
            <w:pPr>
              <w:keepNext/>
              <w:keepLines/>
              <w:widowControl w:val="0"/>
              <w:numPr>
                <w:ilvl w:val="0"/>
                <w:numId w:val="39"/>
              </w:numPr>
              <w:jc w:val="both"/>
              <w:rPr>
                <w:rFonts w:ascii="Segoe UI" w:hAnsi="Segoe UI" w:cs="Segoe UI"/>
                <w:bCs/>
              </w:rPr>
            </w:pPr>
            <w:r w:rsidRPr="003079C3">
              <w:rPr>
                <w:rFonts w:ascii="Segoe UI" w:hAnsi="Segoe UI" w:cs="Segoe UI"/>
                <w:bCs/>
              </w:rPr>
              <w:t xml:space="preserve">the strategy section </w:t>
            </w:r>
            <w:r w:rsidR="00F43611">
              <w:rPr>
                <w:rFonts w:ascii="Segoe UI" w:hAnsi="Segoe UI" w:cs="Segoe UI"/>
                <w:bCs/>
              </w:rPr>
              <w:t xml:space="preserve">on p.14 be checked </w:t>
            </w:r>
            <w:r w:rsidRPr="003079C3">
              <w:rPr>
                <w:rFonts w:ascii="Segoe UI" w:hAnsi="Segoe UI" w:cs="Segoe UI"/>
                <w:bCs/>
              </w:rPr>
              <w:t>to ensure th</w:t>
            </w:r>
            <w:r w:rsidR="00E41C20">
              <w:rPr>
                <w:rFonts w:ascii="Segoe UI" w:hAnsi="Segoe UI" w:cs="Segoe UI"/>
                <w:bCs/>
              </w:rPr>
              <w:t>at the</w:t>
            </w:r>
            <w:r w:rsidRPr="003079C3">
              <w:rPr>
                <w:rFonts w:ascii="Segoe UI" w:hAnsi="Segoe UI" w:cs="Segoe UI"/>
                <w:bCs/>
              </w:rPr>
              <w:t xml:space="preserve"> approved strategy </w:t>
            </w:r>
            <w:r w:rsidR="00E41C20">
              <w:rPr>
                <w:rFonts w:ascii="Segoe UI" w:hAnsi="Segoe UI" w:cs="Segoe UI"/>
                <w:bCs/>
              </w:rPr>
              <w:t>had been</w:t>
            </w:r>
            <w:r w:rsidRPr="003079C3">
              <w:rPr>
                <w:rFonts w:ascii="Segoe UI" w:hAnsi="Segoe UI" w:cs="Segoe UI"/>
                <w:bCs/>
              </w:rPr>
              <w:t xml:space="preserve"> included and, if possible, to include more evidence of achievement;</w:t>
            </w:r>
          </w:p>
          <w:p w14:paraId="598F0772" w14:textId="756E2101" w:rsidR="003079C3" w:rsidRPr="003079C3" w:rsidRDefault="003079C3" w:rsidP="003079C3">
            <w:pPr>
              <w:keepNext/>
              <w:keepLines/>
              <w:widowControl w:val="0"/>
              <w:numPr>
                <w:ilvl w:val="0"/>
                <w:numId w:val="39"/>
              </w:numPr>
              <w:jc w:val="both"/>
              <w:rPr>
                <w:rFonts w:ascii="Segoe UI" w:hAnsi="Segoe UI" w:cs="Segoe UI"/>
                <w:bCs/>
              </w:rPr>
            </w:pPr>
            <w:r w:rsidRPr="003079C3">
              <w:rPr>
                <w:rFonts w:ascii="Segoe UI" w:hAnsi="Segoe UI" w:cs="Segoe UI"/>
                <w:bCs/>
              </w:rPr>
              <w:t xml:space="preserve">the biographies of the Board </w:t>
            </w:r>
            <w:r w:rsidR="00BF744A">
              <w:rPr>
                <w:rFonts w:ascii="Segoe UI" w:hAnsi="Segoe UI" w:cs="Segoe UI"/>
                <w:bCs/>
              </w:rPr>
              <w:t>be updated in line with</w:t>
            </w:r>
            <w:r w:rsidRPr="003079C3">
              <w:rPr>
                <w:rFonts w:ascii="Segoe UI" w:hAnsi="Segoe UI" w:cs="Segoe UI"/>
                <w:bCs/>
              </w:rPr>
              <w:t xml:space="preserve"> the most recent version of the Register of Directors’ Interests; </w:t>
            </w:r>
            <w:r w:rsidR="00BF744A">
              <w:rPr>
                <w:rFonts w:ascii="Segoe UI" w:hAnsi="Segoe UI" w:cs="Segoe UI"/>
                <w:bCs/>
              </w:rPr>
              <w:t>and</w:t>
            </w:r>
          </w:p>
          <w:p w14:paraId="36D1DEC4" w14:textId="6998E57F" w:rsidR="00754AD3" w:rsidRDefault="003079C3" w:rsidP="003079C3">
            <w:pPr>
              <w:keepNext/>
              <w:keepLines/>
              <w:widowControl w:val="0"/>
              <w:numPr>
                <w:ilvl w:val="0"/>
                <w:numId w:val="39"/>
              </w:numPr>
              <w:jc w:val="both"/>
              <w:rPr>
                <w:rFonts w:ascii="Segoe UI" w:hAnsi="Segoe UI" w:cs="Segoe UI"/>
                <w:bCs/>
              </w:rPr>
            </w:pPr>
            <w:r w:rsidRPr="003079C3">
              <w:rPr>
                <w:rFonts w:ascii="Segoe UI" w:hAnsi="Segoe UI" w:cs="Segoe UI"/>
                <w:bCs/>
              </w:rPr>
              <w:t>the draft section on committee attendance/chairing records</w:t>
            </w:r>
            <w:r w:rsidR="00F4624F">
              <w:rPr>
                <w:rFonts w:ascii="Segoe UI" w:hAnsi="Segoe UI" w:cs="Segoe UI"/>
                <w:bCs/>
              </w:rPr>
              <w:t xml:space="preserve"> </w:t>
            </w:r>
            <w:r w:rsidR="00F00115">
              <w:rPr>
                <w:rFonts w:ascii="Segoe UI" w:hAnsi="Segoe UI" w:cs="Segoe UI"/>
                <w:bCs/>
              </w:rPr>
              <w:t xml:space="preserve">be updated.  It was noted that </w:t>
            </w:r>
            <w:r w:rsidRPr="003079C3">
              <w:rPr>
                <w:rFonts w:ascii="Segoe UI" w:hAnsi="Segoe UI" w:cs="Segoe UI"/>
                <w:bCs/>
              </w:rPr>
              <w:t xml:space="preserve">Bernard </w:t>
            </w:r>
            <w:r w:rsidR="00F00115">
              <w:rPr>
                <w:rFonts w:ascii="Segoe UI" w:hAnsi="Segoe UI" w:cs="Segoe UI"/>
                <w:bCs/>
              </w:rPr>
              <w:t xml:space="preserve">Galton had </w:t>
            </w:r>
            <w:r w:rsidRPr="003079C3">
              <w:rPr>
                <w:rFonts w:ascii="Segoe UI" w:hAnsi="Segoe UI" w:cs="Segoe UI"/>
                <w:bCs/>
              </w:rPr>
              <w:t xml:space="preserve">chaired the Charity Committee </w:t>
            </w:r>
            <w:r w:rsidR="00F00115">
              <w:rPr>
                <w:rFonts w:ascii="Segoe UI" w:hAnsi="Segoe UI" w:cs="Segoe UI"/>
                <w:bCs/>
              </w:rPr>
              <w:t>meetings i</w:t>
            </w:r>
            <w:r w:rsidRPr="003079C3">
              <w:rPr>
                <w:rFonts w:ascii="Segoe UI" w:hAnsi="Segoe UI" w:cs="Segoe UI"/>
                <w:bCs/>
              </w:rPr>
              <w:t xml:space="preserve">n December </w:t>
            </w:r>
            <w:r w:rsidR="00F00115">
              <w:rPr>
                <w:rFonts w:ascii="Segoe UI" w:hAnsi="Segoe UI" w:cs="Segoe UI"/>
                <w:bCs/>
              </w:rPr>
              <w:t xml:space="preserve">2018 </w:t>
            </w:r>
            <w:r w:rsidRPr="003079C3">
              <w:rPr>
                <w:rFonts w:ascii="Segoe UI" w:hAnsi="Segoe UI" w:cs="Segoe UI"/>
                <w:bCs/>
              </w:rPr>
              <w:t>and February</w:t>
            </w:r>
            <w:r w:rsidR="00F00115">
              <w:rPr>
                <w:rFonts w:ascii="Segoe UI" w:hAnsi="Segoe UI" w:cs="Segoe UI"/>
                <w:bCs/>
              </w:rPr>
              <w:t xml:space="preserve"> 2019.  </w:t>
            </w:r>
          </w:p>
          <w:p w14:paraId="18395A0D" w14:textId="6B405054" w:rsidR="001471FB" w:rsidRDefault="001471FB" w:rsidP="00065AF3">
            <w:pPr>
              <w:keepNext/>
              <w:keepLines/>
              <w:widowControl w:val="0"/>
              <w:jc w:val="both"/>
              <w:rPr>
                <w:rFonts w:ascii="Segoe UI" w:hAnsi="Segoe UI" w:cs="Segoe UI"/>
                <w:bCs/>
              </w:rPr>
            </w:pPr>
          </w:p>
          <w:p w14:paraId="1D569BC8" w14:textId="0E8C80A4" w:rsidR="001471FB" w:rsidRPr="001471FB" w:rsidRDefault="001471FB" w:rsidP="00065AF3">
            <w:pPr>
              <w:keepNext/>
              <w:keepLines/>
              <w:widowControl w:val="0"/>
              <w:jc w:val="both"/>
              <w:rPr>
                <w:rFonts w:ascii="Segoe UI" w:hAnsi="Segoe UI" w:cs="Segoe UI"/>
                <w:b/>
                <w:bCs/>
              </w:rPr>
            </w:pPr>
            <w:r>
              <w:rPr>
                <w:rFonts w:ascii="Segoe UI" w:hAnsi="Segoe UI" w:cs="Segoe UI"/>
                <w:b/>
                <w:bCs/>
              </w:rPr>
              <w:t>The Committee</w:t>
            </w:r>
            <w:r w:rsidR="00C54592">
              <w:rPr>
                <w:rFonts w:ascii="Segoe UI" w:hAnsi="Segoe UI" w:cs="Segoe UI"/>
                <w:b/>
                <w:bCs/>
              </w:rPr>
              <w:t xml:space="preserve"> noted the report, supported the direction of the narrative and, subject to comments above, confirmed that there were no significant control weaknesses to highlight.  </w:t>
            </w:r>
          </w:p>
          <w:p w14:paraId="0FB7F90E" w14:textId="42A978D2" w:rsidR="001016B2" w:rsidRPr="001016B2" w:rsidRDefault="001016B2" w:rsidP="00164E93">
            <w:pPr>
              <w:keepNext/>
              <w:keepLines/>
              <w:widowControl w:val="0"/>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1FDA3679" w14:textId="77777777" w:rsidR="007D482A" w:rsidRDefault="007D482A" w:rsidP="007D482A">
            <w:pPr>
              <w:pStyle w:val="Header"/>
              <w:tabs>
                <w:tab w:val="clear" w:pos="4153"/>
                <w:tab w:val="clear" w:pos="8306"/>
              </w:tabs>
              <w:rPr>
                <w:rFonts w:ascii="Segoe UI" w:hAnsi="Segoe UI" w:cs="Segoe UI"/>
                <w:b/>
              </w:rPr>
            </w:pPr>
          </w:p>
          <w:p w14:paraId="11689621" w14:textId="77777777" w:rsidR="0047411B" w:rsidRDefault="0047411B" w:rsidP="000670E5">
            <w:pPr>
              <w:pStyle w:val="Header"/>
              <w:tabs>
                <w:tab w:val="clear" w:pos="4153"/>
                <w:tab w:val="clear" w:pos="8306"/>
              </w:tabs>
              <w:rPr>
                <w:rFonts w:ascii="Segoe UI" w:hAnsi="Segoe UI" w:cs="Segoe UI"/>
                <w:b/>
              </w:rPr>
            </w:pPr>
          </w:p>
          <w:p w14:paraId="74541F1E" w14:textId="77777777" w:rsidR="00A8006F" w:rsidRDefault="00A8006F" w:rsidP="000670E5">
            <w:pPr>
              <w:pStyle w:val="Header"/>
              <w:tabs>
                <w:tab w:val="clear" w:pos="4153"/>
                <w:tab w:val="clear" w:pos="8306"/>
              </w:tabs>
              <w:rPr>
                <w:rFonts w:ascii="Segoe UI" w:hAnsi="Segoe UI" w:cs="Segoe UI"/>
                <w:b/>
              </w:rPr>
            </w:pPr>
          </w:p>
          <w:p w14:paraId="39A23B3B" w14:textId="77777777" w:rsidR="00A8006F" w:rsidRDefault="00A8006F" w:rsidP="000670E5">
            <w:pPr>
              <w:pStyle w:val="Header"/>
              <w:tabs>
                <w:tab w:val="clear" w:pos="4153"/>
                <w:tab w:val="clear" w:pos="8306"/>
              </w:tabs>
              <w:rPr>
                <w:rFonts w:ascii="Segoe UI" w:hAnsi="Segoe UI" w:cs="Segoe UI"/>
                <w:b/>
              </w:rPr>
            </w:pPr>
          </w:p>
          <w:p w14:paraId="367E3FF9" w14:textId="77777777" w:rsidR="008B6D98" w:rsidRDefault="008B6D98" w:rsidP="000670E5">
            <w:pPr>
              <w:pStyle w:val="Header"/>
              <w:tabs>
                <w:tab w:val="clear" w:pos="4153"/>
                <w:tab w:val="clear" w:pos="8306"/>
              </w:tabs>
              <w:rPr>
                <w:rFonts w:ascii="Segoe UI" w:hAnsi="Segoe UI" w:cs="Segoe UI"/>
                <w:b/>
              </w:rPr>
            </w:pPr>
          </w:p>
          <w:p w14:paraId="69DA34B0" w14:textId="77777777" w:rsidR="008B6D98" w:rsidRDefault="008B6D98" w:rsidP="000670E5">
            <w:pPr>
              <w:pStyle w:val="Header"/>
              <w:tabs>
                <w:tab w:val="clear" w:pos="4153"/>
                <w:tab w:val="clear" w:pos="8306"/>
              </w:tabs>
              <w:rPr>
                <w:rFonts w:ascii="Segoe UI" w:hAnsi="Segoe UI" w:cs="Segoe UI"/>
                <w:b/>
              </w:rPr>
            </w:pPr>
          </w:p>
          <w:p w14:paraId="50B8D1DD" w14:textId="77777777" w:rsidR="008B6D98" w:rsidRDefault="008B6D98" w:rsidP="000670E5">
            <w:pPr>
              <w:pStyle w:val="Header"/>
              <w:tabs>
                <w:tab w:val="clear" w:pos="4153"/>
                <w:tab w:val="clear" w:pos="8306"/>
              </w:tabs>
              <w:rPr>
                <w:rFonts w:ascii="Segoe UI" w:hAnsi="Segoe UI" w:cs="Segoe UI"/>
                <w:b/>
              </w:rPr>
            </w:pPr>
          </w:p>
          <w:p w14:paraId="0F685506" w14:textId="77777777" w:rsidR="008B6D98" w:rsidRDefault="008B6D98" w:rsidP="000670E5">
            <w:pPr>
              <w:pStyle w:val="Header"/>
              <w:tabs>
                <w:tab w:val="clear" w:pos="4153"/>
                <w:tab w:val="clear" w:pos="8306"/>
              </w:tabs>
              <w:rPr>
                <w:rFonts w:ascii="Segoe UI" w:hAnsi="Segoe UI" w:cs="Segoe UI"/>
                <w:b/>
              </w:rPr>
            </w:pPr>
          </w:p>
          <w:p w14:paraId="01C56AAF" w14:textId="77777777" w:rsidR="008B6D98" w:rsidRDefault="008B6D98" w:rsidP="000670E5">
            <w:pPr>
              <w:pStyle w:val="Header"/>
              <w:tabs>
                <w:tab w:val="clear" w:pos="4153"/>
                <w:tab w:val="clear" w:pos="8306"/>
              </w:tabs>
              <w:rPr>
                <w:rFonts w:ascii="Segoe UI" w:hAnsi="Segoe UI" w:cs="Segoe UI"/>
                <w:b/>
              </w:rPr>
            </w:pPr>
          </w:p>
          <w:p w14:paraId="7AF8FC7E" w14:textId="77777777" w:rsidR="008B6D98" w:rsidRDefault="008B6D98" w:rsidP="000670E5">
            <w:pPr>
              <w:pStyle w:val="Header"/>
              <w:tabs>
                <w:tab w:val="clear" w:pos="4153"/>
                <w:tab w:val="clear" w:pos="8306"/>
              </w:tabs>
              <w:rPr>
                <w:rFonts w:ascii="Segoe UI" w:hAnsi="Segoe UI" w:cs="Segoe UI"/>
                <w:b/>
              </w:rPr>
            </w:pPr>
          </w:p>
          <w:p w14:paraId="161E3154" w14:textId="77777777" w:rsidR="008B6D98" w:rsidRDefault="008B6D98" w:rsidP="000670E5">
            <w:pPr>
              <w:pStyle w:val="Header"/>
              <w:tabs>
                <w:tab w:val="clear" w:pos="4153"/>
                <w:tab w:val="clear" w:pos="8306"/>
              </w:tabs>
              <w:rPr>
                <w:rFonts w:ascii="Segoe UI" w:hAnsi="Segoe UI" w:cs="Segoe UI"/>
                <w:b/>
              </w:rPr>
            </w:pPr>
          </w:p>
          <w:p w14:paraId="6E52DAD4" w14:textId="77777777" w:rsidR="008B6D98" w:rsidRDefault="008B6D98" w:rsidP="000670E5">
            <w:pPr>
              <w:pStyle w:val="Header"/>
              <w:tabs>
                <w:tab w:val="clear" w:pos="4153"/>
                <w:tab w:val="clear" w:pos="8306"/>
              </w:tabs>
              <w:rPr>
                <w:rFonts w:ascii="Segoe UI" w:hAnsi="Segoe UI" w:cs="Segoe UI"/>
                <w:b/>
              </w:rPr>
            </w:pPr>
          </w:p>
          <w:p w14:paraId="0ABF08C2" w14:textId="77777777" w:rsidR="008B6D98" w:rsidRDefault="008B6D98" w:rsidP="000670E5">
            <w:pPr>
              <w:pStyle w:val="Header"/>
              <w:tabs>
                <w:tab w:val="clear" w:pos="4153"/>
                <w:tab w:val="clear" w:pos="8306"/>
              </w:tabs>
              <w:rPr>
                <w:rFonts w:ascii="Segoe UI" w:hAnsi="Segoe UI" w:cs="Segoe UI"/>
                <w:b/>
              </w:rPr>
            </w:pPr>
          </w:p>
          <w:p w14:paraId="1F2AA82D" w14:textId="77777777" w:rsidR="008B6D98" w:rsidRDefault="008B6D98" w:rsidP="000670E5">
            <w:pPr>
              <w:pStyle w:val="Header"/>
              <w:tabs>
                <w:tab w:val="clear" w:pos="4153"/>
                <w:tab w:val="clear" w:pos="8306"/>
              </w:tabs>
              <w:rPr>
                <w:rFonts w:ascii="Segoe UI" w:hAnsi="Segoe UI" w:cs="Segoe UI"/>
                <w:b/>
              </w:rPr>
            </w:pPr>
          </w:p>
          <w:p w14:paraId="230C9F61" w14:textId="77777777" w:rsidR="008B6D98" w:rsidRDefault="008B6D98" w:rsidP="000670E5">
            <w:pPr>
              <w:pStyle w:val="Header"/>
              <w:tabs>
                <w:tab w:val="clear" w:pos="4153"/>
                <w:tab w:val="clear" w:pos="8306"/>
              </w:tabs>
              <w:rPr>
                <w:rFonts w:ascii="Segoe UI" w:hAnsi="Segoe UI" w:cs="Segoe UI"/>
                <w:b/>
              </w:rPr>
            </w:pPr>
          </w:p>
          <w:p w14:paraId="7685DE0C" w14:textId="77777777" w:rsidR="008B6D98" w:rsidRDefault="008B6D98" w:rsidP="000670E5">
            <w:pPr>
              <w:pStyle w:val="Header"/>
              <w:tabs>
                <w:tab w:val="clear" w:pos="4153"/>
                <w:tab w:val="clear" w:pos="8306"/>
              </w:tabs>
              <w:rPr>
                <w:rFonts w:ascii="Segoe UI" w:hAnsi="Segoe UI" w:cs="Segoe UI"/>
                <w:b/>
              </w:rPr>
            </w:pPr>
          </w:p>
          <w:p w14:paraId="2467B71E" w14:textId="77777777" w:rsidR="008B6D98" w:rsidRDefault="008B6D98" w:rsidP="000670E5">
            <w:pPr>
              <w:pStyle w:val="Header"/>
              <w:tabs>
                <w:tab w:val="clear" w:pos="4153"/>
                <w:tab w:val="clear" w:pos="8306"/>
              </w:tabs>
              <w:rPr>
                <w:rFonts w:ascii="Segoe UI" w:hAnsi="Segoe UI" w:cs="Segoe UI"/>
                <w:b/>
              </w:rPr>
            </w:pPr>
          </w:p>
          <w:p w14:paraId="31D3C512" w14:textId="77777777" w:rsidR="008B6D98" w:rsidRDefault="008B6D98" w:rsidP="000670E5">
            <w:pPr>
              <w:pStyle w:val="Header"/>
              <w:tabs>
                <w:tab w:val="clear" w:pos="4153"/>
                <w:tab w:val="clear" w:pos="8306"/>
              </w:tabs>
              <w:rPr>
                <w:rFonts w:ascii="Segoe UI" w:hAnsi="Segoe UI" w:cs="Segoe UI"/>
                <w:b/>
              </w:rPr>
            </w:pPr>
          </w:p>
          <w:p w14:paraId="2D99ADF1" w14:textId="77777777" w:rsidR="008B6D98" w:rsidRDefault="008B6D98" w:rsidP="000670E5">
            <w:pPr>
              <w:pStyle w:val="Header"/>
              <w:tabs>
                <w:tab w:val="clear" w:pos="4153"/>
                <w:tab w:val="clear" w:pos="8306"/>
              </w:tabs>
              <w:rPr>
                <w:rFonts w:ascii="Segoe UI" w:hAnsi="Segoe UI" w:cs="Segoe UI"/>
                <w:b/>
              </w:rPr>
            </w:pPr>
          </w:p>
          <w:p w14:paraId="155EC499" w14:textId="77777777" w:rsidR="008B6D98" w:rsidRDefault="008B6D98" w:rsidP="000670E5">
            <w:pPr>
              <w:pStyle w:val="Header"/>
              <w:tabs>
                <w:tab w:val="clear" w:pos="4153"/>
                <w:tab w:val="clear" w:pos="8306"/>
              </w:tabs>
              <w:rPr>
                <w:rFonts w:ascii="Segoe UI" w:hAnsi="Segoe UI" w:cs="Segoe UI"/>
                <w:b/>
              </w:rPr>
            </w:pPr>
          </w:p>
          <w:p w14:paraId="3DB45315" w14:textId="77777777" w:rsidR="008B6D98" w:rsidRDefault="008B6D98" w:rsidP="000670E5">
            <w:pPr>
              <w:pStyle w:val="Header"/>
              <w:tabs>
                <w:tab w:val="clear" w:pos="4153"/>
                <w:tab w:val="clear" w:pos="8306"/>
              </w:tabs>
              <w:rPr>
                <w:rFonts w:ascii="Segoe UI" w:hAnsi="Segoe UI" w:cs="Segoe UI"/>
                <w:b/>
              </w:rPr>
            </w:pPr>
          </w:p>
          <w:p w14:paraId="51DB0D4C" w14:textId="77777777" w:rsidR="008B6D98" w:rsidRDefault="008B6D98" w:rsidP="000670E5">
            <w:pPr>
              <w:pStyle w:val="Header"/>
              <w:tabs>
                <w:tab w:val="clear" w:pos="4153"/>
                <w:tab w:val="clear" w:pos="8306"/>
              </w:tabs>
              <w:rPr>
                <w:rFonts w:ascii="Segoe UI" w:hAnsi="Segoe UI" w:cs="Segoe UI"/>
                <w:b/>
              </w:rPr>
            </w:pPr>
          </w:p>
          <w:p w14:paraId="3EC991D8" w14:textId="77777777" w:rsidR="008B6D98" w:rsidRDefault="008B6D98" w:rsidP="000670E5">
            <w:pPr>
              <w:pStyle w:val="Header"/>
              <w:tabs>
                <w:tab w:val="clear" w:pos="4153"/>
                <w:tab w:val="clear" w:pos="8306"/>
              </w:tabs>
              <w:rPr>
                <w:rFonts w:ascii="Segoe UI" w:hAnsi="Segoe UI" w:cs="Segoe UI"/>
                <w:b/>
              </w:rPr>
            </w:pPr>
          </w:p>
          <w:p w14:paraId="7A87EBFE" w14:textId="77777777" w:rsidR="008B6D98" w:rsidRDefault="008B6D98" w:rsidP="000670E5">
            <w:pPr>
              <w:pStyle w:val="Header"/>
              <w:tabs>
                <w:tab w:val="clear" w:pos="4153"/>
                <w:tab w:val="clear" w:pos="8306"/>
              </w:tabs>
              <w:rPr>
                <w:rFonts w:ascii="Segoe UI" w:hAnsi="Segoe UI" w:cs="Segoe UI"/>
                <w:b/>
              </w:rPr>
            </w:pPr>
          </w:p>
          <w:p w14:paraId="70235104" w14:textId="77777777" w:rsidR="008B6D98" w:rsidRDefault="008B6D98" w:rsidP="000670E5">
            <w:pPr>
              <w:pStyle w:val="Header"/>
              <w:tabs>
                <w:tab w:val="clear" w:pos="4153"/>
                <w:tab w:val="clear" w:pos="8306"/>
              </w:tabs>
              <w:rPr>
                <w:rFonts w:ascii="Segoe UI" w:hAnsi="Segoe UI" w:cs="Segoe UI"/>
                <w:b/>
              </w:rPr>
            </w:pPr>
          </w:p>
          <w:p w14:paraId="01850A82" w14:textId="77777777" w:rsidR="008B6D98" w:rsidRDefault="008B6D98" w:rsidP="000670E5">
            <w:pPr>
              <w:pStyle w:val="Header"/>
              <w:tabs>
                <w:tab w:val="clear" w:pos="4153"/>
                <w:tab w:val="clear" w:pos="8306"/>
              </w:tabs>
              <w:rPr>
                <w:rFonts w:ascii="Segoe UI" w:hAnsi="Segoe UI" w:cs="Segoe UI"/>
                <w:b/>
              </w:rPr>
            </w:pPr>
          </w:p>
          <w:p w14:paraId="1D71F055" w14:textId="77777777" w:rsidR="008B6D98" w:rsidRDefault="008B6D98" w:rsidP="000670E5">
            <w:pPr>
              <w:pStyle w:val="Header"/>
              <w:tabs>
                <w:tab w:val="clear" w:pos="4153"/>
                <w:tab w:val="clear" w:pos="8306"/>
              </w:tabs>
              <w:rPr>
                <w:rFonts w:ascii="Segoe UI" w:hAnsi="Segoe UI" w:cs="Segoe UI"/>
                <w:b/>
              </w:rPr>
            </w:pPr>
          </w:p>
          <w:p w14:paraId="08BFBC2A" w14:textId="77777777" w:rsidR="008B6D98" w:rsidRDefault="008B6D98" w:rsidP="000670E5">
            <w:pPr>
              <w:pStyle w:val="Header"/>
              <w:tabs>
                <w:tab w:val="clear" w:pos="4153"/>
                <w:tab w:val="clear" w:pos="8306"/>
              </w:tabs>
              <w:rPr>
                <w:rFonts w:ascii="Segoe UI" w:hAnsi="Segoe UI" w:cs="Segoe UI"/>
                <w:b/>
              </w:rPr>
            </w:pPr>
          </w:p>
          <w:p w14:paraId="70ACFBE7" w14:textId="77777777" w:rsidR="008B6D98" w:rsidRDefault="008B6D98" w:rsidP="000670E5">
            <w:pPr>
              <w:pStyle w:val="Header"/>
              <w:tabs>
                <w:tab w:val="clear" w:pos="4153"/>
                <w:tab w:val="clear" w:pos="8306"/>
              </w:tabs>
              <w:rPr>
                <w:rFonts w:ascii="Segoe UI" w:hAnsi="Segoe UI" w:cs="Segoe UI"/>
                <w:b/>
              </w:rPr>
            </w:pPr>
          </w:p>
          <w:p w14:paraId="7A4BE58C" w14:textId="77777777" w:rsidR="008B6D98" w:rsidRDefault="008B6D98" w:rsidP="000670E5">
            <w:pPr>
              <w:pStyle w:val="Header"/>
              <w:tabs>
                <w:tab w:val="clear" w:pos="4153"/>
                <w:tab w:val="clear" w:pos="8306"/>
              </w:tabs>
              <w:rPr>
                <w:rFonts w:ascii="Segoe UI" w:hAnsi="Segoe UI" w:cs="Segoe UI"/>
                <w:b/>
              </w:rPr>
            </w:pPr>
          </w:p>
          <w:p w14:paraId="3DB742CF" w14:textId="77777777" w:rsidR="008B6D98" w:rsidRDefault="008B6D98" w:rsidP="000670E5">
            <w:pPr>
              <w:pStyle w:val="Header"/>
              <w:tabs>
                <w:tab w:val="clear" w:pos="4153"/>
                <w:tab w:val="clear" w:pos="8306"/>
              </w:tabs>
              <w:rPr>
                <w:rFonts w:ascii="Segoe UI" w:hAnsi="Segoe UI" w:cs="Segoe UI"/>
                <w:b/>
              </w:rPr>
            </w:pPr>
          </w:p>
          <w:p w14:paraId="133E6E12" w14:textId="77777777" w:rsidR="008B6D98" w:rsidRDefault="008B6D98" w:rsidP="000670E5">
            <w:pPr>
              <w:pStyle w:val="Header"/>
              <w:tabs>
                <w:tab w:val="clear" w:pos="4153"/>
                <w:tab w:val="clear" w:pos="8306"/>
              </w:tabs>
              <w:rPr>
                <w:rFonts w:ascii="Segoe UI" w:hAnsi="Segoe UI" w:cs="Segoe UI"/>
                <w:b/>
              </w:rPr>
            </w:pPr>
            <w:r>
              <w:rPr>
                <w:rFonts w:ascii="Segoe UI" w:hAnsi="Segoe UI" w:cs="Segoe UI"/>
                <w:b/>
              </w:rPr>
              <w:t>KR</w:t>
            </w:r>
          </w:p>
          <w:p w14:paraId="0084DA4A" w14:textId="77777777" w:rsidR="008B6D98" w:rsidRDefault="008B6D98" w:rsidP="000670E5">
            <w:pPr>
              <w:pStyle w:val="Header"/>
              <w:tabs>
                <w:tab w:val="clear" w:pos="4153"/>
                <w:tab w:val="clear" w:pos="8306"/>
              </w:tabs>
              <w:rPr>
                <w:rFonts w:ascii="Segoe UI" w:hAnsi="Segoe UI" w:cs="Segoe UI"/>
                <w:b/>
              </w:rPr>
            </w:pPr>
          </w:p>
          <w:p w14:paraId="1E2D04E6" w14:textId="77777777" w:rsidR="008B6D98" w:rsidRDefault="008B6D98" w:rsidP="000670E5">
            <w:pPr>
              <w:pStyle w:val="Header"/>
              <w:tabs>
                <w:tab w:val="clear" w:pos="4153"/>
                <w:tab w:val="clear" w:pos="8306"/>
              </w:tabs>
              <w:rPr>
                <w:rFonts w:ascii="Segoe UI" w:hAnsi="Segoe UI" w:cs="Segoe UI"/>
                <w:b/>
              </w:rPr>
            </w:pPr>
          </w:p>
          <w:p w14:paraId="67866AFC" w14:textId="77777777" w:rsidR="008B6D98" w:rsidRDefault="008B6D98" w:rsidP="000670E5">
            <w:pPr>
              <w:pStyle w:val="Header"/>
              <w:tabs>
                <w:tab w:val="clear" w:pos="4153"/>
                <w:tab w:val="clear" w:pos="8306"/>
              </w:tabs>
              <w:rPr>
                <w:rFonts w:ascii="Segoe UI" w:hAnsi="Segoe UI" w:cs="Segoe UI"/>
                <w:b/>
              </w:rPr>
            </w:pPr>
          </w:p>
          <w:p w14:paraId="1DCB25C8" w14:textId="77777777" w:rsidR="008B6D98" w:rsidRDefault="008B6D98" w:rsidP="000670E5">
            <w:pPr>
              <w:pStyle w:val="Header"/>
              <w:tabs>
                <w:tab w:val="clear" w:pos="4153"/>
                <w:tab w:val="clear" w:pos="8306"/>
              </w:tabs>
              <w:rPr>
                <w:rFonts w:ascii="Segoe UI" w:hAnsi="Segoe UI" w:cs="Segoe UI"/>
                <w:b/>
              </w:rPr>
            </w:pPr>
          </w:p>
          <w:p w14:paraId="4B107A52" w14:textId="77777777" w:rsidR="008B6D98" w:rsidRDefault="008B6D98" w:rsidP="000670E5">
            <w:pPr>
              <w:pStyle w:val="Header"/>
              <w:tabs>
                <w:tab w:val="clear" w:pos="4153"/>
                <w:tab w:val="clear" w:pos="8306"/>
              </w:tabs>
              <w:rPr>
                <w:rFonts w:ascii="Segoe UI" w:hAnsi="Segoe UI" w:cs="Segoe UI"/>
                <w:b/>
              </w:rPr>
            </w:pPr>
          </w:p>
          <w:p w14:paraId="512F33FE" w14:textId="77777777" w:rsidR="008B6D98" w:rsidRDefault="008B6D98" w:rsidP="000670E5">
            <w:pPr>
              <w:pStyle w:val="Header"/>
              <w:tabs>
                <w:tab w:val="clear" w:pos="4153"/>
                <w:tab w:val="clear" w:pos="8306"/>
              </w:tabs>
              <w:rPr>
                <w:rFonts w:ascii="Segoe UI" w:hAnsi="Segoe UI" w:cs="Segoe UI"/>
                <w:b/>
              </w:rPr>
            </w:pPr>
          </w:p>
          <w:p w14:paraId="2F94D09D" w14:textId="77777777" w:rsidR="008B6D98" w:rsidRDefault="008B6D98" w:rsidP="000670E5">
            <w:pPr>
              <w:pStyle w:val="Header"/>
              <w:tabs>
                <w:tab w:val="clear" w:pos="4153"/>
                <w:tab w:val="clear" w:pos="8306"/>
              </w:tabs>
              <w:rPr>
                <w:rFonts w:ascii="Segoe UI" w:hAnsi="Segoe UI" w:cs="Segoe UI"/>
                <w:b/>
              </w:rPr>
            </w:pPr>
          </w:p>
          <w:p w14:paraId="443B1382" w14:textId="77777777" w:rsidR="008B6D98" w:rsidRDefault="008B6D98" w:rsidP="000670E5">
            <w:pPr>
              <w:pStyle w:val="Header"/>
              <w:tabs>
                <w:tab w:val="clear" w:pos="4153"/>
                <w:tab w:val="clear" w:pos="8306"/>
              </w:tabs>
              <w:rPr>
                <w:rFonts w:ascii="Segoe UI" w:hAnsi="Segoe UI" w:cs="Segoe UI"/>
                <w:b/>
              </w:rPr>
            </w:pPr>
          </w:p>
          <w:p w14:paraId="1E902CF4" w14:textId="77777777" w:rsidR="008B6D98" w:rsidRDefault="008B6D98" w:rsidP="000670E5">
            <w:pPr>
              <w:pStyle w:val="Header"/>
              <w:tabs>
                <w:tab w:val="clear" w:pos="4153"/>
                <w:tab w:val="clear" w:pos="8306"/>
              </w:tabs>
              <w:rPr>
                <w:rFonts w:ascii="Segoe UI" w:hAnsi="Segoe UI" w:cs="Segoe UI"/>
                <w:b/>
              </w:rPr>
            </w:pPr>
          </w:p>
          <w:p w14:paraId="12FF2B12" w14:textId="77777777" w:rsidR="008B6D98" w:rsidRDefault="008B6D98" w:rsidP="000670E5">
            <w:pPr>
              <w:pStyle w:val="Header"/>
              <w:tabs>
                <w:tab w:val="clear" w:pos="4153"/>
                <w:tab w:val="clear" w:pos="8306"/>
              </w:tabs>
              <w:rPr>
                <w:rFonts w:ascii="Segoe UI" w:hAnsi="Segoe UI" w:cs="Segoe UI"/>
                <w:b/>
              </w:rPr>
            </w:pPr>
          </w:p>
          <w:p w14:paraId="19EFC6FE" w14:textId="77777777" w:rsidR="008B6D98" w:rsidRDefault="008B6D98" w:rsidP="000670E5">
            <w:pPr>
              <w:pStyle w:val="Header"/>
              <w:tabs>
                <w:tab w:val="clear" w:pos="4153"/>
                <w:tab w:val="clear" w:pos="8306"/>
              </w:tabs>
              <w:rPr>
                <w:rFonts w:ascii="Segoe UI" w:hAnsi="Segoe UI" w:cs="Segoe UI"/>
                <w:b/>
              </w:rPr>
            </w:pPr>
          </w:p>
          <w:p w14:paraId="220E23A6" w14:textId="77777777" w:rsidR="008B6D98" w:rsidRDefault="008B6D98" w:rsidP="000670E5">
            <w:pPr>
              <w:pStyle w:val="Header"/>
              <w:tabs>
                <w:tab w:val="clear" w:pos="4153"/>
                <w:tab w:val="clear" w:pos="8306"/>
              </w:tabs>
              <w:rPr>
                <w:rFonts w:ascii="Segoe UI" w:hAnsi="Segoe UI" w:cs="Segoe UI"/>
                <w:b/>
              </w:rPr>
            </w:pPr>
          </w:p>
          <w:p w14:paraId="578D9591" w14:textId="77777777" w:rsidR="008B6D98" w:rsidRDefault="008B6D98" w:rsidP="000670E5">
            <w:pPr>
              <w:pStyle w:val="Header"/>
              <w:tabs>
                <w:tab w:val="clear" w:pos="4153"/>
                <w:tab w:val="clear" w:pos="8306"/>
              </w:tabs>
              <w:rPr>
                <w:rFonts w:ascii="Segoe UI" w:hAnsi="Segoe UI" w:cs="Segoe UI"/>
                <w:b/>
              </w:rPr>
            </w:pPr>
          </w:p>
          <w:p w14:paraId="5818B4DC" w14:textId="094C1532" w:rsidR="008B6D98" w:rsidRPr="00AB6285" w:rsidRDefault="008B6D98" w:rsidP="000670E5">
            <w:pPr>
              <w:pStyle w:val="Header"/>
              <w:tabs>
                <w:tab w:val="clear" w:pos="4153"/>
                <w:tab w:val="clear" w:pos="8306"/>
              </w:tabs>
              <w:rPr>
                <w:rFonts w:ascii="Segoe UI" w:hAnsi="Segoe UI" w:cs="Segoe UI"/>
                <w:b/>
              </w:rPr>
            </w:pPr>
            <w:r>
              <w:rPr>
                <w:rFonts w:ascii="Segoe UI" w:hAnsi="Segoe UI" w:cs="Segoe UI"/>
                <w:b/>
              </w:rPr>
              <w:t>KR</w:t>
            </w:r>
          </w:p>
        </w:tc>
      </w:tr>
      <w:tr w:rsidR="00BB3879" w:rsidRPr="00AB6285" w14:paraId="54F7F321" w14:textId="77777777" w:rsidTr="00770324">
        <w:trPr>
          <w:trHeight w:val="555"/>
          <w:jc w:val="center"/>
        </w:trPr>
        <w:tc>
          <w:tcPr>
            <w:tcW w:w="655" w:type="dxa"/>
            <w:tcBorders>
              <w:top w:val="single" w:sz="4" w:space="0" w:color="auto"/>
              <w:bottom w:val="single" w:sz="4" w:space="0" w:color="auto"/>
              <w:right w:val="single" w:sz="4" w:space="0" w:color="auto"/>
            </w:tcBorders>
          </w:tcPr>
          <w:p w14:paraId="1CB9C80A" w14:textId="39483E3E" w:rsidR="00BB3879" w:rsidRDefault="003E6A5F" w:rsidP="008C5033">
            <w:pPr>
              <w:rPr>
                <w:rFonts w:ascii="Segoe UI" w:hAnsi="Segoe UI" w:cs="Segoe UI"/>
                <w:color w:val="000000"/>
              </w:rPr>
            </w:pPr>
            <w:r>
              <w:rPr>
                <w:rFonts w:ascii="Segoe UI" w:hAnsi="Segoe UI" w:cs="Segoe UI"/>
                <w:b/>
                <w:color w:val="000000"/>
              </w:rPr>
              <w:lastRenderedPageBreak/>
              <w:t>5</w:t>
            </w:r>
            <w:r w:rsidR="00BB3879">
              <w:rPr>
                <w:rFonts w:ascii="Segoe UI" w:hAnsi="Segoe UI" w:cs="Segoe UI"/>
                <w:b/>
                <w:color w:val="000000"/>
              </w:rPr>
              <w:t>.</w:t>
            </w:r>
          </w:p>
          <w:p w14:paraId="1E3BDF28" w14:textId="77777777" w:rsidR="0079706C" w:rsidRDefault="0079706C" w:rsidP="008C5033">
            <w:pPr>
              <w:rPr>
                <w:rFonts w:ascii="Segoe UI" w:hAnsi="Segoe UI" w:cs="Segoe UI"/>
                <w:color w:val="000000"/>
              </w:rPr>
            </w:pPr>
          </w:p>
          <w:p w14:paraId="79ECCBDB" w14:textId="77777777" w:rsidR="00477E6A" w:rsidRDefault="00BB3879" w:rsidP="003A7F27">
            <w:pPr>
              <w:rPr>
                <w:rFonts w:ascii="Segoe UI" w:hAnsi="Segoe UI" w:cs="Segoe UI"/>
                <w:color w:val="000000"/>
              </w:rPr>
            </w:pPr>
            <w:r>
              <w:rPr>
                <w:rFonts w:ascii="Segoe UI" w:hAnsi="Segoe UI" w:cs="Segoe UI"/>
                <w:color w:val="000000"/>
              </w:rPr>
              <w:t>a</w:t>
            </w:r>
          </w:p>
          <w:p w14:paraId="42B7661A" w14:textId="77777777" w:rsidR="00CA4629" w:rsidRDefault="00CA4629" w:rsidP="00E05263">
            <w:pPr>
              <w:rPr>
                <w:rFonts w:ascii="Segoe UI" w:hAnsi="Segoe UI" w:cs="Segoe UI"/>
                <w:color w:val="000000"/>
              </w:rPr>
            </w:pPr>
          </w:p>
          <w:p w14:paraId="4F137858" w14:textId="77777777" w:rsidR="00853BBC" w:rsidRDefault="00853BBC" w:rsidP="00E05263">
            <w:pPr>
              <w:rPr>
                <w:rFonts w:ascii="Segoe UI" w:hAnsi="Segoe UI" w:cs="Segoe UI"/>
                <w:color w:val="000000"/>
              </w:rPr>
            </w:pPr>
          </w:p>
          <w:p w14:paraId="24FEB65D" w14:textId="77777777" w:rsidR="00853BBC" w:rsidRDefault="00853BBC" w:rsidP="00E05263">
            <w:pPr>
              <w:rPr>
                <w:rFonts w:ascii="Segoe UI" w:hAnsi="Segoe UI" w:cs="Segoe UI"/>
                <w:color w:val="000000"/>
              </w:rPr>
            </w:pPr>
          </w:p>
          <w:p w14:paraId="4AB8745B" w14:textId="77777777" w:rsidR="003923A1" w:rsidRDefault="003923A1" w:rsidP="00E05263">
            <w:pPr>
              <w:rPr>
                <w:rFonts w:ascii="Segoe UI" w:hAnsi="Segoe UI" w:cs="Segoe UI"/>
                <w:color w:val="000000"/>
              </w:rPr>
            </w:pPr>
          </w:p>
          <w:p w14:paraId="475FA135" w14:textId="77777777" w:rsidR="003923A1" w:rsidRDefault="003923A1" w:rsidP="00E05263">
            <w:pPr>
              <w:rPr>
                <w:rFonts w:ascii="Segoe UI" w:hAnsi="Segoe UI" w:cs="Segoe UI"/>
                <w:color w:val="000000"/>
              </w:rPr>
            </w:pPr>
          </w:p>
          <w:p w14:paraId="4C957CAA" w14:textId="77777777" w:rsidR="003923A1" w:rsidRDefault="003923A1" w:rsidP="00E05263">
            <w:pPr>
              <w:rPr>
                <w:rFonts w:ascii="Segoe UI" w:hAnsi="Segoe UI" w:cs="Segoe UI"/>
                <w:color w:val="000000"/>
              </w:rPr>
            </w:pPr>
          </w:p>
          <w:p w14:paraId="29F60623" w14:textId="77777777" w:rsidR="003923A1" w:rsidRDefault="003923A1" w:rsidP="00E05263">
            <w:pPr>
              <w:rPr>
                <w:rFonts w:ascii="Segoe UI" w:hAnsi="Segoe UI" w:cs="Segoe UI"/>
                <w:color w:val="000000"/>
              </w:rPr>
            </w:pPr>
          </w:p>
          <w:p w14:paraId="0E9A0DB7" w14:textId="77777777" w:rsidR="003923A1" w:rsidRDefault="003923A1" w:rsidP="00E05263">
            <w:pPr>
              <w:rPr>
                <w:rFonts w:ascii="Segoe UI" w:hAnsi="Segoe UI" w:cs="Segoe UI"/>
                <w:color w:val="000000"/>
              </w:rPr>
            </w:pPr>
            <w:r>
              <w:rPr>
                <w:rFonts w:ascii="Segoe UI" w:hAnsi="Segoe UI" w:cs="Segoe UI"/>
                <w:color w:val="000000"/>
              </w:rPr>
              <w:t>b</w:t>
            </w:r>
          </w:p>
          <w:p w14:paraId="54984D68" w14:textId="77777777" w:rsidR="003923A1" w:rsidRDefault="003923A1" w:rsidP="00E05263">
            <w:pPr>
              <w:rPr>
                <w:rFonts w:ascii="Segoe UI" w:hAnsi="Segoe UI" w:cs="Segoe UI"/>
                <w:color w:val="000000"/>
              </w:rPr>
            </w:pPr>
          </w:p>
          <w:p w14:paraId="7C468E98" w14:textId="77777777" w:rsidR="003923A1" w:rsidRDefault="003923A1" w:rsidP="00E05263">
            <w:pPr>
              <w:rPr>
                <w:rFonts w:ascii="Segoe UI" w:hAnsi="Segoe UI" w:cs="Segoe UI"/>
                <w:color w:val="000000"/>
              </w:rPr>
            </w:pPr>
          </w:p>
          <w:p w14:paraId="62A28CD3" w14:textId="77777777" w:rsidR="003923A1" w:rsidRDefault="003923A1" w:rsidP="00E05263">
            <w:pPr>
              <w:rPr>
                <w:rFonts w:ascii="Segoe UI" w:hAnsi="Segoe UI" w:cs="Segoe UI"/>
                <w:color w:val="000000"/>
              </w:rPr>
            </w:pPr>
          </w:p>
          <w:p w14:paraId="7E23F423" w14:textId="77777777" w:rsidR="003923A1" w:rsidRDefault="003923A1" w:rsidP="00E05263">
            <w:pPr>
              <w:rPr>
                <w:rFonts w:ascii="Segoe UI" w:hAnsi="Segoe UI" w:cs="Segoe UI"/>
                <w:color w:val="000000"/>
              </w:rPr>
            </w:pPr>
          </w:p>
          <w:p w14:paraId="4571D991" w14:textId="77777777" w:rsidR="003923A1" w:rsidRDefault="003923A1" w:rsidP="00E05263">
            <w:pPr>
              <w:rPr>
                <w:rFonts w:ascii="Segoe UI" w:hAnsi="Segoe UI" w:cs="Segoe UI"/>
                <w:color w:val="000000"/>
              </w:rPr>
            </w:pPr>
          </w:p>
          <w:p w14:paraId="12E1E2E5" w14:textId="77777777" w:rsidR="003923A1" w:rsidRDefault="003923A1" w:rsidP="00E05263">
            <w:pPr>
              <w:rPr>
                <w:rFonts w:ascii="Segoe UI" w:hAnsi="Segoe UI" w:cs="Segoe UI"/>
                <w:color w:val="000000"/>
              </w:rPr>
            </w:pPr>
          </w:p>
          <w:p w14:paraId="2E18147D" w14:textId="77777777" w:rsidR="003923A1" w:rsidRDefault="003923A1" w:rsidP="00E05263">
            <w:pPr>
              <w:rPr>
                <w:rFonts w:ascii="Segoe UI" w:hAnsi="Segoe UI" w:cs="Segoe UI"/>
                <w:color w:val="000000"/>
              </w:rPr>
            </w:pPr>
          </w:p>
          <w:p w14:paraId="076AD42B" w14:textId="77777777" w:rsidR="003923A1" w:rsidRDefault="003923A1" w:rsidP="00E05263">
            <w:pPr>
              <w:rPr>
                <w:rFonts w:ascii="Segoe UI" w:hAnsi="Segoe UI" w:cs="Segoe UI"/>
                <w:color w:val="000000"/>
              </w:rPr>
            </w:pPr>
          </w:p>
          <w:p w14:paraId="6322D391" w14:textId="285A3B15" w:rsidR="003923A1" w:rsidRPr="00BB3879" w:rsidRDefault="003923A1" w:rsidP="00E0526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4A1B57C4" w14:textId="4EBBD9D2" w:rsidR="00BF3F69" w:rsidRDefault="00A72410" w:rsidP="00BF3F69">
            <w:pPr>
              <w:jc w:val="both"/>
              <w:rPr>
                <w:rFonts w:ascii="Segoe UI" w:hAnsi="Segoe UI" w:cs="Segoe UI"/>
                <w:bCs/>
              </w:rPr>
            </w:pPr>
            <w:r>
              <w:rPr>
                <w:rFonts w:ascii="Segoe UI" w:hAnsi="Segoe UI" w:cs="Segoe UI"/>
                <w:b/>
                <w:bCs/>
              </w:rPr>
              <w:t xml:space="preserve">Draft Quality </w:t>
            </w:r>
            <w:r w:rsidR="00217F27">
              <w:rPr>
                <w:rFonts w:ascii="Segoe UI" w:hAnsi="Segoe UI" w:cs="Segoe UI"/>
                <w:b/>
                <w:bCs/>
              </w:rPr>
              <w:t xml:space="preserve">Account </w:t>
            </w:r>
            <w:r>
              <w:rPr>
                <w:rFonts w:ascii="Segoe UI" w:hAnsi="Segoe UI" w:cs="Segoe UI"/>
                <w:b/>
                <w:bCs/>
              </w:rPr>
              <w:t xml:space="preserve">2018/19 </w:t>
            </w:r>
            <w:r w:rsidR="00E16293" w:rsidRPr="00217F27">
              <w:rPr>
                <w:rFonts w:ascii="Segoe UI" w:hAnsi="Segoe UI" w:cs="Segoe UI"/>
                <w:b/>
                <w:bCs/>
              </w:rPr>
              <w:t xml:space="preserve">and </w:t>
            </w:r>
            <w:r w:rsidR="00217F27" w:rsidRPr="00217F27">
              <w:rPr>
                <w:rFonts w:ascii="Segoe UI" w:hAnsi="Segoe UI" w:cs="Segoe UI"/>
                <w:b/>
                <w:bCs/>
              </w:rPr>
              <w:t>Quality Improvement Plan</w:t>
            </w:r>
            <w:r w:rsidR="00E16293" w:rsidRPr="00217F27">
              <w:rPr>
                <w:rFonts w:ascii="Segoe UI" w:hAnsi="Segoe UI" w:cs="Segoe UI"/>
                <w:b/>
                <w:bCs/>
              </w:rPr>
              <w:t xml:space="preserve"> 2019/20</w:t>
            </w:r>
            <w:r w:rsidR="00E16293">
              <w:rPr>
                <w:rFonts w:ascii="Segoe UI" w:hAnsi="Segoe UI" w:cs="Segoe UI"/>
                <w:b/>
                <w:bCs/>
              </w:rPr>
              <w:t xml:space="preserve"> </w:t>
            </w:r>
          </w:p>
          <w:p w14:paraId="0150E958" w14:textId="18149410" w:rsidR="00E16293" w:rsidRDefault="00E16293" w:rsidP="00BF3F69">
            <w:pPr>
              <w:jc w:val="both"/>
              <w:rPr>
                <w:rFonts w:ascii="Segoe UI" w:hAnsi="Segoe UI" w:cs="Segoe UI"/>
                <w:bCs/>
              </w:rPr>
            </w:pPr>
          </w:p>
          <w:p w14:paraId="6880F209" w14:textId="224CD51E" w:rsidR="00E16293" w:rsidRDefault="00417BB9" w:rsidP="00BF3F69">
            <w:pPr>
              <w:jc w:val="both"/>
              <w:rPr>
                <w:rFonts w:ascii="Segoe UI" w:hAnsi="Segoe UI" w:cs="Segoe UI"/>
                <w:bCs/>
              </w:rPr>
            </w:pPr>
            <w:r>
              <w:rPr>
                <w:rFonts w:ascii="Segoe UI" w:hAnsi="Segoe UI" w:cs="Segoe UI"/>
                <w:bCs/>
              </w:rPr>
              <w:t>J</w:t>
            </w:r>
            <w:r w:rsidR="00873292">
              <w:rPr>
                <w:rFonts w:ascii="Segoe UI" w:hAnsi="Segoe UI" w:cs="Segoe UI"/>
                <w:bCs/>
              </w:rPr>
              <w:t xml:space="preserve">ane </w:t>
            </w:r>
            <w:r>
              <w:rPr>
                <w:rFonts w:ascii="Segoe UI" w:hAnsi="Segoe UI" w:cs="Segoe UI"/>
                <w:bCs/>
              </w:rPr>
              <w:t>K</w:t>
            </w:r>
            <w:r w:rsidR="00873292">
              <w:rPr>
                <w:rFonts w:ascii="Segoe UI" w:hAnsi="Segoe UI" w:cs="Segoe UI"/>
                <w:bCs/>
              </w:rPr>
              <w:t>ershaw</w:t>
            </w:r>
            <w:r>
              <w:rPr>
                <w:rFonts w:ascii="Segoe UI" w:hAnsi="Segoe UI" w:cs="Segoe UI"/>
                <w:bCs/>
              </w:rPr>
              <w:t xml:space="preserve"> presented the report Paper AC 17/2019 which set out a draft annual report on the quality of </w:t>
            </w:r>
            <w:r w:rsidR="00A84451">
              <w:rPr>
                <w:rFonts w:ascii="Segoe UI" w:hAnsi="Segoe UI" w:cs="Segoe UI"/>
                <w:bCs/>
              </w:rPr>
              <w:t>care</w:t>
            </w:r>
            <w:r>
              <w:rPr>
                <w:rFonts w:ascii="Segoe UI" w:hAnsi="Segoe UI" w:cs="Segoe UI"/>
                <w:bCs/>
              </w:rPr>
              <w:t xml:space="preserve"> provided by the Trust</w:t>
            </w:r>
            <w:r w:rsidR="00BC4B9D">
              <w:rPr>
                <w:rFonts w:ascii="Segoe UI" w:hAnsi="Segoe UI" w:cs="Segoe UI"/>
                <w:bCs/>
              </w:rPr>
              <w:t xml:space="preserve"> and progress against the Trust’s quality objectives</w:t>
            </w:r>
            <w:r>
              <w:rPr>
                <w:rFonts w:ascii="Segoe UI" w:hAnsi="Segoe UI" w:cs="Segoe UI"/>
                <w:bCs/>
              </w:rPr>
              <w:t xml:space="preserve">.  </w:t>
            </w:r>
            <w:r w:rsidR="004C3A79">
              <w:rPr>
                <w:rFonts w:ascii="Segoe UI" w:hAnsi="Segoe UI" w:cs="Segoe UI"/>
                <w:bCs/>
              </w:rPr>
              <w:t xml:space="preserve">Against the 12 quality objectives which had been set for 2018/19, the Trust had fully achieved 8 and partially achieved 4.  </w:t>
            </w:r>
            <w:r w:rsidR="008F41AA">
              <w:rPr>
                <w:rFonts w:ascii="Segoe UI" w:hAnsi="Segoe UI" w:cs="Segoe UI"/>
                <w:bCs/>
              </w:rPr>
              <w:t xml:space="preserve">She confirmed that this draft had also been shared with external stakeholders for comments, including commissioners and scrutiny committees in Oxfordshire and Buckinghamshire.  </w:t>
            </w:r>
          </w:p>
          <w:p w14:paraId="6CE0EA61" w14:textId="0B8C72B8" w:rsidR="008F41AA" w:rsidRDefault="008F41AA" w:rsidP="00BF3F69">
            <w:pPr>
              <w:jc w:val="both"/>
              <w:rPr>
                <w:rFonts w:ascii="Segoe UI" w:hAnsi="Segoe UI" w:cs="Segoe UI"/>
                <w:bCs/>
              </w:rPr>
            </w:pPr>
          </w:p>
          <w:p w14:paraId="2619AA7A" w14:textId="08EE5FEE" w:rsidR="008F41AA" w:rsidRDefault="009206DB" w:rsidP="00BF3F69">
            <w:pPr>
              <w:jc w:val="both"/>
              <w:rPr>
                <w:rFonts w:ascii="Segoe UI" w:hAnsi="Segoe UI" w:cs="Segoe UI"/>
                <w:bCs/>
              </w:rPr>
            </w:pPr>
            <w:r>
              <w:rPr>
                <w:rFonts w:ascii="Segoe UI" w:hAnsi="Segoe UI" w:cs="Segoe UI"/>
                <w:bCs/>
              </w:rPr>
              <w:t xml:space="preserve">The Committee </w:t>
            </w:r>
            <w:r w:rsidR="004F25C3">
              <w:rPr>
                <w:rFonts w:ascii="Segoe UI" w:hAnsi="Segoe UI" w:cs="Segoe UI"/>
                <w:bCs/>
              </w:rPr>
              <w:t>reviewed the Draft Quality Account and the Quality Improvement Plan and suggested:</w:t>
            </w:r>
          </w:p>
          <w:p w14:paraId="6C828413" w14:textId="7A71A598" w:rsidR="00FD680C" w:rsidRPr="00FD680C" w:rsidRDefault="00FD680C" w:rsidP="00FD680C">
            <w:pPr>
              <w:numPr>
                <w:ilvl w:val="0"/>
                <w:numId w:val="40"/>
              </w:numPr>
              <w:jc w:val="both"/>
              <w:rPr>
                <w:rFonts w:ascii="Segoe UI" w:hAnsi="Segoe UI" w:cs="Segoe UI"/>
                <w:bCs/>
              </w:rPr>
            </w:pPr>
            <w:r w:rsidRPr="00FD680C">
              <w:rPr>
                <w:rFonts w:ascii="Segoe UI" w:hAnsi="Segoe UI" w:cs="Segoe UI"/>
                <w:bCs/>
              </w:rPr>
              <w:t>the supporting information to Quality Priority 3 (to continuously and reliably improve patient safety)</w:t>
            </w:r>
            <w:r>
              <w:rPr>
                <w:rFonts w:ascii="Segoe UI" w:hAnsi="Segoe UI" w:cs="Segoe UI"/>
                <w:bCs/>
              </w:rPr>
              <w:t xml:space="preserve"> be reviewed</w:t>
            </w:r>
            <w:r w:rsidR="00FA4217">
              <w:rPr>
                <w:rFonts w:ascii="Segoe UI" w:hAnsi="Segoe UI" w:cs="Segoe UI"/>
                <w:bCs/>
              </w:rPr>
              <w:t xml:space="preserve"> with </w:t>
            </w:r>
            <w:r w:rsidRPr="00FD680C">
              <w:rPr>
                <w:rFonts w:ascii="Segoe UI" w:hAnsi="Segoe UI" w:cs="Segoe UI"/>
                <w:bCs/>
              </w:rPr>
              <w:t xml:space="preserve">more detail </w:t>
            </w:r>
            <w:r w:rsidR="00FA4217">
              <w:rPr>
                <w:rFonts w:ascii="Segoe UI" w:hAnsi="Segoe UI" w:cs="Segoe UI"/>
                <w:bCs/>
              </w:rPr>
              <w:t xml:space="preserve">provided </w:t>
            </w:r>
            <w:r w:rsidRPr="00FD680C">
              <w:rPr>
                <w:rFonts w:ascii="Segoe UI" w:hAnsi="Segoe UI" w:cs="Segoe UI"/>
                <w:bCs/>
              </w:rPr>
              <w:t xml:space="preserve">on </w:t>
            </w:r>
            <w:r w:rsidR="001D03E9">
              <w:rPr>
                <w:rFonts w:ascii="Segoe UI" w:hAnsi="Segoe UI" w:cs="Segoe UI"/>
                <w:bCs/>
              </w:rPr>
              <w:t>the</w:t>
            </w:r>
            <w:r w:rsidRPr="00FD680C">
              <w:rPr>
                <w:rFonts w:ascii="Segoe UI" w:hAnsi="Segoe UI" w:cs="Segoe UI"/>
                <w:bCs/>
              </w:rPr>
              <w:t xml:space="preserve"> assurance provided that </w:t>
            </w:r>
            <w:r w:rsidR="001D03E9">
              <w:rPr>
                <w:rFonts w:ascii="Segoe UI" w:hAnsi="Segoe UI" w:cs="Segoe UI"/>
                <w:bCs/>
              </w:rPr>
              <w:t>had assisted the Trust</w:t>
            </w:r>
            <w:r w:rsidRPr="00FD680C">
              <w:rPr>
                <w:rFonts w:ascii="Segoe UI" w:hAnsi="Segoe UI" w:cs="Segoe UI"/>
                <w:bCs/>
              </w:rPr>
              <w:t xml:space="preserve"> to an overall ‘Good’ rating</w:t>
            </w:r>
            <w:r w:rsidR="00B53B2E">
              <w:rPr>
                <w:rFonts w:ascii="Segoe UI" w:hAnsi="Segoe UI" w:cs="Segoe UI"/>
                <w:bCs/>
              </w:rPr>
              <w:t xml:space="preserve"> with the Care Quality Commission</w:t>
            </w:r>
            <w:r w:rsidRPr="00FD680C">
              <w:rPr>
                <w:rFonts w:ascii="Segoe UI" w:hAnsi="Segoe UI" w:cs="Segoe UI"/>
                <w:bCs/>
              </w:rPr>
              <w:t xml:space="preserve">; and </w:t>
            </w:r>
          </w:p>
          <w:p w14:paraId="3BE2F219" w14:textId="23A64149" w:rsidR="004F25C3" w:rsidRDefault="00FD680C" w:rsidP="00FD680C">
            <w:pPr>
              <w:numPr>
                <w:ilvl w:val="0"/>
                <w:numId w:val="40"/>
              </w:numPr>
              <w:jc w:val="both"/>
              <w:rPr>
                <w:rFonts w:ascii="Segoe UI" w:hAnsi="Segoe UI" w:cs="Segoe UI"/>
                <w:bCs/>
              </w:rPr>
            </w:pPr>
            <w:r w:rsidRPr="00FD680C">
              <w:rPr>
                <w:rFonts w:ascii="Segoe UI" w:hAnsi="Segoe UI" w:cs="Segoe UI"/>
                <w:bCs/>
              </w:rPr>
              <w:t xml:space="preserve">the reference </w:t>
            </w:r>
            <w:r w:rsidR="00E75FB0">
              <w:rPr>
                <w:rFonts w:ascii="Segoe UI" w:hAnsi="Segoe UI" w:cs="Segoe UI"/>
                <w:bCs/>
              </w:rPr>
              <w:t xml:space="preserve">on p.6 </w:t>
            </w:r>
            <w:r w:rsidRPr="00FD680C">
              <w:rPr>
                <w:rFonts w:ascii="Segoe UI" w:hAnsi="Segoe UI" w:cs="Segoe UI"/>
                <w:bCs/>
              </w:rPr>
              <w:t xml:space="preserve">to the opening of the dedicated stroke rehabilitation unit </w:t>
            </w:r>
            <w:r w:rsidR="00E75FB0">
              <w:rPr>
                <w:rFonts w:ascii="Segoe UI" w:hAnsi="Segoe UI" w:cs="Segoe UI"/>
                <w:bCs/>
              </w:rPr>
              <w:t xml:space="preserve">be reviewed.  </w:t>
            </w:r>
          </w:p>
          <w:p w14:paraId="44E643C9" w14:textId="77777777" w:rsidR="008F41AA" w:rsidRDefault="008F41AA" w:rsidP="00BF3F69">
            <w:pPr>
              <w:jc w:val="both"/>
              <w:rPr>
                <w:rFonts w:ascii="Segoe UI" w:hAnsi="Segoe UI" w:cs="Segoe UI"/>
                <w:bCs/>
              </w:rPr>
            </w:pPr>
          </w:p>
          <w:p w14:paraId="5C2B0CEF" w14:textId="70EC5CCC" w:rsidR="00E16293" w:rsidRPr="00252E07" w:rsidRDefault="00252E07" w:rsidP="00BF3F69">
            <w:pPr>
              <w:jc w:val="both"/>
              <w:rPr>
                <w:rFonts w:ascii="Segoe UI" w:hAnsi="Segoe UI" w:cs="Segoe UI"/>
                <w:b/>
                <w:bCs/>
              </w:rPr>
            </w:pPr>
            <w:r>
              <w:rPr>
                <w:rFonts w:ascii="Segoe UI" w:hAnsi="Segoe UI" w:cs="Segoe UI"/>
                <w:b/>
                <w:bCs/>
              </w:rPr>
              <w:t xml:space="preserve">The Committee noted the Draft Quality Account and Quality Improvement Plan. </w:t>
            </w:r>
          </w:p>
          <w:p w14:paraId="263C4382" w14:textId="18D99267" w:rsidR="000265C1" w:rsidRPr="00A75D65" w:rsidRDefault="000265C1" w:rsidP="00B44247">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70F69283" w14:textId="77777777" w:rsidR="00226BA9" w:rsidRDefault="00226BA9" w:rsidP="00C35364">
            <w:pPr>
              <w:pStyle w:val="Header"/>
              <w:tabs>
                <w:tab w:val="clear" w:pos="4153"/>
                <w:tab w:val="clear" w:pos="8306"/>
              </w:tabs>
              <w:rPr>
                <w:rFonts w:ascii="Segoe UI" w:hAnsi="Segoe UI" w:cs="Segoe UI"/>
                <w:b/>
                <w:lang w:val="en-GB" w:eastAsia="en-GB"/>
              </w:rPr>
            </w:pPr>
          </w:p>
          <w:p w14:paraId="0005F4A5" w14:textId="77777777" w:rsidR="00B478FA" w:rsidRDefault="00B478FA" w:rsidP="00E05263">
            <w:pPr>
              <w:pStyle w:val="Header"/>
              <w:tabs>
                <w:tab w:val="clear" w:pos="4153"/>
                <w:tab w:val="clear" w:pos="8306"/>
              </w:tabs>
              <w:rPr>
                <w:rFonts w:ascii="Segoe UI" w:hAnsi="Segoe UI" w:cs="Segoe UI"/>
                <w:b/>
                <w:lang w:val="en-GB" w:eastAsia="en-GB"/>
              </w:rPr>
            </w:pPr>
          </w:p>
          <w:p w14:paraId="794163BC" w14:textId="77777777" w:rsidR="008B6D98" w:rsidRDefault="008B6D98" w:rsidP="00E05263">
            <w:pPr>
              <w:pStyle w:val="Header"/>
              <w:tabs>
                <w:tab w:val="clear" w:pos="4153"/>
                <w:tab w:val="clear" w:pos="8306"/>
              </w:tabs>
              <w:rPr>
                <w:rFonts w:ascii="Segoe UI" w:hAnsi="Segoe UI" w:cs="Segoe UI"/>
                <w:b/>
                <w:lang w:val="en-GB" w:eastAsia="en-GB"/>
              </w:rPr>
            </w:pPr>
          </w:p>
          <w:p w14:paraId="6BB78681" w14:textId="77777777" w:rsidR="008B6D98" w:rsidRDefault="008B6D98" w:rsidP="00E05263">
            <w:pPr>
              <w:pStyle w:val="Header"/>
              <w:tabs>
                <w:tab w:val="clear" w:pos="4153"/>
                <w:tab w:val="clear" w:pos="8306"/>
              </w:tabs>
              <w:rPr>
                <w:rFonts w:ascii="Segoe UI" w:hAnsi="Segoe UI" w:cs="Segoe UI"/>
                <w:b/>
                <w:lang w:val="en-GB" w:eastAsia="en-GB"/>
              </w:rPr>
            </w:pPr>
          </w:p>
          <w:p w14:paraId="4C8F5F10" w14:textId="77777777" w:rsidR="008B6D98" w:rsidRDefault="008B6D98" w:rsidP="00E05263">
            <w:pPr>
              <w:pStyle w:val="Header"/>
              <w:tabs>
                <w:tab w:val="clear" w:pos="4153"/>
                <w:tab w:val="clear" w:pos="8306"/>
              </w:tabs>
              <w:rPr>
                <w:rFonts w:ascii="Segoe UI" w:hAnsi="Segoe UI" w:cs="Segoe UI"/>
                <w:b/>
                <w:lang w:val="en-GB" w:eastAsia="en-GB"/>
              </w:rPr>
            </w:pPr>
          </w:p>
          <w:p w14:paraId="0C7BB2CA" w14:textId="77777777" w:rsidR="008B6D98" w:rsidRDefault="008B6D98" w:rsidP="00E05263">
            <w:pPr>
              <w:pStyle w:val="Header"/>
              <w:tabs>
                <w:tab w:val="clear" w:pos="4153"/>
                <w:tab w:val="clear" w:pos="8306"/>
              </w:tabs>
              <w:rPr>
                <w:rFonts w:ascii="Segoe UI" w:hAnsi="Segoe UI" w:cs="Segoe UI"/>
                <w:b/>
                <w:lang w:val="en-GB" w:eastAsia="en-GB"/>
              </w:rPr>
            </w:pPr>
          </w:p>
          <w:p w14:paraId="46DAF256" w14:textId="77777777" w:rsidR="008B6D98" w:rsidRDefault="008B6D98" w:rsidP="00E05263">
            <w:pPr>
              <w:pStyle w:val="Header"/>
              <w:tabs>
                <w:tab w:val="clear" w:pos="4153"/>
                <w:tab w:val="clear" w:pos="8306"/>
              </w:tabs>
              <w:rPr>
                <w:rFonts w:ascii="Segoe UI" w:hAnsi="Segoe UI" w:cs="Segoe UI"/>
                <w:b/>
                <w:lang w:val="en-GB" w:eastAsia="en-GB"/>
              </w:rPr>
            </w:pPr>
          </w:p>
          <w:p w14:paraId="1B629E40" w14:textId="77777777" w:rsidR="008B6D98" w:rsidRDefault="008B6D98" w:rsidP="00E05263">
            <w:pPr>
              <w:pStyle w:val="Header"/>
              <w:tabs>
                <w:tab w:val="clear" w:pos="4153"/>
                <w:tab w:val="clear" w:pos="8306"/>
              </w:tabs>
              <w:rPr>
                <w:rFonts w:ascii="Segoe UI" w:hAnsi="Segoe UI" w:cs="Segoe UI"/>
                <w:b/>
                <w:lang w:val="en-GB" w:eastAsia="en-GB"/>
              </w:rPr>
            </w:pPr>
          </w:p>
          <w:p w14:paraId="71ADC89C" w14:textId="77777777" w:rsidR="008B6D98" w:rsidRDefault="008B6D98" w:rsidP="00E05263">
            <w:pPr>
              <w:pStyle w:val="Header"/>
              <w:tabs>
                <w:tab w:val="clear" w:pos="4153"/>
                <w:tab w:val="clear" w:pos="8306"/>
              </w:tabs>
              <w:rPr>
                <w:rFonts w:ascii="Segoe UI" w:hAnsi="Segoe UI" w:cs="Segoe UI"/>
                <w:b/>
                <w:lang w:val="en-GB" w:eastAsia="en-GB"/>
              </w:rPr>
            </w:pPr>
          </w:p>
          <w:p w14:paraId="246323AD" w14:textId="77777777" w:rsidR="008B6D98" w:rsidRDefault="008B6D98" w:rsidP="00E05263">
            <w:pPr>
              <w:pStyle w:val="Header"/>
              <w:tabs>
                <w:tab w:val="clear" w:pos="4153"/>
                <w:tab w:val="clear" w:pos="8306"/>
              </w:tabs>
              <w:rPr>
                <w:rFonts w:ascii="Segoe UI" w:hAnsi="Segoe UI" w:cs="Segoe UI"/>
                <w:b/>
                <w:lang w:val="en-GB" w:eastAsia="en-GB"/>
              </w:rPr>
            </w:pPr>
          </w:p>
          <w:p w14:paraId="18884389" w14:textId="77777777" w:rsidR="008B6D98" w:rsidRDefault="008B6D98" w:rsidP="00E05263">
            <w:pPr>
              <w:pStyle w:val="Header"/>
              <w:tabs>
                <w:tab w:val="clear" w:pos="4153"/>
                <w:tab w:val="clear" w:pos="8306"/>
              </w:tabs>
              <w:rPr>
                <w:rFonts w:ascii="Segoe UI" w:hAnsi="Segoe UI" w:cs="Segoe UI"/>
                <w:b/>
                <w:lang w:val="en-GB" w:eastAsia="en-GB"/>
              </w:rPr>
            </w:pPr>
          </w:p>
          <w:p w14:paraId="40AB920C" w14:textId="77777777" w:rsidR="008B6D98" w:rsidRDefault="008B6D98" w:rsidP="00E05263">
            <w:pPr>
              <w:pStyle w:val="Header"/>
              <w:tabs>
                <w:tab w:val="clear" w:pos="4153"/>
                <w:tab w:val="clear" w:pos="8306"/>
              </w:tabs>
              <w:rPr>
                <w:rFonts w:ascii="Segoe UI" w:hAnsi="Segoe UI" w:cs="Segoe UI"/>
                <w:b/>
                <w:lang w:val="en-GB" w:eastAsia="en-GB"/>
              </w:rPr>
            </w:pPr>
          </w:p>
          <w:p w14:paraId="7B598865" w14:textId="77777777" w:rsidR="008B6D98" w:rsidRDefault="008B6D98" w:rsidP="00E05263">
            <w:pPr>
              <w:pStyle w:val="Header"/>
              <w:tabs>
                <w:tab w:val="clear" w:pos="4153"/>
                <w:tab w:val="clear" w:pos="8306"/>
              </w:tabs>
              <w:rPr>
                <w:rFonts w:ascii="Segoe UI" w:hAnsi="Segoe UI" w:cs="Segoe UI"/>
                <w:b/>
                <w:lang w:val="en-GB" w:eastAsia="en-GB"/>
              </w:rPr>
            </w:pPr>
          </w:p>
          <w:p w14:paraId="0B163127" w14:textId="77777777" w:rsidR="008B6D98" w:rsidRDefault="008B6D98" w:rsidP="00E05263">
            <w:pPr>
              <w:pStyle w:val="Header"/>
              <w:tabs>
                <w:tab w:val="clear" w:pos="4153"/>
                <w:tab w:val="clear" w:pos="8306"/>
              </w:tabs>
              <w:rPr>
                <w:rFonts w:ascii="Segoe UI" w:hAnsi="Segoe UI" w:cs="Segoe UI"/>
                <w:b/>
                <w:lang w:val="en-GB" w:eastAsia="en-GB"/>
              </w:rPr>
            </w:pPr>
          </w:p>
          <w:p w14:paraId="583A16CF" w14:textId="77777777" w:rsidR="008B6D98" w:rsidRDefault="008B6D98" w:rsidP="00E05263">
            <w:pPr>
              <w:pStyle w:val="Header"/>
              <w:tabs>
                <w:tab w:val="clear" w:pos="4153"/>
                <w:tab w:val="clear" w:pos="8306"/>
              </w:tabs>
              <w:rPr>
                <w:rFonts w:ascii="Segoe UI" w:hAnsi="Segoe UI" w:cs="Segoe UI"/>
                <w:b/>
                <w:lang w:val="en-GB" w:eastAsia="en-GB"/>
              </w:rPr>
            </w:pPr>
          </w:p>
          <w:p w14:paraId="10FCC2C5" w14:textId="77777777" w:rsidR="008B6D98" w:rsidRDefault="008B6D98" w:rsidP="00E05263">
            <w:pPr>
              <w:pStyle w:val="Header"/>
              <w:tabs>
                <w:tab w:val="clear" w:pos="4153"/>
                <w:tab w:val="clear" w:pos="8306"/>
              </w:tabs>
              <w:rPr>
                <w:rFonts w:ascii="Segoe UI" w:hAnsi="Segoe UI" w:cs="Segoe UI"/>
                <w:b/>
                <w:lang w:val="en-GB" w:eastAsia="en-GB"/>
              </w:rPr>
            </w:pPr>
          </w:p>
          <w:p w14:paraId="700D61B2" w14:textId="77777777" w:rsidR="008B6D98" w:rsidRDefault="008B6D98" w:rsidP="00E05263">
            <w:pPr>
              <w:pStyle w:val="Header"/>
              <w:tabs>
                <w:tab w:val="clear" w:pos="4153"/>
                <w:tab w:val="clear" w:pos="8306"/>
              </w:tabs>
              <w:rPr>
                <w:rFonts w:ascii="Segoe UI" w:hAnsi="Segoe UI" w:cs="Segoe UI"/>
                <w:b/>
                <w:lang w:val="en-GB" w:eastAsia="en-GB"/>
              </w:rPr>
            </w:pPr>
          </w:p>
          <w:p w14:paraId="0B68F7D2" w14:textId="15D08050" w:rsidR="008B6D98" w:rsidRDefault="008B6D98" w:rsidP="00E05263">
            <w:pPr>
              <w:pStyle w:val="Header"/>
              <w:tabs>
                <w:tab w:val="clear" w:pos="4153"/>
                <w:tab w:val="clear" w:pos="8306"/>
              </w:tabs>
              <w:rPr>
                <w:rFonts w:ascii="Segoe UI" w:hAnsi="Segoe UI" w:cs="Segoe UI"/>
                <w:b/>
                <w:lang w:val="en-GB" w:eastAsia="en-GB"/>
              </w:rPr>
            </w:pPr>
            <w:r>
              <w:rPr>
                <w:rFonts w:ascii="Segoe UI" w:hAnsi="Segoe UI" w:cs="Segoe UI"/>
                <w:b/>
                <w:lang w:val="en-GB" w:eastAsia="en-GB"/>
              </w:rPr>
              <w:t>JK</w:t>
            </w:r>
          </w:p>
        </w:tc>
      </w:tr>
      <w:tr w:rsidR="00322FE7" w:rsidRPr="00AB6285" w14:paraId="507A3BF1" w14:textId="77777777" w:rsidTr="008B6D98">
        <w:trPr>
          <w:trHeight w:val="555"/>
          <w:jc w:val="center"/>
        </w:trPr>
        <w:tc>
          <w:tcPr>
            <w:tcW w:w="9956" w:type="dxa"/>
            <w:gridSpan w:val="3"/>
            <w:tcBorders>
              <w:top w:val="single" w:sz="4" w:space="0" w:color="auto"/>
              <w:bottom w:val="single" w:sz="4" w:space="0" w:color="auto"/>
            </w:tcBorders>
          </w:tcPr>
          <w:p w14:paraId="1F887196" w14:textId="761D262D" w:rsidR="00322FE7" w:rsidRDefault="00322FE7"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AUDIT REPORTS</w:t>
            </w:r>
          </w:p>
        </w:tc>
      </w:tr>
      <w:tr w:rsidR="00540284" w:rsidRPr="00AB6285" w14:paraId="111FCCC7" w14:textId="77777777" w:rsidTr="00770324">
        <w:trPr>
          <w:trHeight w:val="555"/>
          <w:jc w:val="center"/>
        </w:trPr>
        <w:tc>
          <w:tcPr>
            <w:tcW w:w="655" w:type="dxa"/>
            <w:tcBorders>
              <w:top w:val="single" w:sz="4" w:space="0" w:color="auto"/>
              <w:bottom w:val="single" w:sz="4" w:space="0" w:color="auto"/>
              <w:right w:val="single" w:sz="4" w:space="0" w:color="auto"/>
            </w:tcBorders>
          </w:tcPr>
          <w:p w14:paraId="47370989" w14:textId="48EFBF34" w:rsidR="00540284" w:rsidRDefault="00E05263" w:rsidP="008C5033">
            <w:pPr>
              <w:rPr>
                <w:rFonts w:ascii="Segoe UI" w:hAnsi="Segoe UI" w:cs="Segoe UI"/>
                <w:color w:val="000000"/>
              </w:rPr>
            </w:pPr>
            <w:r>
              <w:rPr>
                <w:rFonts w:ascii="Segoe UI" w:hAnsi="Segoe UI" w:cs="Segoe UI"/>
                <w:b/>
                <w:color w:val="000000"/>
              </w:rPr>
              <w:t>6</w:t>
            </w:r>
            <w:r w:rsidR="00540284">
              <w:rPr>
                <w:rFonts w:ascii="Segoe UI" w:hAnsi="Segoe UI" w:cs="Segoe UI"/>
                <w:b/>
                <w:color w:val="000000"/>
              </w:rPr>
              <w:t>.</w:t>
            </w:r>
          </w:p>
          <w:p w14:paraId="2575B0BA" w14:textId="77777777" w:rsidR="00540284" w:rsidRDefault="00540284" w:rsidP="008C5033">
            <w:pPr>
              <w:rPr>
                <w:rFonts w:ascii="Segoe UI" w:hAnsi="Segoe UI" w:cs="Segoe UI"/>
                <w:color w:val="000000"/>
              </w:rPr>
            </w:pPr>
          </w:p>
          <w:p w14:paraId="2F098EE3" w14:textId="77777777" w:rsidR="00540284" w:rsidRDefault="00540284" w:rsidP="008C5033">
            <w:pPr>
              <w:rPr>
                <w:rFonts w:ascii="Segoe UI" w:hAnsi="Segoe UI" w:cs="Segoe UI"/>
                <w:color w:val="000000"/>
              </w:rPr>
            </w:pPr>
            <w:r>
              <w:rPr>
                <w:rFonts w:ascii="Segoe UI" w:hAnsi="Segoe UI" w:cs="Segoe UI"/>
                <w:color w:val="000000"/>
              </w:rPr>
              <w:t>a</w:t>
            </w:r>
          </w:p>
          <w:p w14:paraId="1CBB609A" w14:textId="77777777" w:rsidR="00477E6A" w:rsidRDefault="00477E6A" w:rsidP="008C5033">
            <w:pPr>
              <w:rPr>
                <w:rFonts w:ascii="Segoe UI" w:hAnsi="Segoe UI" w:cs="Segoe UI"/>
                <w:color w:val="000000"/>
              </w:rPr>
            </w:pPr>
          </w:p>
          <w:p w14:paraId="1DA08C44" w14:textId="77777777" w:rsidR="00853BBC" w:rsidRDefault="00853BBC" w:rsidP="008C5033">
            <w:pPr>
              <w:rPr>
                <w:rFonts w:ascii="Segoe UI" w:hAnsi="Segoe UI" w:cs="Segoe UI"/>
                <w:color w:val="000000"/>
              </w:rPr>
            </w:pPr>
          </w:p>
          <w:p w14:paraId="16DF16B3" w14:textId="77777777" w:rsidR="003923A1" w:rsidRDefault="003923A1" w:rsidP="008C5033">
            <w:pPr>
              <w:rPr>
                <w:rFonts w:ascii="Segoe UI" w:hAnsi="Segoe UI" w:cs="Segoe UI"/>
                <w:color w:val="000000"/>
              </w:rPr>
            </w:pPr>
            <w:r>
              <w:rPr>
                <w:rFonts w:ascii="Segoe UI" w:hAnsi="Segoe UI" w:cs="Segoe UI"/>
                <w:color w:val="000000"/>
              </w:rPr>
              <w:t>b</w:t>
            </w:r>
          </w:p>
          <w:p w14:paraId="68366100" w14:textId="77777777" w:rsidR="003923A1" w:rsidRDefault="003923A1" w:rsidP="008C5033">
            <w:pPr>
              <w:rPr>
                <w:rFonts w:ascii="Segoe UI" w:hAnsi="Segoe UI" w:cs="Segoe UI"/>
                <w:color w:val="000000"/>
              </w:rPr>
            </w:pPr>
          </w:p>
          <w:p w14:paraId="306DEFFC" w14:textId="77777777" w:rsidR="003923A1" w:rsidRDefault="003923A1" w:rsidP="008C5033">
            <w:pPr>
              <w:rPr>
                <w:rFonts w:ascii="Segoe UI" w:hAnsi="Segoe UI" w:cs="Segoe UI"/>
                <w:color w:val="000000"/>
              </w:rPr>
            </w:pPr>
          </w:p>
          <w:p w14:paraId="7C184B1B" w14:textId="77777777" w:rsidR="003923A1" w:rsidRDefault="003923A1" w:rsidP="008C5033">
            <w:pPr>
              <w:rPr>
                <w:rFonts w:ascii="Segoe UI" w:hAnsi="Segoe UI" w:cs="Segoe UI"/>
                <w:color w:val="000000"/>
              </w:rPr>
            </w:pPr>
          </w:p>
          <w:p w14:paraId="49FD14E8" w14:textId="77777777" w:rsidR="003923A1" w:rsidRDefault="003923A1" w:rsidP="008C5033">
            <w:pPr>
              <w:rPr>
                <w:rFonts w:ascii="Segoe UI" w:hAnsi="Segoe UI" w:cs="Segoe UI"/>
                <w:color w:val="000000"/>
              </w:rPr>
            </w:pPr>
          </w:p>
          <w:p w14:paraId="43C23D99" w14:textId="0D17EF89" w:rsidR="003923A1" w:rsidRPr="00540284" w:rsidRDefault="003923A1" w:rsidP="008C503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DC2021C" w14:textId="06557625" w:rsidR="00BF3F69" w:rsidRPr="00084AC0" w:rsidRDefault="00084AC0" w:rsidP="00BF3F69">
            <w:pPr>
              <w:jc w:val="both"/>
              <w:rPr>
                <w:rFonts w:ascii="Segoe UI" w:hAnsi="Segoe UI" w:cs="Segoe UI"/>
                <w:bCs/>
              </w:rPr>
            </w:pPr>
            <w:r>
              <w:rPr>
                <w:rFonts w:ascii="Segoe UI" w:hAnsi="Segoe UI" w:cs="Segoe UI"/>
                <w:b/>
                <w:bCs/>
              </w:rPr>
              <w:t xml:space="preserve">External Audit progress report </w:t>
            </w:r>
          </w:p>
          <w:p w14:paraId="66D79262" w14:textId="77777777" w:rsidR="00A75D65" w:rsidRDefault="00A75D65" w:rsidP="00BF3F69">
            <w:pPr>
              <w:jc w:val="both"/>
              <w:rPr>
                <w:rFonts w:ascii="Segoe UI" w:hAnsi="Segoe UI" w:cs="Segoe UI"/>
                <w:bCs/>
              </w:rPr>
            </w:pPr>
          </w:p>
          <w:p w14:paraId="7FB5F0F1" w14:textId="77777777" w:rsidR="00EE261A" w:rsidRDefault="000D52EA" w:rsidP="00B44247">
            <w:pPr>
              <w:jc w:val="both"/>
              <w:rPr>
                <w:rFonts w:ascii="Segoe UI" w:hAnsi="Segoe UI" w:cs="Segoe UI"/>
                <w:bCs/>
              </w:rPr>
            </w:pPr>
            <w:r>
              <w:rPr>
                <w:rFonts w:ascii="Segoe UI" w:hAnsi="Segoe UI" w:cs="Segoe UI"/>
                <w:bCs/>
              </w:rPr>
              <w:t xml:space="preserve">Laurelin Griffiths presented the report AC 18/2019 which provided an </w:t>
            </w:r>
            <w:r w:rsidR="00381165">
              <w:rPr>
                <w:rFonts w:ascii="Segoe UI" w:hAnsi="Segoe UI" w:cs="Segoe UI"/>
                <w:bCs/>
              </w:rPr>
              <w:t>interim update on the progress of the External Audit</w:t>
            </w:r>
            <w:r w:rsidR="00D912DE">
              <w:rPr>
                <w:rFonts w:ascii="Segoe UI" w:hAnsi="Segoe UI" w:cs="Segoe UI"/>
                <w:bCs/>
              </w:rPr>
              <w:t xml:space="preserve"> and a sector update.  </w:t>
            </w:r>
          </w:p>
          <w:p w14:paraId="6FEB24C0" w14:textId="77777777" w:rsidR="00D912DE" w:rsidRDefault="00D912DE" w:rsidP="00B44247">
            <w:pPr>
              <w:jc w:val="both"/>
              <w:rPr>
                <w:rFonts w:ascii="Segoe UI" w:hAnsi="Segoe UI" w:cs="Segoe UI"/>
                <w:bCs/>
              </w:rPr>
            </w:pPr>
          </w:p>
          <w:p w14:paraId="11CEA07D" w14:textId="0FF8BB1D" w:rsidR="00D912DE" w:rsidRDefault="005E3619" w:rsidP="00B44247">
            <w:pPr>
              <w:jc w:val="both"/>
              <w:rPr>
                <w:rFonts w:ascii="Segoe UI" w:hAnsi="Segoe UI" w:cs="Segoe UI"/>
                <w:bCs/>
              </w:rPr>
            </w:pPr>
            <w:r>
              <w:rPr>
                <w:rFonts w:ascii="Segoe UI" w:hAnsi="Segoe UI" w:cs="Segoe UI"/>
                <w:bCs/>
              </w:rPr>
              <w:t xml:space="preserve">The Chair noted that the sector update was useful but asked about the value of an interim report on the External Audit.  The </w:t>
            </w:r>
            <w:proofErr w:type="spellStart"/>
            <w:r>
              <w:rPr>
                <w:rFonts w:ascii="Segoe UI" w:hAnsi="Segoe UI" w:cs="Segoe UI"/>
                <w:bCs/>
              </w:rPr>
              <w:t>DoF</w:t>
            </w:r>
            <w:proofErr w:type="spellEnd"/>
            <w:r>
              <w:rPr>
                <w:rFonts w:ascii="Segoe UI" w:hAnsi="Segoe UI" w:cs="Segoe UI"/>
                <w:bCs/>
              </w:rPr>
              <w:t xml:space="preserve"> replied that</w:t>
            </w:r>
            <w:r w:rsidR="008B77F2">
              <w:rPr>
                <w:rFonts w:ascii="Segoe UI" w:hAnsi="Segoe UI" w:cs="Segoe UI"/>
                <w:bCs/>
              </w:rPr>
              <w:t xml:space="preserve"> it could be useful in principle to ensure that the Committee could have early notice if the </w:t>
            </w:r>
            <w:r w:rsidR="00445BA1">
              <w:rPr>
                <w:rFonts w:ascii="Segoe UI" w:hAnsi="Segoe UI" w:cs="Segoe UI"/>
                <w:bCs/>
              </w:rPr>
              <w:t xml:space="preserve">early stages of the </w:t>
            </w:r>
            <w:r w:rsidR="008B77F2">
              <w:rPr>
                <w:rFonts w:ascii="Segoe UI" w:hAnsi="Segoe UI" w:cs="Segoe UI"/>
                <w:bCs/>
              </w:rPr>
              <w:t xml:space="preserve">External Audit </w:t>
            </w:r>
            <w:r w:rsidR="00445BA1">
              <w:rPr>
                <w:rFonts w:ascii="Segoe UI" w:hAnsi="Segoe UI" w:cs="Segoe UI"/>
                <w:bCs/>
              </w:rPr>
              <w:t xml:space="preserve">identified areas of concern.  </w:t>
            </w:r>
          </w:p>
          <w:p w14:paraId="09EA0DE1" w14:textId="77777777" w:rsidR="005E3619" w:rsidRDefault="005E3619" w:rsidP="00B44247">
            <w:pPr>
              <w:jc w:val="both"/>
              <w:rPr>
                <w:rFonts w:ascii="Segoe UI" w:hAnsi="Segoe UI" w:cs="Segoe UI"/>
                <w:bCs/>
              </w:rPr>
            </w:pPr>
          </w:p>
          <w:p w14:paraId="26979424" w14:textId="77777777" w:rsidR="005E3619" w:rsidRDefault="00445BA1" w:rsidP="00B44247">
            <w:pPr>
              <w:jc w:val="both"/>
              <w:rPr>
                <w:rFonts w:ascii="Segoe UI" w:hAnsi="Segoe UI" w:cs="Segoe UI"/>
                <w:bCs/>
              </w:rPr>
            </w:pPr>
            <w:r>
              <w:rPr>
                <w:rFonts w:ascii="Segoe UI" w:hAnsi="Segoe UI" w:cs="Segoe UI"/>
                <w:b/>
                <w:bCs/>
              </w:rPr>
              <w:t>The Committee noted the report</w:t>
            </w:r>
            <w:r>
              <w:rPr>
                <w:rFonts w:ascii="Segoe UI" w:hAnsi="Segoe UI" w:cs="Segoe UI"/>
                <w:bCs/>
              </w:rPr>
              <w:t xml:space="preserve">. </w:t>
            </w:r>
          </w:p>
          <w:p w14:paraId="087DA41F" w14:textId="5219106A" w:rsidR="00445BA1" w:rsidRPr="00445BA1" w:rsidRDefault="00445BA1" w:rsidP="00B44247">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570DF0A2" w14:textId="77777777" w:rsidR="00FB197E" w:rsidRDefault="00FB197E" w:rsidP="00C35364">
            <w:pPr>
              <w:pStyle w:val="Header"/>
              <w:tabs>
                <w:tab w:val="clear" w:pos="4153"/>
                <w:tab w:val="clear" w:pos="8306"/>
              </w:tabs>
              <w:rPr>
                <w:rFonts w:ascii="Segoe UI" w:hAnsi="Segoe UI" w:cs="Segoe UI"/>
                <w:b/>
                <w:lang w:val="en-GB" w:eastAsia="en-GB"/>
              </w:rPr>
            </w:pPr>
          </w:p>
          <w:p w14:paraId="2CD20BEA" w14:textId="76A250AA" w:rsidR="0073491F" w:rsidRDefault="0073491F" w:rsidP="00C35364">
            <w:pPr>
              <w:pStyle w:val="Header"/>
              <w:tabs>
                <w:tab w:val="clear" w:pos="4153"/>
                <w:tab w:val="clear" w:pos="8306"/>
              </w:tabs>
              <w:rPr>
                <w:rFonts w:ascii="Segoe UI" w:hAnsi="Segoe UI" w:cs="Segoe UI"/>
                <w:b/>
                <w:lang w:val="en-GB" w:eastAsia="en-GB"/>
              </w:rPr>
            </w:pPr>
          </w:p>
        </w:tc>
      </w:tr>
      <w:tr w:rsidR="00A23627" w:rsidRPr="00AB6285" w14:paraId="121B723F" w14:textId="77777777" w:rsidTr="00770324">
        <w:trPr>
          <w:trHeight w:val="555"/>
          <w:jc w:val="center"/>
        </w:trPr>
        <w:tc>
          <w:tcPr>
            <w:tcW w:w="655" w:type="dxa"/>
            <w:tcBorders>
              <w:top w:val="single" w:sz="4" w:space="0" w:color="auto"/>
              <w:bottom w:val="single" w:sz="4" w:space="0" w:color="auto"/>
              <w:right w:val="single" w:sz="4" w:space="0" w:color="auto"/>
            </w:tcBorders>
          </w:tcPr>
          <w:p w14:paraId="0BFFADB0" w14:textId="151EC0EF" w:rsidR="00AD6F15" w:rsidRDefault="004B190A" w:rsidP="008C5033">
            <w:pPr>
              <w:rPr>
                <w:rFonts w:ascii="Segoe UI" w:hAnsi="Segoe UI" w:cs="Segoe UI"/>
                <w:color w:val="000000"/>
              </w:rPr>
            </w:pPr>
            <w:r>
              <w:rPr>
                <w:rFonts w:ascii="Segoe UI" w:hAnsi="Segoe UI" w:cs="Segoe UI"/>
                <w:b/>
                <w:color w:val="000000"/>
              </w:rPr>
              <w:t>7</w:t>
            </w:r>
            <w:r w:rsidR="00A23627">
              <w:rPr>
                <w:rFonts w:ascii="Segoe UI" w:hAnsi="Segoe UI" w:cs="Segoe UI"/>
                <w:b/>
                <w:color w:val="000000"/>
              </w:rPr>
              <w:t>.</w:t>
            </w:r>
            <w:r w:rsidR="00AD6F15">
              <w:rPr>
                <w:rFonts w:ascii="Segoe UI" w:hAnsi="Segoe UI" w:cs="Segoe UI"/>
                <w:b/>
                <w:color w:val="000000"/>
              </w:rPr>
              <w:t xml:space="preserve"> </w:t>
            </w:r>
          </w:p>
          <w:p w14:paraId="6AB6DFAC" w14:textId="77777777" w:rsidR="00AD6F15" w:rsidRDefault="00AD6F15" w:rsidP="008C5033">
            <w:pPr>
              <w:rPr>
                <w:rFonts w:ascii="Segoe UI" w:hAnsi="Segoe UI" w:cs="Segoe UI"/>
                <w:color w:val="000000"/>
              </w:rPr>
            </w:pPr>
          </w:p>
          <w:p w14:paraId="04AFC62B" w14:textId="77777777" w:rsidR="00AD6F15" w:rsidRDefault="00AD6F15" w:rsidP="008C5033">
            <w:pPr>
              <w:rPr>
                <w:rFonts w:ascii="Segoe UI" w:hAnsi="Segoe UI" w:cs="Segoe UI"/>
                <w:color w:val="000000"/>
              </w:rPr>
            </w:pPr>
            <w:r>
              <w:rPr>
                <w:rFonts w:ascii="Segoe UI" w:hAnsi="Segoe UI" w:cs="Segoe UI"/>
                <w:color w:val="000000"/>
              </w:rPr>
              <w:t>a</w:t>
            </w:r>
          </w:p>
          <w:p w14:paraId="66521CB0" w14:textId="56F9745F" w:rsidR="00AD6F15" w:rsidRDefault="00AD6F15" w:rsidP="008C5033">
            <w:pPr>
              <w:rPr>
                <w:rFonts w:ascii="Segoe UI" w:hAnsi="Segoe UI" w:cs="Segoe UI"/>
                <w:color w:val="000000"/>
              </w:rPr>
            </w:pPr>
          </w:p>
          <w:p w14:paraId="3AF2430B" w14:textId="7B02D15D" w:rsidR="00236C3B" w:rsidRDefault="00236C3B" w:rsidP="008C5033">
            <w:pPr>
              <w:rPr>
                <w:rFonts w:ascii="Segoe UI" w:hAnsi="Segoe UI" w:cs="Segoe UI"/>
                <w:color w:val="000000"/>
              </w:rPr>
            </w:pPr>
          </w:p>
          <w:p w14:paraId="3626CADB" w14:textId="094106F5" w:rsidR="00236C3B" w:rsidRDefault="00236C3B" w:rsidP="008C5033">
            <w:pPr>
              <w:rPr>
                <w:rFonts w:ascii="Segoe UI" w:hAnsi="Segoe UI" w:cs="Segoe UI"/>
                <w:color w:val="000000"/>
              </w:rPr>
            </w:pPr>
          </w:p>
          <w:p w14:paraId="1EB49EDA" w14:textId="123ECD5E" w:rsidR="00236C3B" w:rsidRDefault="00236C3B" w:rsidP="008C5033">
            <w:pPr>
              <w:rPr>
                <w:rFonts w:ascii="Segoe UI" w:hAnsi="Segoe UI" w:cs="Segoe UI"/>
                <w:color w:val="000000"/>
              </w:rPr>
            </w:pPr>
          </w:p>
          <w:p w14:paraId="0E593D28" w14:textId="108BEF3E" w:rsidR="00236C3B" w:rsidRDefault="00236C3B" w:rsidP="008C5033">
            <w:pPr>
              <w:rPr>
                <w:rFonts w:ascii="Segoe UI" w:hAnsi="Segoe UI" w:cs="Segoe UI"/>
                <w:color w:val="000000"/>
              </w:rPr>
            </w:pPr>
          </w:p>
          <w:p w14:paraId="6365CA7B" w14:textId="0124A964" w:rsidR="00236C3B" w:rsidRDefault="00236C3B" w:rsidP="008C5033">
            <w:pPr>
              <w:rPr>
                <w:rFonts w:ascii="Segoe UI" w:hAnsi="Segoe UI" w:cs="Segoe UI"/>
                <w:color w:val="000000"/>
              </w:rPr>
            </w:pPr>
            <w:r>
              <w:rPr>
                <w:rFonts w:ascii="Segoe UI" w:hAnsi="Segoe UI" w:cs="Segoe UI"/>
                <w:color w:val="000000"/>
              </w:rPr>
              <w:t>b</w:t>
            </w:r>
          </w:p>
          <w:p w14:paraId="76830EF5" w14:textId="1CE1BE99" w:rsidR="00236C3B" w:rsidRDefault="00236C3B" w:rsidP="008C5033">
            <w:pPr>
              <w:rPr>
                <w:rFonts w:ascii="Segoe UI" w:hAnsi="Segoe UI" w:cs="Segoe UI"/>
                <w:color w:val="000000"/>
              </w:rPr>
            </w:pPr>
          </w:p>
          <w:p w14:paraId="1B59C0B0" w14:textId="5D41CFE4" w:rsidR="00236C3B" w:rsidRDefault="00236C3B" w:rsidP="008C5033">
            <w:pPr>
              <w:rPr>
                <w:rFonts w:ascii="Segoe UI" w:hAnsi="Segoe UI" w:cs="Segoe UI"/>
                <w:color w:val="000000"/>
              </w:rPr>
            </w:pPr>
          </w:p>
          <w:p w14:paraId="40D14142" w14:textId="36C15C3D" w:rsidR="00236C3B" w:rsidRDefault="00236C3B" w:rsidP="008C5033">
            <w:pPr>
              <w:rPr>
                <w:rFonts w:ascii="Segoe UI" w:hAnsi="Segoe UI" w:cs="Segoe UI"/>
                <w:color w:val="000000"/>
              </w:rPr>
            </w:pPr>
          </w:p>
          <w:p w14:paraId="32FC7324" w14:textId="19DA03E6" w:rsidR="00236C3B" w:rsidRDefault="00236C3B" w:rsidP="008C5033">
            <w:pPr>
              <w:rPr>
                <w:rFonts w:ascii="Segoe UI" w:hAnsi="Segoe UI" w:cs="Segoe UI"/>
                <w:color w:val="000000"/>
              </w:rPr>
            </w:pPr>
          </w:p>
          <w:p w14:paraId="5BD43D89" w14:textId="78498656" w:rsidR="00236C3B" w:rsidRDefault="00236C3B" w:rsidP="008C5033">
            <w:pPr>
              <w:rPr>
                <w:rFonts w:ascii="Segoe UI" w:hAnsi="Segoe UI" w:cs="Segoe UI"/>
                <w:color w:val="000000"/>
              </w:rPr>
            </w:pPr>
          </w:p>
          <w:p w14:paraId="37B37BB7" w14:textId="767FD4F5" w:rsidR="00236C3B" w:rsidRDefault="00236C3B" w:rsidP="008C5033">
            <w:pPr>
              <w:rPr>
                <w:rFonts w:ascii="Segoe UI" w:hAnsi="Segoe UI" w:cs="Segoe UI"/>
                <w:color w:val="000000"/>
              </w:rPr>
            </w:pPr>
            <w:r>
              <w:rPr>
                <w:rFonts w:ascii="Segoe UI" w:hAnsi="Segoe UI" w:cs="Segoe UI"/>
                <w:color w:val="000000"/>
              </w:rPr>
              <w:t>c</w:t>
            </w:r>
          </w:p>
          <w:p w14:paraId="2119B1EB" w14:textId="71CB4209" w:rsidR="00236C3B" w:rsidRDefault="00236C3B" w:rsidP="008C5033">
            <w:pPr>
              <w:rPr>
                <w:rFonts w:ascii="Segoe UI" w:hAnsi="Segoe UI" w:cs="Segoe UI"/>
                <w:color w:val="000000"/>
              </w:rPr>
            </w:pPr>
          </w:p>
          <w:p w14:paraId="1DB13FEB" w14:textId="33EDDC89" w:rsidR="00236C3B" w:rsidRDefault="00236C3B" w:rsidP="008C5033">
            <w:pPr>
              <w:rPr>
                <w:rFonts w:ascii="Segoe UI" w:hAnsi="Segoe UI" w:cs="Segoe UI"/>
                <w:color w:val="000000"/>
              </w:rPr>
            </w:pPr>
          </w:p>
          <w:p w14:paraId="47323628" w14:textId="6C5473D2" w:rsidR="00236C3B" w:rsidRDefault="00236C3B" w:rsidP="008C5033">
            <w:pPr>
              <w:rPr>
                <w:rFonts w:ascii="Segoe UI" w:hAnsi="Segoe UI" w:cs="Segoe UI"/>
                <w:color w:val="000000"/>
              </w:rPr>
            </w:pPr>
          </w:p>
          <w:p w14:paraId="7EEC3094" w14:textId="4610902E" w:rsidR="00236C3B" w:rsidRDefault="00236C3B" w:rsidP="008C5033">
            <w:pPr>
              <w:rPr>
                <w:rFonts w:ascii="Segoe UI" w:hAnsi="Segoe UI" w:cs="Segoe UI"/>
                <w:color w:val="000000"/>
              </w:rPr>
            </w:pPr>
          </w:p>
          <w:p w14:paraId="04781CA4" w14:textId="0EEF7096" w:rsidR="00236C3B" w:rsidRDefault="00236C3B" w:rsidP="008C5033">
            <w:pPr>
              <w:rPr>
                <w:rFonts w:ascii="Segoe UI" w:hAnsi="Segoe UI" w:cs="Segoe UI"/>
                <w:color w:val="000000"/>
              </w:rPr>
            </w:pPr>
          </w:p>
          <w:p w14:paraId="12BED607" w14:textId="3E259279" w:rsidR="00236C3B" w:rsidRDefault="00236C3B" w:rsidP="008C5033">
            <w:pPr>
              <w:rPr>
                <w:rFonts w:ascii="Segoe UI" w:hAnsi="Segoe UI" w:cs="Segoe UI"/>
                <w:color w:val="000000"/>
              </w:rPr>
            </w:pPr>
          </w:p>
          <w:p w14:paraId="4271142F" w14:textId="07201BF4" w:rsidR="00236C3B" w:rsidRDefault="00236C3B" w:rsidP="008C5033">
            <w:pPr>
              <w:rPr>
                <w:rFonts w:ascii="Segoe UI" w:hAnsi="Segoe UI" w:cs="Segoe UI"/>
                <w:color w:val="000000"/>
              </w:rPr>
            </w:pPr>
          </w:p>
          <w:p w14:paraId="75DD210D" w14:textId="3F49DF84" w:rsidR="00236C3B" w:rsidRDefault="00236C3B" w:rsidP="008C5033">
            <w:pPr>
              <w:rPr>
                <w:rFonts w:ascii="Segoe UI" w:hAnsi="Segoe UI" w:cs="Segoe UI"/>
                <w:color w:val="000000"/>
              </w:rPr>
            </w:pPr>
          </w:p>
          <w:p w14:paraId="1010A518" w14:textId="699A50E6" w:rsidR="00236C3B" w:rsidRDefault="00236C3B" w:rsidP="008C5033">
            <w:pPr>
              <w:rPr>
                <w:rFonts w:ascii="Segoe UI" w:hAnsi="Segoe UI" w:cs="Segoe UI"/>
                <w:color w:val="000000"/>
              </w:rPr>
            </w:pPr>
          </w:p>
          <w:p w14:paraId="601E76D2" w14:textId="0BC14C61" w:rsidR="00236C3B" w:rsidRDefault="00236C3B" w:rsidP="008C5033">
            <w:pPr>
              <w:rPr>
                <w:rFonts w:ascii="Segoe UI" w:hAnsi="Segoe UI" w:cs="Segoe UI"/>
                <w:color w:val="000000"/>
              </w:rPr>
            </w:pPr>
          </w:p>
          <w:p w14:paraId="119BE2E8" w14:textId="245CA491" w:rsidR="00236C3B" w:rsidRDefault="00236C3B" w:rsidP="008C5033">
            <w:pPr>
              <w:rPr>
                <w:rFonts w:ascii="Segoe UI" w:hAnsi="Segoe UI" w:cs="Segoe UI"/>
                <w:color w:val="000000"/>
              </w:rPr>
            </w:pPr>
          </w:p>
          <w:p w14:paraId="112210B1" w14:textId="62E70AC0" w:rsidR="00236C3B" w:rsidRDefault="00236C3B" w:rsidP="008C5033">
            <w:pPr>
              <w:rPr>
                <w:rFonts w:ascii="Segoe UI" w:hAnsi="Segoe UI" w:cs="Segoe UI"/>
                <w:color w:val="000000"/>
              </w:rPr>
            </w:pPr>
          </w:p>
          <w:p w14:paraId="54944748" w14:textId="577F85B3" w:rsidR="00236C3B" w:rsidRDefault="00236C3B" w:rsidP="008C5033">
            <w:pPr>
              <w:rPr>
                <w:rFonts w:ascii="Segoe UI" w:hAnsi="Segoe UI" w:cs="Segoe UI"/>
                <w:color w:val="000000"/>
              </w:rPr>
            </w:pPr>
          </w:p>
          <w:p w14:paraId="5238F71F" w14:textId="6E6D4AF5" w:rsidR="00236C3B" w:rsidRDefault="00236C3B" w:rsidP="008C5033">
            <w:pPr>
              <w:rPr>
                <w:rFonts w:ascii="Segoe UI" w:hAnsi="Segoe UI" w:cs="Segoe UI"/>
                <w:color w:val="000000"/>
              </w:rPr>
            </w:pPr>
          </w:p>
          <w:p w14:paraId="55370BAD" w14:textId="1FEE5DCB" w:rsidR="00236C3B" w:rsidRDefault="00236C3B" w:rsidP="008C5033">
            <w:pPr>
              <w:rPr>
                <w:rFonts w:ascii="Segoe UI" w:hAnsi="Segoe UI" w:cs="Segoe UI"/>
                <w:color w:val="000000"/>
              </w:rPr>
            </w:pPr>
            <w:r>
              <w:rPr>
                <w:rFonts w:ascii="Segoe UI" w:hAnsi="Segoe UI" w:cs="Segoe UI"/>
                <w:color w:val="000000"/>
              </w:rPr>
              <w:t>d</w:t>
            </w:r>
          </w:p>
          <w:p w14:paraId="1690F197" w14:textId="5190F436" w:rsidR="00236C3B" w:rsidRDefault="00236C3B" w:rsidP="008C5033">
            <w:pPr>
              <w:rPr>
                <w:rFonts w:ascii="Segoe UI" w:hAnsi="Segoe UI" w:cs="Segoe UI"/>
                <w:color w:val="000000"/>
              </w:rPr>
            </w:pPr>
          </w:p>
          <w:p w14:paraId="40F5AAF6" w14:textId="2BAC7610" w:rsidR="00236C3B" w:rsidRDefault="00236C3B" w:rsidP="008C5033">
            <w:pPr>
              <w:rPr>
                <w:rFonts w:ascii="Segoe UI" w:hAnsi="Segoe UI" w:cs="Segoe UI"/>
                <w:color w:val="000000"/>
              </w:rPr>
            </w:pPr>
          </w:p>
          <w:p w14:paraId="1239FD5C" w14:textId="55B97914" w:rsidR="00236C3B" w:rsidRDefault="00236C3B" w:rsidP="008C5033">
            <w:pPr>
              <w:rPr>
                <w:rFonts w:ascii="Segoe UI" w:hAnsi="Segoe UI" w:cs="Segoe UI"/>
                <w:color w:val="000000"/>
              </w:rPr>
            </w:pPr>
          </w:p>
          <w:p w14:paraId="4766D91E" w14:textId="4FA44078" w:rsidR="00236C3B" w:rsidRDefault="00236C3B" w:rsidP="008C5033">
            <w:pPr>
              <w:rPr>
                <w:rFonts w:ascii="Segoe UI" w:hAnsi="Segoe UI" w:cs="Segoe UI"/>
                <w:color w:val="000000"/>
              </w:rPr>
            </w:pPr>
          </w:p>
          <w:p w14:paraId="6B4A1D00" w14:textId="154767F0" w:rsidR="00236C3B" w:rsidRDefault="00236C3B" w:rsidP="008C5033">
            <w:pPr>
              <w:rPr>
                <w:rFonts w:ascii="Segoe UI" w:hAnsi="Segoe UI" w:cs="Segoe UI"/>
                <w:color w:val="000000"/>
              </w:rPr>
            </w:pPr>
            <w:r>
              <w:rPr>
                <w:rFonts w:ascii="Segoe UI" w:hAnsi="Segoe UI" w:cs="Segoe UI"/>
                <w:color w:val="000000"/>
              </w:rPr>
              <w:t>e</w:t>
            </w:r>
          </w:p>
          <w:p w14:paraId="77236732" w14:textId="77777777" w:rsidR="00AD6F15" w:rsidRDefault="00AD6F15" w:rsidP="008C5033">
            <w:pPr>
              <w:rPr>
                <w:rFonts w:ascii="Segoe UI" w:hAnsi="Segoe UI" w:cs="Segoe UI"/>
                <w:color w:val="000000"/>
              </w:rPr>
            </w:pPr>
          </w:p>
          <w:p w14:paraId="37B17C71" w14:textId="1D4FB991" w:rsidR="00853BBC" w:rsidRPr="00AD6F15" w:rsidRDefault="00853BBC"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EFFDFC1" w14:textId="3240F00E" w:rsidR="00A23627" w:rsidRDefault="00A600BB" w:rsidP="00BF3F69">
            <w:pPr>
              <w:jc w:val="both"/>
              <w:rPr>
                <w:rFonts w:ascii="Segoe UI" w:hAnsi="Segoe UI" w:cs="Segoe UI"/>
                <w:bCs/>
              </w:rPr>
            </w:pPr>
            <w:r>
              <w:rPr>
                <w:rFonts w:ascii="Segoe UI" w:hAnsi="Segoe UI" w:cs="Segoe UI"/>
                <w:b/>
                <w:bCs/>
              </w:rPr>
              <w:lastRenderedPageBreak/>
              <w:t>Internal Audit progress report</w:t>
            </w:r>
          </w:p>
          <w:p w14:paraId="00461C1D" w14:textId="1CB129ED" w:rsidR="00A600BB" w:rsidRDefault="00A600BB" w:rsidP="00BF3F69">
            <w:pPr>
              <w:jc w:val="both"/>
              <w:rPr>
                <w:rFonts w:ascii="Segoe UI" w:hAnsi="Segoe UI" w:cs="Segoe UI"/>
                <w:bCs/>
              </w:rPr>
            </w:pPr>
          </w:p>
          <w:p w14:paraId="53A23513" w14:textId="16479922" w:rsidR="00A600BB" w:rsidRDefault="00A600BB" w:rsidP="00BF3F69">
            <w:pPr>
              <w:jc w:val="both"/>
              <w:rPr>
                <w:rFonts w:ascii="Segoe UI" w:hAnsi="Segoe UI" w:cs="Segoe UI"/>
                <w:bCs/>
              </w:rPr>
            </w:pPr>
            <w:r>
              <w:rPr>
                <w:rFonts w:ascii="Segoe UI" w:hAnsi="Segoe UI" w:cs="Segoe UI"/>
                <w:bCs/>
              </w:rPr>
              <w:t>Sasha Lewis presented the report AC 20</w:t>
            </w:r>
            <w:r w:rsidR="00232EF2">
              <w:rPr>
                <w:rFonts w:ascii="Segoe UI" w:hAnsi="Segoe UI" w:cs="Segoe UI"/>
                <w:bCs/>
              </w:rPr>
              <w:t xml:space="preserve">/2019 </w:t>
            </w:r>
            <w:r w:rsidR="009C6060">
              <w:rPr>
                <w:rFonts w:ascii="Segoe UI" w:hAnsi="Segoe UI" w:cs="Segoe UI"/>
                <w:bCs/>
              </w:rPr>
              <w:t>which provided an update</w:t>
            </w:r>
            <w:r w:rsidR="007D676B">
              <w:rPr>
                <w:rFonts w:ascii="Segoe UI" w:hAnsi="Segoe UI" w:cs="Segoe UI"/>
                <w:bCs/>
              </w:rPr>
              <w:t xml:space="preserve"> on progress against the 2018/</w:t>
            </w:r>
            <w:r w:rsidR="002363A6">
              <w:rPr>
                <w:rFonts w:ascii="Segoe UI" w:hAnsi="Segoe UI" w:cs="Segoe UI"/>
                <w:bCs/>
              </w:rPr>
              <w:t xml:space="preserve">19 Internal Audit Plan.  </w:t>
            </w:r>
            <w:r w:rsidR="00FE381E">
              <w:rPr>
                <w:rFonts w:ascii="Segoe UI" w:hAnsi="Segoe UI" w:cs="Segoe UI"/>
                <w:bCs/>
              </w:rPr>
              <w:t xml:space="preserve">She confirmed that aside </w:t>
            </w:r>
            <w:r w:rsidR="00FE381E">
              <w:rPr>
                <w:rFonts w:ascii="Segoe UI" w:hAnsi="Segoe UI" w:cs="Segoe UI"/>
                <w:bCs/>
              </w:rPr>
              <w:lastRenderedPageBreak/>
              <w:t xml:space="preserve">from the Partnership Working review, all reviews had been completed.  </w:t>
            </w:r>
            <w:r w:rsidR="00C17189">
              <w:rPr>
                <w:rFonts w:ascii="Segoe UI" w:hAnsi="Segoe UI" w:cs="Segoe UI"/>
                <w:bCs/>
              </w:rPr>
              <w:t xml:space="preserve">The review of follow-up actions had also been completed and the draft report was with the </w:t>
            </w:r>
            <w:proofErr w:type="spellStart"/>
            <w:r w:rsidR="00C17189">
              <w:rPr>
                <w:rFonts w:ascii="Segoe UI" w:hAnsi="Segoe UI" w:cs="Segoe UI"/>
                <w:bCs/>
              </w:rPr>
              <w:t>DoF</w:t>
            </w:r>
            <w:proofErr w:type="spellEnd"/>
            <w:r w:rsidR="00C17189">
              <w:rPr>
                <w:rFonts w:ascii="Segoe UI" w:hAnsi="Segoe UI" w:cs="Segoe UI"/>
                <w:bCs/>
              </w:rPr>
              <w:t xml:space="preserve"> for review.  </w:t>
            </w:r>
          </w:p>
          <w:p w14:paraId="53CA652C" w14:textId="16982F30" w:rsidR="00C17189" w:rsidRDefault="00C17189" w:rsidP="00BF3F69">
            <w:pPr>
              <w:jc w:val="both"/>
              <w:rPr>
                <w:rFonts w:ascii="Segoe UI" w:hAnsi="Segoe UI" w:cs="Segoe UI"/>
                <w:bCs/>
              </w:rPr>
            </w:pPr>
          </w:p>
          <w:p w14:paraId="675714FC" w14:textId="0040EA65" w:rsidR="00C17189" w:rsidRPr="00A600BB" w:rsidRDefault="007C0D5C" w:rsidP="00BF3F69">
            <w:pPr>
              <w:jc w:val="both"/>
              <w:rPr>
                <w:rFonts w:ascii="Segoe UI" w:hAnsi="Segoe UI" w:cs="Segoe UI"/>
                <w:bCs/>
              </w:rPr>
            </w:pPr>
            <w:r>
              <w:rPr>
                <w:rFonts w:ascii="Segoe UI" w:hAnsi="Segoe UI" w:cs="Segoe UI"/>
                <w:bCs/>
              </w:rPr>
              <w:t xml:space="preserve">Alice Wainwright presented the </w:t>
            </w:r>
            <w:r w:rsidR="007B4EE1">
              <w:rPr>
                <w:rFonts w:ascii="Segoe UI" w:hAnsi="Segoe UI" w:cs="Segoe UI"/>
                <w:bCs/>
              </w:rPr>
              <w:t>recently completed Internal Audit reviews to the meeting in relation to</w:t>
            </w:r>
            <w:r w:rsidR="00B52F32">
              <w:rPr>
                <w:rFonts w:ascii="Segoe UI" w:hAnsi="Segoe UI" w:cs="Segoe UI"/>
                <w:bCs/>
              </w:rPr>
              <w:t xml:space="preserve">: </w:t>
            </w:r>
            <w:r w:rsidR="008302AE">
              <w:rPr>
                <w:rFonts w:ascii="Segoe UI" w:hAnsi="Segoe UI" w:cs="Segoe UI"/>
                <w:bCs/>
              </w:rPr>
              <w:t>(</w:t>
            </w:r>
            <w:proofErr w:type="spellStart"/>
            <w:r w:rsidR="008302AE">
              <w:rPr>
                <w:rFonts w:ascii="Segoe UI" w:hAnsi="Segoe UI" w:cs="Segoe UI"/>
                <w:bCs/>
              </w:rPr>
              <w:t>i</w:t>
            </w:r>
            <w:proofErr w:type="spellEnd"/>
            <w:r w:rsidR="008302AE">
              <w:rPr>
                <w:rFonts w:ascii="Segoe UI" w:hAnsi="Segoe UI" w:cs="Segoe UI"/>
                <w:bCs/>
              </w:rPr>
              <w:t xml:space="preserve">) </w:t>
            </w:r>
            <w:r w:rsidR="00B52F32">
              <w:rPr>
                <w:rFonts w:ascii="Segoe UI" w:hAnsi="Segoe UI" w:cs="Segoe UI"/>
                <w:bCs/>
              </w:rPr>
              <w:t>the Buc</w:t>
            </w:r>
            <w:r w:rsidR="004B6955">
              <w:rPr>
                <w:rFonts w:ascii="Segoe UI" w:hAnsi="Segoe UI" w:cs="Segoe UI"/>
                <w:bCs/>
              </w:rPr>
              <w:t>kinghamshire Directorate</w:t>
            </w:r>
            <w:r w:rsidR="008D23E6">
              <w:rPr>
                <w:rFonts w:ascii="Segoe UI" w:hAnsi="Segoe UI" w:cs="Segoe UI"/>
                <w:bCs/>
              </w:rPr>
              <w:t xml:space="preserve"> (‘high’ risk rating)</w:t>
            </w:r>
            <w:r w:rsidR="004B6955">
              <w:rPr>
                <w:rFonts w:ascii="Segoe UI" w:hAnsi="Segoe UI" w:cs="Segoe UI"/>
                <w:bCs/>
              </w:rPr>
              <w:t xml:space="preserve">; </w:t>
            </w:r>
            <w:r w:rsidR="005B3C95">
              <w:rPr>
                <w:rFonts w:ascii="Segoe UI" w:hAnsi="Segoe UI" w:cs="Segoe UI"/>
                <w:bCs/>
              </w:rPr>
              <w:t xml:space="preserve">and </w:t>
            </w:r>
            <w:r w:rsidR="008302AE">
              <w:rPr>
                <w:rFonts w:ascii="Segoe UI" w:hAnsi="Segoe UI" w:cs="Segoe UI"/>
                <w:bCs/>
              </w:rPr>
              <w:t xml:space="preserve">(ii) </w:t>
            </w:r>
            <w:r w:rsidR="005B3C95">
              <w:rPr>
                <w:rFonts w:ascii="Segoe UI" w:hAnsi="Segoe UI" w:cs="Segoe UI"/>
                <w:bCs/>
              </w:rPr>
              <w:t>Corporate Governance &amp; Risk Management (rating revised</w:t>
            </w:r>
            <w:r w:rsidR="008D23E6">
              <w:rPr>
                <w:rFonts w:ascii="Segoe UI" w:hAnsi="Segoe UI" w:cs="Segoe UI"/>
                <w:bCs/>
              </w:rPr>
              <w:t xml:space="preserve"> from ‘medium’ to ‘low’ risk</w:t>
            </w:r>
            <w:r w:rsidR="005231E6">
              <w:rPr>
                <w:rFonts w:ascii="Segoe UI" w:hAnsi="Segoe UI" w:cs="Segoe UI"/>
                <w:bCs/>
              </w:rPr>
              <w:t xml:space="preserve"> further to additional supporting information provided</w:t>
            </w:r>
            <w:r w:rsidR="005F6E7D">
              <w:rPr>
                <w:rFonts w:ascii="Segoe UI" w:hAnsi="Segoe UI" w:cs="Segoe UI"/>
                <w:bCs/>
              </w:rPr>
              <w:t xml:space="preserve"> to evidence triangulation of key themes and areas of risk</w:t>
            </w:r>
            <w:r w:rsidR="008D23E6">
              <w:rPr>
                <w:rFonts w:ascii="Segoe UI" w:hAnsi="Segoe UI" w:cs="Segoe UI"/>
                <w:bCs/>
              </w:rPr>
              <w:t xml:space="preserve">).  </w:t>
            </w:r>
          </w:p>
          <w:p w14:paraId="4BDBE5C5" w14:textId="69CD26E0" w:rsidR="00123CF4" w:rsidRDefault="00123CF4" w:rsidP="00BF3F69">
            <w:pPr>
              <w:jc w:val="both"/>
              <w:rPr>
                <w:rFonts w:ascii="Segoe UI" w:hAnsi="Segoe UI" w:cs="Segoe UI"/>
                <w:bCs/>
              </w:rPr>
            </w:pPr>
          </w:p>
          <w:p w14:paraId="62C92ABA" w14:textId="0152F6B2" w:rsidR="00C57F9C" w:rsidRPr="00C57F9C" w:rsidRDefault="003D705A" w:rsidP="00C57F9C">
            <w:pPr>
              <w:jc w:val="both"/>
              <w:rPr>
                <w:rFonts w:ascii="Segoe UI" w:hAnsi="Segoe UI" w:cs="Segoe UI"/>
                <w:bCs/>
              </w:rPr>
            </w:pPr>
            <w:r>
              <w:rPr>
                <w:rFonts w:ascii="Segoe UI" w:hAnsi="Segoe UI" w:cs="Segoe UI"/>
                <w:bCs/>
              </w:rPr>
              <w:t xml:space="preserve">The Committee </w:t>
            </w:r>
            <w:r w:rsidR="00EA0CA0">
              <w:rPr>
                <w:rFonts w:ascii="Segoe UI" w:hAnsi="Segoe UI" w:cs="Segoe UI"/>
                <w:bCs/>
              </w:rPr>
              <w:t xml:space="preserve">commented positively upon </w:t>
            </w:r>
            <w:r>
              <w:rPr>
                <w:rFonts w:ascii="Segoe UI" w:hAnsi="Segoe UI" w:cs="Segoe UI"/>
                <w:bCs/>
              </w:rPr>
              <w:t xml:space="preserve">the review of the Buckinghamshire Directorate and </w:t>
            </w:r>
            <w:r w:rsidR="00965353">
              <w:rPr>
                <w:rFonts w:ascii="Segoe UI" w:hAnsi="Segoe UI" w:cs="Segoe UI"/>
                <w:bCs/>
              </w:rPr>
              <w:t xml:space="preserve">requested that the </w:t>
            </w:r>
            <w:proofErr w:type="spellStart"/>
            <w:r w:rsidR="00965353">
              <w:rPr>
                <w:rFonts w:ascii="Segoe UI" w:hAnsi="Segoe UI" w:cs="Segoe UI"/>
                <w:bCs/>
              </w:rPr>
              <w:t>DoF</w:t>
            </w:r>
            <w:proofErr w:type="spellEnd"/>
            <w:r w:rsidR="00965353">
              <w:rPr>
                <w:rFonts w:ascii="Segoe UI" w:hAnsi="Segoe UI" w:cs="Segoe UI"/>
                <w:bCs/>
              </w:rPr>
              <w:t xml:space="preserve"> ensure that the findings were considered by the Executive, given that the review had been very recently released and there had not been time for the Executive to review before presentation to the Committee.  </w:t>
            </w:r>
            <w:r w:rsidR="00C57F9C" w:rsidRPr="00C57F9C">
              <w:rPr>
                <w:rFonts w:ascii="Segoe UI" w:hAnsi="Segoe UI" w:cs="Segoe UI"/>
                <w:bCs/>
              </w:rPr>
              <w:t xml:space="preserve">The Committee raised concerns about: </w:t>
            </w:r>
          </w:p>
          <w:p w14:paraId="5A79152F" w14:textId="761527C9" w:rsidR="00C57F9C" w:rsidRDefault="00C57F9C" w:rsidP="005B3D2F">
            <w:pPr>
              <w:numPr>
                <w:ilvl w:val="0"/>
                <w:numId w:val="41"/>
              </w:numPr>
              <w:jc w:val="both"/>
              <w:rPr>
                <w:rFonts w:ascii="Segoe UI" w:hAnsi="Segoe UI" w:cs="Segoe UI"/>
                <w:bCs/>
              </w:rPr>
            </w:pPr>
            <w:r w:rsidRPr="00C57F9C">
              <w:rPr>
                <w:rFonts w:ascii="Segoe UI" w:hAnsi="Segoe UI" w:cs="Segoe UI"/>
                <w:bCs/>
              </w:rPr>
              <w:t xml:space="preserve">the high risk finding </w:t>
            </w:r>
            <w:r w:rsidR="009F2BFD">
              <w:rPr>
                <w:rFonts w:ascii="Segoe UI" w:hAnsi="Segoe UI" w:cs="Segoe UI"/>
                <w:bCs/>
              </w:rPr>
              <w:t>of</w:t>
            </w:r>
            <w:r w:rsidRPr="00C57F9C">
              <w:rPr>
                <w:rFonts w:ascii="Segoe UI" w:hAnsi="Segoe UI" w:cs="Segoe UI"/>
                <w:bCs/>
              </w:rPr>
              <w:t xml:space="preserve"> no formal capacity planning process or policy in place </w:t>
            </w:r>
            <w:r w:rsidR="006D4A13">
              <w:rPr>
                <w:rFonts w:ascii="Segoe UI" w:hAnsi="Segoe UI" w:cs="Segoe UI"/>
                <w:bCs/>
              </w:rPr>
              <w:t xml:space="preserve">– this </w:t>
            </w:r>
            <w:r w:rsidRPr="00C57F9C">
              <w:rPr>
                <w:rFonts w:ascii="Segoe UI" w:hAnsi="Segoe UI" w:cs="Segoe UI"/>
                <w:bCs/>
              </w:rPr>
              <w:t xml:space="preserve">heightened the risk that demand would not be met and hindered ability to have constructive conversations with </w:t>
            </w:r>
            <w:r w:rsidR="006D4A13">
              <w:rPr>
                <w:rFonts w:ascii="Segoe UI" w:hAnsi="Segoe UI" w:cs="Segoe UI"/>
                <w:bCs/>
              </w:rPr>
              <w:t>commissioners</w:t>
            </w:r>
            <w:r w:rsidRPr="00C57F9C">
              <w:rPr>
                <w:rFonts w:ascii="Segoe UI" w:hAnsi="Segoe UI" w:cs="Segoe UI"/>
                <w:bCs/>
              </w:rPr>
              <w:t xml:space="preserve"> and other stakeholders around capacity </w:t>
            </w:r>
            <w:r w:rsidR="00B70E98">
              <w:rPr>
                <w:rFonts w:ascii="Segoe UI" w:hAnsi="Segoe UI" w:cs="Segoe UI"/>
                <w:bCs/>
              </w:rPr>
              <w:t xml:space="preserve">and </w:t>
            </w:r>
            <w:r w:rsidRPr="00C57F9C">
              <w:rPr>
                <w:rFonts w:ascii="Segoe UI" w:hAnsi="Segoe UI" w:cs="Segoe UI"/>
                <w:bCs/>
              </w:rPr>
              <w:t xml:space="preserve">demand; and </w:t>
            </w:r>
          </w:p>
          <w:p w14:paraId="7E595FB9" w14:textId="5D7FB9D9" w:rsidR="003D705A" w:rsidRPr="005B3D2F" w:rsidRDefault="00C57F9C" w:rsidP="00C57F9C">
            <w:pPr>
              <w:numPr>
                <w:ilvl w:val="0"/>
                <w:numId w:val="41"/>
              </w:numPr>
              <w:jc w:val="both"/>
              <w:rPr>
                <w:rFonts w:ascii="Segoe UI" w:hAnsi="Segoe UI" w:cs="Segoe UI"/>
                <w:bCs/>
              </w:rPr>
            </w:pPr>
            <w:r w:rsidRPr="005B3D2F">
              <w:rPr>
                <w:rFonts w:ascii="Segoe UI" w:hAnsi="Segoe UI" w:cs="Segoe UI"/>
                <w:bCs/>
              </w:rPr>
              <w:t>the medium risk finding around missing census data which therefore hindered Safer Staffing processes</w:t>
            </w:r>
            <w:r w:rsidR="002A4F34">
              <w:rPr>
                <w:rFonts w:ascii="Segoe UI" w:hAnsi="Segoe UI" w:cs="Segoe UI"/>
                <w:bCs/>
              </w:rPr>
              <w:t xml:space="preserve"> and could indicate a data quality issue which may impact upon Safer Staffing reporting</w:t>
            </w:r>
            <w:r w:rsidRPr="005B3D2F">
              <w:rPr>
                <w:rFonts w:ascii="Segoe UI" w:hAnsi="Segoe UI" w:cs="Segoe UI"/>
                <w:bCs/>
              </w:rPr>
              <w:t xml:space="preserve">. </w:t>
            </w:r>
          </w:p>
          <w:p w14:paraId="4648DE51" w14:textId="03D5AAB9" w:rsidR="00965353" w:rsidRDefault="00965353" w:rsidP="00BF3F69">
            <w:pPr>
              <w:jc w:val="both"/>
              <w:rPr>
                <w:rFonts w:ascii="Segoe UI" w:hAnsi="Segoe UI" w:cs="Segoe UI"/>
                <w:bCs/>
              </w:rPr>
            </w:pPr>
          </w:p>
          <w:p w14:paraId="14386041" w14:textId="41088E1E" w:rsidR="00EA0CA0" w:rsidRDefault="009B71B9" w:rsidP="00BF3F69">
            <w:pPr>
              <w:jc w:val="both"/>
              <w:rPr>
                <w:rFonts w:ascii="Segoe UI" w:hAnsi="Segoe UI" w:cs="Segoe UI"/>
                <w:bCs/>
              </w:rPr>
            </w:pPr>
            <w:r>
              <w:rPr>
                <w:rFonts w:ascii="Segoe UI" w:hAnsi="Segoe UI" w:cs="Segoe UI"/>
                <w:bCs/>
              </w:rPr>
              <w:t xml:space="preserve">Sasha Lewis noted that the Internal Audit Plan 2019/20 had been deferred </w:t>
            </w:r>
            <w:r w:rsidR="00220114">
              <w:rPr>
                <w:rFonts w:ascii="Segoe UI" w:hAnsi="Segoe UI" w:cs="Segoe UI"/>
                <w:bCs/>
              </w:rPr>
              <w:t>pending consideration of the Buckinghamshire Directorate review.  Given positive comments received, the Internal Audit Plan 20</w:t>
            </w:r>
            <w:r w:rsidR="00AA102B">
              <w:rPr>
                <w:rFonts w:ascii="Segoe UI" w:hAnsi="Segoe UI" w:cs="Segoe UI"/>
                <w:bCs/>
              </w:rPr>
              <w:t xml:space="preserve">19/20 would include a further directorate review. </w:t>
            </w:r>
          </w:p>
          <w:p w14:paraId="686836C6" w14:textId="77777777" w:rsidR="00EA0CA0" w:rsidRDefault="00EA0CA0" w:rsidP="00BF3F69">
            <w:pPr>
              <w:jc w:val="both"/>
              <w:rPr>
                <w:rFonts w:ascii="Segoe UI" w:hAnsi="Segoe UI" w:cs="Segoe UI"/>
                <w:bCs/>
              </w:rPr>
            </w:pPr>
          </w:p>
          <w:p w14:paraId="44723080" w14:textId="7473E6E5" w:rsidR="009F2BEE" w:rsidRPr="00BF3A88" w:rsidRDefault="005A5964" w:rsidP="00B44247">
            <w:pPr>
              <w:jc w:val="both"/>
              <w:rPr>
                <w:rFonts w:ascii="Segoe UI" w:hAnsi="Segoe UI" w:cs="Segoe UI"/>
                <w:b/>
                <w:bCs/>
              </w:rPr>
            </w:pPr>
            <w:r>
              <w:rPr>
                <w:rFonts w:ascii="Segoe UI" w:hAnsi="Segoe UI" w:cs="Segoe UI"/>
                <w:b/>
                <w:bCs/>
              </w:rPr>
              <w:t>The Committee noted the report</w:t>
            </w:r>
            <w:r w:rsidR="00BF3A88">
              <w:rPr>
                <w:rFonts w:ascii="Segoe UI" w:hAnsi="Segoe UI" w:cs="Segoe UI"/>
                <w:b/>
                <w:bCs/>
              </w:rPr>
              <w:t xml:space="preserve"> and that the Executive would consider the</w:t>
            </w:r>
            <w:r>
              <w:rPr>
                <w:rFonts w:ascii="Segoe UI" w:hAnsi="Segoe UI" w:cs="Segoe UI"/>
                <w:b/>
                <w:bCs/>
              </w:rPr>
              <w:t xml:space="preserve"> </w:t>
            </w:r>
            <w:r w:rsidR="00505BA4">
              <w:rPr>
                <w:rFonts w:ascii="Segoe UI" w:hAnsi="Segoe UI" w:cs="Segoe UI"/>
                <w:b/>
                <w:bCs/>
              </w:rPr>
              <w:t xml:space="preserve">Buckinghamshire Directorate review.  </w:t>
            </w:r>
          </w:p>
        </w:tc>
        <w:tc>
          <w:tcPr>
            <w:tcW w:w="1021" w:type="dxa"/>
            <w:tcBorders>
              <w:top w:val="single" w:sz="4" w:space="0" w:color="auto"/>
              <w:left w:val="single" w:sz="4" w:space="0" w:color="auto"/>
              <w:bottom w:val="single" w:sz="4" w:space="0" w:color="auto"/>
            </w:tcBorders>
            <w:shd w:val="clear" w:color="auto" w:fill="auto"/>
          </w:tcPr>
          <w:p w14:paraId="04A38EB8" w14:textId="77777777" w:rsidR="00A23627" w:rsidRDefault="00A23627" w:rsidP="00C35364">
            <w:pPr>
              <w:pStyle w:val="Header"/>
              <w:tabs>
                <w:tab w:val="clear" w:pos="4153"/>
                <w:tab w:val="clear" w:pos="8306"/>
              </w:tabs>
              <w:rPr>
                <w:rFonts w:ascii="Segoe UI" w:hAnsi="Segoe UI" w:cs="Segoe UI"/>
                <w:b/>
                <w:lang w:val="en-GB" w:eastAsia="en-GB"/>
              </w:rPr>
            </w:pPr>
          </w:p>
          <w:p w14:paraId="4A563C57" w14:textId="7F63C1B3" w:rsidR="00743C17" w:rsidRDefault="00743C17" w:rsidP="00C35364">
            <w:pPr>
              <w:pStyle w:val="Header"/>
              <w:tabs>
                <w:tab w:val="clear" w:pos="4153"/>
                <w:tab w:val="clear" w:pos="8306"/>
              </w:tabs>
              <w:rPr>
                <w:rFonts w:ascii="Segoe UI" w:hAnsi="Segoe UI" w:cs="Segoe UI"/>
                <w:b/>
                <w:lang w:val="en-GB" w:eastAsia="en-GB"/>
              </w:rPr>
            </w:pPr>
          </w:p>
          <w:p w14:paraId="310AF27B" w14:textId="0C05154E" w:rsidR="00C57F9C" w:rsidRDefault="00C57F9C" w:rsidP="00C35364">
            <w:pPr>
              <w:pStyle w:val="Header"/>
              <w:tabs>
                <w:tab w:val="clear" w:pos="4153"/>
                <w:tab w:val="clear" w:pos="8306"/>
              </w:tabs>
              <w:rPr>
                <w:rFonts w:ascii="Segoe UI" w:hAnsi="Segoe UI" w:cs="Segoe UI"/>
                <w:b/>
                <w:lang w:val="en-GB" w:eastAsia="en-GB"/>
              </w:rPr>
            </w:pPr>
          </w:p>
          <w:p w14:paraId="3A0F02CA" w14:textId="6CEAD4B9" w:rsidR="00C57F9C" w:rsidRDefault="00C57F9C" w:rsidP="00C35364">
            <w:pPr>
              <w:pStyle w:val="Header"/>
              <w:tabs>
                <w:tab w:val="clear" w:pos="4153"/>
                <w:tab w:val="clear" w:pos="8306"/>
              </w:tabs>
              <w:rPr>
                <w:rFonts w:ascii="Segoe UI" w:hAnsi="Segoe UI" w:cs="Segoe UI"/>
                <w:b/>
                <w:lang w:val="en-GB" w:eastAsia="en-GB"/>
              </w:rPr>
            </w:pPr>
          </w:p>
          <w:p w14:paraId="07EFB924" w14:textId="129E5E57" w:rsidR="00C57F9C" w:rsidRDefault="00C57F9C" w:rsidP="00C35364">
            <w:pPr>
              <w:pStyle w:val="Header"/>
              <w:tabs>
                <w:tab w:val="clear" w:pos="4153"/>
                <w:tab w:val="clear" w:pos="8306"/>
              </w:tabs>
              <w:rPr>
                <w:rFonts w:ascii="Segoe UI" w:hAnsi="Segoe UI" w:cs="Segoe UI"/>
                <w:b/>
                <w:lang w:val="en-GB" w:eastAsia="en-GB"/>
              </w:rPr>
            </w:pPr>
          </w:p>
          <w:p w14:paraId="6095F54A" w14:textId="73EFEEDF" w:rsidR="00C57F9C" w:rsidRDefault="00C57F9C" w:rsidP="00C35364">
            <w:pPr>
              <w:pStyle w:val="Header"/>
              <w:tabs>
                <w:tab w:val="clear" w:pos="4153"/>
                <w:tab w:val="clear" w:pos="8306"/>
              </w:tabs>
              <w:rPr>
                <w:rFonts w:ascii="Segoe UI" w:hAnsi="Segoe UI" w:cs="Segoe UI"/>
                <w:b/>
                <w:lang w:val="en-GB" w:eastAsia="en-GB"/>
              </w:rPr>
            </w:pPr>
          </w:p>
          <w:p w14:paraId="56ABDCCB" w14:textId="1A423449" w:rsidR="00C57F9C" w:rsidRDefault="00C57F9C" w:rsidP="00C35364">
            <w:pPr>
              <w:pStyle w:val="Header"/>
              <w:tabs>
                <w:tab w:val="clear" w:pos="4153"/>
                <w:tab w:val="clear" w:pos="8306"/>
              </w:tabs>
              <w:rPr>
                <w:rFonts w:ascii="Segoe UI" w:hAnsi="Segoe UI" w:cs="Segoe UI"/>
                <w:b/>
                <w:lang w:val="en-GB" w:eastAsia="en-GB"/>
              </w:rPr>
            </w:pPr>
          </w:p>
          <w:p w14:paraId="78DC9481" w14:textId="413A1DB6" w:rsidR="00C57F9C" w:rsidRDefault="00C57F9C" w:rsidP="00C35364">
            <w:pPr>
              <w:pStyle w:val="Header"/>
              <w:tabs>
                <w:tab w:val="clear" w:pos="4153"/>
                <w:tab w:val="clear" w:pos="8306"/>
              </w:tabs>
              <w:rPr>
                <w:rFonts w:ascii="Segoe UI" w:hAnsi="Segoe UI" w:cs="Segoe UI"/>
                <w:b/>
                <w:lang w:val="en-GB" w:eastAsia="en-GB"/>
              </w:rPr>
            </w:pPr>
          </w:p>
          <w:p w14:paraId="6D92AAE7" w14:textId="2EB34D51" w:rsidR="00C57F9C" w:rsidRDefault="00C57F9C" w:rsidP="00C35364">
            <w:pPr>
              <w:pStyle w:val="Header"/>
              <w:tabs>
                <w:tab w:val="clear" w:pos="4153"/>
                <w:tab w:val="clear" w:pos="8306"/>
              </w:tabs>
              <w:rPr>
                <w:rFonts w:ascii="Segoe UI" w:hAnsi="Segoe UI" w:cs="Segoe UI"/>
                <w:b/>
                <w:lang w:val="en-GB" w:eastAsia="en-GB"/>
              </w:rPr>
            </w:pPr>
          </w:p>
          <w:p w14:paraId="2FA9D765" w14:textId="21B915A9" w:rsidR="00C57F9C" w:rsidRDefault="00C57F9C" w:rsidP="00C35364">
            <w:pPr>
              <w:pStyle w:val="Header"/>
              <w:tabs>
                <w:tab w:val="clear" w:pos="4153"/>
                <w:tab w:val="clear" w:pos="8306"/>
              </w:tabs>
              <w:rPr>
                <w:rFonts w:ascii="Segoe UI" w:hAnsi="Segoe UI" w:cs="Segoe UI"/>
                <w:b/>
                <w:lang w:val="en-GB" w:eastAsia="en-GB"/>
              </w:rPr>
            </w:pPr>
          </w:p>
          <w:p w14:paraId="5480B14F" w14:textId="681F1763" w:rsidR="00C57F9C" w:rsidRDefault="00C57F9C" w:rsidP="00C35364">
            <w:pPr>
              <w:pStyle w:val="Header"/>
              <w:tabs>
                <w:tab w:val="clear" w:pos="4153"/>
                <w:tab w:val="clear" w:pos="8306"/>
              </w:tabs>
              <w:rPr>
                <w:rFonts w:ascii="Segoe UI" w:hAnsi="Segoe UI" w:cs="Segoe UI"/>
                <w:b/>
                <w:lang w:val="en-GB" w:eastAsia="en-GB"/>
              </w:rPr>
            </w:pPr>
          </w:p>
          <w:p w14:paraId="0BD11C31" w14:textId="70333480" w:rsidR="00C57F9C" w:rsidRDefault="00C57F9C" w:rsidP="00C35364">
            <w:pPr>
              <w:pStyle w:val="Header"/>
              <w:tabs>
                <w:tab w:val="clear" w:pos="4153"/>
                <w:tab w:val="clear" w:pos="8306"/>
              </w:tabs>
              <w:rPr>
                <w:rFonts w:ascii="Segoe UI" w:hAnsi="Segoe UI" w:cs="Segoe UI"/>
                <w:b/>
                <w:lang w:val="en-GB" w:eastAsia="en-GB"/>
              </w:rPr>
            </w:pPr>
          </w:p>
          <w:p w14:paraId="7772153F" w14:textId="6EA610BD" w:rsidR="00C57F9C" w:rsidRDefault="00C57F9C" w:rsidP="00C35364">
            <w:pPr>
              <w:pStyle w:val="Header"/>
              <w:tabs>
                <w:tab w:val="clear" w:pos="4153"/>
                <w:tab w:val="clear" w:pos="8306"/>
              </w:tabs>
              <w:rPr>
                <w:rFonts w:ascii="Segoe UI" w:hAnsi="Segoe UI" w:cs="Segoe UI"/>
                <w:b/>
                <w:lang w:val="en-GB" w:eastAsia="en-GB"/>
              </w:rPr>
            </w:pPr>
          </w:p>
          <w:p w14:paraId="73DD106D" w14:textId="02CC29DA" w:rsidR="00C57F9C" w:rsidRDefault="00C57F9C" w:rsidP="00C35364">
            <w:pPr>
              <w:pStyle w:val="Header"/>
              <w:tabs>
                <w:tab w:val="clear" w:pos="4153"/>
                <w:tab w:val="clear" w:pos="8306"/>
              </w:tabs>
              <w:rPr>
                <w:rFonts w:ascii="Segoe UI" w:hAnsi="Segoe UI" w:cs="Segoe UI"/>
                <w:b/>
                <w:lang w:val="en-GB" w:eastAsia="en-GB"/>
              </w:rPr>
            </w:pPr>
          </w:p>
          <w:p w14:paraId="6D6E343C" w14:textId="37D6C9CD" w:rsidR="00C57F9C" w:rsidRDefault="00C57F9C" w:rsidP="00C35364">
            <w:pPr>
              <w:pStyle w:val="Header"/>
              <w:tabs>
                <w:tab w:val="clear" w:pos="4153"/>
                <w:tab w:val="clear" w:pos="8306"/>
              </w:tabs>
              <w:rPr>
                <w:rFonts w:ascii="Segoe UI" w:hAnsi="Segoe UI" w:cs="Segoe UI"/>
                <w:b/>
                <w:lang w:val="en-GB" w:eastAsia="en-GB"/>
              </w:rPr>
            </w:pPr>
          </w:p>
          <w:p w14:paraId="46088C86" w14:textId="5103BC5B" w:rsidR="00C57F9C" w:rsidRDefault="00C57F9C" w:rsidP="00C35364">
            <w:pPr>
              <w:pStyle w:val="Header"/>
              <w:tabs>
                <w:tab w:val="clear" w:pos="4153"/>
                <w:tab w:val="clear" w:pos="8306"/>
              </w:tabs>
              <w:rPr>
                <w:rFonts w:ascii="Segoe UI" w:hAnsi="Segoe UI" w:cs="Segoe UI"/>
                <w:b/>
                <w:lang w:val="en-GB" w:eastAsia="en-GB"/>
              </w:rPr>
            </w:pPr>
          </w:p>
          <w:p w14:paraId="175DDA6F" w14:textId="71492789" w:rsidR="00C57F9C" w:rsidRDefault="00C57F9C"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MME</w:t>
            </w:r>
          </w:p>
          <w:p w14:paraId="15C88AA4" w14:textId="77777777" w:rsidR="00743C17" w:rsidRDefault="00743C17" w:rsidP="00C35364">
            <w:pPr>
              <w:pStyle w:val="Header"/>
              <w:tabs>
                <w:tab w:val="clear" w:pos="4153"/>
                <w:tab w:val="clear" w:pos="8306"/>
              </w:tabs>
              <w:rPr>
                <w:rFonts w:ascii="Segoe UI" w:hAnsi="Segoe UI" w:cs="Segoe UI"/>
                <w:b/>
                <w:lang w:val="en-GB" w:eastAsia="en-GB"/>
              </w:rPr>
            </w:pPr>
          </w:p>
          <w:p w14:paraId="6BBB78F0" w14:textId="69760C5A" w:rsidR="00D12A18" w:rsidRDefault="00D12A18" w:rsidP="00C35364">
            <w:pPr>
              <w:pStyle w:val="Header"/>
              <w:tabs>
                <w:tab w:val="clear" w:pos="4153"/>
                <w:tab w:val="clear" w:pos="8306"/>
              </w:tabs>
              <w:rPr>
                <w:rFonts w:ascii="Segoe UI" w:hAnsi="Segoe UI" w:cs="Segoe UI"/>
                <w:b/>
                <w:lang w:val="en-GB" w:eastAsia="en-GB"/>
              </w:rPr>
            </w:pPr>
          </w:p>
        </w:tc>
      </w:tr>
      <w:tr w:rsidR="00A23627" w:rsidRPr="00AB6285" w14:paraId="762EFC7C" w14:textId="77777777" w:rsidTr="00770324">
        <w:trPr>
          <w:trHeight w:val="555"/>
          <w:jc w:val="center"/>
        </w:trPr>
        <w:tc>
          <w:tcPr>
            <w:tcW w:w="655" w:type="dxa"/>
            <w:tcBorders>
              <w:top w:val="single" w:sz="4" w:space="0" w:color="auto"/>
              <w:bottom w:val="single" w:sz="4" w:space="0" w:color="auto"/>
              <w:right w:val="single" w:sz="4" w:space="0" w:color="auto"/>
            </w:tcBorders>
          </w:tcPr>
          <w:p w14:paraId="41FA9375" w14:textId="0DC7DD93" w:rsidR="00A23627" w:rsidRDefault="004B190A" w:rsidP="008C5033">
            <w:pPr>
              <w:rPr>
                <w:rFonts w:ascii="Segoe UI" w:hAnsi="Segoe UI" w:cs="Segoe UI"/>
                <w:color w:val="000000"/>
              </w:rPr>
            </w:pPr>
            <w:r>
              <w:rPr>
                <w:rFonts w:ascii="Segoe UI" w:hAnsi="Segoe UI" w:cs="Segoe UI"/>
                <w:b/>
                <w:color w:val="000000"/>
              </w:rPr>
              <w:lastRenderedPageBreak/>
              <w:t>8</w:t>
            </w:r>
            <w:r w:rsidR="00A23627">
              <w:rPr>
                <w:rFonts w:ascii="Segoe UI" w:hAnsi="Segoe UI" w:cs="Segoe UI"/>
                <w:b/>
                <w:color w:val="000000"/>
              </w:rPr>
              <w:t>.</w:t>
            </w:r>
            <w:r w:rsidR="00AD6F15">
              <w:rPr>
                <w:rFonts w:ascii="Segoe UI" w:hAnsi="Segoe UI" w:cs="Segoe UI"/>
                <w:b/>
                <w:color w:val="000000"/>
              </w:rPr>
              <w:t xml:space="preserve"> </w:t>
            </w:r>
          </w:p>
          <w:p w14:paraId="44F7CEAA" w14:textId="3D175EA1" w:rsidR="00AD6F15" w:rsidRDefault="00AD6F15" w:rsidP="008C5033">
            <w:pPr>
              <w:rPr>
                <w:rFonts w:ascii="Segoe UI" w:hAnsi="Segoe UI" w:cs="Segoe UI"/>
                <w:color w:val="000000"/>
              </w:rPr>
            </w:pPr>
          </w:p>
          <w:p w14:paraId="4496152A" w14:textId="77777777" w:rsidR="000E5DDC" w:rsidRDefault="000E5DDC" w:rsidP="008C5033">
            <w:pPr>
              <w:rPr>
                <w:rFonts w:ascii="Segoe UI" w:hAnsi="Segoe UI" w:cs="Segoe UI"/>
                <w:color w:val="000000"/>
              </w:rPr>
            </w:pPr>
          </w:p>
          <w:p w14:paraId="71C01D75" w14:textId="77777777" w:rsidR="00AD6F15" w:rsidRDefault="00AD6F15" w:rsidP="008C5033">
            <w:pPr>
              <w:rPr>
                <w:rFonts w:ascii="Segoe UI" w:hAnsi="Segoe UI" w:cs="Segoe UI"/>
                <w:color w:val="000000"/>
              </w:rPr>
            </w:pPr>
            <w:r>
              <w:rPr>
                <w:rFonts w:ascii="Segoe UI" w:hAnsi="Segoe UI" w:cs="Segoe UI"/>
                <w:color w:val="000000"/>
              </w:rPr>
              <w:t>a</w:t>
            </w:r>
          </w:p>
          <w:p w14:paraId="7236F934" w14:textId="77777777" w:rsidR="00AD6F15" w:rsidRDefault="00AD6F15" w:rsidP="008C5033">
            <w:pPr>
              <w:rPr>
                <w:rFonts w:ascii="Segoe UI" w:hAnsi="Segoe UI" w:cs="Segoe UI"/>
                <w:color w:val="000000"/>
              </w:rPr>
            </w:pPr>
          </w:p>
          <w:p w14:paraId="7C346100" w14:textId="77777777" w:rsidR="00AD6F15" w:rsidRDefault="00AD6F15" w:rsidP="008C5033">
            <w:pPr>
              <w:rPr>
                <w:rFonts w:ascii="Segoe UI" w:hAnsi="Segoe UI" w:cs="Segoe UI"/>
                <w:color w:val="000000"/>
              </w:rPr>
            </w:pPr>
          </w:p>
          <w:p w14:paraId="7AF9E31D" w14:textId="77777777" w:rsidR="00853BBC" w:rsidRDefault="00853BBC" w:rsidP="008C5033">
            <w:pPr>
              <w:rPr>
                <w:rFonts w:ascii="Segoe UI" w:hAnsi="Segoe UI" w:cs="Segoe UI"/>
                <w:color w:val="000000"/>
              </w:rPr>
            </w:pPr>
          </w:p>
          <w:p w14:paraId="6CCBC655" w14:textId="77777777" w:rsidR="00236C3B" w:rsidRDefault="00236C3B" w:rsidP="008C5033">
            <w:pPr>
              <w:rPr>
                <w:rFonts w:ascii="Segoe UI" w:hAnsi="Segoe UI" w:cs="Segoe UI"/>
                <w:color w:val="000000"/>
              </w:rPr>
            </w:pPr>
          </w:p>
          <w:p w14:paraId="5C95B719" w14:textId="77777777" w:rsidR="00236C3B" w:rsidRDefault="00236C3B" w:rsidP="008C5033">
            <w:pPr>
              <w:rPr>
                <w:rFonts w:ascii="Segoe UI" w:hAnsi="Segoe UI" w:cs="Segoe UI"/>
                <w:color w:val="000000"/>
              </w:rPr>
            </w:pPr>
          </w:p>
          <w:p w14:paraId="73BA2FD0" w14:textId="769E0FA6" w:rsidR="00236C3B" w:rsidRPr="00AD6F15" w:rsidRDefault="00236C3B"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48C932C7" w14:textId="013D5EF7" w:rsidR="00A23627" w:rsidRDefault="009D4278" w:rsidP="00BF3F69">
            <w:pPr>
              <w:jc w:val="both"/>
              <w:rPr>
                <w:rFonts w:ascii="Segoe UI" w:hAnsi="Segoe UI" w:cs="Segoe UI"/>
                <w:bCs/>
              </w:rPr>
            </w:pPr>
            <w:r>
              <w:rPr>
                <w:rFonts w:ascii="Segoe UI" w:hAnsi="Segoe UI" w:cs="Segoe UI"/>
                <w:b/>
                <w:bCs/>
              </w:rPr>
              <w:lastRenderedPageBreak/>
              <w:t xml:space="preserve">Draft Internal Audit annual report 2018/19 including </w:t>
            </w:r>
            <w:r w:rsidR="000E5DDC">
              <w:rPr>
                <w:rFonts w:ascii="Segoe UI" w:hAnsi="Segoe UI" w:cs="Segoe UI"/>
                <w:b/>
                <w:bCs/>
              </w:rPr>
              <w:t>draft</w:t>
            </w:r>
            <w:r w:rsidR="00505BA4">
              <w:rPr>
                <w:rFonts w:ascii="Segoe UI" w:hAnsi="Segoe UI" w:cs="Segoe UI"/>
                <w:b/>
                <w:bCs/>
              </w:rPr>
              <w:t xml:space="preserve"> Head of </w:t>
            </w:r>
            <w:r w:rsidR="000E5DDC">
              <w:rPr>
                <w:rFonts w:ascii="Segoe UI" w:hAnsi="Segoe UI" w:cs="Segoe UI"/>
                <w:b/>
                <w:bCs/>
              </w:rPr>
              <w:t>Internal Audit opinions</w:t>
            </w:r>
          </w:p>
          <w:p w14:paraId="2F2DA09D" w14:textId="04776E96" w:rsidR="000E5DDC" w:rsidRDefault="000E5DDC" w:rsidP="00BF3F69">
            <w:pPr>
              <w:jc w:val="both"/>
              <w:rPr>
                <w:rFonts w:ascii="Segoe UI" w:hAnsi="Segoe UI" w:cs="Segoe UI"/>
                <w:bCs/>
              </w:rPr>
            </w:pPr>
          </w:p>
          <w:p w14:paraId="74DA26A0" w14:textId="0ABB38CB" w:rsidR="000E5DDC" w:rsidRPr="000E5DDC" w:rsidRDefault="000E5DDC" w:rsidP="00BF3F69">
            <w:pPr>
              <w:jc w:val="both"/>
              <w:rPr>
                <w:rFonts w:ascii="Segoe UI" w:hAnsi="Segoe UI" w:cs="Segoe UI"/>
                <w:bCs/>
              </w:rPr>
            </w:pPr>
            <w:r>
              <w:rPr>
                <w:rFonts w:ascii="Segoe UI" w:hAnsi="Segoe UI" w:cs="Segoe UI"/>
                <w:bCs/>
              </w:rPr>
              <w:t>Sasha Lewis presented the report AC</w:t>
            </w:r>
            <w:r w:rsidR="00FE5C4B">
              <w:rPr>
                <w:rFonts w:ascii="Segoe UI" w:hAnsi="Segoe UI" w:cs="Segoe UI"/>
                <w:bCs/>
              </w:rPr>
              <w:t xml:space="preserve"> 19/2019 which provided a draft Internal Audit annual report, pending </w:t>
            </w:r>
            <w:r w:rsidR="00EC0759">
              <w:rPr>
                <w:rFonts w:ascii="Segoe UI" w:hAnsi="Segoe UI" w:cs="Segoe UI"/>
                <w:bCs/>
              </w:rPr>
              <w:t xml:space="preserve">completion of all 2018/19 reviews.  </w:t>
            </w:r>
            <w:r w:rsidR="00510400">
              <w:rPr>
                <w:rFonts w:ascii="Segoe UI" w:hAnsi="Segoe UI" w:cs="Segoe UI"/>
                <w:bCs/>
              </w:rPr>
              <w:t>The report also included two potential draft Head of Internal Audit Opinions</w:t>
            </w:r>
            <w:r w:rsidR="00714836">
              <w:rPr>
                <w:rFonts w:ascii="Segoe UI" w:hAnsi="Segoe UI" w:cs="Segoe UI"/>
                <w:bCs/>
              </w:rPr>
              <w:t xml:space="preserve">; the final opinion would be concluded upon finalisation of all </w:t>
            </w:r>
            <w:r w:rsidR="00714836">
              <w:rPr>
                <w:rFonts w:ascii="Segoe UI" w:hAnsi="Segoe UI" w:cs="Segoe UI"/>
                <w:bCs/>
              </w:rPr>
              <w:lastRenderedPageBreak/>
              <w:t xml:space="preserve">2018/19 reviews.  </w:t>
            </w:r>
          </w:p>
          <w:p w14:paraId="69ADCBA4" w14:textId="77777777" w:rsidR="00FB6B7D" w:rsidRDefault="00FB6B7D" w:rsidP="00BF3F69">
            <w:pPr>
              <w:jc w:val="both"/>
              <w:rPr>
                <w:rFonts w:ascii="Segoe UI" w:hAnsi="Segoe UI" w:cs="Segoe UI"/>
                <w:bCs/>
              </w:rPr>
            </w:pPr>
          </w:p>
          <w:p w14:paraId="180DD97B" w14:textId="77777777" w:rsidR="00281A7F" w:rsidRDefault="00B77837" w:rsidP="004B190A">
            <w:pPr>
              <w:jc w:val="both"/>
              <w:rPr>
                <w:rFonts w:ascii="Segoe UI" w:hAnsi="Segoe UI" w:cs="Segoe UI"/>
                <w:b/>
                <w:bCs/>
              </w:rPr>
            </w:pPr>
            <w:r>
              <w:rPr>
                <w:rFonts w:ascii="Segoe UI" w:hAnsi="Segoe UI" w:cs="Segoe UI"/>
                <w:b/>
                <w:bCs/>
              </w:rPr>
              <w:t xml:space="preserve"> </w:t>
            </w:r>
            <w:r w:rsidR="00BF3A88">
              <w:rPr>
                <w:rFonts w:ascii="Segoe UI" w:hAnsi="Segoe UI" w:cs="Segoe UI"/>
                <w:b/>
                <w:bCs/>
              </w:rPr>
              <w:t xml:space="preserve">The Committee </w:t>
            </w:r>
            <w:r w:rsidR="00505BA4">
              <w:rPr>
                <w:rFonts w:ascii="Segoe UI" w:hAnsi="Segoe UI" w:cs="Segoe UI"/>
                <w:b/>
                <w:bCs/>
              </w:rPr>
              <w:t xml:space="preserve">noted the report and that the final Internal Audit annual report and Head of Internal Audit opinion would be presented to the next meeting in May 2019.  </w:t>
            </w:r>
          </w:p>
          <w:p w14:paraId="66FD939C" w14:textId="28CB3DC8" w:rsidR="00236C3B" w:rsidRPr="00B77837" w:rsidRDefault="00236C3B" w:rsidP="004B190A">
            <w:pPr>
              <w:jc w:val="both"/>
              <w:rPr>
                <w:rFonts w:ascii="Segoe UI" w:hAnsi="Segoe UI" w:cs="Segoe UI"/>
                <w:b/>
                <w:bCs/>
              </w:rPr>
            </w:pPr>
          </w:p>
        </w:tc>
        <w:tc>
          <w:tcPr>
            <w:tcW w:w="1021" w:type="dxa"/>
            <w:tcBorders>
              <w:top w:val="single" w:sz="4" w:space="0" w:color="auto"/>
              <w:left w:val="single" w:sz="4" w:space="0" w:color="auto"/>
              <w:bottom w:val="single" w:sz="4" w:space="0" w:color="auto"/>
            </w:tcBorders>
            <w:shd w:val="clear" w:color="auto" w:fill="auto"/>
          </w:tcPr>
          <w:p w14:paraId="2914B7B1" w14:textId="77777777" w:rsidR="00A23627" w:rsidRDefault="00A23627" w:rsidP="00C35364">
            <w:pPr>
              <w:pStyle w:val="Header"/>
              <w:tabs>
                <w:tab w:val="clear" w:pos="4153"/>
                <w:tab w:val="clear" w:pos="8306"/>
              </w:tabs>
              <w:rPr>
                <w:rFonts w:ascii="Segoe UI" w:hAnsi="Segoe UI" w:cs="Segoe UI"/>
                <w:b/>
                <w:lang w:val="en-GB" w:eastAsia="en-GB"/>
              </w:rPr>
            </w:pPr>
          </w:p>
          <w:p w14:paraId="1AD7C9FC" w14:textId="77777777" w:rsidR="0073491F" w:rsidRDefault="0073491F" w:rsidP="00C35364">
            <w:pPr>
              <w:pStyle w:val="Header"/>
              <w:tabs>
                <w:tab w:val="clear" w:pos="4153"/>
                <w:tab w:val="clear" w:pos="8306"/>
              </w:tabs>
              <w:rPr>
                <w:rFonts w:ascii="Segoe UI" w:hAnsi="Segoe UI" w:cs="Segoe UI"/>
                <w:b/>
                <w:lang w:val="en-GB" w:eastAsia="en-GB"/>
              </w:rPr>
            </w:pPr>
          </w:p>
          <w:p w14:paraId="19212588" w14:textId="77777777" w:rsidR="0073491F" w:rsidRDefault="0073491F" w:rsidP="00C35364">
            <w:pPr>
              <w:pStyle w:val="Header"/>
              <w:tabs>
                <w:tab w:val="clear" w:pos="4153"/>
                <w:tab w:val="clear" w:pos="8306"/>
              </w:tabs>
              <w:rPr>
                <w:rFonts w:ascii="Segoe UI" w:hAnsi="Segoe UI" w:cs="Segoe UI"/>
                <w:b/>
                <w:lang w:val="en-GB" w:eastAsia="en-GB"/>
              </w:rPr>
            </w:pPr>
          </w:p>
          <w:p w14:paraId="60995A6D" w14:textId="5FEA8B7B" w:rsidR="00B77837" w:rsidRDefault="00B77837" w:rsidP="00C35364">
            <w:pPr>
              <w:pStyle w:val="Header"/>
              <w:tabs>
                <w:tab w:val="clear" w:pos="4153"/>
                <w:tab w:val="clear" w:pos="8306"/>
              </w:tabs>
              <w:rPr>
                <w:rFonts w:ascii="Segoe UI" w:hAnsi="Segoe UI" w:cs="Segoe UI"/>
                <w:b/>
                <w:lang w:val="en-GB" w:eastAsia="en-GB"/>
              </w:rPr>
            </w:pPr>
          </w:p>
        </w:tc>
      </w:tr>
      <w:tr w:rsidR="004B190A" w:rsidRPr="00AB6285" w14:paraId="3B7D58CD" w14:textId="77777777" w:rsidTr="00770324">
        <w:trPr>
          <w:trHeight w:val="555"/>
          <w:jc w:val="center"/>
        </w:trPr>
        <w:tc>
          <w:tcPr>
            <w:tcW w:w="655" w:type="dxa"/>
            <w:tcBorders>
              <w:top w:val="single" w:sz="4" w:space="0" w:color="auto"/>
              <w:bottom w:val="single" w:sz="4" w:space="0" w:color="auto"/>
              <w:right w:val="single" w:sz="4" w:space="0" w:color="auto"/>
            </w:tcBorders>
          </w:tcPr>
          <w:p w14:paraId="22A347E3" w14:textId="77777777" w:rsidR="004B190A" w:rsidRDefault="004B190A" w:rsidP="008C5033">
            <w:pPr>
              <w:rPr>
                <w:rFonts w:ascii="Segoe UI" w:hAnsi="Segoe UI" w:cs="Segoe UI"/>
                <w:color w:val="000000"/>
              </w:rPr>
            </w:pPr>
            <w:r>
              <w:rPr>
                <w:rFonts w:ascii="Segoe UI" w:hAnsi="Segoe UI" w:cs="Segoe UI"/>
                <w:b/>
                <w:color w:val="000000"/>
              </w:rPr>
              <w:t>9.</w:t>
            </w:r>
            <w:r w:rsidR="00CA04C0">
              <w:rPr>
                <w:rFonts w:ascii="Segoe UI" w:hAnsi="Segoe UI" w:cs="Segoe UI"/>
                <w:b/>
                <w:color w:val="000000"/>
              </w:rPr>
              <w:t xml:space="preserve"> </w:t>
            </w:r>
          </w:p>
          <w:p w14:paraId="25C251BE" w14:textId="77777777" w:rsidR="00CA04C0" w:rsidRDefault="00CA04C0" w:rsidP="008C5033">
            <w:pPr>
              <w:rPr>
                <w:rFonts w:ascii="Segoe UI" w:hAnsi="Segoe UI" w:cs="Segoe UI"/>
                <w:color w:val="000000"/>
              </w:rPr>
            </w:pPr>
          </w:p>
          <w:p w14:paraId="2531592B" w14:textId="760612AF" w:rsidR="00CA04C0" w:rsidRDefault="00853BBC" w:rsidP="008C5033">
            <w:pPr>
              <w:rPr>
                <w:rFonts w:ascii="Segoe UI" w:hAnsi="Segoe UI" w:cs="Segoe UI"/>
                <w:color w:val="000000"/>
              </w:rPr>
            </w:pPr>
            <w:r>
              <w:rPr>
                <w:rFonts w:ascii="Segoe UI" w:hAnsi="Segoe UI" w:cs="Segoe UI"/>
                <w:color w:val="000000"/>
              </w:rPr>
              <w:t>a</w:t>
            </w:r>
          </w:p>
          <w:p w14:paraId="6207B769" w14:textId="5D143074" w:rsidR="00853BBC" w:rsidRDefault="00853BBC" w:rsidP="008C5033">
            <w:pPr>
              <w:rPr>
                <w:rFonts w:ascii="Segoe UI" w:hAnsi="Segoe UI" w:cs="Segoe UI"/>
                <w:color w:val="000000"/>
              </w:rPr>
            </w:pPr>
          </w:p>
          <w:p w14:paraId="6A93AEE6" w14:textId="3EA9A8D0" w:rsidR="00853BBC" w:rsidRDefault="00853BBC" w:rsidP="008C5033">
            <w:pPr>
              <w:rPr>
                <w:rFonts w:ascii="Segoe UI" w:hAnsi="Segoe UI" w:cs="Segoe UI"/>
                <w:color w:val="000000"/>
              </w:rPr>
            </w:pPr>
          </w:p>
          <w:p w14:paraId="0DBE05B0" w14:textId="665D0385" w:rsidR="00853BBC" w:rsidRDefault="00853BBC" w:rsidP="008C5033">
            <w:pPr>
              <w:rPr>
                <w:rFonts w:ascii="Segoe UI" w:hAnsi="Segoe UI" w:cs="Segoe UI"/>
                <w:color w:val="000000"/>
              </w:rPr>
            </w:pPr>
          </w:p>
          <w:p w14:paraId="195CFC3B" w14:textId="1F452107" w:rsidR="00236C3B" w:rsidRDefault="00236C3B" w:rsidP="008C5033">
            <w:pPr>
              <w:rPr>
                <w:rFonts w:ascii="Segoe UI" w:hAnsi="Segoe UI" w:cs="Segoe UI"/>
                <w:color w:val="000000"/>
              </w:rPr>
            </w:pPr>
          </w:p>
          <w:p w14:paraId="3A10C8DC" w14:textId="30F6660E" w:rsidR="00236C3B" w:rsidRDefault="00236C3B" w:rsidP="008C5033">
            <w:pPr>
              <w:rPr>
                <w:rFonts w:ascii="Segoe UI" w:hAnsi="Segoe UI" w:cs="Segoe UI"/>
                <w:color w:val="000000"/>
              </w:rPr>
            </w:pPr>
          </w:p>
          <w:p w14:paraId="77B60185" w14:textId="1C6554BD" w:rsidR="00236C3B" w:rsidRDefault="00236C3B" w:rsidP="008C5033">
            <w:pPr>
              <w:rPr>
                <w:rFonts w:ascii="Segoe UI" w:hAnsi="Segoe UI" w:cs="Segoe UI"/>
                <w:color w:val="000000"/>
              </w:rPr>
            </w:pPr>
          </w:p>
          <w:p w14:paraId="76708F3A" w14:textId="73FDFA11" w:rsidR="00236C3B" w:rsidRDefault="00236C3B" w:rsidP="008C5033">
            <w:pPr>
              <w:rPr>
                <w:rFonts w:ascii="Segoe UI" w:hAnsi="Segoe UI" w:cs="Segoe UI"/>
                <w:color w:val="000000"/>
              </w:rPr>
            </w:pPr>
            <w:r>
              <w:rPr>
                <w:rFonts w:ascii="Segoe UI" w:hAnsi="Segoe UI" w:cs="Segoe UI"/>
                <w:color w:val="000000"/>
              </w:rPr>
              <w:t>b</w:t>
            </w:r>
          </w:p>
          <w:p w14:paraId="716F53CF" w14:textId="56EF334B" w:rsidR="00236C3B" w:rsidRDefault="00236C3B" w:rsidP="008C5033">
            <w:pPr>
              <w:rPr>
                <w:rFonts w:ascii="Segoe UI" w:hAnsi="Segoe UI" w:cs="Segoe UI"/>
                <w:color w:val="000000"/>
              </w:rPr>
            </w:pPr>
          </w:p>
          <w:p w14:paraId="318FB145" w14:textId="7090628E" w:rsidR="00236C3B" w:rsidRDefault="00236C3B" w:rsidP="008C5033">
            <w:pPr>
              <w:rPr>
                <w:rFonts w:ascii="Segoe UI" w:hAnsi="Segoe UI" w:cs="Segoe UI"/>
                <w:color w:val="000000"/>
              </w:rPr>
            </w:pPr>
          </w:p>
          <w:p w14:paraId="6E21CE28" w14:textId="21EEB604" w:rsidR="00236C3B" w:rsidRDefault="00236C3B" w:rsidP="008C5033">
            <w:pPr>
              <w:rPr>
                <w:rFonts w:ascii="Segoe UI" w:hAnsi="Segoe UI" w:cs="Segoe UI"/>
                <w:color w:val="000000"/>
              </w:rPr>
            </w:pPr>
          </w:p>
          <w:p w14:paraId="5DC97711" w14:textId="14E9A92F" w:rsidR="00236C3B" w:rsidRDefault="00236C3B" w:rsidP="008C5033">
            <w:pPr>
              <w:rPr>
                <w:rFonts w:ascii="Segoe UI" w:hAnsi="Segoe UI" w:cs="Segoe UI"/>
                <w:color w:val="000000"/>
              </w:rPr>
            </w:pPr>
          </w:p>
          <w:p w14:paraId="630C3A07" w14:textId="671B0318" w:rsidR="00236C3B" w:rsidRDefault="00236C3B" w:rsidP="008C5033">
            <w:pPr>
              <w:rPr>
                <w:rFonts w:ascii="Segoe UI" w:hAnsi="Segoe UI" w:cs="Segoe UI"/>
                <w:color w:val="000000"/>
              </w:rPr>
            </w:pPr>
          </w:p>
          <w:p w14:paraId="1252A6C8" w14:textId="07D51230" w:rsidR="00236C3B" w:rsidRDefault="00236C3B" w:rsidP="008C5033">
            <w:pPr>
              <w:rPr>
                <w:rFonts w:ascii="Segoe UI" w:hAnsi="Segoe UI" w:cs="Segoe UI"/>
                <w:color w:val="000000"/>
              </w:rPr>
            </w:pPr>
          </w:p>
          <w:p w14:paraId="14768302" w14:textId="0AC63FE8" w:rsidR="00853BBC" w:rsidRDefault="00236C3B" w:rsidP="008C5033">
            <w:pPr>
              <w:rPr>
                <w:rFonts w:ascii="Segoe UI" w:hAnsi="Segoe UI" w:cs="Segoe UI"/>
                <w:color w:val="000000"/>
              </w:rPr>
            </w:pPr>
            <w:r>
              <w:rPr>
                <w:rFonts w:ascii="Segoe UI" w:hAnsi="Segoe UI" w:cs="Segoe UI"/>
                <w:color w:val="000000"/>
              </w:rPr>
              <w:t>c</w:t>
            </w:r>
          </w:p>
          <w:p w14:paraId="0EC9F0FC" w14:textId="67C07B69" w:rsidR="00CA04C0" w:rsidRPr="00CA04C0" w:rsidRDefault="00CA04C0" w:rsidP="00754358">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9BC0DF4" w14:textId="6B792C38" w:rsidR="004B190A" w:rsidRDefault="00BB0B86" w:rsidP="00BF3F69">
            <w:pPr>
              <w:jc w:val="both"/>
              <w:rPr>
                <w:rFonts w:ascii="Segoe UI" w:hAnsi="Segoe UI" w:cs="Segoe UI"/>
                <w:bCs/>
              </w:rPr>
            </w:pPr>
            <w:r>
              <w:rPr>
                <w:rFonts w:ascii="Segoe UI" w:hAnsi="Segoe UI" w:cs="Segoe UI"/>
                <w:b/>
                <w:bCs/>
              </w:rPr>
              <w:t>Counter Fraud annual report 2018/19</w:t>
            </w:r>
          </w:p>
          <w:p w14:paraId="22A26319" w14:textId="4AC06835" w:rsidR="00BB0B86" w:rsidRDefault="00BB0B86" w:rsidP="00BF3F69">
            <w:pPr>
              <w:jc w:val="both"/>
              <w:rPr>
                <w:rFonts w:ascii="Segoe UI" w:hAnsi="Segoe UI" w:cs="Segoe UI"/>
                <w:bCs/>
              </w:rPr>
            </w:pPr>
          </w:p>
          <w:p w14:paraId="526AA6F3" w14:textId="6C7F4A7F" w:rsidR="00BB0B86" w:rsidRDefault="00463E57" w:rsidP="00BF3F69">
            <w:pPr>
              <w:jc w:val="both"/>
              <w:rPr>
                <w:rFonts w:ascii="Segoe UI" w:hAnsi="Segoe UI" w:cs="Segoe UI"/>
                <w:bCs/>
              </w:rPr>
            </w:pPr>
            <w:r>
              <w:rPr>
                <w:rFonts w:ascii="Segoe UI" w:hAnsi="Segoe UI" w:cs="Segoe UI"/>
                <w:bCs/>
              </w:rPr>
              <w:t>Gareth Robins presented the report AC 21/2019 which summarised Counter Fraud work for FY19</w:t>
            </w:r>
            <w:r w:rsidR="00694D7A">
              <w:rPr>
                <w:rFonts w:ascii="Segoe UI" w:hAnsi="Segoe UI" w:cs="Segoe UI"/>
                <w:bCs/>
              </w:rPr>
              <w:t xml:space="preserve">.  </w:t>
            </w:r>
            <w:r w:rsidR="00ED252C">
              <w:rPr>
                <w:rFonts w:ascii="Segoe UI" w:hAnsi="Segoe UI" w:cs="Segoe UI"/>
                <w:bCs/>
              </w:rPr>
              <w:t>The Trust’s self-assessment against the NHS Counter Fraud Authority’s</w:t>
            </w:r>
            <w:r w:rsidR="00ED1CA4">
              <w:rPr>
                <w:rFonts w:ascii="Segoe UI" w:hAnsi="Segoe UI" w:cs="Segoe UI"/>
                <w:bCs/>
              </w:rPr>
              <w:t xml:space="preserve"> (</w:t>
            </w:r>
            <w:r w:rsidR="00ED1CA4">
              <w:rPr>
                <w:rFonts w:ascii="Segoe UI" w:hAnsi="Segoe UI" w:cs="Segoe UI"/>
                <w:b/>
                <w:bCs/>
              </w:rPr>
              <w:t>CFA</w:t>
            </w:r>
            <w:r w:rsidR="00ED1CA4">
              <w:rPr>
                <w:rFonts w:ascii="Segoe UI" w:hAnsi="Segoe UI" w:cs="Segoe UI"/>
                <w:bCs/>
              </w:rPr>
              <w:t>)</w:t>
            </w:r>
            <w:r w:rsidR="00ED252C">
              <w:rPr>
                <w:rFonts w:ascii="Segoe UI" w:hAnsi="Segoe UI" w:cs="Segoe UI"/>
                <w:bCs/>
              </w:rPr>
              <w:t xml:space="preserve"> Standards for Providers had been completed in draft with an overall ‘green’ rating, pending final confirmation from the </w:t>
            </w:r>
            <w:proofErr w:type="spellStart"/>
            <w:r w:rsidR="00ED252C">
              <w:rPr>
                <w:rFonts w:ascii="Segoe UI" w:hAnsi="Segoe UI" w:cs="Segoe UI"/>
                <w:bCs/>
              </w:rPr>
              <w:t>DoF</w:t>
            </w:r>
            <w:proofErr w:type="spellEnd"/>
            <w:r w:rsidR="00ED252C">
              <w:rPr>
                <w:rFonts w:ascii="Segoe UI" w:hAnsi="Segoe UI" w:cs="Segoe UI"/>
                <w:bCs/>
              </w:rPr>
              <w:t xml:space="preserve"> and the </w:t>
            </w:r>
            <w:r w:rsidR="00AB07B9">
              <w:rPr>
                <w:rFonts w:ascii="Segoe UI" w:hAnsi="Segoe UI" w:cs="Segoe UI"/>
                <w:bCs/>
              </w:rPr>
              <w:t xml:space="preserve">Committee Chair.  </w:t>
            </w:r>
            <w:r w:rsidR="00ED1CA4">
              <w:rPr>
                <w:rFonts w:ascii="Segoe UI" w:hAnsi="Segoe UI" w:cs="Segoe UI"/>
                <w:bCs/>
              </w:rPr>
              <w:t xml:space="preserve">The meeting acknowledged that the Committee Chair had reported issues with </w:t>
            </w:r>
            <w:r w:rsidR="00E43691">
              <w:rPr>
                <w:rFonts w:ascii="Segoe UI" w:hAnsi="Segoe UI" w:cs="Segoe UI"/>
                <w:bCs/>
              </w:rPr>
              <w:t xml:space="preserve">accessing the CFA’s automated system.  </w:t>
            </w:r>
          </w:p>
          <w:p w14:paraId="6A59D103" w14:textId="12B44911" w:rsidR="00465813" w:rsidRDefault="00465813" w:rsidP="00BF3F69">
            <w:pPr>
              <w:jc w:val="both"/>
              <w:rPr>
                <w:rFonts w:ascii="Segoe UI" w:hAnsi="Segoe UI" w:cs="Segoe UI"/>
                <w:bCs/>
              </w:rPr>
            </w:pPr>
          </w:p>
          <w:p w14:paraId="2963D703" w14:textId="041AA940" w:rsidR="00465813" w:rsidRPr="00BB0B86" w:rsidRDefault="00465813" w:rsidP="00BF3F69">
            <w:pPr>
              <w:jc w:val="both"/>
              <w:rPr>
                <w:rFonts w:ascii="Segoe UI" w:hAnsi="Segoe UI" w:cs="Segoe UI"/>
                <w:bCs/>
              </w:rPr>
            </w:pPr>
            <w:r>
              <w:rPr>
                <w:rFonts w:ascii="Segoe UI" w:hAnsi="Segoe UI" w:cs="Segoe UI"/>
                <w:bCs/>
              </w:rPr>
              <w:t xml:space="preserve">Gareth Robins referred to section </w:t>
            </w:r>
            <w:r w:rsidR="005036D0">
              <w:rPr>
                <w:rFonts w:ascii="Segoe UI" w:hAnsi="Segoe UI" w:cs="Segoe UI"/>
                <w:bCs/>
              </w:rPr>
              <w:t>2.5</w:t>
            </w:r>
            <w:r>
              <w:rPr>
                <w:rFonts w:ascii="Segoe UI" w:hAnsi="Segoe UI" w:cs="Segoe UI"/>
                <w:bCs/>
              </w:rPr>
              <w:t xml:space="preserve"> in the report</w:t>
            </w:r>
            <w:r w:rsidR="00B927DB">
              <w:rPr>
                <w:rFonts w:ascii="Segoe UI" w:hAnsi="Segoe UI" w:cs="Segoe UI"/>
                <w:bCs/>
              </w:rPr>
              <w:t xml:space="preserve"> and that the only part of the self-assessment which had been ‘amber’ rated was in relation to 3.1 (Key Principle 3: Hold to Account) </w:t>
            </w:r>
            <w:r w:rsidR="00DC20D3">
              <w:rPr>
                <w:rFonts w:ascii="Segoe UI" w:hAnsi="Segoe UI" w:cs="Segoe UI"/>
                <w:bCs/>
              </w:rPr>
              <w:t xml:space="preserve">on policy reviews.  </w:t>
            </w:r>
            <w:r w:rsidR="00662D80">
              <w:rPr>
                <w:rFonts w:ascii="Segoe UI" w:hAnsi="Segoe UI" w:cs="Segoe UI"/>
                <w:bCs/>
              </w:rPr>
              <w:t xml:space="preserve">He explained that a significant amount of resource would be required </w:t>
            </w:r>
            <w:r w:rsidR="00163789">
              <w:rPr>
                <w:rFonts w:ascii="Segoe UI" w:hAnsi="Segoe UI" w:cs="Segoe UI"/>
                <w:bCs/>
              </w:rPr>
              <w:t>to improve to a ‘green’ rating on this measure.  The meeting acknow</w:t>
            </w:r>
            <w:r w:rsidR="00A95154">
              <w:rPr>
                <w:rFonts w:ascii="Segoe UI" w:hAnsi="Segoe UI" w:cs="Segoe UI"/>
                <w:bCs/>
              </w:rPr>
              <w:t xml:space="preserve">ledged this and that it was acceptable that this was the only area which was not currently ‘green’ rated.  </w:t>
            </w:r>
          </w:p>
          <w:p w14:paraId="2EF41885" w14:textId="77777777" w:rsidR="009E2FFE" w:rsidRDefault="009E2FFE" w:rsidP="00BF3F69">
            <w:pPr>
              <w:jc w:val="both"/>
              <w:rPr>
                <w:rFonts w:ascii="Segoe UI" w:hAnsi="Segoe UI" w:cs="Segoe UI"/>
                <w:bCs/>
              </w:rPr>
            </w:pPr>
          </w:p>
          <w:p w14:paraId="163D5191" w14:textId="77777777" w:rsidR="00871D74" w:rsidRDefault="009E4E9D" w:rsidP="00754358">
            <w:pPr>
              <w:jc w:val="both"/>
              <w:rPr>
                <w:rFonts w:ascii="Segoe UI" w:hAnsi="Segoe UI" w:cs="Segoe UI"/>
                <w:bCs/>
              </w:rPr>
            </w:pPr>
            <w:r>
              <w:rPr>
                <w:rFonts w:ascii="Segoe UI" w:hAnsi="Segoe UI" w:cs="Segoe UI"/>
                <w:b/>
                <w:bCs/>
              </w:rPr>
              <w:t>The Committee noted and received the Counter Fraud annual report</w:t>
            </w:r>
            <w:r>
              <w:rPr>
                <w:rFonts w:ascii="Segoe UI" w:hAnsi="Segoe UI" w:cs="Segoe UI"/>
                <w:bCs/>
              </w:rPr>
              <w:t xml:space="preserve">. </w:t>
            </w:r>
          </w:p>
          <w:p w14:paraId="742E9D47" w14:textId="41849462" w:rsidR="009E4E9D" w:rsidRPr="009E4E9D" w:rsidRDefault="009E4E9D" w:rsidP="00754358">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3B54B3AA" w14:textId="77777777" w:rsidR="004B190A" w:rsidRDefault="004B190A" w:rsidP="00C35364">
            <w:pPr>
              <w:pStyle w:val="Header"/>
              <w:tabs>
                <w:tab w:val="clear" w:pos="4153"/>
                <w:tab w:val="clear" w:pos="8306"/>
              </w:tabs>
              <w:rPr>
                <w:rFonts w:ascii="Segoe UI" w:hAnsi="Segoe UI" w:cs="Segoe UI"/>
                <w:b/>
                <w:lang w:val="en-GB" w:eastAsia="en-GB"/>
              </w:rPr>
            </w:pPr>
          </w:p>
        </w:tc>
      </w:tr>
      <w:tr w:rsidR="00FF2B0B" w:rsidRPr="00AB6285" w14:paraId="70C1CE97" w14:textId="77777777" w:rsidTr="00770324">
        <w:trPr>
          <w:trHeight w:val="555"/>
          <w:jc w:val="center"/>
        </w:trPr>
        <w:tc>
          <w:tcPr>
            <w:tcW w:w="655" w:type="dxa"/>
            <w:tcBorders>
              <w:top w:val="single" w:sz="4" w:space="0" w:color="auto"/>
              <w:bottom w:val="single" w:sz="4" w:space="0" w:color="auto"/>
              <w:right w:val="single" w:sz="4" w:space="0" w:color="auto"/>
            </w:tcBorders>
          </w:tcPr>
          <w:p w14:paraId="49E02F07" w14:textId="5D83393F" w:rsidR="00FF2B0B" w:rsidRDefault="00A73C42" w:rsidP="008C5033">
            <w:pPr>
              <w:rPr>
                <w:rFonts w:ascii="Segoe UI" w:hAnsi="Segoe UI" w:cs="Segoe UI"/>
                <w:b/>
                <w:color w:val="000000"/>
              </w:rPr>
            </w:pPr>
            <w:r>
              <w:rPr>
                <w:rFonts w:ascii="Segoe UI" w:hAnsi="Segoe UI" w:cs="Segoe UI"/>
                <w:b/>
                <w:color w:val="000000"/>
              </w:rPr>
              <w:t>1</w:t>
            </w:r>
            <w:r w:rsidR="00DC20D3">
              <w:rPr>
                <w:rFonts w:ascii="Segoe UI" w:hAnsi="Segoe UI" w:cs="Segoe UI"/>
                <w:b/>
                <w:color w:val="000000"/>
              </w:rPr>
              <w:t>0</w:t>
            </w:r>
            <w:r w:rsidR="00FF2B0B">
              <w:rPr>
                <w:rFonts w:ascii="Segoe UI" w:hAnsi="Segoe UI" w:cs="Segoe UI"/>
                <w:b/>
                <w:color w:val="000000"/>
              </w:rPr>
              <w:t>.</w:t>
            </w:r>
          </w:p>
          <w:p w14:paraId="3878EA9F" w14:textId="77777777" w:rsidR="00432C5B" w:rsidRDefault="00432C5B" w:rsidP="008C5033">
            <w:pPr>
              <w:rPr>
                <w:rFonts w:ascii="Segoe UI" w:hAnsi="Segoe UI" w:cs="Segoe UI"/>
                <w:b/>
                <w:color w:val="000000"/>
              </w:rPr>
            </w:pPr>
          </w:p>
          <w:p w14:paraId="11CDAFC1" w14:textId="77777777" w:rsidR="0021394F" w:rsidRDefault="0021394F" w:rsidP="008C5033">
            <w:pPr>
              <w:rPr>
                <w:rFonts w:ascii="Segoe UI" w:hAnsi="Segoe UI" w:cs="Segoe UI"/>
                <w:color w:val="000000"/>
              </w:rPr>
            </w:pPr>
            <w:r>
              <w:rPr>
                <w:rFonts w:ascii="Segoe UI" w:hAnsi="Segoe UI" w:cs="Segoe UI"/>
                <w:color w:val="000000"/>
              </w:rPr>
              <w:t>a</w:t>
            </w:r>
          </w:p>
          <w:p w14:paraId="1ADC385C" w14:textId="77777777" w:rsidR="00CA6489" w:rsidRPr="0021394F" w:rsidRDefault="00CA6489"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D6AF293" w14:textId="77777777" w:rsidR="00432C5B" w:rsidRDefault="00CA6489" w:rsidP="003E6B71">
            <w:pPr>
              <w:jc w:val="both"/>
              <w:rPr>
                <w:rFonts w:ascii="Segoe UI" w:hAnsi="Segoe UI" w:cs="Segoe UI"/>
                <w:bCs/>
              </w:rPr>
            </w:pPr>
            <w:r>
              <w:rPr>
                <w:rFonts w:ascii="Segoe UI" w:hAnsi="Segoe UI" w:cs="Segoe UI"/>
                <w:b/>
                <w:bCs/>
              </w:rPr>
              <w:t>Any Other Business</w:t>
            </w:r>
          </w:p>
          <w:p w14:paraId="5AE89A03" w14:textId="77777777" w:rsidR="00CA6489" w:rsidRDefault="00CA6489" w:rsidP="003E6B71">
            <w:pPr>
              <w:jc w:val="both"/>
              <w:rPr>
                <w:rFonts w:ascii="Segoe UI" w:hAnsi="Segoe UI" w:cs="Segoe UI"/>
                <w:bCs/>
              </w:rPr>
            </w:pPr>
          </w:p>
          <w:p w14:paraId="4A2E57DB" w14:textId="79F12AA2" w:rsidR="001829BC" w:rsidRDefault="009E4E9D" w:rsidP="00832F7C">
            <w:pPr>
              <w:jc w:val="both"/>
              <w:rPr>
                <w:rFonts w:ascii="Segoe UI" w:hAnsi="Segoe UI" w:cs="Segoe UI"/>
                <w:bCs/>
              </w:rPr>
            </w:pPr>
            <w:r>
              <w:rPr>
                <w:rFonts w:ascii="Segoe UI" w:hAnsi="Segoe UI" w:cs="Segoe UI"/>
                <w:bCs/>
              </w:rPr>
              <w:t xml:space="preserve">The Chair noted that the </w:t>
            </w:r>
            <w:r w:rsidR="001829BC">
              <w:rPr>
                <w:rFonts w:ascii="Segoe UI" w:hAnsi="Segoe UI" w:cs="Segoe UI"/>
                <w:bCs/>
              </w:rPr>
              <w:t>remaining two reports should be brought back to the next meeting in May when there may be more time to consider: (</w:t>
            </w:r>
            <w:proofErr w:type="spellStart"/>
            <w:r w:rsidR="001829BC">
              <w:rPr>
                <w:rFonts w:ascii="Segoe UI" w:hAnsi="Segoe UI" w:cs="Segoe UI"/>
                <w:bCs/>
              </w:rPr>
              <w:t>i</w:t>
            </w:r>
            <w:proofErr w:type="spellEnd"/>
            <w:r w:rsidR="001829BC">
              <w:rPr>
                <w:rFonts w:ascii="Segoe UI" w:hAnsi="Segoe UI" w:cs="Segoe UI"/>
                <w:bCs/>
              </w:rPr>
              <w:t>) Single Action Tender Waivers</w:t>
            </w:r>
            <w:r w:rsidR="00127343">
              <w:rPr>
                <w:rFonts w:ascii="Segoe UI" w:hAnsi="Segoe UI" w:cs="Segoe UI"/>
                <w:bCs/>
              </w:rPr>
              <w:t xml:space="preserve"> at Paper AC 22/2019; and (ii) Board Assurance Framework at Paper AC 23/2019.  </w:t>
            </w:r>
          </w:p>
          <w:p w14:paraId="2869502A" w14:textId="1E1E4B41" w:rsidR="00BF3F69" w:rsidRPr="00E91D69" w:rsidRDefault="00BF3F69" w:rsidP="00832F7C">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39AA32F1" w14:textId="77777777" w:rsidR="00477E6A" w:rsidRDefault="00477E6A" w:rsidP="009C5530">
            <w:pPr>
              <w:pStyle w:val="Header"/>
              <w:tabs>
                <w:tab w:val="clear" w:pos="4153"/>
                <w:tab w:val="clear" w:pos="8306"/>
              </w:tabs>
              <w:rPr>
                <w:rFonts w:ascii="Segoe UI" w:hAnsi="Segoe UI" w:cs="Segoe UI"/>
                <w:b/>
                <w:lang w:val="en-GB" w:eastAsia="en-GB"/>
              </w:rPr>
            </w:pPr>
          </w:p>
          <w:p w14:paraId="7D9ED98A" w14:textId="77777777" w:rsidR="008B6D98" w:rsidRDefault="008B6D98" w:rsidP="009C5530">
            <w:pPr>
              <w:pStyle w:val="Header"/>
              <w:tabs>
                <w:tab w:val="clear" w:pos="4153"/>
                <w:tab w:val="clear" w:pos="8306"/>
              </w:tabs>
              <w:rPr>
                <w:rFonts w:ascii="Segoe UI" w:hAnsi="Segoe UI" w:cs="Segoe UI"/>
                <w:b/>
                <w:lang w:val="en-GB" w:eastAsia="en-GB"/>
              </w:rPr>
            </w:pPr>
          </w:p>
          <w:p w14:paraId="42234DED" w14:textId="77777777" w:rsidR="008B6D98" w:rsidRDefault="008B6D98" w:rsidP="009C5530">
            <w:pPr>
              <w:pStyle w:val="Header"/>
              <w:tabs>
                <w:tab w:val="clear" w:pos="4153"/>
                <w:tab w:val="clear" w:pos="8306"/>
              </w:tabs>
              <w:rPr>
                <w:rFonts w:ascii="Segoe UI" w:hAnsi="Segoe UI" w:cs="Segoe UI"/>
                <w:b/>
                <w:lang w:val="en-GB" w:eastAsia="en-GB"/>
              </w:rPr>
            </w:pPr>
          </w:p>
          <w:p w14:paraId="1B8296F4" w14:textId="77777777" w:rsidR="008B6D98" w:rsidRDefault="008B6D98" w:rsidP="009C5530">
            <w:pPr>
              <w:pStyle w:val="Header"/>
              <w:tabs>
                <w:tab w:val="clear" w:pos="4153"/>
                <w:tab w:val="clear" w:pos="8306"/>
              </w:tabs>
              <w:rPr>
                <w:rFonts w:ascii="Segoe UI" w:hAnsi="Segoe UI" w:cs="Segoe UI"/>
                <w:b/>
                <w:lang w:val="en-GB" w:eastAsia="en-GB"/>
              </w:rPr>
            </w:pPr>
          </w:p>
          <w:p w14:paraId="6B352463" w14:textId="3CC9F73A" w:rsidR="008B6D98" w:rsidRDefault="008B6D98" w:rsidP="009C5530">
            <w:pPr>
              <w:pStyle w:val="Header"/>
              <w:tabs>
                <w:tab w:val="clear" w:pos="4153"/>
                <w:tab w:val="clear" w:pos="8306"/>
              </w:tabs>
              <w:rPr>
                <w:rFonts w:ascii="Segoe UI" w:hAnsi="Segoe UI" w:cs="Segoe UI"/>
                <w:b/>
                <w:lang w:val="en-GB" w:eastAsia="en-GB"/>
              </w:rPr>
            </w:pPr>
            <w:r>
              <w:rPr>
                <w:rFonts w:ascii="Segoe UI" w:hAnsi="Segoe UI" w:cs="Segoe UI"/>
                <w:b/>
                <w:lang w:val="en-GB" w:eastAsia="en-GB"/>
              </w:rPr>
              <w:t>HS</w:t>
            </w:r>
          </w:p>
        </w:tc>
      </w:tr>
      <w:tr w:rsidR="00BB7685" w:rsidRPr="00AB6285" w14:paraId="0118EB1C" w14:textId="77777777" w:rsidTr="00E432FE">
        <w:trPr>
          <w:trHeight w:val="825"/>
          <w:jc w:val="center"/>
        </w:trPr>
        <w:tc>
          <w:tcPr>
            <w:tcW w:w="8935" w:type="dxa"/>
            <w:gridSpan w:val="2"/>
            <w:tcBorders>
              <w:right w:val="single" w:sz="4" w:space="0" w:color="auto"/>
            </w:tcBorders>
            <w:shd w:val="clear" w:color="auto" w:fill="auto"/>
          </w:tcPr>
          <w:p w14:paraId="561F74F5" w14:textId="77777777" w:rsidR="00BB7685" w:rsidRPr="00AB6285" w:rsidRDefault="00BB7685" w:rsidP="008C5033">
            <w:pPr>
              <w:jc w:val="both"/>
              <w:rPr>
                <w:rFonts w:ascii="Segoe UI" w:hAnsi="Segoe UI" w:cs="Segoe UI"/>
                <w:bCs/>
              </w:rPr>
            </w:pPr>
          </w:p>
          <w:p w14:paraId="0FD6CFD2" w14:textId="728E6372" w:rsidR="00BB7685" w:rsidRPr="00AB6285" w:rsidRDefault="00BB7685" w:rsidP="003E6B71">
            <w:pPr>
              <w:jc w:val="both"/>
              <w:rPr>
                <w:rFonts w:ascii="Segoe UI" w:hAnsi="Segoe UI" w:cs="Segoe UI"/>
                <w:bCs/>
                <w:i/>
                <w:color w:val="FF0000"/>
              </w:rPr>
            </w:pPr>
            <w:r w:rsidRPr="00AB6285">
              <w:rPr>
                <w:rFonts w:ascii="Segoe UI" w:hAnsi="Segoe UI" w:cs="Segoe UI"/>
                <w:bCs/>
              </w:rPr>
              <w:t>The meeting was closed at</w:t>
            </w:r>
            <w:r w:rsidR="00350C0F" w:rsidRPr="00AB6285">
              <w:rPr>
                <w:rFonts w:ascii="Segoe UI" w:hAnsi="Segoe UI" w:cs="Segoe UI"/>
                <w:bCs/>
              </w:rPr>
              <w:t>:</w:t>
            </w:r>
            <w:r w:rsidR="0013620C">
              <w:rPr>
                <w:rFonts w:ascii="Segoe UI" w:hAnsi="Segoe UI" w:cs="Segoe UI"/>
                <w:bCs/>
              </w:rPr>
              <w:t xml:space="preserve"> </w:t>
            </w:r>
            <w:r w:rsidR="00127343">
              <w:rPr>
                <w:rFonts w:ascii="Segoe UI" w:hAnsi="Segoe UI" w:cs="Segoe UI"/>
                <w:bCs/>
              </w:rPr>
              <w:t>12:10</w:t>
            </w:r>
          </w:p>
        </w:tc>
        <w:tc>
          <w:tcPr>
            <w:tcW w:w="1021" w:type="dxa"/>
            <w:tcBorders>
              <w:left w:val="single" w:sz="4" w:space="0" w:color="auto"/>
            </w:tcBorders>
            <w:shd w:val="clear" w:color="auto" w:fill="auto"/>
          </w:tcPr>
          <w:p w14:paraId="3EEF6595" w14:textId="77777777" w:rsidR="00BB7685" w:rsidRPr="00AB6285" w:rsidRDefault="00BB7685" w:rsidP="008C5033">
            <w:pPr>
              <w:rPr>
                <w:rFonts w:ascii="Segoe UI" w:hAnsi="Segoe UI" w:cs="Segoe UI"/>
              </w:rPr>
            </w:pPr>
          </w:p>
        </w:tc>
      </w:tr>
      <w:tr w:rsidR="00BB7685" w:rsidRPr="00AB6285" w14:paraId="55D9A517" w14:textId="77777777" w:rsidTr="00E432FE">
        <w:trPr>
          <w:trHeight w:val="825"/>
          <w:jc w:val="center"/>
        </w:trPr>
        <w:tc>
          <w:tcPr>
            <w:tcW w:w="8935" w:type="dxa"/>
            <w:gridSpan w:val="2"/>
            <w:tcBorders>
              <w:right w:val="single" w:sz="4" w:space="0" w:color="auto"/>
            </w:tcBorders>
            <w:shd w:val="clear" w:color="auto" w:fill="auto"/>
          </w:tcPr>
          <w:p w14:paraId="34004CD1" w14:textId="77777777" w:rsidR="00BB7685" w:rsidRPr="00AB6285" w:rsidRDefault="00BB7685" w:rsidP="009C5530">
            <w:pPr>
              <w:rPr>
                <w:rFonts w:ascii="Segoe UI" w:hAnsi="Segoe UI" w:cs="Segoe UI"/>
                <w:bCs/>
              </w:rPr>
            </w:pPr>
          </w:p>
          <w:p w14:paraId="0A8FB7E3" w14:textId="39C6327A" w:rsidR="000212EB" w:rsidRPr="00AB6285" w:rsidRDefault="00BB7685" w:rsidP="003E6B71">
            <w:pPr>
              <w:rPr>
                <w:rFonts w:ascii="Segoe UI" w:hAnsi="Segoe UI" w:cs="Segoe UI"/>
                <w:b/>
                <w:bCs/>
              </w:rPr>
            </w:pPr>
            <w:r w:rsidRPr="00AB6285">
              <w:rPr>
                <w:rFonts w:ascii="Segoe UI" w:hAnsi="Segoe UI" w:cs="Segoe UI"/>
                <w:b/>
                <w:bCs/>
              </w:rPr>
              <w:t xml:space="preserve">Date of next meeting: </w:t>
            </w:r>
            <w:r w:rsidR="00E91D69">
              <w:rPr>
                <w:rFonts w:ascii="Segoe UI" w:hAnsi="Segoe UI" w:cs="Segoe UI"/>
                <w:b/>
                <w:bCs/>
              </w:rPr>
              <w:t xml:space="preserve">Tuesday, </w:t>
            </w:r>
            <w:r w:rsidR="0013620C">
              <w:rPr>
                <w:rFonts w:ascii="Segoe UI" w:hAnsi="Segoe UI" w:cs="Segoe UI"/>
                <w:b/>
                <w:bCs/>
              </w:rPr>
              <w:t>2</w:t>
            </w:r>
            <w:r w:rsidR="00A1767F">
              <w:rPr>
                <w:rFonts w:ascii="Segoe UI" w:hAnsi="Segoe UI" w:cs="Segoe UI"/>
                <w:b/>
                <w:bCs/>
              </w:rPr>
              <w:t>1 May</w:t>
            </w:r>
            <w:r w:rsidR="00332D5D">
              <w:rPr>
                <w:rFonts w:ascii="Segoe UI" w:hAnsi="Segoe UI" w:cs="Segoe UI"/>
                <w:b/>
                <w:bCs/>
              </w:rPr>
              <w:t xml:space="preserve"> 20</w:t>
            </w:r>
            <w:r w:rsidR="0024650D">
              <w:rPr>
                <w:rFonts w:ascii="Segoe UI" w:hAnsi="Segoe UI" w:cs="Segoe UI"/>
                <w:b/>
                <w:bCs/>
              </w:rPr>
              <w:t>1</w:t>
            </w:r>
            <w:r w:rsidR="00BC487B">
              <w:rPr>
                <w:rFonts w:ascii="Segoe UI" w:hAnsi="Segoe UI" w:cs="Segoe UI"/>
                <w:b/>
                <w:bCs/>
              </w:rPr>
              <w:t>9</w:t>
            </w:r>
            <w:r w:rsidR="0024650D">
              <w:rPr>
                <w:rFonts w:ascii="Segoe UI" w:hAnsi="Segoe UI" w:cs="Segoe UI"/>
                <w:b/>
                <w:bCs/>
              </w:rPr>
              <w:t xml:space="preserve"> </w:t>
            </w:r>
            <w:r w:rsidR="0013620C">
              <w:rPr>
                <w:rFonts w:ascii="Segoe UI" w:hAnsi="Segoe UI" w:cs="Segoe UI"/>
                <w:b/>
                <w:bCs/>
              </w:rPr>
              <w:t>09</w:t>
            </w:r>
            <w:r w:rsidR="00A73C42">
              <w:rPr>
                <w:rFonts w:ascii="Segoe UI" w:hAnsi="Segoe UI" w:cs="Segoe UI"/>
                <w:b/>
                <w:bCs/>
              </w:rPr>
              <w:t>:</w:t>
            </w:r>
            <w:r w:rsidR="0013620C">
              <w:rPr>
                <w:rFonts w:ascii="Segoe UI" w:hAnsi="Segoe UI" w:cs="Segoe UI"/>
                <w:b/>
                <w:bCs/>
              </w:rPr>
              <w:t>3</w:t>
            </w:r>
            <w:r w:rsidR="00A73C42">
              <w:rPr>
                <w:rFonts w:ascii="Segoe UI" w:hAnsi="Segoe UI" w:cs="Segoe UI"/>
                <w:b/>
                <w:bCs/>
              </w:rPr>
              <w:t>0-12:</w:t>
            </w:r>
            <w:r w:rsidR="0013620C">
              <w:rPr>
                <w:rFonts w:ascii="Segoe UI" w:hAnsi="Segoe UI" w:cs="Segoe UI"/>
                <w:b/>
                <w:bCs/>
              </w:rPr>
              <w:t>00</w:t>
            </w:r>
            <w:r w:rsidR="009C5530">
              <w:rPr>
                <w:rFonts w:ascii="Segoe UI" w:hAnsi="Segoe UI" w:cs="Segoe UI"/>
                <w:b/>
                <w:bCs/>
              </w:rPr>
              <w:t xml:space="preserve"> </w:t>
            </w:r>
            <w:r w:rsidR="00A73C42">
              <w:rPr>
                <w:rFonts w:ascii="Segoe UI" w:hAnsi="Segoe UI" w:cs="Segoe UI"/>
                <w:bCs/>
              </w:rPr>
              <w:t>(private pre-meeting from 09:</w:t>
            </w:r>
            <w:r w:rsidR="0013620C">
              <w:rPr>
                <w:rFonts w:ascii="Segoe UI" w:hAnsi="Segoe UI" w:cs="Segoe UI"/>
                <w:bCs/>
              </w:rPr>
              <w:t>0</w:t>
            </w:r>
            <w:r w:rsidR="009C5530">
              <w:rPr>
                <w:rFonts w:ascii="Segoe UI" w:hAnsi="Segoe UI" w:cs="Segoe UI"/>
                <w:bCs/>
              </w:rPr>
              <w:t>0)</w:t>
            </w:r>
            <w:r w:rsidR="009C5530">
              <w:rPr>
                <w:rFonts w:ascii="Segoe UI" w:hAnsi="Segoe UI" w:cs="Segoe UI"/>
                <w:b/>
                <w:bCs/>
              </w:rPr>
              <w:t xml:space="preserve"> </w:t>
            </w:r>
          </w:p>
        </w:tc>
        <w:tc>
          <w:tcPr>
            <w:tcW w:w="1021" w:type="dxa"/>
            <w:tcBorders>
              <w:left w:val="single" w:sz="4" w:space="0" w:color="auto"/>
            </w:tcBorders>
            <w:shd w:val="clear" w:color="auto" w:fill="auto"/>
          </w:tcPr>
          <w:p w14:paraId="468E22CB" w14:textId="77777777" w:rsidR="00BB7685" w:rsidRPr="00AB6285" w:rsidRDefault="00BB7685" w:rsidP="008C5033">
            <w:pPr>
              <w:rPr>
                <w:rFonts w:ascii="Segoe UI" w:hAnsi="Segoe UI" w:cs="Segoe UI"/>
              </w:rPr>
            </w:pPr>
          </w:p>
        </w:tc>
      </w:tr>
    </w:tbl>
    <w:p w14:paraId="199F55B3" w14:textId="77777777" w:rsidR="00294E14" w:rsidRPr="00AB6285" w:rsidRDefault="00294E14">
      <w:pPr>
        <w:rPr>
          <w:rFonts w:ascii="Segoe UI" w:hAnsi="Segoe UI" w:cs="Segoe UI"/>
        </w:rPr>
        <w:sectPr w:rsidR="00294E14" w:rsidRPr="00AB6285">
          <w:headerReference w:type="default" r:id="rId9"/>
          <w:footerReference w:type="default" r:id="rId10"/>
          <w:headerReference w:type="first" r:id="rId11"/>
          <w:pgSz w:w="12240" w:h="15840"/>
          <w:pgMar w:top="1440" w:right="1797" w:bottom="1440" w:left="1797" w:header="709" w:footer="709" w:gutter="0"/>
          <w:cols w:space="708"/>
          <w:titlePg/>
          <w:docGrid w:linePitch="360"/>
        </w:sectPr>
      </w:pPr>
    </w:p>
    <w:p w14:paraId="10A76E8D" w14:textId="77777777" w:rsidR="00294E14" w:rsidRPr="00AB6285" w:rsidRDefault="00294E14" w:rsidP="00C77EA9">
      <w:pPr>
        <w:rPr>
          <w:rFonts w:ascii="Segoe UI" w:hAnsi="Segoe UI" w:cs="Segoe UI"/>
          <w:b/>
          <w:i/>
          <w:color w:val="FF0000"/>
          <w:sz w:val="28"/>
          <w:szCs w:val="28"/>
        </w:rPr>
      </w:pPr>
    </w:p>
    <w:sectPr w:rsidR="00294E14" w:rsidRPr="00AB6285" w:rsidSect="00294E14">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69D2B" w14:textId="77777777" w:rsidR="008B6D98" w:rsidRDefault="008B6D98">
      <w:r>
        <w:separator/>
      </w:r>
    </w:p>
  </w:endnote>
  <w:endnote w:type="continuationSeparator" w:id="0">
    <w:p w14:paraId="4EA611E0" w14:textId="77777777" w:rsidR="008B6D98" w:rsidRDefault="008B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42BB" w14:textId="77777777" w:rsidR="008B6D98" w:rsidRDefault="008B6D98">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14</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BCFFA" w14:textId="77777777" w:rsidR="008B6D98" w:rsidRDefault="008B6D98">
      <w:r>
        <w:separator/>
      </w:r>
    </w:p>
  </w:footnote>
  <w:footnote w:type="continuationSeparator" w:id="0">
    <w:p w14:paraId="46070BD8" w14:textId="77777777" w:rsidR="008B6D98" w:rsidRDefault="008B6D98">
      <w:r>
        <w:continuationSeparator/>
      </w:r>
    </w:p>
  </w:footnote>
  <w:footnote w:id="1">
    <w:p w14:paraId="54834E5B" w14:textId="3F853C90" w:rsidR="008B6D98" w:rsidRDefault="008B6D98">
      <w:pPr>
        <w:pStyle w:val="FootnoteText"/>
      </w:pPr>
      <w:r>
        <w:rPr>
          <w:rStyle w:val="FootnoteReference"/>
        </w:rPr>
        <w:footnoteRef/>
      </w:r>
      <w:r>
        <w:t xml:space="preserve"> The quorum is 3 members (all Non-Executive Directors) and </w:t>
      </w:r>
      <w:r w:rsidRPr="00187411">
        <w:rPr>
          <w:u w:val="single"/>
        </w:rPr>
        <w:t>may include deputies</w:t>
      </w:r>
      <w:r>
        <w:t xml:space="preserve">.  The Trust Chair shall not be a member of this Committee but is invited to attend meetings in April and May for discussion of the draft Annual Report &amp; Accounts.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B5F2" w14:textId="485707CF" w:rsidR="008B6D98" w:rsidRPr="008D1AB2" w:rsidRDefault="008B6D98" w:rsidP="008D1AB2">
    <w:pPr>
      <w:pStyle w:val="Header"/>
      <w:jc w:val="center"/>
      <w:rPr>
        <w:rFonts w:cs="Arial"/>
        <w:i/>
        <w:iCs/>
        <w:sz w:val="20"/>
        <w:lang w:val="en-GB"/>
      </w:rPr>
    </w:pPr>
    <w:r>
      <w:rPr>
        <w:rFonts w:cs="Arial"/>
        <w:i/>
        <w:iCs/>
        <w:sz w:val="20"/>
        <w:lang w:val="en-GB"/>
      </w:rPr>
      <w:t>PUBLIC</w:t>
    </w:r>
    <w:r>
      <w:rPr>
        <w:rFonts w:cs="Arial"/>
        <w:i/>
        <w:iCs/>
        <w:sz w:val="20"/>
        <w:lang w:val="en-GB"/>
      </w:rPr>
      <w:br/>
      <w:t xml:space="preserve"> Minutes of the Audit Committee</w:t>
    </w:r>
    <w:r w:rsidRPr="007F0E99">
      <w:rPr>
        <w:rFonts w:cs="Arial"/>
        <w:i/>
        <w:iCs/>
        <w:sz w:val="20"/>
        <w:lang w:val="en-GB"/>
      </w:rPr>
      <w:t>,</w:t>
    </w:r>
    <w:r>
      <w:rPr>
        <w:rFonts w:cs="Arial"/>
        <w:i/>
        <w:iCs/>
        <w:sz w:val="20"/>
        <w:lang w:val="en-GB"/>
      </w:rPr>
      <w:t xml:space="preserve"> 23 April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D34F" w14:textId="77777777" w:rsidR="008B6D98" w:rsidRPr="004573DA" w:rsidRDefault="008B6D98" w:rsidP="004573DA">
    <w:pPr>
      <w:pStyle w:val="Header"/>
      <w:jc w:val="center"/>
      <w:rPr>
        <w:i/>
      </w:rPr>
    </w:pPr>
    <w:r>
      <w:rPr>
        <w:i/>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B0A"/>
    <w:multiLevelType w:val="hybridMultilevel"/>
    <w:tmpl w:val="4B42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1169A"/>
    <w:multiLevelType w:val="hybridMultilevel"/>
    <w:tmpl w:val="AFCA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45CFA"/>
    <w:multiLevelType w:val="hybridMultilevel"/>
    <w:tmpl w:val="3642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E0315"/>
    <w:multiLevelType w:val="hybridMultilevel"/>
    <w:tmpl w:val="B4D4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8721E"/>
    <w:multiLevelType w:val="hybridMultilevel"/>
    <w:tmpl w:val="8342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05DC4"/>
    <w:multiLevelType w:val="hybridMultilevel"/>
    <w:tmpl w:val="EC2037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172A0"/>
    <w:multiLevelType w:val="hybridMultilevel"/>
    <w:tmpl w:val="72F4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A4101"/>
    <w:multiLevelType w:val="hybridMultilevel"/>
    <w:tmpl w:val="F6A605E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83A89"/>
    <w:multiLevelType w:val="hybridMultilevel"/>
    <w:tmpl w:val="C3E8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B2E2C"/>
    <w:multiLevelType w:val="hybridMultilevel"/>
    <w:tmpl w:val="12F2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B58E4"/>
    <w:multiLevelType w:val="hybridMultilevel"/>
    <w:tmpl w:val="C664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D23FA"/>
    <w:multiLevelType w:val="hybridMultilevel"/>
    <w:tmpl w:val="9788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00A3A"/>
    <w:multiLevelType w:val="hybridMultilevel"/>
    <w:tmpl w:val="F414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62580"/>
    <w:multiLevelType w:val="hybridMultilevel"/>
    <w:tmpl w:val="A77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932DB"/>
    <w:multiLevelType w:val="hybridMultilevel"/>
    <w:tmpl w:val="E256BA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76ED3"/>
    <w:multiLevelType w:val="hybridMultilevel"/>
    <w:tmpl w:val="E9342DE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10450"/>
    <w:multiLevelType w:val="hybridMultilevel"/>
    <w:tmpl w:val="4042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86613"/>
    <w:multiLevelType w:val="hybridMultilevel"/>
    <w:tmpl w:val="3CC4A78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963D2"/>
    <w:multiLevelType w:val="hybridMultilevel"/>
    <w:tmpl w:val="876E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0295A"/>
    <w:multiLevelType w:val="hybridMultilevel"/>
    <w:tmpl w:val="1388A69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0741D"/>
    <w:multiLevelType w:val="hybridMultilevel"/>
    <w:tmpl w:val="80BC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03A8D"/>
    <w:multiLevelType w:val="hybridMultilevel"/>
    <w:tmpl w:val="DB44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558F1"/>
    <w:multiLevelType w:val="hybridMultilevel"/>
    <w:tmpl w:val="D860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D146E"/>
    <w:multiLevelType w:val="hybridMultilevel"/>
    <w:tmpl w:val="E0D86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D7499"/>
    <w:multiLevelType w:val="hybridMultilevel"/>
    <w:tmpl w:val="C5E4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E0802"/>
    <w:multiLevelType w:val="hybridMultilevel"/>
    <w:tmpl w:val="BCF2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0075B"/>
    <w:multiLevelType w:val="hybridMultilevel"/>
    <w:tmpl w:val="A01E36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57964"/>
    <w:multiLevelType w:val="hybridMultilevel"/>
    <w:tmpl w:val="A8A2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B7233"/>
    <w:multiLevelType w:val="hybridMultilevel"/>
    <w:tmpl w:val="D224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82838"/>
    <w:multiLevelType w:val="hybridMultilevel"/>
    <w:tmpl w:val="66FE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0C6A23"/>
    <w:multiLevelType w:val="hybridMultilevel"/>
    <w:tmpl w:val="056E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0956B1"/>
    <w:multiLevelType w:val="hybridMultilevel"/>
    <w:tmpl w:val="123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86D5B"/>
    <w:multiLevelType w:val="hybridMultilevel"/>
    <w:tmpl w:val="28A4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92761"/>
    <w:multiLevelType w:val="hybridMultilevel"/>
    <w:tmpl w:val="CA52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4720E"/>
    <w:multiLevelType w:val="hybridMultilevel"/>
    <w:tmpl w:val="B4D8790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46505"/>
    <w:multiLevelType w:val="hybridMultilevel"/>
    <w:tmpl w:val="87BC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10CDA"/>
    <w:multiLevelType w:val="hybridMultilevel"/>
    <w:tmpl w:val="8AA4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A7E3F"/>
    <w:multiLevelType w:val="hybridMultilevel"/>
    <w:tmpl w:val="12AC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E1381"/>
    <w:multiLevelType w:val="hybridMultilevel"/>
    <w:tmpl w:val="C74E6F9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754DB"/>
    <w:multiLevelType w:val="hybridMultilevel"/>
    <w:tmpl w:val="30CE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A13ED1"/>
    <w:multiLevelType w:val="hybridMultilevel"/>
    <w:tmpl w:val="2D46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8"/>
  </w:num>
  <w:num w:numId="4">
    <w:abstractNumId w:val="35"/>
  </w:num>
  <w:num w:numId="5">
    <w:abstractNumId w:val="39"/>
  </w:num>
  <w:num w:numId="6">
    <w:abstractNumId w:val="0"/>
  </w:num>
  <w:num w:numId="7">
    <w:abstractNumId w:val="40"/>
  </w:num>
  <w:num w:numId="8">
    <w:abstractNumId w:val="6"/>
  </w:num>
  <w:num w:numId="9">
    <w:abstractNumId w:val="27"/>
  </w:num>
  <w:num w:numId="10">
    <w:abstractNumId w:val="36"/>
  </w:num>
  <w:num w:numId="11">
    <w:abstractNumId w:val="22"/>
  </w:num>
  <w:num w:numId="12">
    <w:abstractNumId w:val="37"/>
  </w:num>
  <w:num w:numId="13">
    <w:abstractNumId w:val="9"/>
  </w:num>
  <w:num w:numId="14">
    <w:abstractNumId w:val="2"/>
  </w:num>
  <w:num w:numId="15">
    <w:abstractNumId w:val="21"/>
  </w:num>
  <w:num w:numId="16">
    <w:abstractNumId w:val="24"/>
  </w:num>
  <w:num w:numId="17">
    <w:abstractNumId w:val="25"/>
  </w:num>
  <w:num w:numId="18">
    <w:abstractNumId w:val="32"/>
  </w:num>
  <w:num w:numId="19">
    <w:abstractNumId w:val="12"/>
  </w:num>
  <w:num w:numId="20">
    <w:abstractNumId w:val="38"/>
  </w:num>
  <w:num w:numId="21">
    <w:abstractNumId w:val="4"/>
  </w:num>
  <w:num w:numId="22">
    <w:abstractNumId w:val="16"/>
  </w:num>
  <w:num w:numId="23">
    <w:abstractNumId w:val="30"/>
  </w:num>
  <w:num w:numId="24">
    <w:abstractNumId w:val="26"/>
  </w:num>
  <w:num w:numId="25">
    <w:abstractNumId w:val="20"/>
  </w:num>
  <w:num w:numId="26">
    <w:abstractNumId w:val="28"/>
  </w:num>
  <w:num w:numId="27">
    <w:abstractNumId w:val="5"/>
  </w:num>
  <w:num w:numId="28">
    <w:abstractNumId w:val="33"/>
  </w:num>
  <w:num w:numId="29">
    <w:abstractNumId w:val="11"/>
  </w:num>
  <w:num w:numId="30">
    <w:abstractNumId w:val="17"/>
  </w:num>
  <w:num w:numId="31">
    <w:abstractNumId w:val="7"/>
  </w:num>
  <w:num w:numId="32">
    <w:abstractNumId w:val="34"/>
  </w:num>
  <w:num w:numId="33">
    <w:abstractNumId w:val="14"/>
  </w:num>
  <w:num w:numId="34">
    <w:abstractNumId w:val="15"/>
  </w:num>
  <w:num w:numId="35">
    <w:abstractNumId w:val="19"/>
  </w:num>
  <w:num w:numId="36">
    <w:abstractNumId w:val="31"/>
  </w:num>
  <w:num w:numId="37">
    <w:abstractNumId w:val="29"/>
  </w:num>
  <w:num w:numId="38">
    <w:abstractNumId w:val="8"/>
  </w:num>
  <w:num w:numId="39">
    <w:abstractNumId w:val="10"/>
  </w:num>
  <w:num w:numId="40">
    <w:abstractNumId w:val="3"/>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305"/>
    <w:rsid w:val="00000767"/>
    <w:rsid w:val="00000D62"/>
    <w:rsid w:val="0000206E"/>
    <w:rsid w:val="0000282E"/>
    <w:rsid w:val="00003AC9"/>
    <w:rsid w:val="00004A2F"/>
    <w:rsid w:val="000050A0"/>
    <w:rsid w:val="00005F94"/>
    <w:rsid w:val="00007E65"/>
    <w:rsid w:val="000146B0"/>
    <w:rsid w:val="0001555D"/>
    <w:rsid w:val="00015945"/>
    <w:rsid w:val="00016312"/>
    <w:rsid w:val="000177FA"/>
    <w:rsid w:val="00020651"/>
    <w:rsid w:val="00021283"/>
    <w:rsid w:val="000212EB"/>
    <w:rsid w:val="00021735"/>
    <w:rsid w:val="000223C6"/>
    <w:rsid w:val="00022B47"/>
    <w:rsid w:val="000232E8"/>
    <w:rsid w:val="00023D10"/>
    <w:rsid w:val="000242C3"/>
    <w:rsid w:val="00024571"/>
    <w:rsid w:val="00025531"/>
    <w:rsid w:val="000261AA"/>
    <w:rsid w:val="000265C1"/>
    <w:rsid w:val="000268D7"/>
    <w:rsid w:val="00026D10"/>
    <w:rsid w:val="00026EB6"/>
    <w:rsid w:val="00026F91"/>
    <w:rsid w:val="00027600"/>
    <w:rsid w:val="00027C49"/>
    <w:rsid w:val="00030663"/>
    <w:rsid w:val="00032862"/>
    <w:rsid w:val="00033881"/>
    <w:rsid w:val="000350B1"/>
    <w:rsid w:val="000363AA"/>
    <w:rsid w:val="00036CCA"/>
    <w:rsid w:val="00037133"/>
    <w:rsid w:val="000372E9"/>
    <w:rsid w:val="000372F8"/>
    <w:rsid w:val="00037788"/>
    <w:rsid w:val="00037D6D"/>
    <w:rsid w:val="00040E44"/>
    <w:rsid w:val="000425DA"/>
    <w:rsid w:val="00044941"/>
    <w:rsid w:val="00045B43"/>
    <w:rsid w:val="00045EF9"/>
    <w:rsid w:val="000516D9"/>
    <w:rsid w:val="00051746"/>
    <w:rsid w:val="000519BC"/>
    <w:rsid w:val="00051A15"/>
    <w:rsid w:val="00052E85"/>
    <w:rsid w:val="0005376D"/>
    <w:rsid w:val="00053BCA"/>
    <w:rsid w:val="00053FB3"/>
    <w:rsid w:val="00054305"/>
    <w:rsid w:val="000552B7"/>
    <w:rsid w:val="00055886"/>
    <w:rsid w:val="00055C69"/>
    <w:rsid w:val="000561B8"/>
    <w:rsid w:val="0005634C"/>
    <w:rsid w:val="0006083E"/>
    <w:rsid w:val="00060BCD"/>
    <w:rsid w:val="00060E8D"/>
    <w:rsid w:val="00062431"/>
    <w:rsid w:val="00063159"/>
    <w:rsid w:val="00063DCF"/>
    <w:rsid w:val="0006484C"/>
    <w:rsid w:val="000648AE"/>
    <w:rsid w:val="0006598F"/>
    <w:rsid w:val="00065AF3"/>
    <w:rsid w:val="00066040"/>
    <w:rsid w:val="000660FD"/>
    <w:rsid w:val="00066DF6"/>
    <w:rsid w:val="000670E5"/>
    <w:rsid w:val="000671C5"/>
    <w:rsid w:val="00071C22"/>
    <w:rsid w:val="00072F2C"/>
    <w:rsid w:val="00072FEC"/>
    <w:rsid w:val="0007407B"/>
    <w:rsid w:val="000746F7"/>
    <w:rsid w:val="00076ADE"/>
    <w:rsid w:val="0008031A"/>
    <w:rsid w:val="000807B8"/>
    <w:rsid w:val="000807B9"/>
    <w:rsid w:val="000821A8"/>
    <w:rsid w:val="00083021"/>
    <w:rsid w:val="00083560"/>
    <w:rsid w:val="0008413B"/>
    <w:rsid w:val="00084588"/>
    <w:rsid w:val="00084AC0"/>
    <w:rsid w:val="00084E09"/>
    <w:rsid w:val="00086009"/>
    <w:rsid w:val="00086337"/>
    <w:rsid w:val="00086596"/>
    <w:rsid w:val="00086E6A"/>
    <w:rsid w:val="00090429"/>
    <w:rsid w:val="0009105F"/>
    <w:rsid w:val="00091A27"/>
    <w:rsid w:val="00091D5D"/>
    <w:rsid w:val="00091F6E"/>
    <w:rsid w:val="000924B7"/>
    <w:rsid w:val="0009265B"/>
    <w:rsid w:val="00094BCE"/>
    <w:rsid w:val="0009525A"/>
    <w:rsid w:val="00095404"/>
    <w:rsid w:val="000957D8"/>
    <w:rsid w:val="00095DF3"/>
    <w:rsid w:val="000960A7"/>
    <w:rsid w:val="00096F45"/>
    <w:rsid w:val="00096F5B"/>
    <w:rsid w:val="00097CB5"/>
    <w:rsid w:val="000A120C"/>
    <w:rsid w:val="000A17C5"/>
    <w:rsid w:val="000A1813"/>
    <w:rsid w:val="000A200B"/>
    <w:rsid w:val="000A2E1D"/>
    <w:rsid w:val="000A3A0C"/>
    <w:rsid w:val="000A4BF1"/>
    <w:rsid w:val="000A4CC5"/>
    <w:rsid w:val="000A4F57"/>
    <w:rsid w:val="000A5983"/>
    <w:rsid w:val="000A5BC4"/>
    <w:rsid w:val="000A6238"/>
    <w:rsid w:val="000A6F65"/>
    <w:rsid w:val="000A6FB3"/>
    <w:rsid w:val="000A7CE2"/>
    <w:rsid w:val="000B1865"/>
    <w:rsid w:val="000B3BBF"/>
    <w:rsid w:val="000B4329"/>
    <w:rsid w:val="000B6294"/>
    <w:rsid w:val="000C0462"/>
    <w:rsid w:val="000C102A"/>
    <w:rsid w:val="000C2CD1"/>
    <w:rsid w:val="000C3D10"/>
    <w:rsid w:val="000C4181"/>
    <w:rsid w:val="000C692D"/>
    <w:rsid w:val="000D1742"/>
    <w:rsid w:val="000D1778"/>
    <w:rsid w:val="000D2031"/>
    <w:rsid w:val="000D358D"/>
    <w:rsid w:val="000D3884"/>
    <w:rsid w:val="000D3D9E"/>
    <w:rsid w:val="000D46C9"/>
    <w:rsid w:val="000D52EA"/>
    <w:rsid w:val="000D58F9"/>
    <w:rsid w:val="000D69B9"/>
    <w:rsid w:val="000E1CD0"/>
    <w:rsid w:val="000E1DC9"/>
    <w:rsid w:val="000E21CF"/>
    <w:rsid w:val="000E271F"/>
    <w:rsid w:val="000E2D5B"/>
    <w:rsid w:val="000E3C33"/>
    <w:rsid w:val="000E3D4D"/>
    <w:rsid w:val="000E4796"/>
    <w:rsid w:val="000E5DDC"/>
    <w:rsid w:val="000E6640"/>
    <w:rsid w:val="000E6CBB"/>
    <w:rsid w:val="000E79CF"/>
    <w:rsid w:val="000E79E8"/>
    <w:rsid w:val="000F1061"/>
    <w:rsid w:val="000F10BA"/>
    <w:rsid w:val="000F11A9"/>
    <w:rsid w:val="000F1942"/>
    <w:rsid w:val="000F2E49"/>
    <w:rsid w:val="000F4521"/>
    <w:rsid w:val="000F4FE9"/>
    <w:rsid w:val="000F6804"/>
    <w:rsid w:val="000F68D6"/>
    <w:rsid w:val="000F6C13"/>
    <w:rsid w:val="000F78DC"/>
    <w:rsid w:val="001016B2"/>
    <w:rsid w:val="001063F5"/>
    <w:rsid w:val="0011036B"/>
    <w:rsid w:val="00110B6F"/>
    <w:rsid w:val="00110D64"/>
    <w:rsid w:val="00110D6E"/>
    <w:rsid w:val="001115FB"/>
    <w:rsid w:val="0011276C"/>
    <w:rsid w:val="00112C25"/>
    <w:rsid w:val="0011309E"/>
    <w:rsid w:val="00113E4E"/>
    <w:rsid w:val="0011407C"/>
    <w:rsid w:val="0011472C"/>
    <w:rsid w:val="0011574F"/>
    <w:rsid w:val="001157D2"/>
    <w:rsid w:val="00115832"/>
    <w:rsid w:val="0011622D"/>
    <w:rsid w:val="001169F9"/>
    <w:rsid w:val="00116BAD"/>
    <w:rsid w:val="001174A1"/>
    <w:rsid w:val="0011785D"/>
    <w:rsid w:val="001200AF"/>
    <w:rsid w:val="00120526"/>
    <w:rsid w:val="00121144"/>
    <w:rsid w:val="0012187C"/>
    <w:rsid w:val="001219B4"/>
    <w:rsid w:val="00122F2D"/>
    <w:rsid w:val="00123CF4"/>
    <w:rsid w:val="00125651"/>
    <w:rsid w:val="00125BDC"/>
    <w:rsid w:val="00125F26"/>
    <w:rsid w:val="00127343"/>
    <w:rsid w:val="00127E8E"/>
    <w:rsid w:val="00130B9E"/>
    <w:rsid w:val="001315B1"/>
    <w:rsid w:val="001322E1"/>
    <w:rsid w:val="001336B8"/>
    <w:rsid w:val="00133F46"/>
    <w:rsid w:val="00134642"/>
    <w:rsid w:val="00134745"/>
    <w:rsid w:val="001355F4"/>
    <w:rsid w:val="0013620C"/>
    <w:rsid w:val="0013644E"/>
    <w:rsid w:val="00136F5E"/>
    <w:rsid w:val="001373B7"/>
    <w:rsid w:val="001378F2"/>
    <w:rsid w:val="00137A5E"/>
    <w:rsid w:val="00137E94"/>
    <w:rsid w:val="00140257"/>
    <w:rsid w:val="00140594"/>
    <w:rsid w:val="00140EBE"/>
    <w:rsid w:val="001420F0"/>
    <w:rsid w:val="0014237D"/>
    <w:rsid w:val="001427BF"/>
    <w:rsid w:val="001430A7"/>
    <w:rsid w:val="001430E9"/>
    <w:rsid w:val="00144246"/>
    <w:rsid w:val="00144883"/>
    <w:rsid w:val="001465AA"/>
    <w:rsid w:val="001471FB"/>
    <w:rsid w:val="00147227"/>
    <w:rsid w:val="00150D09"/>
    <w:rsid w:val="00150D2B"/>
    <w:rsid w:val="00150D85"/>
    <w:rsid w:val="001511AE"/>
    <w:rsid w:val="00151D47"/>
    <w:rsid w:val="00151ED4"/>
    <w:rsid w:val="001527AB"/>
    <w:rsid w:val="00152994"/>
    <w:rsid w:val="00152C2F"/>
    <w:rsid w:val="00153094"/>
    <w:rsid w:val="001531E6"/>
    <w:rsid w:val="00153690"/>
    <w:rsid w:val="00153780"/>
    <w:rsid w:val="00153DED"/>
    <w:rsid w:val="0015406D"/>
    <w:rsid w:val="0015465B"/>
    <w:rsid w:val="0015536D"/>
    <w:rsid w:val="0015544D"/>
    <w:rsid w:val="00157C7A"/>
    <w:rsid w:val="00157DD2"/>
    <w:rsid w:val="00162149"/>
    <w:rsid w:val="00163789"/>
    <w:rsid w:val="00164E93"/>
    <w:rsid w:val="001655A8"/>
    <w:rsid w:val="00165923"/>
    <w:rsid w:val="00165BA6"/>
    <w:rsid w:val="00170C79"/>
    <w:rsid w:val="0017252D"/>
    <w:rsid w:val="00173C8E"/>
    <w:rsid w:val="00173FBC"/>
    <w:rsid w:val="001758EA"/>
    <w:rsid w:val="001765DF"/>
    <w:rsid w:val="00180504"/>
    <w:rsid w:val="00180519"/>
    <w:rsid w:val="00180767"/>
    <w:rsid w:val="001808BC"/>
    <w:rsid w:val="00180BD4"/>
    <w:rsid w:val="00180CC9"/>
    <w:rsid w:val="00181641"/>
    <w:rsid w:val="00181845"/>
    <w:rsid w:val="00182243"/>
    <w:rsid w:val="001829BC"/>
    <w:rsid w:val="00182AF8"/>
    <w:rsid w:val="00183653"/>
    <w:rsid w:val="0018384E"/>
    <w:rsid w:val="00183E5D"/>
    <w:rsid w:val="0018567F"/>
    <w:rsid w:val="00185991"/>
    <w:rsid w:val="001871C8"/>
    <w:rsid w:val="00187411"/>
    <w:rsid w:val="001878AD"/>
    <w:rsid w:val="00187F0C"/>
    <w:rsid w:val="001924C8"/>
    <w:rsid w:val="0019402C"/>
    <w:rsid w:val="001945BE"/>
    <w:rsid w:val="001952C8"/>
    <w:rsid w:val="001953D8"/>
    <w:rsid w:val="001972AE"/>
    <w:rsid w:val="00197640"/>
    <w:rsid w:val="001A1237"/>
    <w:rsid w:val="001A1B4F"/>
    <w:rsid w:val="001A4678"/>
    <w:rsid w:val="001A4A2B"/>
    <w:rsid w:val="001A4C2F"/>
    <w:rsid w:val="001A7E34"/>
    <w:rsid w:val="001B09B1"/>
    <w:rsid w:val="001B1127"/>
    <w:rsid w:val="001B1FD3"/>
    <w:rsid w:val="001B2938"/>
    <w:rsid w:val="001B3846"/>
    <w:rsid w:val="001B4066"/>
    <w:rsid w:val="001B40A7"/>
    <w:rsid w:val="001B41A2"/>
    <w:rsid w:val="001B4750"/>
    <w:rsid w:val="001B55C0"/>
    <w:rsid w:val="001B776C"/>
    <w:rsid w:val="001C0A0D"/>
    <w:rsid w:val="001C2714"/>
    <w:rsid w:val="001C3818"/>
    <w:rsid w:val="001C38C4"/>
    <w:rsid w:val="001C42FF"/>
    <w:rsid w:val="001C43DB"/>
    <w:rsid w:val="001C5196"/>
    <w:rsid w:val="001C5943"/>
    <w:rsid w:val="001C5E19"/>
    <w:rsid w:val="001C6924"/>
    <w:rsid w:val="001D0042"/>
    <w:rsid w:val="001D03E9"/>
    <w:rsid w:val="001D040D"/>
    <w:rsid w:val="001D0995"/>
    <w:rsid w:val="001D0C9E"/>
    <w:rsid w:val="001D1064"/>
    <w:rsid w:val="001D5453"/>
    <w:rsid w:val="001D7D04"/>
    <w:rsid w:val="001E0A73"/>
    <w:rsid w:val="001E1753"/>
    <w:rsid w:val="001E396F"/>
    <w:rsid w:val="001E4E7B"/>
    <w:rsid w:val="001E680B"/>
    <w:rsid w:val="001F09C0"/>
    <w:rsid w:val="001F1CE7"/>
    <w:rsid w:val="001F25EF"/>
    <w:rsid w:val="001F2638"/>
    <w:rsid w:val="001F3000"/>
    <w:rsid w:val="001F41A2"/>
    <w:rsid w:val="001F4E8C"/>
    <w:rsid w:val="001F5CE2"/>
    <w:rsid w:val="001F602F"/>
    <w:rsid w:val="001F6E5A"/>
    <w:rsid w:val="001F7131"/>
    <w:rsid w:val="001F786F"/>
    <w:rsid w:val="002001A0"/>
    <w:rsid w:val="00200634"/>
    <w:rsid w:val="002010FE"/>
    <w:rsid w:val="00201424"/>
    <w:rsid w:val="002017D3"/>
    <w:rsid w:val="00202339"/>
    <w:rsid w:val="00203689"/>
    <w:rsid w:val="002039EF"/>
    <w:rsid w:val="00203FD8"/>
    <w:rsid w:val="00204BDF"/>
    <w:rsid w:val="00205EC9"/>
    <w:rsid w:val="0020754F"/>
    <w:rsid w:val="002076DA"/>
    <w:rsid w:val="00207CB8"/>
    <w:rsid w:val="0021011A"/>
    <w:rsid w:val="00212AD5"/>
    <w:rsid w:val="0021374D"/>
    <w:rsid w:val="0021394F"/>
    <w:rsid w:val="002145CA"/>
    <w:rsid w:val="00214663"/>
    <w:rsid w:val="0021529F"/>
    <w:rsid w:val="00216B75"/>
    <w:rsid w:val="002174B0"/>
    <w:rsid w:val="00217F27"/>
    <w:rsid w:val="00220114"/>
    <w:rsid w:val="00220301"/>
    <w:rsid w:val="00220955"/>
    <w:rsid w:val="00221179"/>
    <w:rsid w:val="0022165B"/>
    <w:rsid w:val="002218E3"/>
    <w:rsid w:val="00222652"/>
    <w:rsid w:val="0022284A"/>
    <w:rsid w:val="00222F55"/>
    <w:rsid w:val="00223F39"/>
    <w:rsid w:val="00224A26"/>
    <w:rsid w:val="00224D1A"/>
    <w:rsid w:val="00226620"/>
    <w:rsid w:val="00226BA9"/>
    <w:rsid w:val="00227FC3"/>
    <w:rsid w:val="002305EB"/>
    <w:rsid w:val="002310C5"/>
    <w:rsid w:val="00231395"/>
    <w:rsid w:val="002315BD"/>
    <w:rsid w:val="00232020"/>
    <w:rsid w:val="002322EE"/>
    <w:rsid w:val="002323F7"/>
    <w:rsid w:val="0023269B"/>
    <w:rsid w:val="002326ED"/>
    <w:rsid w:val="00232EF2"/>
    <w:rsid w:val="00233068"/>
    <w:rsid w:val="0023380A"/>
    <w:rsid w:val="002354DE"/>
    <w:rsid w:val="002363A6"/>
    <w:rsid w:val="00236463"/>
    <w:rsid w:val="00236C3B"/>
    <w:rsid w:val="002405C9"/>
    <w:rsid w:val="00240658"/>
    <w:rsid w:val="002406FC"/>
    <w:rsid w:val="0024214B"/>
    <w:rsid w:val="0024251A"/>
    <w:rsid w:val="002426B8"/>
    <w:rsid w:val="002436EB"/>
    <w:rsid w:val="00244FEF"/>
    <w:rsid w:val="0024650D"/>
    <w:rsid w:val="002465BF"/>
    <w:rsid w:val="00246F55"/>
    <w:rsid w:val="00247434"/>
    <w:rsid w:val="002502C5"/>
    <w:rsid w:val="00250C82"/>
    <w:rsid w:val="002512A6"/>
    <w:rsid w:val="00251D26"/>
    <w:rsid w:val="00251F4F"/>
    <w:rsid w:val="00252416"/>
    <w:rsid w:val="00252976"/>
    <w:rsid w:val="00252E07"/>
    <w:rsid w:val="002542C6"/>
    <w:rsid w:val="00254712"/>
    <w:rsid w:val="00254B13"/>
    <w:rsid w:val="00254E80"/>
    <w:rsid w:val="0025546E"/>
    <w:rsid w:val="002576E2"/>
    <w:rsid w:val="00257E69"/>
    <w:rsid w:val="00257ED4"/>
    <w:rsid w:val="00261BBA"/>
    <w:rsid w:val="00262A4C"/>
    <w:rsid w:val="00262BBA"/>
    <w:rsid w:val="00262F54"/>
    <w:rsid w:val="0026331E"/>
    <w:rsid w:val="002637B3"/>
    <w:rsid w:val="00263EFF"/>
    <w:rsid w:val="0026455D"/>
    <w:rsid w:val="002650EC"/>
    <w:rsid w:val="0026624D"/>
    <w:rsid w:val="00266A2E"/>
    <w:rsid w:val="00270296"/>
    <w:rsid w:val="00270B8A"/>
    <w:rsid w:val="00270CB1"/>
    <w:rsid w:val="00270FCE"/>
    <w:rsid w:val="00271A0C"/>
    <w:rsid w:val="002726B2"/>
    <w:rsid w:val="00272868"/>
    <w:rsid w:val="0027405B"/>
    <w:rsid w:val="0027608F"/>
    <w:rsid w:val="00277294"/>
    <w:rsid w:val="002776AF"/>
    <w:rsid w:val="00280565"/>
    <w:rsid w:val="0028140C"/>
    <w:rsid w:val="00281A7F"/>
    <w:rsid w:val="00283592"/>
    <w:rsid w:val="002839AA"/>
    <w:rsid w:val="0028506D"/>
    <w:rsid w:val="002869D3"/>
    <w:rsid w:val="00287E99"/>
    <w:rsid w:val="00291419"/>
    <w:rsid w:val="00291B31"/>
    <w:rsid w:val="0029278A"/>
    <w:rsid w:val="00292819"/>
    <w:rsid w:val="00292ACE"/>
    <w:rsid w:val="00294E14"/>
    <w:rsid w:val="00295768"/>
    <w:rsid w:val="00295DDD"/>
    <w:rsid w:val="0029706C"/>
    <w:rsid w:val="00297561"/>
    <w:rsid w:val="002A271A"/>
    <w:rsid w:val="002A2E75"/>
    <w:rsid w:val="002A3CE7"/>
    <w:rsid w:val="002A4B40"/>
    <w:rsid w:val="002A4F34"/>
    <w:rsid w:val="002A5D38"/>
    <w:rsid w:val="002A5EB4"/>
    <w:rsid w:val="002A6312"/>
    <w:rsid w:val="002A6CBA"/>
    <w:rsid w:val="002B02EA"/>
    <w:rsid w:val="002B339F"/>
    <w:rsid w:val="002B3957"/>
    <w:rsid w:val="002B3F49"/>
    <w:rsid w:val="002B49DD"/>
    <w:rsid w:val="002B5A98"/>
    <w:rsid w:val="002B5C9C"/>
    <w:rsid w:val="002B6EE3"/>
    <w:rsid w:val="002B77B7"/>
    <w:rsid w:val="002C1951"/>
    <w:rsid w:val="002C2E15"/>
    <w:rsid w:val="002C4FAD"/>
    <w:rsid w:val="002C5CEC"/>
    <w:rsid w:val="002C61EB"/>
    <w:rsid w:val="002C6514"/>
    <w:rsid w:val="002C6935"/>
    <w:rsid w:val="002C7F47"/>
    <w:rsid w:val="002D026C"/>
    <w:rsid w:val="002D13C8"/>
    <w:rsid w:val="002D2D7A"/>
    <w:rsid w:val="002D3F19"/>
    <w:rsid w:val="002D52DB"/>
    <w:rsid w:val="002D53CD"/>
    <w:rsid w:val="002D575A"/>
    <w:rsid w:val="002D642F"/>
    <w:rsid w:val="002D68E4"/>
    <w:rsid w:val="002E06A0"/>
    <w:rsid w:val="002E0801"/>
    <w:rsid w:val="002E47FC"/>
    <w:rsid w:val="002E4F87"/>
    <w:rsid w:val="002E54B9"/>
    <w:rsid w:val="002E5FEF"/>
    <w:rsid w:val="002E6C86"/>
    <w:rsid w:val="002E7EC2"/>
    <w:rsid w:val="002F0DF0"/>
    <w:rsid w:val="002F1719"/>
    <w:rsid w:val="002F177E"/>
    <w:rsid w:val="002F1E09"/>
    <w:rsid w:val="002F1E4F"/>
    <w:rsid w:val="002F2BEF"/>
    <w:rsid w:val="002F5B52"/>
    <w:rsid w:val="002F683C"/>
    <w:rsid w:val="002F6CF2"/>
    <w:rsid w:val="00301EBA"/>
    <w:rsid w:val="00303241"/>
    <w:rsid w:val="003034C0"/>
    <w:rsid w:val="00303FFE"/>
    <w:rsid w:val="00304286"/>
    <w:rsid w:val="00304E30"/>
    <w:rsid w:val="003076A1"/>
    <w:rsid w:val="003079C3"/>
    <w:rsid w:val="00307CD0"/>
    <w:rsid w:val="003102B1"/>
    <w:rsid w:val="003104E1"/>
    <w:rsid w:val="00312B7A"/>
    <w:rsid w:val="00313161"/>
    <w:rsid w:val="00314032"/>
    <w:rsid w:val="00314B0C"/>
    <w:rsid w:val="00314F49"/>
    <w:rsid w:val="00315F5D"/>
    <w:rsid w:val="00316D48"/>
    <w:rsid w:val="0031764C"/>
    <w:rsid w:val="00320264"/>
    <w:rsid w:val="0032092C"/>
    <w:rsid w:val="00321187"/>
    <w:rsid w:val="00322EE8"/>
    <w:rsid w:val="00322FE7"/>
    <w:rsid w:val="003234CC"/>
    <w:rsid w:val="003241B7"/>
    <w:rsid w:val="00325ACE"/>
    <w:rsid w:val="0032714F"/>
    <w:rsid w:val="003279EF"/>
    <w:rsid w:val="003312F0"/>
    <w:rsid w:val="00332D5D"/>
    <w:rsid w:val="00333433"/>
    <w:rsid w:val="003336D8"/>
    <w:rsid w:val="003350BF"/>
    <w:rsid w:val="00335568"/>
    <w:rsid w:val="00335D3F"/>
    <w:rsid w:val="00340571"/>
    <w:rsid w:val="003409DF"/>
    <w:rsid w:val="00340F54"/>
    <w:rsid w:val="00341CF7"/>
    <w:rsid w:val="00342258"/>
    <w:rsid w:val="00342411"/>
    <w:rsid w:val="00342CB1"/>
    <w:rsid w:val="00343549"/>
    <w:rsid w:val="0034399A"/>
    <w:rsid w:val="00344C86"/>
    <w:rsid w:val="00345A6A"/>
    <w:rsid w:val="0034641D"/>
    <w:rsid w:val="00346862"/>
    <w:rsid w:val="00346C18"/>
    <w:rsid w:val="00350C0F"/>
    <w:rsid w:val="003516B6"/>
    <w:rsid w:val="00351F94"/>
    <w:rsid w:val="0035228C"/>
    <w:rsid w:val="00352E2D"/>
    <w:rsid w:val="0035311E"/>
    <w:rsid w:val="003531A2"/>
    <w:rsid w:val="00353234"/>
    <w:rsid w:val="003538E7"/>
    <w:rsid w:val="0035409B"/>
    <w:rsid w:val="003544DA"/>
    <w:rsid w:val="00355ED6"/>
    <w:rsid w:val="00356B05"/>
    <w:rsid w:val="00360498"/>
    <w:rsid w:val="003613A7"/>
    <w:rsid w:val="003632A4"/>
    <w:rsid w:val="0036492B"/>
    <w:rsid w:val="003650F5"/>
    <w:rsid w:val="003656C8"/>
    <w:rsid w:val="00365875"/>
    <w:rsid w:val="00365BA8"/>
    <w:rsid w:val="00366AC6"/>
    <w:rsid w:val="0036708B"/>
    <w:rsid w:val="00367B28"/>
    <w:rsid w:val="00367CDE"/>
    <w:rsid w:val="00367D31"/>
    <w:rsid w:val="00370036"/>
    <w:rsid w:val="00370740"/>
    <w:rsid w:val="00371473"/>
    <w:rsid w:val="0037183E"/>
    <w:rsid w:val="00371856"/>
    <w:rsid w:val="0037224C"/>
    <w:rsid w:val="003726E2"/>
    <w:rsid w:val="0037350D"/>
    <w:rsid w:val="00373BFA"/>
    <w:rsid w:val="003746E3"/>
    <w:rsid w:val="003800BF"/>
    <w:rsid w:val="00380A56"/>
    <w:rsid w:val="00381165"/>
    <w:rsid w:val="00381FE9"/>
    <w:rsid w:val="00383293"/>
    <w:rsid w:val="00384169"/>
    <w:rsid w:val="00385082"/>
    <w:rsid w:val="00387B39"/>
    <w:rsid w:val="0039042D"/>
    <w:rsid w:val="003923A1"/>
    <w:rsid w:val="00393AC6"/>
    <w:rsid w:val="00395267"/>
    <w:rsid w:val="00395801"/>
    <w:rsid w:val="003A2262"/>
    <w:rsid w:val="003A228E"/>
    <w:rsid w:val="003A34E4"/>
    <w:rsid w:val="003A4112"/>
    <w:rsid w:val="003A4E1D"/>
    <w:rsid w:val="003A5C6F"/>
    <w:rsid w:val="003A607A"/>
    <w:rsid w:val="003A63AA"/>
    <w:rsid w:val="003A691B"/>
    <w:rsid w:val="003A6AAE"/>
    <w:rsid w:val="003A766B"/>
    <w:rsid w:val="003A7F27"/>
    <w:rsid w:val="003B0890"/>
    <w:rsid w:val="003B13DC"/>
    <w:rsid w:val="003B1DD6"/>
    <w:rsid w:val="003B2195"/>
    <w:rsid w:val="003B2819"/>
    <w:rsid w:val="003B3215"/>
    <w:rsid w:val="003B522A"/>
    <w:rsid w:val="003B56E7"/>
    <w:rsid w:val="003B5761"/>
    <w:rsid w:val="003B5CAA"/>
    <w:rsid w:val="003B62AF"/>
    <w:rsid w:val="003B7EB8"/>
    <w:rsid w:val="003C2D07"/>
    <w:rsid w:val="003C3E86"/>
    <w:rsid w:val="003C40E3"/>
    <w:rsid w:val="003C4150"/>
    <w:rsid w:val="003C4B2A"/>
    <w:rsid w:val="003C5259"/>
    <w:rsid w:val="003C5731"/>
    <w:rsid w:val="003C67FE"/>
    <w:rsid w:val="003C6EEE"/>
    <w:rsid w:val="003C76D0"/>
    <w:rsid w:val="003D0996"/>
    <w:rsid w:val="003D0BB5"/>
    <w:rsid w:val="003D12DE"/>
    <w:rsid w:val="003D28BE"/>
    <w:rsid w:val="003D2BA4"/>
    <w:rsid w:val="003D4271"/>
    <w:rsid w:val="003D47DD"/>
    <w:rsid w:val="003D50C0"/>
    <w:rsid w:val="003D57B5"/>
    <w:rsid w:val="003D635C"/>
    <w:rsid w:val="003D705A"/>
    <w:rsid w:val="003D7B61"/>
    <w:rsid w:val="003E066F"/>
    <w:rsid w:val="003E0967"/>
    <w:rsid w:val="003E0C04"/>
    <w:rsid w:val="003E15AB"/>
    <w:rsid w:val="003E1A8D"/>
    <w:rsid w:val="003E1DFA"/>
    <w:rsid w:val="003E45A5"/>
    <w:rsid w:val="003E5802"/>
    <w:rsid w:val="003E5847"/>
    <w:rsid w:val="003E6A5F"/>
    <w:rsid w:val="003E6B71"/>
    <w:rsid w:val="003E7581"/>
    <w:rsid w:val="003F0249"/>
    <w:rsid w:val="003F032B"/>
    <w:rsid w:val="003F22E3"/>
    <w:rsid w:val="003F2417"/>
    <w:rsid w:val="003F2733"/>
    <w:rsid w:val="003F28A5"/>
    <w:rsid w:val="003F3E32"/>
    <w:rsid w:val="003F41B1"/>
    <w:rsid w:val="003F54AF"/>
    <w:rsid w:val="003F6621"/>
    <w:rsid w:val="003F7A41"/>
    <w:rsid w:val="00400A11"/>
    <w:rsid w:val="00402B0D"/>
    <w:rsid w:val="0040369B"/>
    <w:rsid w:val="00403F59"/>
    <w:rsid w:val="00405558"/>
    <w:rsid w:val="004063D8"/>
    <w:rsid w:val="00406463"/>
    <w:rsid w:val="004071B1"/>
    <w:rsid w:val="004079D7"/>
    <w:rsid w:val="004102A7"/>
    <w:rsid w:val="004119A1"/>
    <w:rsid w:val="004149A9"/>
    <w:rsid w:val="00414D1C"/>
    <w:rsid w:val="00414D55"/>
    <w:rsid w:val="0041598E"/>
    <w:rsid w:val="004162DA"/>
    <w:rsid w:val="0041633F"/>
    <w:rsid w:val="00416A5E"/>
    <w:rsid w:val="00417AF5"/>
    <w:rsid w:val="00417BB9"/>
    <w:rsid w:val="00420164"/>
    <w:rsid w:val="00420DFC"/>
    <w:rsid w:val="00421E43"/>
    <w:rsid w:val="00421FD8"/>
    <w:rsid w:val="004237E1"/>
    <w:rsid w:val="004248DC"/>
    <w:rsid w:val="00425E2E"/>
    <w:rsid w:val="00426AD7"/>
    <w:rsid w:val="00427CBD"/>
    <w:rsid w:val="00427CDC"/>
    <w:rsid w:val="00427CE5"/>
    <w:rsid w:val="0043079D"/>
    <w:rsid w:val="00430A0F"/>
    <w:rsid w:val="0043110F"/>
    <w:rsid w:val="004315DE"/>
    <w:rsid w:val="0043253B"/>
    <w:rsid w:val="00432C5B"/>
    <w:rsid w:val="0043390E"/>
    <w:rsid w:val="00434897"/>
    <w:rsid w:val="00434CE5"/>
    <w:rsid w:val="00436FE2"/>
    <w:rsid w:val="004377BA"/>
    <w:rsid w:val="004404E9"/>
    <w:rsid w:val="00440538"/>
    <w:rsid w:val="00440736"/>
    <w:rsid w:val="004421CF"/>
    <w:rsid w:val="00442350"/>
    <w:rsid w:val="00442D7E"/>
    <w:rsid w:val="00445BA1"/>
    <w:rsid w:val="00446D7C"/>
    <w:rsid w:val="00454918"/>
    <w:rsid w:val="004573DA"/>
    <w:rsid w:val="00457690"/>
    <w:rsid w:val="0045778C"/>
    <w:rsid w:val="0046037B"/>
    <w:rsid w:val="0046281C"/>
    <w:rsid w:val="00463E57"/>
    <w:rsid w:val="004644AD"/>
    <w:rsid w:val="004648B2"/>
    <w:rsid w:val="00464E2B"/>
    <w:rsid w:val="0046575F"/>
    <w:rsid w:val="00465813"/>
    <w:rsid w:val="004670A9"/>
    <w:rsid w:val="004671E3"/>
    <w:rsid w:val="00467838"/>
    <w:rsid w:val="004709C7"/>
    <w:rsid w:val="0047169C"/>
    <w:rsid w:val="00472529"/>
    <w:rsid w:val="004729CE"/>
    <w:rsid w:val="004729FB"/>
    <w:rsid w:val="00472FDB"/>
    <w:rsid w:val="00473320"/>
    <w:rsid w:val="0047411B"/>
    <w:rsid w:val="0047435F"/>
    <w:rsid w:val="00477AEB"/>
    <w:rsid w:val="00477E6A"/>
    <w:rsid w:val="0048115E"/>
    <w:rsid w:val="0048191D"/>
    <w:rsid w:val="004819F3"/>
    <w:rsid w:val="0048282F"/>
    <w:rsid w:val="00482E8C"/>
    <w:rsid w:val="00483760"/>
    <w:rsid w:val="00483E7F"/>
    <w:rsid w:val="004855F8"/>
    <w:rsid w:val="00485790"/>
    <w:rsid w:val="00485A1B"/>
    <w:rsid w:val="00486C01"/>
    <w:rsid w:val="00486E30"/>
    <w:rsid w:val="00487CC1"/>
    <w:rsid w:val="00490028"/>
    <w:rsid w:val="00490B5E"/>
    <w:rsid w:val="00491156"/>
    <w:rsid w:val="004923C9"/>
    <w:rsid w:val="0049287F"/>
    <w:rsid w:val="00493D7F"/>
    <w:rsid w:val="00494118"/>
    <w:rsid w:val="0049493E"/>
    <w:rsid w:val="00494F25"/>
    <w:rsid w:val="0049597A"/>
    <w:rsid w:val="0049769D"/>
    <w:rsid w:val="004A0221"/>
    <w:rsid w:val="004A03AC"/>
    <w:rsid w:val="004A0C44"/>
    <w:rsid w:val="004A2796"/>
    <w:rsid w:val="004A2CBE"/>
    <w:rsid w:val="004A439C"/>
    <w:rsid w:val="004A65F6"/>
    <w:rsid w:val="004A66B3"/>
    <w:rsid w:val="004A6779"/>
    <w:rsid w:val="004A6888"/>
    <w:rsid w:val="004A6F0F"/>
    <w:rsid w:val="004A7453"/>
    <w:rsid w:val="004A7E06"/>
    <w:rsid w:val="004B0F6F"/>
    <w:rsid w:val="004B0FBA"/>
    <w:rsid w:val="004B1406"/>
    <w:rsid w:val="004B157C"/>
    <w:rsid w:val="004B1804"/>
    <w:rsid w:val="004B190A"/>
    <w:rsid w:val="004B1F1C"/>
    <w:rsid w:val="004B4A9C"/>
    <w:rsid w:val="004B507B"/>
    <w:rsid w:val="004B6955"/>
    <w:rsid w:val="004B706C"/>
    <w:rsid w:val="004B7DD3"/>
    <w:rsid w:val="004C03A2"/>
    <w:rsid w:val="004C0646"/>
    <w:rsid w:val="004C0D9B"/>
    <w:rsid w:val="004C13C6"/>
    <w:rsid w:val="004C29B6"/>
    <w:rsid w:val="004C2A28"/>
    <w:rsid w:val="004C2F81"/>
    <w:rsid w:val="004C3066"/>
    <w:rsid w:val="004C35D5"/>
    <w:rsid w:val="004C3A79"/>
    <w:rsid w:val="004C48B9"/>
    <w:rsid w:val="004C48D1"/>
    <w:rsid w:val="004C4A35"/>
    <w:rsid w:val="004C503F"/>
    <w:rsid w:val="004C5699"/>
    <w:rsid w:val="004D00B2"/>
    <w:rsid w:val="004D0F81"/>
    <w:rsid w:val="004D18C6"/>
    <w:rsid w:val="004D1974"/>
    <w:rsid w:val="004D1AAA"/>
    <w:rsid w:val="004D2532"/>
    <w:rsid w:val="004D2A4C"/>
    <w:rsid w:val="004D3294"/>
    <w:rsid w:val="004D4824"/>
    <w:rsid w:val="004D4906"/>
    <w:rsid w:val="004D6262"/>
    <w:rsid w:val="004D65F5"/>
    <w:rsid w:val="004D6AC7"/>
    <w:rsid w:val="004D6BEF"/>
    <w:rsid w:val="004D6C56"/>
    <w:rsid w:val="004D6CD6"/>
    <w:rsid w:val="004D78EB"/>
    <w:rsid w:val="004D7986"/>
    <w:rsid w:val="004E0DA6"/>
    <w:rsid w:val="004E214B"/>
    <w:rsid w:val="004E43AE"/>
    <w:rsid w:val="004E47DB"/>
    <w:rsid w:val="004E505F"/>
    <w:rsid w:val="004E5507"/>
    <w:rsid w:val="004E5CE2"/>
    <w:rsid w:val="004E6576"/>
    <w:rsid w:val="004E6C33"/>
    <w:rsid w:val="004F03D4"/>
    <w:rsid w:val="004F25C3"/>
    <w:rsid w:val="004F4295"/>
    <w:rsid w:val="004F42F6"/>
    <w:rsid w:val="004F4584"/>
    <w:rsid w:val="004F620C"/>
    <w:rsid w:val="004F642F"/>
    <w:rsid w:val="004F69F7"/>
    <w:rsid w:val="004F6D62"/>
    <w:rsid w:val="004F6F34"/>
    <w:rsid w:val="004F7F78"/>
    <w:rsid w:val="0050166C"/>
    <w:rsid w:val="00501FED"/>
    <w:rsid w:val="005020F6"/>
    <w:rsid w:val="00503578"/>
    <w:rsid w:val="005036D0"/>
    <w:rsid w:val="00503B11"/>
    <w:rsid w:val="00505BA4"/>
    <w:rsid w:val="005061CC"/>
    <w:rsid w:val="00506898"/>
    <w:rsid w:val="00507189"/>
    <w:rsid w:val="00510400"/>
    <w:rsid w:val="00511256"/>
    <w:rsid w:val="005132EB"/>
    <w:rsid w:val="00513317"/>
    <w:rsid w:val="0051380C"/>
    <w:rsid w:val="00514E42"/>
    <w:rsid w:val="00514F7D"/>
    <w:rsid w:val="00515CBB"/>
    <w:rsid w:val="005166B5"/>
    <w:rsid w:val="00517AE3"/>
    <w:rsid w:val="00520E08"/>
    <w:rsid w:val="005231E6"/>
    <w:rsid w:val="00525A6F"/>
    <w:rsid w:val="00526604"/>
    <w:rsid w:val="005275A9"/>
    <w:rsid w:val="0053021A"/>
    <w:rsid w:val="00532B5D"/>
    <w:rsid w:val="00534376"/>
    <w:rsid w:val="005345DC"/>
    <w:rsid w:val="0053551F"/>
    <w:rsid w:val="00535841"/>
    <w:rsid w:val="00535BFF"/>
    <w:rsid w:val="005360BD"/>
    <w:rsid w:val="00536949"/>
    <w:rsid w:val="00536EDB"/>
    <w:rsid w:val="0053735A"/>
    <w:rsid w:val="00537388"/>
    <w:rsid w:val="005378BD"/>
    <w:rsid w:val="00537B3E"/>
    <w:rsid w:val="00537C78"/>
    <w:rsid w:val="00540284"/>
    <w:rsid w:val="0054041D"/>
    <w:rsid w:val="00541402"/>
    <w:rsid w:val="00541AA7"/>
    <w:rsid w:val="00541FAF"/>
    <w:rsid w:val="0054211B"/>
    <w:rsid w:val="005421AE"/>
    <w:rsid w:val="00542892"/>
    <w:rsid w:val="0054314A"/>
    <w:rsid w:val="00543497"/>
    <w:rsid w:val="005446DA"/>
    <w:rsid w:val="00544AEE"/>
    <w:rsid w:val="00544BFE"/>
    <w:rsid w:val="00545866"/>
    <w:rsid w:val="00546A0C"/>
    <w:rsid w:val="00553773"/>
    <w:rsid w:val="005538B3"/>
    <w:rsid w:val="00554CC3"/>
    <w:rsid w:val="005561E4"/>
    <w:rsid w:val="0056124C"/>
    <w:rsid w:val="005625E4"/>
    <w:rsid w:val="005626E0"/>
    <w:rsid w:val="005636BF"/>
    <w:rsid w:val="00563CAC"/>
    <w:rsid w:val="00564A24"/>
    <w:rsid w:val="0056660B"/>
    <w:rsid w:val="00567086"/>
    <w:rsid w:val="00567301"/>
    <w:rsid w:val="005704ED"/>
    <w:rsid w:val="00571404"/>
    <w:rsid w:val="0057414C"/>
    <w:rsid w:val="00576BB6"/>
    <w:rsid w:val="00576C4D"/>
    <w:rsid w:val="0057714C"/>
    <w:rsid w:val="00577E6E"/>
    <w:rsid w:val="00581978"/>
    <w:rsid w:val="00581E3C"/>
    <w:rsid w:val="00582128"/>
    <w:rsid w:val="0058325A"/>
    <w:rsid w:val="00584815"/>
    <w:rsid w:val="005864BC"/>
    <w:rsid w:val="0058703D"/>
    <w:rsid w:val="00587092"/>
    <w:rsid w:val="00587B34"/>
    <w:rsid w:val="00587CCF"/>
    <w:rsid w:val="00587EAF"/>
    <w:rsid w:val="00595305"/>
    <w:rsid w:val="00595D17"/>
    <w:rsid w:val="00596084"/>
    <w:rsid w:val="0059706D"/>
    <w:rsid w:val="00597342"/>
    <w:rsid w:val="005977CA"/>
    <w:rsid w:val="005A2FCF"/>
    <w:rsid w:val="005A336F"/>
    <w:rsid w:val="005A5146"/>
    <w:rsid w:val="005A5964"/>
    <w:rsid w:val="005B08DC"/>
    <w:rsid w:val="005B0D17"/>
    <w:rsid w:val="005B0D37"/>
    <w:rsid w:val="005B127D"/>
    <w:rsid w:val="005B136E"/>
    <w:rsid w:val="005B13E0"/>
    <w:rsid w:val="005B1C7A"/>
    <w:rsid w:val="005B2CCD"/>
    <w:rsid w:val="005B3C95"/>
    <w:rsid w:val="005B3D2F"/>
    <w:rsid w:val="005B44F3"/>
    <w:rsid w:val="005B4CA5"/>
    <w:rsid w:val="005B4D1C"/>
    <w:rsid w:val="005B4E3C"/>
    <w:rsid w:val="005B5FA5"/>
    <w:rsid w:val="005B739F"/>
    <w:rsid w:val="005C0A52"/>
    <w:rsid w:val="005C22A2"/>
    <w:rsid w:val="005C248C"/>
    <w:rsid w:val="005C2CAF"/>
    <w:rsid w:val="005C3281"/>
    <w:rsid w:val="005C33BE"/>
    <w:rsid w:val="005C34E6"/>
    <w:rsid w:val="005C3D74"/>
    <w:rsid w:val="005D0649"/>
    <w:rsid w:val="005D1AD6"/>
    <w:rsid w:val="005D1C4E"/>
    <w:rsid w:val="005D1CC7"/>
    <w:rsid w:val="005D2D09"/>
    <w:rsid w:val="005D2E36"/>
    <w:rsid w:val="005D4AA2"/>
    <w:rsid w:val="005D4E4D"/>
    <w:rsid w:val="005D6539"/>
    <w:rsid w:val="005D6C2E"/>
    <w:rsid w:val="005D7BB6"/>
    <w:rsid w:val="005E0BFD"/>
    <w:rsid w:val="005E159C"/>
    <w:rsid w:val="005E1908"/>
    <w:rsid w:val="005E22FF"/>
    <w:rsid w:val="005E29E0"/>
    <w:rsid w:val="005E29F1"/>
    <w:rsid w:val="005E3619"/>
    <w:rsid w:val="005E38DE"/>
    <w:rsid w:val="005E43D2"/>
    <w:rsid w:val="005E5612"/>
    <w:rsid w:val="005E5A8B"/>
    <w:rsid w:val="005E6235"/>
    <w:rsid w:val="005E6D9B"/>
    <w:rsid w:val="005F283A"/>
    <w:rsid w:val="005F28E5"/>
    <w:rsid w:val="005F29DC"/>
    <w:rsid w:val="005F2B8E"/>
    <w:rsid w:val="005F3445"/>
    <w:rsid w:val="005F35E7"/>
    <w:rsid w:val="005F5524"/>
    <w:rsid w:val="005F5D22"/>
    <w:rsid w:val="005F65DB"/>
    <w:rsid w:val="005F6E63"/>
    <w:rsid w:val="005F6E7D"/>
    <w:rsid w:val="0060051C"/>
    <w:rsid w:val="00600BA3"/>
    <w:rsid w:val="00600EC8"/>
    <w:rsid w:val="006027B2"/>
    <w:rsid w:val="00604735"/>
    <w:rsid w:val="0060507B"/>
    <w:rsid w:val="006051F2"/>
    <w:rsid w:val="006060BC"/>
    <w:rsid w:val="006060CC"/>
    <w:rsid w:val="006066F0"/>
    <w:rsid w:val="006075D2"/>
    <w:rsid w:val="00607950"/>
    <w:rsid w:val="00607F38"/>
    <w:rsid w:val="00610B18"/>
    <w:rsid w:val="006113C9"/>
    <w:rsid w:val="00611BBF"/>
    <w:rsid w:val="00612A3A"/>
    <w:rsid w:val="00612C08"/>
    <w:rsid w:val="006135A6"/>
    <w:rsid w:val="0061365C"/>
    <w:rsid w:val="00613B0A"/>
    <w:rsid w:val="006143D6"/>
    <w:rsid w:val="0061595C"/>
    <w:rsid w:val="00615F64"/>
    <w:rsid w:val="006168B3"/>
    <w:rsid w:val="00617509"/>
    <w:rsid w:val="00617B84"/>
    <w:rsid w:val="00617E07"/>
    <w:rsid w:val="006204F7"/>
    <w:rsid w:val="00620E90"/>
    <w:rsid w:val="006218EC"/>
    <w:rsid w:val="00623A59"/>
    <w:rsid w:val="006246E7"/>
    <w:rsid w:val="0062722B"/>
    <w:rsid w:val="0062764C"/>
    <w:rsid w:val="00627A88"/>
    <w:rsid w:val="00630578"/>
    <w:rsid w:val="006324BA"/>
    <w:rsid w:val="0063256E"/>
    <w:rsid w:val="00632E2A"/>
    <w:rsid w:val="006355ED"/>
    <w:rsid w:val="00636302"/>
    <w:rsid w:val="006408B5"/>
    <w:rsid w:val="00641837"/>
    <w:rsid w:val="00641F00"/>
    <w:rsid w:val="00642375"/>
    <w:rsid w:val="006424BE"/>
    <w:rsid w:val="006425E6"/>
    <w:rsid w:val="00642708"/>
    <w:rsid w:val="0064301C"/>
    <w:rsid w:val="00643684"/>
    <w:rsid w:val="006451F5"/>
    <w:rsid w:val="00645A18"/>
    <w:rsid w:val="0064644B"/>
    <w:rsid w:val="006473CA"/>
    <w:rsid w:val="00650307"/>
    <w:rsid w:val="00651B56"/>
    <w:rsid w:val="00653A3E"/>
    <w:rsid w:val="00656308"/>
    <w:rsid w:val="0065766C"/>
    <w:rsid w:val="00660797"/>
    <w:rsid w:val="00660892"/>
    <w:rsid w:val="006617B6"/>
    <w:rsid w:val="0066218B"/>
    <w:rsid w:val="00662C74"/>
    <w:rsid w:val="00662D80"/>
    <w:rsid w:val="006633BF"/>
    <w:rsid w:val="006636B2"/>
    <w:rsid w:val="00663BB8"/>
    <w:rsid w:val="00664CC3"/>
    <w:rsid w:val="006651E5"/>
    <w:rsid w:val="00665565"/>
    <w:rsid w:val="006656D9"/>
    <w:rsid w:val="00665959"/>
    <w:rsid w:val="006659F0"/>
    <w:rsid w:val="0066674A"/>
    <w:rsid w:val="00666B6A"/>
    <w:rsid w:val="006671E9"/>
    <w:rsid w:val="00667578"/>
    <w:rsid w:val="00667CA5"/>
    <w:rsid w:val="006702CE"/>
    <w:rsid w:val="00671AEF"/>
    <w:rsid w:val="00672409"/>
    <w:rsid w:val="006735C4"/>
    <w:rsid w:val="00673CB0"/>
    <w:rsid w:val="00675B3E"/>
    <w:rsid w:val="006765BB"/>
    <w:rsid w:val="00676AEF"/>
    <w:rsid w:val="00677EFA"/>
    <w:rsid w:val="00677F78"/>
    <w:rsid w:val="0068019B"/>
    <w:rsid w:val="00682429"/>
    <w:rsid w:val="00682C2A"/>
    <w:rsid w:val="00683B46"/>
    <w:rsid w:val="00684101"/>
    <w:rsid w:val="00686C3B"/>
    <w:rsid w:val="0068735A"/>
    <w:rsid w:val="006926C3"/>
    <w:rsid w:val="00694083"/>
    <w:rsid w:val="00694D7A"/>
    <w:rsid w:val="006956FE"/>
    <w:rsid w:val="00695C41"/>
    <w:rsid w:val="00695D85"/>
    <w:rsid w:val="006A0004"/>
    <w:rsid w:val="006A03CD"/>
    <w:rsid w:val="006A25E6"/>
    <w:rsid w:val="006A3225"/>
    <w:rsid w:val="006A40C9"/>
    <w:rsid w:val="006A4E5B"/>
    <w:rsid w:val="006A52AB"/>
    <w:rsid w:val="006A52CA"/>
    <w:rsid w:val="006A66B4"/>
    <w:rsid w:val="006A69C3"/>
    <w:rsid w:val="006A76CE"/>
    <w:rsid w:val="006A7C2D"/>
    <w:rsid w:val="006A7C31"/>
    <w:rsid w:val="006A7F4A"/>
    <w:rsid w:val="006B002E"/>
    <w:rsid w:val="006B07A9"/>
    <w:rsid w:val="006B0DE9"/>
    <w:rsid w:val="006B10EB"/>
    <w:rsid w:val="006B1422"/>
    <w:rsid w:val="006B1694"/>
    <w:rsid w:val="006B1ACF"/>
    <w:rsid w:val="006B2F16"/>
    <w:rsid w:val="006B3712"/>
    <w:rsid w:val="006B3A96"/>
    <w:rsid w:val="006B522F"/>
    <w:rsid w:val="006B626B"/>
    <w:rsid w:val="006B7489"/>
    <w:rsid w:val="006C040A"/>
    <w:rsid w:val="006C1720"/>
    <w:rsid w:val="006C2075"/>
    <w:rsid w:val="006C250B"/>
    <w:rsid w:val="006C26D8"/>
    <w:rsid w:val="006C58CB"/>
    <w:rsid w:val="006C6636"/>
    <w:rsid w:val="006C6EF6"/>
    <w:rsid w:val="006C7B19"/>
    <w:rsid w:val="006D010C"/>
    <w:rsid w:val="006D3629"/>
    <w:rsid w:val="006D3F16"/>
    <w:rsid w:val="006D4A13"/>
    <w:rsid w:val="006D5BBA"/>
    <w:rsid w:val="006D5CE4"/>
    <w:rsid w:val="006D6929"/>
    <w:rsid w:val="006D7D92"/>
    <w:rsid w:val="006E0A10"/>
    <w:rsid w:val="006E0D99"/>
    <w:rsid w:val="006E1EA1"/>
    <w:rsid w:val="006E2480"/>
    <w:rsid w:val="006E2A34"/>
    <w:rsid w:val="006E550B"/>
    <w:rsid w:val="006E5568"/>
    <w:rsid w:val="006E5AD4"/>
    <w:rsid w:val="006E61BA"/>
    <w:rsid w:val="006E7500"/>
    <w:rsid w:val="006F18D0"/>
    <w:rsid w:val="006F307D"/>
    <w:rsid w:val="006F4139"/>
    <w:rsid w:val="006F47D4"/>
    <w:rsid w:val="006F54D2"/>
    <w:rsid w:val="006F625E"/>
    <w:rsid w:val="006F7C1F"/>
    <w:rsid w:val="0070019E"/>
    <w:rsid w:val="00700830"/>
    <w:rsid w:val="00701A21"/>
    <w:rsid w:val="00702AC4"/>
    <w:rsid w:val="00703796"/>
    <w:rsid w:val="00704192"/>
    <w:rsid w:val="007041F5"/>
    <w:rsid w:val="00704710"/>
    <w:rsid w:val="00704A1E"/>
    <w:rsid w:val="00706684"/>
    <w:rsid w:val="007108BE"/>
    <w:rsid w:val="00711FCC"/>
    <w:rsid w:val="00712F7A"/>
    <w:rsid w:val="007139B7"/>
    <w:rsid w:val="00713B9D"/>
    <w:rsid w:val="00714836"/>
    <w:rsid w:val="00714B4B"/>
    <w:rsid w:val="00720540"/>
    <w:rsid w:val="007210AC"/>
    <w:rsid w:val="00721844"/>
    <w:rsid w:val="00722574"/>
    <w:rsid w:val="00722CB9"/>
    <w:rsid w:val="00725BF6"/>
    <w:rsid w:val="00725EC2"/>
    <w:rsid w:val="00726BD5"/>
    <w:rsid w:val="00727791"/>
    <w:rsid w:val="00727810"/>
    <w:rsid w:val="00727FDF"/>
    <w:rsid w:val="007313CC"/>
    <w:rsid w:val="0073141F"/>
    <w:rsid w:val="007322FA"/>
    <w:rsid w:val="0073275B"/>
    <w:rsid w:val="00732E91"/>
    <w:rsid w:val="00732ED3"/>
    <w:rsid w:val="0073491F"/>
    <w:rsid w:val="00735E50"/>
    <w:rsid w:val="00736E28"/>
    <w:rsid w:val="00736FCC"/>
    <w:rsid w:val="0073715E"/>
    <w:rsid w:val="0073796C"/>
    <w:rsid w:val="00740965"/>
    <w:rsid w:val="00740FFF"/>
    <w:rsid w:val="00741401"/>
    <w:rsid w:val="0074152A"/>
    <w:rsid w:val="00741A58"/>
    <w:rsid w:val="00741E27"/>
    <w:rsid w:val="0074222B"/>
    <w:rsid w:val="00742D3D"/>
    <w:rsid w:val="0074313F"/>
    <w:rsid w:val="00743299"/>
    <w:rsid w:val="0074353A"/>
    <w:rsid w:val="00743C17"/>
    <w:rsid w:val="00744050"/>
    <w:rsid w:val="00744C5C"/>
    <w:rsid w:val="00747C53"/>
    <w:rsid w:val="007500E9"/>
    <w:rsid w:val="00750AAE"/>
    <w:rsid w:val="00750D17"/>
    <w:rsid w:val="00750D43"/>
    <w:rsid w:val="00750FBB"/>
    <w:rsid w:val="00751979"/>
    <w:rsid w:val="00752EEE"/>
    <w:rsid w:val="0075339B"/>
    <w:rsid w:val="0075362D"/>
    <w:rsid w:val="0075376B"/>
    <w:rsid w:val="00753A89"/>
    <w:rsid w:val="00753F00"/>
    <w:rsid w:val="00753F47"/>
    <w:rsid w:val="00754358"/>
    <w:rsid w:val="00754AD3"/>
    <w:rsid w:val="0075563B"/>
    <w:rsid w:val="0075609F"/>
    <w:rsid w:val="007560EA"/>
    <w:rsid w:val="00757190"/>
    <w:rsid w:val="0076140D"/>
    <w:rsid w:val="00761AFE"/>
    <w:rsid w:val="0076200D"/>
    <w:rsid w:val="00763178"/>
    <w:rsid w:val="007643DB"/>
    <w:rsid w:val="00764A92"/>
    <w:rsid w:val="00764C7A"/>
    <w:rsid w:val="007656E8"/>
    <w:rsid w:val="007675AC"/>
    <w:rsid w:val="00767DE4"/>
    <w:rsid w:val="00770324"/>
    <w:rsid w:val="007706A2"/>
    <w:rsid w:val="007726A8"/>
    <w:rsid w:val="007730FE"/>
    <w:rsid w:val="0077340A"/>
    <w:rsid w:val="00773F72"/>
    <w:rsid w:val="0077449D"/>
    <w:rsid w:val="007745FE"/>
    <w:rsid w:val="00775235"/>
    <w:rsid w:val="00776379"/>
    <w:rsid w:val="00776D01"/>
    <w:rsid w:val="00776D89"/>
    <w:rsid w:val="007775D5"/>
    <w:rsid w:val="00777A66"/>
    <w:rsid w:val="00777ED4"/>
    <w:rsid w:val="0078037F"/>
    <w:rsid w:val="0078060F"/>
    <w:rsid w:val="00780784"/>
    <w:rsid w:val="0078099D"/>
    <w:rsid w:val="00780C30"/>
    <w:rsid w:val="007821DF"/>
    <w:rsid w:val="007824FD"/>
    <w:rsid w:val="00782782"/>
    <w:rsid w:val="00782AC0"/>
    <w:rsid w:val="00782AFE"/>
    <w:rsid w:val="00782BC6"/>
    <w:rsid w:val="00783393"/>
    <w:rsid w:val="00783578"/>
    <w:rsid w:val="00784ADD"/>
    <w:rsid w:val="00785062"/>
    <w:rsid w:val="00785214"/>
    <w:rsid w:val="00785552"/>
    <w:rsid w:val="007861E0"/>
    <w:rsid w:val="0079092D"/>
    <w:rsid w:val="00790AE1"/>
    <w:rsid w:val="0079133C"/>
    <w:rsid w:val="00793671"/>
    <w:rsid w:val="00793970"/>
    <w:rsid w:val="00794247"/>
    <w:rsid w:val="00795274"/>
    <w:rsid w:val="00795781"/>
    <w:rsid w:val="0079690D"/>
    <w:rsid w:val="00796C1F"/>
    <w:rsid w:val="0079706C"/>
    <w:rsid w:val="007972E2"/>
    <w:rsid w:val="007A020F"/>
    <w:rsid w:val="007A1957"/>
    <w:rsid w:val="007A2A34"/>
    <w:rsid w:val="007A510F"/>
    <w:rsid w:val="007A6107"/>
    <w:rsid w:val="007A6390"/>
    <w:rsid w:val="007A6DD9"/>
    <w:rsid w:val="007A7751"/>
    <w:rsid w:val="007A7F55"/>
    <w:rsid w:val="007B04A3"/>
    <w:rsid w:val="007B0CC0"/>
    <w:rsid w:val="007B15B1"/>
    <w:rsid w:val="007B1671"/>
    <w:rsid w:val="007B1889"/>
    <w:rsid w:val="007B1CAE"/>
    <w:rsid w:val="007B272F"/>
    <w:rsid w:val="007B2F74"/>
    <w:rsid w:val="007B3335"/>
    <w:rsid w:val="007B366F"/>
    <w:rsid w:val="007B3812"/>
    <w:rsid w:val="007B4775"/>
    <w:rsid w:val="007B4EE1"/>
    <w:rsid w:val="007B5DBD"/>
    <w:rsid w:val="007B5F7C"/>
    <w:rsid w:val="007C07DD"/>
    <w:rsid w:val="007C0D5C"/>
    <w:rsid w:val="007C189C"/>
    <w:rsid w:val="007C20D0"/>
    <w:rsid w:val="007C2EB4"/>
    <w:rsid w:val="007C35C7"/>
    <w:rsid w:val="007C4295"/>
    <w:rsid w:val="007C5867"/>
    <w:rsid w:val="007C613B"/>
    <w:rsid w:val="007C63AD"/>
    <w:rsid w:val="007C6586"/>
    <w:rsid w:val="007C66BE"/>
    <w:rsid w:val="007C6F8F"/>
    <w:rsid w:val="007C757D"/>
    <w:rsid w:val="007D1570"/>
    <w:rsid w:val="007D482A"/>
    <w:rsid w:val="007D4CA1"/>
    <w:rsid w:val="007D4ED3"/>
    <w:rsid w:val="007D58DC"/>
    <w:rsid w:val="007D5F8B"/>
    <w:rsid w:val="007D6107"/>
    <w:rsid w:val="007D676B"/>
    <w:rsid w:val="007D7395"/>
    <w:rsid w:val="007D78D1"/>
    <w:rsid w:val="007E0DC2"/>
    <w:rsid w:val="007E2C71"/>
    <w:rsid w:val="007E3F87"/>
    <w:rsid w:val="007E747B"/>
    <w:rsid w:val="007E760E"/>
    <w:rsid w:val="007E76AD"/>
    <w:rsid w:val="007E7F95"/>
    <w:rsid w:val="007F0985"/>
    <w:rsid w:val="007F1025"/>
    <w:rsid w:val="007F15C7"/>
    <w:rsid w:val="007F23A9"/>
    <w:rsid w:val="007F2B55"/>
    <w:rsid w:val="007F2D2C"/>
    <w:rsid w:val="007F6642"/>
    <w:rsid w:val="007F6C2A"/>
    <w:rsid w:val="008001F6"/>
    <w:rsid w:val="008009B9"/>
    <w:rsid w:val="00800B3D"/>
    <w:rsid w:val="00801004"/>
    <w:rsid w:val="00801FDC"/>
    <w:rsid w:val="00802B5A"/>
    <w:rsid w:val="0080459E"/>
    <w:rsid w:val="0080546A"/>
    <w:rsid w:val="00805750"/>
    <w:rsid w:val="00806E74"/>
    <w:rsid w:val="00807469"/>
    <w:rsid w:val="008074DC"/>
    <w:rsid w:val="008105E3"/>
    <w:rsid w:val="008118B1"/>
    <w:rsid w:val="00811A45"/>
    <w:rsid w:val="0081255E"/>
    <w:rsid w:val="008148EE"/>
    <w:rsid w:val="00817F81"/>
    <w:rsid w:val="0082039C"/>
    <w:rsid w:val="00820FD0"/>
    <w:rsid w:val="0082100F"/>
    <w:rsid w:val="00821F33"/>
    <w:rsid w:val="00823870"/>
    <w:rsid w:val="0082397F"/>
    <w:rsid w:val="00823D2F"/>
    <w:rsid w:val="008248D4"/>
    <w:rsid w:val="008268AF"/>
    <w:rsid w:val="008302AE"/>
    <w:rsid w:val="00830D03"/>
    <w:rsid w:val="00831510"/>
    <w:rsid w:val="00832749"/>
    <w:rsid w:val="00832F7C"/>
    <w:rsid w:val="0083343A"/>
    <w:rsid w:val="008337CD"/>
    <w:rsid w:val="00834783"/>
    <w:rsid w:val="008354E6"/>
    <w:rsid w:val="00837601"/>
    <w:rsid w:val="00841963"/>
    <w:rsid w:val="008436BC"/>
    <w:rsid w:val="00843808"/>
    <w:rsid w:val="00843DC2"/>
    <w:rsid w:val="00845B44"/>
    <w:rsid w:val="008460E3"/>
    <w:rsid w:val="0085001B"/>
    <w:rsid w:val="0085134C"/>
    <w:rsid w:val="00852248"/>
    <w:rsid w:val="00853BBC"/>
    <w:rsid w:val="00853E5E"/>
    <w:rsid w:val="008554D4"/>
    <w:rsid w:val="008556B9"/>
    <w:rsid w:val="00857676"/>
    <w:rsid w:val="00857F6F"/>
    <w:rsid w:val="00860F28"/>
    <w:rsid w:val="00860F46"/>
    <w:rsid w:val="00861D13"/>
    <w:rsid w:val="00862036"/>
    <w:rsid w:val="00863181"/>
    <w:rsid w:val="0086360F"/>
    <w:rsid w:val="008638BD"/>
    <w:rsid w:val="00864477"/>
    <w:rsid w:val="00864851"/>
    <w:rsid w:val="00866329"/>
    <w:rsid w:val="008664EB"/>
    <w:rsid w:val="0086684F"/>
    <w:rsid w:val="00866B8F"/>
    <w:rsid w:val="0086793B"/>
    <w:rsid w:val="0087050D"/>
    <w:rsid w:val="0087076E"/>
    <w:rsid w:val="00870D90"/>
    <w:rsid w:val="00870FF2"/>
    <w:rsid w:val="008712BD"/>
    <w:rsid w:val="00871BF9"/>
    <w:rsid w:val="00871D74"/>
    <w:rsid w:val="00873292"/>
    <w:rsid w:val="0087352F"/>
    <w:rsid w:val="00873933"/>
    <w:rsid w:val="00873EE3"/>
    <w:rsid w:val="00874D74"/>
    <w:rsid w:val="00877125"/>
    <w:rsid w:val="008807B3"/>
    <w:rsid w:val="00880B57"/>
    <w:rsid w:val="00881785"/>
    <w:rsid w:val="0088400B"/>
    <w:rsid w:val="00884300"/>
    <w:rsid w:val="00885D9D"/>
    <w:rsid w:val="008863B6"/>
    <w:rsid w:val="0088795F"/>
    <w:rsid w:val="008904F4"/>
    <w:rsid w:val="00890CC1"/>
    <w:rsid w:val="008919A8"/>
    <w:rsid w:val="00893BB0"/>
    <w:rsid w:val="00893C7A"/>
    <w:rsid w:val="00893EAF"/>
    <w:rsid w:val="00894A4E"/>
    <w:rsid w:val="00894A94"/>
    <w:rsid w:val="00896833"/>
    <w:rsid w:val="00896E09"/>
    <w:rsid w:val="008979AC"/>
    <w:rsid w:val="00897A01"/>
    <w:rsid w:val="00897B32"/>
    <w:rsid w:val="008A0180"/>
    <w:rsid w:val="008A05FF"/>
    <w:rsid w:val="008A1340"/>
    <w:rsid w:val="008A14F4"/>
    <w:rsid w:val="008A1ACD"/>
    <w:rsid w:val="008A29DA"/>
    <w:rsid w:val="008A36CA"/>
    <w:rsid w:val="008A38FA"/>
    <w:rsid w:val="008A3C92"/>
    <w:rsid w:val="008A3D54"/>
    <w:rsid w:val="008A49CA"/>
    <w:rsid w:val="008A58A6"/>
    <w:rsid w:val="008A59C8"/>
    <w:rsid w:val="008A5DAB"/>
    <w:rsid w:val="008A6C13"/>
    <w:rsid w:val="008B03C3"/>
    <w:rsid w:val="008B0F74"/>
    <w:rsid w:val="008B1E79"/>
    <w:rsid w:val="008B2278"/>
    <w:rsid w:val="008B5A2C"/>
    <w:rsid w:val="008B5F7E"/>
    <w:rsid w:val="008B6401"/>
    <w:rsid w:val="008B68D1"/>
    <w:rsid w:val="008B6AD8"/>
    <w:rsid w:val="008B6C7F"/>
    <w:rsid w:val="008B6D98"/>
    <w:rsid w:val="008B77F2"/>
    <w:rsid w:val="008B7CDF"/>
    <w:rsid w:val="008C07BE"/>
    <w:rsid w:val="008C07F3"/>
    <w:rsid w:val="008C0FD5"/>
    <w:rsid w:val="008C25A5"/>
    <w:rsid w:val="008C299B"/>
    <w:rsid w:val="008C2C27"/>
    <w:rsid w:val="008C38DF"/>
    <w:rsid w:val="008C38E5"/>
    <w:rsid w:val="008C4597"/>
    <w:rsid w:val="008C5033"/>
    <w:rsid w:val="008C599F"/>
    <w:rsid w:val="008C5BCB"/>
    <w:rsid w:val="008C6EF2"/>
    <w:rsid w:val="008C7C78"/>
    <w:rsid w:val="008D0466"/>
    <w:rsid w:val="008D0684"/>
    <w:rsid w:val="008D148A"/>
    <w:rsid w:val="008D1907"/>
    <w:rsid w:val="008D1AB2"/>
    <w:rsid w:val="008D23E6"/>
    <w:rsid w:val="008D2FF6"/>
    <w:rsid w:val="008D4B17"/>
    <w:rsid w:val="008D757D"/>
    <w:rsid w:val="008E072D"/>
    <w:rsid w:val="008E1169"/>
    <w:rsid w:val="008E20FC"/>
    <w:rsid w:val="008E4461"/>
    <w:rsid w:val="008E4FED"/>
    <w:rsid w:val="008E50BE"/>
    <w:rsid w:val="008E60DC"/>
    <w:rsid w:val="008E6CEA"/>
    <w:rsid w:val="008E79A0"/>
    <w:rsid w:val="008F1EDD"/>
    <w:rsid w:val="008F21E4"/>
    <w:rsid w:val="008F2342"/>
    <w:rsid w:val="008F3140"/>
    <w:rsid w:val="008F3BE7"/>
    <w:rsid w:val="008F41AA"/>
    <w:rsid w:val="008F491D"/>
    <w:rsid w:val="008F545D"/>
    <w:rsid w:val="008F59D7"/>
    <w:rsid w:val="008F62B0"/>
    <w:rsid w:val="008F7A07"/>
    <w:rsid w:val="00901C70"/>
    <w:rsid w:val="00902607"/>
    <w:rsid w:val="00903BBD"/>
    <w:rsid w:val="00903E92"/>
    <w:rsid w:val="00903EC6"/>
    <w:rsid w:val="0090574E"/>
    <w:rsid w:val="00905C0D"/>
    <w:rsid w:val="00906914"/>
    <w:rsid w:val="00907D90"/>
    <w:rsid w:val="00911E38"/>
    <w:rsid w:val="00912BF6"/>
    <w:rsid w:val="00914D82"/>
    <w:rsid w:val="00914F6C"/>
    <w:rsid w:val="00915ED6"/>
    <w:rsid w:val="0091682D"/>
    <w:rsid w:val="009176E3"/>
    <w:rsid w:val="0091779C"/>
    <w:rsid w:val="00917F74"/>
    <w:rsid w:val="009206DB"/>
    <w:rsid w:val="00920F0B"/>
    <w:rsid w:val="009212FF"/>
    <w:rsid w:val="00921485"/>
    <w:rsid w:val="0092243F"/>
    <w:rsid w:val="009236B7"/>
    <w:rsid w:val="00923746"/>
    <w:rsid w:val="0092391A"/>
    <w:rsid w:val="0092439E"/>
    <w:rsid w:val="0092602B"/>
    <w:rsid w:val="009265EA"/>
    <w:rsid w:val="00927C0C"/>
    <w:rsid w:val="009303AA"/>
    <w:rsid w:val="00931588"/>
    <w:rsid w:val="00932DF2"/>
    <w:rsid w:val="00932FC2"/>
    <w:rsid w:val="00934157"/>
    <w:rsid w:val="0093440A"/>
    <w:rsid w:val="0093471F"/>
    <w:rsid w:val="00934BBE"/>
    <w:rsid w:val="00934D8F"/>
    <w:rsid w:val="0093544B"/>
    <w:rsid w:val="009358F5"/>
    <w:rsid w:val="00935CBB"/>
    <w:rsid w:val="00935E5A"/>
    <w:rsid w:val="009363A7"/>
    <w:rsid w:val="009366BB"/>
    <w:rsid w:val="00936B85"/>
    <w:rsid w:val="00942684"/>
    <w:rsid w:val="009430A5"/>
    <w:rsid w:val="00943412"/>
    <w:rsid w:val="00943E2F"/>
    <w:rsid w:val="00944B6A"/>
    <w:rsid w:val="00944C8E"/>
    <w:rsid w:val="00944E5F"/>
    <w:rsid w:val="0094500B"/>
    <w:rsid w:val="0094690C"/>
    <w:rsid w:val="00946C0F"/>
    <w:rsid w:val="00946E84"/>
    <w:rsid w:val="00946FC4"/>
    <w:rsid w:val="009475C0"/>
    <w:rsid w:val="0094782D"/>
    <w:rsid w:val="00947B88"/>
    <w:rsid w:val="0095247E"/>
    <w:rsid w:val="00952CEB"/>
    <w:rsid w:val="00953C6A"/>
    <w:rsid w:val="00955A5E"/>
    <w:rsid w:val="00955FFD"/>
    <w:rsid w:val="00961A32"/>
    <w:rsid w:val="00962CB8"/>
    <w:rsid w:val="009631BE"/>
    <w:rsid w:val="00963C36"/>
    <w:rsid w:val="00963FB2"/>
    <w:rsid w:val="0096405F"/>
    <w:rsid w:val="009650E7"/>
    <w:rsid w:val="00965353"/>
    <w:rsid w:val="00966398"/>
    <w:rsid w:val="00966458"/>
    <w:rsid w:val="00967A42"/>
    <w:rsid w:val="00970239"/>
    <w:rsid w:val="00970681"/>
    <w:rsid w:val="00971827"/>
    <w:rsid w:val="00972A84"/>
    <w:rsid w:val="0097327A"/>
    <w:rsid w:val="009742EA"/>
    <w:rsid w:val="009752C6"/>
    <w:rsid w:val="00981C37"/>
    <w:rsid w:val="00981CA6"/>
    <w:rsid w:val="00982A99"/>
    <w:rsid w:val="00982C3A"/>
    <w:rsid w:val="00982D2E"/>
    <w:rsid w:val="00984142"/>
    <w:rsid w:val="00984341"/>
    <w:rsid w:val="00984BEC"/>
    <w:rsid w:val="00985559"/>
    <w:rsid w:val="00985C1D"/>
    <w:rsid w:val="00987A69"/>
    <w:rsid w:val="0099101B"/>
    <w:rsid w:val="00991606"/>
    <w:rsid w:val="00992239"/>
    <w:rsid w:val="0099253F"/>
    <w:rsid w:val="009926C2"/>
    <w:rsid w:val="00992C21"/>
    <w:rsid w:val="00992D34"/>
    <w:rsid w:val="00993BEB"/>
    <w:rsid w:val="009956EE"/>
    <w:rsid w:val="00996520"/>
    <w:rsid w:val="00996730"/>
    <w:rsid w:val="0099717B"/>
    <w:rsid w:val="00997AD5"/>
    <w:rsid w:val="00997CA6"/>
    <w:rsid w:val="009A1C53"/>
    <w:rsid w:val="009A37EF"/>
    <w:rsid w:val="009A3C59"/>
    <w:rsid w:val="009A4C5F"/>
    <w:rsid w:val="009A4FC8"/>
    <w:rsid w:val="009B00EE"/>
    <w:rsid w:val="009B0DD8"/>
    <w:rsid w:val="009B1BA2"/>
    <w:rsid w:val="009B3357"/>
    <w:rsid w:val="009B4195"/>
    <w:rsid w:val="009B5152"/>
    <w:rsid w:val="009B5C76"/>
    <w:rsid w:val="009B63E2"/>
    <w:rsid w:val="009B69B4"/>
    <w:rsid w:val="009B71B9"/>
    <w:rsid w:val="009C0F93"/>
    <w:rsid w:val="009C2155"/>
    <w:rsid w:val="009C4D68"/>
    <w:rsid w:val="009C5530"/>
    <w:rsid w:val="009C5D08"/>
    <w:rsid w:val="009C6060"/>
    <w:rsid w:val="009C69C0"/>
    <w:rsid w:val="009D00D1"/>
    <w:rsid w:val="009D0A97"/>
    <w:rsid w:val="009D1A67"/>
    <w:rsid w:val="009D2928"/>
    <w:rsid w:val="009D34F9"/>
    <w:rsid w:val="009D4278"/>
    <w:rsid w:val="009D4B07"/>
    <w:rsid w:val="009D4C33"/>
    <w:rsid w:val="009D4D9E"/>
    <w:rsid w:val="009D5055"/>
    <w:rsid w:val="009D53E1"/>
    <w:rsid w:val="009D6488"/>
    <w:rsid w:val="009D65A0"/>
    <w:rsid w:val="009D65E3"/>
    <w:rsid w:val="009E20D9"/>
    <w:rsid w:val="009E24E9"/>
    <w:rsid w:val="009E2A54"/>
    <w:rsid w:val="009E2FFE"/>
    <w:rsid w:val="009E356C"/>
    <w:rsid w:val="009E39A4"/>
    <w:rsid w:val="009E4E9D"/>
    <w:rsid w:val="009E50EE"/>
    <w:rsid w:val="009E5DFB"/>
    <w:rsid w:val="009E5F26"/>
    <w:rsid w:val="009E7845"/>
    <w:rsid w:val="009F263D"/>
    <w:rsid w:val="009F2746"/>
    <w:rsid w:val="009F2811"/>
    <w:rsid w:val="009F2BEE"/>
    <w:rsid w:val="009F2BFD"/>
    <w:rsid w:val="009F2F70"/>
    <w:rsid w:val="009F55E8"/>
    <w:rsid w:val="009F67EB"/>
    <w:rsid w:val="009F6D27"/>
    <w:rsid w:val="009F71F2"/>
    <w:rsid w:val="009F7DA2"/>
    <w:rsid w:val="00A011E3"/>
    <w:rsid w:val="00A03EA0"/>
    <w:rsid w:val="00A0503A"/>
    <w:rsid w:val="00A05BC3"/>
    <w:rsid w:val="00A05BDC"/>
    <w:rsid w:val="00A06254"/>
    <w:rsid w:val="00A064F1"/>
    <w:rsid w:val="00A06B54"/>
    <w:rsid w:val="00A071C8"/>
    <w:rsid w:val="00A0746E"/>
    <w:rsid w:val="00A07EF6"/>
    <w:rsid w:val="00A110A3"/>
    <w:rsid w:val="00A120FF"/>
    <w:rsid w:val="00A12128"/>
    <w:rsid w:val="00A13022"/>
    <w:rsid w:val="00A13C3F"/>
    <w:rsid w:val="00A13F12"/>
    <w:rsid w:val="00A14943"/>
    <w:rsid w:val="00A14A6E"/>
    <w:rsid w:val="00A161B8"/>
    <w:rsid w:val="00A1767F"/>
    <w:rsid w:val="00A1792E"/>
    <w:rsid w:val="00A17CB8"/>
    <w:rsid w:val="00A20293"/>
    <w:rsid w:val="00A20776"/>
    <w:rsid w:val="00A213AA"/>
    <w:rsid w:val="00A21A86"/>
    <w:rsid w:val="00A22264"/>
    <w:rsid w:val="00A22DCC"/>
    <w:rsid w:val="00A235B8"/>
    <w:rsid w:val="00A23627"/>
    <w:rsid w:val="00A2408D"/>
    <w:rsid w:val="00A242DD"/>
    <w:rsid w:val="00A24953"/>
    <w:rsid w:val="00A249B7"/>
    <w:rsid w:val="00A2568F"/>
    <w:rsid w:val="00A2579F"/>
    <w:rsid w:val="00A264E4"/>
    <w:rsid w:val="00A3030E"/>
    <w:rsid w:val="00A3097B"/>
    <w:rsid w:val="00A30D57"/>
    <w:rsid w:val="00A313DD"/>
    <w:rsid w:val="00A32E81"/>
    <w:rsid w:val="00A33613"/>
    <w:rsid w:val="00A33711"/>
    <w:rsid w:val="00A340BD"/>
    <w:rsid w:val="00A34703"/>
    <w:rsid w:val="00A34817"/>
    <w:rsid w:val="00A34E24"/>
    <w:rsid w:val="00A3553C"/>
    <w:rsid w:val="00A36732"/>
    <w:rsid w:val="00A3695D"/>
    <w:rsid w:val="00A37EA1"/>
    <w:rsid w:val="00A42545"/>
    <w:rsid w:val="00A42895"/>
    <w:rsid w:val="00A43679"/>
    <w:rsid w:val="00A447BF"/>
    <w:rsid w:val="00A454D7"/>
    <w:rsid w:val="00A45F22"/>
    <w:rsid w:val="00A51406"/>
    <w:rsid w:val="00A517F6"/>
    <w:rsid w:val="00A52DCB"/>
    <w:rsid w:val="00A566E0"/>
    <w:rsid w:val="00A57AA0"/>
    <w:rsid w:val="00A600BB"/>
    <w:rsid w:val="00A612E0"/>
    <w:rsid w:val="00A6236E"/>
    <w:rsid w:val="00A6239C"/>
    <w:rsid w:val="00A623E7"/>
    <w:rsid w:val="00A62964"/>
    <w:rsid w:val="00A70B22"/>
    <w:rsid w:val="00A72410"/>
    <w:rsid w:val="00A72CF4"/>
    <w:rsid w:val="00A73659"/>
    <w:rsid w:val="00A73C42"/>
    <w:rsid w:val="00A746E1"/>
    <w:rsid w:val="00A75D65"/>
    <w:rsid w:val="00A76495"/>
    <w:rsid w:val="00A76952"/>
    <w:rsid w:val="00A76B7D"/>
    <w:rsid w:val="00A779A4"/>
    <w:rsid w:val="00A77FC5"/>
    <w:rsid w:val="00A8006F"/>
    <w:rsid w:val="00A809DE"/>
    <w:rsid w:val="00A81019"/>
    <w:rsid w:val="00A8132F"/>
    <w:rsid w:val="00A81B46"/>
    <w:rsid w:val="00A8247F"/>
    <w:rsid w:val="00A82698"/>
    <w:rsid w:val="00A8283F"/>
    <w:rsid w:val="00A83C50"/>
    <w:rsid w:val="00A84451"/>
    <w:rsid w:val="00A851D2"/>
    <w:rsid w:val="00A864C3"/>
    <w:rsid w:val="00A87CA2"/>
    <w:rsid w:val="00A91B4E"/>
    <w:rsid w:val="00A91E02"/>
    <w:rsid w:val="00A9258A"/>
    <w:rsid w:val="00A9278C"/>
    <w:rsid w:val="00A94D8C"/>
    <w:rsid w:val="00A95154"/>
    <w:rsid w:val="00A95B59"/>
    <w:rsid w:val="00A95BB2"/>
    <w:rsid w:val="00A95D5A"/>
    <w:rsid w:val="00A97D58"/>
    <w:rsid w:val="00AA0158"/>
    <w:rsid w:val="00AA0F9B"/>
    <w:rsid w:val="00AA102B"/>
    <w:rsid w:val="00AA12F4"/>
    <w:rsid w:val="00AA1D72"/>
    <w:rsid w:val="00AA2F0D"/>
    <w:rsid w:val="00AA3920"/>
    <w:rsid w:val="00AA491F"/>
    <w:rsid w:val="00AA4DA7"/>
    <w:rsid w:val="00AA502C"/>
    <w:rsid w:val="00AA6D89"/>
    <w:rsid w:val="00AB00DD"/>
    <w:rsid w:val="00AB017D"/>
    <w:rsid w:val="00AB048F"/>
    <w:rsid w:val="00AB06D2"/>
    <w:rsid w:val="00AB07B9"/>
    <w:rsid w:val="00AB1AF8"/>
    <w:rsid w:val="00AB2A83"/>
    <w:rsid w:val="00AB2FA1"/>
    <w:rsid w:val="00AB3FD8"/>
    <w:rsid w:val="00AB5A15"/>
    <w:rsid w:val="00AB6285"/>
    <w:rsid w:val="00AB6CA1"/>
    <w:rsid w:val="00AB7E90"/>
    <w:rsid w:val="00AC05DA"/>
    <w:rsid w:val="00AC093D"/>
    <w:rsid w:val="00AC0972"/>
    <w:rsid w:val="00AC0A10"/>
    <w:rsid w:val="00AC0C2E"/>
    <w:rsid w:val="00AC3C05"/>
    <w:rsid w:val="00AC4B9E"/>
    <w:rsid w:val="00AC4F40"/>
    <w:rsid w:val="00AC5E7C"/>
    <w:rsid w:val="00AC6446"/>
    <w:rsid w:val="00AC652F"/>
    <w:rsid w:val="00AC6666"/>
    <w:rsid w:val="00AC757C"/>
    <w:rsid w:val="00AC79FD"/>
    <w:rsid w:val="00AD1B7C"/>
    <w:rsid w:val="00AD237A"/>
    <w:rsid w:val="00AD2D85"/>
    <w:rsid w:val="00AD3F6D"/>
    <w:rsid w:val="00AD40C9"/>
    <w:rsid w:val="00AD6F15"/>
    <w:rsid w:val="00AD6F22"/>
    <w:rsid w:val="00AD7610"/>
    <w:rsid w:val="00AD7F0B"/>
    <w:rsid w:val="00AE0D99"/>
    <w:rsid w:val="00AE10B7"/>
    <w:rsid w:val="00AE132A"/>
    <w:rsid w:val="00AE1473"/>
    <w:rsid w:val="00AE25FD"/>
    <w:rsid w:val="00AE410E"/>
    <w:rsid w:val="00AF16DD"/>
    <w:rsid w:val="00AF2F62"/>
    <w:rsid w:val="00AF4165"/>
    <w:rsid w:val="00AF5358"/>
    <w:rsid w:val="00AF5667"/>
    <w:rsid w:val="00AF5731"/>
    <w:rsid w:val="00AF5805"/>
    <w:rsid w:val="00AF6192"/>
    <w:rsid w:val="00AF6D61"/>
    <w:rsid w:val="00AF7EF5"/>
    <w:rsid w:val="00B003B6"/>
    <w:rsid w:val="00B00BFD"/>
    <w:rsid w:val="00B00FCF"/>
    <w:rsid w:val="00B01DCF"/>
    <w:rsid w:val="00B02D61"/>
    <w:rsid w:val="00B03B1C"/>
    <w:rsid w:val="00B03B79"/>
    <w:rsid w:val="00B03CF7"/>
    <w:rsid w:val="00B04C26"/>
    <w:rsid w:val="00B04E44"/>
    <w:rsid w:val="00B0561E"/>
    <w:rsid w:val="00B056E8"/>
    <w:rsid w:val="00B05C33"/>
    <w:rsid w:val="00B06118"/>
    <w:rsid w:val="00B0633A"/>
    <w:rsid w:val="00B06C98"/>
    <w:rsid w:val="00B07185"/>
    <w:rsid w:val="00B07443"/>
    <w:rsid w:val="00B07514"/>
    <w:rsid w:val="00B102A2"/>
    <w:rsid w:val="00B1156B"/>
    <w:rsid w:val="00B119E0"/>
    <w:rsid w:val="00B122E6"/>
    <w:rsid w:val="00B128A4"/>
    <w:rsid w:val="00B1325C"/>
    <w:rsid w:val="00B133E9"/>
    <w:rsid w:val="00B14889"/>
    <w:rsid w:val="00B14B59"/>
    <w:rsid w:val="00B15694"/>
    <w:rsid w:val="00B177FC"/>
    <w:rsid w:val="00B17E80"/>
    <w:rsid w:val="00B2058E"/>
    <w:rsid w:val="00B22BEC"/>
    <w:rsid w:val="00B2430E"/>
    <w:rsid w:val="00B24578"/>
    <w:rsid w:val="00B253A2"/>
    <w:rsid w:val="00B25A03"/>
    <w:rsid w:val="00B25CD1"/>
    <w:rsid w:val="00B2609F"/>
    <w:rsid w:val="00B2629E"/>
    <w:rsid w:val="00B26586"/>
    <w:rsid w:val="00B26AD7"/>
    <w:rsid w:val="00B276C9"/>
    <w:rsid w:val="00B2787F"/>
    <w:rsid w:val="00B306FF"/>
    <w:rsid w:val="00B34464"/>
    <w:rsid w:val="00B353ED"/>
    <w:rsid w:val="00B37565"/>
    <w:rsid w:val="00B40ED7"/>
    <w:rsid w:val="00B4149A"/>
    <w:rsid w:val="00B41669"/>
    <w:rsid w:val="00B42641"/>
    <w:rsid w:val="00B42B60"/>
    <w:rsid w:val="00B43F49"/>
    <w:rsid w:val="00B44247"/>
    <w:rsid w:val="00B44EE2"/>
    <w:rsid w:val="00B46DE8"/>
    <w:rsid w:val="00B474A8"/>
    <w:rsid w:val="00B478FA"/>
    <w:rsid w:val="00B479E2"/>
    <w:rsid w:val="00B50C0E"/>
    <w:rsid w:val="00B51089"/>
    <w:rsid w:val="00B5133F"/>
    <w:rsid w:val="00B5152D"/>
    <w:rsid w:val="00B52EBA"/>
    <w:rsid w:val="00B52EE4"/>
    <w:rsid w:val="00B52F32"/>
    <w:rsid w:val="00B53151"/>
    <w:rsid w:val="00B532A9"/>
    <w:rsid w:val="00B538EA"/>
    <w:rsid w:val="00B5396E"/>
    <w:rsid w:val="00B53B2E"/>
    <w:rsid w:val="00B53F27"/>
    <w:rsid w:val="00B54C26"/>
    <w:rsid w:val="00B555C6"/>
    <w:rsid w:val="00B557BD"/>
    <w:rsid w:val="00B5784C"/>
    <w:rsid w:val="00B57B68"/>
    <w:rsid w:val="00B60353"/>
    <w:rsid w:val="00B60C86"/>
    <w:rsid w:val="00B611F2"/>
    <w:rsid w:val="00B63465"/>
    <w:rsid w:val="00B67C5E"/>
    <w:rsid w:val="00B70E98"/>
    <w:rsid w:val="00B711C3"/>
    <w:rsid w:val="00B714CC"/>
    <w:rsid w:val="00B7307F"/>
    <w:rsid w:val="00B754DA"/>
    <w:rsid w:val="00B76045"/>
    <w:rsid w:val="00B77837"/>
    <w:rsid w:val="00B77ED9"/>
    <w:rsid w:val="00B81264"/>
    <w:rsid w:val="00B81774"/>
    <w:rsid w:val="00B82CB7"/>
    <w:rsid w:val="00B839E1"/>
    <w:rsid w:val="00B84E54"/>
    <w:rsid w:val="00B85553"/>
    <w:rsid w:val="00B856A1"/>
    <w:rsid w:val="00B85812"/>
    <w:rsid w:val="00B87789"/>
    <w:rsid w:val="00B900C0"/>
    <w:rsid w:val="00B90156"/>
    <w:rsid w:val="00B90E19"/>
    <w:rsid w:val="00B91334"/>
    <w:rsid w:val="00B9145B"/>
    <w:rsid w:val="00B91E45"/>
    <w:rsid w:val="00B92244"/>
    <w:rsid w:val="00B927DB"/>
    <w:rsid w:val="00B93856"/>
    <w:rsid w:val="00B945BA"/>
    <w:rsid w:val="00B94C30"/>
    <w:rsid w:val="00B95391"/>
    <w:rsid w:val="00B954DD"/>
    <w:rsid w:val="00B96159"/>
    <w:rsid w:val="00B9777A"/>
    <w:rsid w:val="00B97DEE"/>
    <w:rsid w:val="00BA07BD"/>
    <w:rsid w:val="00BA081F"/>
    <w:rsid w:val="00BA122B"/>
    <w:rsid w:val="00BA2F59"/>
    <w:rsid w:val="00BA4590"/>
    <w:rsid w:val="00BA529B"/>
    <w:rsid w:val="00BA5581"/>
    <w:rsid w:val="00BA58BC"/>
    <w:rsid w:val="00BA7073"/>
    <w:rsid w:val="00BB04BF"/>
    <w:rsid w:val="00BB0B86"/>
    <w:rsid w:val="00BB2D43"/>
    <w:rsid w:val="00BB3879"/>
    <w:rsid w:val="00BB46B6"/>
    <w:rsid w:val="00BB591B"/>
    <w:rsid w:val="00BB7685"/>
    <w:rsid w:val="00BB7C6B"/>
    <w:rsid w:val="00BC1A16"/>
    <w:rsid w:val="00BC1E59"/>
    <w:rsid w:val="00BC487B"/>
    <w:rsid w:val="00BC4B9D"/>
    <w:rsid w:val="00BC4E8A"/>
    <w:rsid w:val="00BC6E4A"/>
    <w:rsid w:val="00BC767B"/>
    <w:rsid w:val="00BD1566"/>
    <w:rsid w:val="00BD3FB1"/>
    <w:rsid w:val="00BD4F99"/>
    <w:rsid w:val="00BD5691"/>
    <w:rsid w:val="00BD5D7D"/>
    <w:rsid w:val="00BD68F3"/>
    <w:rsid w:val="00BD6C34"/>
    <w:rsid w:val="00BE10D1"/>
    <w:rsid w:val="00BE15AF"/>
    <w:rsid w:val="00BE15BE"/>
    <w:rsid w:val="00BE233B"/>
    <w:rsid w:val="00BE25A5"/>
    <w:rsid w:val="00BE2B44"/>
    <w:rsid w:val="00BE35B5"/>
    <w:rsid w:val="00BE564A"/>
    <w:rsid w:val="00BE5AF4"/>
    <w:rsid w:val="00BE7B71"/>
    <w:rsid w:val="00BE7E06"/>
    <w:rsid w:val="00BE7EC6"/>
    <w:rsid w:val="00BE7F9B"/>
    <w:rsid w:val="00BF07DF"/>
    <w:rsid w:val="00BF131F"/>
    <w:rsid w:val="00BF1543"/>
    <w:rsid w:val="00BF2327"/>
    <w:rsid w:val="00BF2374"/>
    <w:rsid w:val="00BF270C"/>
    <w:rsid w:val="00BF2B2D"/>
    <w:rsid w:val="00BF33BC"/>
    <w:rsid w:val="00BF35FF"/>
    <w:rsid w:val="00BF3A88"/>
    <w:rsid w:val="00BF3F69"/>
    <w:rsid w:val="00BF43D9"/>
    <w:rsid w:val="00BF4C55"/>
    <w:rsid w:val="00BF5E2B"/>
    <w:rsid w:val="00BF65EC"/>
    <w:rsid w:val="00BF6C04"/>
    <w:rsid w:val="00BF744A"/>
    <w:rsid w:val="00C006B7"/>
    <w:rsid w:val="00C011C5"/>
    <w:rsid w:val="00C011F6"/>
    <w:rsid w:val="00C018E7"/>
    <w:rsid w:val="00C01D4E"/>
    <w:rsid w:val="00C03964"/>
    <w:rsid w:val="00C04066"/>
    <w:rsid w:val="00C0592E"/>
    <w:rsid w:val="00C05AE7"/>
    <w:rsid w:val="00C06BF5"/>
    <w:rsid w:val="00C06C74"/>
    <w:rsid w:val="00C10EEA"/>
    <w:rsid w:val="00C1137F"/>
    <w:rsid w:val="00C1221A"/>
    <w:rsid w:val="00C122A0"/>
    <w:rsid w:val="00C122F6"/>
    <w:rsid w:val="00C14733"/>
    <w:rsid w:val="00C14A9D"/>
    <w:rsid w:val="00C16590"/>
    <w:rsid w:val="00C16E7B"/>
    <w:rsid w:val="00C17189"/>
    <w:rsid w:val="00C17239"/>
    <w:rsid w:val="00C17C63"/>
    <w:rsid w:val="00C17DC0"/>
    <w:rsid w:val="00C200BA"/>
    <w:rsid w:val="00C20132"/>
    <w:rsid w:val="00C20737"/>
    <w:rsid w:val="00C2121B"/>
    <w:rsid w:val="00C21A0A"/>
    <w:rsid w:val="00C227A3"/>
    <w:rsid w:val="00C2415A"/>
    <w:rsid w:val="00C24D64"/>
    <w:rsid w:val="00C25C31"/>
    <w:rsid w:val="00C26A00"/>
    <w:rsid w:val="00C32680"/>
    <w:rsid w:val="00C33638"/>
    <w:rsid w:val="00C33E0D"/>
    <w:rsid w:val="00C33E1A"/>
    <w:rsid w:val="00C34C43"/>
    <w:rsid w:val="00C34FAA"/>
    <w:rsid w:val="00C351DB"/>
    <w:rsid w:val="00C35364"/>
    <w:rsid w:val="00C35441"/>
    <w:rsid w:val="00C35B1A"/>
    <w:rsid w:val="00C36BE0"/>
    <w:rsid w:val="00C3775A"/>
    <w:rsid w:val="00C40480"/>
    <w:rsid w:val="00C4053E"/>
    <w:rsid w:val="00C40554"/>
    <w:rsid w:val="00C4098A"/>
    <w:rsid w:val="00C41512"/>
    <w:rsid w:val="00C42A01"/>
    <w:rsid w:val="00C443DA"/>
    <w:rsid w:val="00C44CA6"/>
    <w:rsid w:val="00C4694B"/>
    <w:rsid w:val="00C46D31"/>
    <w:rsid w:val="00C47075"/>
    <w:rsid w:val="00C475AB"/>
    <w:rsid w:val="00C475C0"/>
    <w:rsid w:val="00C47FA7"/>
    <w:rsid w:val="00C50445"/>
    <w:rsid w:val="00C5057F"/>
    <w:rsid w:val="00C50C68"/>
    <w:rsid w:val="00C51132"/>
    <w:rsid w:val="00C5182B"/>
    <w:rsid w:val="00C54592"/>
    <w:rsid w:val="00C54C64"/>
    <w:rsid w:val="00C55E22"/>
    <w:rsid w:val="00C56557"/>
    <w:rsid w:val="00C56DA3"/>
    <w:rsid w:val="00C577B1"/>
    <w:rsid w:val="00C57E97"/>
    <w:rsid w:val="00C57F9C"/>
    <w:rsid w:val="00C62153"/>
    <w:rsid w:val="00C6261A"/>
    <w:rsid w:val="00C64F12"/>
    <w:rsid w:val="00C65EA4"/>
    <w:rsid w:val="00C67D12"/>
    <w:rsid w:val="00C72EEA"/>
    <w:rsid w:val="00C75B87"/>
    <w:rsid w:val="00C76789"/>
    <w:rsid w:val="00C76CD5"/>
    <w:rsid w:val="00C7776F"/>
    <w:rsid w:val="00C77EA9"/>
    <w:rsid w:val="00C77FFD"/>
    <w:rsid w:val="00C8053F"/>
    <w:rsid w:val="00C808B1"/>
    <w:rsid w:val="00C80AB5"/>
    <w:rsid w:val="00C831F4"/>
    <w:rsid w:val="00C83D0F"/>
    <w:rsid w:val="00C84525"/>
    <w:rsid w:val="00C8549F"/>
    <w:rsid w:val="00C86813"/>
    <w:rsid w:val="00C90E41"/>
    <w:rsid w:val="00C9141A"/>
    <w:rsid w:val="00C92CE9"/>
    <w:rsid w:val="00C93678"/>
    <w:rsid w:val="00C93B85"/>
    <w:rsid w:val="00CA04C0"/>
    <w:rsid w:val="00CA0562"/>
    <w:rsid w:val="00CA1BDE"/>
    <w:rsid w:val="00CA237A"/>
    <w:rsid w:val="00CA4629"/>
    <w:rsid w:val="00CA57B9"/>
    <w:rsid w:val="00CA5D08"/>
    <w:rsid w:val="00CA6489"/>
    <w:rsid w:val="00CA7705"/>
    <w:rsid w:val="00CB0E90"/>
    <w:rsid w:val="00CB1D72"/>
    <w:rsid w:val="00CB3ED3"/>
    <w:rsid w:val="00CB5040"/>
    <w:rsid w:val="00CB7DA9"/>
    <w:rsid w:val="00CB7F01"/>
    <w:rsid w:val="00CC0238"/>
    <w:rsid w:val="00CC04BF"/>
    <w:rsid w:val="00CC1945"/>
    <w:rsid w:val="00CC3C2E"/>
    <w:rsid w:val="00CC4347"/>
    <w:rsid w:val="00CC46F3"/>
    <w:rsid w:val="00CC4EF6"/>
    <w:rsid w:val="00CC781B"/>
    <w:rsid w:val="00CC7DF3"/>
    <w:rsid w:val="00CC7F5D"/>
    <w:rsid w:val="00CD0712"/>
    <w:rsid w:val="00CD0971"/>
    <w:rsid w:val="00CD1206"/>
    <w:rsid w:val="00CD3219"/>
    <w:rsid w:val="00CD3EBE"/>
    <w:rsid w:val="00CD5426"/>
    <w:rsid w:val="00CD568D"/>
    <w:rsid w:val="00CD5779"/>
    <w:rsid w:val="00CD6169"/>
    <w:rsid w:val="00CD6D64"/>
    <w:rsid w:val="00CD71E9"/>
    <w:rsid w:val="00CE0B83"/>
    <w:rsid w:val="00CE17E0"/>
    <w:rsid w:val="00CE2B86"/>
    <w:rsid w:val="00CE306E"/>
    <w:rsid w:val="00CE3EA5"/>
    <w:rsid w:val="00CE4929"/>
    <w:rsid w:val="00CE58CE"/>
    <w:rsid w:val="00CE6353"/>
    <w:rsid w:val="00CE6D4F"/>
    <w:rsid w:val="00CF11F4"/>
    <w:rsid w:val="00CF1A02"/>
    <w:rsid w:val="00CF2E87"/>
    <w:rsid w:val="00CF3E5D"/>
    <w:rsid w:val="00CF469D"/>
    <w:rsid w:val="00CF54BE"/>
    <w:rsid w:val="00CF55F5"/>
    <w:rsid w:val="00CF5B61"/>
    <w:rsid w:val="00CF770B"/>
    <w:rsid w:val="00CF7B2D"/>
    <w:rsid w:val="00D004AE"/>
    <w:rsid w:val="00D010ED"/>
    <w:rsid w:val="00D01746"/>
    <w:rsid w:val="00D01D5A"/>
    <w:rsid w:val="00D02467"/>
    <w:rsid w:val="00D02B9A"/>
    <w:rsid w:val="00D04290"/>
    <w:rsid w:val="00D044E4"/>
    <w:rsid w:val="00D04FE4"/>
    <w:rsid w:val="00D0567D"/>
    <w:rsid w:val="00D05D84"/>
    <w:rsid w:val="00D05DE5"/>
    <w:rsid w:val="00D0702C"/>
    <w:rsid w:val="00D071DC"/>
    <w:rsid w:val="00D07FC4"/>
    <w:rsid w:val="00D1042D"/>
    <w:rsid w:val="00D10436"/>
    <w:rsid w:val="00D10F45"/>
    <w:rsid w:val="00D1201E"/>
    <w:rsid w:val="00D12794"/>
    <w:rsid w:val="00D128E9"/>
    <w:rsid w:val="00D12A18"/>
    <w:rsid w:val="00D13391"/>
    <w:rsid w:val="00D13E79"/>
    <w:rsid w:val="00D13F46"/>
    <w:rsid w:val="00D14BCC"/>
    <w:rsid w:val="00D151DD"/>
    <w:rsid w:val="00D16286"/>
    <w:rsid w:val="00D168FB"/>
    <w:rsid w:val="00D16AB2"/>
    <w:rsid w:val="00D1745E"/>
    <w:rsid w:val="00D20D02"/>
    <w:rsid w:val="00D21730"/>
    <w:rsid w:val="00D227F6"/>
    <w:rsid w:val="00D24C35"/>
    <w:rsid w:val="00D25090"/>
    <w:rsid w:val="00D2589F"/>
    <w:rsid w:val="00D25F15"/>
    <w:rsid w:val="00D26387"/>
    <w:rsid w:val="00D27126"/>
    <w:rsid w:val="00D2740E"/>
    <w:rsid w:val="00D3089B"/>
    <w:rsid w:val="00D30CC5"/>
    <w:rsid w:val="00D31671"/>
    <w:rsid w:val="00D32039"/>
    <w:rsid w:val="00D327E1"/>
    <w:rsid w:val="00D328D9"/>
    <w:rsid w:val="00D34DC3"/>
    <w:rsid w:val="00D354B9"/>
    <w:rsid w:val="00D359BC"/>
    <w:rsid w:val="00D36AAC"/>
    <w:rsid w:val="00D37D76"/>
    <w:rsid w:val="00D37FE1"/>
    <w:rsid w:val="00D40120"/>
    <w:rsid w:val="00D435C2"/>
    <w:rsid w:val="00D4363B"/>
    <w:rsid w:val="00D43A92"/>
    <w:rsid w:val="00D43B49"/>
    <w:rsid w:val="00D43CF2"/>
    <w:rsid w:val="00D44EDC"/>
    <w:rsid w:val="00D4635C"/>
    <w:rsid w:val="00D46440"/>
    <w:rsid w:val="00D46CED"/>
    <w:rsid w:val="00D50323"/>
    <w:rsid w:val="00D506FC"/>
    <w:rsid w:val="00D50B80"/>
    <w:rsid w:val="00D51174"/>
    <w:rsid w:val="00D51181"/>
    <w:rsid w:val="00D52390"/>
    <w:rsid w:val="00D533A1"/>
    <w:rsid w:val="00D53D33"/>
    <w:rsid w:val="00D53E59"/>
    <w:rsid w:val="00D542DD"/>
    <w:rsid w:val="00D55467"/>
    <w:rsid w:val="00D56860"/>
    <w:rsid w:val="00D5692F"/>
    <w:rsid w:val="00D577F0"/>
    <w:rsid w:val="00D57D3D"/>
    <w:rsid w:val="00D6052A"/>
    <w:rsid w:val="00D6065D"/>
    <w:rsid w:val="00D6186C"/>
    <w:rsid w:val="00D61A65"/>
    <w:rsid w:val="00D62ED7"/>
    <w:rsid w:val="00D6316B"/>
    <w:rsid w:val="00D64023"/>
    <w:rsid w:val="00D64B13"/>
    <w:rsid w:val="00D64E48"/>
    <w:rsid w:val="00D64E65"/>
    <w:rsid w:val="00D65F22"/>
    <w:rsid w:val="00D66B67"/>
    <w:rsid w:val="00D675BF"/>
    <w:rsid w:val="00D677DC"/>
    <w:rsid w:val="00D6793F"/>
    <w:rsid w:val="00D702B4"/>
    <w:rsid w:val="00D711BA"/>
    <w:rsid w:val="00D72D7C"/>
    <w:rsid w:val="00D72F11"/>
    <w:rsid w:val="00D744E9"/>
    <w:rsid w:val="00D74C27"/>
    <w:rsid w:val="00D75506"/>
    <w:rsid w:val="00D76191"/>
    <w:rsid w:val="00D761A9"/>
    <w:rsid w:val="00D76351"/>
    <w:rsid w:val="00D774CB"/>
    <w:rsid w:val="00D8179A"/>
    <w:rsid w:val="00D82CAE"/>
    <w:rsid w:val="00D8314F"/>
    <w:rsid w:val="00D83C11"/>
    <w:rsid w:val="00D8457C"/>
    <w:rsid w:val="00D84BF7"/>
    <w:rsid w:val="00D84EBD"/>
    <w:rsid w:val="00D858EE"/>
    <w:rsid w:val="00D85CD2"/>
    <w:rsid w:val="00D86710"/>
    <w:rsid w:val="00D86C13"/>
    <w:rsid w:val="00D871D4"/>
    <w:rsid w:val="00D901D4"/>
    <w:rsid w:val="00D906E4"/>
    <w:rsid w:val="00D912DE"/>
    <w:rsid w:val="00D93430"/>
    <w:rsid w:val="00D94FF3"/>
    <w:rsid w:val="00D952CB"/>
    <w:rsid w:val="00D95919"/>
    <w:rsid w:val="00D97101"/>
    <w:rsid w:val="00D97CEC"/>
    <w:rsid w:val="00D97F62"/>
    <w:rsid w:val="00DA0B65"/>
    <w:rsid w:val="00DA25A6"/>
    <w:rsid w:val="00DA51B8"/>
    <w:rsid w:val="00DA5327"/>
    <w:rsid w:val="00DA56A5"/>
    <w:rsid w:val="00DA6734"/>
    <w:rsid w:val="00DB01DC"/>
    <w:rsid w:val="00DB1780"/>
    <w:rsid w:val="00DB24E5"/>
    <w:rsid w:val="00DB26F7"/>
    <w:rsid w:val="00DB28D0"/>
    <w:rsid w:val="00DB487F"/>
    <w:rsid w:val="00DB49F0"/>
    <w:rsid w:val="00DB51FE"/>
    <w:rsid w:val="00DB74C7"/>
    <w:rsid w:val="00DC0C20"/>
    <w:rsid w:val="00DC0E68"/>
    <w:rsid w:val="00DC20D3"/>
    <w:rsid w:val="00DC2710"/>
    <w:rsid w:val="00DC37DB"/>
    <w:rsid w:val="00DC385E"/>
    <w:rsid w:val="00DC4422"/>
    <w:rsid w:val="00DC4597"/>
    <w:rsid w:val="00DC46DA"/>
    <w:rsid w:val="00DC689F"/>
    <w:rsid w:val="00DC6D5E"/>
    <w:rsid w:val="00DC6E68"/>
    <w:rsid w:val="00DC6FC5"/>
    <w:rsid w:val="00DD028D"/>
    <w:rsid w:val="00DD050C"/>
    <w:rsid w:val="00DD111C"/>
    <w:rsid w:val="00DD160E"/>
    <w:rsid w:val="00DD1D22"/>
    <w:rsid w:val="00DD211F"/>
    <w:rsid w:val="00DD2A09"/>
    <w:rsid w:val="00DD3540"/>
    <w:rsid w:val="00DD3676"/>
    <w:rsid w:val="00DD44A7"/>
    <w:rsid w:val="00DD44E2"/>
    <w:rsid w:val="00DD5B30"/>
    <w:rsid w:val="00DD5FF1"/>
    <w:rsid w:val="00DD6009"/>
    <w:rsid w:val="00DD6803"/>
    <w:rsid w:val="00DD6D83"/>
    <w:rsid w:val="00DD7141"/>
    <w:rsid w:val="00DD7730"/>
    <w:rsid w:val="00DD7824"/>
    <w:rsid w:val="00DE0DB7"/>
    <w:rsid w:val="00DE0E5D"/>
    <w:rsid w:val="00DE1611"/>
    <w:rsid w:val="00DE1902"/>
    <w:rsid w:val="00DE2A89"/>
    <w:rsid w:val="00DE2FF5"/>
    <w:rsid w:val="00DE3D0B"/>
    <w:rsid w:val="00DE3DF5"/>
    <w:rsid w:val="00DE43A4"/>
    <w:rsid w:val="00DE4DBF"/>
    <w:rsid w:val="00DE623B"/>
    <w:rsid w:val="00DE6264"/>
    <w:rsid w:val="00DE6565"/>
    <w:rsid w:val="00DE74ED"/>
    <w:rsid w:val="00DE75D2"/>
    <w:rsid w:val="00DE7D76"/>
    <w:rsid w:val="00DF0052"/>
    <w:rsid w:val="00DF0714"/>
    <w:rsid w:val="00DF09CD"/>
    <w:rsid w:val="00DF0F72"/>
    <w:rsid w:val="00DF4A4D"/>
    <w:rsid w:val="00DF6124"/>
    <w:rsid w:val="00DF69E9"/>
    <w:rsid w:val="00DF773C"/>
    <w:rsid w:val="00E00966"/>
    <w:rsid w:val="00E030ED"/>
    <w:rsid w:val="00E0361B"/>
    <w:rsid w:val="00E03BC7"/>
    <w:rsid w:val="00E040DE"/>
    <w:rsid w:val="00E05263"/>
    <w:rsid w:val="00E05FFB"/>
    <w:rsid w:val="00E06BF3"/>
    <w:rsid w:val="00E07036"/>
    <w:rsid w:val="00E10611"/>
    <w:rsid w:val="00E11022"/>
    <w:rsid w:val="00E12AC8"/>
    <w:rsid w:val="00E1311F"/>
    <w:rsid w:val="00E134AA"/>
    <w:rsid w:val="00E15AEF"/>
    <w:rsid w:val="00E15F79"/>
    <w:rsid w:val="00E161DC"/>
    <w:rsid w:val="00E16293"/>
    <w:rsid w:val="00E1648C"/>
    <w:rsid w:val="00E16A34"/>
    <w:rsid w:val="00E17C94"/>
    <w:rsid w:val="00E216BA"/>
    <w:rsid w:val="00E21FD6"/>
    <w:rsid w:val="00E22807"/>
    <w:rsid w:val="00E237FA"/>
    <w:rsid w:val="00E248C5"/>
    <w:rsid w:val="00E24EE3"/>
    <w:rsid w:val="00E25496"/>
    <w:rsid w:val="00E25700"/>
    <w:rsid w:val="00E25894"/>
    <w:rsid w:val="00E26722"/>
    <w:rsid w:val="00E26E0B"/>
    <w:rsid w:val="00E27546"/>
    <w:rsid w:val="00E33307"/>
    <w:rsid w:val="00E340C9"/>
    <w:rsid w:val="00E3494D"/>
    <w:rsid w:val="00E37368"/>
    <w:rsid w:val="00E375A0"/>
    <w:rsid w:val="00E40245"/>
    <w:rsid w:val="00E409A3"/>
    <w:rsid w:val="00E410FD"/>
    <w:rsid w:val="00E4147C"/>
    <w:rsid w:val="00E41C20"/>
    <w:rsid w:val="00E41C8C"/>
    <w:rsid w:val="00E42E53"/>
    <w:rsid w:val="00E432FE"/>
    <w:rsid w:val="00E43691"/>
    <w:rsid w:val="00E44272"/>
    <w:rsid w:val="00E44798"/>
    <w:rsid w:val="00E45A59"/>
    <w:rsid w:val="00E470EB"/>
    <w:rsid w:val="00E478F6"/>
    <w:rsid w:val="00E47A97"/>
    <w:rsid w:val="00E50637"/>
    <w:rsid w:val="00E50FB6"/>
    <w:rsid w:val="00E517F1"/>
    <w:rsid w:val="00E52D0E"/>
    <w:rsid w:val="00E52D2C"/>
    <w:rsid w:val="00E54014"/>
    <w:rsid w:val="00E549D6"/>
    <w:rsid w:val="00E560EC"/>
    <w:rsid w:val="00E573CB"/>
    <w:rsid w:val="00E601AF"/>
    <w:rsid w:val="00E609DE"/>
    <w:rsid w:val="00E60FDC"/>
    <w:rsid w:val="00E62CB6"/>
    <w:rsid w:val="00E6340F"/>
    <w:rsid w:val="00E65AA4"/>
    <w:rsid w:val="00E66A17"/>
    <w:rsid w:val="00E70415"/>
    <w:rsid w:val="00E7153D"/>
    <w:rsid w:val="00E7272C"/>
    <w:rsid w:val="00E73708"/>
    <w:rsid w:val="00E73D64"/>
    <w:rsid w:val="00E73ED7"/>
    <w:rsid w:val="00E75623"/>
    <w:rsid w:val="00E75FB0"/>
    <w:rsid w:val="00E76AD0"/>
    <w:rsid w:val="00E77A79"/>
    <w:rsid w:val="00E80BDB"/>
    <w:rsid w:val="00E80EFE"/>
    <w:rsid w:val="00E824D9"/>
    <w:rsid w:val="00E82DE3"/>
    <w:rsid w:val="00E82F36"/>
    <w:rsid w:val="00E83417"/>
    <w:rsid w:val="00E84118"/>
    <w:rsid w:val="00E8437E"/>
    <w:rsid w:val="00E84968"/>
    <w:rsid w:val="00E851A9"/>
    <w:rsid w:val="00E85527"/>
    <w:rsid w:val="00E85D5B"/>
    <w:rsid w:val="00E85F6D"/>
    <w:rsid w:val="00E863E3"/>
    <w:rsid w:val="00E87E79"/>
    <w:rsid w:val="00E909B3"/>
    <w:rsid w:val="00E90E1A"/>
    <w:rsid w:val="00E91D69"/>
    <w:rsid w:val="00E91DDF"/>
    <w:rsid w:val="00E92D02"/>
    <w:rsid w:val="00E934E3"/>
    <w:rsid w:val="00E9467B"/>
    <w:rsid w:val="00E94CF7"/>
    <w:rsid w:val="00E95677"/>
    <w:rsid w:val="00E96EC1"/>
    <w:rsid w:val="00E97205"/>
    <w:rsid w:val="00E973CC"/>
    <w:rsid w:val="00E97E25"/>
    <w:rsid w:val="00EA0224"/>
    <w:rsid w:val="00EA0CA0"/>
    <w:rsid w:val="00EA3092"/>
    <w:rsid w:val="00EA4E44"/>
    <w:rsid w:val="00EA570A"/>
    <w:rsid w:val="00EA5B80"/>
    <w:rsid w:val="00EA628F"/>
    <w:rsid w:val="00EA62D2"/>
    <w:rsid w:val="00EA6C99"/>
    <w:rsid w:val="00EB055C"/>
    <w:rsid w:val="00EB0817"/>
    <w:rsid w:val="00EB0C8A"/>
    <w:rsid w:val="00EB0D1C"/>
    <w:rsid w:val="00EB1707"/>
    <w:rsid w:val="00EB1A22"/>
    <w:rsid w:val="00EB2670"/>
    <w:rsid w:val="00EB4D5D"/>
    <w:rsid w:val="00EB50AA"/>
    <w:rsid w:val="00EB5B9D"/>
    <w:rsid w:val="00EB5BF4"/>
    <w:rsid w:val="00EB5D43"/>
    <w:rsid w:val="00EB644C"/>
    <w:rsid w:val="00EB6E32"/>
    <w:rsid w:val="00EB7F2A"/>
    <w:rsid w:val="00EC0759"/>
    <w:rsid w:val="00EC106F"/>
    <w:rsid w:val="00EC30AE"/>
    <w:rsid w:val="00EC55E2"/>
    <w:rsid w:val="00EC5B58"/>
    <w:rsid w:val="00EC5C0B"/>
    <w:rsid w:val="00EC6F58"/>
    <w:rsid w:val="00ED06C8"/>
    <w:rsid w:val="00ED06D1"/>
    <w:rsid w:val="00ED080C"/>
    <w:rsid w:val="00ED1CA4"/>
    <w:rsid w:val="00ED236B"/>
    <w:rsid w:val="00ED252C"/>
    <w:rsid w:val="00ED2F2A"/>
    <w:rsid w:val="00ED38A8"/>
    <w:rsid w:val="00ED426C"/>
    <w:rsid w:val="00ED50AA"/>
    <w:rsid w:val="00ED510E"/>
    <w:rsid w:val="00ED5586"/>
    <w:rsid w:val="00ED7BD7"/>
    <w:rsid w:val="00EE2185"/>
    <w:rsid w:val="00EE261A"/>
    <w:rsid w:val="00EE3B14"/>
    <w:rsid w:val="00EE4904"/>
    <w:rsid w:val="00EE5699"/>
    <w:rsid w:val="00EE5E97"/>
    <w:rsid w:val="00EE65F3"/>
    <w:rsid w:val="00EE6CD1"/>
    <w:rsid w:val="00EE7D6B"/>
    <w:rsid w:val="00EE7DCE"/>
    <w:rsid w:val="00EF0932"/>
    <w:rsid w:val="00EF096F"/>
    <w:rsid w:val="00EF0E53"/>
    <w:rsid w:val="00EF1CCA"/>
    <w:rsid w:val="00EF49B2"/>
    <w:rsid w:val="00EF55DD"/>
    <w:rsid w:val="00EF5B15"/>
    <w:rsid w:val="00EF5E6B"/>
    <w:rsid w:val="00EF6404"/>
    <w:rsid w:val="00EF72CB"/>
    <w:rsid w:val="00EF7922"/>
    <w:rsid w:val="00F00115"/>
    <w:rsid w:val="00F006B3"/>
    <w:rsid w:val="00F02097"/>
    <w:rsid w:val="00F049E7"/>
    <w:rsid w:val="00F05AFD"/>
    <w:rsid w:val="00F06F53"/>
    <w:rsid w:val="00F0781F"/>
    <w:rsid w:val="00F07CF0"/>
    <w:rsid w:val="00F07EAB"/>
    <w:rsid w:val="00F1048E"/>
    <w:rsid w:val="00F104D7"/>
    <w:rsid w:val="00F123DB"/>
    <w:rsid w:val="00F12B49"/>
    <w:rsid w:val="00F20632"/>
    <w:rsid w:val="00F20C02"/>
    <w:rsid w:val="00F222FA"/>
    <w:rsid w:val="00F22EB0"/>
    <w:rsid w:val="00F24140"/>
    <w:rsid w:val="00F24812"/>
    <w:rsid w:val="00F2490A"/>
    <w:rsid w:val="00F25DFD"/>
    <w:rsid w:val="00F26D97"/>
    <w:rsid w:val="00F27A70"/>
    <w:rsid w:val="00F27D8F"/>
    <w:rsid w:val="00F27F96"/>
    <w:rsid w:val="00F317B0"/>
    <w:rsid w:val="00F33BD4"/>
    <w:rsid w:val="00F35346"/>
    <w:rsid w:val="00F355AE"/>
    <w:rsid w:val="00F370B4"/>
    <w:rsid w:val="00F37D34"/>
    <w:rsid w:val="00F41944"/>
    <w:rsid w:val="00F41AC6"/>
    <w:rsid w:val="00F41FF7"/>
    <w:rsid w:val="00F4211F"/>
    <w:rsid w:val="00F42512"/>
    <w:rsid w:val="00F4276E"/>
    <w:rsid w:val="00F43611"/>
    <w:rsid w:val="00F43E5A"/>
    <w:rsid w:val="00F447A4"/>
    <w:rsid w:val="00F45027"/>
    <w:rsid w:val="00F45914"/>
    <w:rsid w:val="00F46092"/>
    <w:rsid w:val="00F4624F"/>
    <w:rsid w:val="00F46F13"/>
    <w:rsid w:val="00F503D5"/>
    <w:rsid w:val="00F52165"/>
    <w:rsid w:val="00F5232E"/>
    <w:rsid w:val="00F529C3"/>
    <w:rsid w:val="00F52AAF"/>
    <w:rsid w:val="00F52D31"/>
    <w:rsid w:val="00F53345"/>
    <w:rsid w:val="00F55604"/>
    <w:rsid w:val="00F55D51"/>
    <w:rsid w:val="00F56DF0"/>
    <w:rsid w:val="00F56FA1"/>
    <w:rsid w:val="00F60382"/>
    <w:rsid w:val="00F60699"/>
    <w:rsid w:val="00F60853"/>
    <w:rsid w:val="00F60FFA"/>
    <w:rsid w:val="00F61131"/>
    <w:rsid w:val="00F61167"/>
    <w:rsid w:val="00F635D9"/>
    <w:rsid w:val="00F6442C"/>
    <w:rsid w:val="00F65C5D"/>
    <w:rsid w:val="00F65F01"/>
    <w:rsid w:val="00F6623A"/>
    <w:rsid w:val="00F668BD"/>
    <w:rsid w:val="00F67AA9"/>
    <w:rsid w:val="00F70396"/>
    <w:rsid w:val="00F70582"/>
    <w:rsid w:val="00F71019"/>
    <w:rsid w:val="00F714B3"/>
    <w:rsid w:val="00F717D1"/>
    <w:rsid w:val="00F7268E"/>
    <w:rsid w:val="00F744DA"/>
    <w:rsid w:val="00F757F8"/>
    <w:rsid w:val="00F76816"/>
    <w:rsid w:val="00F7684B"/>
    <w:rsid w:val="00F77720"/>
    <w:rsid w:val="00F808FC"/>
    <w:rsid w:val="00F80A15"/>
    <w:rsid w:val="00F81E7F"/>
    <w:rsid w:val="00F8229C"/>
    <w:rsid w:val="00F8242B"/>
    <w:rsid w:val="00F85964"/>
    <w:rsid w:val="00F85D47"/>
    <w:rsid w:val="00F8736C"/>
    <w:rsid w:val="00F90E7C"/>
    <w:rsid w:val="00F933BA"/>
    <w:rsid w:val="00F93561"/>
    <w:rsid w:val="00F936E0"/>
    <w:rsid w:val="00F93D95"/>
    <w:rsid w:val="00F95E31"/>
    <w:rsid w:val="00F965A5"/>
    <w:rsid w:val="00F96AB1"/>
    <w:rsid w:val="00F96E2E"/>
    <w:rsid w:val="00F9755D"/>
    <w:rsid w:val="00FA19A2"/>
    <w:rsid w:val="00FA1C40"/>
    <w:rsid w:val="00FA214E"/>
    <w:rsid w:val="00FA27F5"/>
    <w:rsid w:val="00FA2C25"/>
    <w:rsid w:val="00FA3726"/>
    <w:rsid w:val="00FA385D"/>
    <w:rsid w:val="00FA41E1"/>
    <w:rsid w:val="00FA4217"/>
    <w:rsid w:val="00FA510C"/>
    <w:rsid w:val="00FA58AB"/>
    <w:rsid w:val="00FA655D"/>
    <w:rsid w:val="00FA67F0"/>
    <w:rsid w:val="00FA71FA"/>
    <w:rsid w:val="00FA752C"/>
    <w:rsid w:val="00FB0F43"/>
    <w:rsid w:val="00FB1193"/>
    <w:rsid w:val="00FB1286"/>
    <w:rsid w:val="00FB197E"/>
    <w:rsid w:val="00FB3625"/>
    <w:rsid w:val="00FB36FD"/>
    <w:rsid w:val="00FB4FBF"/>
    <w:rsid w:val="00FB5578"/>
    <w:rsid w:val="00FB6B7D"/>
    <w:rsid w:val="00FB70AF"/>
    <w:rsid w:val="00FB7325"/>
    <w:rsid w:val="00FB78E4"/>
    <w:rsid w:val="00FB7CD3"/>
    <w:rsid w:val="00FC246D"/>
    <w:rsid w:val="00FC381C"/>
    <w:rsid w:val="00FC3EE9"/>
    <w:rsid w:val="00FC6212"/>
    <w:rsid w:val="00FC7198"/>
    <w:rsid w:val="00FC77A4"/>
    <w:rsid w:val="00FC794D"/>
    <w:rsid w:val="00FD02ED"/>
    <w:rsid w:val="00FD0662"/>
    <w:rsid w:val="00FD10A3"/>
    <w:rsid w:val="00FD1BD9"/>
    <w:rsid w:val="00FD2482"/>
    <w:rsid w:val="00FD2C78"/>
    <w:rsid w:val="00FD34CC"/>
    <w:rsid w:val="00FD36CF"/>
    <w:rsid w:val="00FD43CA"/>
    <w:rsid w:val="00FD4686"/>
    <w:rsid w:val="00FD5D79"/>
    <w:rsid w:val="00FD5DF0"/>
    <w:rsid w:val="00FD67A0"/>
    <w:rsid w:val="00FD680C"/>
    <w:rsid w:val="00FD73D8"/>
    <w:rsid w:val="00FD7F14"/>
    <w:rsid w:val="00FE067C"/>
    <w:rsid w:val="00FE0759"/>
    <w:rsid w:val="00FE0DCE"/>
    <w:rsid w:val="00FE0EF3"/>
    <w:rsid w:val="00FE1303"/>
    <w:rsid w:val="00FE149C"/>
    <w:rsid w:val="00FE32A2"/>
    <w:rsid w:val="00FE3707"/>
    <w:rsid w:val="00FE381E"/>
    <w:rsid w:val="00FE3F68"/>
    <w:rsid w:val="00FE57FF"/>
    <w:rsid w:val="00FE5BA4"/>
    <w:rsid w:val="00FE5C4B"/>
    <w:rsid w:val="00FE5EA1"/>
    <w:rsid w:val="00FE709B"/>
    <w:rsid w:val="00FF0A0C"/>
    <w:rsid w:val="00FF141D"/>
    <w:rsid w:val="00FF1479"/>
    <w:rsid w:val="00FF1532"/>
    <w:rsid w:val="00FF23CD"/>
    <w:rsid w:val="00FF2B0B"/>
    <w:rsid w:val="00FF4149"/>
    <w:rsid w:val="00FF420C"/>
    <w:rsid w:val="00FF4921"/>
    <w:rsid w:val="00FF4E12"/>
    <w:rsid w:val="00FF51E9"/>
    <w:rsid w:val="00FF5C41"/>
    <w:rsid w:val="00FF6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769DBE"/>
  <w15:chartTrackingRefBased/>
  <w15:docId w15:val="{D71BB6C4-91C5-47E9-9719-7DA3F24E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53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5305"/>
    <w:pPr>
      <w:jc w:val="center"/>
    </w:pPr>
    <w:rPr>
      <w:rFonts w:ascii="Arial" w:hAnsi="Arial" w:cs="Arial"/>
      <w:b/>
      <w:sz w:val="28"/>
      <w:lang w:val="en-US" w:eastAsia="en-US"/>
    </w:rPr>
  </w:style>
  <w:style w:type="paragraph" w:styleId="Header">
    <w:name w:val="header"/>
    <w:basedOn w:val="Normal"/>
    <w:rsid w:val="00595305"/>
    <w:pPr>
      <w:tabs>
        <w:tab w:val="center" w:pos="4153"/>
        <w:tab w:val="right" w:pos="8306"/>
      </w:tabs>
    </w:pPr>
    <w:rPr>
      <w:rFonts w:ascii="Arial" w:hAnsi="Arial"/>
      <w:lang w:val="en-US" w:eastAsia="en-US"/>
    </w:rPr>
  </w:style>
  <w:style w:type="paragraph" w:styleId="Footer">
    <w:name w:val="footer"/>
    <w:basedOn w:val="Normal"/>
    <w:rsid w:val="00595305"/>
    <w:pPr>
      <w:tabs>
        <w:tab w:val="center" w:pos="4320"/>
        <w:tab w:val="right" w:pos="8640"/>
      </w:tabs>
    </w:pPr>
  </w:style>
  <w:style w:type="character" w:styleId="PageNumber">
    <w:name w:val="page number"/>
    <w:basedOn w:val="DefaultParagraphFont"/>
    <w:rsid w:val="00595305"/>
  </w:style>
  <w:style w:type="table" w:styleId="TableGrid">
    <w:name w:val="Table Grid"/>
    <w:basedOn w:val="TableNormal"/>
    <w:rsid w:val="0029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40736"/>
    <w:rPr>
      <w:rFonts w:ascii="Tahoma" w:hAnsi="Tahoma"/>
      <w:sz w:val="16"/>
      <w:szCs w:val="16"/>
      <w:lang w:val="x-none" w:eastAsia="x-none"/>
    </w:rPr>
  </w:style>
  <w:style w:type="character" w:customStyle="1" w:styleId="BalloonTextChar">
    <w:name w:val="Balloon Text Char"/>
    <w:link w:val="BalloonText"/>
    <w:rsid w:val="00440736"/>
    <w:rPr>
      <w:rFonts w:ascii="Tahoma" w:hAnsi="Tahoma" w:cs="Tahoma"/>
      <w:sz w:val="16"/>
      <w:szCs w:val="16"/>
    </w:rPr>
  </w:style>
  <w:style w:type="paragraph" w:styleId="ListParagraph">
    <w:name w:val="List Paragraph"/>
    <w:basedOn w:val="Normal"/>
    <w:uiPriority w:val="34"/>
    <w:qFormat/>
    <w:rsid w:val="00E00966"/>
    <w:pPr>
      <w:ind w:left="720"/>
    </w:pPr>
  </w:style>
  <w:style w:type="character" w:styleId="Hyperlink">
    <w:name w:val="Hyperlink"/>
    <w:rsid w:val="00F42512"/>
    <w:rPr>
      <w:color w:val="0000FF"/>
      <w:u w:val="single"/>
    </w:rPr>
  </w:style>
  <w:style w:type="paragraph" w:styleId="FootnoteText">
    <w:name w:val="footnote text"/>
    <w:basedOn w:val="Normal"/>
    <w:link w:val="FootnoteTextChar"/>
    <w:rsid w:val="002637B3"/>
    <w:rPr>
      <w:sz w:val="20"/>
      <w:szCs w:val="20"/>
    </w:rPr>
  </w:style>
  <w:style w:type="character" w:customStyle="1" w:styleId="FootnoteTextChar">
    <w:name w:val="Footnote Text Char"/>
    <w:basedOn w:val="DefaultParagraphFont"/>
    <w:link w:val="FootnoteText"/>
    <w:rsid w:val="002637B3"/>
  </w:style>
  <w:style w:type="character" w:styleId="FootnoteReference">
    <w:name w:val="footnote reference"/>
    <w:rsid w:val="00263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B3FF-C7BA-4874-AD02-8DF90958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hannah.smith</dc:creator>
  <cp:keywords/>
  <dc:description/>
  <cp:lastModifiedBy>Smith Hannah (RNU) Oxford Health</cp:lastModifiedBy>
  <cp:revision>3</cp:revision>
  <cp:lastPrinted>2011-02-14T14:49:00Z</cp:lastPrinted>
  <dcterms:created xsi:type="dcterms:W3CDTF">2019-09-09T15:23:00Z</dcterms:created>
  <dcterms:modified xsi:type="dcterms:W3CDTF">2019-09-09T15:23:00Z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1.0</vt:lpwstr>
  </property>
  <property fmtid="{D5CDD505-2E9C-101B-9397-08002B2CF9AE}" pid="3" name="DocumentStatus">
    <vt:lpwstr>Published</vt:lpwstr>
  </property>
  <property fmtid="{D5CDD505-2E9C-101B-9397-08002B2CF9AE}" pid="4" name="DocAuthor">
    <vt:lpwstr>Richard Morton</vt:lpwstr>
  </property>
  <property fmtid="{D5CDD505-2E9C-101B-9397-08002B2CF9AE}" pid="5" name="DocReviewDate">
    <vt:lpwstr/>
  </property>
  <property fmtid="{D5CDD505-2E9C-101B-9397-08002B2CF9AE}" pid="6" name="ReasonForModification">
    <vt:lpwstr/>
  </property>
  <property fmtid="{D5CDD505-2E9C-101B-9397-08002B2CF9AE}" pid="7" name="DocAuthorEmail">
    <vt:lpwstr/>
  </property>
  <property fmtid="{D5CDD505-2E9C-101B-9397-08002B2CF9AE}" pid="8" name="ShowInSummaryView">
    <vt:lpwstr>Yes</vt:lpwstr>
  </property>
</Properties>
</file>