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296E6"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0F102C12" wp14:editId="7A777498">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0CE3DA90"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1C447419" w14:textId="77777777" w:rsidR="002821F8" w:rsidRPr="00FA3993" w:rsidRDefault="00787D40">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14:anchorId="53C0F08E" wp14:editId="2BD94716">
                <wp:simplePos x="0" y="0"/>
                <wp:positionH relativeFrom="column">
                  <wp:posOffset>4703445</wp:posOffset>
                </wp:positionH>
                <wp:positionV relativeFrom="paragraph">
                  <wp:posOffset>98425</wp:posOffset>
                </wp:positionV>
                <wp:extent cx="1371600" cy="571500"/>
                <wp:effectExtent l="5715" t="10795" r="13335" b="825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55333850" w14:textId="6BBBB107" w:rsidR="0060706B" w:rsidRDefault="0060706B">
                            <w:pPr>
                              <w:jc w:val="center"/>
                              <w:rPr>
                                <w:rFonts w:ascii="Segoe UI" w:hAnsi="Segoe UI" w:cs="Segoe UI"/>
                              </w:rPr>
                            </w:pPr>
                            <w:r>
                              <w:rPr>
                                <w:rFonts w:ascii="Segoe UI" w:hAnsi="Segoe UI" w:cs="Segoe UI"/>
                                <w:b/>
                              </w:rPr>
                              <w:t xml:space="preserve">BOD </w:t>
                            </w:r>
                            <w:r w:rsidR="00C8295A">
                              <w:rPr>
                                <w:rFonts w:ascii="Segoe UI" w:hAnsi="Segoe UI" w:cs="Segoe UI"/>
                                <w:b/>
                              </w:rPr>
                              <w:t>80</w:t>
                            </w:r>
                            <w:r>
                              <w:rPr>
                                <w:rFonts w:ascii="Segoe UI" w:hAnsi="Segoe UI" w:cs="Segoe UI"/>
                                <w:b/>
                              </w:rPr>
                              <w:t>/2019</w:t>
                            </w:r>
                          </w:p>
                          <w:p w14:paraId="29043725" w14:textId="2CB0495B" w:rsidR="0060706B" w:rsidRPr="00FA3993" w:rsidRDefault="0060706B">
                            <w:pPr>
                              <w:jc w:val="center"/>
                              <w:rPr>
                                <w:rFonts w:ascii="Segoe UI" w:hAnsi="Segoe UI" w:cs="Segoe UI"/>
                                <w:sz w:val="22"/>
                                <w:szCs w:val="22"/>
                              </w:rPr>
                            </w:pPr>
                            <w:r>
                              <w:rPr>
                                <w:rFonts w:ascii="Segoe UI" w:hAnsi="Segoe UI" w:cs="Segoe UI"/>
                                <w:sz w:val="22"/>
                                <w:szCs w:val="22"/>
                              </w:rPr>
                              <w:t xml:space="preserve">(Agenda item: </w:t>
                            </w:r>
                            <w:r w:rsidR="00C8295A">
                              <w:rPr>
                                <w:rFonts w:ascii="Segoe UI" w:hAnsi="Segoe UI" w:cs="Segoe UI"/>
                                <w:sz w:val="22"/>
                                <w:szCs w:val="22"/>
                              </w:rPr>
                              <w:t>1</w:t>
                            </w:r>
                            <w:r w:rsidR="00C23575">
                              <w:rPr>
                                <w:rFonts w:ascii="Segoe UI" w:hAnsi="Segoe UI" w:cs="Segoe UI"/>
                                <w:sz w:val="22"/>
                                <w:szCs w:val="22"/>
                              </w:rPr>
                              <w:t>2</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0F08E" id="Rectangle 10" o:spid="_x0000_s1026" style="position:absolute;left:0;text-align:left;margin-left:370.35pt;margin-top:7.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">
                <v:textbox inset="0,0,0,0">
                  <w:txbxContent>
                    <w:p w14:paraId="55333850" w14:textId="6BBBB107" w:rsidR="0060706B" w:rsidRDefault="0060706B">
                      <w:pPr>
                        <w:jc w:val="center"/>
                        <w:rPr>
                          <w:rFonts w:ascii="Segoe UI" w:hAnsi="Segoe UI" w:cs="Segoe UI"/>
                        </w:rPr>
                      </w:pPr>
                      <w:r>
                        <w:rPr>
                          <w:rFonts w:ascii="Segoe UI" w:hAnsi="Segoe UI" w:cs="Segoe UI"/>
                          <w:b/>
                        </w:rPr>
                        <w:t xml:space="preserve">BOD </w:t>
                      </w:r>
                      <w:r w:rsidR="00C8295A">
                        <w:rPr>
                          <w:rFonts w:ascii="Segoe UI" w:hAnsi="Segoe UI" w:cs="Segoe UI"/>
                          <w:b/>
                        </w:rPr>
                        <w:t>80</w:t>
                      </w:r>
                      <w:r>
                        <w:rPr>
                          <w:rFonts w:ascii="Segoe UI" w:hAnsi="Segoe UI" w:cs="Segoe UI"/>
                          <w:b/>
                        </w:rPr>
                        <w:t>/2019</w:t>
                      </w:r>
                    </w:p>
                    <w:p w14:paraId="29043725" w14:textId="2CB0495B" w:rsidR="0060706B" w:rsidRPr="00FA3993" w:rsidRDefault="0060706B">
                      <w:pPr>
                        <w:jc w:val="center"/>
                        <w:rPr>
                          <w:rFonts w:ascii="Segoe UI" w:hAnsi="Segoe UI" w:cs="Segoe UI"/>
                          <w:sz w:val="22"/>
                          <w:szCs w:val="22"/>
                        </w:rPr>
                      </w:pPr>
                      <w:r>
                        <w:rPr>
                          <w:rFonts w:ascii="Segoe UI" w:hAnsi="Segoe UI" w:cs="Segoe UI"/>
                          <w:sz w:val="22"/>
                          <w:szCs w:val="22"/>
                        </w:rPr>
                        <w:t xml:space="preserve">(Agenda item: </w:t>
                      </w:r>
                      <w:r w:rsidR="00C8295A">
                        <w:rPr>
                          <w:rFonts w:ascii="Segoe UI" w:hAnsi="Segoe UI" w:cs="Segoe UI"/>
                          <w:sz w:val="22"/>
                          <w:szCs w:val="22"/>
                        </w:rPr>
                        <w:t>1</w:t>
                      </w:r>
                      <w:r w:rsidR="00C23575">
                        <w:rPr>
                          <w:rFonts w:ascii="Segoe UI" w:hAnsi="Segoe UI" w:cs="Segoe UI"/>
                          <w:sz w:val="22"/>
                          <w:szCs w:val="22"/>
                        </w:rPr>
                        <w:t>2</w:t>
                      </w:r>
                      <w:r>
                        <w:rPr>
                          <w:rFonts w:ascii="Segoe UI" w:hAnsi="Segoe UI" w:cs="Segoe UI"/>
                          <w:sz w:val="22"/>
                          <w:szCs w:val="22"/>
                        </w:rPr>
                        <w:t>)</w:t>
                      </w:r>
                    </w:p>
                  </w:txbxContent>
                </v:textbox>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92695E3" w14:textId="77777777" w:rsidR="00FA3993" w:rsidRDefault="00FA3993">
      <w:pPr>
        <w:pStyle w:val="Heading1"/>
        <w:jc w:val="center"/>
        <w:rPr>
          <w:rFonts w:ascii="Segoe UI" w:hAnsi="Segoe UI" w:cs="Segoe UI"/>
          <w:sz w:val="28"/>
          <w:u w:val="none"/>
        </w:rPr>
      </w:pPr>
    </w:p>
    <w:p w14:paraId="2850DEC9"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417F9D23" w14:textId="77777777" w:rsidR="005D3499" w:rsidRPr="00FA3993" w:rsidRDefault="005D3499" w:rsidP="00A85311">
      <w:pPr>
        <w:rPr>
          <w:rFonts w:ascii="Segoe UI" w:hAnsi="Segoe UI" w:cs="Segoe UI"/>
          <w:b/>
        </w:rPr>
      </w:pPr>
    </w:p>
    <w:p w14:paraId="57BC1291" w14:textId="52217CAD" w:rsidR="005D3499" w:rsidRPr="00FA3993" w:rsidRDefault="00BA0A9E">
      <w:pPr>
        <w:jc w:val="center"/>
        <w:rPr>
          <w:rFonts w:ascii="Segoe UI" w:hAnsi="Segoe UI" w:cs="Segoe UI"/>
          <w:b/>
        </w:rPr>
      </w:pPr>
      <w:r>
        <w:rPr>
          <w:rFonts w:ascii="Segoe UI" w:hAnsi="Segoe UI" w:cs="Segoe UI"/>
          <w:b/>
        </w:rPr>
        <w:t>July</w:t>
      </w:r>
      <w:r w:rsidR="00D376D0">
        <w:rPr>
          <w:rFonts w:ascii="Segoe UI" w:hAnsi="Segoe UI" w:cs="Segoe UI"/>
          <w:b/>
        </w:rPr>
        <w:t xml:space="preserve"> </w:t>
      </w:r>
      <w:r w:rsidR="00A016A0">
        <w:rPr>
          <w:rFonts w:ascii="Segoe UI" w:hAnsi="Segoe UI" w:cs="Segoe UI"/>
          <w:b/>
        </w:rPr>
        <w:t>2019</w:t>
      </w:r>
    </w:p>
    <w:p w14:paraId="6521301F" w14:textId="77777777" w:rsidR="005D3499" w:rsidRPr="00FA3993" w:rsidRDefault="005D3499">
      <w:pPr>
        <w:jc w:val="center"/>
        <w:rPr>
          <w:rFonts w:ascii="Segoe UI" w:hAnsi="Segoe UI" w:cs="Segoe UI"/>
          <w:b/>
        </w:rPr>
      </w:pPr>
    </w:p>
    <w:p w14:paraId="4540013C" w14:textId="2AEA836F" w:rsidR="005D3499" w:rsidRPr="00FA3993" w:rsidRDefault="00272B9F" w:rsidP="00FD2279">
      <w:pPr>
        <w:jc w:val="center"/>
        <w:rPr>
          <w:rFonts w:ascii="Segoe UI" w:hAnsi="Segoe UI" w:cs="Segoe UI"/>
          <w:b/>
        </w:rPr>
      </w:pPr>
      <w:r>
        <w:rPr>
          <w:rFonts w:ascii="Segoe UI" w:hAnsi="Segoe UI" w:cs="Segoe UI"/>
          <w:b/>
        </w:rPr>
        <w:t>Communi</w:t>
      </w:r>
      <w:r w:rsidR="00BA0A9E">
        <w:rPr>
          <w:rFonts w:ascii="Segoe UI" w:hAnsi="Segoe UI" w:cs="Segoe UI"/>
          <w:b/>
        </w:rPr>
        <w:t>cations and Engagement</w:t>
      </w:r>
      <w:r w:rsidR="005D451F">
        <w:rPr>
          <w:rFonts w:ascii="Segoe UI" w:hAnsi="Segoe UI" w:cs="Segoe UI"/>
          <w:b/>
        </w:rPr>
        <w:t xml:space="preserve"> Report</w:t>
      </w:r>
    </w:p>
    <w:p w14:paraId="437C2AD2" w14:textId="77777777" w:rsidR="005D3499" w:rsidRPr="00FA3993" w:rsidRDefault="005D3499">
      <w:pPr>
        <w:rPr>
          <w:rFonts w:ascii="Segoe UI" w:hAnsi="Segoe UI" w:cs="Segoe UI"/>
          <w:b/>
        </w:rPr>
      </w:pPr>
    </w:p>
    <w:p w14:paraId="0D8393D5" w14:textId="77777777" w:rsidR="00241A66" w:rsidRDefault="00292613" w:rsidP="00241A66">
      <w:pPr>
        <w:jc w:val="center"/>
        <w:rPr>
          <w:rFonts w:ascii="Segoe UI" w:hAnsi="Segoe UI" w:cs="Segoe UI"/>
        </w:rPr>
      </w:pPr>
      <w:r w:rsidRPr="00FA3993">
        <w:rPr>
          <w:rFonts w:ascii="Segoe UI" w:hAnsi="Segoe UI" w:cs="Segoe UI"/>
          <w:b/>
          <w:u w:val="single"/>
        </w:rPr>
        <w:t>For: [Information</w:t>
      </w:r>
      <w:r w:rsidR="00FA3993">
        <w:rPr>
          <w:rFonts w:ascii="Segoe UI" w:hAnsi="Segoe UI" w:cs="Segoe UI"/>
          <w:b/>
          <w:u w:val="single"/>
        </w:rPr>
        <w:t>]</w:t>
      </w:r>
    </w:p>
    <w:p w14:paraId="0BCB082E" w14:textId="77777777" w:rsidR="00292613" w:rsidRPr="00FA3993" w:rsidRDefault="00292613">
      <w:pPr>
        <w:rPr>
          <w:rFonts w:ascii="Segoe UI" w:hAnsi="Segoe UI" w:cs="Segoe UI"/>
          <w:b/>
        </w:rPr>
      </w:pPr>
    </w:p>
    <w:p w14:paraId="0705903A" w14:textId="77777777" w:rsidR="007A2CF0" w:rsidRPr="00101A8F" w:rsidRDefault="007A2CF0" w:rsidP="007A2CF0">
      <w:pPr>
        <w:jc w:val="both"/>
        <w:rPr>
          <w:rFonts w:ascii="Segoe UI" w:hAnsi="Segoe UI" w:cs="Segoe UI"/>
        </w:rPr>
      </w:pPr>
      <w:r w:rsidRPr="00FA3993">
        <w:rPr>
          <w:rFonts w:ascii="Segoe UI" w:hAnsi="Segoe UI" w:cs="Segoe UI"/>
          <w:b/>
        </w:rPr>
        <w:t>Executive Summary</w:t>
      </w:r>
      <w:r w:rsidR="00101A8F">
        <w:rPr>
          <w:rFonts w:ascii="Segoe UI" w:hAnsi="Segoe UI" w:cs="Segoe UI"/>
          <w:b/>
        </w:rPr>
        <w:t xml:space="preserve"> </w:t>
      </w:r>
    </w:p>
    <w:p w14:paraId="7B7AA76E" w14:textId="393E40E1" w:rsidR="007A2CF0" w:rsidRDefault="00272B9F" w:rsidP="0088096A">
      <w:pPr>
        <w:jc w:val="both"/>
        <w:rPr>
          <w:rFonts w:ascii="Segoe UI" w:hAnsi="Segoe UI" w:cs="Segoe UI"/>
        </w:rPr>
      </w:pPr>
      <w:r>
        <w:rPr>
          <w:rFonts w:ascii="Segoe UI" w:hAnsi="Segoe UI" w:cs="Segoe UI"/>
        </w:rPr>
        <w:t>T</w:t>
      </w:r>
      <w:r w:rsidR="00BA0A9E">
        <w:rPr>
          <w:rFonts w:ascii="Segoe UI" w:hAnsi="Segoe UI" w:cs="Segoe UI"/>
        </w:rPr>
        <w:t xml:space="preserve">he Communications and Engagement </w:t>
      </w:r>
      <w:r>
        <w:rPr>
          <w:rFonts w:ascii="Segoe UI" w:hAnsi="Segoe UI" w:cs="Segoe UI"/>
        </w:rPr>
        <w:t xml:space="preserve">report seeks to provide a clear outline of progress and developments within the </w:t>
      </w:r>
      <w:r w:rsidR="00A02500">
        <w:rPr>
          <w:rFonts w:ascii="Segoe UI" w:hAnsi="Segoe UI" w:cs="Segoe UI"/>
        </w:rPr>
        <w:t xml:space="preserve">following </w:t>
      </w:r>
      <w:r>
        <w:rPr>
          <w:rFonts w:ascii="Segoe UI" w:hAnsi="Segoe UI" w:cs="Segoe UI"/>
        </w:rPr>
        <w:t>core elements</w:t>
      </w:r>
      <w:r w:rsidR="00A02500">
        <w:rPr>
          <w:rFonts w:ascii="Segoe UI" w:hAnsi="Segoe UI" w:cs="Segoe UI"/>
        </w:rPr>
        <w:t xml:space="preserve"> of:</w:t>
      </w:r>
    </w:p>
    <w:p w14:paraId="2B76272A" w14:textId="37753DAD" w:rsidR="00272B9F" w:rsidRPr="00272B9F" w:rsidRDefault="006173A6" w:rsidP="00272B9F">
      <w:pPr>
        <w:pStyle w:val="ListParagraph"/>
        <w:numPr>
          <w:ilvl w:val="0"/>
          <w:numId w:val="12"/>
        </w:numPr>
        <w:jc w:val="both"/>
        <w:rPr>
          <w:rFonts w:ascii="Segoe UI" w:hAnsi="Segoe UI" w:cs="Segoe UI"/>
        </w:rPr>
      </w:pPr>
      <w:r>
        <w:rPr>
          <w:rFonts w:ascii="Segoe UI" w:hAnsi="Segoe UI" w:cs="Segoe UI"/>
        </w:rPr>
        <w:t>Internal communications &amp; engagement</w:t>
      </w:r>
    </w:p>
    <w:p w14:paraId="6EC94801" w14:textId="0B2E9A08" w:rsidR="00272B9F" w:rsidRPr="00272B9F" w:rsidRDefault="00BA0A9E" w:rsidP="00272B9F">
      <w:pPr>
        <w:pStyle w:val="ListParagraph"/>
        <w:numPr>
          <w:ilvl w:val="0"/>
          <w:numId w:val="12"/>
        </w:numPr>
        <w:jc w:val="both"/>
        <w:rPr>
          <w:rFonts w:ascii="Segoe UI" w:hAnsi="Segoe UI" w:cs="Segoe UI"/>
        </w:rPr>
      </w:pPr>
      <w:r>
        <w:rPr>
          <w:rFonts w:ascii="Segoe UI" w:hAnsi="Segoe UI" w:cs="Segoe UI"/>
        </w:rPr>
        <w:t xml:space="preserve">External </w:t>
      </w:r>
      <w:r w:rsidR="006B5C38">
        <w:rPr>
          <w:rFonts w:ascii="Segoe UI" w:hAnsi="Segoe UI" w:cs="Segoe UI"/>
        </w:rPr>
        <w:t xml:space="preserve">and cross-cutting </w:t>
      </w:r>
      <w:r w:rsidR="006173A6">
        <w:rPr>
          <w:rFonts w:ascii="Segoe UI" w:hAnsi="Segoe UI" w:cs="Segoe UI"/>
        </w:rPr>
        <w:t>communications &amp; engagement</w:t>
      </w:r>
    </w:p>
    <w:p w14:paraId="2BF93976" w14:textId="79320F89" w:rsidR="007A2CF0" w:rsidRPr="006B5C38" w:rsidRDefault="006B5C38" w:rsidP="007A2CF0">
      <w:pPr>
        <w:pStyle w:val="ListParagraph"/>
        <w:numPr>
          <w:ilvl w:val="0"/>
          <w:numId w:val="12"/>
        </w:numPr>
        <w:jc w:val="both"/>
        <w:rPr>
          <w:rFonts w:ascii="Segoe UI" w:hAnsi="Segoe UI" w:cs="Segoe UI"/>
          <w:i/>
        </w:rPr>
      </w:pPr>
      <w:r w:rsidRPr="006B5C38">
        <w:rPr>
          <w:rFonts w:ascii="Segoe UI" w:hAnsi="Segoe UI" w:cs="Segoe UI"/>
        </w:rPr>
        <w:t xml:space="preserve">Communications </w:t>
      </w:r>
      <w:r>
        <w:rPr>
          <w:rFonts w:ascii="Segoe UI" w:hAnsi="Segoe UI" w:cs="Segoe UI"/>
        </w:rPr>
        <w:t>&amp; engagement systems development</w:t>
      </w:r>
    </w:p>
    <w:p w14:paraId="4CE14572" w14:textId="77777777" w:rsidR="006B5C38" w:rsidRPr="006B5C38" w:rsidRDefault="006B5C38" w:rsidP="006B5C38">
      <w:pPr>
        <w:pStyle w:val="ListParagraph"/>
        <w:jc w:val="both"/>
        <w:rPr>
          <w:rFonts w:ascii="Segoe UI" w:hAnsi="Segoe UI" w:cs="Segoe UI"/>
          <w:i/>
        </w:rPr>
      </w:pPr>
    </w:p>
    <w:p w14:paraId="131E3DEF" w14:textId="77777777" w:rsidR="00FA3993" w:rsidRPr="00FA3993" w:rsidRDefault="00FA3993" w:rsidP="007A2CF0">
      <w:pPr>
        <w:jc w:val="both"/>
        <w:rPr>
          <w:rFonts w:ascii="Segoe UI" w:hAnsi="Segoe UI" w:cs="Segoe UI"/>
          <w:b/>
        </w:rPr>
      </w:pPr>
      <w:r>
        <w:rPr>
          <w:rFonts w:ascii="Segoe UI" w:hAnsi="Segoe UI" w:cs="Segoe UI"/>
          <w:b/>
        </w:rPr>
        <w:t>Governance Route/</w:t>
      </w:r>
      <w:r w:rsidR="00745B27">
        <w:rPr>
          <w:rFonts w:ascii="Segoe UI" w:hAnsi="Segoe UI" w:cs="Segoe UI"/>
          <w:b/>
        </w:rPr>
        <w:t>Escalation</w:t>
      </w:r>
      <w:r>
        <w:rPr>
          <w:rFonts w:ascii="Segoe UI" w:hAnsi="Segoe UI" w:cs="Segoe UI"/>
          <w:b/>
        </w:rPr>
        <w:t xml:space="preserve"> Process</w:t>
      </w:r>
    </w:p>
    <w:p w14:paraId="0A3ABA0B" w14:textId="0AA29738" w:rsidR="0049399C" w:rsidRPr="00787D40" w:rsidRDefault="005D451F" w:rsidP="007A2CF0">
      <w:pPr>
        <w:jc w:val="both"/>
        <w:rPr>
          <w:rFonts w:ascii="Segoe UI" w:hAnsi="Segoe UI" w:cs="Segoe UI"/>
        </w:rPr>
      </w:pPr>
      <w:r w:rsidRPr="00787D40">
        <w:rPr>
          <w:rFonts w:ascii="Segoe UI" w:hAnsi="Segoe UI" w:cs="Segoe UI"/>
        </w:rPr>
        <w:t xml:space="preserve">This is a new </w:t>
      </w:r>
      <w:r w:rsidR="006173A6">
        <w:rPr>
          <w:rFonts w:ascii="Segoe UI" w:hAnsi="Segoe UI" w:cs="Segoe UI"/>
        </w:rPr>
        <w:t>report and will be presented twice yearly, unless otherwise advised, as determined b</w:t>
      </w:r>
      <w:r w:rsidRPr="00787D40">
        <w:rPr>
          <w:rFonts w:ascii="Segoe UI" w:hAnsi="Segoe UI" w:cs="Segoe UI"/>
        </w:rPr>
        <w:t>y the Director</w:t>
      </w:r>
      <w:r w:rsidR="00A02500">
        <w:rPr>
          <w:rFonts w:ascii="Segoe UI" w:hAnsi="Segoe UI" w:cs="Segoe UI"/>
        </w:rPr>
        <w:t xml:space="preserve"> for Corporate Affairs and Company Secretary who has overall responsibility for these areas of work.</w:t>
      </w:r>
    </w:p>
    <w:p w14:paraId="09FFDEAA" w14:textId="77777777" w:rsidR="00551AD9" w:rsidRDefault="00551AD9" w:rsidP="0073522A">
      <w:pPr>
        <w:jc w:val="both"/>
        <w:rPr>
          <w:rFonts w:ascii="Segoe UI" w:hAnsi="Segoe UI" w:cs="Segoe UI"/>
          <w:b/>
        </w:rPr>
      </w:pPr>
    </w:p>
    <w:p w14:paraId="380DC8BF" w14:textId="77777777" w:rsidR="00551AD9" w:rsidRDefault="00551AD9" w:rsidP="0073522A">
      <w:pPr>
        <w:jc w:val="both"/>
        <w:rPr>
          <w:rFonts w:ascii="Segoe UI" w:hAnsi="Segoe UI" w:cs="Segoe UI"/>
        </w:rPr>
      </w:pPr>
      <w:r>
        <w:rPr>
          <w:rFonts w:ascii="Segoe UI" w:hAnsi="Segoe UI" w:cs="Segoe UI"/>
          <w:b/>
        </w:rPr>
        <w:t>Statutory or Regulatory responsibilities</w:t>
      </w:r>
    </w:p>
    <w:p w14:paraId="03DB0894" w14:textId="77777777" w:rsidR="00787D40" w:rsidRPr="00787D40" w:rsidRDefault="00787D40" w:rsidP="0073522A">
      <w:pPr>
        <w:jc w:val="both"/>
        <w:rPr>
          <w:rFonts w:ascii="Segoe UI" w:hAnsi="Segoe UI" w:cs="Segoe UI"/>
        </w:rPr>
      </w:pPr>
      <w:r w:rsidRPr="00787D40">
        <w:rPr>
          <w:rFonts w:ascii="Segoe UI" w:hAnsi="Segoe UI" w:cs="Segoe UI"/>
        </w:rPr>
        <w:t>Updated strategy and policy information is provided in the body of the report.</w:t>
      </w:r>
    </w:p>
    <w:p w14:paraId="04E4CA4B" w14:textId="77777777" w:rsidR="00551AD9" w:rsidRDefault="00551AD9" w:rsidP="0073522A">
      <w:pPr>
        <w:jc w:val="both"/>
        <w:rPr>
          <w:rFonts w:ascii="Segoe UI" w:hAnsi="Segoe UI" w:cs="Segoe UI"/>
          <w:b/>
        </w:rPr>
      </w:pPr>
    </w:p>
    <w:p w14:paraId="58315F62" w14:textId="77777777" w:rsidR="0073522A" w:rsidRPr="00FA3993" w:rsidRDefault="0073522A" w:rsidP="0073522A">
      <w:pPr>
        <w:jc w:val="both"/>
        <w:rPr>
          <w:rFonts w:ascii="Segoe UI" w:hAnsi="Segoe UI" w:cs="Segoe UI"/>
          <w:b/>
        </w:rPr>
      </w:pPr>
      <w:r w:rsidRPr="00FA3993">
        <w:rPr>
          <w:rFonts w:ascii="Segoe UI" w:hAnsi="Segoe UI" w:cs="Segoe UI"/>
          <w:b/>
        </w:rPr>
        <w:t>Recommendation</w:t>
      </w:r>
    </w:p>
    <w:p w14:paraId="79251F05" w14:textId="77777777" w:rsidR="000A5A07" w:rsidRDefault="000A5A07" w:rsidP="0073522A">
      <w:pPr>
        <w:jc w:val="both"/>
        <w:rPr>
          <w:rFonts w:ascii="Segoe UI" w:hAnsi="Segoe UI" w:cs="Segoe UI"/>
        </w:rPr>
      </w:pPr>
      <w:r>
        <w:rPr>
          <w:rFonts w:ascii="Segoe UI" w:hAnsi="Segoe UI" w:cs="Segoe UI"/>
        </w:rPr>
        <w:t xml:space="preserve">The Board is asked to note the report.  </w:t>
      </w:r>
    </w:p>
    <w:p w14:paraId="2023FCA7" w14:textId="77777777" w:rsidR="0073522A" w:rsidRPr="00FA3993" w:rsidRDefault="0073522A" w:rsidP="0073522A">
      <w:pPr>
        <w:jc w:val="both"/>
        <w:rPr>
          <w:rFonts w:ascii="Segoe UI" w:hAnsi="Segoe UI" w:cs="Segoe UI"/>
        </w:rPr>
      </w:pPr>
    </w:p>
    <w:p w14:paraId="1FA053A2" w14:textId="3020B755" w:rsidR="003F7366" w:rsidRPr="00FA3993" w:rsidRDefault="002619EF" w:rsidP="0073522A">
      <w:pPr>
        <w:ind w:left="1440" w:hanging="1440"/>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6173A6">
        <w:rPr>
          <w:rFonts w:ascii="Segoe UI" w:hAnsi="Segoe UI" w:cs="Segoe UI"/>
          <w:b/>
        </w:rPr>
        <w:t>Lorcan O’Neill – Director of Communications &amp; Engagement</w:t>
      </w:r>
    </w:p>
    <w:p w14:paraId="64B533D5" w14:textId="77777777" w:rsidR="00FA3993" w:rsidRPr="002250DE" w:rsidRDefault="0073522A" w:rsidP="00FA3993">
      <w:pPr>
        <w:jc w:val="both"/>
        <w:rPr>
          <w:rFonts w:ascii="Segoe UI" w:hAnsi="Segoe UI" w:cs="Segoe UI"/>
          <w:b/>
        </w:rPr>
      </w:pPr>
      <w:r w:rsidRPr="00FA3993">
        <w:rPr>
          <w:rFonts w:ascii="Segoe UI" w:hAnsi="Segoe UI" w:cs="Segoe UI"/>
          <w:b/>
        </w:rPr>
        <w:t>Lead Executive Director:</w:t>
      </w:r>
      <w:r w:rsidR="007B02FB">
        <w:rPr>
          <w:rFonts w:ascii="Segoe UI" w:hAnsi="Segoe UI" w:cs="Segoe UI"/>
          <w:b/>
        </w:rPr>
        <w:t xml:space="preserve"> </w:t>
      </w:r>
      <w:r w:rsidR="00787D40">
        <w:rPr>
          <w:rFonts w:ascii="Segoe UI" w:hAnsi="Segoe UI" w:cs="Segoe UI"/>
          <w:b/>
        </w:rPr>
        <w:t>Kerry Rogers – Director for Corporate Affairs and Company Secretary</w:t>
      </w:r>
      <w:r w:rsidR="007B02FB">
        <w:rPr>
          <w:rFonts w:ascii="Segoe UI" w:hAnsi="Segoe UI" w:cs="Segoe UI"/>
          <w:b/>
        </w:rPr>
        <w:t xml:space="preserve"> </w:t>
      </w:r>
    </w:p>
    <w:p w14:paraId="1692653F" w14:textId="77777777" w:rsidR="00FA3993" w:rsidRPr="0072070D" w:rsidRDefault="00FA3993" w:rsidP="00FA3993">
      <w:pPr>
        <w:jc w:val="both"/>
        <w:rPr>
          <w:rFonts w:ascii="Segoe UI" w:hAnsi="Segoe UI" w:cs="Segoe UI"/>
        </w:rPr>
      </w:pPr>
    </w:p>
    <w:p w14:paraId="0942E6D3" w14:textId="77777777" w:rsidR="002250DE" w:rsidRDefault="00FA3993" w:rsidP="00D628E5">
      <w:pPr>
        <w:numPr>
          <w:ilvl w:val="0"/>
          <w:numId w:val="4"/>
        </w:numPr>
        <w:jc w:val="both"/>
        <w:rPr>
          <w:rFonts w:ascii="Segoe UI" w:hAnsi="Segoe UI" w:cs="Segoe UI"/>
          <w:i/>
          <w:sz w:val="20"/>
          <w:szCs w:val="20"/>
        </w:rPr>
      </w:pPr>
      <w:r w:rsidRPr="0072070D">
        <w:rPr>
          <w:rFonts w:ascii="Segoe UI" w:hAnsi="Segoe UI" w:cs="Segoe UI"/>
          <w:i/>
          <w:sz w:val="20"/>
          <w:szCs w:val="20"/>
        </w:rPr>
        <w:t xml:space="preserve">A risk assessment has been undertaken around </w:t>
      </w:r>
      <w:r>
        <w:rPr>
          <w:rFonts w:ascii="Segoe UI" w:hAnsi="Segoe UI" w:cs="Segoe UI"/>
          <w:i/>
          <w:sz w:val="20"/>
          <w:szCs w:val="20"/>
        </w:rPr>
        <w:t>the legal issues that this report</w:t>
      </w:r>
      <w:r w:rsidRPr="0072070D">
        <w:rPr>
          <w:rFonts w:ascii="Segoe UI" w:hAnsi="Segoe UI" w:cs="Segoe UI"/>
          <w:i/>
          <w:sz w:val="20"/>
          <w:szCs w:val="20"/>
        </w:rPr>
        <w:t xml:space="preserve"> presents and there are no issues that need to be referred to the Trust Solicitors</w:t>
      </w:r>
    </w:p>
    <w:p w14:paraId="669DE452" w14:textId="77777777" w:rsidR="00787D40" w:rsidRPr="00D628E5" w:rsidRDefault="00787D40" w:rsidP="00787D40">
      <w:pPr>
        <w:ind w:left="720"/>
        <w:jc w:val="both"/>
        <w:rPr>
          <w:rFonts w:ascii="Segoe UI" w:hAnsi="Segoe UI" w:cs="Segoe UI"/>
          <w:i/>
          <w:sz w:val="20"/>
          <w:szCs w:val="20"/>
        </w:rPr>
      </w:pPr>
    </w:p>
    <w:p w14:paraId="524D1C6B" w14:textId="77777777" w:rsidR="00FA3993" w:rsidRPr="00FA3993" w:rsidRDefault="00FA3993" w:rsidP="00FA3993">
      <w:pPr>
        <w:numPr>
          <w:ilvl w:val="0"/>
          <w:numId w:val="4"/>
        </w:numPr>
        <w:jc w:val="both"/>
        <w:rPr>
          <w:rFonts w:ascii="Segoe UI" w:hAnsi="Segoe UI" w:cs="Segoe UI"/>
          <w:i/>
          <w:sz w:val="20"/>
          <w:szCs w:val="20"/>
        </w:rPr>
      </w:pPr>
      <w:r>
        <w:rPr>
          <w:rFonts w:ascii="Segoe UI" w:hAnsi="Segoe UI" w:cs="Segoe UI"/>
          <w:b/>
          <w:i/>
          <w:sz w:val="20"/>
          <w:szCs w:val="20"/>
        </w:rPr>
        <w:lastRenderedPageBreak/>
        <w:t>Strategic Objectives</w:t>
      </w:r>
      <w:r>
        <w:rPr>
          <w:rFonts w:ascii="Segoe UI" w:hAnsi="Segoe UI" w:cs="Segoe UI"/>
          <w:i/>
          <w:sz w:val="20"/>
          <w:szCs w:val="20"/>
        </w:rPr>
        <w:t xml:space="preserve"> – this </w:t>
      </w:r>
      <w:r w:rsidRPr="00FA3993">
        <w:rPr>
          <w:rFonts w:ascii="Segoe UI" w:hAnsi="Segoe UI" w:cs="Segoe UI"/>
          <w:i/>
          <w:sz w:val="20"/>
          <w:szCs w:val="20"/>
        </w:rPr>
        <w:t xml:space="preserve">report relates to or provides assurance and evidence against the following Strategic Objective(s) of the Trust </w:t>
      </w:r>
    </w:p>
    <w:p w14:paraId="73480DA9" w14:textId="77777777" w:rsidR="00FA3993" w:rsidRPr="00FA3993" w:rsidRDefault="00FA3993" w:rsidP="00FA3993">
      <w:pPr>
        <w:ind w:left="720"/>
        <w:jc w:val="both"/>
        <w:rPr>
          <w:rFonts w:ascii="Segoe UI" w:hAnsi="Segoe UI" w:cs="Segoe UI"/>
          <w:i/>
          <w:sz w:val="20"/>
          <w:szCs w:val="20"/>
        </w:rPr>
      </w:pPr>
    </w:p>
    <w:p w14:paraId="4E488D0C" w14:textId="56A9B2E2" w:rsidR="00B21E44" w:rsidRPr="00FA3993" w:rsidRDefault="00B21E44" w:rsidP="00B21E44">
      <w:pPr>
        <w:ind w:left="720"/>
        <w:jc w:val="both"/>
        <w:rPr>
          <w:rFonts w:ascii="Segoe UI" w:hAnsi="Segoe UI" w:cs="Segoe UI"/>
          <w:i/>
          <w:sz w:val="20"/>
          <w:szCs w:val="20"/>
        </w:rPr>
      </w:pPr>
      <w:r>
        <w:rPr>
          <w:rFonts w:ascii="Segoe UI" w:hAnsi="Segoe UI" w:cs="Segoe UI"/>
          <w:i/>
          <w:sz w:val="20"/>
          <w:szCs w:val="20"/>
        </w:rPr>
        <w:t>1</w:t>
      </w:r>
      <w:r w:rsidRPr="00FA3993">
        <w:rPr>
          <w:rFonts w:ascii="Segoe UI" w:hAnsi="Segoe UI" w:cs="Segoe UI"/>
          <w:i/>
          <w:sz w:val="20"/>
          <w:szCs w:val="20"/>
        </w:rPr>
        <w:t>) Developing Our Business through Collaboration and Partnerships</w:t>
      </w:r>
    </w:p>
    <w:p w14:paraId="5057EF3B" w14:textId="77777777" w:rsidR="00B21E44" w:rsidRPr="00FA3993" w:rsidRDefault="00B21E44" w:rsidP="00B21E44">
      <w:pPr>
        <w:ind w:left="720"/>
        <w:jc w:val="both"/>
        <w:rPr>
          <w:rFonts w:ascii="Segoe UI" w:hAnsi="Segoe UI" w:cs="Segoe UI"/>
          <w:i/>
          <w:sz w:val="20"/>
          <w:szCs w:val="20"/>
        </w:rPr>
      </w:pPr>
      <w:r w:rsidRPr="00FA3993">
        <w:rPr>
          <w:rFonts w:ascii="Segoe UI" w:hAnsi="Segoe UI" w:cs="Segoe UI"/>
          <w:i/>
          <w:sz w:val="20"/>
          <w:szCs w:val="20"/>
        </w:rPr>
        <w:t>(Goals: we will work in collaborative partnerships; we will maintain and grow our services where we add value; and we will have strong relationship with our stakeholders)</w:t>
      </w:r>
    </w:p>
    <w:p w14:paraId="58819D86" w14:textId="77777777" w:rsidR="00B21E44" w:rsidRPr="00FA3993" w:rsidRDefault="00B21E44" w:rsidP="00B21E44">
      <w:pPr>
        <w:jc w:val="both"/>
        <w:rPr>
          <w:rFonts w:ascii="Segoe UI" w:hAnsi="Segoe UI" w:cs="Segoe UI"/>
          <w:i/>
          <w:sz w:val="20"/>
          <w:szCs w:val="20"/>
        </w:rPr>
      </w:pPr>
    </w:p>
    <w:p w14:paraId="31751774" w14:textId="0F89C443" w:rsidR="00B21E44" w:rsidRPr="00FA3993" w:rsidRDefault="00B21E44" w:rsidP="00B21E44">
      <w:pPr>
        <w:ind w:firstLine="720"/>
        <w:jc w:val="both"/>
        <w:rPr>
          <w:rFonts w:ascii="Segoe UI" w:hAnsi="Segoe UI" w:cs="Segoe UI"/>
          <w:i/>
          <w:sz w:val="20"/>
          <w:szCs w:val="20"/>
        </w:rPr>
      </w:pPr>
      <w:r>
        <w:rPr>
          <w:rFonts w:ascii="Segoe UI" w:hAnsi="Segoe UI" w:cs="Segoe UI"/>
          <w:i/>
          <w:sz w:val="20"/>
          <w:szCs w:val="20"/>
        </w:rPr>
        <w:t>2</w:t>
      </w:r>
      <w:r w:rsidRPr="00FA3993">
        <w:rPr>
          <w:rFonts w:ascii="Segoe UI" w:hAnsi="Segoe UI" w:cs="Segoe UI"/>
          <w:i/>
          <w:sz w:val="20"/>
          <w:szCs w:val="20"/>
        </w:rPr>
        <w:t>) Developing Leadership, People and Culture</w:t>
      </w:r>
    </w:p>
    <w:p w14:paraId="74119CD2" w14:textId="6BB73BEB" w:rsidR="00B21E44" w:rsidRDefault="00B21E44" w:rsidP="00B21E44">
      <w:pPr>
        <w:ind w:left="720"/>
        <w:jc w:val="both"/>
        <w:rPr>
          <w:rFonts w:ascii="Segoe UI" w:hAnsi="Segoe UI" w:cs="Segoe UI"/>
          <w:i/>
          <w:sz w:val="20"/>
          <w:szCs w:val="20"/>
        </w:rPr>
      </w:pPr>
      <w:r w:rsidRPr="00FA3993">
        <w:rPr>
          <w:rFonts w:ascii="Segoe UI" w:hAnsi="Segoe UI" w:cs="Segoe UI"/>
          <w:i/>
          <w:sz w:val="20"/>
          <w:szCs w:val="20"/>
        </w:rPr>
        <w:t>(Goals: staff satisfaction will be in the top 20% of Trusts nationally; our staff and teams will be high-performing; and we will recruit and retain an excellent workforce)</w:t>
      </w:r>
    </w:p>
    <w:p w14:paraId="6F8295A3" w14:textId="77777777" w:rsidR="00B21E44" w:rsidRPr="00FA3993" w:rsidRDefault="00B21E44" w:rsidP="00B21E44">
      <w:pPr>
        <w:ind w:left="720"/>
        <w:jc w:val="both"/>
        <w:rPr>
          <w:rFonts w:ascii="Segoe UI" w:hAnsi="Segoe UI" w:cs="Segoe UI"/>
          <w:i/>
          <w:sz w:val="20"/>
          <w:szCs w:val="20"/>
        </w:rPr>
      </w:pPr>
    </w:p>
    <w:p w14:paraId="681F9E0E" w14:textId="24FC339C" w:rsidR="00B21E44" w:rsidRPr="00FA3993" w:rsidRDefault="00B21E44" w:rsidP="00B21E44">
      <w:pPr>
        <w:ind w:firstLine="720"/>
        <w:jc w:val="both"/>
        <w:rPr>
          <w:rFonts w:ascii="Segoe UI" w:hAnsi="Segoe UI" w:cs="Segoe UI"/>
          <w:i/>
          <w:sz w:val="20"/>
          <w:szCs w:val="20"/>
        </w:rPr>
      </w:pPr>
      <w:r>
        <w:rPr>
          <w:rFonts w:ascii="Segoe UI" w:hAnsi="Segoe UI" w:cs="Segoe UI"/>
          <w:i/>
          <w:sz w:val="20"/>
          <w:szCs w:val="20"/>
        </w:rPr>
        <w:t>3</w:t>
      </w:r>
      <w:r w:rsidRPr="00FA3993">
        <w:rPr>
          <w:rFonts w:ascii="Segoe UI" w:hAnsi="Segoe UI" w:cs="Segoe UI"/>
          <w:i/>
          <w:sz w:val="20"/>
          <w:szCs w:val="20"/>
        </w:rPr>
        <w:t>) Delivering Operational Excellence</w:t>
      </w:r>
    </w:p>
    <w:p w14:paraId="1FFF78C6" w14:textId="75B8F7C8" w:rsidR="00B21E44" w:rsidRDefault="00B21E44" w:rsidP="00B21E44">
      <w:pPr>
        <w:ind w:left="720"/>
        <w:jc w:val="both"/>
        <w:rPr>
          <w:rFonts w:ascii="Segoe UI" w:hAnsi="Segoe UI" w:cs="Segoe UI"/>
          <w:i/>
          <w:sz w:val="20"/>
          <w:szCs w:val="20"/>
        </w:rPr>
      </w:pPr>
      <w:r w:rsidRPr="00FA3993">
        <w:rPr>
          <w:rFonts w:ascii="Segoe UI" w:hAnsi="Segoe UI" w:cs="Segoe UI"/>
          <w:i/>
          <w:sz w:val="20"/>
          <w:szCs w:val="20"/>
        </w:rPr>
        <w:t>(Goals: our services will be effective and efficient; information will be translated into knowledge; and our planned surplus will be delivered)</w:t>
      </w:r>
    </w:p>
    <w:p w14:paraId="5406B236" w14:textId="77777777" w:rsidR="00B21E44" w:rsidRPr="00FA3993" w:rsidRDefault="00B21E44" w:rsidP="00B21E44">
      <w:pPr>
        <w:ind w:left="720"/>
        <w:jc w:val="both"/>
        <w:rPr>
          <w:rFonts w:ascii="Segoe UI" w:hAnsi="Segoe UI" w:cs="Segoe UI"/>
          <w:i/>
          <w:sz w:val="20"/>
          <w:szCs w:val="20"/>
        </w:rPr>
      </w:pPr>
    </w:p>
    <w:p w14:paraId="2E40EF9A" w14:textId="4F438612" w:rsidR="00FA3993" w:rsidRPr="002250DE" w:rsidRDefault="00B21E44" w:rsidP="002250DE">
      <w:pPr>
        <w:ind w:firstLine="720"/>
        <w:jc w:val="both"/>
        <w:rPr>
          <w:rFonts w:ascii="Segoe UI" w:hAnsi="Segoe UI" w:cs="Segoe UI"/>
          <w:i/>
          <w:sz w:val="20"/>
          <w:szCs w:val="20"/>
        </w:rPr>
      </w:pPr>
      <w:r>
        <w:rPr>
          <w:rFonts w:ascii="Segoe UI" w:hAnsi="Segoe UI" w:cs="Segoe UI"/>
          <w:i/>
          <w:sz w:val="20"/>
          <w:szCs w:val="20"/>
        </w:rPr>
        <w:t>4</w:t>
      </w:r>
      <w:r w:rsidR="002250DE">
        <w:rPr>
          <w:rFonts w:ascii="Segoe UI" w:hAnsi="Segoe UI" w:cs="Segoe UI"/>
          <w:i/>
          <w:sz w:val="20"/>
          <w:szCs w:val="20"/>
        </w:rPr>
        <w:t xml:space="preserve">) </w:t>
      </w:r>
      <w:r w:rsidR="00FA3993" w:rsidRPr="002250DE">
        <w:rPr>
          <w:rFonts w:ascii="Segoe UI" w:hAnsi="Segoe UI" w:cs="Segoe UI"/>
          <w:i/>
          <w:sz w:val="20"/>
          <w:szCs w:val="20"/>
        </w:rPr>
        <w:t>Driving Quality Improvement</w:t>
      </w:r>
    </w:p>
    <w:p w14:paraId="0C34AD4E" w14:textId="77777777" w:rsidR="00FA3993" w:rsidRPr="002250DE" w:rsidRDefault="00FA3993" w:rsidP="002250DE">
      <w:pPr>
        <w:ind w:left="720"/>
        <w:jc w:val="both"/>
        <w:rPr>
          <w:rFonts w:ascii="Segoe UI" w:hAnsi="Segoe UI" w:cs="Segoe UI"/>
          <w:i/>
          <w:sz w:val="20"/>
          <w:szCs w:val="20"/>
        </w:rPr>
      </w:pPr>
      <w:r w:rsidRPr="002250DE">
        <w:rPr>
          <w:rFonts w:ascii="Segoe UI" w:hAnsi="Segoe UI" w:cs="Segoe UI"/>
          <w:i/>
          <w:sz w:val="20"/>
          <w:szCs w:val="20"/>
        </w:rPr>
        <w:t>(Goals: patients will be safe from harm; patients will achieve the clinical outcomes they want; and patients and carers will have an excellent experience)</w:t>
      </w:r>
    </w:p>
    <w:p w14:paraId="6B3BD5DB" w14:textId="77777777" w:rsidR="00FA3993" w:rsidRPr="00FA3993" w:rsidRDefault="00FA3993" w:rsidP="002250DE">
      <w:pPr>
        <w:jc w:val="both"/>
        <w:rPr>
          <w:rFonts w:ascii="Segoe UI" w:hAnsi="Segoe UI" w:cs="Segoe UI"/>
          <w:i/>
          <w:sz w:val="20"/>
          <w:szCs w:val="20"/>
        </w:rPr>
      </w:pPr>
    </w:p>
    <w:p w14:paraId="580A815D" w14:textId="77777777" w:rsidR="00FA3993" w:rsidRPr="00FA3993" w:rsidRDefault="00FA3993" w:rsidP="002250DE">
      <w:pPr>
        <w:jc w:val="both"/>
        <w:rPr>
          <w:rFonts w:ascii="Segoe UI" w:hAnsi="Segoe UI" w:cs="Segoe UI"/>
          <w:i/>
          <w:sz w:val="20"/>
          <w:szCs w:val="20"/>
        </w:rPr>
      </w:pPr>
    </w:p>
    <w:p w14:paraId="2611A5E0" w14:textId="77777777" w:rsidR="00FB35C1" w:rsidRDefault="00FB35C1" w:rsidP="00DF10CC">
      <w:pPr>
        <w:jc w:val="both"/>
        <w:rPr>
          <w:rFonts w:ascii="Segoe UI" w:hAnsi="Segoe UI" w:cs="Segoe UI"/>
          <w:b/>
          <w:i/>
        </w:rPr>
      </w:pPr>
    </w:p>
    <w:p w14:paraId="0E155B18" w14:textId="77777777" w:rsidR="00FB35C1" w:rsidRDefault="00FB35C1">
      <w:pPr>
        <w:rPr>
          <w:rFonts w:ascii="Segoe UI" w:hAnsi="Segoe UI" w:cs="Segoe UI"/>
          <w:b/>
          <w:i/>
        </w:rPr>
      </w:pPr>
      <w:r>
        <w:rPr>
          <w:rFonts w:ascii="Segoe UI" w:hAnsi="Segoe UI" w:cs="Segoe UI"/>
          <w:b/>
          <w:i/>
        </w:rPr>
        <w:br w:type="page"/>
      </w:r>
    </w:p>
    <w:p w14:paraId="64545D97" w14:textId="48D6A952" w:rsidR="003F7366" w:rsidRPr="00787D40" w:rsidRDefault="006048D5" w:rsidP="00DF10CC">
      <w:pPr>
        <w:jc w:val="both"/>
        <w:rPr>
          <w:rFonts w:ascii="Segoe UI" w:hAnsi="Segoe UI" w:cs="Segoe UI"/>
        </w:rPr>
      </w:pPr>
      <w:r>
        <w:rPr>
          <w:rFonts w:ascii="Segoe UI" w:hAnsi="Segoe UI" w:cs="Segoe UI"/>
          <w:b/>
        </w:rPr>
        <w:lastRenderedPageBreak/>
        <w:t xml:space="preserve">Communications and Engagement </w:t>
      </w:r>
      <w:r w:rsidR="00787D40" w:rsidRPr="00787D40">
        <w:rPr>
          <w:rFonts w:ascii="Segoe UI" w:hAnsi="Segoe UI" w:cs="Segoe UI"/>
          <w:b/>
        </w:rPr>
        <w:t xml:space="preserve">Report – </w:t>
      </w:r>
      <w:r>
        <w:rPr>
          <w:rFonts w:ascii="Segoe UI" w:hAnsi="Segoe UI" w:cs="Segoe UI"/>
          <w:b/>
        </w:rPr>
        <w:t>July</w:t>
      </w:r>
      <w:r w:rsidR="00787D40" w:rsidRPr="00787D40">
        <w:rPr>
          <w:rFonts w:ascii="Segoe UI" w:hAnsi="Segoe UI" w:cs="Segoe UI"/>
          <w:b/>
        </w:rPr>
        <w:t xml:space="preserve"> 2019</w:t>
      </w:r>
    </w:p>
    <w:p w14:paraId="728E09F1" w14:textId="77777777" w:rsidR="00B21E44" w:rsidRPr="00F945DB" w:rsidRDefault="00B21E44" w:rsidP="0073522A">
      <w:pPr>
        <w:jc w:val="both"/>
        <w:rPr>
          <w:rFonts w:ascii="Segoe UI" w:hAnsi="Segoe UI" w:cs="Segoe UI"/>
        </w:rPr>
      </w:pPr>
    </w:p>
    <w:p w14:paraId="307F4DA2" w14:textId="77777777" w:rsidR="00030247" w:rsidRPr="00F945DB" w:rsidRDefault="00D870AD" w:rsidP="0073522A">
      <w:pPr>
        <w:jc w:val="both"/>
        <w:rPr>
          <w:rFonts w:ascii="Segoe UI" w:hAnsi="Segoe UI" w:cs="Segoe UI"/>
        </w:rPr>
      </w:pPr>
      <w:r w:rsidRPr="00F945DB">
        <w:rPr>
          <w:rFonts w:ascii="Segoe UI" w:hAnsi="Segoe UI" w:cs="Segoe UI"/>
          <w:b/>
        </w:rPr>
        <w:t>SITUATION</w:t>
      </w:r>
    </w:p>
    <w:p w14:paraId="1ED21A11" w14:textId="10896020" w:rsidR="00D870AD" w:rsidRDefault="004E5065" w:rsidP="004E5065">
      <w:pPr>
        <w:jc w:val="both"/>
        <w:rPr>
          <w:rFonts w:ascii="Segoe UI" w:hAnsi="Segoe UI" w:cs="Segoe UI"/>
        </w:rPr>
      </w:pPr>
      <w:r>
        <w:rPr>
          <w:rFonts w:ascii="Segoe UI" w:hAnsi="Segoe UI" w:cs="Segoe UI"/>
        </w:rPr>
        <w:t xml:space="preserve">This is </w:t>
      </w:r>
      <w:r w:rsidR="00B21E44">
        <w:rPr>
          <w:rFonts w:ascii="Segoe UI" w:hAnsi="Segoe UI" w:cs="Segoe UI"/>
        </w:rPr>
        <w:t xml:space="preserve">a Communications </w:t>
      </w:r>
      <w:r w:rsidR="00EF2A9B">
        <w:rPr>
          <w:rFonts w:ascii="Segoe UI" w:hAnsi="Segoe UI" w:cs="Segoe UI"/>
        </w:rPr>
        <w:t xml:space="preserve">and Engagement </w:t>
      </w:r>
      <w:r w:rsidR="00B21E44">
        <w:rPr>
          <w:rFonts w:ascii="Segoe UI" w:hAnsi="Segoe UI" w:cs="Segoe UI"/>
        </w:rPr>
        <w:t>rep</w:t>
      </w:r>
      <w:r w:rsidR="003D6B5D">
        <w:rPr>
          <w:rFonts w:ascii="Segoe UI" w:hAnsi="Segoe UI" w:cs="Segoe UI"/>
        </w:rPr>
        <w:t>ort for the Board, providing a broader summary of activity to support the work and strategic aims of the trust, beyond</w:t>
      </w:r>
      <w:r w:rsidR="00B21E44">
        <w:rPr>
          <w:rFonts w:ascii="Segoe UI" w:hAnsi="Segoe UI" w:cs="Segoe UI"/>
        </w:rPr>
        <w:t xml:space="preserve"> the monthly media reports. This report aims</w:t>
      </w:r>
      <w:r>
        <w:rPr>
          <w:rFonts w:ascii="Segoe UI" w:hAnsi="Segoe UI" w:cs="Segoe UI"/>
        </w:rPr>
        <w:t xml:space="preserve"> to demonstrate the breadth of </w:t>
      </w:r>
      <w:r w:rsidR="00EF2A9B">
        <w:rPr>
          <w:rFonts w:ascii="Segoe UI" w:hAnsi="Segoe UI" w:cs="Segoe UI"/>
        </w:rPr>
        <w:t xml:space="preserve">team </w:t>
      </w:r>
      <w:r>
        <w:rPr>
          <w:rFonts w:ascii="Segoe UI" w:hAnsi="Segoe UI" w:cs="Segoe UI"/>
        </w:rPr>
        <w:t xml:space="preserve">activity </w:t>
      </w:r>
      <w:r w:rsidR="000E6401">
        <w:rPr>
          <w:rFonts w:ascii="Segoe UI" w:hAnsi="Segoe UI" w:cs="Segoe UI"/>
        </w:rPr>
        <w:t xml:space="preserve">taking account of some of </w:t>
      </w:r>
      <w:r>
        <w:rPr>
          <w:rFonts w:ascii="Segoe UI" w:hAnsi="Segoe UI" w:cs="Segoe UI"/>
        </w:rPr>
        <w:t xml:space="preserve">the following </w:t>
      </w:r>
      <w:r w:rsidR="00EF2A9B">
        <w:rPr>
          <w:rFonts w:ascii="Segoe UI" w:hAnsi="Segoe UI" w:cs="Segoe UI"/>
        </w:rPr>
        <w:t>drivers</w:t>
      </w:r>
      <w:r>
        <w:rPr>
          <w:rFonts w:ascii="Segoe UI" w:hAnsi="Segoe UI" w:cs="Segoe UI"/>
        </w:rPr>
        <w:t>:</w:t>
      </w:r>
    </w:p>
    <w:p w14:paraId="4FD6688D" w14:textId="10C6F29B" w:rsidR="00EF2A9B" w:rsidRPr="00EF2A9B" w:rsidRDefault="00EF2A9B" w:rsidP="00EF2A9B">
      <w:pPr>
        <w:pStyle w:val="ListParagraph"/>
        <w:numPr>
          <w:ilvl w:val="0"/>
          <w:numId w:val="16"/>
        </w:numPr>
        <w:jc w:val="both"/>
        <w:rPr>
          <w:rFonts w:ascii="Segoe UI" w:hAnsi="Segoe UI" w:cs="Segoe UI"/>
        </w:rPr>
      </w:pPr>
      <w:r w:rsidRPr="00EF2A9B">
        <w:rPr>
          <w:rFonts w:ascii="Segoe UI" w:hAnsi="Segoe UI" w:cs="Segoe UI"/>
        </w:rPr>
        <w:t>Business as usual</w:t>
      </w:r>
      <w:r w:rsidR="000E6401">
        <w:rPr>
          <w:rFonts w:ascii="Segoe UI" w:hAnsi="Segoe UI" w:cs="Segoe UI"/>
        </w:rPr>
        <w:t xml:space="preserve">: </w:t>
      </w:r>
      <w:r w:rsidR="001732AE">
        <w:rPr>
          <w:rFonts w:ascii="Segoe UI" w:hAnsi="Segoe UI" w:cs="Segoe UI"/>
        </w:rPr>
        <w:t>e</w:t>
      </w:r>
      <w:r w:rsidR="000E6401">
        <w:rPr>
          <w:rFonts w:ascii="Segoe UI" w:hAnsi="Segoe UI" w:cs="Segoe UI"/>
        </w:rPr>
        <w:t>.</w:t>
      </w:r>
      <w:r w:rsidR="001732AE">
        <w:rPr>
          <w:rFonts w:ascii="Segoe UI" w:hAnsi="Segoe UI" w:cs="Segoe UI"/>
        </w:rPr>
        <w:t xml:space="preserve">g. </w:t>
      </w:r>
      <w:r w:rsidR="000E6401">
        <w:rPr>
          <w:rFonts w:ascii="Segoe UI" w:hAnsi="Segoe UI" w:cs="Segoe UI"/>
        </w:rPr>
        <w:t>internal staff engagement; external public engagement</w:t>
      </w:r>
      <w:r w:rsidRPr="00EF2A9B">
        <w:rPr>
          <w:rFonts w:ascii="Segoe UI" w:hAnsi="Segoe UI" w:cs="Segoe UI"/>
        </w:rPr>
        <w:t>,</w:t>
      </w:r>
      <w:r>
        <w:rPr>
          <w:rFonts w:ascii="Segoe UI" w:hAnsi="Segoe UI" w:cs="Segoe UI"/>
        </w:rPr>
        <w:t xml:space="preserve"> patient information, general enquiries.</w:t>
      </w:r>
    </w:p>
    <w:p w14:paraId="6F75D8F0" w14:textId="791353CE" w:rsidR="00EF2A9B" w:rsidRPr="00EF2A9B" w:rsidRDefault="000E6401" w:rsidP="00EF2A9B">
      <w:pPr>
        <w:pStyle w:val="ListParagraph"/>
        <w:numPr>
          <w:ilvl w:val="0"/>
          <w:numId w:val="16"/>
        </w:numPr>
        <w:jc w:val="both"/>
        <w:rPr>
          <w:rFonts w:ascii="Segoe UI" w:hAnsi="Segoe UI" w:cs="Segoe UI"/>
        </w:rPr>
      </w:pPr>
      <w:r>
        <w:rPr>
          <w:rFonts w:ascii="Segoe UI" w:hAnsi="Segoe UI" w:cs="Segoe UI"/>
        </w:rPr>
        <w:t xml:space="preserve">Change: </w:t>
      </w:r>
      <w:r w:rsidR="00EF2A9B" w:rsidRPr="00EF2A9B">
        <w:rPr>
          <w:rFonts w:ascii="Segoe UI" w:hAnsi="Segoe UI" w:cs="Segoe UI"/>
        </w:rPr>
        <w:t>service</w:t>
      </w:r>
      <w:r>
        <w:rPr>
          <w:rFonts w:ascii="Segoe UI" w:hAnsi="Segoe UI" w:cs="Segoe UI"/>
        </w:rPr>
        <w:t>; system;</w:t>
      </w:r>
      <w:r w:rsidR="00EF2A9B" w:rsidRPr="00EF2A9B">
        <w:rPr>
          <w:rFonts w:ascii="Segoe UI" w:hAnsi="Segoe UI" w:cs="Segoe UI"/>
        </w:rPr>
        <w:t xml:space="preserve"> strategic</w:t>
      </w:r>
      <w:r>
        <w:rPr>
          <w:rFonts w:ascii="Segoe UI" w:hAnsi="Segoe UI" w:cs="Segoe UI"/>
        </w:rPr>
        <w:t>, e.g. City Community Hospital; Winter planning;</w:t>
      </w:r>
      <w:r w:rsidR="00EF2A9B">
        <w:rPr>
          <w:rFonts w:ascii="Segoe UI" w:hAnsi="Segoe UI" w:cs="Segoe UI"/>
        </w:rPr>
        <w:t xml:space="preserve"> BOB ICS</w:t>
      </w:r>
      <w:r>
        <w:rPr>
          <w:rFonts w:ascii="Segoe UI" w:hAnsi="Segoe UI" w:cs="Segoe UI"/>
        </w:rPr>
        <w:t>;</w:t>
      </w:r>
      <w:r w:rsidR="00822E04">
        <w:rPr>
          <w:rFonts w:ascii="Segoe UI" w:hAnsi="Segoe UI" w:cs="Segoe UI"/>
        </w:rPr>
        <w:t xml:space="preserve"> </w:t>
      </w:r>
      <w:r w:rsidR="00EF2A9B">
        <w:rPr>
          <w:rFonts w:ascii="Segoe UI" w:hAnsi="Segoe UI" w:cs="Segoe UI"/>
        </w:rPr>
        <w:t>Warneford plan.</w:t>
      </w:r>
    </w:p>
    <w:p w14:paraId="171068B9" w14:textId="7A95B450" w:rsidR="00EF2A9B" w:rsidRPr="00EF2A9B" w:rsidRDefault="000E6401" w:rsidP="00EF2A9B">
      <w:pPr>
        <w:pStyle w:val="ListParagraph"/>
        <w:numPr>
          <w:ilvl w:val="0"/>
          <w:numId w:val="16"/>
        </w:numPr>
        <w:jc w:val="both"/>
        <w:rPr>
          <w:rFonts w:ascii="Segoe UI" w:hAnsi="Segoe UI" w:cs="Segoe UI"/>
        </w:rPr>
      </w:pPr>
      <w:r>
        <w:rPr>
          <w:rFonts w:ascii="Segoe UI" w:hAnsi="Segoe UI" w:cs="Segoe UI"/>
        </w:rPr>
        <w:t xml:space="preserve">External factors: </w:t>
      </w:r>
      <w:r w:rsidR="001732AE">
        <w:rPr>
          <w:rFonts w:ascii="Segoe UI" w:hAnsi="Segoe UI" w:cs="Segoe UI"/>
        </w:rPr>
        <w:t xml:space="preserve">e.g. </w:t>
      </w:r>
      <w:r w:rsidR="00C960CE">
        <w:rPr>
          <w:rFonts w:ascii="Segoe UI" w:hAnsi="Segoe UI" w:cs="Segoe UI"/>
        </w:rPr>
        <w:t>funding</w:t>
      </w:r>
      <w:r>
        <w:rPr>
          <w:rFonts w:ascii="Segoe UI" w:hAnsi="Segoe UI" w:cs="Segoe UI"/>
        </w:rPr>
        <w:t>; regulators;</w:t>
      </w:r>
      <w:r w:rsidR="00EF2A9B" w:rsidRPr="00EF2A9B">
        <w:rPr>
          <w:rFonts w:ascii="Segoe UI" w:hAnsi="Segoe UI" w:cs="Segoe UI"/>
        </w:rPr>
        <w:t xml:space="preserve"> </w:t>
      </w:r>
      <w:r>
        <w:rPr>
          <w:rFonts w:ascii="Segoe UI" w:hAnsi="Segoe UI" w:cs="Segoe UI"/>
        </w:rPr>
        <w:t xml:space="preserve">commissioners; </w:t>
      </w:r>
      <w:r w:rsidR="00C64C6F">
        <w:rPr>
          <w:rFonts w:ascii="Segoe UI" w:hAnsi="Segoe UI" w:cs="Segoe UI"/>
        </w:rPr>
        <w:t xml:space="preserve">independent reviews, key stakeholder and </w:t>
      </w:r>
      <w:r w:rsidR="00EF2A9B" w:rsidRPr="00EF2A9B">
        <w:rPr>
          <w:rFonts w:ascii="Segoe UI" w:hAnsi="Segoe UI" w:cs="Segoe UI"/>
        </w:rPr>
        <w:t xml:space="preserve">media </w:t>
      </w:r>
      <w:r w:rsidR="00C960CE">
        <w:rPr>
          <w:rFonts w:ascii="Segoe UI" w:hAnsi="Segoe UI" w:cs="Segoe UI"/>
        </w:rPr>
        <w:t>interest</w:t>
      </w:r>
      <w:r w:rsidR="00C64C6F">
        <w:rPr>
          <w:rFonts w:ascii="Segoe UI" w:hAnsi="Segoe UI" w:cs="Segoe UI"/>
        </w:rPr>
        <w:t>.</w:t>
      </w:r>
    </w:p>
    <w:p w14:paraId="586733DB" w14:textId="7A15FFCA" w:rsidR="001732AE" w:rsidRPr="00C64C6F" w:rsidRDefault="000E6401" w:rsidP="0073522A">
      <w:pPr>
        <w:pStyle w:val="ListParagraph"/>
        <w:numPr>
          <w:ilvl w:val="0"/>
          <w:numId w:val="16"/>
        </w:numPr>
        <w:jc w:val="both"/>
        <w:rPr>
          <w:rFonts w:ascii="Segoe UI" w:hAnsi="Segoe UI" w:cs="Segoe UI"/>
          <w:b/>
        </w:rPr>
      </w:pPr>
      <w:r w:rsidRPr="00C64C6F">
        <w:rPr>
          <w:rFonts w:ascii="Segoe UI" w:hAnsi="Segoe UI" w:cs="Segoe UI"/>
        </w:rPr>
        <w:t xml:space="preserve">Internal factors: e.g. </w:t>
      </w:r>
      <w:r w:rsidR="00C64C6F">
        <w:rPr>
          <w:rFonts w:ascii="Segoe UI" w:hAnsi="Segoe UI" w:cs="Segoe UI"/>
        </w:rPr>
        <w:t>campaigns and drives generated by infrastructure and operational directorates.</w:t>
      </w:r>
    </w:p>
    <w:p w14:paraId="0420D1E4" w14:textId="77777777" w:rsidR="00C64C6F" w:rsidRPr="00C64C6F" w:rsidRDefault="00C64C6F" w:rsidP="00C64C6F">
      <w:pPr>
        <w:pStyle w:val="ListParagraph"/>
        <w:ind w:left="2166"/>
        <w:jc w:val="both"/>
        <w:rPr>
          <w:rFonts w:ascii="Segoe UI" w:hAnsi="Segoe UI" w:cs="Segoe UI"/>
          <w:b/>
        </w:rPr>
      </w:pPr>
    </w:p>
    <w:p w14:paraId="5E98BC0D" w14:textId="77777777" w:rsidR="003F7366" w:rsidRPr="00F945DB" w:rsidRDefault="00D870AD" w:rsidP="0073522A">
      <w:pPr>
        <w:jc w:val="both"/>
        <w:rPr>
          <w:rFonts w:ascii="Segoe UI" w:hAnsi="Segoe UI" w:cs="Segoe UI"/>
          <w:b/>
        </w:rPr>
      </w:pPr>
      <w:r w:rsidRPr="00F945DB">
        <w:rPr>
          <w:rFonts w:ascii="Segoe UI" w:hAnsi="Segoe UI" w:cs="Segoe UI"/>
          <w:b/>
        </w:rPr>
        <w:t>BACKGROUND</w:t>
      </w:r>
    </w:p>
    <w:p w14:paraId="2473259A" w14:textId="197DCD78" w:rsidR="002043B8" w:rsidRDefault="00EF2A9B" w:rsidP="00D870AD">
      <w:pPr>
        <w:jc w:val="both"/>
        <w:rPr>
          <w:rFonts w:ascii="Segoe UI" w:hAnsi="Segoe UI" w:cs="Segoe UI"/>
        </w:rPr>
      </w:pPr>
      <w:r>
        <w:rPr>
          <w:rFonts w:ascii="Segoe UI" w:hAnsi="Segoe UI" w:cs="Segoe UI"/>
        </w:rPr>
        <w:t xml:space="preserve">The </w:t>
      </w:r>
      <w:r w:rsidR="00E414D6">
        <w:rPr>
          <w:rFonts w:ascii="Segoe UI" w:hAnsi="Segoe UI" w:cs="Segoe UI"/>
        </w:rPr>
        <w:t>Communi</w:t>
      </w:r>
      <w:r>
        <w:rPr>
          <w:rFonts w:ascii="Segoe UI" w:hAnsi="Segoe UI" w:cs="Segoe UI"/>
        </w:rPr>
        <w:t>cations and Engagement team has a broad portfolio, which has expande</w:t>
      </w:r>
      <w:r w:rsidR="003D6B5D">
        <w:rPr>
          <w:rFonts w:ascii="Segoe UI" w:hAnsi="Segoe UI" w:cs="Segoe UI"/>
        </w:rPr>
        <w:t>d over the past five years</w:t>
      </w:r>
      <w:r w:rsidR="00CB1438">
        <w:rPr>
          <w:rFonts w:ascii="Segoe UI" w:hAnsi="Segoe UI" w:cs="Segoe UI"/>
        </w:rPr>
        <w:t xml:space="preserve">, for example, now including our NIHR BRC. </w:t>
      </w:r>
      <w:r w:rsidR="003D6B5D">
        <w:rPr>
          <w:rFonts w:ascii="Segoe UI" w:hAnsi="Segoe UI" w:cs="Segoe UI"/>
        </w:rPr>
        <w:t>T</w:t>
      </w:r>
      <w:r>
        <w:rPr>
          <w:rFonts w:ascii="Segoe UI" w:hAnsi="Segoe UI" w:cs="Segoe UI"/>
        </w:rPr>
        <w:t xml:space="preserve">o accommodate that, the skill mix and composition of the team has been strengthened to ensure that every member has a professional </w:t>
      </w:r>
      <w:r w:rsidR="00E44B2C">
        <w:rPr>
          <w:rFonts w:ascii="Segoe UI" w:hAnsi="Segoe UI" w:cs="Segoe UI"/>
        </w:rPr>
        <w:t>background and training appropriate to their role.</w:t>
      </w:r>
      <w:r w:rsidR="00BA0A9E">
        <w:rPr>
          <w:rFonts w:ascii="Segoe UI" w:hAnsi="Segoe UI" w:cs="Segoe UI"/>
        </w:rPr>
        <w:t xml:space="preserve"> Collectively </w:t>
      </w:r>
      <w:r w:rsidR="000E6401">
        <w:rPr>
          <w:rFonts w:ascii="Segoe UI" w:hAnsi="Segoe UI" w:cs="Segoe UI"/>
        </w:rPr>
        <w:t>the team has</w:t>
      </w:r>
      <w:r w:rsidR="003D6B5D">
        <w:rPr>
          <w:rFonts w:ascii="Segoe UI" w:hAnsi="Segoe UI" w:cs="Segoe UI"/>
        </w:rPr>
        <w:t xml:space="preserve"> </w:t>
      </w:r>
      <w:r w:rsidR="00BA0A9E">
        <w:rPr>
          <w:rFonts w:ascii="Segoe UI" w:hAnsi="Segoe UI" w:cs="Segoe UI"/>
        </w:rPr>
        <w:t>a century of profess</w:t>
      </w:r>
      <w:r w:rsidR="006173A6">
        <w:rPr>
          <w:rFonts w:ascii="Segoe UI" w:hAnsi="Segoe UI" w:cs="Segoe UI"/>
        </w:rPr>
        <w:t xml:space="preserve">ional communications experience and </w:t>
      </w:r>
      <w:r w:rsidR="003D6B5D">
        <w:rPr>
          <w:rFonts w:ascii="Segoe UI" w:hAnsi="Segoe UI" w:cs="Segoe UI"/>
        </w:rPr>
        <w:t xml:space="preserve">younger </w:t>
      </w:r>
      <w:r w:rsidR="006173A6">
        <w:rPr>
          <w:rFonts w:ascii="Segoe UI" w:hAnsi="Segoe UI" w:cs="Segoe UI"/>
        </w:rPr>
        <w:t>officers are digital natives, expert in growing and engaging online audiences.</w:t>
      </w:r>
    </w:p>
    <w:p w14:paraId="7076477B" w14:textId="77777777" w:rsidR="002043B8" w:rsidRDefault="002043B8" w:rsidP="00D870AD">
      <w:pPr>
        <w:jc w:val="both"/>
        <w:rPr>
          <w:rFonts w:ascii="Segoe UI" w:hAnsi="Segoe UI" w:cs="Segoe UI"/>
        </w:rPr>
      </w:pPr>
    </w:p>
    <w:p w14:paraId="3717AFA9" w14:textId="21CA138B" w:rsidR="0012130D" w:rsidRDefault="00E44B2C" w:rsidP="0012130D">
      <w:pPr>
        <w:jc w:val="both"/>
        <w:rPr>
          <w:rFonts w:ascii="Segoe UI" w:hAnsi="Segoe UI" w:cs="Segoe UI"/>
        </w:rPr>
      </w:pPr>
      <w:r>
        <w:rPr>
          <w:rFonts w:ascii="Segoe UI" w:hAnsi="Segoe UI" w:cs="Segoe UI"/>
        </w:rPr>
        <w:t>All areas of the trust have contact with ‘comms’ at some point</w:t>
      </w:r>
      <w:r w:rsidR="0012130D">
        <w:rPr>
          <w:rFonts w:ascii="Segoe UI" w:hAnsi="Segoe UI" w:cs="Segoe UI"/>
        </w:rPr>
        <w:t xml:space="preserve">, </w:t>
      </w:r>
      <w:r w:rsidR="007E13E5">
        <w:rPr>
          <w:rFonts w:ascii="Segoe UI" w:hAnsi="Segoe UI" w:cs="Segoe UI"/>
        </w:rPr>
        <w:t xml:space="preserve">whether </w:t>
      </w:r>
      <w:r w:rsidR="0012130D">
        <w:rPr>
          <w:rFonts w:ascii="Segoe UI" w:hAnsi="Segoe UI" w:cs="Segoe UI"/>
        </w:rPr>
        <w:t xml:space="preserve">to promote their work, run campaigns or manage media issues. </w:t>
      </w:r>
      <w:r w:rsidR="007E13E5">
        <w:rPr>
          <w:rFonts w:ascii="Segoe UI" w:hAnsi="Segoe UI" w:cs="Segoe UI"/>
        </w:rPr>
        <w:t>We also produce the majority of printed material they give to their patients, families and carers.</w:t>
      </w:r>
    </w:p>
    <w:p w14:paraId="6DAA9ACA" w14:textId="77777777" w:rsidR="0012130D" w:rsidRDefault="0012130D" w:rsidP="0012130D">
      <w:pPr>
        <w:jc w:val="both"/>
        <w:rPr>
          <w:rFonts w:ascii="Segoe UI" w:hAnsi="Segoe UI" w:cs="Segoe UI"/>
        </w:rPr>
      </w:pPr>
    </w:p>
    <w:p w14:paraId="4501369C" w14:textId="77777777" w:rsidR="0012130D" w:rsidRDefault="0012130D" w:rsidP="0012130D">
      <w:pPr>
        <w:jc w:val="both"/>
        <w:rPr>
          <w:rFonts w:ascii="Segoe UI" w:hAnsi="Segoe UI" w:cs="Segoe UI"/>
          <w:lang w:val="en-GB"/>
        </w:rPr>
      </w:pPr>
      <w:r w:rsidRPr="002200C9">
        <w:rPr>
          <w:rFonts w:ascii="Segoe UI" w:hAnsi="Segoe UI" w:cs="Segoe UI"/>
          <w:lang w:val="en-GB"/>
        </w:rPr>
        <w:t>We printed more than 10,000 patient leaflets in-house in 2018, reviewing, designing and distributing to services.</w:t>
      </w:r>
    </w:p>
    <w:p w14:paraId="605C702B" w14:textId="77777777" w:rsidR="007E13E5" w:rsidRPr="002200C9" w:rsidRDefault="007E13E5" w:rsidP="0012130D">
      <w:pPr>
        <w:jc w:val="both"/>
        <w:rPr>
          <w:rFonts w:ascii="Segoe UI" w:hAnsi="Segoe UI" w:cs="Segoe UI"/>
          <w:lang w:val="en-GB"/>
        </w:rPr>
      </w:pPr>
    </w:p>
    <w:p w14:paraId="5A98E8D8" w14:textId="7686E728" w:rsidR="0012130D" w:rsidRPr="002200C9" w:rsidRDefault="0012130D" w:rsidP="0012130D">
      <w:pPr>
        <w:jc w:val="both"/>
        <w:rPr>
          <w:rFonts w:ascii="Segoe UI" w:hAnsi="Segoe UI" w:cs="Segoe UI"/>
          <w:lang w:val="en-GB"/>
        </w:rPr>
      </w:pPr>
      <w:r w:rsidRPr="002200C9">
        <w:rPr>
          <w:rFonts w:ascii="Segoe UI" w:hAnsi="Segoe UI" w:cs="Segoe UI"/>
          <w:lang w:val="en-GB"/>
        </w:rPr>
        <w:t xml:space="preserve">We organise </w:t>
      </w:r>
      <w:r w:rsidR="000B6307">
        <w:rPr>
          <w:rFonts w:ascii="Segoe UI" w:hAnsi="Segoe UI" w:cs="Segoe UI"/>
          <w:lang w:val="en-GB"/>
        </w:rPr>
        <w:t xml:space="preserve">around </w:t>
      </w:r>
      <w:r w:rsidRPr="002200C9">
        <w:rPr>
          <w:rFonts w:ascii="Segoe UI" w:hAnsi="Segoe UI" w:cs="Segoe UI"/>
          <w:lang w:val="en-GB"/>
        </w:rPr>
        <w:t>18 major events each year (AGM, Linking Leaders, Health Matters for members</w:t>
      </w:r>
      <w:r w:rsidR="00CB1438">
        <w:rPr>
          <w:rFonts w:ascii="Segoe UI" w:hAnsi="Segoe UI" w:cs="Segoe UI"/>
          <w:lang w:val="en-GB"/>
        </w:rPr>
        <w:t>, BRC Open Day</w:t>
      </w:r>
      <w:r w:rsidRPr="002200C9">
        <w:rPr>
          <w:rFonts w:ascii="Segoe UI" w:hAnsi="Segoe UI" w:cs="Segoe UI"/>
          <w:lang w:val="en-GB"/>
        </w:rPr>
        <w:t>) and support others like HealthFest and the Staff Awards.</w:t>
      </w:r>
    </w:p>
    <w:p w14:paraId="4432B4A2" w14:textId="77777777" w:rsidR="0012130D" w:rsidRDefault="0012130D" w:rsidP="0012130D">
      <w:pPr>
        <w:jc w:val="both"/>
        <w:rPr>
          <w:rFonts w:ascii="Segoe UI" w:hAnsi="Segoe UI" w:cs="Segoe UI"/>
        </w:rPr>
      </w:pPr>
    </w:p>
    <w:p w14:paraId="6C250F9D" w14:textId="7C94A1D3" w:rsidR="0012130D" w:rsidRPr="002200C9" w:rsidRDefault="0012130D" w:rsidP="0012130D">
      <w:pPr>
        <w:jc w:val="both"/>
        <w:rPr>
          <w:rFonts w:ascii="Segoe UI" w:hAnsi="Segoe UI" w:cs="Segoe UI"/>
          <w:lang w:val="en-GB"/>
        </w:rPr>
      </w:pPr>
      <w:r w:rsidRPr="002200C9">
        <w:rPr>
          <w:rFonts w:ascii="Segoe UI" w:hAnsi="Segoe UI" w:cs="Segoe UI"/>
          <w:lang w:val="en-GB"/>
        </w:rPr>
        <w:t xml:space="preserve">We are </w:t>
      </w:r>
      <w:r>
        <w:rPr>
          <w:rFonts w:ascii="Segoe UI" w:hAnsi="Segoe UI" w:cs="Segoe UI"/>
          <w:lang w:val="en-GB"/>
        </w:rPr>
        <w:t xml:space="preserve">also </w:t>
      </w:r>
      <w:r w:rsidRPr="002200C9">
        <w:rPr>
          <w:rFonts w:ascii="Segoe UI" w:hAnsi="Segoe UI" w:cs="Segoe UI"/>
          <w:lang w:val="en-GB"/>
        </w:rPr>
        <w:t xml:space="preserve">the first point of contact for all emailed general enquiries to Oxford Health, handling around 5,000 of these every year. They can be about anything – cancelled appointments, sales, health advice, complaints, contact from other </w:t>
      </w:r>
      <w:r w:rsidRPr="002200C9">
        <w:rPr>
          <w:rFonts w:ascii="Segoe UI" w:hAnsi="Segoe UI" w:cs="Segoe UI"/>
          <w:lang w:val="en-GB"/>
        </w:rPr>
        <w:lastRenderedPageBreak/>
        <w:t>organisations. We assess each one and respond or send to a team that can help. No email is left unanswered.</w:t>
      </w:r>
    </w:p>
    <w:p w14:paraId="61745271" w14:textId="778F485C" w:rsidR="006173A6" w:rsidRDefault="006173A6" w:rsidP="00D870AD">
      <w:pPr>
        <w:jc w:val="both"/>
        <w:rPr>
          <w:rFonts w:ascii="Segoe UI" w:hAnsi="Segoe UI" w:cs="Segoe UI"/>
        </w:rPr>
      </w:pPr>
    </w:p>
    <w:p w14:paraId="0C828E57" w14:textId="681482A6" w:rsidR="00E414D6" w:rsidRDefault="00C960CE" w:rsidP="00D870AD">
      <w:pPr>
        <w:jc w:val="both"/>
        <w:rPr>
          <w:rFonts w:ascii="Segoe UI" w:hAnsi="Segoe UI" w:cs="Segoe UI"/>
        </w:rPr>
      </w:pPr>
      <w:r>
        <w:rPr>
          <w:rFonts w:ascii="Segoe UI" w:hAnsi="Segoe UI" w:cs="Segoe UI"/>
        </w:rPr>
        <w:t>Our current p</w:t>
      </w:r>
      <w:r w:rsidR="00E414D6">
        <w:rPr>
          <w:rFonts w:ascii="Segoe UI" w:hAnsi="Segoe UI" w:cs="Segoe UI"/>
        </w:rPr>
        <w:t xml:space="preserve">riorities </w:t>
      </w:r>
      <w:r w:rsidR="00BB28A3">
        <w:rPr>
          <w:rFonts w:ascii="Segoe UI" w:hAnsi="Segoe UI" w:cs="Segoe UI"/>
        </w:rPr>
        <w:t>are</w:t>
      </w:r>
      <w:r w:rsidR="00822E04">
        <w:rPr>
          <w:rFonts w:ascii="Segoe UI" w:hAnsi="Segoe UI" w:cs="Segoe UI"/>
        </w:rPr>
        <w:t>:</w:t>
      </w:r>
      <w:r w:rsidR="00BB28A3">
        <w:rPr>
          <w:rFonts w:ascii="Segoe UI" w:hAnsi="Segoe UI" w:cs="Segoe UI"/>
        </w:rPr>
        <w:t xml:space="preserve"> to ensure that communications are part of information flows </w:t>
      </w:r>
      <w:r w:rsidR="00822E04">
        <w:rPr>
          <w:rFonts w:ascii="Segoe UI" w:hAnsi="Segoe UI" w:cs="Segoe UI"/>
        </w:rPr>
        <w:t>so</w:t>
      </w:r>
      <w:r w:rsidR="00BB28A3">
        <w:rPr>
          <w:rFonts w:ascii="Segoe UI" w:hAnsi="Segoe UI" w:cs="Segoe UI"/>
        </w:rPr>
        <w:t xml:space="preserve"> </w:t>
      </w:r>
      <w:r w:rsidR="00822E04">
        <w:rPr>
          <w:rFonts w:ascii="Segoe UI" w:hAnsi="Segoe UI" w:cs="Segoe UI"/>
        </w:rPr>
        <w:t xml:space="preserve">that the team is </w:t>
      </w:r>
      <w:r w:rsidR="00BB28A3">
        <w:rPr>
          <w:rFonts w:ascii="Segoe UI" w:hAnsi="Segoe UI" w:cs="Segoe UI"/>
        </w:rPr>
        <w:t>well briefed on</w:t>
      </w:r>
      <w:r w:rsidR="00822E04">
        <w:rPr>
          <w:rFonts w:ascii="Segoe UI" w:hAnsi="Segoe UI" w:cs="Segoe UI"/>
        </w:rPr>
        <w:t xml:space="preserve"> all aspects of trust activity; </w:t>
      </w:r>
      <w:r w:rsidR="00BB28A3">
        <w:rPr>
          <w:rFonts w:ascii="Segoe UI" w:hAnsi="Segoe UI" w:cs="Segoe UI"/>
        </w:rPr>
        <w:t xml:space="preserve">to assess the effectiveness of channels and </w:t>
      </w:r>
      <w:r w:rsidR="00822E04">
        <w:rPr>
          <w:rFonts w:ascii="Segoe UI" w:hAnsi="Segoe UI" w:cs="Segoe UI"/>
        </w:rPr>
        <w:t>adjust accordingly;</w:t>
      </w:r>
      <w:r w:rsidR="00BB28A3">
        <w:rPr>
          <w:rFonts w:ascii="Segoe UI" w:hAnsi="Segoe UI" w:cs="Segoe UI"/>
        </w:rPr>
        <w:t xml:space="preserve"> and to facilitate wider communication and engagement as part of everyone’s job</w:t>
      </w:r>
      <w:r w:rsidR="00E414D6">
        <w:rPr>
          <w:rFonts w:ascii="Segoe UI" w:hAnsi="Segoe UI" w:cs="Segoe UI"/>
        </w:rPr>
        <w:t>.</w:t>
      </w:r>
    </w:p>
    <w:p w14:paraId="079B55EF" w14:textId="77777777" w:rsidR="00E414D6" w:rsidRDefault="00E414D6" w:rsidP="00D870AD">
      <w:pPr>
        <w:jc w:val="both"/>
        <w:rPr>
          <w:rFonts w:ascii="Segoe UI" w:hAnsi="Segoe UI" w:cs="Segoe UI"/>
        </w:rPr>
      </w:pPr>
    </w:p>
    <w:p w14:paraId="6D3C5962" w14:textId="747EEDC6" w:rsidR="00E414D6" w:rsidRDefault="00CE37EC" w:rsidP="00D870AD">
      <w:pPr>
        <w:jc w:val="both"/>
        <w:rPr>
          <w:rFonts w:ascii="Segoe UI" w:hAnsi="Segoe UI" w:cs="Segoe UI"/>
          <w:b/>
        </w:rPr>
      </w:pPr>
      <w:r>
        <w:rPr>
          <w:rFonts w:ascii="Segoe UI" w:hAnsi="Segoe UI" w:cs="Segoe UI"/>
          <w:b/>
        </w:rPr>
        <w:t>Internal communications</w:t>
      </w:r>
    </w:p>
    <w:p w14:paraId="7486674B" w14:textId="29F3DCF9" w:rsidR="004A6A82" w:rsidRDefault="002C1FB7" w:rsidP="003D6B5D">
      <w:pPr>
        <w:jc w:val="both"/>
        <w:rPr>
          <w:rFonts w:ascii="Segoe UI" w:hAnsi="Segoe UI" w:cs="Segoe UI"/>
        </w:rPr>
      </w:pPr>
      <w:r>
        <w:rPr>
          <w:rFonts w:ascii="Segoe UI" w:hAnsi="Segoe UI" w:cs="Segoe UI"/>
        </w:rPr>
        <w:t xml:space="preserve">Our internal channels promote a wide range of news and campaigns, including: strategically important areas like recruitment, </w:t>
      </w:r>
      <w:r w:rsidR="00813F6F">
        <w:rPr>
          <w:rFonts w:ascii="Segoe UI" w:hAnsi="Segoe UI" w:cs="Segoe UI"/>
        </w:rPr>
        <w:t xml:space="preserve">research, </w:t>
      </w:r>
      <w:r w:rsidR="00822E04">
        <w:rPr>
          <w:rFonts w:ascii="Segoe UI" w:hAnsi="Segoe UI" w:cs="Segoe UI"/>
        </w:rPr>
        <w:t>wellbeing</w:t>
      </w:r>
      <w:r w:rsidR="00813F6F">
        <w:rPr>
          <w:rFonts w:ascii="Segoe UI" w:hAnsi="Segoe UI" w:cs="Segoe UI"/>
        </w:rPr>
        <w:t>,</w:t>
      </w:r>
      <w:r w:rsidR="00822E04">
        <w:rPr>
          <w:rFonts w:ascii="Segoe UI" w:hAnsi="Segoe UI" w:cs="Segoe UI"/>
        </w:rPr>
        <w:t xml:space="preserve"> </w:t>
      </w:r>
      <w:r>
        <w:rPr>
          <w:rFonts w:ascii="Segoe UI" w:hAnsi="Segoe UI" w:cs="Segoe UI"/>
        </w:rPr>
        <w:t xml:space="preserve">staff survey, winter planning &amp; flu, </w:t>
      </w:r>
      <w:r w:rsidR="00822E04">
        <w:rPr>
          <w:rFonts w:ascii="Segoe UI" w:hAnsi="Segoe UI" w:cs="Segoe UI"/>
        </w:rPr>
        <w:t xml:space="preserve">structural and </w:t>
      </w:r>
      <w:r>
        <w:rPr>
          <w:rFonts w:ascii="Segoe UI" w:hAnsi="Segoe UI" w:cs="Segoe UI"/>
        </w:rPr>
        <w:t xml:space="preserve">service change and key announcements. We also promote staff morale building initiatives like awards, </w:t>
      </w:r>
      <w:r w:rsidR="00822E04">
        <w:rPr>
          <w:rFonts w:ascii="Segoe UI" w:hAnsi="Segoe UI" w:cs="Segoe UI"/>
        </w:rPr>
        <w:t>as well as preparedness and advice on things like the annual CQC inspection.</w:t>
      </w:r>
    </w:p>
    <w:p w14:paraId="1C21BA3D" w14:textId="77777777" w:rsidR="004A6A82" w:rsidRDefault="004A6A82" w:rsidP="003D6B5D">
      <w:pPr>
        <w:jc w:val="both"/>
        <w:rPr>
          <w:rFonts w:ascii="Segoe UI" w:hAnsi="Segoe UI" w:cs="Segoe UI"/>
        </w:rPr>
      </w:pPr>
    </w:p>
    <w:p w14:paraId="5D3284E6" w14:textId="6335A5AD" w:rsidR="00B54A2A" w:rsidRDefault="00BB28A3" w:rsidP="003D6B5D">
      <w:pPr>
        <w:jc w:val="both"/>
        <w:rPr>
          <w:rFonts w:ascii="Segoe UI" w:hAnsi="Segoe UI" w:cs="Segoe UI"/>
        </w:rPr>
      </w:pPr>
      <w:r>
        <w:rPr>
          <w:rFonts w:ascii="Segoe UI" w:hAnsi="Segoe UI" w:cs="Segoe UI"/>
        </w:rPr>
        <w:t xml:space="preserve">Internal communications are </w:t>
      </w:r>
      <w:r w:rsidR="005315A1">
        <w:rPr>
          <w:rFonts w:ascii="Segoe UI" w:hAnsi="Segoe UI" w:cs="Segoe UI"/>
        </w:rPr>
        <w:t xml:space="preserve">clearly </w:t>
      </w:r>
      <w:r>
        <w:rPr>
          <w:rFonts w:ascii="Segoe UI" w:hAnsi="Segoe UI" w:cs="Segoe UI"/>
        </w:rPr>
        <w:t xml:space="preserve">important in </w:t>
      </w:r>
      <w:r w:rsidR="005315A1">
        <w:rPr>
          <w:rFonts w:ascii="Segoe UI" w:hAnsi="Segoe UI" w:cs="Segoe UI"/>
        </w:rPr>
        <w:t xml:space="preserve">an organisation with </w:t>
      </w:r>
      <w:r>
        <w:rPr>
          <w:rFonts w:ascii="Segoe UI" w:hAnsi="Segoe UI" w:cs="Segoe UI"/>
        </w:rPr>
        <w:t>6</w:t>
      </w:r>
      <w:r w:rsidR="00B405FA">
        <w:rPr>
          <w:rFonts w:ascii="Segoe UI" w:hAnsi="Segoe UI" w:cs="Segoe UI"/>
        </w:rPr>
        <w:t>,</w:t>
      </w:r>
      <w:r>
        <w:rPr>
          <w:rFonts w:ascii="Segoe UI" w:hAnsi="Segoe UI" w:cs="Segoe UI"/>
        </w:rPr>
        <w:t xml:space="preserve">000 staff </w:t>
      </w:r>
      <w:r w:rsidR="005315A1">
        <w:rPr>
          <w:rFonts w:ascii="Segoe UI" w:hAnsi="Segoe UI" w:cs="Segoe UI"/>
        </w:rPr>
        <w:t xml:space="preserve">dispersed </w:t>
      </w:r>
      <w:r>
        <w:rPr>
          <w:rFonts w:ascii="Segoe UI" w:hAnsi="Segoe UI" w:cs="Segoe UI"/>
        </w:rPr>
        <w:t>across a w</w:t>
      </w:r>
      <w:r w:rsidR="005315A1">
        <w:rPr>
          <w:rFonts w:ascii="Segoe UI" w:hAnsi="Segoe UI" w:cs="Segoe UI"/>
        </w:rPr>
        <w:t>ide geography. Given the diversity of roles, it is a challenge to ensure that messages are reaching enough people in the right way</w:t>
      </w:r>
      <w:r w:rsidR="003D6B5D">
        <w:rPr>
          <w:rFonts w:ascii="Segoe UI" w:hAnsi="Segoe UI" w:cs="Segoe UI"/>
        </w:rPr>
        <w:t>s</w:t>
      </w:r>
      <w:r w:rsidR="005315A1">
        <w:rPr>
          <w:rFonts w:ascii="Segoe UI" w:hAnsi="Segoe UI" w:cs="Segoe UI"/>
        </w:rPr>
        <w:t xml:space="preserve">. </w:t>
      </w:r>
    </w:p>
    <w:p w14:paraId="5F9D0AF7" w14:textId="77777777" w:rsidR="00B54A2A" w:rsidRDefault="00B54A2A" w:rsidP="00D870AD">
      <w:pPr>
        <w:jc w:val="both"/>
        <w:rPr>
          <w:rFonts w:ascii="Segoe UI" w:hAnsi="Segoe UI" w:cs="Segoe UI"/>
        </w:rPr>
      </w:pPr>
    </w:p>
    <w:p w14:paraId="78BF100D" w14:textId="5089F8EE" w:rsidR="00D52704" w:rsidRPr="006B2389" w:rsidRDefault="004A6A82" w:rsidP="00D870AD">
      <w:pPr>
        <w:jc w:val="both"/>
        <w:rPr>
          <w:rFonts w:ascii="Segoe UI" w:hAnsi="Segoe UI" w:cs="Segoe UI"/>
          <w:b/>
        </w:rPr>
      </w:pPr>
      <w:r>
        <w:rPr>
          <w:rFonts w:ascii="Segoe UI" w:hAnsi="Segoe UI" w:cs="Segoe UI"/>
          <w:b/>
        </w:rPr>
        <w:t>Intranet</w:t>
      </w:r>
    </w:p>
    <w:p w14:paraId="7AC24F3C" w14:textId="1A339D4F" w:rsidR="004A6A82" w:rsidRDefault="000B6307" w:rsidP="00D870AD">
      <w:pPr>
        <w:jc w:val="both"/>
        <w:rPr>
          <w:rFonts w:ascii="Segoe UI" w:hAnsi="Segoe UI" w:cs="Segoe UI"/>
        </w:rPr>
      </w:pPr>
      <w:r>
        <w:rPr>
          <w:noProof/>
          <w:lang w:val="en-GB" w:eastAsia="en-GB"/>
        </w:rPr>
        <w:drawing>
          <wp:anchor distT="0" distB="0" distL="114300" distR="114300" simplePos="0" relativeHeight="251663872" behindDoc="1" locked="0" layoutInCell="1" allowOverlap="1" wp14:anchorId="58799950" wp14:editId="492692CD">
            <wp:simplePos x="0" y="0"/>
            <wp:positionH relativeFrom="column">
              <wp:posOffset>3215640</wp:posOffset>
            </wp:positionH>
            <wp:positionV relativeFrom="paragraph">
              <wp:posOffset>388620</wp:posOffset>
            </wp:positionV>
            <wp:extent cx="2303780" cy="1553845"/>
            <wp:effectExtent l="0" t="0" r="1270" b="8255"/>
            <wp:wrapTight wrapText="bothSides">
              <wp:wrapPolygon edited="0">
                <wp:start x="0" y="0"/>
                <wp:lineTo x="0" y="21450"/>
                <wp:lineTo x="21433" y="21450"/>
                <wp:lineTo x="2143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5527" t="13333" r="16208" b="4762"/>
                    <a:stretch/>
                  </pic:blipFill>
                  <pic:spPr bwMode="auto">
                    <a:xfrm>
                      <a:off x="0" y="0"/>
                      <a:ext cx="2303780" cy="1553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6A82">
        <w:rPr>
          <w:rFonts w:ascii="Segoe UI" w:hAnsi="Segoe UI" w:cs="Segoe UI"/>
        </w:rPr>
        <w:t xml:space="preserve">The cornerstone of internal communication </w:t>
      </w:r>
      <w:r w:rsidR="00B405FA">
        <w:rPr>
          <w:rFonts w:ascii="Segoe UI" w:hAnsi="Segoe UI" w:cs="Segoe UI"/>
        </w:rPr>
        <w:t xml:space="preserve">is the </w:t>
      </w:r>
      <w:r w:rsidR="005315A1">
        <w:rPr>
          <w:rFonts w:ascii="Segoe UI" w:hAnsi="Segoe UI" w:cs="Segoe UI"/>
        </w:rPr>
        <w:t>intranet</w:t>
      </w:r>
      <w:r w:rsidR="00B405FA">
        <w:rPr>
          <w:rFonts w:ascii="Segoe UI" w:hAnsi="Segoe UI" w:cs="Segoe UI"/>
        </w:rPr>
        <w:t xml:space="preserve"> offering key news stories, campaigns, announcements and briefings as well as core information about teams and services, policies and procedures, and interfaces to almost all of the key systems the trust operates – IT help, recruitment, patient safety, </w:t>
      </w:r>
      <w:r w:rsidR="00862EF1">
        <w:rPr>
          <w:rFonts w:ascii="Segoe UI" w:hAnsi="Segoe UI" w:cs="Segoe UI"/>
        </w:rPr>
        <w:t xml:space="preserve">procurement, training </w:t>
      </w:r>
      <w:r w:rsidR="00B405FA">
        <w:rPr>
          <w:rFonts w:ascii="Segoe UI" w:hAnsi="Segoe UI" w:cs="Segoe UI"/>
        </w:rPr>
        <w:t>etc.</w:t>
      </w:r>
      <w:r w:rsidR="004A6A82">
        <w:rPr>
          <w:rFonts w:ascii="Segoe UI" w:hAnsi="Segoe UI" w:cs="Segoe UI"/>
        </w:rPr>
        <w:t xml:space="preserve"> It is a </w:t>
      </w:r>
      <w:r w:rsidR="007E13E5">
        <w:rPr>
          <w:rFonts w:ascii="Segoe UI" w:hAnsi="Segoe UI" w:cs="Segoe UI"/>
        </w:rPr>
        <w:t xml:space="preserve">meeting point and </w:t>
      </w:r>
      <w:r w:rsidR="004A6A82">
        <w:rPr>
          <w:rFonts w:ascii="Segoe UI" w:hAnsi="Segoe UI" w:cs="Segoe UI"/>
        </w:rPr>
        <w:t>repository of information, with delegated editorial control given to teams for many sections. As well as ‘push’ messaging from management it carries user-generated announcements from anyone in the trust, from flat shares to urgent notifications, all moderated by the comms team.</w:t>
      </w:r>
    </w:p>
    <w:p w14:paraId="7D25843B" w14:textId="108BA899" w:rsidR="004A6A82" w:rsidRDefault="004A6A82" w:rsidP="00D870AD">
      <w:pPr>
        <w:jc w:val="both"/>
        <w:rPr>
          <w:rFonts w:ascii="Segoe UI" w:hAnsi="Segoe UI" w:cs="Segoe UI"/>
        </w:rPr>
      </w:pPr>
    </w:p>
    <w:p w14:paraId="2B9387F7" w14:textId="74DD33E7" w:rsidR="00862EF1" w:rsidRDefault="00862EF1" w:rsidP="00D870AD">
      <w:pPr>
        <w:jc w:val="both"/>
        <w:rPr>
          <w:rFonts w:ascii="Segoe UI" w:hAnsi="Segoe UI" w:cs="Segoe UI"/>
        </w:rPr>
      </w:pPr>
      <w:r>
        <w:rPr>
          <w:rFonts w:ascii="Segoe UI" w:hAnsi="Segoe UI" w:cs="Segoe UI"/>
        </w:rPr>
        <w:t xml:space="preserve">Historically, it has not been </w:t>
      </w:r>
      <w:r w:rsidR="00B54A2A">
        <w:rPr>
          <w:rFonts w:ascii="Segoe UI" w:hAnsi="Segoe UI" w:cs="Segoe UI"/>
        </w:rPr>
        <w:t xml:space="preserve">easily </w:t>
      </w:r>
      <w:r>
        <w:rPr>
          <w:rFonts w:ascii="Segoe UI" w:hAnsi="Segoe UI" w:cs="Segoe UI"/>
        </w:rPr>
        <w:t xml:space="preserve">possible to measure what is being visited and by how many people. We are working to improve on that as you will see in the </w:t>
      </w:r>
      <w:r w:rsidR="007E13E5">
        <w:rPr>
          <w:rFonts w:ascii="Segoe UI" w:hAnsi="Segoe UI" w:cs="Segoe UI"/>
        </w:rPr>
        <w:t xml:space="preserve">‘Assessment’ </w:t>
      </w:r>
      <w:r>
        <w:rPr>
          <w:rFonts w:ascii="Segoe UI" w:hAnsi="Segoe UI" w:cs="Segoe UI"/>
        </w:rPr>
        <w:t>section.</w:t>
      </w:r>
    </w:p>
    <w:p w14:paraId="6DA083E8" w14:textId="77777777" w:rsidR="000A6644" w:rsidRDefault="000A6644" w:rsidP="00D870AD">
      <w:pPr>
        <w:jc w:val="both"/>
        <w:rPr>
          <w:rFonts w:ascii="Segoe UI" w:hAnsi="Segoe UI" w:cs="Segoe UI"/>
        </w:rPr>
      </w:pPr>
    </w:p>
    <w:p w14:paraId="41F1545E" w14:textId="77777777" w:rsidR="000A6644" w:rsidRDefault="000A6644" w:rsidP="00D870AD">
      <w:pPr>
        <w:jc w:val="both"/>
        <w:rPr>
          <w:rFonts w:ascii="Segoe UI" w:hAnsi="Segoe UI" w:cs="Segoe UI"/>
        </w:rPr>
      </w:pPr>
    </w:p>
    <w:p w14:paraId="7D1D0ABB" w14:textId="77777777" w:rsidR="00DF1D43" w:rsidRDefault="00DF1D43" w:rsidP="00D870AD">
      <w:pPr>
        <w:jc w:val="both"/>
        <w:rPr>
          <w:rFonts w:ascii="Segoe UI" w:hAnsi="Segoe UI" w:cs="Segoe UI"/>
        </w:rPr>
      </w:pPr>
    </w:p>
    <w:p w14:paraId="73D995CA" w14:textId="4D71C958" w:rsidR="00D52704" w:rsidRPr="006B2389" w:rsidRDefault="00CB1438" w:rsidP="00D870AD">
      <w:pPr>
        <w:jc w:val="both"/>
        <w:rPr>
          <w:rFonts w:ascii="Segoe UI" w:hAnsi="Segoe UI" w:cs="Segoe UI"/>
          <w:b/>
        </w:rPr>
      </w:pPr>
      <w:r>
        <w:rPr>
          <w:rFonts w:ascii="Segoe UI" w:hAnsi="Segoe UI" w:cs="Segoe UI"/>
          <w:b/>
        </w:rPr>
        <w:t>W</w:t>
      </w:r>
      <w:r w:rsidR="00D52704" w:rsidRPr="006B2389">
        <w:rPr>
          <w:rFonts w:ascii="Segoe UI" w:hAnsi="Segoe UI" w:cs="Segoe UI"/>
          <w:b/>
        </w:rPr>
        <w:t>eekly email bulletin, social media</w:t>
      </w:r>
    </w:p>
    <w:p w14:paraId="7C03FBB1" w14:textId="624073EF" w:rsidR="007E13E5" w:rsidRDefault="00B6429C" w:rsidP="00D870AD">
      <w:pPr>
        <w:jc w:val="both"/>
        <w:rPr>
          <w:rFonts w:ascii="Segoe UI" w:hAnsi="Segoe UI" w:cs="Segoe UI"/>
        </w:rPr>
      </w:pPr>
      <w:r>
        <w:rPr>
          <w:noProof/>
          <w:lang w:val="en-GB" w:eastAsia="en-GB"/>
        </w:rPr>
        <w:lastRenderedPageBreak/>
        <w:drawing>
          <wp:anchor distT="0" distB="0" distL="114300" distR="114300" simplePos="0" relativeHeight="251665920" behindDoc="1" locked="0" layoutInCell="1" allowOverlap="1" wp14:anchorId="750E8219" wp14:editId="0E42A1A0">
            <wp:simplePos x="0" y="0"/>
            <wp:positionH relativeFrom="column">
              <wp:posOffset>3340735</wp:posOffset>
            </wp:positionH>
            <wp:positionV relativeFrom="paragraph">
              <wp:posOffset>157480</wp:posOffset>
            </wp:positionV>
            <wp:extent cx="2194560" cy="4523740"/>
            <wp:effectExtent l="0" t="0" r="0" b="0"/>
            <wp:wrapTight wrapText="bothSides">
              <wp:wrapPolygon edited="0">
                <wp:start x="0" y="0"/>
                <wp:lineTo x="0" y="21467"/>
                <wp:lineTo x="21375" y="21467"/>
                <wp:lineTo x="2137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t="31202" r="82700" b="5353"/>
                    <a:stretch/>
                  </pic:blipFill>
                  <pic:spPr bwMode="auto">
                    <a:xfrm>
                      <a:off x="0" y="0"/>
                      <a:ext cx="2194560" cy="4523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17D6">
        <w:rPr>
          <w:rFonts w:ascii="Segoe UI" w:hAnsi="Segoe UI" w:cs="Segoe UI"/>
        </w:rPr>
        <w:t>T</w:t>
      </w:r>
      <w:r w:rsidR="00DF1D43">
        <w:rPr>
          <w:rFonts w:ascii="Segoe UI" w:hAnsi="Segoe UI" w:cs="Segoe UI"/>
        </w:rPr>
        <w:t>he</w:t>
      </w:r>
      <w:r w:rsidR="00B405FA">
        <w:rPr>
          <w:rFonts w:ascii="Segoe UI" w:hAnsi="Segoe UI" w:cs="Segoe UI"/>
        </w:rPr>
        <w:t xml:space="preserve"> </w:t>
      </w:r>
      <w:r w:rsidR="005315A1">
        <w:rPr>
          <w:rFonts w:ascii="Segoe UI" w:hAnsi="Segoe UI" w:cs="Segoe UI"/>
        </w:rPr>
        <w:t>weekly e-bulletin and one-off target email br</w:t>
      </w:r>
      <w:r w:rsidR="00B405FA">
        <w:rPr>
          <w:rFonts w:ascii="Segoe UI" w:hAnsi="Segoe UI" w:cs="Segoe UI"/>
        </w:rPr>
        <w:t>iefings, su</w:t>
      </w:r>
      <w:r w:rsidR="00DF1D43">
        <w:rPr>
          <w:rFonts w:ascii="Segoe UI" w:hAnsi="Segoe UI" w:cs="Segoe UI"/>
        </w:rPr>
        <w:t xml:space="preserve">pplemented by Facebook, Twitter are designed to alert staff to key issues and matters of interest and to signpost them towards more </w:t>
      </w:r>
      <w:r w:rsidR="00B54A2A">
        <w:rPr>
          <w:rFonts w:ascii="Segoe UI" w:hAnsi="Segoe UI" w:cs="Segoe UI"/>
        </w:rPr>
        <w:t xml:space="preserve">detailed </w:t>
      </w:r>
      <w:r w:rsidR="00DF1D43">
        <w:rPr>
          <w:rFonts w:ascii="Segoe UI" w:hAnsi="Segoe UI" w:cs="Segoe UI"/>
        </w:rPr>
        <w:t>information</w:t>
      </w:r>
      <w:r w:rsidR="004A6A82">
        <w:rPr>
          <w:rFonts w:ascii="Segoe UI" w:hAnsi="Segoe UI" w:cs="Segoe UI"/>
        </w:rPr>
        <w:t xml:space="preserve"> on the intranet, website or verified third party information provider</w:t>
      </w:r>
      <w:r w:rsidR="00DF1D43">
        <w:rPr>
          <w:rFonts w:ascii="Segoe UI" w:hAnsi="Segoe UI" w:cs="Segoe UI"/>
        </w:rPr>
        <w:t xml:space="preserve">. </w:t>
      </w:r>
    </w:p>
    <w:p w14:paraId="6C13B8EB" w14:textId="77777777" w:rsidR="007E13E5" w:rsidRDefault="007E13E5" w:rsidP="00D870AD">
      <w:pPr>
        <w:jc w:val="both"/>
        <w:rPr>
          <w:rFonts w:ascii="Segoe UI" w:hAnsi="Segoe UI" w:cs="Segoe UI"/>
        </w:rPr>
      </w:pPr>
    </w:p>
    <w:p w14:paraId="4BAA09CE" w14:textId="0A372B81" w:rsidR="007E13E5" w:rsidRDefault="00DF1D43" w:rsidP="00D870AD">
      <w:pPr>
        <w:jc w:val="both"/>
        <w:rPr>
          <w:rFonts w:ascii="Segoe UI" w:hAnsi="Segoe UI" w:cs="Segoe UI"/>
        </w:rPr>
      </w:pPr>
      <w:r>
        <w:rPr>
          <w:rFonts w:ascii="Segoe UI" w:hAnsi="Segoe UI" w:cs="Segoe UI"/>
        </w:rPr>
        <w:t xml:space="preserve">We have </w:t>
      </w:r>
      <w:r w:rsidR="004A6A82">
        <w:rPr>
          <w:rFonts w:ascii="Segoe UI" w:hAnsi="Segoe UI" w:cs="Segoe UI"/>
        </w:rPr>
        <w:t>dip-tested the</w:t>
      </w:r>
      <w:r>
        <w:rPr>
          <w:rFonts w:ascii="Segoe UI" w:hAnsi="Segoe UI" w:cs="Segoe UI"/>
        </w:rPr>
        <w:t xml:space="preserve"> weekly e-bulletin uptake</w:t>
      </w:r>
      <w:r w:rsidR="00B54A2A">
        <w:rPr>
          <w:rFonts w:ascii="Segoe UI" w:hAnsi="Segoe UI" w:cs="Segoe UI"/>
        </w:rPr>
        <w:t xml:space="preserve"> </w:t>
      </w:r>
      <w:r w:rsidR="004A6A82">
        <w:rPr>
          <w:rFonts w:ascii="Segoe UI" w:hAnsi="Segoe UI" w:cs="Segoe UI"/>
        </w:rPr>
        <w:t>using MailPoet software a</w:t>
      </w:r>
      <w:r>
        <w:rPr>
          <w:rFonts w:ascii="Segoe UI" w:hAnsi="Segoe UI" w:cs="Segoe UI"/>
        </w:rPr>
        <w:t xml:space="preserve">nd </w:t>
      </w:r>
      <w:r w:rsidR="004A6A82">
        <w:rPr>
          <w:rFonts w:ascii="Segoe UI" w:hAnsi="Segoe UI" w:cs="Segoe UI"/>
        </w:rPr>
        <w:t>prior to the current Office 365 environment roll-out  around 50% of IT accounts were accessing the bulleti</w:t>
      </w:r>
      <w:r w:rsidR="00813F6F">
        <w:rPr>
          <w:rFonts w:ascii="Segoe UI" w:hAnsi="Segoe UI" w:cs="Segoe UI"/>
        </w:rPr>
        <w:t>n. Post roll-out this has become more difficult, for example, due to barriers to third-party software and the use of preview windows to scan email without opening.</w:t>
      </w:r>
    </w:p>
    <w:p w14:paraId="1E5974B7" w14:textId="77777777" w:rsidR="007E13E5" w:rsidRDefault="007E13E5" w:rsidP="00D870AD">
      <w:pPr>
        <w:jc w:val="both"/>
        <w:rPr>
          <w:rFonts w:ascii="Segoe UI" w:hAnsi="Segoe UI" w:cs="Segoe UI"/>
        </w:rPr>
      </w:pPr>
    </w:p>
    <w:p w14:paraId="7F7B8274" w14:textId="26160D0A" w:rsidR="00CE37EC" w:rsidRDefault="00D4036E" w:rsidP="00D870AD">
      <w:pPr>
        <w:jc w:val="both"/>
        <w:rPr>
          <w:rFonts w:ascii="Segoe UI" w:hAnsi="Segoe UI" w:cs="Segoe UI"/>
        </w:rPr>
      </w:pPr>
      <w:r>
        <w:rPr>
          <w:rFonts w:ascii="Segoe UI" w:hAnsi="Segoe UI" w:cs="Segoe UI"/>
        </w:rPr>
        <w:t xml:space="preserve">Recognizing that significant numbers of staff in the course of their work do not routinely access online information </w:t>
      </w:r>
      <w:r w:rsidR="00822E04">
        <w:rPr>
          <w:rFonts w:ascii="Segoe UI" w:hAnsi="Segoe UI" w:cs="Segoe UI"/>
        </w:rPr>
        <w:t>we expect managers and team leaders to brief onward to their teams</w:t>
      </w:r>
      <w:r w:rsidR="00DF1D43">
        <w:rPr>
          <w:rFonts w:ascii="Segoe UI" w:hAnsi="Segoe UI" w:cs="Segoe UI"/>
        </w:rPr>
        <w:t>. We try wherever possible to funnel all-staff communications through the weekly bulletin</w:t>
      </w:r>
      <w:r w:rsidR="001217D6">
        <w:rPr>
          <w:rFonts w:ascii="Segoe UI" w:hAnsi="Segoe UI" w:cs="Segoe UI"/>
        </w:rPr>
        <w:t xml:space="preserve"> to reduce email traffic and make it the go-to source for relevant information. We </w:t>
      </w:r>
      <w:r w:rsidR="006B2389">
        <w:rPr>
          <w:rFonts w:ascii="Segoe UI" w:hAnsi="Segoe UI" w:cs="Segoe UI"/>
        </w:rPr>
        <w:t>are looking</w:t>
      </w:r>
      <w:r w:rsidR="001217D6">
        <w:rPr>
          <w:rFonts w:ascii="Segoe UI" w:hAnsi="Segoe UI" w:cs="Segoe UI"/>
        </w:rPr>
        <w:t xml:space="preserve"> at ways </w:t>
      </w:r>
      <w:r w:rsidR="006B2389">
        <w:rPr>
          <w:rFonts w:ascii="Segoe UI" w:hAnsi="Segoe UI" w:cs="Segoe UI"/>
        </w:rPr>
        <w:t>to improve</w:t>
      </w:r>
      <w:r w:rsidR="001217D6">
        <w:rPr>
          <w:rFonts w:ascii="Segoe UI" w:hAnsi="Segoe UI" w:cs="Segoe UI"/>
        </w:rPr>
        <w:t xml:space="preserve"> measurement </w:t>
      </w:r>
      <w:r w:rsidR="006B2389">
        <w:rPr>
          <w:rFonts w:ascii="Segoe UI" w:hAnsi="Segoe UI" w:cs="Segoe UI"/>
        </w:rPr>
        <w:t xml:space="preserve">- </w:t>
      </w:r>
      <w:r w:rsidR="001217D6">
        <w:rPr>
          <w:rFonts w:ascii="Segoe UI" w:hAnsi="Segoe UI" w:cs="Segoe UI"/>
        </w:rPr>
        <w:t>discussed in the</w:t>
      </w:r>
      <w:r w:rsidR="00B54A2A">
        <w:rPr>
          <w:rFonts w:ascii="Segoe UI" w:hAnsi="Segoe UI" w:cs="Segoe UI"/>
        </w:rPr>
        <w:t xml:space="preserve"> </w:t>
      </w:r>
      <w:r w:rsidR="00CB1438">
        <w:rPr>
          <w:rFonts w:ascii="Segoe UI" w:hAnsi="Segoe UI" w:cs="Segoe UI"/>
        </w:rPr>
        <w:t xml:space="preserve">Assessment </w:t>
      </w:r>
      <w:r w:rsidR="001217D6">
        <w:rPr>
          <w:rFonts w:ascii="Segoe UI" w:hAnsi="Segoe UI" w:cs="Segoe UI"/>
        </w:rPr>
        <w:t>section.</w:t>
      </w:r>
    </w:p>
    <w:p w14:paraId="3FE06F3E" w14:textId="77777777" w:rsidR="006B2389" w:rsidRDefault="006B2389" w:rsidP="00D870AD">
      <w:pPr>
        <w:jc w:val="both"/>
        <w:rPr>
          <w:rFonts w:ascii="Segoe UI" w:hAnsi="Segoe UI" w:cs="Segoe UI"/>
        </w:rPr>
      </w:pPr>
    </w:p>
    <w:p w14:paraId="201862D6" w14:textId="712F97D9" w:rsidR="006B2389" w:rsidRPr="00BE0A3F" w:rsidRDefault="006B2389" w:rsidP="00D870AD">
      <w:pPr>
        <w:jc w:val="both"/>
        <w:rPr>
          <w:rFonts w:ascii="Segoe UI" w:hAnsi="Segoe UI" w:cs="Segoe UI"/>
          <w:b/>
        </w:rPr>
      </w:pPr>
      <w:r w:rsidRPr="00BE0A3F">
        <w:rPr>
          <w:rFonts w:ascii="Segoe UI" w:hAnsi="Segoe UI" w:cs="Segoe UI"/>
          <w:b/>
        </w:rPr>
        <w:t>Video</w:t>
      </w:r>
    </w:p>
    <w:p w14:paraId="56D33FB1" w14:textId="64DE96B7" w:rsidR="00A74C26" w:rsidRPr="002200C9" w:rsidRDefault="006B2389" w:rsidP="00A74C26">
      <w:pPr>
        <w:jc w:val="both"/>
        <w:rPr>
          <w:rFonts w:ascii="Segoe UI" w:hAnsi="Segoe UI" w:cs="Segoe UI"/>
        </w:rPr>
      </w:pPr>
      <w:r>
        <w:rPr>
          <w:rFonts w:ascii="Segoe UI" w:hAnsi="Segoe UI" w:cs="Segoe UI"/>
        </w:rPr>
        <w:t xml:space="preserve">There is </w:t>
      </w:r>
      <w:r w:rsidR="00A207BE">
        <w:rPr>
          <w:rFonts w:ascii="Segoe UI" w:hAnsi="Segoe UI" w:cs="Segoe UI"/>
        </w:rPr>
        <w:t>growing</w:t>
      </w:r>
      <w:r>
        <w:rPr>
          <w:rFonts w:ascii="Segoe UI" w:hAnsi="Segoe UI" w:cs="Segoe UI"/>
        </w:rPr>
        <w:t xml:space="preserve"> demand for video for all sorts of purposes –conferences, training, campaigns</w:t>
      </w:r>
      <w:r w:rsidR="004D1CA3">
        <w:rPr>
          <w:rFonts w:ascii="Segoe UI" w:hAnsi="Segoe UI" w:cs="Segoe UI"/>
        </w:rPr>
        <w:t xml:space="preserve">, </w:t>
      </w:r>
      <w:r w:rsidR="00A74C26">
        <w:rPr>
          <w:rFonts w:ascii="Segoe UI" w:hAnsi="Segoe UI" w:cs="Segoe UI"/>
        </w:rPr>
        <w:t xml:space="preserve">considerably </w:t>
      </w:r>
      <w:r w:rsidR="004D1CA3">
        <w:rPr>
          <w:rFonts w:ascii="Segoe UI" w:hAnsi="Segoe UI" w:cs="Segoe UI"/>
        </w:rPr>
        <w:t>more than can be met in-house by the comms team</w:t>
      </w:r>
      <w:r w:rsidR="00A74C26">
        <w:rPr>
          <w:rFonts w:ascii="Segoe UI" w:hAnsi="Segoe UI" w:cs="Segoe UI"/>
        </w:rPr>
        <w:t xml:space="preserve">. </w:t>
      </w:r>
      <w:r w:rsidR="00A74C26">
        <w:rPr>
          <w:rFonts w:ascii="Segoe UI" w:hAnsi="Segoe UI" w:cs="Segoe UI"/>
          <w:lang w:val="en-GB"/>
        </w:rPr>
        <w:t>So, while w</w:t>
      </w:r>
      <w:r w:rsidR="00A74C26" w:rsidRPr="002200C9">
        <w:rPr>
          <w:rFonts w:ascii="Segoe UI" w:hAnsi="Segoe UI" w:cs="Segoe UI"/>
        </w:rPr>
        <w:t xml:space="preserve">e shoot, edit and produce many videos </w:t>
      </w:r>
      <w:r w:rsidR="00A74C26">
        <w:rPr>
          <w:rFonts w:ascii="Segoe UI" w:hAnsi="Segoe UI" w:cs="Segoe UI"/>
        </w:rPr>
        <w:t xml:space="preserve">we also advise on the commissioning of them, and ensure that each </w:t>
      </w:r>
      <w:r w:rsidR="00AA59E0">
        <w:rPr>
          <w:rFonts w:ascii="Segoe UI" w:hAnsi="Segoe UI" w:cs="Segoe UI"/>
        </w:rPr>
        <w:t xml:space="preserve">is approved </w:t>
      </w:r>
      <w:r w:rsidR="007E13E5">
        <w:rPr>
          <w:rFonts w:ascii="Segoe UI" w:hAnsi="Segoe UI" w:cs="Segoe UI"/>
        </w:rPr>
        <w:t xml:space="preserve">by comms </w:t>
      </w:r>
      <w:r w:rsidR="00AA59E0">
        <w:rPr>
          <w:rFonts w:ascii="Segoe UI" w:hAnsi="Segoe UI" w:cs="Segoe UI"/>
        </w:rPr>
        <w:t>and compliant with consent and GDPR considerations.</w:t>
      </w:r>
    </w:p>
    <w:p w14:paraId="3101D4B4" w14:textId="77777777" w:rsidR="004D1CA3" w:rsidRPr="004D1CA3" w:rsidRDefault="004D1CA3" w:rsidP="00D870AD">
      <w:pPr>
        <w:jc w:val="both"/>
        <w:rPr>
          <w:rFonts w:ascii="Segoe UI" w:hAnsi="Segoe UI" w:cs="Segoe UI"/>
          <w:color w:val="FF0000"/>
        </w:rPr>
      </w:pPr>
    </w:p>
    <w:p w14:paraId="27E289C8" w14:textId="3297C364" w:rsidR="00CE37EC" w:rsidRPr="00D52704" w:rsidRDefault="00D52704" w:rsidP="00D870AD">
      <w:pPr>
        <w:jc w:val="both"/>
        <w:rPr>
          <w:rFonts w:ascii="Segoe UI" w:hAnsi="Segoe UI" w:cs="Segoe UI"/>
          <w:b/>
        </w:rPr>
      </w:pPr>
      <w:r>
        <w:rPr>
          <w:rFonts w:ascii="Segoe UI" w:hAnsi="Segoe UI" w:cs="Segoe UI"/>
          <w:b/>
        </w:rPr>
        <w:t>Meetings and networks</w:t>
      </w:r>
    </w:p>
    <w:p w14:paraId="35936DBC" w14:textId="6BDEAC74" w:rsidR="0009739A" w:rsidRDefault="00CB1438" w:rsidP="00D870AD">
      <w:pPr>
        <w:jc w:val="both"/>
        <w:rPr>
          <w:rFonts w:ascii="Segoe UI" w:hAnsi="Segoe UI" w:cs="Segoe UI"/>
        </w:rPr>
      </w:pPr>
      <w:r>
        <w:rPr>
          <w:rFonts w:ascii="Segoe UI" w:hAnsi="Segoe UI" w:cs="Segoe UI"/>
        </w:rPr>
        <w:t>An under</w:t>
      </w:r>
      <w:r w:rsidR="00813F6F">
        <w:rPr>
          <w:rFonts w:ascii="Segoe UI" w:hAnsi="Segoe UI" w:cs="Segoe UI"/>
        </w:rPr>
        <w:t xml:space="preserve"> r</w:t>
      </w:r>
      <w:r>
        <w:rPr>
          <w:rFonts w:ascii="Segoe UI" w:hAnsi="Segoe UI" w:cs="Segoe UI"/>
        </w:rPr>
        <w:t>eported</w:t>
      </w:r>
      <w:r w:rsidR="00B54A2A">
        <w:rPr>
          <w:rFonts w:ascii="Segoe UI" w:hAnsi="Segoe UI" w:cs="Segoe UI"/>
        </w:rPr>
        <w:t xml:space="preserve"> </w:t>
      </w:r>
      <w:r w:rsidR="006B2389">
        <w:rPr>
          <w:rFonts w:ascii="Segoe UI" w:hAnsi="Segoe UI" w:cs="Segoe UI"/>
        </w:rPr>
        <w:t xml:space="preserve">though resource intensive </w:t>
      </w:r>
      <w:r w:rsidR="00B54A2A">
        <w:rPr>
          <w:rFonts w:ascii="Segoe UI" w:hAnsi="Segoe UI" w:cs="Segoe UI"/>
        </w:rPr>
        <w:t>communications channel is face-to-face</w:t>
      </w:r>
      <w:r w:rsidR="007E13E5">
        <w:rPr>
          <w:rFonts w:ascii="Segoe UI" w:hAnsi="Segoe UI" w:cs="Segoe UI"/>
        </w:rPr>
        <w:t xml:space="preserve"> meeting</w:t>
      </w:r>
      <w:r w:rsidR="00813F6F">
        <w:rPr>
          <w:rFonts w:ascii="Segoe UI" w:hAnsi="Segoe UI" w:cs="Segoe UI"/>
        </w:rPr>
        <w:t xml:space="preserve"> to</w:t>
      </w:r>
      <w:r w:rsidR="00C960CE">
        <w:rPr>
          <w:rFonts w:ascii="Segoe UI" w:hAnsi="Segoe UI" w:cs="Segoe UI"/>
        </w:rPr>
        <w:t xml:space="preserve"> provide advice and support</w:t>
      </w:r>
      <w:r w:rsidR="00B54A2A">
        <w:rPr>
          <w:rFonts w:ascii="Segoe UI" w:hAnsi="Segoe UI" w:cs="Segoe UI"/>
        </w:rPr>
        <w:t>. At any one time comms</w:t>
      </w:r>
      <w:r w:rsidR="00822E04">
        <w:rPr>
          <w:rFonts w:ascii="Segoe UI" w:hAnsi="Segoe UI" w:cs="Segoe UI"/>
        </w:rPr>
        <w:t xml:space="preserve"> </w:t>
      </w:r>
      <w:r w:rsidR="00B54A2A">
        <w:rPr>
          <w:rFonts w:ascii="Segoe UI" w:hAnsi="Segoe UI" w:cs="Segoe UI"/>
        </w:rPr>
        <w:t>is p</w:t>
      </w:r>
      <w:r w:rsidR="002D4E38">
        <w:rPr>
          <w:rFonts w:ascii="Segoe UI" w:hAnsi="Segoe UI" w:cs="Segoe UI"/>
        </w:rPr>
        <w:t>articipating in many meetings and networks</w:t>
      </w:r>
      <w:r w:rsidR="00672AE1">
        <w:rPr>
          <w:rFonts w:ascii="Segoe UI" w:hAnsi="Segoe UI" w:cs="Segoe UI"/>
        </w:rPr>
        <w:t xml:space="preserve"> internally</w:t>
      </w:r>
      <w:r w:rsidR="002D4E38">
        <w:rPr>
          <w:rFonts w:ascii="Segoe UI" w:hAnsi="Segoe UI" w:cs="Segoe UI"/>
        </w:rPr>
        <w:t xml:space="preserve">, including, </w:t>
      </w:r>
      <w:r w:rsidR="00822E04">
        <w:rPr>
          <w:rFonts w:ascii="Segoe UI" w:hAnsi="Segoe UI" w:cs="Segoe UI"/>
        </w:rPr>
        <w:t xml:space="preserve">but not exhaustively: </w:t>
      </w:r>
      <w:r w:rsidR="0050203F">
        <w:rPr>
          <w:rFonts w:ascii="Segoe UI" w:hAnsi="Segoe UI" w:cs="Segoe UI"/>
        </w:rPr>
        <w:t xml:space="preserve">Emergency Planning, </w:t>
      </w:r>
      <w:r w:rsidR="002D4E38">
        <w:rPr>
          <w:rFonts w:ascii="Segoe UI" w:hAnsi="Segoe UI" w:cs="Segoe UI"/>
        </w:rPr>
        <w:t>Digital Strategy, Equality &amp; Diversity</w:t>
      </w:r>
      <w:r w:rsidR="00B54A2A">
        <w:rPr>
          <w:rFonts w:ascii="Segoe UI" w:hAnsi="Segoe UI" w:cs="Segoe UI"/>
        </w:rPr>
        <w:t>, Community I</w:t>
      </w:r>
      <w:r w:rsidR="002D4E38">
        <w:rPr>
          <w:rFonts w:ascii="Segoe UI" w:hAnsi="Segoe UI" w:cs="Segoe UI"/>
        </w:rPr>
        <w:t xml:space="preserve">nvolvement, </w:t>
      </w:r>
      <w:r w:rsidR="00EE22D5">
        <w:rPr>
          <w:rFonts w:ascii="Segoe UI" w:hAnsi="Segoe UI" w:cs="Segoe UI"/>
        </w:rPr>
        <w:t>Wellbeing/</w:t>
      </w:r>
      <w:r w:rsidR="00E67A9C">
        <w:rPr>
          <w:rFonts w:ascii="Segoe UI" w:hAnsi="Segoe UI" w:cs="Segoe UI"/>
        </w:rPr>
        <w:t xml:space="preserve">Stress, </w:t>
      </w:r>
      <w:r w:rsidR="002D4E38">
        <w:rPr>
          <w:rFonts w:ascii="Segoe UI" w:hAnsi="Segoe UI" w:cs="Segoe UI"/>
        </w:rPr>
        <w:t>Charit</w:t>
      </w:r>
      <w:r w:rsidR="00B54A2A">
        <w:rPr>
          <w:rFonts w:ascii="Segoe UI" w:hAnsi="Segoe UI" w:cs="Segoe UI"/>
        </w:rPr>
        <w:t>y, Membership Involvement Group</w:t>
      </w:r>
      <w:r w:rsidR="002D4E38">
        <w:rPr>
          <w:rFonts w:ascii="Segoe UI" w:hAnsi="Segoe UI" w:cs="Segoe UI"/>
        </w:rPr>
        <w:t xml:space="preserve">, Council of Governors, Strategic Delivery Group, </w:t>
      </w:r>
      <w:r w:rsidR="00B54A2A">
        <w:rPr>
          <w:rFonts w:ascii="Segoe UI" w:hAnsi="Segoe UI" w:cs="Segoe UI"/>
        </w:rPr>
        <w:t xml:space="preserve">CQC inspection Gold </w:t>
      </w:r>
      <w:r w:rsidR="00B54A2A">
        <w:rPr>
          <w:rFonts w:ascii="Segoe UI" w:hAnsi="Segoe UI" w:cs="Segoe UI"/>
        </w:rPr>
        <w:lastRenderedPageBreak/>
        <w:t xml:space="preserve">Command, </w:t>
      </w:r>
      <w:r w:rsidR="00822E04">
        <w:rPr>
          <w:rFonts w:ascii="Segoe UI" w:hAnsi="Segoe UI" w:cs="Segoe UI"/>
        </w:rPr>
        <w:t xml:space="preserve">and </w:t>
      </w:r>
      <w:r w:rsidR="002D4E38">
        <w:rPr>
          <w:rFonts w:ascii="Segoe UI" w:hAnsi="Segoe UI" w:cs="Segoe UI"/>
        </w:rPr>
        <w:t>Executive</w:t>
      </w:r>
      <w:r w:rsidR="0050203F">
        <w:rPr>
          <w:rFonts w:ascii="Segoe UI" w:hAnsi="Segoe UI" w:cs="Segoe UI"/>
        </w:rPr>
        <w:t>.</w:t>
      </w:r>
      <w:r>
        <w:rPr>
          <w:rFonts w:ascii="Segoe UI" w:hAnsi="Segoe UI" w:cs="Segoe UI"/>
        </w:rPr>
        <w:t xml:space="preserve"> In addition, we work closely with our university colleagues through our NIHR BRC, ARC, AHSN and AHSC.</w:t>
      </w:r>
    </w:p>
    <w:p w14:paraId="59621F35" w14:textId="58B7DEFF" w:rsidR="00E67A9C" w:rsidRDefault="00E67A9C" w:rsidP="00D870AD">
      <w:pPr>
        <w:jc w:val="both"/>
        <w:rPr>
          <w:rFonts w:ascii="Segoe UI" w:hAnsi="Segoe UI" w:cs="Segoe UI"/>
        </w:rPr>
      </w:pPr>
    </w:p>
    <w:p w14:paraId="20F2B37B" w14:textId="681B675E" w:rsidR="00E67A9C" w:rsidRPr="00B54A2A" w:rsidRDefault="00B54A2A" w:rsidP="00D870AD">
      <w:pPr>
        <w:jc w:val="both"/>
        <w:rPr>
          <w:rFonts w:ascii="Segoe UI" w:hAnsi="Segoe UI" w:cs="Segoe UI"/>
          <w:b/>
        </w:rPr>
      </w:pPr>
      <w:r w:rsidRPr="00B54A2A">
        <w:rPr>
          <w:rFonts w:ascii="Segoe UI" w:hAnsi="Segoe UI" w:cs="Segoe UI"/>
          <w:b/>
        </w:rPr>
        <w:t>Linking Leaders</w:t>
      </w:r>
    </w:p>
    <w:p w14:paraId="10545B34" w14:textId="63C0B173" w:rsidR="00E67A9C" w:rsidRDefault="00B54A2A" w:rsidP="00D870AD">
      <w:pPr>
        <w:jc w:val="both"/>
        <w:rPr>
          <w:rFonts w:ascii="Segoe UI" w:hAnsi="Segoe UI" w:cs="Segoe UI"/>
        </w:rPr>
      </w:pPr>
      <w:r>
        <w:rPr>
          <w:rFonts w:ascii="Segoe UI" w:hAnsi="Segoe UI" w:cs="Segoe UI"/>
        </w:rPr>
        <w:t xml:space="preserve">Comms </w:t>
      </w:r>
      <w:r w:rsidR="004D2545">
        <w:rPr>
          <w:rFonts w:ascii="Segoe UI" w:hAnsi="Segoe UI" w:cs="Segoe UI"/>
        </w:rPr>
        <w:t>convenes</w:t>
      </w:r>
      <w:r w:rsidR="0050203F">
        <w:rPr>
          <w:rFonts w:ascii="Segoe UI" w:hAnsi="Segoe UI" w:cs="Segoe UI"/>
        </w:rPr>
        <w:t xml:space="preserve"> the leadership of the trust at 12 events each year</w:t>
      </w:r>
      <w:r>
        <w:rPr>
          <w:rFonts w:ascii="Segoe UI" w:hAnsi="Segoe UI" w:cs="Segoe UI"/>
        </w:rPr>
        <w:t xml:space="preserve"> across three geographical areas –</w:t>
      </w:r>
      <w:r w:rsidR="003E5800">
        <w:rPr>
          <w:rFonts w:ascii="Segoe UI" w:hAnsi="Segoe UI" w:cs="Segoe UI"/>
        </w:rPr>
        <w:t xml:space="preserve"> Oxon, Bucks and BSW. Each year a programme of four themes is developed </w:t>
      </w:r>
      <w:r w:rsidR="004D2545">
        <w:rPr>
          <w:rFonts w:ascii="Segoe UI" w:hAnsi="Segoe UI" w:cs="Segoe UI"/>
        </w:rPr>
        <w:t xml:space="preserve">in consultation with the </w:t>
      </w:r>
      <w:r w:rsidR="003E5800">
        <w:rPr>
          <w:rFonts w:ascii="Segoe UI" w:hAnsi="Segoe UI" w:cs="Segoe UI"/>
        </w:rPr>
        <w:t xml:space="preserve">chief </w:t>
      </w:r>
      <w:r w:rsidR="004D2545">
        <w:rPr>
          <w:rFonts w:ascii="Segoe UI" w:hAnsi="Segoe UI" w:cs="Segoe UI"/>
        </w:rPr>
        <w:t>executive</w:t>
      </w:r>
      <w:r w:rsidR="00822E04">
        <w:rPr>
          <w:rFonts w:ascii="Segoe UI" w:hAnsi="Segoe UI" w:cs="Segoe UI"/>
        </w:rPr>
        <w:t xml:space="preserve"> and </w:t>
      </w:r>
      <w:r w:rsidR="00F136FC">
        <w:rPr>
          <w:rFonts w:ascii="Segoe UI" w:hAnsi="Segoe UI" w:cs="Segoe UI"/>
        </w:rPr>
        <w:t xml:space="preserve">others, </w:t>
      </w:r>
      <w:r w:rsidR="00822E04">
        <w:rPr>
          <w:rFonts w:ascii="Segoe UI" w:hAnsi="Segoe UI" w:cs="Segoe UI"/>
        </w:rPr>
        <w:t>based on feedback gathered at events through the year</w:t>
      </w:r>
      <w:r w:rsidR="003E5800">
        <w:rPr>
          <w:rFonts w:ascii="Segoe UI" w:hAnsi="Segoe UI" w:cs="Segoe UI"/>
        </w:rPr>
        <w:t xml:space="preserve">. Venues, catering logistics </w:t>
      </w:r>
      <w:r w:rsidR="00822E04">
        <w:rPr>
          <w:rFonts w:ascii="Segoe UI" w:hAnsi="Segoe UI" w:cs="Segoe UI"/>
        </w:rPr>
        <w:t xml:space="preserve">and content </w:t>
      </w:r>
      <w:r w:rsidR="003E5800">
        <w:rPr>
          <w:rFonts w:ascii="Segoe UI" w:hAnsi="Segoe UI" w:cs="Segoe UI"/>
        </w:rPr>
        <w:t xml:space="preserve">support are delivered </w:t>
      </w:r>
      <w:r w:rsidR="00822E04">
        <w:rPr>
          <w:rFonts w:ascii="Segoe UI" w:hAnsi="Segoe UI" w:cs="Segoe UI"/>
        </w:rPr>
        <w:t>by</w:t>
      </w:r>
      <w:r w:rsidR="003E5800">
        <w:rPr>
          <w:rFonts w:ascii="Segoe UI" w:hAnsi="Segoe UI" w:cs="Segoe UI"/>
        </w:rPr>
        <w:t xml:space="preserve"> </w:t>
      </w:r>
      <w:r w:rsidR="00675DA5">
        <w:rPr>
          <w:rFonts w:ascii="Segoe UI" w:hAnsi="Segoe UI" w:cs="Segoe UI"/>
        </w:rPr>
        <w:t xml:space="preserve">the </w:t>
      </w:r>
      <w:r w:rsidR="003E5800">
        <w:rPr>
          <w:rFonts w:ascii="Segoe UI" w:hAnsi="Segoe UI" w:cs="Segoe UI"/>
        </w:rPr>
        <w:t>comms</w:t>
      </w:r>
      <w:r w:rsidR="00822E04">
        <w:rPr>
          <w:rFonts w:ascii="Segoe UI" w:hAnsi="Segoe UI" w:cs="Segoe UI"/>
        </w:rPr>
        <w:t xml:space="preserve"> team</w:t>
      </w:r>
      <w:r w:rsidR="003E5800">
        <w:rPr>
          <w:rFonts w:ascii="Segoe UI" w:hAnsi="Segoe UI" w:cs="Segoe UI"/>
        </w:rPr>
        <w:t xml:space="preserve">, working with theme leads to shape </w:t>
      </w:r>
      <w:r w:rsidR="00822E04">
        <w:rPr>
          <w:rFonts w:ascii="Segoe UI" w:hAnsi="Segoe UI" w:cs="Segoe UI"/>
        </w:rPr>
        <w:t xml:space="preserve">and deliver </w:t>
      </w:r>
      <w:r w:rsidR="003E5800">
        <w:rPr>
          <w:rFonts w:ascii="Segoe UI" w:hAnsi="Segoe UI" w:cs="Segoe UI"/>
        </w:rPr>
        <w:t>the content</w:t>
      </w:r>
      <w:r w:rsidR="00822E04">
        <w:rPr>
          <w:rFonts w:ascii="Segoe UI" w:hAnsi="Segoe UI" w:cs="Segoe UI"/>
        </w:rPr>
        <w:t>, structure</w:t>
      </w:r>
      <w:r w:rsidR="003E5800">
        <w:rPr>
          <w:rFonts w:ascii="Segoe UI" w:hAnsi="Segoe UI" w:cs="Segoe UI"/>
        </w:rPr>
        <w:t xml:space="preserve"> and agenda for each </w:t>
      </w:r>
      <w:r w:rsidR="00CB1438">
        <w:rPr>
          <w:rFonts w:ascii="Segoe UI" w:hAnsi="Segoe UI" w:cs="Segoe UI"/>
        </w:rPr>
        <w:t>series</w:t>
      </w:r>
      <w:r w:rsidR="003E5800">
        <w:rPr>
          <w:rFonts w:ascii="Segoe UI" w:hAnsi="Segoe UI" w:cs="Segoe UI"/>
        </w:rPr>
        <w:t xml:space="preserve">. </w:t>
      </w:r>
      <w:r w:rsidR="00D52704">
        <w:rPr>
          <w:rFonts w:ascii="Segoe UI" w:hAnsi="Segoe UI" w:cs="Segoe UI"/>
        </w:rPr>
        <w:t xml:space="preserve">This is mirrored in membership </w:t>
      </w:r>
      <w:r w:rsidR="00F136FC">
        <w:rPr>
          <w:rFonts w:ascii="Segoe UI" w:hAnsi="Segoe UI" w:cs="Segoe UI"/>
        </w:rPr>
        <w:t xml:space="preserve">matters </w:t>
      </w:r>
      <w:r w:rsidR="00D52704">
        <w:rPr>
          <w:rFonts w:ascii="Segoe UI" w:hAnsi="Segoe UI" w:cs="Segoe UI"/>
        </w:rPr>
        <w:t>events primarily aimed at external audiences to promote interest and involvement in trust membership.</w:t>
      </w:r>
    </w:p>
    <w:p w14:paraId="75DE2CEE" w14:textId="77777777" w:rsidR="00BF1A19" w:rsidRDefault="00BF1A19" w:rsidP="00D870AD">
      <w:pPr>
        <w:jc w:val="both"/>
        <w:rPr>
          <w:rFonts w:ascii="Segoe UI" w:hAnsi="Segoe UI" w:cs="Segoe UI"/>
        </w:rPr>
      </w:pPr>
    </w:p>
    <w:p w14:paraId="676E93B4" w14:textId="6C004403" w:rsidR="00BF1A19" w:rsidRPr="00BF1A19" w:rsidRDefault="00BF1A19" w:rsidP="00D870AD">
      <w:pPr>
        <w:jc w:val="both"/>
        <w:rPr>
          <w:rFonts w:ascii="Segoe UI" w:hAnsi="Segoe UI" w:cs="Segoe UI"/>
          <w:b/>
        </w:rPr>
      </w:pPr>
      <w:r w:rsidRPr="00BF1A19">
        <w:rPr>
          <w:rFonts w:ascii="Segoe UI" w:hAnsi="Segoe UI" w:cs="Segoe UI"/>
          <w:b/>
        </w:rPr>
        <w:t>Exceptional People Awards</w:t>
      </w:r>
    </w:p>
    <w:p w14:paraId="18255A27" w14:textId="73C3F920" w:rsidR="00BF1A19" w:rsidRDefault="00BF1A19" w:rsidP="00D870AD">
      <w:pPr>
        <w:jc w:val="both"/>
        <w:rPr>
          <w:rFonts w:ascii="Segoe UI" w:hAnsi="Segoe UI" w:cs="Segoe UI"/>
        </w:rPr>
      </w:pPr>
      <w:r>
        <w:rPr>
          <w:rFonts w:ascii="Segoe UI" w:hAnsi="Segoe UI" w:cs="Segoe UI"/>
        </w:rPr>
        <w:t>Comms runs promotes and provides prizes monthly for staff nominated by their colleagues for these awards, and judged by a Governor-led panel. These are publicised through our channels – intranet, e-bulletin and Insight magazine and summarized in a roll of honour each year at the HR-led Annual Staff Awards.</w:t>
      </w:r>
    </w:p>
    <w:p w14:paraId="0D7A25C7" w14:textId="77777777" w:rsidR="003E5800" w:rsidRDefault="003E5800" w:rsidP="00D870AD">
      <w:pPr>
        <w:jc w:val="both"/>
        <w:rPr>
          <w:rFonts w:ascii="Segoe UI" w:hAnsi="Segoe UI" w:cs="Segoe UI"/>
        </w:rPr>
      </w:pPr>
    </w:p>
    <w:p w14:paraId="4BC90B5E" w14:textId="44A64B2F" w:rsidR="00E414D6" w:rsidRDefault="00862EF1" w:rsidP="00D870AD">
      <w:pPr>
        <w:jc w:val="both"/>
        <w:rPr>
          <w:rFonts w:ascii="Segoe UI" w:hAnsi="Segoe UI" w:cs="Segoe UI"/>
          <w:b/>
        </w:rPr>
      </w:pPr>
      <w:r>
        <w:rPr>
          <w:rFonts w:ascii="Segoe UI" w:hAnsi="Segoe UI" w:cs="Segoe UI"/>
          <w:b/>
        </w:rPr>
        <w:t xml:space="preserve">External </w:t>
      </w:r>
      <w:r w:rsidR="0025284F">
        <w:rPr>
          <w:rFonts w:ascii="Segoe UI" w:hAnsi="Segoe UI" w:cs="Segoe UI"/>
          <w:b/>
        </w:rPr>
        <w:t xml:space="preserve">and cross-cutting </w:t>
      </w:r>
      <w:r>
        <w:rPr>
          <w:rFonts w:ascii="Segoe UI" w:hAnsi="Segoe UI" w:cs="Segoe UI"/>
          <w:b/>
        </w:rPr>
        <w:t>communications</w:t>
      </w:r>
    </w:p>
    <w:p w14:paraId="7E59755C" w14:textId="77777777" w:rsidR="007E13E5" w:rsidRDefault="00D52704" w:rsidP="00D870AD">
      <w:pPr>
        <w:jc w:val="both"/>
        <w:rPr>
          <w:rFonts w:ascii="Segoe UI" w:hAnsi="Segoe UI" w:cs="Segoe UI"/>
        </w:rPr>
      </w:pPr>
      <w:r w:rsidRPr="00D52704">
        <w:rPr>
          <w:rFonts w:ascii="Segoe UI" w:hAnsi="Segoe UI" w:cs="Segoe UI"/>
        </w:rPr>
        <w:t xml:space="preserve">Public relations are </w:t>
      </w:r>
      <w:r>
        <w:rPr>
          <w:rFonts w:ascii="Segoe UI" w:hAnsi="Segoe UI" w:cs="Segoe UI"/>
        </w:rPr>
        <w:t xml:space="preserve">a </w:t>
      </w:r>
      <w:r w:rsidRPr="00D52704">
        <w:rPr>
          <w:rFonts w:ascii="Segoe UI" w:hAnsi="Segoe UI" w:cs="Segoe UI"/>
        </w:rPr>
        <w:t xml:space="preserve">cost effective way of supporting the trust’s strategic agenda and </w:t>
      </w:r>
      <w:r>
        <w:rPr>
          <w:rFonts w:ascii="Segoe UI" w:hAnsi="Segoe UI" w:cs="Segoe UI"/>
        </w:rPr>
        <w:t xml:space="preserve">promoting public confidence in our services, our values and our potential as an employer, as well as alerting people to significant developments in service delivery and research. </w:t>
      </w:r>
    </w:p>
    <w:p w14:paraId="76BE6007" w14:textId="77777777" w:rsidR="007E13E5" w:rsidRDefault="007E13E5" w:rsidP="00D870AD">
      <w:pPr>
        <w:jc w:val="both"/>
        <w:rPr>
          <w:rFonts w:ascii="Segoe UI" w:hAnsi="Segoe UI" w:cs="Segoe UI"/>
        </w:rPr>
      </w:pPr>
    </w:p>
    <w:p w14:paraId="0076F1EB" w14:textId="5651115D" w:rsidR="007E13E5" w:rsidRDefault="000A6644" w:rsidP="00D870AD">
      <w:pPr>
        <w:jc w:val="both"/>
        <w:rPr>
          <w:rFonts w:ascii="Segoe UI" w:hAnsi="Segoe UI" w:cs="Segoe UI"/>
        </w:rPr>
      </w:pPr>
      <w:r>
        <w:rPr>
          <w:rFonts w:ascii="Arial" w:hAnsi="Arial" w:cs="Arial"/>
          <w:noProof/>
          <w:color w:val="000000"/>
          <w:lang w:val="en-GB" w:eastAsia="en-GB"/>
        </w:rPr>
        <w:drawing>
          <wp:anchor distT="0" distB="0" distL="114300" distR="114300" simplePos="0" relativeHeight="251666944" behindDoc="1" locked="0" layoutInCell="1" allowOverlap="1" wp14:anchorId="36268786" wp14:editId="06EEE528">
            <wp:simplePos x="0" y="0"/>
            <wp:positionH relativeFrom="column">
              <wp:posOffset>-1270</wp:posOffset>
            </wp:positionH>
            <wp:positionV relativeFrom="paragraph">
              <wp:posOffset>-2540</wp:posOffset>
            </wp:positionV>
            <wp:extent cx="2176780" cy="2772410"/>
            <wp:effectExtent l="0" t="0" r="0" b="8890"/>
            <wp:wrapTight wrapText="bothSides">
              <wp:wrapPolygon edited="0">
                <wp:start x="0" y="0"/>
                <wp:lineTo x="0" y="21521"/>
                <wp:lineTo x="21361" y="21521"/>
                <wp:lineTo x="21361" y="0"/>
                <wp:lineTo x="0" y="0"/>
              </wp:wrapPolygon>
            </wp:wrapTight>
            <wp:docPr id="25" name="Picture 25" descr="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176780" cy="27724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2704">
        <w:rPr>
          <w:rFonts w:ascii="Segoe UI" w:hAnsi="Segoe UI" w:cs="Segoe UI"/>
        </w:rPr>
        <w:t xml:space="preserve">Board members will be aware of the </w:t>
      </w:r>
      <w:r w:rsidR="004D1CA3">
        <w:rPr>
          <w:rFonts w:ascii="Segoe UI" w:hAnsi="Segoe UI" w:cs="Segoe UI"/>
        </w:rPr>
        <w:t>volume</w:t>
      </w:r>
      <w:r w:rsidR="00D52704">
        <w:rPr>
          <w:rFonts w:ascii="Segoe UI" w:hAnsi="Segoe UI" w:cs="Segoe UI"/>
        </w:rPr>
        <w:t xml:space="preserve"> </w:t>
      </w:r>
      <w:r w:rsidR="00A74C26">
        <w:rPr>
          <w:rFonts w:ascii="Segoe UI" w:hAnsi="Segoe UI" w:cs="Segoe UI"/>
        </w:rPr>
        <w:t xml:space="preserve">and reach </w:t>
      </w:r>
      <w:r w:rsidR="00D52704">
        <w:rPr>
          <w:rFonts w:ascii="Segoe UI" w:hAnsi="Segoe UI" w:cs="Segoe UI"/>
        </w:rPr>
        <w:t>of this activity from the director of communications’ monthly media and social media reports</w:t>
      </w:r>
      <w:r w:rsidR="00813F6F">
        <w:rPr>
          <w:rFonts w:ascii="Segoe UI" w:hAnsi="Segoe UI" w:cs="Segoe UI"/>
        </w:rPr>
        <w:t xml:space="preserve"> but some recent examples include </w:t>
      </w:r>
      <w:r>
        <w:rPr>
          <w:rFonts w:ascii="Segoe UI" w:hAnsi="Segoe UI" w:cs="Segoe UI"/>
        </w:rPr>
        <w:t>this</w:t>
      </w:r>
      <w:r w:rsidR="00813F6F">
        <w:rPr>
          <w:rFonts w:ascii="Segoe UI" w:hAnsi="Segoe UI" w:cs="Segoe UI"/>
        </w:rPr>
        <w:t xml:space="preserve"> Guardian front page story on ketamine treatment</w:t>
      </w:r>
      <w:r w:rsidR="004C36F5">
        <w:rPr>
          <w:rFonts w:ascii="Segoe UI" w:hAnsi="Segoe UI" w:cs="Segoe UI"/>
        </w:rPr>
        <w:t xml:space="preserve"> (courtesy of our collaboration with Science Media Centre)</w:t>
      </w:r>
      <w:r w:rsidR="00813F6F">
        <w:rPr>
          <w:rFonts w:ascii="Segoe UI" w:hAnsi="Segoe UI" w:cs="Segoe UI"/>
        </w:rPr>
        <w:t xml:space="preserve">, or below </w:t>
      </w:r>
      <w:r>
        <w:rPr>
          <w:rFonts w:ascii="Segoe UI" w:hAnsi="Segoe UI" w:cs="Segoe UI"/>
        </w:rPr>
        <w:t xml:space="preserve">the </w:t>
      </w:r>
      <w:r w:rsidR="00813F6F">
        <w:rPr>
          <w:rFonts w:ascii="Segoe UI" w:hAnsi="Segoe UI" w:cs="Segoe UI"/>
        </w:rPr>
        <w:t>BBC1 primetime documentary on Nadiya Hussein.</w:t>
      </w:r>
    </w:p>
    <w:p w14:paraId="1678FC4C" w14:textId="77777777" w:rsidR="007E13E5" w:rsidRDefault="007E13E5" w:rsidP="00D870AD">
      <w:pPr>
        <w:jc w:val="both"/>
        <w:rPr>
          <w:rFonts w:ascii="Segoe UI" w:hAnsi="Segoe UI" w:cs="Segoe UI"/>
        </w:rPr>
      </w:pPr>
    </w:p>
    <w:p w14:paraId="71A4FA7B" w14:textId="0F52B4ED" w:rsidR="00D52704" w:rsidRPr="004D1CA3" w:rsidRDefault="006B2389" w:rsidP="00D870AD">
      <w:pPr>
        <w:jc w:val="both"/>
        <w:rPr>
          <w:rFonts w:ascii="Segoe UI" w:hAnsi="Segoe UI" w:cs="Segoe UI"/>
          <w:lang w:val="en-GB"/>
        </w:rPr>
      </w:pPr>
      <w:r>
        <w:rPr>
          <w:rFonts w:ascii="Segoe UI" w:hAnsi="Segoe UI" w:cs="Segoe UI"/>
        </w:rPr>
        <w:t>In addition to positively promoting stories, it is part of the comms team’s role to respond to press enquiries and issues aired in the p</w:t>
      </w:r>
      <w:r w:rsidR="00EE22D5">
        <w:rPr>
          <w:rFonts w:ascii="Segoe UI" w:hAnsi="Segoe UI" w:cs="Segoe UI"/>
        </w:rPr>
        <w:t>ublic domain in order to ensure that the trust’s position is set out clearly, fairly and accurately.</w:t>
      </w:r>
      <w:r w:rsidR="002200C9">
        <w:rPr>
          <w:rFonts w:ascii="Segoe UI" w:hAnsi="Segoe UI" w:cs="Segoe UI"/>
        </w:rPr>
        <w:t xml:space="preserve"> </w:t>
      </w:r>
      <w:r w:rsidR="004D1CA3" w:rsidRPr="002200C9">
        <w:rPr>
          <w:rFonts w:ascii="Segoe UI" w:hAnsi="Segoe UI" w:cs="Segoe UI"/>
          <w:lang w:val="en-GB"/>
        </w:rPr>
        <w:t xml:space="preserve">We look after our collective reputation as a trust, promoting </w:t>
      </w:r>
      <w:r w:rsidR="004D1CA3">
        <w:rPr>
          <w:rFonts w:ascii="Segoe UI" w:hAnsi="Segoe UI" w:cs="Segoe UI"/>
          <w:lang w:val="en-GB"/>
        </w:rPr>
        <w:t>good work</w:t>
      </w:r>
      <w:r w:rsidR="004D1CA3" w:rsidRPr="002200C9">
        <w:rPr>
          <w:rFonts w:ascii="Segoe UI" w:hAnsi="Segoe UI" w:cs="Segoe UI"/>
          <w:lang w:val="en-GB"/>
        </w:rPr>
        <w:t xml:space="preserve">, protecting </w:t>
      </w:r>
      <w:r w:rsidR="004D1CA3" w:rsidRPr="002200C9">
        <w:rPr>
          <w:rFonts w:ascii="Segoe UI" w:hAnsi="Segoe UI" w:cs="Segoe UI"/>
          <w:lang w:val="en-GB"/>
        </w:rPr>
        <w:lastRenderedPageBreak/>
        <w:t>patients and staff from inappropriate interest, correcting misconceptions and building confidence and support for services.</w:t>
      </w:r>
      <w:r w:rsidR="004D1CA3">
        <w:rPr>
          <w:rFonts w:ascii="Segoe UI" w:hAnsi="Segoe UI" w:cs="Segoe UI"/>
          <w:lang w:val="en-GB"/>
        </w:rPr>
        <w:t xml:space="preserve"> </w:t>
      </w:r>
      <w:r w:rsidR="002200C9">
        <w:rPr>
          <w:rFonts w:ascii="Segoe UI" w:hAnsi="Segoe UI" w:cs="Segoe UI"/>
        </w:rPr>
        <w:t>Using media engagement and our own channels we have a broad and growing reach.</w:t>
      </w:r>
    </w:p>
    <w:p w14:paraId="6AEC636C" w14:textId="77777777" w:rsidR="004D1CA3" w:rsidRDefault="004D1CA3" w:rsidP="00D870AD">
      <w:pPr>
        <w:jc w:val="both"/>
        <w:rPr>
          <w:rFonts w:ascii="Segoe UI" w:hAnsi="Segoe UI" w:cs="Segoe UI"/>
        </w:rPr>
      </w:pPr>
    </w:p>
    <w:p w14:paraId="5E4FE4E0" w14:textId="41396A58" w:rsidR="00A207BE" w:rsidRDefault="00A74C26" w:rsidP="004D1CA3">
      <w:pPr>
        <w:jc w:val="both"/>
        <w:rPr>
          <w:rFonts w:ascii="Segoe UI" w:hAnsi="Segoe UI" w:cs="Segoe UI"/>
          <w:lang w:val="en-GB"/>
        </w:rPr>
      </w:pPr>
      <w:r>
        <w:rPr>
          <w:rFonts w:ascii="Segoe UI" w:hAnsi="Segoe UI" w:cs="Segoe UI"/>
        </w:rPr>
        <w:t>The trust has</w:t>
      </w:r>
      <w:r w:rsidR="00A207BE">
        <w:rPr>
          <w:rFonts w:ascii="Segoe UI" w:hAnsi="Segoe UI" w:cs="Segoe UI"/>
        </w:rPr>
        <w:t xml:space="preserve"> 24 </w:t>
      </w:r>
      <w:r>
        <w:rPr>
          <w:rFonts w:ascii="Segoe UI" w:hAnsi="Segoe UI" w:cs="Segoe UI"/>
        </w:rPr>
        <w:t xml:space="preserve">official </w:t>
      </w:r>
      <w:r w:rsidR="00A207BE">
        <w:rPr>
          <w:rFonts w:ascii="Segoe UI" w:hAnsi="Segoe UI" w:cs="Segoe UI"/>
        </w:rPr>
        <w:t xml:space="preserve">social media channels </w:t>
      </w:r>
      <w:r>
        <w:rPr>
          <w:rFonts w:ascii="Segoe UI" w:hAnsi="Segoe UI" w:cs="Segoe UI"/>
        </w:rPr>
        <w:t xml:space="preserve">managed through comms using </w:t>
      </w:r>
    </w:p>
    <w:p w14:paraId="67FB28EB" w14:textId="5C62DAEA" w:rsidR="004D1CA3" w:rsidRPr="002200C9" w:rsidRDefault="004D1CA3" w:rsidP="004D1CA3">
      <w:pPr>
        <w:jc w:val="both"/>
        <w:rPr>
          <w:rFonts w:ascii="Segoe UI" w:hAnsi="Segoe UI" w:cs="Segoe UI"/>
          <w:lang w:val="en-GB"/>
        </w:rPr>
      </w:pPr>
      <w:r w:rsidRPr="002200C9">
        <w:rPr>
          <w:rFonts w:ascii="Segoe UI" w:hAnsi="Segoe UI" w:cs="Segoe UI"/>
          <w:lang w:val="en-GB"/>
        </w:rPr>
        <w:t>Facebook, Twitter, Instagram, LinkedIn – in all 24 social media ch</w:t>
      </w:r>
      <w:r w:rsidR="00AA59E0">
        <w:rPr>
          <w:rFonts w:ascii="Segoe UI" w:hAnsi="Segoe UI" w:cs="Segoe UI"/>
          <w:lang w:val="en-GB"/>
        </w:rPr>
        <w:t xml:space="preserve">annels - managed through comms. </w:t>
      </w:r>
      <w:r>
        <w:rPr>
          <w:rFonts w:ascii="Segoe UI" w:hAnsi="Segoe UI" w:cs="Segoe UI"/>
          <w:lang w:val="en-GB"/>
        </w:rPr>
        <w:t xml:space="preserve">This is pretty effective, </w:t>
      </w:r>
      <w:r w:rsidRPr="002200C9">
        <w:rPr>
          <w:rFonts w:ascii="Segoe UI" w:hAnsi="Segoe UI" w:cs="Segoe UI"/>
          <w:lang w:val="en-GB"/>
        </w:rPr>
        <w:t xml:space="preserve">our social media reached </w:t>
      </w:r>
      <w:r w:rsidR="0012130D">
        <w:rPr>
          <w:rFonts w:ascii="Segoe UI" w:hAnsi="Segoe UI" w:cs="Segoe UI"/>
          <w:lang w:val="en-GB"/>
        </w:rPr>
        <w:t xml:space="preserve">around </w:t>
      </w:r>
      <w:r>
        <w:rPr>
          <w:rFonts w:ascii="Segoe UI" w:hAnsi="Segoe UI" w:cs="Segoe UI"/>
          <w:lang w:val="en-GB"/>
        </w:rPr>
        <w:t xml:space="preserve">450,000 people in June </w:t>
      </w:r>
      <w:r w:rsidR="003B0BCE">
        <w:rPr>
          <w:rFonts w:ascii="Segoe UI" w:hAnsi="Segoe UI" w:cs="Segoe UI"/>
          <w:lang w:val="en-GB"/>
        </w:rPr>
        <w:t xml:space="preserve">which </w:t>
      </w:r>
      <w:r w:rsidR="00675DA5">
        <w:rPr>
          <w:rFonts w:ascii="Segoe UI" w:hAnsi="Segoe UI" w:cs="Segoe UI"/>
          <w:lang w:val="en-GB"/>
        </w:rPr>
        <w:t xml:space="preserve">is excellent reach (though we think it </w:t>
      </w:r>
      <w:r w:rsidR="003B0BCE">
        <w:rPr>
          <w:rFonts w:ascii="Segoe UI" w:hAnsi="Segoe UI" w:cs="Segoe UI"/>
          <w:lang w:val="en-GB"/>
        </w:rPr>
        <w:t xml:space="preserve">was relatively speaking </w:t>
      </w:r>
      <w:r>
        <w:rPr>
          <w:rFonts w:ascii="Segoe UI" w:hAnsi="Segoe UI" w:cs="Segoe UI"/>
          <w:lang w:val="en-GB"/>
        </w:rPr>
        <w:t xml:space="preserve">a bad month, compared to </w:t>
      </w:r>
      <w:r w:rsidRPr="002200C9">
        <w:rPr>
          <w:rFonts w:ascii="Segoe UI" w:hAnsi="Segoe UI" w:cs="Segoe UI"/>
          <w:lang w:val="en-GB"/>
        </w:rPr>
        <w:t>700,000 in March</w:t>
      </w:r>
      <w:r w:rsidR="00675DA5">
        <w:rPr>
          <w:rFonts w:ascii="Segoe UI" w:hAnsi="Segoe UI" w:cs="Segoe UI"/>
          <w:lang w:val="en-GB"/>
        </w:rPr>
        <w:t>)</w:t>
      </w:r>
      <w:r w:rsidRPr="002200C9">
        <w:rPr>
          <w:rFonts w:ascii="Segoe UI" w:hAnsi="Segoe UI" w:cs="Segoe UI"/>
          <w:lang w:val="en-GB"/>
        </w:rPr>
        <w:t xml:space="preserve">. </w:t>
      </w:r>
    </w:p>
    <w:p w14:paraId="7E92A9C9" w14:textId="77777777" w:rsidR="00A74C26" w:rsidRDefault="00A74C26" w:rsidP="004D1CA3">
      <w:pPr>
        <w:jc w:val="both"/>
        <w:rPr>
          <w:rFonts w:ascii="Segoe UI" w:hAnsi="Segoe UI" w:cs="Segoe UI"/>
          <w:lang w:val="en-GB"/>
        </w:rPr>
      </w:pPr>
    </w:p>
    <w:p w14:paraId="295D9B3C" w14:textId="5B416731" w:rsidR="004D1CA3" w:rsidRPr="002200C9" w:rsidRDefault="004D1CA3" w:rsidP="004D1CA3">
      <w:pPr>
        <w:jc w:val="both"/>
        <w:rPr>
          <w:rFonts w:ascii="Segoe UI" w:hAnsi="Segoe UI" w:cs="Segoe UI"/>
          <w:lang w:val="en-GB"/>
        </w:rPr>
      </w:pPr>
      <w:r w:rsidRPr="002200C9">
        <w:rPr>
          <w:rFonts w:ascii="Segoe UI" w:hAnsi="Segoe UI" w:cs="Segoe UI"/>
          <w:lang w:val="en-GB"/>
        </w:rPr>
        <w:t>Of all mental health trusts in the country, including those with c</w:t>
      </w:r>
      <w:r w:rsidR="00675DA5">
        <w:rPr>
          <w:rFonts w:ascii="Segoe UI" w:hAnsi="Segoe UI" w:cs="Segoe UI"/>
          <w:lang w:val="en-GB"/>
        </w:rPr>
        <w:t xml:space="preserve">ommunity services, we are number two </w:t>
      </w:r>
      <w:r w:rsidR="004C36F5">
        <w:rPr>
          <w:rFonts w:ascii="Segoe UI" w:hAnsi="Segoe UI" w:cs="Segoe UI"/>
          <w:lang w:val="en-GB"/>
        </w:rPr>
        <w:t xml:space="preserve">(after SLaM) </w:t>
      </w:r>
      <w:r w:rsidRPr="002200C9">
        <w:rPr>
          <w:rFonts w:ascii="Segoe UI" w:hAnsi="Segoe UI" w:cs="Segoe UI"/>
          <w:lang w:val="en-GB"/>
        </w:rPr>
        <w:t xml:space="preserve">in the national Twitter rankings with 13,500 followers – up 30% from last year. Our followers on Instagram have </w:t>
      </w:r>
      <w:r>
        <w:rPr>
          <w:rFonts w:ascii="Segoe UI" w:hAnsi="Segoe UI" w:cs="Segoe UI"/>
          <w:lang w:val="en-GB"/>
        </w:rPr>
        <w:t>grown</w:t>
      </w:r>
      <w:r w:rsidRPr="002200C9">
        <w:rPr>
          <w:rFonts w:ascii="Segoe UI" w:hAnsi="Segoe UI" w:cs="Segoe UI"/>
          <w:lang w:val="en-GB"/>
        </w:rPr>
        <w:t xml:space="preserve"> by 300% in the past 12 months.</w:t>
      </w:r>
    </w:p>
    <w:p w14:paraId="5B88723D" w14:textId="77777777" w:rsidR="00A74C26" w:rsidRDefault="00A74C26" w:rsidP="004D1CA3">
      <w:pPr>
        <w:jc w:val="both"/>
        <w:rPr>
          <w:rFonts w:ascii="Segoe UI" w:hAnsi="Segoe UI" w:cs="Segoe UI"/>
          <w:lang w:val="en-GB"/>
        </w:rPr>
      </w:pPr>
    </w:p>
    <w:p w14:paraId="4CF42D7D" w14:textId="4E81E482" w:rsidR="001732AE" w:rsidRPr="001732AE" w:rsidRDefault="001732AE" w:rsidP="004D1CA3">
      <w:pPr>
        <w:jc w:val="both"/>
        <w:rPr>
          <w:rFonts w:ascii="Segoe UI" w:hAnsi="Segoe UI" w:cs="Segoe UI"/>
          <w:b/>
          <w:lang w:val="en-GB"/>
        </w:rPr>
      </w:pPr>
      <w:r w:rsidRPr="001732AE">
        <w:rPr>
          <w:rFonts w:ascii="Segoe UI" w:hAnsi="Segoe UI" w:cs="Segoe UI"/>
          <w:b/>
          <w:lang w:val="en-GB"/>
        </w:rPr>
        <w:t>Media enquiries and promotion</w:t>
      </w:r>
    </w:p>
    <w:p w14:paraId="07191ACD" w14:textId="340F45EB" w:rsidR="004D1CA3" w:rsidRDefault="007E13E5" w:rsidP="004D1CA3">
      <w:pPr>
        <w:jc w:val="both"/>
        <w:rPr>
          <w:rFonts w:ascii="Segoe UI" w:hAnsi="Segoe UI" w:cs="Segoe UI"/>
          <w:lang w:val="en-GB"/>
        </w:rPr>
      </w:pPr>
      <w:r w:rsidRPr="002200C9">
        <w:rPr>
          <w:rFonts w:ascii="Segoe UI" w:hAnsi="Segoe UI" w:cs="Segoe UI"/>
          <w:lang w:val="en-GB"/>
        </w:rPr>
        <w:t xml:space="preserve">All media contact is managed and approved through comms as trust policy. </w:t>
      </w:r>
      <w:r w:rsidR="004D1CA3" w:rsidRPr="002200C9">
        <w:rPr>
          <w:rFonts w:ascii="Segoe UI" w:hAnsi="Segoe UI" w:cs="Segoe UI"/>
          <w:lang w:val="en-GB"/>
        </w:rPr>
        <w:t xml:space="preserve">Each year we manage over 300 direct local, national and trade media enquiries, ranging from people who have approached the media with complaints about service they, or a family member, have received, to documentary makers keen to </w:t>
      </w:r>
      <w:r w:rsidR="00813F6F">
        <w:rPr>
          <w:rFonts w:ascii="Segoe UI" w:hAnsi="Segoe UI" w:cs="Segoe UI"/>
          <w:lang w:val="en-GB"/>
        </w:rPr>
        <w:t xml:space="preserve">explore our services – whether that’s our virtual reality </w:t>
      </w:r>
      <w:r w:rsidR="003A08C3">
        <w:rPr>
          <w:rFonts w:ascii="Segoe UI" w:hAnsi="Segoe UI" w:cs="Segoe UI"/>
          <w:lang w:val="en-GB"/>
        </w:rPr>
        <w:t>treatments</w:t>
      </w:r>
      <w:r w:rsidR="00813F6F">
        <w:rPr>
          <w:rFonts w:ascii="Segoe UI" w:hAnsi="Segoe UI" w:cs="Segoe UI"/>
          <w:lang w:val="en-GB"/>
        </w:rPr>
        <w:t xml:space="preserve"> for psychosis, </w:t>
      </w:r>
      <w:r w:rsidR="004D1CA3" w:rsidRPr="002200C9">
        <w:rPr>
          <w:rFonts w:ascii="Segoe UI" w:hAnsi="Segoe UI" w:cs="Segoe UI"/>
          <w:lang w:val="en-GB"/>
        </w:rPr>
        <w:t>award-w</w:t>
      </w:r>
      <w:r w:rsidR="00813F6F">
        <w:rPr>
          <w:rFonts w:ascii="Segoe UI" w:hAnsi="Segoe UI" w:cs="Segoe UI"/>
          <w:lang w:val="en-GB"/>
        </w:rPr>
        <w:t xml:space="preserve">inning eating disorders unit or </w:t>
      </w:r>
      <w:r w:rsidR="004D1CA3" w:rsidRPr="002200C9">
        <w:rPr>
          <w:rFonts w:ascii="Segoe UI" w:hAnsi="Segoe UI" w:cs="Segoe UI"/>
          <w:lang w:val="en-GB"/>
        </w:rPr>
        <w:t>the ground-breaking ketamine clinic.</w:t>
      </w:r>
    </w:p>
    <w:p w14:paraId="5F290CBD" w14:textId="77777777" w:rsidR="00A74C26" w:rsidRPr="002200C9" w:rsidRDefault="00A74C26" w:rsidP="004D1CA3">
      <w:pPr>
        <w:jc w:val="both"/>
        <w:rPr>
          <w:rFonts w:ascii="Segoe UI" w:hAnsi="Segoe UI" w:cs="Segoe UI"/>
          <w:lang w:val="en-GB"/>
        </w:rPr>
      </w:pPr>
    </w:p>
    <w:p w14:paraId="38B4F6C2" w14:textId="77777777" w:rsidR="00CB1438" w:rsidRDefault="004D1CA3" w:rsidP="0012130D">
      <w:pPr>
        <w:jc w:val="both"/>
        <w:rPr>
          <w:rFonts w:ascii="Segoe UI" w:hAnsi="Segoe UI" w:cs="Segoe UI"/>
          <w:lang w:val="en-GB"/>
        </w:rPr>
      </w:pPr>
      <w:r w:rsidRPr="002200C9">
        <w:rPr>
          <w:rFonts w:ascii="Segoe UI" w:hAnsi="Segoe UI" w:cs="Segoe UI"/>
          <w:lang w:val="en-GB"/>
        </w:rPr>
        <w:t>Some enquiries require sensitive exploration and careful man</w:t>
      </w:r>
      <w:r w:rsidR="001732AE">
        <w:rPr>
          <w:rFonts w:ascii="Segoe UI" w:hAnsi="Segoe UI" w:cs="Segoe UI"/>
          <w:lang w:val="en-GB"/>
        </w:rPr>
        <w:t xml:space="preserve">agement, especially around </w:t>
      </w:r>
      <w:r w:rsidRPr="002200C9">
        <w:rPr>
          <w:rFonts w:ascii="Segoe UI" w:hAnsi="Segoe UI" w:cs="Segoe UI"/>
          <w:lang w:val="en-GB"/>
        </w:rPr>
        <w:t xml:space="preserve">patient confidentiality. </w:t>
      </w:r>
      <w:r w:rsidR="001732AE">
        <w:rPr>
          <w:rFonts w:ascii="Segoe UI" w:hAnsi="Segoe UI" w:cs="Segoe UI"/>
          <w:lang w:val="en-GB"/>
        </w:rPr>
        <w:t>W</w:t>
      </w:r>
      <w:r w:rsidRPr="002200C9">
        <w:rPr>
          <w:rFonts w:ascii="Segoe UI" w:hAnsi="Segoe UI" w:cs="Segoe UI"/>
          <w:lang w:val="en-GB"/>
        </w:rPr>
        <w:t>e</w:t>
      </w:r>
      <w:r w:rsidR="001732AE">
        <w:rPr>
          <w:rFonts w:ascii="Segoe UI" w:hAnsi="Segoe UI" w:cs="Segoe UI"/>
          <w:lang w:val="en-GB"/>
        </w:rPr>
        <w:t xml:space="preserve"> also </w:t>
      </w:r>
      <w:r w:rsidRPr="002200C9">
        <w:rPr>
          <w:rFonts w:ascii="Segoe UI" w:hAnsi="Segoe UI" w:cs="Segoe UI"/>
          <w:lang w:val="en-GB"/>
        </w:rPr>
        <w:t>successfully seek media interest in new services and wider campaigns to promote mental and physical health.</w:t>
      </w:r>
      <w:r w:rsidR="001732AE">
        <w:rPr>
          <w:rFonts w:ascii="Segoe UI" w:hAnsi="Segoe UI" w:cs="Segoe UI"/>
          <w:lang w:val="en-GB"/>
        </w:rPr>
        <w:t xml:space="preserve"> </w:t>
      </w:r>
    </w:p>
    <w:p w14:paraId="5C7092B3" w14:textId="77777777" w:rsidR="00CB1438" w:rsidRDefault="00CB1438" w:rsidP="0012130D">
      <w:pPr>
        <w:jc w:val="both"/>
        <w:rPr>
          <w:rFonts w:ascii="Segoe UI" w:hAnsi="Segoe UI" w:cs="Segoe UI"/>
          <w:lang w:val="en-GB"/>
        </w:rPr>
      </w:pPr>
    </w:p>
    <w:p w14:paraId="6CEDFC32" w14:textId="115700DF" w:rsidR="0012130D" w:rsidRPr="002200C9" w:rsidRDefault="00894E6D" w:rsidP="0012130D">
      <w:pPr>
        <w:jc w:val="both"/>
        <w:rPr>
          <w:rFonts w:ascii="Segoe UI" w:hAnsi="Segoe UI" w:cs="Segoe UI"/>
          <w:lang w:val="en-GB"/>
        </w:rPr>
      </w:pPr>
      <w:r>
        <w:rPr>
          <w:noProof/>
          <w:lang w:val="en-GB" w:eastAsia="en-GB"/>
        </w:rPr>
        <w:drawing>
          <wp:anchor distT="0" distB="0" distL="114300" distR="114300" simplePos="0" relativeHeight="251661824" behindDoc="1" locked="0" layoutInCell="1" allowOverlap="1" wp14:anchorId="1D17148E" wp14:editId="1ABA4B50">
            <wp:simplePos x="0" y="0"/>
            <wp:positionH relativeFrom="column">
              <wp:posOffset>3651250</wp:posOffset>
            </wp:positionH>
            <wp:positionV relativeFrom="paragraph">
              <wp:posOffset>1020445</wp:posOffset>
            </wp:positionV>
            <wp:extent cx="1720850" cy="1009015"/>
            <wp:effectExtent l="0" t="0" r="0" b="635"/>
            <wp:wrapTight wrapText="bothSides">
              <wp:wrapPolygon edited="0">
                <wp:start x="0" y="0"/>
                <wp:lineTo x="0" y="21206"/>
                <wp:lineTo x="21281" y="21206"/>
                <wp:lineTo x="21281" y="0"/>
                <wp:lineTo x="0" y="0"/>
              </wp:wrapPolygon>
            </wp:wrapTight>
            <wp:docPr id="16" name="Picture 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l="4788" t="16930" r="830"/>
                    <a:stretch>
                      <a:fillRect/>
                    </a:stretch>
                  </pic:blipFill>
                  <pic:spPr bwMode="auto">
                    <a:xfrm>
                      <a:off x="0" y="0"/>
                      <a:ext cx="1720850" cy="1009015"/>
                    </a:xfrm>
                    <a:prstGeom prst="rect">
                      <a:avLst/>
                    </a:prstGeom>
                    <a:noFill/>
                  </pic:spPr>
                </pic:pic>
              </a:graphicData>
            </a:graphic>
            <wp14:sizeRelH relativeFrom="page">
              <wp14:pctWidth>0</wp14:pctWidth>
            </wp14:sizeRelH>
            <wp14:sizeRelV relativeFrom="page">
              <wp14:pctHeight>0</wp14:pctHeight>
            </wp14:sizeRelV>
          </wp:anchor>
        </w:drawing>
      </w:r>
      <w:r w:rsidR="00AF6E77">
        <w:rPr>
          <w:rFonts w:ascii="Segoe UI" w:hAnsi="Segoe UI" w:cs="Segoe UI"/>
          <w:lang w:val="en-GB"/>
        </w:rPr>
        <w:t>One of the more high-</w:t>
      </w:r>
      <w:r w:rsidR="004D1CA3" w:rsidRPr="002200C9">
        <w:rPr>
          <w:rFonts w:ascii="Segoe UI" w:hAnsi="Segoe UI" w:cs="Segoe UI"/>
          <w:lang w:val="en-GB"/>
        </w:rPr>
        <w:t>profile successes this year was the BBC</w:t>
      </w:r>
      <w:r w:rsidR="0012130D">
        <w:rPr>
          <w:rFonts w:ascii="Segoe UI" w:hAnsi="Segoe UI" w:cs="Segoe UI"/>
          <w:lang w:val="en-GB"/>
        </w:rPr>
        <w:t>1</w:t>
      </w:r>
      <w:r w:rsidR="004D1CA3" w:rsidRPr="002200C9">
        <w:rPr>
          <w:rFonts w:ascii="Segoe UI" w:hAnsi="Segoe UI" w:cs="Segoe UI"/>
          <w:lang w:val="en-GB"/>
        </w:rPr>
        <w:t xml:space="preserve"> documentary with Bake Off winner Nadiya Hussain, </w:t>
      </w:r>
      <w:r w:rsidR="001732AE">
        <w:rPr>
          <w:rFonts w:ascii="Segoe UI" w:hAnsi="Segoe UI" w:cs="Segoe UI"/>
          <w:lang w:val="en-GB"/>
        </w:rPr>
        <w:t>as part of</w:t>
      </w:r>
      <w:r w:rsidR="004D1CA3" w:rsidRPr="002200C9">
        <w:rPr>
          <w:rFonts w:ascii="Segoe UI" w:hAnsi="Segoe UI" w:cs="Segoe UI"/>
          <w:lang w:val="en-GB"/>
        </w:rPr>
        <w:t xml:space="preserve"> Mental Health Awareness Week. </w:t>
      </w:r>
      <w:r w:rsidR="0012130D">
        <w:rPr>
          <w:rFonts w:ascii="Segoe UI" w:hAnsi="Segoe UI" w:cs="Segoe UI"/>
          <w:lang w:val="en-GB"/>
        </w:rPr>
        <w:t xml:space="preserve">That required detailed work with the production company to </w:t>
      </w:r>
      <w:r w:rsidR="0012130D" w:rsidRPr="002200C9">
        <w:rPr>
          <w:rFonts w:ascii="Segoe UI" w:hAnsi="Segoe UI" w:cs="Segoe UI"/>
          <w:lang w:val="en-GB"/>
        </w:rPr>
        <w:t xml:space="preserve">agree terms, approve and arrange filming over a couple of days. That meant ensuring Nadiya’s consent and arranging suitable locations for filming, briefing staff, keeping areas clear while maintaining services, and ensuring patients knew when drone footage </w:t>
      </w:r>
      <w:r w:rsidR="00675DA5" w:rsidRPr="002200C9">
        <w:rPr>
          <w:rFonts w:ascii="Segoe UI" w:hAnsi="Segoe UI" w:cs="Segoe UI"/>
          <w:lang w:val="en-GB"/>
        </w:rPr>
        <w:t xml:space="preserve">of the site </w:t>
      </w:r>
      <w:r w:rsidR="00675DA5">
        <w:rPr>
          <w:rFonts w:ascii="Segoe UI" w:hAnsi="Segoe UI" w:cs="Segoe UI"/>
          <w:lang w:val="en-GB"/>
        </w:rPr>
        <w:t>was being taken,</w:t>
      </w:r>
      <w:r w:rsidR="0012130D" w:rsidRPr="002200C9">
        <w:rPr>
          <w:rFonts w:ascii="Segoe UI" w:hAnsi="Segoe UI" w:cs="Segoe UI"/>
          <w:lang w:val="en-GB"/>
        </w:rPr>
        <w:t xml:space="preserve"> so that no alarm was caused. Once filming was complete, </w:t>
      </w:r>
      <w:r w:rsidR="00675DA5">
        <w:rPr>
          <w:rFonts w:ascii="Segoe UI" w:hAnsi="Segoe UI" w:cs="Segoe UI"/>
          <w:lang w:val="en-GB"/>
        </w:rPr>
        <w:t>the other</w:t>
      </w:r>
      <w:r w:rsidR="0012130D" w:rsidRPr="002200C9">
        <w:rPr>
          <w:rFonts w:ascii="Segoe UI" w:hAnsi="Segoe UI" w:cs="Segoe UI"/>
          <w:lang w:val="en-GB"/>
        </w:rPr>
        <w:t xml:space="preserve"> side of ‘comms’ got under w</w:t>
      </w:r>
      <w:r w:rsidR="0012130D">
        <w:rPr>
          <w:rFonts w:ascii="Segoe UI" w:hAnsi="Segoe UI" w:cs="Segoe UI"/>
          <w:lang w:val="en-GB"/>
        </w:rPr>
        <w:t xml:space="preserve">ay –publicising the documentary through </w:t>
      </w:r>
      <w:r w:rsidR="00B6429C">
        <w:rPr>
          <w:rFonts w:ascii="Segoe UI" w:hAnsi="Segoe UI" w:cs="Segoe UI"/>
          <w:lang w:val="en-GB"/>
        </w:rPr>
        <w:t xml:space="preserve">external </w:t>
      </w:r>
      <w:r w:rsidR="0012130D">
        <w:rPr>
          <w:rFonts w:ascii="Segoe UI" w:hAnsi="Segoe UI" w:cs="Segoe UI"/>
          <w:lang w:val="en-GB"/>
        </w:rPr>
        <w:t>media and our own channels.</w:t>
      </w:r>
    </w:p>
    <w:p w14:paraId="74B3F747" w14:textId="77777777" w:rsidR="0012130D" w:rsidRDefault="0012130D" w:rsidP="004D1CA3">
      <w:pPr>
        <w:jc w:val="both"/>
        <w:rPr>
          <w:rFonts w:ascii="Segoe UI" w:hAnsi="Segoe UI" w:cs="Segoe UI"/>
          <w:lang w:val="en-GB"/>
        </w:rPr>
      </w:pPr>
    </w:p>
    <w:p w14:paraId="72F396DA" w14:textId="3F4E2B41" w:rsidR="00F136FC" w:rsidRPr="00F136FC" w:rsidRDefault="00F136FC" w:rsidP="004D1CA3">
      <w:pPr>
        <w:jc w:val="both"/>
        <w:rPr>
          <w:rFonts w:ascii="Segoe UI" w:hAnsi="Segoe UI" w:cs="Segoe UI"/>
          <w:b/>
          <w:lang w:val="en-GB"/>
        </w:rPr>
      </w:pPr>
      <w:r w:rsidRPr="00F136FC">
        <w:rPr>
          <w:rFonts w:ascii="Segoe UI" w:hAnsi="Segoe UI" w:cs="Segoe UI"/>
          <w:b/>
          <w:lang w:val="en-GB"/>
        </w:rPr>
        <w:t>Websites</w:t>
      </w:r>
    </w:p>
    <w:p w14:paraId="1B87437B" w14:textId="3401A514" w:rsidR="0060706B" w:rsidRDefault="00F136FC" w:rsidP="004D1CA3">
      <w:pPr>
        <w:jc w:val="both"/>
        <w:rPr>
          <w:rFonts w:ascii="Segoe UI" w:hAnsi="Segoe UI" w:cs="Segoe UI"/>
          <w:lang w:val="en-GB"/>
        </w:rPr>
      </w:pPr>
      <w:r>
        <w:rPr>
          <w:rFonts w:ascii="Segoe UI" w:hAnsi="Segoe UI" w:cs="Segoe UI"/>
          <w:lang w:val="en-GB"/>
        </w:rPr>
        <w:lastRenderedPageBreak/>
        <w:t>Comms has oversight and approval over all trust-related website</w:t>
      </w:r>
      <w:r w:rsidR="00894E6D">
        <w:rPr>
          <w:rFonts w:ascii="Segoe UI" w:hAnsi="Segoe UI" w:cs="Segoe UI"/>
          <w:lang w:val="en-GB"/>
        </w:rPr>
        <w:t xml:space="preserve"> creation working closely with </w:t>
      </w:r>
      <w:r>
        <w:rPr>
          <w:rFonts w:ascii="Segoe UI" w:hAnsi="Segoe UI" w:cs="Segoe UI"/>
          <w:lang w:val="en-GB"/>
        </w:rPr>
        <w:t xml:space="preserve">ICT’s web and digital consultant. </w:t>
      </w:r>
      <w:r w:rsidR="00813F6F">
        <w:rPr>
          <w:rFonts w:ascii="Segoe UI" w:hAnsi="Segoe UI" w:cs="Segoe UI"/>
          <w:lang w:val="en-GB"/>
        </w:rPr>
        <w:t xml:space="preserve">This includes related websites such as </w:t>
      </w:r>
      <w:r w:rsidR="0060706B">
        <w:rPr>
          <w:rFonts w:ascii="Segoe UI" w:hAnsi="Segoe UI" w:cs="Segoe UI"/>
          <w:lang w:val="en-GB"/>
        </w:rPr>
        <w:t xml:space="preserve">those for </w:t>
      </w:r>
      <w:r w:rsidR="00813F6F">
        <w:rPr>
          <w:rFonts w:ascii="Segoe UI" w:hAnsi="Segoe UI" w:cs="Segoe UI"/>
          <w:lang w:val="en-GB"/>
        </w:rPr>
        <w:t>our NIHR Oxford Health BRC</w:t>
      </w:r>
      <w:r w:rsidR="00894E6D">
        <w:rPr>
          <w:rFonts w:ascii="Segoe UI" w:hAnsi="Segoe UI" w:cs="Segoe UI"/>
          <w:lang w:val="en-GB"/>
        </w:rPr>
        <w:t>, which we manage directly</w:t>
      </w:r>
      <w:r w:rsidR="00813F6F">
        <w:rPr>
          <w:rFonts w:ascii="Segoe UI" w:hAnsi="Segoe UI" w:cs="Segoe UI"/>
          <w:lang w:val="en-GB"/>
        </w:rPr>
        <w:t xml:space="preserve"> and </w:t>
      </w:r>
      <w:r w:rsidR="0060706B">
        <w:rPr>
          <w:rFonts w:ascii="Segoe UI" w:hAnsi="Segoe UI" w:cs="Segoe UI"/>
          <w:lang w:val="en-GB"/>
        </w:rPr>
        <w:t xml:space="preserve">for </w:t>
      </w:r>
      <w:r w:rsidR="00813F6F">
        <w:rPr>
          <w:rFonts w:ascii="Segoe UI" w:hAnsi="Segoe UI" w:cs="Segoe UI"/>
          <w:lang w:val="en-GB"/>
        </w:rPr>
        <w:t xml:space="preserve">Oxford Healthcare Improvement. </w:t>
      </w:r>
    </w:p>
    <w:p w14:paraId="493119FF" w14:textId="2267C63C" w:rsidR="000B6307" w:rsidRDefault="000B6307" w:rsidP="004D1CA3">
      <w:pPr>
        <w:jc w:val="both"/>
        <w:rPr>
          <w:rFonts w:ascii="Segoe UI" w:hAnsi="Segoe UI" w:cs="Segoe UI"/>
          <w:lang w:val="en-GB"/>
        </w:rPr>
      </w:pPr>
    </w:p>
    <w:p w14:paraId="05EF103A" w14:textId="4CF36A5A" w:rsidR="00F136FC" w:rsidRDefault="000B6307" w:rsidP="004D1CA3">
      <w:pPr>
        <w:jc w:val="both"/>
        <w:rPr>
          <w:rFonts w:ascii="Segoe UI" w:hAnsi="Segoe UI" w:cs="Segoe UI"/>
          <w:lang w:val="en-GB"/>
        </w:rPr>
      </w:pPr>
      <w:r>
        <w:rPr>
          <w:noProof/>
          <w:lang w:val="en-GB" w:eastAsia="en-GB"/>
        </w:rPr>
        <w:drawing>
          <wp:anchor distT="0" distB="0" distL="114300" distR="114300" simplePos="0" relativeHeight="251662848" behindDoc="1" locked="0" layoutInCell="1" allowOverlap="1" wp14:anchorId="29F23123" wp14:editId="070099EC">
            <wp:simplePos x="0" y="0"/>
            <wp:positionH relativeFrom="column">
              <wp:posOffset>3347085</wp:posOffset>
            </wp:positionH>
            <wp:positionV relativeFrom="paragraph">
              <wp:posOffset>60325</wp:posOffset>
            </wp:positionV>
            <wp:extent cx="2140585" cy="1436370"/>
            <wp:effectExtent l="0" t="0" r="0" b="0"/>
            <wp:wrapTight wrapText="bothSides">
              <wp:wrapPolygon edited="0">
                <wp:start x="0" y="0"/>
                <wp:lineTo x="0" y="21199"/>
                <wp:lineTo x="21337" y="21199"/>
                <wp:lineTo x="2133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l="15136" t="18077" r="21078" b="5769"/>
                    <a:stretch/>
                  </pic:blipFill>
                  <pic:spPr bwMode="auto">
                    <a:xfrm>
                      <a:off x="0" y="0"/>
                      <a:ext cx="2140585" cy="1436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36FC">
        <w:rPr>
          <w:rFonts w:ascii="Segoe UI" w:hAnsi="Segoe UI" w:cs="Segoe UI"/>
          <w:lang w:val="en-GB"/>
        </w:rPr>
        <w:t xml:space="preserve">The central Oxford Health website is our main window to the world and the first place many people will go to learn about us. It has many subsections and </w:t>
      </w:r>
      <w:r w:rsidR="00D407EA">
        <w:rPr>
          <w:rFonts w:ascii="Segoe UI" w:hAnsi="Segoe UI" w:cs="Segoe UI"/>
          <w:lang w:val="en-GB"/>
        </w:rPr>
        <w:t>so</w:t>
      </w:r>
      <w:r w:rsidR="00F136FC">
        <w:rPr>
          <w:rFonts w:ascii="Segoe UI" w:hAnsi="Segoe UI" w:cs="Segoe UI"/>
          <w:lang w:val="en-GB"/>
        </w:rPr>
        <w:t xml:space="preserve"> challenging to maintain. The search engine, </w:t>
      </w:r>
      <w:r>
        <w:rPr>
          <w:rFonts w:ascii="Segoe UI" w:hAnsi="Segoe UI" w:cs="Segoe UI"/>
          <w:lang w:val="en-GB"/>
        </w:rPr>
        <w:t xml:space="preserve">multi-story </w:t>
      </w:r>
      <w:r w:rsidR="00F136FC">
        <w:rPr>
          <w:rFonts w:ascii="Segoe UI" w:hAnsi="Segoe UI" w:cs="Segoe UI"/>
          <w:lang w:val="en-GB"/>
        </w:rPr>
        <w:t xml:space="preserve">news carousel and general design have greatly improved </w:t>
      </w:r>
      <w:r w:rsidR="00B6429C">
        <w:rPr>
          <w:rFonts w:ascii="Segoe UI" w:hAnsi="Segoe UI" w:cs="Segoe UI"/>
          <w:lang w:val="en-GB"/>
        </w:rPr>
        <w:t xml:space="preserve">the site </w:t>
      </w:r>
      <w:r w:rsidR="00F136FC">
        <w:rPr>
          <w:rFonts w:ascii="Segoe UI" w:hAnsi="Segoe UI" w:cs="Segoe UI"/>
          <w:lang w:val="en-GB"/>
        </w:rPr>
        <w:t xml:space="preserve">in recent years. Content is co-produced with teams and subject matter experts. The biggest challenge is in maintaining this as we are reliant on being kept informed by services when there is change and by visitors to the site if they spot an error. We’ve made this easier to do by including a </w:t>
      </w:r>
      <w:r w:rsidR="00D407EA">
        <w:rPr>
          <w:rFonts w:ascii="Segoe UI" w:hAnsi="Segoe UI" w:cs="Segoe UI"/>
          <w:lang w:val="en-GB"/>
        </w:rPr>
        <w:t xml:space="preserve">comment and reporting </w:t>
      </w:r>
      <w:r w:rsidR="00F136FC">
        <w:rPr>
          <w:rFonts w:ascii="Segoe UI" w:hAnsi="Segoe UI" w:cs="Segoe UI"/>
          <w:lang w:val="en-GB"/>
        </w:rPr>
        <w:t xml:space="preserve">link </w:t>
      </w:r>
      <w:r w:rsidR="00D407EA">
        <w:rPr>
          <w:rFonts w:ascii="Segoe UI" w:hAnsi="Segoe UI" w:cs="Segoe UI"/>
          <w:lang w:val="en-GB"/>
        </w:rPr>
        <w:t>on</w:t>
      </w:r>
      <w:r w:rsidR="00F136FC">
        <w:rPr>
          <w:rFonts w:ascii="Segoe UI" w:hAnsi="Segoe UI" w:cs="Segoe UI"/>
          <w:lang w:val="en-GB"/>
        </w:rPr>
        <w:t xml:space="preserve"> web-page</w:t>
      </w:r>
      <w:r w:rsidR="00D407EA">
        <w:rPr>
          <w:rFonts w:ascii="Segoe UI" w:hAnsi="Segoe UI" w:cs="Segoe UI"/>
          <w:lang w:val="en-GB"/>
        </w:rPr>
        <w:t>s</w:t>
      </w:r>
      <w:r w:rsidR="00DD1079">
        <w:rPr>
          <w:rFonts w:ascii="Segoe UI" w:hAnsi="Segoe UI" w:cs="Segoe UI"/>
          <w:lang w:val="en-GB"/>
        </w:rPr>
        <w:t xml:space="preserve"> but aspire to move towards more automated change management.</w:t>
      </w:r>
    </w:p>
    <w:p w14:paraId="26D96090" w14:textId="2A2EA705" w:rsidR="00DD1079" w:rsidRDefault="00DD1079" w:rsidP="00DD1079">
      <w:pPr>
        <w:jc w:val="both"/>
        <w:rPr>
          <w:rFonts w:ascii="Segoe UI" w:hAnsi="Segoe UI" w:cs="Segoe UI"/>
          <w:lang w:val="en-GB"/>
        </w:rPr>
      </w:pPr>
    </w:p>
    <w:p w14:paraId="65F5D993" w14:textId="77777777" w:rsidR="0081578A" w:rsidRDefault="00DD1079" w:rsidP="00DD1079">
      <w:pPr>
        <w:jc w:val="both"/>
        <w:rPr>
          <w:rFonts w:ascii="Segoe UI" w:hAnsi="Segoe UI" w:cs="Segoe UI"/>
          <w:lang w:val="en-GB"/>
        </w:rPr>
      </w:pPr>
      <w:r>
        <w:rPr>
          <w:rFonts w:ascii="Segoe UI" w:hAnsi="Segoe UI" w:cs="Segoe UI"/>
          <w:lang w:val="en-GB"/>
        </w:rPr>
        <w:t xml:space="preserve">Visitor numbers to the site are increasing, for example, year on year, from the six month period January to June 2018 to the same period in 2019, we’ve seen a 15.35% increase. In the last quarter (April to June 2019) we’ve averaged 35,000 unique visitors per month, with around 120,000 page views. </w:t>
      </w:r>
      <w:r w:rsidR="0081578A">
        <w:rPr>
          <w:rFonts w:ascii="Segoe UI" w:hAnsi="Segoe UI" w:cs="Segoe UI"/>
          <w:lang w:val="en-GB"/>
        </w:rPr>
        <w:t>Around 79% of</w:t>
      </w:r>
      <w:r w:rsidR="0081578A" w:rsidRPr="00DD1079">
        <w:rPr>
          <w:rFonts w:ascii="Segoe UI" w:hAnsi="Segoe UI" w:cs="Segoe UI"/>
          <w:lang w:val="en-GB"/>
        </w:rPr>
        <w:t xml:space="preserve"> unique users are returning visitors</w:t>
      </w:r>
      <w:r w:rsidR="0081578A">
        <w:rPr>
          <w:rFonts w:ascii="Segoe UI" w:hAnsi="Segoe UI" w:cs="Segoe UI"/>
          <w:lang w:val="en-GB"/>
        </w:rPr>
        <w:t>, while on</w:t>
      </w:r>
      <w:r w:rsidR="0081578A" w:rsidRPr="00DD1079">
        <w:rPr>
          <w:rFonts w:ascii="Segoe UI" w:hAnsi="Segoe UI" w:cs="Segoe UI"/>
          <w:lang w:val="en-GB"/>
        </w:rPr>
        <w:t xml:space="preserve">e in five visitors is new to </w:t>
      </w:r>
      <w:r w:rsidR="0081578A">
        <w:rPr>
          <w:rFonts w:ascii="Segoe UI" w:hAnsi="Segoe UI" w:cs="Segoe UI"/>
          <w:lang w:val="en-GB"/>
        </w:rPr>
        <w:t xml:space="preserve">the </w:t>
      </w:r>
      <w:r w:rsidR="0081578A" w:rsidRPr="00DD1079">
        <w:rPr>
          <w:rFonts w:ascii="Segoe UI" w:hAnsi="Segoe UI" w:cs="Segoe UI"/>
          <w:lang w:val="en-GB"/>
        </w:rPr>
        <w:t>site</w:t>
      </w:r>
      <w:r w:rsidR="0081578A">
        <w:rPr>
          <w:rFonts w:ascii="Segoe UI" w:hAnsi="Segoe UI" w:cs="Segoe UI"/>
          <w:lang w:val="en-GB"/>
        </w:rPr>
        <w:t>.</w:t>
      </w:r>
    </w:p>
    <w:p w14:paraId="1F88C31C" w14:textId="77777777" w:rsidR="0081578A" w:rsidRDefault="0081578A" w:rsidP="00DD1079">
      <w:pPr>
        <w:jc w:val="both"/>
        <w:rPr>
          <w:rFonts w:ascii="Segoe UI" w:hAnsi="Segoe UI" w:cs="Segoe UI"/>
          <w:lang w:val="en-GB"/>
        </w:rPr>
      </w:pPr>
    </w:p>
    <w:p w14:paraId="4D5C298D" w14:textId="5CB1D0BA" w:rsidR="00DD1079" w:rsidRPr="00DD1079" w:rsidRDefault="00DD1079" w:rsidP="00DD1079">
      <w:pPr>
        <w:jc w:val="both"/>
        <w:rPr>
          <w:rFonts w:ascii="Segoe UI" w:hAnsi="Segoe UI" w:cs="Segoe UI"/>
          <w:lang w:val="en-GB"/>
        </w:rPr>
      </w:pPr>
      <w:r>
        <w:rPr>
          <w:rFonts w:ascii="Segoe UI" w:hAnsi="Segoe UI" w:cs="Segoe UI"/>
          <w:lang w:val="en-GB"/>
        </w:rPr>
        <w:t xml:space="preserve">Patterns of use are changing with </w:t>
      </w:r>
      <w:r w:rsidR="0081578A">
        <w:rPr>
          <w:rFonts w:ascii="Segoe UI" w:hAnsi="Segoe UI" w:cs="Segoe UI"/>
          <w:lang w:val="en-GB"/>
        </w:rPr>
        <w:t xml:space="preserve">perhaps </w:t>
      </w:r>
      <w:r>
        <w:rPr>
          <w:rFonts w:ascii="Segoe UI" w:hAnsi="Segoe UI" w:cs="Segoe UI"/>
          <w:lang w:val="en-GB"/>
        </w:rPr>
        <w:t xml:space="preserve">predictably more people </w:t>
      </w:r>
      <w:r w:rsidR="0081578A">
        <w:rPr>
          <w:rFonts w:ascii="Segoe UI" w:hAnsi="Segoe UI" w:cs="Segoe UI"/>
          <w:lang w:val="en-GB"/>
        </w:rPr>
        <w:t xml:space="preserve">now </w:t>
      </w:r>
      <w:r>
        <w:rPr>
          <w:rFonts w:ascii="Segoe UI" w:hAnsi="Segoe UI" w:cs="Segoe UI"/>
          <w:lang w:val="en-GB"/>
        </w:rPr>
        <w:t>using mobile devices to access the website, so that PC’s have dropped to 49% of traffic (down from 54%</w:t>
      </w:r>
      <w:r w:rsidR="0081578A">
        <w:rPr>
          <w:rFonts w:ascii="Segoe UI" w:hAnsi="Segoe UI" w:cs="Segoe UI"/>
          <w:lang w:val="en-GB"/>
        </w:rPr>
        <w:t>). Our strategy of using social media to drive traffic towards the website seems to be effective as 10% traffic is now coming to us from F</w:t>
      </w:r>
      <w:r w:rsidRPr="00DD1079">
        <w:rPr>
          <w:rFonts w:ascii="Segoe UI" w:hAnsi="Segoe UI" w:cs="Segoe UI"/>
          <w:lang w:val="en-GB"/>
        </w:rPr>
        <w:t>acebook</w:t>
      </w:r>
    </w:p>
    <w:p w14:paraId="33C61676" w14:textId="77777777" w:rsidR="0081578A" w:rsidRDefault="0081578A" w:rsidP="0081578A">
      <w:pPr>
        <w:jc w:val="both"/>
        <w:rPr>
          <w:rFonts w:ascii="Segoe UI" w:hAnsi="Segoe UI" w:cs="Segoe UI"/>
          <w:lang w:val="en-GB"/>
        </w:rPr>
      </w:pPr>
    </w:p>
    <w:p w14:paraId="51587087" w14:textId="2CA15B52" w:rsidR="0081578A" w:rsidRPr="00DD1079" w:rsidRDefault="0081578A" w:rsidP="0081578A">
      <w:pPr>
        <w:jc w:val="both"/>
        <w:rPr>
          <w:rFonts w:ascii="Segoe UI" w:hAnsi="Segoe UI" w:cs="Segoe UI"/>
          <w:lang w:val="en-GB"/>
        </w:rPr>
      </w:pPr>
      <w:r>
        <w:rPr>
          <w:rFonts w:ascii="Segoe UI" w:hAnsi="Segoe UI" w:cs="Segoe UI"/>
          <w:lang w:val="en-GB"/>
        </w:rPr>
        <w:t>The homepage (despite Google) remains the number one landing spot for visitors, with service pages and careers/job search high in the rankings for pages visited.</w:t>
      </w:r>
    </w:p>
    <w:p w14:paraId="2B46EEA2" w14:textId="77777777" w:rsidR="00DD1079" w:rsidRPr="00DD1079" w:rsidRDefault="00DD1079" w:rsidP="00DD1079">
      <w:pPr>
        <w:jc w:val="both"/>
        <w:rPr>
          <w:rFonts w:ascii="Segoe UI" w:hAnsi="Segoe UI" w:cs="Segoe UI"/>
          <w:lang w:val="en-GB"/>
        </w:rPr>
      </w:pPr>
    </w:p>
    <w:p w14:paraId="69B7EDB8" w14:textId="3877931D" w:rsidR="004D1CA3" w:rsidRPr="0081578A" w:rsidRDefault="0081578A" w:rsidP="00DD1079">
      <w:pPr>
        <w:jc w:val="both"/>
        <w:rPr>
          <w:rFonts w:ascii="Segoe UI" w:hAnsi="Segoe UI" w:cs="Segoe UI"/>
          <w:b/>
        </w:rPr>
      </w:pPr>
      <w:r w:rsidRPr="0081578A">
        <w:rPr>
          <w:rFonts w:ascii="Segoe UI" w:hAnsi="Segoe UI" w:cs="Segoe UI"/>
          <w:b/>
          <w:lang w:val="en-GB"/>
        </w:rPr>
        <w:t>Briefings</w:t>
      </w:r>
    </w:p>
    <w:p w14:paraId="7244A50F" w14:textId="256DF3A2" w:rsidR="0081578A" w:rsidRDefault="004D1CA3" w:rsidP="004D1CA3">
      <w:pPr>
        <w:jc w:val="both"/>
        <w:rPr>
          <w:rFonts w:ascii="Segoe UI" w:hAnsi="Segoe UI" w:cs="Segoe UI"/>
        </w:rPr>
      </w:pPr>
      <w:r w:rsidRPr="002200C9">
        <w:rPr>
          <w:rFonts w:ascii="Segoe UI" w:hAnsi="Segoe UI" w:cs="Segoe UI"/>
        </w:rPr>
        <w:t xml:space="preserve">We work with senior management to coordinate major announcements </w:t>
      </w:r>
      <w:r w:rsidR="0081578A">
        <w:rPr>
          <w:rFonts w:ascii="Segoe UI" w:hAnsi="Segoe UI" w:cs="Segoe UI"/>
        </w:rPr>
        <w:t xml:space="preserve">and briefings to </w:t>
      </w:r>
      <w:r w:rsidR="00E223F2">
        <w:rPr>
          <w:rFonts w:ascii="Segoe UI" w:hAnsi="Segoe UI" w:cs="Segoe UI"/>
        </w:rPr>
        <w:t xml:space="preserve">a wide range of </w:t>
      </w:r>
      <w:r w:rsidR="0081578A">
        <w:rPr>
          <w:rFonts w:ascii="Segoe UI" w:hAnsi="Segoe UI" w:cs="Segoe UI"/>
        </w:rPr>
        <w:t>stakeholders and we e</w:t>
      </w:r>
      <w:r w:rsidRPr="002200C9">
        <w:rPr>
          <w:rFonts w:ascii="Segoe UI" w:hAnsi="Segoe UI" w:cs="Segoe UI"/>
        </w:rPr>
        <w:t xml:space="preserve">nsure </w:t>
      </w:r>
      <w:r w:rsidR="0081578A">
        <w:rPr>
          <w:rFonts w:ascii="Segoe UI" w:hAnsi="Segoe UI" w:cs="Segoe UI"/>
        </w:rPr>
        <w:t>senior managers</w:t>
      </w:r>
      <w:r w:rsidRPr="002200C9">
        <w:rPr>
          <w:rFonts w:ascii="Segoe UI" w:hAnsi="Segoe UI" w:cs="Segoe UI"/>
        </w:rPr>
        <w:t xml:space="preserve"> are briefed on any matters affecting the trust. </w:t>
      </w:r>
    </w:p>
    <w:p w14:paraId="4B0FD13C" w14:textId="77777777" w:rsidR="00D407EA" w:rsidRDefault="00D407EA" w:rsidP="004D1CA3">
      <w:pPr>
        <w:jc w:val="both"/>
        <w:rPr>
          <w:rFonts w:ascii="Segoe UI" w:hAnsi="Segoe UI" w:cs="Segoe UI"/>
        </w:rPr>
      </w:pPr>
    </w:p>
    <w:p w14:paraId="158F83CA" w14:textId="0DEF0A91" w:rsidR="0020180B" w:rsidRDefault="00D407EA" w:rsidP="004D1CA3">
      <w:pPr>
        <w:jc w:val="both"/>
        <w:rPr>
          <w:rFonts w:ascii="Segoe UI" w:hAnsi="Segoe UI" w:cs="Segoe UI"/>
        </w:rPr>
      </w:pPr>
      <w:r>
        <w:rPr>
          <w:rFonts w:ascii="Segoe UI" w:hAnsi="Segoe UI" w:cs="Segoe UI"/>
        </w:rPr>
        <w:t xml:space="preserve">A good example of this in the past year has been the collaborative work with commissioners to highlight the </w:t>
      </w:r>
      <w:r w:rsidR="00C13F8A">
        <w:rPr>
          <w:rFonts w:ascii="Segoe UI" w:hAnsi="Segoe UI" w:cs="Segoe UI"/>
        </w:rPr>
        <w:t xml:space="preserve">significant </w:t>
      </w:r>
      <w:r>
        <w:rPr>
          <w:rFonts w:ascii="Segoe UI" w:hAnsi="Segoe UI" w:cs="Segoe UI"/>
        </w:rPr>
        <w:t xml:space="preserve">mental health funding gap </w:t>
      </w:r>
      <w:r w:rsidR="00FE5D1E">
        <w:rPr>
          <w:rFonts w:ascii="Segoe UI" w:hAnsi="Segoe UI" w:cs="Segoe UI"/>
        </w:rPr>
        <w:t xml:space="preserve">in relation to activity delivered, </w:t>
      </w:r>
      <w:r>
        <w:rPr>
          <w:rFonts w:ascii="Segoe UI" w:hAnsi="Segoe UI" w:cs="Segoe UI"/>
        </w:rPr>
        <w:t xml:space="preserve">identified </w:t>
      </w:r>
      <w:r w:rsidR="00C13F8A">
        <w:rPr>
          <w:rFonts w:ascii="Segoe UI" w:hAnsi="Segoe UI" w:cs="Segoe UI"/>
        </w:rPr>
        <w:t>in</w:t>
      </w:r>
      <w:r w:rsidR="00C960CE">
        <w:rPr>
          <w:rFonts w:ascii="Segoe UI" w:hAnsi="Segoe UI" w:cs="Segoe UI"/>
        </w:rPr>
        <w:t xml:space="preserve"> the Shipman review. This resulted </w:t>
      </w:r>
      <w:r>
        <w:rPr>
          <w:rFonts w:ascii="Segoe UI" w:hAnsi="Segoe UI" w:cs="Segoe UI"/>
        </w:rPr>
        <w:t xml:space="preserve">in the </w:t>
      </w:r>
      <w:r>
        <w:rPr>
          <w:rFonts w:ascii="Segoe UI" w:hAnsi="Segoe UI" w:cs="Segoe UI"/>
        </w:rPr>
        <w:lastRenderedPageBreak/>
        <w:t>development and issue</w:t>
      </w:r>
      <w:r w:rsidR="00C13F8A">
        <w:rPr>
          <w:rFonts w:ascii="Segoe UI" w:hAnsi="Segoe UI" w:cs="Segoe UI"/>
        </w:rPr>
        <w:t xml:space="preserve"> of joint stakeholder briefings, with subsequent highlighting through our other channels and external media engagement.</w:t>
      </w:r>
      <w:r w:rsidR="0020180B">
        <w:rPr>
          <w:rFonts w:ascii="Segoe UI" w:hAnsi="Segoe UI" w:cs="Segoe UI"/>
        </w:rPr>
        <w:t xml:space="preserve"> </w:t>
      </w:r>
    </w:p>
    <w:p w14:paraId="7AA54994" w14:textId="77777777" w:rsidR="0020180B" w:rsidRDefault="0020180B" w:rsidP="004D1CA3">
      <w:pPr>
        <w:jc w:val="both"/>
        <w:rPr>
          <w:rFonts w:ascii="Segoe UI" w:hAnsi="Segoe UI" w:cs="Segoe UI"/>
        </w:rPr>
      </w:pPr>
    </w:p>
    <w:p w14:paraId="54F427FE" w14:textId="645C9E7A" w:rsidR="00D407EA" w:rsidRDefault="0020180B" w:rsidP="004D1CA3">
      <w:pPr>
        <w:jc w:val="both"/>
        <w:rPr>
          <w:rFonts w:ascii="Segoe UI" w:hAnsi="Segoe UI" w:cs="Segoe UI"/>
        </w:rPr>
      </w:pPr>
      <w:r>
        <w:rPr>
          <w:rFonts w:ascii="Segoe UI" w:hAnsi="Segoe UI" w:cs="Segoe UI"/>
        </w:rPr>
        <w:t xml:space="preserve">Others include the work with Oxfordshire Mental Health Partnership on highlighting </w:t>
      </w:r>
      <w:r w:rsidR="00FE5D1E">
        <w:rPr>
          <w:rFonts w:ascii="Segoe UI" w:hAnsi="Segoe UI" w:cs="Segoe UI"/>
        </w:rPr>
        <w:t xml:space="preserve">the effects of </w:t>
      </w:r>
      <w:r>
        <w:rPr>
          <w:rFonts w:ascii="Segoe UI" w:hAnsi="Segoe UI" w:cs="Segoe UI"/>
        </w:rPr>
        <w:t xml:space="preserve">proposed </w:t>
      </w:r>
      <w:r w:rsidR="000B6307">
        <w:rPr>
          <w:rFonts w:ascii="Segoe UI" w:hAnsi="Segoe UI" w:cs="Segoe UI"/>
        </w:rPr>
        <w:t xml:space="preserve">£1.6m </w:t>
      </w:r>
      <w:r>
        <w:rPr>
          <w:rFonts w:ascii="Segoe UI" w:hAnsi="Segoe UI" w:cs="Segoe UI"/>
        </w:rPr>
        <w:t>cuts to local authority funding of services.</w:t>
      </w:r>
    </w:p>
    <w:p w14:paraId="1BBFAD37" w14:textId="77777777" w:rsidR="00C13F8A" w:rsidRDefault="00C13F8A" w:rsidP="004D1CA3">
      <w:pPr>
        <w:jc w:val="both"/>
        <w:rPr>
          <w:rFonts w:ascii="Segoe UI" w:hAnsi="Segoe UI" w:cs="Segoe UI"/>
        </w:rPr>
      </w:pPr>
    </w:p>
    <w:p w14:paraId="5027A1C8" w14:textId="7489335F" w:rsidR="004D1CA3" w:rsidRDefault="004D1CA3" w:rsidP="004D1CA3">
      <w:pPr>
        <w:jc w:val="both"/>
        <w:rPr>
          <w:rFonts w:ascii="Segoe UI" w:hAnsi="Segoe UI" w:cs="Segoe UI"/>
        </w:rPr>
      </w:pPr>
      <w:r w:rsidRPr="002200C9">
        <w:rPr>
          <w:rFonts w:ascii="Segoe UI" w:hAnsi="Segoe UI" w:cs="Segoe UI"/>
        </w:rPr>
        <w:t xml:space="preserve">We closely monitor social, print and broadcast media </w:t>
      </w:r>
      <w:r w:rsidR="0081578A">
        <w:rPr>
          <w:rFonts w:ascii="Segoe UI" w:hAnsi="Segoe UI" w:cs="Segoe UI"/>
        </w:rPr>
        <w:t>as well as</w:t>
      </w:r>
      <w:r w:rsidRPr="002200C9">
        <w:rPr>
          <w:rFonts w:ascii="Segoe UI" w:hAnsi="Segoe UI" w:cs="Segoe UI"/>
        </w:rPr>
        <w:t xml:space="preserve"> rely</w:t>
      </w:r>
      <w:r w:rsidR="0081578A">
        <w:rPr>
          <w:rFonts w:ascii="Segoe UI" w:hAnsi="Segoe UI" w:cs="Segoe UI"/>
        </w:rPr>
        <w:t>ing</w:t>
      </w:r>
      <w:r w:rsidRPr="002200C9">
        <w:rPr>
          <w:rFonts w:ascii="Segoe UI" w:hAnsi="Segoe UI" w:cs="Segoe UI"/>
        </w:rPr>
        <w:t xml:space="preserve"> on e</w:t>
      </w:r>
      <w:r w:rsidR="0020180B">
        <w:rPr>
          <w:rFonts w:ascii="Segoe UI" w:hAnsi="Segoe UI" w:cs="Segoe UI"/>
        </w:rPr>
        <w:t>arly briefing from key staff to carry out</w:t>
      </w:r>
      <w:r w:rsidRPr="002200C9">
        <w:rPr>
          <w:rFonts w:ascii="Segoe UI" w:hAnsi="Segoe UI" w:cs="Segoe UI"/>
        </w:rPr>
        <w:t xml:space="preserve"> this </w:t>
      </w:r>
      <w:r w:rsidR="00C960CE">
        <w:rPr>
          <w:rFonts w:ascii="Segoe UI" w:hAnsi="Segoe UI" w:cs="Segoe UI"/>
        </w:rPr>
        <w:t xml:space="preserve">and other </w:t>
      </w:r>
      <w:r w:rsidRPr="002200C9">
        <w:rPr>
          <w:rFonts w:ascii="Segoe UI" w:hAnsi="Segoe UI" w:cs="Segoe UI"/>
        </w:rPr>
        <w:t>function</w:t>
      </w:r>
      <w:r w:rsidR="00C960CE">
        <w:rPr>
          <w:rFonts w:ascii="Segoe UI" w:hAnsi="Segoe UI" w:cs="Segoe UI"/>
        </w:rPr>
        <w:t>s</w:t>
      </w:r>
      <w:r w:rsidRPr="002200C9">
        <w:rPr>
          <w:rFonts w:ascii="Segoe UI" w:hAnsi="Segoe UI" w:cs="Segoe UI"/>
        </w:rPr>
        <w:t>.</w:t>
      </w:r>
    </w:p>
    <w:p w14:paraId="4F84CDD7" w14:textId="77777777" w:rsidR="0081578A" w:rsidRDefault="0081578A" w:rsidP="004D1CA3">
      <w:pPr>
        <w:jc w:val="both"/>
        <w:rPr>
          <w:rFonts w:ascii="Segoe UI" w:hAnsi="Segoe UI" w:cs="Segoe UI"/>
        </w:rPr>
      </w:pPr>
    </w:p>
    <w:p w14:paraId="34D99CA1" w14:textId="22B5BD62" w:rsidR="0081578A" w:rsidRPr="00E223F2" w:rsidRDefault="00E223F2" w:rsidP="004D1CA3">
      <w:pPr>
        <w:jc w:val="both"/>
        <w:rPr>
          <w:rFonts w:ascii="Segoe UI" w:hAnsi="Segoe UI" w:cs="Segoe UI"/>
          <w:b/>
        </w:rPr>
      </w:pPr>
      <w:r>
        <w:rPr>
          <w:rFonts w:ascii="Segoe UI" w:hAnsi="Segoe UI" w:cs="Segoe UI"/>
          <w:b/>
        </w:rPr>
        <w:t xml:space="preserve">Publications: </w:t>
      </w:r>
      <w:r w:rsidR="0081578A" w:rsidRPr="00E223F2">
        <w:rPr>
          <w:rFonts w:ascii="Segoe UI" w:hAnsi="Segoe UI" w:cs="Segoe UI"/>
          <w:b/>
        </w:rPr>
        <w:t>Insight magazine</w:t>
      </w:r>
      <w:r>
        <w:rPr>
          <w:rFonts w:ascii="Segoe UI" w:hAnsi="Segoe UI" w:cs="Segoe UI"/>
          <w:b/>
        </w:rPr>
        <w:t>, Annual Report</w:t>
      </w:r>
    </w:p>
    <w:p w14:paraId="1B5A9911" w14:textId="7131D3AD" w:rsidR="0081578A" w:rsidRPr="002200C9" w:rsidRDefault="0081578A" w:rsidP="004D1CA3">
      <w:pPr>
        <w:jc w:val="both"/>
        <w:rPr>
          <w:rFonts w:ascii="Segoe UI" w:hAnsi="Segoe UI" w:cs="Segoe UI"/>
        </w:rPr>
      </w:pPr>
      <w:r>
        <w:rPr>
          <w:rFonts w:ascii="Segoe UI" w:hAnsi="Segoe UI" w:cs="Segoe UI"/>
        </w:rPr>
        <w:t xml:space="preserve">The magazine for our public, members and staff aims to come out quarterly and is now </w:t>
      </w:r>
      <w:r w:rsidR="0020180B">
        <w:rPr>
          <w:rFonts w:ascii="Segoe UI" w:hAnsi="Segoe UI" w:cs="Segoe UI"/>
        </w:rPr>
        <w:t xml:space="preserve">much </w:t>
      </w:r>
      <w:r>
        <w:rPr>
          <w:rFonts w:ascii="Segoe UI" w:hAnsi="Segoe UI" w:cs="Segoe UI"/>
        </w:rPr>
        <w:t>more widely available for download online</w:t>
      </w:r>
      <w:r w:rsidR="0020180B">
        <w:rPr>
          <w:rFonts w:ascii="Segoe UI" w:hAnsi="Segoe UI" w:cs="Segoe UI"/>
        </w:rPr>
        <w:t xml:space="preserve">, as well as the 1800 print </w:t>
      </w:r>
      <w:r w:rsidR="0025284F">
        <w:rPr>
          <w:noProof/>
          <w:lang w:val="en-GB" w:eastAsia="en-GB"/>
        </w:rPr>
        <w:drawing>
          <wp:anchor distT="0" distB="0" distL="114300" distR="114300" simplePos="0" relativeHeight="251664896" behindDoc="1" locked="0" layoutInCell="1" allowOverlap="1" wp14:anchorId="4ECDC9D6" wp14:editId="1F92916E">
            <wp:simplePos x="0" y="0"/>
            <wp:positionH relativeFrom="column">
              <wp:posOffset>4462145</wp:posOffset>
            </wp:positionH>
            <wp:positionV relativeFrom="paragraph">
              <wp:posOffset>-125095</wp:posOffset>
            </wp:positionV>
            <wp:extent cx="874395" cy="2226310"/>
            <wp:effectExtent l="0" t="0" r="1905" b="2540"/>
            <wp:wrapTight wrapText="bothSides">
              <wp:wrapPolygon edited="0">
                <wp:start x="0" y="0"/>
                <wp:lineTo x="0" y="21440"/>
                <wp:lineTo x="21176" y="21440"/>
                <wp:lineTo x="21176" y="0"/>
                <wp:lineTo x="0" y="0"/>
              </wp:wrapPolygon>
            </wp:wrapTight>
            <wp:docPr id="19" name="Picture 1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l="41449" t="21655" r="42609" b="6163"/>
                    <a:stretch/>
                  </pic:blipFill>
                  <pic:spPr bwMode="auto">
                    <a:xfrm>
                      <a:off x="0" y="0"/>
                      <a:ext cx="874395" cy="2226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180B">
        <w:rPr>
          <w:rFonts w:ascii="Segoe UI" w:hAnsi="Segoe UI" w:cs="Segoe UI"/>
        </w:rPr>
        <w:t>run</w:t>
      </w:r>
      <w:r>
        <w:rPr>
          <w:rFonts w:ascii="Segoe UI" w:hAnsi="Segoe UI" w:cs="Segoe UI"/>
        </w:rPr>
        <w:t xml:space="preserve">. </w:t>
      </w:r>
      <w:r w:rsidR="00A26731">
        <w:rPr>
          <w:rFonts w:ascii="Segoe UI" w:hAnsi="Segoe UI" w:cs="Segoe UI"/>
        </w:rPr>
        <w:t xml:space="preserve">The story count and production values of the latest summer </w:t>
      </w:r>
      <w:r w:rsidR="00BF1A19">
        <w:rPr>
          <w:rFonts w:ascii="Segoe UI" w:hAnsi="Segoe UI" w:cs="Segoe UI"/>
        </w:rPr>
        <w:t xml:space="preserve">edition </w:t>
      </w:r>
      <w:r w:rsidR="00A26731">
        <w:rPr>
          <w:rFonts w:ascii="Segoe UI" w:hAnsi="Segoe UI" w:cs="Segoe UI"/>
        </w:rPr>
        <w:t xml:space="preserve">are high and written to have shelf-life as a promotional item for visitors and potential members. </w:t>
      </w:r>
      <w:r w:rsidR="00135D22">
        <w:rPr>
          <w:rFonts w:ascii="Segoe UI" w:hAnsi="Segoe UI" w:cs="Segoe UI"/>
        </w:rPr>
        <w:t>The Annu</w:t>
      </w:r>
      <w:r w:rsidR="0020180B">
        <w:rPr>
          <w:rFonts w:ascii="Segoe UI" w:hAnsi="Segoe UI" w:cs="Segoe UI"/>
        </w:rPr>
        <w:t>al Report, including the Quality Account,</w:t>
      </w:r>
      <w:r w:rsidR="00135D22">
        <w:rPr>
          <w:rFonts w:ascii="Segoe UI" w:hAnsi="Segoe UI" w:cs="Segoe UI"/>
        </w:rPr>
        <w:t xml:space="preserve"> as you will be aware is now before Parliament.</w:t>
      </w:r>
    </w:p>
    <w:p w14:paraId="0FAA581B" w14:textId="52285AD7" w:rsidR="00E539D6" w:rsidRDefault="00E539D6" w:rsidP="004D1CA3">
      <w:pPr>
        <w:jc w:val="both"/>
        <w:rPr>
          <w:rFonts w:ascii="Segoe UI" w:hAnsi="Segoe UI" w:cs="Segoe UI"/>
        </w:rPr>
      </w:pPr>
    </w:p>
    <w:p w14:paraId="06285B1B" w14:textId="3CC6A81C" w:rsidR="00E223F2" w:rsidRPr="00E223F2" w:rsidRDefault="00E223F2" w:rsidP="004D1CA3">
      <w:pPr>
        <w:jc w:val="both"/>
        <w:rPr>
          <w:rFonts w:ascii="Segoe UI" w:hAnsi="Segoe UI" w:cs="Segoe UI"/>
          <w:b/>
        </w:rPr>
      </w:pPr>
      <w:r w:rsidRPr="00E223F2">
        <w:rPr>
          <w:rFonts w:ascii="Segoe UI" w:hAnsi="Segoe UI" w:cs="Segoe UI"/>
          <w:b/>
        </w:rPr>
        <w:t xml:space="preserve">System </w:t>
      </w:r>
      <w:r w:rsidR="00135D22">
        <w:rPr>
          <w:rFonts w:ascii="Segoe UI" w:hAnsi="Segoe UI" w:cs="Segoe UI"/>
          <w:b/>
        </w:rPr>
        <w:t xml:space="preserve">and partnership </w:t>
      </w:r>
      <w:r w:rsidRPr="00E223F2">
        <w:rPr>
          <w:rFonts w:ascii="Segoe UI" w:hAnsi="Segoe UI" w:cs="Segoe UI"/>
          <w:b/>
        </w:rPr>
        <w:t>working</w:t>
      </w:r>
    </w:p>
    <w:p w14:paraId="2444D347" w14:textId="2335D7B8" w:rsidR="004D1CA3" w:rsidRDefault="004D1CA3" w:rsidP="004D1CA3">
      <w:pPr>
        <w:jc w:val="both"/>
        <w:rPr>
          <w:rFonts w:ascii="Segoe UI" w:hAnsi="Segoe UI" w:cs="Segoe UI"/>
        </w:rPr>
      </w:pPr>
      <w:r w:rsidRPr="002200C9">
        <w:rPr>
          <w:rFonts w:ascii="Segoe UI" w:hAnsi="Segoe UI" w:cs="Segoe UI"/>
        </w:rPr>
        <w:t xml:space="preserve">We are involved in strategic </w:t>
      </w:r>
      <w:r w:rsidR="00E223F2">
        <w:rPr>
          <w:rFonts w:ascii="Segoe UI" w:hAnsi="Segoe UI" w:cs="Segoe UI"/>
        </w:rPr>
        <w:t xml:space="preserve">communications </w:t>
      </w:r>
      <w:r w:rsidRPr="002200C9">
        <w:rPr>
          <w:rFonts w:ascii="Segoe UI" w:hAnsi="Segoe UI" w:cs="Segoe UI"/>
        </w:rPr>
        <w:t>planning with system partners across the trust area.</w:t>
      </w:r>
      <w:r w:rsidR="00E223F2">
        <w:rPr>
          <w:rFonts w:ascii="Segoe UI" w:hAnsi="Segoe UI" w:cs="Segoe UI"/>
        </w:rPr>
        <w:t xml:space="preserve"> This includes working closely with NHS and local authority partners</w:t>
      </w:r>
      <w:r w:rsidR="00135D22">
        <w:rPr>
          <w:rFonts w:ascii="Segoe UI" w:hAnsi="Segoe UI" w:cs="Segoe UI"/>
        </w:rPr>
        <w:t>’</w:t>
      </w:r>
      <w:r w:rsidR="00E223F2">
        <w:rPr>
          <w:rFonts w:ascii="Segoe UI" w:hAnsi="Segoe UI" w:cs="Segoe UI"/>
        </w:rPr>
        <w:t xml:space="preserve"> communications </w:t>
      </w:r>
      <w:r w:rsidR="00672AE1">
        <w:rPr>
          <w:rFonts w:ascii="Segoe UI" w:hAnsi="Segoe UI" w:cs="Segoe UI"/>
        </w:rPr>
        <w:t xml:space="preserve">leads in the counties we serve on a wide range of issues from service change and redesign, to planning and coordinating communications to support winter preparedness and service delivery. </w:t>
      </w:r>
      <w:r w:rsidR="00E223F2">
        <w:rPr>
          <w:rFonts w:ascii="Segoe UI" w:hAnsi="Segoe UI" w:cs="Segoe UI"/>
        </w:rPr>
        <w:t>This is at county and BOB ICS</w:t>
      </w:r>
      <w:r w:rsidR="00135D22">
        <w:rPr>
          <w:rFonts w:ascii="Segoe UI" w:hAnsi="Segoe UI" w:cs="Segoe UI"/>
        </w:rPr>
        <w:t xml:space="preserve"> level</w:t>
      </w:r>
      <w:r w:rsidR="008E3DBC">
        <w:rPr>
          <w:rFonts w:ascii="Segoe UI" w:hAnsi="Segoe UI" w:cs="Segoe UI"/>
        </w:rPr>
        <w:t xml:space="preserve"> and stretches as far as BSW STP</w:t>
      </w:r>
      <w:r w:rsidR="00E223F2">
        <w:rPr>
          <w:rFonts w:ascii="Segoe UI" w:hAnsi="Segoe UI" w:cs="Segoe UI"/>
        </w:rPr>
        <w:t>.</w:t>
      </w:r>
      <w:r w:rsidR="00135D22">
        <w:rPr>
          <w:rFonts w:ascii="Segoe UI" w:hAnsi="Segoe UI" w:cs="Segoe UI"/>
        </w:rPr>
        <w:t xml:space="preserve"> We </w:t>
      </w:r>
      <w:r w:rsidR="00672AE1">
        <w:rPr>
          <w:rFonts w:ascii="Segoe UI" w:hAnsi="Segoe UI" w:cs="Segoe UI"/>
        </w:rPr>
        <w:t>lead and participate</w:t>
      </w:r>
      <w:r w:rsidR="00135D22">
        <w:rPr>
          <w:rFonts w:ascii="Segoe UI" w:hAnsi="Segoe UI" w:cs="Segoe UI"/>
        </w:rPr>
        <w:t xml:space="preserve"> in communications and engagement activity through local partnerships like the Oxfordshire Mental Health Partnership</w:t>
      </w:r>
      <w:r w:rsidR="00672AE1">
        <w:rPr>
          <w:rFonts w:ascii="Segoe UI" w:hAnsi="Segoe UI" w:cs="Segoe UI"/>
        </w:rPr>
        <w:t xml:space="preserve"> and cross-county initiatives like our New Care Models. We </w:t>
      </w:r>
      <w:r w:rsidR="008E3DBC">
        <w:rPr>
          <w:rFonts w:ascii="Segoe UI" w:hAnsi="Segoe UI" w:cs="Segoe UI"/>
        </w:rPr>
        <w:t>continue to work closely</w:t>
      </w:r>
      <w:r w:rsidR="00672AE1">
        <w:rPr>
          <w:rFonts w:ascii="Segoe UI" w:hAnsi="Segoe UI" w:cs="Segoe UI"/>
        </w:rPr>
        <w:t xml:space="preserve"> with commissioners to support preparation, engagement and consultation </w:t>
      </w:r>
      <w:r w:rsidR="008E3DBC">
        <w:rPr>
          <w:rFonts w:ascii="Segoe UI" w:hAnsi="Segoe UI" w:cs="Segoe UI"/>
        </w:rPr>
        <w:t>on service change, whether in community health services configuration, or in sharing understanding of funding, demand and capacity issues in mental health.</w:t>
      </w:r>
    </w:p>
    <w:p w14:paraId="41D5E75C" w14:textId="77777777" w:rsidR="0060706B" w:rsidRDefault="0060706B" w:rsidP="004D1CA3">
      <w:pPr>
        <w:jc w:val="both"/>
        <w:rPr>
          <w:rFonts w:ascii="Segoe UI" w:hAnsi="Segoe UI" w:cs="Segoe UI"/>
        </w:rPr>
      </w:pPr>
    </w:p>
    <w:p w14:paraId="5DFBE4F9" w14:textId="5421AE93" w:rsidR="0060706B" w:rsidRDefault="0060706B" w:rsidP="00D870AD">
      <w:pPr>
        <w:jc w:val="both"/>
        <w:rPr>
          <w:rFonts w:ascii="Segoe UI" w:hAnsi="Segoe UI" w:cs="Segoe UI"/>
        </w:rPr>
      </w:pPr>
      <w:r>
        <w:rPr>
          <w:rFonts w:ascii="Segoe UI" w:hAnsi="Segoe UI" w:cs="Segoe UI"/>
        </w:rPr>
        <w:t xml:space="preserve">We also work closely with our academic partners, including University of Oxford and Oxford Brookes. With the former we host the NIHR BRC and ARC and with latter </w:t>
      </w:r>
      <w:r w:rsidR="00C960CE">
        <w:rPr>
          <w:rFonts w:ascii="Segoe UI" w:hAnsi="Segoe UI" w:cs="Segoe UI"/>
        </w:rPr>
        <w:t xml:space="preserve">have </w:t>
      </w:r>
      <w:r>
        <w:rPr>
          <w:rFonts w:ascii="Segoe UI" w:hAnsi="Segoe UI" w:cs="Segoe UI"/>
        </w:rPr>
        <w:t xml:space="preserve">close ties around the Oxford School of Nursing &amp; Midwifery for example. Currently we are working closely with University of Oxford on the development and delivery of the vision for the </w:t>
      </w:r>
      <w:r w:rsidR="00C960CE">
        <w:rPr>
          <w:rFonts w:ascii="Segoe UI" w:hAnsi="Segoe UI" w:cs="Segoe UI"/>
        </w:rPr>
        <w:t xml:space="preserve">future </w:t>
      </w:r>
      <w:r>
        <w:rPr>
          <w:rFonts w:ascii="Segoe UI" w:hAnsi="Segoe UI" w:cs="Segoe UI"/>
        </w:rPr>
        <w:t xml:space="preserve">development of the Warneford site as a centre of excellence for treatment and research. </w:t>
      </w:r>
    </w:p>
    <w:p w14:paraId="4FD216D0" w14:textId="77777777" w:rsidR="0060706B" w:rsidRDefault="0060706B" w:rsidP="00D870AD">
      <w:pPr>
        <w:jc w:val="both"/>
        <w:rPr>
          <w:rFonts w:ascii="Segoe UI" w:hAnsi="Segoe UI" w:cs="Segoe UI"/>
        </w:rPr>
      </w:pPr>
    </w:p>
    <w:p w14:paraId="456879EB" w14:textId="26FC50C2" w:rsidR="00672AE1" w:rsidRDefault="0025284F" w:rsidP="00D870AD">
      <w:pPr>
        <w:jc w:val="both"/>
        <w:rPr>
          <w:rFonts w:ascii="Segoe UI" w:hAnsi="Segoe UI" w:cs="Segoe UI"/>
          <w:b/>
        </w:rPr>
      </w:pPr>
      <w:r>
        <w:rPr>
          <w:rFonts w:ascii="Segoe UI" w:hAnsi="Segoe UI" w:cs="Segoe UI"/>
          <w:b/>
        </w:rPr>
        <w:lastRenderedPageBreak/>
        <w:t>Public e</w:t>
      </w:r>
      <w:r w:rsidR="00672AE1">
        <w:rPr>
          <w:rFonts w:ascii="Segoe UI" w:hAnsi="Segoe UI" w:cs="Segoe UI"/>
          <w:b/>
        </w:rPr>
        <w:t>vents</w:t>
      </w:r>
    </w:p>
    <w:p w14:paraId="39E3B60E" w14:textId="15570A48" w:rsidR="00A26731" w:rsidRDefault="00094E1F" w:rsidP="00D870AD">
      <w:pPr>
        <w:jc w:val="both"/>
        <w:rPr>
          <w:rFonts w:ascii="Segoe UI" w:hAnsi="Segoe UI" w:cs="Segoe UI"/>
        </w:rPr>
      </w:pPr>
      <w:r>
        <w:rPr>
          <w:rFonts w:ascii="Segoe UI" w:hAnsi="Segoe UI" w:cs="Segoe UI"/>
        </w:rPr>
        <w:t>The c</w:t>
      </w:r>
      <w:r w:rsidR="00672AE1">
        <w:rPr>
          <w:rFonts w:ascii="Segoe UI" w:hAnsi="Segoe UI" w:cs="Segoe UI"/>
        </w:rPr>
        <w:t xml:space="preserve">omms </w:t>
      </w:r>
      <w:r>
        <w:rPr>
          <w:rFonts w:ascii="Segoe UI" w:hAnsi="Segoe UI" w:cs="Segoe UI"/>
        </w:rPr>
        <w:t>team plans</w:t>
      </w:r>
      <w:r w:rsidR="00672AE1">
        <w:rPr>
          <w:rFonts w:ascii="Segoe UI" w:hAnsi="Segoe UI" w:cs="Segoe UI"/>
        </w:rPr>
        <w:t xml:space="preserve"> and delivers public Health Matters events to promote and reward Foundation Trust </w:t>
      </w:r>
      <w:r w:rsidR="00A26731">
        <w:rPr>
          <w:rFonts w:ascii="Segoe UI" w:hAnsi="Segoe UI" w:cs="Segoe UI"/>
        </w:rPr>
        <w:t xml:space="preserve">membership of the trust. The last round of these featured participative drama, chair dancing and art workshops. </w:t>
      </w:r>
    </w:p>
    <w:p w14:paraId="00D21B5F" w14:textId="77777777" w:rsidR="00A26731" w:rsidRDefault="00A26731" w:rsidP="00D870AD">
      <w:pPr>
        <w:jc w:val="both"/>
        <w:rPr>
          <w:rFonts w:ascii="Segoe UI" w:hAnsi="Segoe UI" w:cs="Segoe UI"/>
        </w:rPr>
      </w:pPr>
    </w:p>
    <w:p w14:paraId="2ADD9177" w14:textId="3C8C9F7C" w:rsidR="00A26731" w:rsidRDefault="00A26731" w:rsidP="00D870AD">
      <w:pPr>
        <w:jc w:val="both"/>
        <w:rPr>
          <w:rFonts w:ascii="Segoe UI" w:hAnsi="Segoe UI" w:cs="Segoe UI"/>
        </w:rPr>
      </w:pPr>
      <w:r>
        <w:rPr>
          <w:rFonts w:ascii="Segoe UI" w:hAnsi="Segoe UI" w:cs="Segoe UI"/>
        </w:rPr>
        <w:t xml:space="preserve">We also provide dedicated input support and promotion for a wide range of other events, including </w:t>
      </w:r>
      <w:r w:rsidR="00B93235">
        <w:rPr>
          <w:rFonts w:ascii="Segoe UI" w:hAnsi="Segoe UI" w:cs="Segoe UI"/>
        </w:rPr>
        <w:t xml:space="preserve">Oxford Health Charity’s </w:t>
      </w:r>
      <w:r>
        <w:rPr>
          <w:rFonts w:ascii="Segoe UI" w:hAnsi="Segoe UI" w:cs="Segoe UI"/>
        </w:rPr>
        <w:t>Health</w:t>
      </w:r>
      <w:r w:rsidR="003A08C3">
        <w:rPr>
          <w:rFonts w:ascii="Segoe UI" w:hAnsi="Segoe UI" w:cs="Segoe UI"/>
        </w:rPr>
        <w:t>F</w:t>
      </w:r>
      <w:r>
        <w:rPr>
          <w:rFonts w:ascii="Segoe UI" w:hAnsi="Segoe UI" w:cs="Segoe UI"/>
        </w:rPr>
        <w:t>est at Warneford, Healthy Abingdon</w:t>
      </w:r>
      <w:r w:rsidR="00DE5222">
        <w:rPr>
          <w:rFonts w:ascii="Segoe UI" w:hAnsi="Segoe UI" w:cs="Segoe UI"/>
        </w:rPr>
        <w:t xml:space="preserve">, </w:t>
      </w:r>
      <w:r>
        <w:rPr>
          <w:rFonts w:ascii="Segoe UI" w:hAnsi="Segoe UI" w:cs="Segoe UI"/>
        </w:rPr>
        <w:t>LifeFest (</w:t>
      </w:r>
      <w:r w:rsidR="00DE5222">
        <w:rPr>
          <w:rFonts w:ascii="Segoe UI" w:hAnsi="Segoe UI" w:cs="Segoe UI"/>
        </w:rPr>
        <w:t xml:space="preserve">OMHP </w:t>
      </w:r>
      <w:r>
        <w:rPr>
          <w:rFonts w:ascii="Segoe UI" w:hAnsi="Segoe UI" w:cs="Segoe UI"/>
        </w:rPr>
        <w:t>service user led event), as well as the annual Staff Awards.</w:t>
      </w:r>
    </w:p>
    <w:p w14:paraId="68CBC93F" w14:textId="77777777" w:rsidR="00BF1A19" w:rsidRDefault="00BF1A19" w:rsidP="00D870AD">
      <w:pPr>
        <w:jc w:val="both"/>
        <w:rPr>
          <w:rFonts w:ascii="Segoe UI" w:hAnsi="Segoe UI" w:cs="Segoe UI"/>
        </w:rPr>
      </w:pPr>
    </w:p>
    <w:p w14:paraId="6CF4665A" w14:textId="77600B04" w:rsidR="00BF1A19" w:rsidRDefault="00BF1A19" w:rsidP="00D870AD">
      <w:pPr>
        <w:jc w:val="both"/>
        <w:rPr>
          <w:rFonts w:ascii="Segoe UI" w:hAnsi="Segoe UI" w:cs="Segoe UI"/>
        </w:rPr>
      </w:pPr>
      <w:r>
        <w:rPr>
          <w:rFonts w:ascii="Segoe UI" w:hAnsi="Segoe UI" w:cs="Segoe UI"/>
        </w:rPr>
        <w:t>Finally, we promote</w:t>
      </w:r>
      <w:r w:rsidR="0020180B">
        <w:rPr>
          <w:rFonts w:ascii="Segoe UI" w:hAnsi="Segoe UI" w:cs="Segoe UI"/>
        </w:rPr>
        <w:t>,</w:t>
      </w:r>
      <w:r>
        <w:rPr>
          <w:rFonts w:ascii="Segoe UI" w:hAnsi="Segoe UI" w:cs="Segoe UI"/>
        </w:rPr>
        <w:t xml:space="preserve"> support and contribute to staff attendance at external events, most recently for example </w:t>
      </w:r>
      <w:r w:rsidR="00DE5222">
        <w:rPr>
          <w:rFonts w:ascii="Segoe UI" w:hAnsi="Segoe UI" w:cs="Segoe UI"/>
        </w:rPr>
        <w:t xml:space="preserve">by supporting applications to </w:t>
      </w:r>
      <w:r>
        <w:rPr>
          <w:rFonts w:ascii="Segoe UI" w:hAnsi="Segoe UI" w:cs="Segoe UI"/>
        </w:rPr>
        <w:t xml:space="preserve">the NHS Parliamentary Awards and </w:t>
      </w:r>
      <w:r w:rsidR="0020180B">
        <w:rPr>
          <w:rFonts w:ascii="Segoe UI" w:hAnsi="Segoe UI" w:cs="Segoe UI"/>
        </w:rPr>
        <w:t>publicis</w:t>
      </w:r>
      <w:r w:rsidR="00DE5222">
        <w:rPr>
          <w:rFonts w:ascii="Segoe UI" w:hAnsi="Segoe UI" w:cs="Segoe UI"/>
        </w:rPr>
        <w:t xml:space="preserve">ing </w:t>
      </w:r>
      <w:r>
        <w:rPr>
          <w:rFonts w:ascii="Segoe UI" w:hAnsi="Segoe UI" w:cs="Segoe UI"/>
        </w:rPr>
        <w:t>Positive Practice in Mental Health</w:t>
      </w:r>
      <w:r w:rsidR="00DE5222">
        <w:rPr>
          <w:rFonts w:ascii="Segoe UI" w:hAnsi="Segoe UI" w:cs="Segoe UI"/>
        </w:rPr>
        <w:t xml:space="preserve"> winners</w:t>
      </w:r>
      <w:r>
        <w:rPr>
          <w:rFonts w:ascii="Segoe UI" w:hAnsi="Segoe UI" w:cs="Segoe UI"/>
        </w:rPr>
        <w:t>.</w:t>
      </w:r>
    </w:p>
    <w:p w14:paraId="6992A57E" w14:textId="77777777" w:rsidR="00A26731" w:rsidRDefault="00A26731" w:rsidP="00D870AD">
      <w:pPr>
        <w:jc w:val="both"/>
        <w:rPr>
          <w:rFonts w:ascii="Segoe UI" w:hAnsi="Segoe UI" w:cs="Segoe UI"/>
        </w:rPr>
      </w:pPr>
    </w:p>
    <w:p w14:paraId="641C4923" w14:textId="76B029E2" w:rsidR="0025284F" w:rsidRPr="004150AE" w:rsidRDefault="0025284F" w:rsidP="0025284F">
      <w:pPr>
        <w:rPr>
          <w:rFonts w:ascii="Segoe UI" w:hAnsi="Segoe UI" w:cs="Segoe UI"/>
          <w:b/>
        </w:rPr>
      </w:pPr>
      <w:r>
        <w:rPr>
          <w:rFonts w:ascii="Segoe UI" w:hAnsi="Segoe UI" w:cs="Segoe UI"/>
          <w:b/>
        </w:rPr>
        <w:t>Foundation Trust M</w:t>
      </w:r>
      <w:r w:rsidRPr="004150AE">
        <w:rPr>
          <w:rFonts w:ascii="Segoe UI" w:hAnsi="Segoe UI" w:cs="Segoe UI"/>
          <w:b/>
        </w:rPr>
        <w:t>embership</w:t>
      </w:r>
      <w:r>
        <w:rPr>
          <w:rFonts w:ascii="Segoe UI" w:hAnsi="Segoe UI" w:cs="Segoe UI"/>
          <w:b/>
        </w:rPr>
        <w:t xml:space="preserve"> and Governor elections</w:t>
      </w:r>
    </w:p>
    <w:p w14:paraId="16787E91" w14:textId="28D6C1E8" w:rsidR="0025284F" w:rsidRDefault="0025284F" w:rsidP="0025284F">
      <w:pPr>
        <w:jc w:val="both"/>
        <w:rPr>
          <w:rFonts w:ascii="Segoe UI" w:hAnsi="Segoe UI" w:cs="Segoe UI"/>
        </w:rPr>
      </w:pPr>
      <w:r>
        <w:rPr>
          <w:rFonts w:ascii="Segoe UI" w:hAnsi="Segoe UI" w:cs="Segoe UI"/>
        </w:rPr>
        <w:t xml:space="preserve">A senior communications and engagement officer </w:t>
      </w:r>
      <w:r w:rsidR="00FE5D1E">
        <w:rPr>
          <w:rFonts w:ascii="Segoe UI" w:hAnsi="Segoe UI" w:cs="Segoe UI"/>
        </w:rPr>
        <w:t>is now in post to</w:t>
      </w:r>
      <w:r>
        <w:rPr>
          <w:rFonts w:ascii="Segoe UI" w:hAnsi="Segoe UI" w:cs="Segoe UI"/>
        </w:rPr>
        <w:t xml:space="preserve"> dedicate time to membership involvement and recruitment, consult me</w:t>
      </w:r>
      <w:r w:rsidR="00FE5D1E">
        <w:rPr>
          <w:rFonts w:ascii="Segoe UI" w:hAnsi="Segoe UI" w:cs="Segoe UI"/>
        </w:rPr>
        <w:t>mbers and develop relationships, as well as supporting elections.</w:t>
      </w:r>
    </w:p>
    <w:p w14:paraId="0723DC45" w14:textId="77777777" w:rsidR="0025284F" w:rsidRDefault="0025284F" w:rsidP="0025284F">
      <w:pPr>
        <w:jc w:val="both"/>
        <w:rPr>
          <w:rFonts w:ascii="Segoe UI" w:hAnsi="Segoe UI" w:cs="Segoe UI"/>
        </w:rPr>
      </w:pPr>
    </w:p>
    <w:p w14:paraId="279C4131" w14:textId="30AF1355" w:rsidR="0025284F" w:rsidRDefault="0025284F" w:rsidP="0025284F">
      <w:pPr>
        <w:jc w:val="both"/>
        <w:rPr>
          <w:rFonts w:ascii="Segoe UI" w:hAnsi="Segoe UI" w:cs="Segoe UI"/>
        </w:rPr>
      </w:pPr>
      <w:r w:rsidRPr="00524B68">
        <w:rPr>
          <w:rFonts w:ascii="Segoe UI" w:hAnsi="Segoe UI" w:cs="Segoe UI"/>
        </w:rPr>
        <w:t>The Council of Governors electio</w:t>
      </w:r>
      <w:r>
        <w:rPr>
          <w:rFonts w:ascii="Segoe UI" w:hAnsi="Segoe UI" w:cs="Segoe UI"/>
        </w:rPr>
        <w:t>n was held between March and May 2019.  The process began with nominations running from 18 March to 16 April. Candidates statements were published from 17 April and polls were open 9 May to 30 May, with results posted on 31 May 2019.</w:t>
      </w:r>
    </w:p>
    <w:p w14:paraId="05C6072E" w14:textId="77777777" w:rsidR="0025284F" w:rsidRDefault="0025284F" w:rsidP="0025284F">
      <w:pPr>
        <w:jc w:val="both"/>
        <w:rPr>
          <w:rFonts w:ascii="Segoe UI" w:hAnsi="Segoe UI" w:cs="Segoe UI"/>
        </w:rPr>
      </w:pPr>
    </w:p>
    <w:p w14:paraId="307DB757" w14:textId="77777777" w:rsidR="0025284F" w:rsidRDefault="0025284F" w:rsidP="0025284F">
      <w:pPr>
        <w:jc w:val="both"/>
        <w:rPr>
          <w:rFonts w:ascii="Segoe UI" w:hAnsi="Segoe UI" w:cs="Segoe UI"/>
        </w:rPr>
      </w:pPr>
      <w:r>
        <w:rPr>
          <w:rFonts w:ascii="Segoe UI" w:hAnsi="Segoe UI" w:cs="Segoe UI"/>
        </w:rPr>
        <w:t>There were 15 vacancies, which attracted 21 candidates, and</w:t>
      </w:r>
      <w:r w:rsidRPr="00524B68">
        <w:rPr>
          <w:rFonts w:ascii="Segoe UI" w:hAnsi="Segoe UI" w:cs="Segoe UI"/>
        </w:rPr>
        <w:t xml:space="preserve"> 13 governors were elected. Seven seats were filled uncontested, and six in a contested poll. Two seats – in the public constituency in Buckinghamshire - remain vacant.</w:t>
      </w:r>
      <w:r>
        <w:rPr>
          <w:rFonts w:ascii="Segoe UI" w:hAnsi="Segoe UI" w:cs="Segoe UI"/>
        </w:rPr>
        <w:t xml:space="preserve"> The turnout was between 10 and 17 per cent in the classes with contested vote.</w:t>
      </w:r>
    </w:p>
    <w:p w14:paraId="61EF4378" w14:textId="77777777" w:rsidR="0025284F" w:rsidRDefault="0025284F" w:rsidP="0025284F">
      <w:pPr>
        <w:jc w:val="both"/>
        <w:rPr>
          <w:rFonts w:ascii="Segoe UI" w:hAnsi="Segoe UI" w:cs="Segoe UI"/>
        </w:rPr>
      </w:pPr>
      <w:bookmarkStart w:id="0" w:name="_Hlk14079595"/>
      <w:r>
        <w:rPr>
          <w:rFonts w:ascii="Segoe UI" w:hAnsi="Segoe UI" w:cs="Segoe UI"/>
        </w:rPr>
        <w:t>The trust currently has 36 governor seats and 35 governors appointed. All newly elected governors have now completed the induction process and taken up their post.</w:t>
      </w:r>
    </w:p>
    <w:bookmarkEnd w:id="0"/>
    <w:p w14:paraId="09E0C9BC" w14:textId="77777777" w:rsidR="0025284F" w:rsidRDefault="0025284F" w:rsidP="0025284F">
      <w:pPr>
        <w:jc w:val="both"/>
        <w:rPr>
          <w:rFonts w:ascii="Segoe UI" w:hAnsi="Segoe UI" w:cs="Segoe UI"/>
        </w:rPr>
      </w:pPr>
    </w:p>
    <w:p w14:paraId="32FC3BA5" w14:textId="18B6C6E3" w:rsidR="0025284F" w:rsidRPr="0000411D" w:rsidRDefault="0025284F" w:rsidP="0025284F">
      <w:pPr>
        <w:jc w:val="both"/>
        <w:rPr>
          <w:rFonts w:ascii="Segoe UI" w:hAnsi="Segoe UI" w:cs="Segoe UI"/>
        </w:rPr>
      </w:pPr>
      <w:r>
        <w:rPr>
          <w:rFonts w:ascii="Segoe UI" w:hAnsi="Segoe UI" w:cs="Segoe UI"/>
        </w:rPr>
        <w:t xml:space="preserve">The election was run independently from the trust by </w:t>
      </w:r>
      <w:r w:rsidRPr="00524B68">
        <w:rPr>
          <w:rFonts w:ascii="Segoe UI" w:hAnsi="Segoe UI" w:cs="Segoe UI"/>
        </w:rPr>
        <w:t>Electoral Reform Services</w:t>
      </w:r>
      <w:r>
        <w:rPr>
          <w:rFonts w:ascii="Segoe UI" w:hAnsi="Segoe UI" w:cs="Segoe UI"/>
        </w:rPr>
        <w:t xml:space="preserve">, and promoted </w:t>
      </w:r>
      <w:r w:rsidR="00FE5D1E">
        <w:rPr>
          <w:rFonts w:ascii="Segoe UI" w:hAnsi="Segoe UI" w:cs="Segoe UI"/>
        </w:rPr>
        <w:t xml:space="preserve">by the trust comms team </w:t>
      </w:r>
      <w:r>
        <w:rPr>
          <w:rFonts w:ascii="Segoe UI" w:hAnsi="Segoe UI" w:cs="Segoe UI"/>
        </w:rPr>
        <w:t>through media, web, social media</w:t>
      </w:r>
      <w:r w:rsidR="00FE5D1E">
        <w:rPr>
          <w:rFonts w:ascii="Segoe UI" w:hAnsi="Segoe UI" w:cs="Segoe UI"/>
        </w:rPr>
        <w:t>, press, events and advertising</w:t>
      </w:r>
      <w:r>
        <w:rPr>
          <w:rFonts w:ascii="Segoe UI" w:hAnsi="Segoe UI" w:cs="Segoe UI"/>
        </w:rPr>
        <w:t>. There were two governor information events, one in Oxford and one in Aylesbury, where members interested in the role were invited to find out more.</w:t>
      </w:r>
    </w:p>
    <w:p w14:paraId="1E60FD44" w14:textId="77777777" w:rsidR="0025284F" w:rsidRDefault="0025284F" w:rsidP="0025284F">
      <w:pPr>
        <w:rPr>
          <w:rFonts w:ascii="Segoe UI" w:hAnsi="Segoe UI" w:cs="Segoe UI"/>
        </w:rPr>
      </w:pPr>
    </w:p>
    <w:p w14:paraId="1188F5BF" w14:textId="36F8BC92" w:rsidR="0025284F" w:rsidRPr="00903FC4" w:rsidRDefault="0025284F" w:rsidP="0025284F">
      <w:pPr>
        <w:rPr>
          <w:rFonts w:ascii="Segoe UI" w:hAnsi="Segoe UI" w:cs="Segoe UI"/>
        </w:rPr>
      </w:pPr>
      <w:r w:rsidRPr="00903FC4">
        <w:rPr>
          <w:rFonts w:ascii="Segoe UI" w:hAnsi="Segoe UI" w:cs="Segoe UI"/>
        </w:rPr>
        <w:t xml:space="preserve">Membership was promoted in all election communications, </w:t>
      </w:r>
      <w:r>
        <w:rPr>
          <w:rFonts w:ascii="Segoe UI" w:hAnsi="Segoe UI" w:cs="Segoe UI"/>
        </w:rPr>
        <w:t>to highlight</w:t>
      </w:r>
      <w:r w:rsidRPr="00903FC4">
        <w:rPr>
          <w:rFonts w:ascii="Segoe UI" w:hAnsi="Segoe UI" w:cs="Segoe UI"/>
        </w:rPr>
        <w:t xml:space="preserve"> that you need to be a member of our trust in order to vote or stand as a governor. People </w:t>
      </w:r>
      <w:r w:rsidRPr="00903FC4">
        <w:rPr>
          <w:rFonts w:ascii="Segoe UI" w:hAnsi="Segoe UI" w:cs="Segoe UI"/>
        </w:rPr>
        <w:lastRenderedPageBreak/>
        <w:t>joining the trust peaked during the election period</w:t>
      </w:r>
      <w:r>
        <w:rPr>
          <w:rFonts w:ascii="Segoe UI" w:hAnsi="Segoe UI" w:cs="Segoe UI"/>
        </w:rPr>
        <w:t xml:space="preserve"> as a result</w:t>
      </w:r>
      <w:r w:rsidRPr="00903FC4">
        <w:rPr>
          <w:rFonts w:ascii="Segoe UI" w:hAnsi="Segoe UI" w:cs="Segoe UI"/>
        </w:rPr>
        <w:t>, as shown in the graph</w:t>
      </w:r>
      <w:r w:rsidR="00FE5D1E">
        <w:rPr>
          <w:rFonts w:ascii="Segoe UI" w:hAnsi="Segoe UI" w:cs="Segoe UI"/>
        </w:rPr>
        <w:t>s</w:t>
      </w:r>
      <w:r w:rsidRPr="00903FC4">
        <w:rPr>
          <w:rFonts w:ascii="Segoe UI" w:hAnsi="Segoe UI" w:cs="Segoe UI"/>
        </w:rPr>
        <w:t xml:space="preserve"> below:</w:t>
      </w:r>
    </w:p>
    <w:p w14:paraId="4E485AD5" w14:textId="77777777" w:rsidR="0025284F" w:rsidRDefault="0025284F" w:rsidP="0025284F"/>
    <w:p w14:paraId="48D16AEE" w14:textId="039A8A95" w:rsidR="0025284F" w:rsidRDefault="0025284F" w:rsidP="0025284F">
      <w:r>
        <w:rPr>
          <w:noProof/>
          <w:lang w:val="en-GB" w:eastAsia="en-GB"/>
        </w:rPr>
        <w:drawing>
          <wp:inline distT="0" distB="0" distL="0" distR="0" wp14:anchorId="24DEE9BB" wp14:editId="135A206C">
            <wp:extent cx="4571365" cy="2742565"/>
            <wp:effectExtent l="0" t="0" r="19685" b="19685"/>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500063A" w14:textId="77777777" w:rsidR="0025284F" w:rsidRDefault="0025284F" w:rsidP="0025284F"/>
    <w:p w14:paraId="0CFBA9C7" w14:textId="72333D34" w:rsidR="0025284F" w:rsidRDefault="0025284F" w:rsidP="0025284F">
      <w:r>
        <w:rPr>
          <w:noProof/>
          <w:lang w:val="en-GB" w:eastAsia="en-GB"/>
        </w:rPr>
        <w:drawing>
          <wp:inline distT="0" distB="0" distL="0" distR="0" wp14:anchorId="16B97723" wp14:editId="0C7EA958">
            <wp:extent cx="4571365" cy="2742565"/>
            <wp:effectExtent l="0" t="0" r="19685" b="19685"/>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DACEE71" w14:textId="77777777" w:rsidR="0025284F" w:rsidRDefault="0025284F" w:rsidP="0025284F"/>
    <w:p w14:paraId="5E4432E6" w14:textId="77777777" w:rsidR="0025284F" w:rsidRPr="00FE5D1E" w:rsidRDefault="0025284F" w:rsidP="0025284F">
      <w:pPr>
        <w:rPr>
          <w:rFonts w:ascii="Segoe UI" w:hAnsi="Segoe UI" w:cs="Segoe UI"/>
          <w:u w:val="single"/>
        </w:rPr>
      </w:pPr>
      <w:r w:rsidRPr="00FE5D1E">
        <w:rPr>
          <w:rFonts w:ascii="Segoe UI" w:hAnsi="Segoe UI" w:cs="Segoe UI"/>
          <w:u w:val="single"/>
        </w:rPr>
        <w:t>Working with people with learning disabilities</w:t>
      </w:r>
    </w:p>
    <w:p w14:paraId="79619730" w14:textId="77777777" w:rsidR="0025284F" w:rsidRDefault="0025284F" w:rsidP="0025284F">
      <w:pPr>
        <w:rPr>
          <w:rFonts w:ascii="Segoe UI" w:hAnsi="Segoe UI" w:cs="Segoe UI"/>
        </w:rPr>
      </w:pPr>
      <w:r w:rsidRPr="002749AC">
        <w:rPr>
          <w:rFonts w:ascii="Segoe UI" w:hAnsi="Segoe UI" w:cs="Segoe UI"/>
        </w:rPr>
        <w:t>We have been working with the Leading Together group to make membership more accessible and meaningful for people with learning disabilities.</w:t>
      </w:r>
      <w:r>
        <w:rPr>
          <w:rFonts w:ascii="Segoe UI" w:hAnsi="Segoe UI" w:cs="Segoe UI"/>
        </w:rPr>
        <w:t xml:space="preserve"> As part of this work we have co-produced an easy read membership application form and are working on other collateral. A member of the Leading Together group also attended the Council of Governors meeting 12 June to give us his observations how the meeting and governance can be made more accessible. The ultimate </w:t>
      </w:r>
      <w:r>
        <w:rPr>
          <w:rFonts w:ascii="Segoe UI" w:hAnsi="Segoe UI" w:cs="Segoe UI"/>
        </w:rPr>
        <w:lastRenderedPageBreak/>
        <w:t>goal is to make governance more accessible and easier to understand for everyone.</w:t>
      </w:r>
    </w:p>
    <w:p w14:paraId="2FF21362" w14:textId="77777777" w:rsidR="0025284F" w:rsidRDefault="0025284F" w:rsidP="0025284F">
      <w:pPr>
        <w:rPr>
          <w:rFonts w:ascii="Segoe UI" w:hAnsi="Segoe UI" w:cs="Segoe UI"/>
        </w:rPr>
      </w:pPr>
    </w:p>
    <w:p w14:paraId="74DE75AF" w14:textId="77777777" w:rsidR="0025284F" w:rsidRPr="00FE5D1E" w:rsidRDefault="0025284F" w:rsidP="0025284F">
      <w:pPr>
        <w:rPr>
          <w:rFonts w:ascii="Segoe UI" w:hAnsi="Segoe UI" w:cs="Segoe UI"/>
          <w:u w:val="single"/>
        </w:rPr>
      </w:pPr>
      <w:r w:rsidRPr="00FE5D1E">
        <w:rPr>
          <w:rFonts w:ascii="Segoe UI" w:hAnsi="Segoe UI" w:cs="Segoe UI"/>
          <w:u w:val="single"/>
        </w:rPr>
        <w:t>Community involvement</w:t>
      </w:r>
    </w:p>
    <w:p w14:paraId="1555A7AC" w14:textId="7F66F92A" w:rsidR="0025284F" w:rsidRDefault="0025284F" w:rsidP="0025284F">
      <w:pPr>
        <w:rPr>
          <w:rFonts w:ascii="Segoe UI" w:hAnsi="Segoe UI" w:cs="Segoe UI"/>
        </w:rPr>
      </w:pPr>
      <w:r>
        <w:rPr>
          <w:rFonts w:ascii="Segoe UI" w:hAnsi="Segoe UI" w:cs="Segoe UI"/>
        </w:rPr>
        <w:t xml:space="preserve">The </w:t>
      </w:r>
      <w:r w:rsidR="00FE5D1E">
        <w:rPr>
          <w:rFonts w:ascii="Segoe UI" w:hAnsi="Segoe UI" w:cs="Segoe UI"/>
        </w:rPr>
        <w:t xml:space="preserve">comms </w:t>
      </w:r>
      <w:r>
        <w:rPr>
          <w:rFonts w:ascii="Segoe UI" w:hAnsi="Segoe UI" w:cs="Segoe UI"/>
        </w:rPr>
        <w:t>membership and engagement team has taken part in selected community events such as Oxford Pride and Wallingford patient participation group to promote the benefits of membership.</w:t>
      </w:r>
    </w:p>
    <w:p w14:paraId="7C2E7C3C" w14:textId="77777777" w:rsidR="0025284F" w:rsidRDefault="0025284F" w:rsidP="0025284F">
      <w:pPr>
        <w:rPr>
          <w:rFonts w:ascii="Segoe UI" w:hAnsi="Segoe UI" w:cs="Segoe UI"/>
        </w:rPr>
      </w:pPr>
    </w:p>
    <w:p w14:paraId="120E36F2" w14:textId="19981BA3" w:rsidR="0025284F" w:rsidRDefault="00094E1F" w:rsidP="0025284F">
      <w:pPr>
        <w:rPr>
          <w:rFonts w:ascii="Segoe UI" w:hAnsi="Segoe UI" w:cs="Segoe UI"/>
        </w:rPr>
      </w:pPr>
      <w:r>
        <w:rPr>
          <w:rFonts w:ascii="Segoe UI" w:hAnsi="Segoe UI" w:cs="Segoe UI"/>
        </w:rPr>
        <w:t>‘</w:t>
      </w:r>
      <w:r w:rsidR="0025284F">
        <w:rPr>
          <w:rFonts w:ascii="Segoe UI" w:hAnsi="Segoe UI" w:cs="Segoe UI"/>
        </w:rPr>
        <w:t>Getting Involved</w:t>
      </w:r>
      <w:r>
        <w:rPr>
          <w:rFonts w:ascii="Segoe UI" w:hAnsi="Segoe UI" w:cs="Segoe UI"/>
        </w:rPr>
        <w:t>’</w:t>
      </w:r>
      <w:r w:rsidR="0025284F">
        <w:rPr>
          <w:rFonts w:ascii="Segoe UI" w:hAnsi="Segoe UI" w:cs="Segoe UI"/>
        </w:rPr>
        <w:t xml:space="preserve"> activities, particularly charity fundraising, have been well publicised this quarter to illustrate the benefits of </w:t>
      </w:r>
      <w:r>
        <w:rPr>
          <w:rFonts w:ascii="Segoe UI" w:hAnsi="Segoe UI" w:cs="Segoe UI"/>
        </w:rPr>
        <w:t>involvement</w:t>
      </w:r>
      <w:r w:rsidR="0025284F">
        <w:rPr>
          <w:rFonts w:ascii="Segoe UI" w:hAnsi="Segoe UI" w:cs="Segoe UI"/>
        </w:rPr>
        <w:t xml:space="preserve"> with the trust. Four fundraising projects were highlighted, each featuring members and with three raising money for Oxford Health Charity.</w:t>
      </w:r>
    </w:p>
    <w:p w14:paraId="6B0A10AC" w14:textId="77777777" w:rsidR="0025284F" w:rsidRDefault="0025284F" w:rsidP="0025284F">
      <w:pPr>
        <w:rPr>
          <w:rFonts w:ascii="Segoe UI" w:hAnsi="Segoe UI" w:cs="Segoe UI"/>
        </w:rPr>
      </w:pPr>
    </w:p>
    <w:p w14:paraId="3A9F3200" w14:textId="32BC3A0D" w:rsidR="0025284F" w:rsidRDefault="0025284F" w:rsidP="00B6429C">
      <w:pPr>
        <w:rPr>
          <w:rFonts w:ascii="Segoe UI" w:hAnsi="Segoe UI" w:cs="Segoe UI"/>
        </w:rPr>
      </w:pPr>
      <w:r>
        <w:rPr>
          <w:rFonts w:ascii="Segoe UI" w:hAnsi="Segoe UI" w:cs="Segoe UI"/>
        </w:rPr>
        <w:t>There is a network of membership officers developing in southern England, with the first meeting in Southampton in August. T</w:t>
      </w:r>
      <w:r w:rsidRPr="00162862">
        <w:rPr>
          <w:rFonts w:ascii="Segoe UI" w:hAnsi="Segoe UI" w:cs="Segoe UI"/>
        </w:rPr>
        <w:t xml:space="preserve">he aim of is to discuss ways </w:t>
      </w:r>
      <w:r>
        <w:rPr>
          <w:rFonts w:ascii="Segoe UI" w:hAnsi="Segoe UI" w:cs="Segoe UI"/>
        </w:rPr>
        <w:t>NHS foundation trusts</w:t>
      </w:r>
      <w:r w:rsidRPr="00162862">
        <w:rPr>
          <w:rFonts w:ascii="Segoe UI" w:hAnsi="Segoe UI" w:cs="Segoe UI"/>
        </w:rPr>
        <w:t xml:space="preserve"> can work t</w:t>
      </w:r>
      <w:r w:rsidR="00FE5D1E">
        <w:rPr>
          <w:rFonts w:ascii="Segoe UI" w:hAnsi="Segoe UI" w:cs="Segoe UI"/>
        </w:rPr>
        <w:t xml:space="preserve">ogether more locally and to </w:t>
      </w:r>
      <w:r w:rsidRPr="00162862">
        <w:rPr>
          <w:rFonts w:ascii="Segoe UI" w:hAnsi="Segoe UI" w:cs="Segoe UI"/>
        </w:rPr>
        <w:t>share ideas around improving communications and engagement with our members.</w:t>
      </w:r>
    </w:p>
    <w:p w14:paraId="084E015F" w14:textId="77777777" w:rsidR="0025284F" w:rsidRDefault="0025284F" w:rsidP="00D870AD">
      <w:pPr>
        <w:jc w:val="both"/>
        <w:rPr>
          <w:rFonts w:ascii="Segoe UI" w:hAnsi="Segoe UI" w:cs="Segoe UI"/>
        </w:rPr>
      </w:pPr>
    </w:p>
    <w:p w14:paraId="06D57AFE" w14:textId="7B651419" w:rsidR="00E67A9C" w:rsidRDefault="001732AE" w:rsidP="00D870AD">
      <w:pPr>
        <w:jc w:val="both"/>
        <w:rPr>
          <w:rFonts w:ascii="Segoe UI" w:hAnsi="Segoe UI" w:cs="Segoe UI"/>
        </w:rPr>
      </w:pPr>
      <w:r>
        <w:rPr>
          <w:rFonts w:ascii="Segoe UI" w:hAnsi="Segoe UI" w:cs="Segoe UI"/>
          <w:b/>
        </w:rPr>
        <w:t>ASSESSMENT</w:t>
      </w:r>
    </w:p>
    <w:p w14:paraId="63A16B0F" w14:textId="059B3CC8" w:rsidR="008E3DBC" w:rsidRDefault="008E3DBC" w:rsidP="00D870AD">
      <w:pPr>
        <w:jc w:val="both"/>
        <w:rPr>
          <w:rFonts w:ascii="Segoe UI" w:hAnsi="Segoe UI" w:cs="Segoe UI"/>
        </w:rPr>
      </w:pPr>
      <w:r>
        <w:rPr>
          <w:rFonts w:ascii="Segoe UI" w:hAnsi="Segoe UI" w:cs="Segoe UI"/>
        </w:rPr>
        <w:t xml:space="preserve">Demand and capacity issues in comms mirror some of the issues faced by our clinical services. The more we do and </w:t>
      </w:r>
      <w:r w:rsidR="002F7A44">
        <w:rPr>
          <w:rFonts w:ascii="Segoe UI" w:hAnsi="Segoe UI" w:cs="Segoe UI"/>
        </w:rPr>
        <w:t>the greater the awareness of that</w:t>
      </w:r>
      <w:r w:rsidR="002053D6">
        <w:rPr>
          <w:rFonts w:ascii="Segoe UI" w:hAnsi="Segoe UI" w:cs="Segoe UI"/>
        </w:rPr>
        <w:t xml:space="preserve">, the greater the demand – and our client base is the whole </w:t>
      </w:r>
      <w:r w:rsidR="002053D6" w:rsidRPr="003A08C3">
        <w:rPr>
          <w:rFonts w:ascii="Segoe UI" w:hAnsi="Segoe UI" w:cs="Segoe UI"/>
          <w:lang w:val="en-GB"/>
        </w:rPr>
        <w:t>organisation</w:t>
      </w:r>
      <w:bookmarkStart w:id="1" w:name="_GoBack"/>
      <w:bookmarkEnd w:id="1"/>
      <w:r w:rsidR="002053D6">
        <w:rPr>
          <w:rFonts w:ascii="Segoe UI" w:hAnsi="Segoe UI" w:cs="Segoe UI"/>
        </w:rPr>
        <w:t xml:space="preserve"> and the wider system</w:t>
      </w:r>
      <w:r w:rsidR="00794258">
        <w:rPr>
          <w:rFonts w:ascii="Segoe UI" w:hAnsi="Segoe UI" w:cs="Segoe UI"/>
        </w:rPr>
        <w:t>s</w:t>
      </w:r>
      <w:r w:rsidR="002053D6">
        <w:rPr>
          <w:rFonts w:ascii="Segoe UI" w:hAnsi="Segoe UI" w:cs="Segoe UI"/>
        </w:rPr>
        <w:t xml:space="preserve"> in which we operate.</w:t>
      </w:r>
    </w:p>
    <w:p w14:paraId="32F6E6FD" w14:textId="77777777" w:rsidR="002F7A44" w:rsidRDefault="002F7A44" w:rsidP="00D870AD">
      <w:pPr>
        <w:jc w:val="both"/>
        <w:rPr>
          <w:rFonts w:ascii="Segoe UI" w:hAnsi="Segoe UI" w:cs="Segoe UI"/>
        </w:rPr>
      </w:pPr>
    </w:p>
    <w:p w14:paraId="21585F12" w14:textId="4F357E5C" w:rsidR="00094E1F" w:rsidRDefault="00094E1F" w:rsidP="00A7546D">
      <w:pPr>
        <w:jc w:val="both"/>
        <w:rPr>
          <w:rFonts w:ascii="Segoe UI" w:hAnsi="Segoe UI" w:cs="Segoe UI"/>
        </w:rPr>
      </w:pPr>
      <w:r>
        <w:rPr>
          <w:rFonts w:ascii="Segoe UI" w:hAnsi="Segoe UI" w:cs="Segoe UI"/>
        </w:rPr>
        <w:t>We aspire to provide the best advice we can. Many</w:t>
      </w:r>
      <w:r w:rsidR="002F7A44">
        <w:rPr>
          <w:rFonts w:ascii="Segoe UI" w:hAnsi="Segoe UI" w:cs="Segoe UI"/>
        </w:rPr>
        <w:t xml:space="preserve"> people who come to </w:t>
      </w:r>
      <w:r w:rsidR="002053D6">
        <w:rPr>
          <w:rFonts w:ascii="Segoe UI" w:hAnsi="Segoe UI" w:cs="Segoe UI"/>
        </w:rPr>
        <w:t>comms</w:t>
      </w:r>
      <w:r w:rsidR="002F7A44">
        <w:rPr>
          <w:rFonts w:ascii="Segoe UI" w:hAnsi="Segoe UI" w:cs="Segoe UI"/>
        </w:rPr>
        <w:t xml:space="preserve"> </w:t>
      </w:r>
      <w:r>
        <w:rPr>
          <w:rFonts w:ascii="Segoe UI" w:hAnsi="Segoe UI" w:cs="Segoe UI"/>
        </w:rPr>
        <w:t xml:space="preserve">for support </w:t>
      </w:r>
      <w:r w:rsidR="002F7A44">
        <w:rPr>
          <w:rFonts w:ascii="Segoe UI" w:hAnsi="Segoe UI" w:cs="Segoe UI"/>
        </w:rPr>
        <w:t>have a solution in m</w:t>
      </w:r>
      <w:r w:rsidR="003E7E27">
        <w:rPr>
          <w:rFonts w:ascii="Segoe UI" w:hAnsi="Segoe UI" w:cs="Segoe UI"/>
        </w:rPr>
        <w:t xml:space="preserve">ind, without necessarily </w:t>
      </w:r>
      <w:r w:rsidR="00511815">
        <w:rPr>
          <w:rFonts w:ascii="Segoe UI" w:hAnsi="Segoe UI" w:cs="Segoe UI"/>
        </w:rPr>
        <w:t>knowing</w:t>
      </w:r>
      <w:r w:rsidR="002053D6">
        <w:rPr>
          <w:rFonts w:ascii="Segoe UI" w:hAnsi="Segoe UI" w:cs="Segoe UI"/>
        </w:rPr>
        <w:t xml:space="preserve"> whether it is effective in delivering the outcome they want, or whether it is deliverable in terms of capacity and other workflows – both comms and their own. </w:t>
      </w:r>
    </w:p>
    <w:p w14:paraId="063AF109" w14:textId="77777777" w:rsidR="00094E1F" w:rsidRDefault="00094E1F" w:rsidP="00A7546D">
      <w:pPr>
        <w:jc w:val="both"/>
        <w:rPr>
          <w:rFonts w:ascii="Segoe UI" w:hAnsi="Segoe UI" w:cs="Segoe UI"/>
        </w:rPr>
      </w:pPr>
    </w:p>
    <w:p w14:paraId="366DA243" w14:textId="21A89292" w:rsidR="00A7546D" w:rsidRDefault="00A7546D" w:rsidP="00A7546D">
      <w:pPr>
        <w:jc w:val="both"/>
        <w:rPr>
          <w:rFonts w:ascii="Segoe UI" w:hAnsi="Segoe UI" w:cs="Segoe UI"/>
        </w:rPr>
      </w:pPr>
      <w:r>
        <w:rPr>
          <w:rFonts w:ascii="Segoe UI" w:hAnsi="Segoe UI" w:cs="Segoe UI"/>
        </w:rPr>
        <w:t xml:space="preserve">We </w:t>
      </w:r>
      <w:r w:rsidR="00094E1F">
        <w:rPr>
          <w:rFonts w:ascii="Segoe UI" w:hAnsi="Segoe UI" w:cs="Segoe UI"/>
        </w:rPr>
        <w:t>aim</w:t>
      </w:r>
      <w:r>
        <w:rPr>
          <w:rFonts w:ascii="Segoe UI" w:hAnsi="Segoe UI" w:cs="Segoe UI"/>
        </w:rPr>
        <w:t xml:space="preserve"> to manage this by aiming always to take an evidence based approach based on what we know works through measurement and is deliverable within the resources available. We have introduced forms that allow people to set out their requirements for things like website development and video and their ultimate purpose, so that we can make a fairer as</w:t>
      </w:r>
      <w:r w:rsidR="00511815">
        <w:rPr>
          <w:rFonts w:ascii="Segoe UI" w:hAnsi="Segoe UI" w:cs="Segoe UI"/>
        </w:rPr>
        <w:t xml:space="preserve">sessment of what to prioritise and offer reasonable proposals </w:t>
      </w:r>
      <w:r w:rsidR="0060706B">
        <w:rPr>
          <w:rFonts w:ascii="Segoe UI" w:hAnsi="Segoe UI" w:cs="Segoe UI"/>
        </w:rPr>
        <w:t>or</w:t>
      </w:r>
      <w:r w:rsidR="00511815">
        <w:rPr>
          <w:rFonts w:ascii="Segoe UI" w:hAnsi="Segoe UI" w:cs="Segoe UI"/>
        </w:rPr>
        <w:t xml:space="preserve"> alternative solutions.</w:t>
      </w:r>
    </w:p>
    <w:p w14:paraId="675F4D03" w14:textId="77777777" w:rsidR="00A7546D" w:rsidRDefault="00A7546D" w:rsidP="00A7546D">
      <w:pPr>
        <w:jc w:val="both"/>
        <w:rPr>
          <w:rFonts w:ascii="Segoe UI" w:hAnsi="Segoe UI" w:cs="Segoe UI"/>
        </w:rPr>
      </w:pPr>
    </w:p>
    <w:p w14:paraId="38A6C06A" w14:textId="31427B73" w:rsidR="003E7E27" w:rsidRDefault="003E7E27" w:rsidP="00D870AD">
      <w:pPr>
        <w:jc w:val="both"/>
        <w:rPr>
          <w:rFonts w:ascii="Segoe UI" w:hAnsi="Segoe UI" w:cs="Segoe UI"/>
        </w:rPr>
      </w:pPr>
      <w:r>
        <w:rPr>
          <w:rFonts w:ascii="Segoe UI" w:hAnsi="Segoe UI" w:cs="Segoe UI"/>
        </w:rPr>
        <w:t xml:space="preserve">More complex </w:t>
      </w:r>
      <w:r w:rsidR="00FE5D1E">
        <w:rPr>
          <w:rFonts w:ascii="Segoe UI" w:hAnsi="Segoe UI" w:cs="Segoe UI"/>
        </w:rPr>
        <w:t>challenges</w:t>
      </w:r>
      <w:r>
        <w:rPr>
          <w:rFonts w:ascii="Segoe UI" w:hAnsi="Segoe UI" w:cs="Segoe UI"/>
        </w:rPr>
        <w:t xml:space="preserve"> – </w:t>
      </w:r>
      <w:r w:rsidR="00094E1F">
        <w:rPr>
          <w:rFonts w:ascii="Segoe UI" w:hAnsi="Segoe UI" w:cs="Segoe UI"/>
        </w:rPr>
        <w:t xml:space="preserve">such as </w:t>
      </w:r>
      <w:r>
        <w:rPr>
          <w:rFonts w:ascii="Segoe UI" w:hAnsi="Segoe UI" w:cs="Segoe UI"/>
        </w:rPr>
        <w:t xml:space="preserve">web and intranet </w:t>
      </w:r>
      <w:r w:rsidR="00094E1F">
        <w:rPr>
          <w:rFonts w:ascii="Segoe UI" w:hAnsi="Segoe UI" w:cs="Segoe UI"/>
        </w:rPr>
        <w:t>quality control</w:t>
      </w:r>
      <w:r w:rsidR="00794258">
        <w:rPr>
          <w:rFonts w:ascii="Segoe UI" w:hAnsi="Segoe UI" w:cs="Segoe UI"/>
        </w:rPr>
        <w:t xml:space="preserve">, </w:t>
      </w:r>
      <w:r w:rsidR="00094E1F">
        <w:rPr>
          <w:rFonts w:ascii="Segoe UI" w:hAnsi="Segoe UI" w:cs="Segoe UI"/>
        </w:rPr>
        <w:t xml:space="preserve">or </w:t>
      </w:r>
      <w:r w:rsidR="00794258">
        <w:rPr>
          <w:rFonts w:ascii="Segoe UI" w:hAnsi="Segoe UI" w:cs="Segoe UI"/>
        </w:rPr>
        <w:t xml:space="preserve">improving staff engagement, </w:t>
      </w:r>
      <w:r w:rsidR="00865ABB">
        <w:rPr>
          <w:rFonts w:ascii="Segoe UI" w:hAnsi="Segoe UI" w:cs="Segoe UI"/>
        </w:rPr>
        <w:t xml:space="preserve">may ask for </w:t>
      </w:r>
      <w:r w:rsidR="00794258">
        <w:rPr>
          <w:rFonts w:ascii="Segoe UI" w:hAnsi="Segoe UI" w:cs="Segoe UI"/>
        </w:rPr>
        <w:t>better s</w:t>
      </w:r>
      <w:r w:rsidR="009C7ED4">
        <w:rPr>
          <w:rFonts w:ascii="Segoe UI" w:hAnsi="Segoe UI" w:cs="Segoe UI"/>
        </w:rPr>
        <w:t>olutions</w:t>
      </w:r>
      <w:r w:rsidR="00794258">
        <w:rPr>
          <w:rFonts w:ascii="Segoe UI" w:hAnsi="Segoe UI" w:cs="Segoe UI"/>
        </w:rPr>
        <w:t>.</w:t>
      </w:r>
      <w:r w:rsidR="00475020">
        <w:rPr>
          <w:rFonts w:ascii="Segoe UI" w:hAnsi="Segoe UI" w:cs="Segoe UI"/>
        </w:rPr>
        <w:t xml:space="preserve"> We continue to refine and improve the design and usability of o</w:t>
      </w:r>
      <w:r w:rsidR="00894E6D">
        <w:rPr>
          <w:rFonts w:ascii="Segoe UI" w:hAnsi="Segoe UI" w:cs="Segoe UI"/>
        </w:rPr>
        <w:t>ur websites and intranet channel</w:t>
      </w:r>
      <w:r w:rsidR="000B6307">
        <w:rPr>
          <w:rFonts w:ascii="Segoe UI" w:hAnsi="Segoe UI" w:cs="Segoe UI"/>
        </w:rPr>
        <w:t>. The next iteration of the intranet should for the first time allow detailed analytics, for example</w:t>
      </w:r>
      <w:r w:rsidR="00B6429C">
        <w:rPr>
          <w:rFonts w:ascii="Segoe UI" w:hAnsi="Segoe UI" w:cs="Segoe UI"/>
        </w:rPr>
        <w:t xml:space="preserve">, and we </w:t>
      </w:r>
      <w:r w:rsidR="00B6429C">
        <w:rPr>
          <w:rFonts w:ascii="Segoe UI" w:hAnsi="Segoe UI" w:cs="Segoe UI"/>
        </w:rPr>
        <w:lastRenderedPageBreak/>
        <w:t>have adopted a principle that the information architecture on our web and intranet should reflect audience needs rather than organizational form</w:t>
      </w:r>
      <w:r w:rsidR="000B6307">
        <w:rPr>
          <w:rFonts w:ascii="Segoe UI" w:hAnsi="Segoe UI" w:cs="Segoe UI"/>
        </w:rPr>
        <w:t>. However, we recogni</w:t>
      </w:r>
      <w:r w:rsidR="00094E1F">
        <w:rPr>
          <w:rFonts w:ascii="Segoe UI" w:hAnsi="Segoe UI" w:cs="Segoe UI"/>
        </w:rPr>
        <w:t>s</w:t>
      </w:r>
      <w:r w:rsidR="000B6307">
        <w:rPr>
          <w:rFonts w:ascii="Segoe UI" w:hAnsi="Segoe UI" w:cs="Segoe UI"/>
        </w:rPr>
        <w:t>e t</w:t>
      </w:r>
      <w:r w:rsidR="00475020">
        <w:rPr>
          <w:rFonts w:ascii="Segoe UI" w:hAnsi="Segoe UI" w:cs="Segoe UI"/>
        </w:rPr>
        <w:t>hat the greater challenge is around maintaining high quality content.</w:t>
      </w:r>
    </w:p>
    <w:p w14:paraId="367406B5" w14:textId="77777777" w:rsidR="00A7546D" w:rsidRDefault="00A7546D" w:rsidP="00D870AD">
      <w:pPr>
        <w:jc w:val="both"/>
        <w:rPr>
          <w:rFonts w:ascii="Segoe UI" w:hAnsi="Segoe UI" w:cs="Segoe UI"/>
        </w:rPr>
      </w:pPr>
    </w:p>
    <w:p w14:paraId="5BBA4AFA" w14:textId="62DAB3EA" w:rsidR="00794258" w:rsidRDefault="0020180B" w:rsidP="00D870AD">
      <w:pPr>
        <w:jc w:val="both"/>
        <w:rPr>
          <w:rFonts w:ascii="Segoe UI" w:hAnsi="Segoe UI" w:cs="Segoe UI"/>
        </w:rPr>
      </w:pPr>
      <w:r>
        <w:rPr>
          <w:rFonts w:ascii="Segoe UI" w:hAnsi="Segoe UI" w:cs="Segoe UI"/>
        </w:rPr>
        <w:t xml:space="preserve">Under the </w:t>
      </w:r>
      <w:r w:rsidR="00A7546D">
        <w:rPr>
          <w:rFonts w:ascii="Segoe UI" w:hAnsi="Segoe UI" w:cs="Segoe UI"/>
        </w:rPr>
        <w:t>Patient, Service User and Carer I</w:t>
      </w:r>
      <w:r>
        <w:rPr>
          <w:rFonts w:ascii="Segoe UI" w:hAnsi="Segoe UI" w:cs="Segoe UI"/>
        </w:rPr>
        <w:t>n</w:t>
      </w:r>
      <w:r w:rsidR="00A7546D">
        <w:rPr>
          <w:rFonts w:ascii="Segoe UI" w:hAnsi="Segoe UI" w:cs="Segoe UI"/>
        </w:rPr>
        <w:t xml:space="preserve">formation Policy (corp20), </w:t>
      </w:r>
      <w:r w:rsidR="00794258">
        <w:rPr>
          <w:rFonts w:ascii="Segoe UI" w:hAnsi="Segoe UI" w:cs="Segoe UI"/>
        </w:rPr>
        <w:t xml:space="preserve">directorates are responsible for maintaining and notifying information in relation to what they do. </w:t>
      </w:r>
      <w:r w:rsidR="00A7546D">
        <w:rPr>
          <w:rFonts w:ascii="Segoe UI" w:hAnsi="Segoe UI" w:cs="Segoe UI"/>
        </w:rPr>
        <w:t>This applies to web, intranet and patient leaflets, so t</w:t>
      </w:r>
      <w:r w:rsidR="00794258">
        <w:rPr>
          <w:rFonts w:ascii="Segoe UI" w:hAnsi="Segoe UI" w:cs="Segoe UI"/>
        </w:rPr>
        <w:t xml:space="preserve">hat means service </w:t>
      </w:r>
      <w:r w:rsidR="009C5E43">
        <w:rPr>
          <w:rFonts w:ascii="Segoe UI" w:hAnsi="Segoe UI" w:cs="Segoe UI"/>
        </w:rPr>
        <w:t>descriptions and notification of changes down to team and unit level. It also means summary information in relation to the structure and composition of teams</w:t>
      </w:r>
      <w:r>
        <w:rPr>
          <w:rFonts w:ascii="Segoe UI" w:hAnsi="Segoe UI" w:cs="Segoe UI"/>
        </w:rPr>
        <w:t>, services and units.</w:t>
      </w:r>
      <w:r w:rsidR="009C5E43">
        <w:rPr>
          <w:rFonts w:ascii="Segoe UI" w:hAnsi="Segoe UI" w:cs="Segoe UI"/>
        </w:rPr>
        <w:t xml:space="preserve"> In practice</w:t>
      </w:r>
      <w:r>
        <w:rPr>
          <w:rFonts w:ascii="Segoe UI" w:hAnsi="Segoe UI" w:cs="Segoe UI"/>
        </w:rPr>
        <w:t xml:space="preserve"> while there is responsibility for this </w:t>
      </w:r>
      <w:r w:rsidR="00A7546D">
        <w:rPr>
          <w:rFonts w:ascii="Segoe UI" w:hAnsi="Segoe UI" w:cs="Segoe UI"/>
        </w:rPr>
        <w:t>there is not a consistent approach to supplying information at regular intervals</w:t>
      </w:r>
      <w:r w:rsidR="00B6429C">
        <w:rPr>
          <w:rFonts w:ascii="Segoe UI" w:hAnsi="Segoe UI" w:cs="Segoe UI"/>
        </w:rPr>
        <w:t>, nor is there capacity to chase it down</w:t>
      </w:r>
      <w:r w:rsidR="00A7546D">
        <w:rPr>
          <w:rFonts w:ascii="Segoe UI" w:hAnsi="Segoe UI" w:cs="Segoe UI"/>
        </w:rPr>
        <w:t xml:space="preserve"> given the volume of material (thousands of web and intranet pages</w:t>
      </w:r>
      <w:r w:rsidR="00865ABB">
        <w:rPr>
          <w:rFonts w:ascii="Segoe UI" w:hAnsi="Segoe UI" w:cs="Segoe UI"/>
        </w:rPr>
        <w:t>, 700 leaflet types</w:t>
      </w:r>
      <w:r w:rsidR="00A7546D">
        <w:rPr>
          <w:rFonts w:ascii="Segoe UI" w:hAnsi="Segoe UI" w:cs="Segoe UI"/>
        </w:rPr>
        <w:t xml:space="preserve">). </w:t>
      </w:r>
      <w:r w:rsidR="00B6429C">
        <w:rPr>
          <w:rFonts w:ascii="Segoe UI" w:hAnsi="Segoe UI" w:cs="Segoe UI"/>
        </w:rPr>
        <w:t>This is not</w:t>
      </w:r>
      <w:r w:rsidR="00A7546D">
        <w:rPr>
          <w:rFonts w:ascii="Segoe UI" w:hAnsi="Segoe UI" w:cs="Segoe UI"/>
        </w:rPr>
        <w:t xml:space="preserve"> surprising, given the demands on teams and managers</w:t>
      </w:r>
      <w:r w:rsidR="00511815">
        <w:rPr>
          <w:rFonts w:ascii="Segoe UI" w:hAnsi="Segoe UI" w:cs="Segoe UI"/>
        </w:rPr>
        <w:t xml:space="preserve"> at all levels.</w:t>
      </w:r>
    </w:p>
    <w:p w14:paraId="296E5C98" w14:textId="77777777" w:rsidR="00A7546D" w:rsidRDefault="00A7546D" w:rsidP="00D870AD">
      <w:pPr>
        <w:jc w:val="both"/>
        <w:rPr>
          <w:rFonts w:ascii="Segoe UI" w:hAnsi="Segoe UI" w:cs="Segoe UI"/>
        </w:rPr>
      </w:pPr>
    </w:p>
    <w:p w14:paraId="6D29CC6F" w14:textId="3EAC9AA8" w:rsidR="002F7A44" w:rsidRDefault="009C7ED4" w:rsidP="00511815">
      <w:pPr>
        <w:jc w:val="both"/>
        <w:rPr>
          <w:rFonts w:ascii="Segoe UI" w:hAnsi="Segoe UI" w:cs="Segoe UI"/>
        </w:rPr>
      </w:pPr>
      <w:r>
        <w:rPr>
          <w:rFonts w:ascii="Segoe UI" w:hAnsi="Segoe UI" w:cs="Segoe UI"/>
        </w:rPr>
        <w:t>The</w:t>
      </w:r>
      <w:r w:rsidR="00511815">
        <w:rPr>
          <w:rFonts w:ascii="Segoe UI" w:hAnsi="Segoe UI" w:cs="Segoe UI"/>
        </w:rPr>
        <w:t xml:space="preserve"> d</w:t>
      </w:r>
      <w:r>
        <w:rPr>
          <w:rFonts w:ascii="Segoe UI" w:hAnsi="Segoe UI" w:cs="Segoe UI"/>
        </w:rPr>
        <w:t>irector of comm</w:t>
      </w:r>
      <w:r w:rsidR="0048684B">
        <w:rPr>
          <w:rFonts w:ascii="Segoe UI" w:hAnsi="Segoe UI" w:cs="Segoe UI"/>
        </w:rPr>
        <w:t>unication</w:t>
      </w:r>
      <w:r>
        <w:rPr>
          <w:rFonts w:ascii="Segoe UI" w:hAnsi="Segoe UI" w:cs="Segoe UI"/>
        </w:rPr>
        <w:t>s</w:t>
      </w:r>
      <w:r w:rsidR="00AF6E77">
        <w:rPr>
          <w:rFonts w:ascii="Segoe UI" w:hAnsi="Segoe UI" w:cs="Segoe UI"/>
        </w:rPr>
        <w:t>’</w:t>
      </w:r>
      <w:r>
        <w:rPr>
          <w:rFonts w:ascii="Segoe UI" w:hAnsi="Segoe UI" w:cs="Segoe UI"/>
        </w:rPr>
        <w:t xml:space="preserve"> </w:t>
      </w:r>
      <w:r w:rsidR="0060706B">
        <w:rPr>
          <w:rFonts w:ascii="Segoe UI" w:hAnsi="Segoe UI" w:cs="Segoe UI"/>
        </w:rPr>
        <w:t>view</w:t>
      </w:r>
      <w:r w:rsidR="00894E6D">
        <w:rPr>
          <w:rFonts w:ascii="Segoe UI" w:hAnsi="Segoe UI" w:cs="Segoe UI"/>
        </w:rPr>
        <w:t>,</w:t>
      </w:r>
      <w:r w:rsidR="0060706B">
        <w:rPr>
          <w:rFonts w:ascii="Segoe UI" w:hAnsi="Segoe UI" w:cs="Segoe UI"/>
        </w:rPr>
        <w:t xml:space="preserve"> </w:t>
      </w:r>
      <w:r w:rsidR="00094E1F">
        <w:rPr>
          <w:rFonts w:ascii="Segoe UI" w:hAnsi="Segoe UI" w:cs="Segoe UI"/>
        </w:rPr>
        <w:t xml:space="preserve">which has been </w:t>
      </w:r>
      <w:r w:rsidR="00894E6D">
        <w:rPr>
          <w:rFonts w:ascii="Segoe UI" w:hAnsi="Segoe UI" w:cs="Segoe UI"/>
        </w:rPr>
        <w:t xml:space="preserve">shared with ICT and HR colleagues, </w:t>
      </w:r>
      <w:r w:rsidR="0060706B">
        <w:rPr>
          <w:rFonts w:ascii="Segoe UI" w:hAnsi="Segoe UI" w:cs="Segoe UI"/>
        </w:rPr>
        <w:t>is</w:t>
      </w:r>
      <w:r>
        <w:rPr>
          <w:rFonts w:ascii="Segoe UI" w:hAnsi="Segoe UI" w:cs="Segoe UI"/>
        </w:rPr>
        <w:t xml:space="preserve"> </w:t>
      </w:r>
      <w:r w:rsidR="00511815">
        <w:rPr>
          <w:rFonts w:ascii="Segoe UI" w:hAnsi="Segoe UI" w:cs="Segoe UI"/>
        </w:rPr>
        <w:t xml:space="preserve">that data </w:t>
      </w:r>
      <w:r w:rsidR="0060706B">
        <w:rPr>
          <w:rFonts w:ascii="Segoe UI" w:hAnsi="Segoe UI" w:cs="Segoe UI"/>
        </w:rPr>
        <w:t xml:space="preserve">currently </w:t>
      </w:r>
      <w:r w:rsidR="00511815">
        <w:rPr>
          <w:rFonts w:ascii="Segoe UI" w:hAnsi="Segoe UI" w:cs="Segoe UI"/>
        </w:rPr>
        <w:t xml:space="preserve">held on a variety of systems could be harmonized </w:t>
      </w:r>
      <w:r w:rsidR="00FE5D1E">
        <w:rPr>
          <w:rFonts w:ascii="Segoe UI" w:hAnsi="Segoe UI" w:cs="Segoe UI"/>
        </w:rPr>
        <w:t>to support</w:t>
      </w:r>
      <w:r w:rsidR="0048684B">
        <w:rPr>
          <w:rFonts w:ascii="Segoe UI" w:hAnsi="Segoe UI" w:cs="Segoe UI"/>
        </w:rPr>
        <w:t xml:space="preserve"> </w:t>
      </w:r>
      <w:r w:rsidR="00A547AF">
        <w:rPr>
          <w:rFonts w:ascii="Segoe UI" w:hAnsi="Segoe UI" w:cs="Segoe UI"/>
        </w:rPr>
        <w:t xml:space="preserve">even more </w:t>
      </w:r>
      <w:r w:rsidR="0048684B">
        <w:rPr>
          <w:rFonts w:ascii="Segoe UI" w:hAnsi="Segoe UI" w:cs="Segoe UI"/>
        </w:rPr>
        <w:t xml:space="preserve">accurate and </w:t>
      </w:r>
      <w:r w:rsidR="00865ABB">
        <w:rPr>
          <w:rFonts w:ascii="Segoe UI" w:hAnsi="Segoe UI" w:cs="Segoe UI"/>
        </w:rPr>
        <w:t xml:space="preserve">timely </w:t>
      </w:r>
      <w:r w:rsidR="0048684B">
        <w:rPr>
          <w:rFonts w:ascii="Segoe UI" w:hAnsi="Segoe UI" w:cs="Segoe UI"/>
        </w:rPr>
        <w:t>communication</w:t>
      </w:r>
      <w:r w:rsidR="00865ABB">
        <w:rPr>
          <w:rFonts w:ascii="Segoe UI" w:hAnsi="Segoe UI" w:cs="Segoe UI"/>
        </w:rPr>
        <w:t>.</w:t>
      </w:r>
      <w:r w:rsidR="00657B33">
        <w:rPr>
          <w:rFonts w:ascii="Segoe UI" w:hAnsi="Segoe UI" w:cs="Segoe UI"/>
        </w:rPr>
        <w:t xml:space="preserve"> Work on aspects of this has begun.</w:t>
      </w:r>
    </w:p>
    <w:p w14:paraId="355B0CC2" w14:textId="77777777" w:rsidR="00511815" w:rsidRDefault="00511815" w:rsidP="00511815">
      <w:pPr>
        <w:jc w:val="both"/>
        <w:rPr>
          <w:rFonts w:ascii="Segoe UI" w:hAnsi="Segoe UI" w:cs="Segoe UI"/>
        </w:rPr>
      </w:pPr>
    </w:p>
    <w:p w14:paraId="01053CA2" w14:textId="2DD5CF34" w:rsidR="00511815" w:rsidRDefault="00511815" w:rsidP="00511815">
      <w:pPr>
        <w:jc w:val="both"/>
        <w:rPr>
          <w:rFonts w:ascii="Segoe UI" w:hAnsi="Segoe UI" w:cs="Segoe UI"/>
        </w:rPr>
      </w:pPr>
      <w:r>
        <w:rPr>
          <w:rFonts w:ascii="Segoe UI" w:hAnsi="Segoe UI" w:cs="Segoe UI"/>
        </w:rPr>
        <w:t>For example, initial discussions have taken</w:t>
      </w:r>
      <w:r w:rsidR="00475020">
        <w:rPr>
          <w:rFonts w:ascii="Segoe UI" w:hAnsi="Segoe UI" w:cs="Segoe UI"/>
        </w:rPr>
        <w:t xml:space="preserve"> place with ICT and HR</w:t>
      </w:r>
      <w:r>
        <w:rPr>
          <w:rFonts w:ascii="Segoe UI" w:hAnsi="Segoe UI" w:cs="Segoe UI"/>
        </w:rPr>
        <w:t xml:space="preserve"> around synthesizing information from ESR and Active Service Directory to allow better </w:t>
      </w:r>
      <w:r w:rsidR="00FE5D1E">
        <w:rPr>
          <w:rFonts w:ascii="Segoe UI" w:hAnsi="Segoe UI" w:cs="Segoe UI"/>
        </w:rPr>
        <w:t>stratification</w:t>
      </w:r>
      <w:r>
        <w:rPr>
          <w:rFonts w:ascii="Segoe UI" w:hAnsi="Segoe UI" w:cs="Segoe UI"/>
        </w:rPr>
        <w:t xml:space="preserve"> and targeting of </w:t>
      </w:r>
      <w:r w:rsidR="0048684B">
        <w:rPr>
          <w:rFonts w:ascii="Segoe UI" w:hAnsi="Segoe UI" w:cs="Segoe UI"/>
        </w:rPr>
        <w:t xml:space="preserve">internal </w:t>
      </w:r>
      <w:r>
        <w:rPr>
          <w:rFonts w:ascii="Segoe UI" w:hAnsi="Segoe UI" w:cs="Segoe UI"/>
        </w:rPr>
        <w:t>communications towards specific staff groups and those with particular responsibilities.</w:t>
      </w:r>
      <w:r w:rsidR="0048684B">
        <w:rPr>
          <w:rFonts w:ascii="Segoe UI" w:hAnsi="Segoe UI" w:cs="Segoe UI"/>
        </w:rPr>
        <w:t xml:space="preserve"> We have already </w:t>
      </w:r>
      <w:r w:rsidR="00FE5D1E">
        <w:rPr>
          <w:rFonts w:ascii="Segoe UI" w:hAnsi="Segoe UI" w:cs="Segoe UI"/>
        </w:rPr>
        <w:t>made</w:t>
      </w:r>
      <w:r w:rsidR="0048684B">
        <w:rPr>
          <w:rFonts w:ascii="Segoe UI" w:hAnsi="Segoe UI" w:cs="Segoe UI"/>
        </w:rPr>
        <w:t xml:space="preserve"> progress in terms of being able to generate distribution lists by geography.</w:t>
      </w:r>
    </w:p>
    <w:p w14:paraId="31B7A2B5" w14:textId="77777777" w:rsidR="00511815" w:rsidRDefault="00511815" w:rsidP="00511815">
      <w:pPr>
        <w:jc w:val="both"/>
        <w:rPr>
          <w:rFonts w:ascii="Segoe UI" w:hAnsi="Segoe UI" w:cs="Segoe UI"/>
        </w:rPr>
      </w:pPr>
    </w:p>
    <w:p w14:paraId="1DE6F171" w14:textId="2516907F" w:rsidR="00894E6D" w:rsidRDefault="00894E6D" w:rsidP="00511815">
      <w:pPr>
        <w:jc w:val="both"/>
        <w:rPr>
          <w:rFonts w:ascii="Segoe UI" w:hAnsi="Segoe UI" w:cs="Segoe UI"/>
        </w:rPr>
      </w:pPr>
      <w:r>
        <w:rPr>
          <w:rFonts w:ascii="Segoe UI" w:hAnsi="Segoe UI" w:cs="Segoe UI"/>
        </w:rPr>
        <w:t>Regarding</w:t>
      </w:r>
      <w:r w:rsidR="009C7ED4">
        <w:rPr>
          <w:rFonts w:ascii="Segoe UI" w:hAnsi="Segoe UI" w:cs="Segoe UI"/>
        </w:rPr>
        <w:t xml:space="preserve"> service and directorate structured information, there is a larger piece of work to do around mapping systems </w:t>
      </w:r>
      <w:r w:rsidR="00094E1F">
        <w:rPr>
          <w:rFonts w:ascii="Segoe UI" w:hAnsi="Segoe UI" w:cs="Segoe UI"/>
        </w:rPr>
        <w:t xml:space="preserve">that track change </w:t>
      </w:r>
      <w:r w:rsidR="00475020">
        <w:rPr>
          <w:rFonts w:ascii="Segoe UI" w:hAnsi="Segoe UI" w:cs="Segoe UI"/>
        </w:rPr>
        <w:t>and</w:t>
      </w:r>
      <w:r w:rsidR="009C7ED4">
        <w:rPr>
          <w:rFonts w:ascii="Segoe UI" w:hAnsi="Segoe UI" w:cs="Segoe UI"/>
        </w:rPr>
        <w:t xml:space="preserve"> how </w:t>
      </w:r>
      <w:r w:rsidR="00475020">
        <w:rPr>
          <w:rFonts w:ascii="Segoe UI" w:hAnsi="Segoe UI" w:cs="Segoe UI"/>
        </w:rPr>
        <w:t>they</w:t>
      </w:r>
      <w:r w:rsidR="009C7ED4">
        <w:rPr>
          <w:rFonts w:ascii="Segoe UI" w:hAnsi="Segoe UI" w:cs="Segoe UI"/>
        </w:rPr>
        <w:t xml:space="preserve"> might work more congruently to </w:t>
      </w:r>
      <w:r w:rsidR="0048684B">
        <w:rPr>
          <w:rFonts w:ascii="Segoe UI" w:hAnsi="Segoe UI" w:cs="Segoe UI"/>
        </w:rPr>
        <w:t xml:space="preserve">provide a </w:t>
      </w:r>
      <w:r>
        <w:rPr>
          <w:rFonts w:ascii="Segoe UI" w:hAnsi="Segoe UI" w:cs="Segoe UI"/>
        </w:rPr>
        <w:t>unified view</w:t>
      </w:r>
      <w:r w:rsidR="0048684B">
        <w:rPr>
          <w:rFonts w:ascii="Segoe UI" w:hAnsi="Segoe UI" w:cs="Segoe UI"/>
        </w:rPr>
        <w:t xml:space="preserve"> when it comes to </w:t>
      </w:r>
      <w:r w:rsidR="00865ABB">
        <w:rPr>
          <w:rFonts w:ascii="Segoe UI" w:hAnsi="Segoe UI" w:cs="Segoe UI"/>
        </w:rPr>
        <w:t xml:space="preserve">describing </w:t>
      </w:r>
      <w:r w:rsidR="00475020">
        <w:rPr>
          <w:rFonts w:ascii="Segoe UI" w:hAnsi="Segoe UI" w:cs="Segoe UI"/>
        </w:rPr>
        <w:t>the</w:t>
      </w:r>
      <w:r w:rsidR="0048684B">
        <w:rPr>
          <w:rFonts w:ascii="Segoe UI" w:hAnsi="Segoe UI" w:cs="Segoe UI"/>
        </w:rPr>
        <w:t xml:space="preserve"> services we offer. </w:t>
      </w:r>
      <w:r w:rsidR="003A08C3">
        <w:rPr>
          <w:rFonts w:ascii="Segoe UI" w:hAnsi="Segoe UI" w:cs="Segoe UI"/>
        </w:rPr>
        <w:t>So,</w:t>
      </w:r>
      <w:r w:rsidR="0048684B">
        <w:rPr>
          <w:rFonts w:ascii="Segoe UI" w:hAnsi="Segoe UI" w:cs="Segoe UI"/>
        </w:rPr>
        <w:t xml:space="preserve"> </w:t>
      </w:r>
      <w:r w:rsidR="0060706B">
        <w:rPr>
          <w:rFonts w:ascii="Segoe UI" w:hAnsi="Segoe UI" w:cs="Segoe UI"/>
        </w:rPr>
        <w:t>acknowledging the</w:t>
      </w:r>
      <w:r w:rsidR="0048684B">
        <w:rPr>
          <w:rFonts w:ascii="Segoe UI" w:hAnsi="Segoe UI" w:cs="Segoe UI"/>
        </w:rPr>
        <w:t xml:space="preserve"> great work taking place on d</w:t>
      </w:r>
      <w:r w:rsidR="00865ABB">
        <w:rPr>
          <w:rFonts w:ascii="Segoe UI" w:hAnsi="Segoe UI" w:cs="Segoe UI"/>
        </w:rPr>
        <w:t>eveloping business intelligence</w:t>
      </w:r>
      <w:r w:rsidR="00A547AF">
        <w:rPr>
          <w:rFonts w:ascii="Segoe UI" w:hAnsi="Segoe UI" w:cs="Segoe UI"/>
        </w:rPr>
        <w:t xml:space="preserve"> and other summary </w:t>
      </w:r>
      <w:r w:rsidR="0048684B">
        <w:rPr>
          <w:rFonts w:ascii="Segoe UI" w:hAnsi="Segoe UI" w:cs="Segoe UI"/>
        </w:rPr>
        <w:t xml:space="preserve">functions, </w:t>
      </w:r>
      <w:r w:rsidR="00FE5D1E">
        <w:rPr>
          <w:rFonts w:ascii="Segoe UI" w:hAnsi="Segoe UI" w:cs="Segoe UI"/>
        </w:rPr>
        <w:t xml:space="preserve">and recognizing </w:t>
      </w:r>
      <w:r w:rsidR="00A547AF">
        <w:rPr>
          <w:rFonts w:ascii="Segoe UI" w:hAnsi="Segoe UI" w:cs="Segoe UI"/>
        </w:rPr>
        <w:t xml:space="preserve">this might be some way off, </w:t>
      </w:r>
      <w:r w:rsidR="0060706B">
        <w:rPr>
          <w:rFonts w:ascii="Segoe UI" w:hAnsi="Segoe UI" w:cs="Segoe UI"/>
        </w:rPr>
        <w:t xml:space="preserve">we </w:t>
      </w:r>
      <w:r w:rsidR="00A547AF">
        <w:rPr>
          <w:rFonts w:ascii="Segoe UI" w:hAnsi="Segoe UI" w:cs="Segoe UI"/>
        </w:rPr>
        <w:t xml:space="preserve">are meeting with colleagues to discuss </w:t>
      </w:r>
      <w:r w:rsidR="0048684B">
        <w:rPr>
          <w:rFonts w:ascii="Segoe UI" w:hAnsi="Segoe UI" w:cs="Segoe UI"/>
        </w:rPr>
        <w:t xml:space="preserve">how this might </w:t>
      </w:r>
      <w:r w:rsidR="00FE5D1E">
        <w:rPr>
          <w:rFonts w:ascii="Segoe UI" w:hAnsi="Segoe UI" w:cs="Segoe UI"/>
        </w:rPr>
        <w:t xml:space="preserve">ultimately </w:t>
      </w:r>
      <w:r w:rsidR="0048684B">
        <w:rPr>
          <w:rFonts w:ascii="Segoe UI" w:hAnsi="Segoe UI" w:cs="Segoe UI"/>
        </w:rPr>
        <w:t xml:space="preserve">translate into something like an automated feed to support </w:t>
      </w:r>
      <w:r w:rsidR="00A547AF">
        <w:rPr>
          <w:rFonts w:ascii="Segoe UI" w:hAnsi="Segoe UI" w:cs="Segoe UI"/>
        </w:rPr>
        <w:t xml:space="preserve">a real-time </w:t>
      </w:r>
      <w:r w:rsidR="0048684B">
        <w:rPr>
          <w:rFonts w:ascii="Segoe UI" w:hAnsi="Segoe UI" w:cs="Segoe UI"/>
        </w:rPr>
        <w:t xml:space="preserve">public facing </w:t>
      </w:r>
      <w:r w:rsidR="00B50F67">
        <w:rPr>
          <w:rFonts w:ascii="Segoe UI" w:hAnsi="Segoe UI" w:cs="Segoe UI"/>
        </w:rPr>
        <w:t xml:space="preserve">website </w:t>
      </w:r>
      <w:r w:rsidR="0048684B">
        <w:rPr>
          <w:rFonts w:ascii="Segoe UI" w:hAnsi="Segoe UI" w:cs="Segoe UI"/>
        </w:rPr>
        <w:t>service</w:t>
      </w:r>
      <w:r w:rsidR="00657B33">
        <w:rPr>
          <w:rFonts w:ascii="Segoe UI" w:hAnsi="Segoe UI" w:cs="Segoe UI"/>
        </w:rPr>
        <w:t xml:space="preserve"> directory. </w:t>
      </w:r>
    </w:p>
    <w:p w14:paraId="1FA9D339" w14:textId="77777777" w:rsidR="00B50F67" w:rsidRDefault="00B50F67" w:rsidP="00A86977">
      <w:pPr>
        <w:jc w:val="both"/>
        <w:rPr>
          <w:rFonts w:ascii="Segoe UI" w:hAnsi="Segoe UI" w:cs="Segoe UI"/>
          <w:b/>
        </w:rPr>
      </w:pPr>
    </w:p>
    <w:p w14:paraId="5118E495" w14:textId="1ECB5F80" w:rsidR="00B50F67" w:rsidRPr="00B50F67" w:rsidRDefault="00B50F67" w:rsidP="00A86977">
      <w:pPr>
        <w:jc w:val="both"/>
        <w:rPr>
          <w:rFonts w:ascii="Segoe UI" w:hAnsi="Segoe UI" w:cs="Segoe UI"/>
        </w:rPr>
      </w:pPr>
      <w:r>
        <w:rPr>
          <w:rFonts w:ascii="Segoe UI" w:hAnsi="Segoe UI" w:cs="Segoe UI"/>
        </w:rPr>
        <w:t>We will continue to seek to improve our communications channels and to find ways to measure their effectiveness, mindful always of the following quote:</w:t>
      </w:r>
    </w:p>
    <w:p w14:paraId="1561F226" w14:textId="77777777" w:rsidR="004A46C4" w:rsidRDefault="004A46C4" w:rsidP="004A46C4">
      <w:pPr>
        <w:jc w:val="both"/>
        <w:rPr>
          <w:rFonts w:ascii="Segoe UI" w:hAnsi="Segoe UI" w:cs="Segoe UI"/>
        </w:rPr>
      </w:pPr>
      <w:r>
        <w:rPr>
          <w:rFonts w:ascii="Segoe UI" w:hAnsi="Segoe UI" w:cs="Segoe UI"/>
        </w:rPr>
        <w:t xml:space="preserve">“The single biggest problem in communications is the illusion that it has taken place.” </w:t>
      </w:r>
      <w:r w:rsidRPr="00B405FA">
        <w:rPr>
          <w:rFonts w:ascii="Segoe UI" w:hAnsi="Segoe UI" w:cs="Segoe UI"/>
          <w:i/>
        </w:rPr>
        <w:t>George Bernard Shaw</w:t>
      </w:r>
      <w:r>
        <w:rPr>
          <w:rFonts w:ascii="Segoe UI" w:hAnsi="Segoe UI" w:cs="Segoe UI"/>
        </w:rPr>
        <w:t>.</w:t>
      </w:r>
    </w:p>
    <w:p w14:paraId="7B1B65A6" w14:textId="77777777" w:rsidR="00B50F67" w:rsidRDefault="00B50F67" w:rsidP="004A46C4">
      <w:pPr>
        <w:jc w:val="both"/>
        <w:rPr>
          <w:rFonts w:ascii="Segoe UI" w:hAnsi="Segoe UI" w:cs="Segoe UI"/>
        </w:rPr>
      </w:pPr>
    </w:p>
    <w:p w14:paraId="65177B54" w14:textId="679F76C4" w:rsidR="00B50F67" w:rsidRDefault="00B50F67" w:rsidP="004A46C4">
      <w:pPr>
        <w:jc w:val="both"/>
        <w:rPr>
          <w:rFonts w:ascii="Segoe UI" w:hAnsi="Segoe UI" w:cs="Segoe UI"/>
        </w:rPr>
      </w:pPr>
      <w:r>
        <w:rPr>
          <w:rFonts w:ascii="Segoe UI" w:hAnsi="Segoe UI" w:cs="Segoe UI"/>
        </w:rPr>
        <w:lastRenderedPageBreak/>
        <w:t>We hope this has been a useful and informative report and as the first of its kind will seek the Board’s view whether it has passed the Shaw test.</w:t>
      </w:r>
    </w:p>
    <w:p w14:paraId="71A9FF00" w14:textId="77777777" w:rsidR="00094E1F" w:rsidRDefault="00094E1F" w:rsidP="00A86977">
      <w:pPr>
        <w:jc w:val="both"/>
        <w:rPr>
          <w:rFonts w:ascii="Segoe UI" w:hAnsi="Segoe UI" w:cs="Segoe UI"/>
          <w:b/>
        </w:rPr>
      </w:pPr>
    </w:p>
    <w:p w14:paraId="6CEEAA5D" w14:textId="77777777" w:rsidR="00A86977" w:rsidRPr="00F945DB" w:rsidRDefault="00A86977" w:rsidP="00A86977">
      <w:pPr>
        <w:jc w:val="both"/>
        <w:rPr>
          <w:rFonts w:ascii="Segoe UI" w:hAnsi="Segoe UI" w:cs="Segoe UI"/>
          <w:b/>
        </w:rPr>
      </w:pPr>
      <w:r w:rsidRPr="00F945DB">
        <w:rPr>
          <w:rFonts w:ascii="Segoe UI" w:hAnsi="Segoe UI" w:cs="Segoe UI"/>
          <w:b/>
        </w:rPr>
        <w:t>RECOMMENDATION</w:t>
      </w:r>
    </w:p>
    <w:p w14:paraId="3459362E" w14:textId="77777777" w:rsidR="00B50F67" w:rsidRDefault="00662388" w:rsidP="003927AC">
      <w:pPr>
        <w:jc w:val="both"/>
        <w:rPr>
          <w:rFonts w:ascii="Segoe UI" w:hAnsi="Segoe UI" w:cs="Segoe UI"/>
        </w:rPr>
      </w:pPr>
      <w:r>
        <w:rPr>
          <w:rFonts w:ascii="Segoe UI" w:hAnsi="Segoe UI" w:cs="Segoe UI"/>
        </w:rPr>
        <w:t>This report is for information</w:t>
      </w:r>
      <w:r w:rsidR="0056091B">
        <w:rPr>
          <w:rFonts w:ascii="Segoe UI" w:hAnsi="Segoe UI" w:cs="Segoe UI"/>
        </w:rPr>
        <w:t xml:space="preserve"> and to provide the Board with an update on how the Trust is progressing its </w:t>
      </w:r>
      <w:r w:rsidR="00B0745C">
        <w:rPr>
          <w:rFonts w:ascii="Segoe UI" w:hAnsi="Segoe UI" w:cs="Segoe UI"/>
        </w:rPr>
        <w:t>communications and engagement activity</w:t>
      </w:r>
      <w:r w:rsidR="0056091B">
        <w:rPr>
          <w:rFonts w:ascii="Segoe UI" w:hAnsi="Segoe UI" w:cs="Segoe UI"/>
        </w:rPr>
        <w:t xml:space="preserve"> and supporting the strategic intent of the Trust. </w:t>
      </w:r>
    </w:p>
    <w:p w14:paraId="1EB0B2D0" w14:textId="77777777" w:rsidR="00B50F67" w:rsidRDefault="00B50F67" w:rsidP="003927AC">
      <w:pPr>
        <w:jc w:val="both"/>
        <w:rPr>
          <w:rFonts w:ascii="Segoe UI" w:hAnsi="Segoe UI" w:cs="Segoe UI"/>
        </w:rPr>
      </w:pPr>
    </w:p>
    <w:p w14:paraId="5DD189DD" w14:textId="5D805102" w:rsidR="002043B8" w:rsidRDefault="00662388" w:rsidP="003927AC">
      <w:pPr>
        <w:jc w:val="both"/>
        <w:rPr>
          <w:rFonts w:ascii="Segoe UI" w:hAnsi="Segoe UI" w:cs="Segoe UI"/>
        </w:rPr>
      </w:pPr>
      <w:r>
        <w:rPr>
          <w:rFonts w:ascii="Segoe UI" w:hAnsi="Segoe UI" w:cs="Segoe UI"/>
        </w:rPr>
        <w:t xml:space="preserve">The continued support from the Board for </w:t>
      </w:r>
      <w:r w:rsidR="00B0745C">
        <w:rPr>
          <w:rFonts w:ascii="Segoe UI" w:hAnsi="Segoe UI" w:cs="Segoe UI"/>
        </w:rPr>
        <w:t>these</w:t>
      </w:r>
      <w:r>
        <w:rPr>
          <w:rFonts w:ascii="Segoe UI" w:hAnsi="Segoe UI" w:cs="Segoe UI"/>
        </w:rPr>
        <w:t xml:space="preserve"> activities is welcomed.</w:t>
      </w:r>
    </w:p>
    <w:sectPr w:rsidR="002043B8" w:rsidSect="00262F0F">
      <w:footerReference w:type="default" r:id="rId21"/>
      <w:headerReference w:type="first" r:id="rId22"/>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70F4F" w14:textId="77777777" w:rsidR="004C2815" w:rsidRDefault="004C2815" w:rsidP="005B3E3C">
      <w:r>
        <w:separator/>
      </w:r>
    </w:p>
  </w:endnote>
  <w:endnote w:type="continuationSeparator" w:id="0">
    <w:p w14:paraId="736A3C08" w14:textId="77777777" w:rsidR="004C2815" w:rsidRDefault="004C2815"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255000"/>
      <w:docPartObj>
        <w:docPartGallery w:val="Page Numbers (Bottom of Page)"/>
        <w:docPartUnique/>
      </w:docPartObj>
    </w:sdtPr>
    <w:sdtEndPr>
      <w:rPr>
        <w:noProof/>
      </w:rPr>
    </w:sdtEndPr>
    <w:sdtContent>
      <w:p w14:paraId="6E53E535" w14:textId="0E11A1FE" w:rsidR="0060706B" w:rsidRDefault="0060706B">
        <w:pPr>
          <w:pStyle w:val="Footer"/>
          <w:jc w:val="right"/>
        </w:pPr>
        <w:r>
          <w:fldChar w:fldCharType="begin"/>
        </w:r>
        <w:r>
          <w:instrText xml:space="preserve"> PAGE   \* MERGEFORMAT </w:instrText>
        </w:r>
        <w:r>
          <w:fldChar w:fldCharType="separate"/>
        </w:r>
        <w:r w:rsidR="00CA2F89">
          <w:rPr>
            <w:noProof/>
          </w:rPr>
          <w:t>14</w:t>
        </w:r>
        <w:r>
          <w:rPr>
            <w:noProof/>
          </w:rPr>
          <w:fldChar w:fldCharType="end"/>
        </w:r>
      </w:p>
    </w:sdtContent>
  </w:sdt>
  <w:p w14:paraId="238D1293" w14:textId="77777777" w:rsidR="0060706B" w:rsidRDefault="0060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15484" w14:textId="77777777" w:rsidR="004C2815" w:rsidRDefault="004C2815" w:rsidP="005B3E3C">
      <w:r>
        <w:separator/>
      </w:r>
    </w:p>
  </w:footnote>
  <w:footnote w:type="continuationSeparator" w:id="0">
    <w:p w14:paraId="5F1E1512" w14:textId="77777777" w:rsidR="004C2815" w:rsidRDefault="004C2815"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32ACA" w14:textId="77777777" w:rsidR="0060706B" w:rsidRDefault="0060706B" w:rsidP="00262F0F">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p w14:paraId="605D4EF0" w14:textId="77777777" w:rsidR="0060706B" w:rsidRDefault="00607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70431"/>
    <w:multiLevelType w:val="hybridMultilevel"/>
    <w:tmpl w:val="1976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2A677EF7"/>
    <w:multiLevelType w:val="hybridMultilevel"/>
    <w:tmpl w:val="489E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3720E3"/>
    <w:multiLevelType w:val="hybridMultilevel"/>
    <w:tmpl w:val="B13E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8396E58"/>
    <w:multiLevelType w:val="hybridMultilevel"/>
    <w:tmpl w:val="DF5A0CEE"/>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abstractNum w:abstractNumId="7" w15:restartNumberingAfterBreak="0">
    <w:nsid w:val="5046637A"/>
    <w:multiLevelType w:val="hybridMultilevel"/>
    <w:tmpl w:val="F452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73A08E9"/>
    <w:multiLevelType w:val="hybridMultilevel"/>
    <w:tmpl w:val="F02A3A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15:restartNumberingAfterBreak="0">
    <w:nsid w:val="59FD0D3A"/>
    <w:multiLevelType w:val="hybridMultilevel"/>
    <w:tmpl w:val="35E2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EB0873"/>
    <w:multiLevelType w:val="hybridMultilevel"/>
    <w:tmpl w:val="8946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3F300D"/>
    <w:multiLevelType w:val="hybridMultilevel"/>
    <w:tmpl w:val="33EE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8"/>
  </w:num>
  <w:num w:numId="4">
    <w:abstractNumId w:val="1"/>
  </w:num>
  <w:num w:numId="5">
    <w:abstractNumId w:val="10"/>
  </w:num>
  <w:num w:numId="6">
    <w:abstractNumId w:val="2"/>
  </w:num>
  <w:num w:numId="7">
    <w:abstractNumId w:val="12"/>
  </w:num>
  <w:num w:numId="8">
    <w:abstractNumId w:val="0"/>
  </w:num>
  <w:num w:numId="9">
    <w:abstractNumId w:val="4"/>
  </w:num>
  <w:num w:numId="10">
    <w:abstractNumId w:val="13"/>
  </w:num>
  <w:num w:numId="11">
    <w:abstractNumId w:val="15"/>
  </w:num>
  <w:num w:numId="12">
    <w:abstractNumId w:val="3"/>
  </w:num>
  <w:num w:numId="13">
    <w:abstractNumId w:val="9"/>
  </w:num>
  <w:num w:numId="14">
    <w:abstractNumId w:val="11"/>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13152"/>
    <w:rsid w:val="00030247"/>
    <w:rsid w:val="00044FF6"/>
    <w:rsid w:val="00071842"/>
    <w:rsid w:val="00094E1F"/>
    <w:rsid w:val="0009739A"/>
    <w:rsid w:val="000A3A29"/>
    <w:rsid w:val="000A583B"/>
    <w:rsid w:val="000A5A07"/>
    <w:rsid w:val="000A6644"/>
    <w:rsid w:val="000B420F"/>
    <w:rsid w:val="000B6307"/>
    <w:rsid w:val="000D69F2"/>
    <w:rsid w:val="000E317C"/>
    <w:rsid w:val="000E6401"/>
    <w:rsid w:val="00101A8F"/>
    <w:rsid w:val="001058A7"/>
    <w:rsid w:val="0012130D"/>
    <w:rsid w:val="001217D6"/>
    <w:rsid w:val="00135D22"/>
    <w:rsid w:val="00145747"/>
    <w:rsid w:val="0014581E"/>
    <w:rsid w:val="0015188B"/>
    <w:rsid w:val="001732AE"/>
    <w:rsid w:val="001B5873"/>
    <w:rsid w:val="001D0DC2"/>
    <w:rsid w:val="001F76ED"/>
    <w:rsid w:val="0020180B"/>
    <w:rsid w:val="002043B8"/>
    <w:rsid w:val="002053D6"/>
    <w:rsid w:val="00207E7E"/>
    <w:rsid w:val="002200C9"/>
    <w:rsid w:val="002250DE"/>
    <w:rsid w:val="00227FCE"/>
    <w:rsid w:val="00241A66"/>
    <w:rsid w:val="0025284F"/>
    <w:rsid w:val="002619EF"/>
    <w:rsid w:val="00262F0F"/>
    <w:rsid w:val="00272B9F"/>
    <w:rsid w:val="002821F8"/>
    <w:rsid w:val="00292613"/>
    <w:rsid w:val="00296457"/>
    <w:rsid w:val="002A59FB"/>
    <w:rsid w:val="002A73E8"/>
    <w:rsid w:val="002B7785"/>
    <w:rsid w:val="002C1FB7"/>
    <w:rsid w:val="002C2F97"/>
    <w:rsid w:val="002D4E38"/>
    <w:rsid w:val="002E6FC6"/>
    <w:rsid w:val="002E7768"/>
    <w:rsid w:val="002F0D9E"/>
    <w:rsid w:val="002F7A44"/>
    <w:rsid w:val="00306AF0"/>
    <w:rsid w:val="0033515C"/>
    <w:rsid w:val="00367295"/>
    <w:rsid w:val="003927AC"/>
    <w:rsid w:val="003971F6"/>
    <w:rsid w:val="003A08C3"/>
    <w:rsid w:val="003B0BCE"/>
    <w:rsid w:val="003B47CE"/>
    <w:rsid w:val="003D6B5D"/>
    <w:rsid w:val="003E5800"/>
    <w:rsid w:val="003E7E27"/>
    <w:rsid w:val="003F2AF4"/>
    <w:rsid w:val="003F7366"/>
    <w:rsid w:val="0041102A"/>
    <w:rsid w:val="004326BB"/>
    <w:rsid w:val="00456DDE"/>
    <w:rsid w:val="004742D0"/>
    <w:rsid w:val="00474D6C"/>
    <w:rsid w:val="00475020"/>
    <w:rsid w:val="0048684B"/>
    <w:rsid w:val="0049399C"/>
    <w:rsid w:val="00496074"/>
    <w:rsid w:val="004A46C4"/>
    <w:rsid w:val="004A6A82"/>
    <w:rsid w:val="004B1397"/>
    <w:rsid w:val="004C2815"/>
    <w:rsid w:val="004C36F5"/>
    <w:rsid w:val="004C7D6B"/>
    <w:rsid w:val="004D0692"/>
    <w:rsid w:val="004D1CA3"/>
    <w:rsid w:val="004D2545"/>
    <w:rsid w:val="004E5065"/>
    <w:rsid w:val="004F4BBA"/>
    <w:rsid w:val="0050203F"/>
    <w:rsid w:val="00511815"/>
    <w:rsid w:val="005233AA"/>
    <w:rsid w:val="00523450"/>
    <w:rsid w:val="00525442"/>
    <w:rsid w:val="005315A1"/>
    <w:rsid w:val="00551AD9"/>
    <w:rsid w:val="00551B0F"/>
    <w:rsid w:val="0056091B"/>
    <w:rsid w:val="0056371E"/>
    <w:rsid w:val="005659FB"/>
    <w:rsid w:val="00576AAE"/>
    <w:rsid w:val="0058402E"/>
    <w:rsid w:val="005B3E3C"/>
    <w:rsid w:val="005C3FC1"/>
    <w:rsid w:val="005D3499"/>
    <w:rsid w:val="005D451F"/>
    <w:rsid w:val="005E2583"/>
    <w:rsid w:val="005F2514"/>
    <w:rsid w:val="006048D5"/>
    <w:rsid w:val="0060706B"/>
    <w:rsid w:val="0061684E"/>
    <w:rsid w:val="006173A6"/>
    <w:rsid w:val="006322B0"/>
    <w:rsid w:val="00657B33"/>
    <w:rsid w:val="00662388"/>
    <w:rsid w:val="00665095"/>
    <w:rsid w:val="00672AE1"/>
    <w:rsid w:val="00675DA5"/>
    <w:rsid w:val="00683031"/>
    <w:rsid w:val="006B14EF"/>
    <w:rsid w:val="006B2389"/>
    <w:rsid w:val="006B5C38"/>
    <w:rsid w:val="006C3147"/>
    <w:rsid w:val="006E3C3E"/>
    <w:rsid w:val="006F2F62"/>
    <w:rsid w:val="00710F60"/>
    <w:rsid w:val="0073522A"/>
    <w:rsid w:val="00745B27"/>
    <w:rsid w:val="007463BE"/>
    <w:rsid w:val="00755700"/>
    <w:rsid w:val="007769CD"/>
    <w:rsid w:val="0078032B"/>
    <w:rsid w:val="00781566"/>
    <w:rsid w:val="00787D40"/>
    <w:rsid w:val="00794258"/>
    <w:rsid w:val="007976E7"/>
    <w:rsid w:val="007A2CF0"/>
    <w:rsid w:val="007B02FB"/>
    <w:rsid w:val="007B6D77"/>
    <w:rsid w:val="007E13E5"/>
    <w:rsid w:val="007F2BB7"/>
    <w:rsid w:val="007F49E1"/>
    <w:rsid w:val="00802701"/>
    <w:rsid w:val="008038A2"/>
    <w:rsid w:val="00811FE8"/>
    <w:rsid w:val="00813F6F"/>
    <w:rsid w:val="0081578A"/>
    <w:rsid w:val="00822E04"/>
    <w:rsid w:val="00844A0E"/>
    <w:rsid w:val="0084720C"/>
    <w:rsid w:val="008566B3"/>
    <w:rsid w:val="0086200D"/>
    <w:rsid w:val="00862EF1"/>
    <w:rsid w:val="0086436B"/>
    <w:rsid w:val="00865ABB"/>
    <w:rsid w:val="00871F76"/>
    <w:rsid w:val="0088096A"/>
    <w:rsid w:val="008865A9"/>
    <w:rsid w:val="00894B97"/>
    <w:rsid w:val="00894E6D"/>
    <w:rsid w:val="008B45F6"/>
    <w:rsid w:val="008E3DBC"/>
    <w:rsid w:val="00911811"/>
    <w:rsid w:val="00946E6E"/>
    <w:rsid w:val="009869DE"/>
    <w:rsid w:val="009A3886"/>
    <w:rsid w:val="009C5E43"/>
    <w:rsid w:val="009C7ED4"/>
    <w:rsid w:val="009D4E4F"/>
    <w:rsid w:val="00A016A0"/>
    <w:rsid w:val="00A02500"/>
    <w:rsid w:val="00A15A88"/>
    <w:rsid w:val="00A207BE"/>
    <w:rsid w:val="00A2080F"/>
    <w:rsid w:val="00A26731"/>
    <w:rsid w:val="00A547AF"/>
    <w:rsid w:val="00A674FB"/>
    <w:rsid w:val="00A74C26"/>
    <w:rsid w:val="00A7546D"/>
    <w:rsid w:val="00A85311"/>
    <w:rsid w:val="00A86977"/>
    <w:rsid w:val="00AA0C3F"/>
    <w:rsid w:val="00AA59E0"/>
    <w:rsid w:val="00AB23C8"/>
    <w:rsid w:val="00AC041B"/>
    <w:rsid w:val="00AC3814"/>
    <w:rsid w:val="00AF0562"/>
    <w:rsid w:val="00AF6E77"/>
    <w:rsid w:val="00B0745C"/>
    <w:rsid w:val="00B10FB2"/>
    <w:rsid w:val="00B21E44"/>
    <w:rsid w:val="00B26E1A"/>
    <w:rsid w:val="00B26F2C"/>
    <w:rsid w:val="00B405FA"/>
    <w:rsid w:val="00B44CBB"/>
    <w:rsid w:val="00B50D5E"/>
    <w:rsid w:val="00B50F67"/>
    <w:rsid w:val="00B54A2A"/>
    <w:rsid w:val="00B6429C"/>
    <w:rsid w:val="00B93235"/>
    <w:rsid w:val="00BA0A9E"/>
    <w:rsid w:val="00BA3B3E"/>
    <w:rsid w:val="00BB28A3"/>
    <w:rsid w:val="00BB510B"/>
    <w:rsid w:val="00BC152C"/>
    <w:rsid w:val="00BE0A3F"/>
    <w:rsid w:val="00BF1A19"/>
    <w:rsid w:val="00BF3538"/>
    <w:rsid w:val="00BF5367"/>
    <w:rsid w:val="00C07817"/>
    <w:rsid w:val="00C11AA2"/>
    <w:rsid w:val="00C13F8A"/>
    <w:rsid w:val="00C23575"/>
    <w:rsid w:val="00C36F73"/>
    <w:rsid w:val="00C37854"/>
    <w:rsid w:val="00C64C6F"/>
    <w:rsid w:val="00C67635"/>
    <w:rsid w:val="00C71005"/>
    <w:rsid w:val="00C8295A"/>
    <w:rsid w:val="00C90EFA"/>
    <w:rsid w:val="00C960CE"/>
    <w:rsid w:val="00CA2F89"/>
    <w:rsid w:val="00CB1438"/>
    <w:rsid w:val="00CE37EC"/>
    <w:rsid w:val="00D029E8"/>
    <w:rsid w:val="00D07064"/>
    <w:rsid w:val="00D101CB"/>
    <w:rsid w:val="00D15D97"/>
    <w:rsid w:val="00D24979"/>
    <w:rsid w:val="00D279FC"/>
    <w:rsid w:val="00D376D0"/>
    <w:rsid w:val="00D4036E"/>
    <w:rsid w:val="00D407EA"/>
    <w:rsid w:val="00D52704"/>
    <w:rsid w:val="00D557DE"/>
    <w:rsid w:val="00D55ADD"/>
    <w:rsid w:val="00D628E5"/>
    <w:rsid w:val="00D71878"/>
    <w:rsid w:val="00D8544F"/>
    <w:rsid w:val="00D870AD"/>
    <w:rsid w:val="00D92D35"/>
    <w:rsid w:val="00DA0FA6"/>
    <w:rsid w:val="00DA6606"/>
    <w:rsid w:val="00DA68D4"/>
    <w:rsid w:val="00DB0979"/>
    <w:rsid w:val="00DB161E"/>
    <w:rsid w:val="00DB54E8"/>
    <w:rsid w:val="00DD1079"/>
    <w:rsid w:val="00DD33DF"/>
    <w:rsid w:val="00DE1293"/>
    <w:rsid w:val="00DE4919"/>
    <w:rsid w:val="00DE5222"/>
    <w:rsid w:val="00DF10CC"/>
    <w:rsid w:val="00DF1D43"/>
    <w:rsid w:val="00E04645"/>
    <w:rsid w:val="00E07BE1"/>
    <w:rsid w:val="00E223F2"/>
    <w:rsid w:val="00E414D6"/>
    <w:rsid w:val="00E44B2C"/>
    <w:rsid w:val="00E539D6"/>
    <w:rsid w:val="00E67A9C"/>
    <w:rsid w:val="00E72559"/>
    <w:rsid w:val="00E77913"/>
    <w:rsid w:val="00E827C5"/>
    <w:rsid w:val="00EA09A6"/>
    <w:rsid w:val="00EC46A4"/>
    <w:rsid w:val="00EC71E6"/>
    <w:rsid w:val="00EE22D5"/>
    <w:rsid w:val="00EE261A"/>
    <w:rsid w:val="00EF2A9B"/>
    <w:rsid w:val="00F136FC"/>
    <w:rsid w:val="00F24EB2"/>
    <w:rsid w:val="00F50A07"/>
    <w:rsid w:val="00F57119"/>
    <w:rsid w:val="00F77C13"/>
    <w:rsid w:val="00F91192"/>
    <w:rsid w:val="00F945DB"/>
    <w:rsid w:val="00FA3993"/>
    <w:rsid w:val="00FA5118"/>
    <w:rsid w:val="00FB35C1"/>
    <w:rsid w:val="00FB5092"/>
    <w:rsid w:val="00FD2279"/>
    <w:rsid w:val="00FE113A"/>
    <w:rsid w:val="00FE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844DDCB"/>
  <w15:docId w15:val="{91C91A85-7806-43EB-9E7E-E78FBA3C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character" w:customStyle="1" w:styleId="UnresolvedMention1">
    <w:name w:val="Unresolved Mention1"/>
    <w:basedOn w:val="DefaultParagraphFont"/>
    <w:uiPriority w:val="99"/>
    <w:semiHidden/>
    <w:unhideWhenUsed/>
    <w:rsid w:val="00D92D35"/>
    <w:rPr>
      <w:color w:val="605E5C"/>
      <w:shd w:val="clear" w:color="auto" w:fill="E1DFDD"/>
    </w:rPr>
  </w:style>
  <w:style w:type="paragraph" w:styleId="NoSpacing">
    <w:name w:val="No Spacing"/>
    <w:basedOn w:val="Normal"/>
    <w:uiPriority w:val="1"/>
    <w:qFormat/>
    <w:rsid w:val="00367295"/>
    <w:rPr>
      <w:rFonts w:ascii="Calibri" w:eastAsiaTheme="minorHAnsi" w:hAnsi="Calibri" w:cs="Calibri"/>
      <w:lang w:val="en-GB" w:eastAsia="en-GB"/>
    </w:rPr>
  </w:style>
  <w:style w:type="paragraph" w:styleId="PlainText">
    <w:name w:val="Plain Text"/>
    <w:basedOn w:val="Normal"/>
    <w:link w:val="PlainTextChar"/>
    <w:uiPriority w:val="99"/>
    <w:unhideWhenUsed/>
    <w:rsid w:val="00044FF6"/>
    <w:rPr>
      <w:rFonts w:ascii="Calibri" w:eastAsiaTheme="minorHAnsi" w:hAnsi="Calibri" w:cs="Calibri"/>
      <w:sz w:val="22"/>
      <w:szCs w:val="22"/>
      <w:lang w:val="en-GB"/>
    </w:rPr>
  </w:style>
  <w:style w:type="character" w:customStyle="1" w:styleId="PlainTextChar">
    <w:name w:val="Plain Text Char"/>
    <w:basedOn w:val="DefaultParagraphFont"/>
    <w:link w:val="PlainText"/>
    <w:uiPriority w:val="99"/>
    <w:rsid w:val="00044FF6"/>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32386">
      <w:bodyDiv w:val="1"/>
      <w:marLeft w:val="0"/>
      <w:marRight w:val="0"/>
      <w:marTop w:val="0"/>
      <w:marBottom w:val="0"/>
      <w:divBdr>
        <w:top w:val="none" w:sz="0" w:space="0" w:color="auto"/>
        <w:left w:val="none" w:sz="0" w:space="0" w:color="auto"/>
        <w:bottom w:val="none" w:sz="0" w:space="0" w:color="auto"/>
        <w:right w:val="none" w:sz="0" w:space="0" w:color="auto"/>
      </w:divBdr>
    </w:div>
    <w:div w:id="665011298">
      <w:bodyDiv w:val="1"/>
      <w:marLeft w:val="0"/>
      <w:marRight w:val="0"/>
      <w:marTop w:val="0"/>
      <w:marBottom w:val="0"/>
      <w:divBdr>
        <w:top w:val="none" w:sz="0" w:space="0" w:color="auto"/>
        <w:left w:val="none" w:sz="0" w:space="0" w:color="auto"/>
        <w:bottom w:val="none" w:sz="0" w:space="0" w:color="auto"/>
        <w:right w:val="none" w:sz="0" w:space="0" w:color="auto"/>
      </w:divBdr>
    </w:div>
    <w:div w:id="813987641">
      <w:bodyDiv w:val="1"/>
      <w:marLeft w:val="0"/>
      <w:marRight w:val="0"/>
      <w:marTop w:val="0"/>
      <w:marBottom w:val="0"/>
      <w:divBdr>
        <w:top w:val="none" w:sz="0" w:space="0" w:color="auto"/>
        <w:left w:val="none" w:sz="0" w:space="0" w:color="auto"/>
        <w:bottom w:val="none" w:sz="0" w:space="0" w:color="auto"/>
        <w:right w:val="none" w:sz="0" w:space="0" w:color="auto"/>
      </w:divBdr>
    </w:div>
    <w:div w:id="1337883874">
      <w:bodyDiv w:val="1"/>
      <w:marLeft w:val="0"/>
      <w:marRight w:val="0"/>
      <w:marTop w:val="0"/>
      <w:marBottom w:val="0"/>
      <w:divBdr>
        <w:top w:val="none" w:sz="0" w:space="0" w:color="auto"/>
        <w:left w:val="none" w:sz="0" w:space="0" w:color="auto"/>
        <w:bottom w:val="none" w:sz="0" w:space="0" w:color="auto"/>
        <w:right w:val="none" w:sz="0" w:space="0" w:color="auto"/>
      </w:divBdr>
    </w:div>
    <w:div w:id="1374503344">
      <w:bodyDiv w:val="1"/>
      <w:marLeft w:val="0"/>
      <w:marRight w:val="0"/>
      <w:marTop w:val="0"/>
      <w:marBottom w:val="0"/>
      <w:divBdr>
        <w:top w:val="none" w:sz="0" w:space="0" w:color="auto"/>
        <w:left w:val="none" w:sz="0" w:space="0" w:color="auto"/>
        <w:bottom w:val="none" w:sz="0" w:space="0" w:color="auto"/>
        <w:right w:val="none" w:sz="0" w:space="0" w:color="auto"/>
      </w:divBdr>
    </w:div>
    <w:div w:id="1617255184">
      <w:bodyDiv w:val="1"/>
      <w:marLeft w:val="0"/>
      <w:marRight w:val="0"/>
      <w:marTop w:val="0"/>
      <w:marBottom w:val="0"/>
      <w:divBdr>
        <w:top w:val="none" w:sz="0" w:space="0" w:color="auto"/>
        <w:left w:val="none" w:sz="0" w:space="0" w:color="auto"/>
        <w:bottom w:val="none" w:sz="0" w:space="0" w:color="auto"/>
        <w:right w:val="none" w:sz="0" w:space="0" w:color="auto"/>
      </w:divBdr>
    </w:div>
    <w:div w:id="182042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a1a84907-3708-45f3-8418-e79919c6076d"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oxfordhealth.nhs.uk/wp-content/uploads/2012/04/Insight-Summer-2019.pdf"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science/2019/jul/12/ketamine-like-drug-for-depression-could-get-uk-licence-within-the-yea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xfordhealth.nhs.uk/news/bake-off-winner-nadiya-hussain-tackles-anxiety-and-panic-attacks-in-bbc-documentary-filmed-at-the-warneford/"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https://ohft365-my.sharepoint.com/personal/katariina_valkeinen_oxfordhealth_nhs_uk1/Documents/Membership/Membership%20History%201%20Feb%20-%201%20July%202019.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https://ohft365-my.sharepoint.com/personal/katariina_valkeinen_oxfordhealth_nhs_uk1/Documents/Membership/Membership%20History%20-%20service%20users%20-%201%20Feb-30%20june.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Public</a:t>
            </a:r>
            <a:r>
              <a:rPr lang="en-GB" baseline="0"/>
              <a:t> members joining</a:t>
            </a:r>
            <a:endParaRPr lang="en-GB"/>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Tables!$B$11:$B$15</c:f>
              <c:strCache>
                <c:ptCount val="5"/>
                <c:pt idx="0">
                  <c:v>February 2019</c:v>
                </c:pt>
                <c:pt idx="1">
                  <c:v>March 2019</c:v>
                </c:pt>
                <c:pt idx="2">
                  <c:v>April 2019</c:v>
                </c:pt>
                <c:pt idx="3">
                  <c:v>May 2019</c:v>
                </c:pt>
                <c:pt idx="4">
                  <c:v>June 2019</c:v>
                </c:pt>
              </c:strCache>
            </c:strRef>
          </c:cat>
          <c:val>
            <c:numRef>
              <c:f>Tables!$C$11:$C$15</c:f>
              <c:numCache>
                <c:formatCode>#,##0</c:formatCode>
                <c:ptCount val="5"/>
                <c:pt idx="0">
                  <c:v>7</c:v>
                </c:pt>
                <c:pt idx="1">
                  <c:v>11</c:v>
                </c:pt>
                <c:pt idx="2">
                  <c:v>53</c:v>
                </c:pt>
                <c:pt idx="3">
                  <c:v>8</c:v>
                </c:pt>
                <c:pt idx="4">
                  <c:v>10</c:v>
                </c:pt>
              </c:numCache>
            </c:numRef>
          </c:val>
          <c:extLst>
            <c:ext xmlns:c16="http://schemas.microsoft.com/office/drawing/2014/chart" uri="{C3380CC4-5D6E-409C-BE32-E72D297353CC}">
              <c16:uniqueId val="{00000000-43C8-47DC-8901-7928FEE30E46}"/>
            </c:ext>
          </c:extLst>
        </c:ser>
        <c:dLbls>
          <c:showLegendKey val="0"/>
          <c:showVal val="0"/>
          <c:showCatName val="0"/>
          <c:showSerName val="0"/>
          <c:showPercent val="0"/>
          <c:showBubbleSize val="0"/>
        </c:dLbls>
        <c:gapWidth val="219"/>
        <c:overlap val="-27"/>
        <c:axId val="322138496"/>
        <c:axId val="322140032"/>
      </c:barChart>
      <c:catAx>
        <c:axId val="32213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140032"/>
        <c:crosses val="autoZero"/>
        <c:auto val="1"/>
        <c:lblAlgn val="ctr"/>
        <c:lblOffset val="100"/>
        <c:noMultiLvlLbl val="0"/>
      </c:catAx>
      <c:valAx>
        <c:axId val="322140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13849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Service</a:t>
            </a:r>
            <a:r>
              <a:rPr lang="en-GB" baseline="0"/>
              <a:t> users joining</a:t>
            </a:r>
            <a:endParaRPr lang="en-GB"/>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Tables!$B$10:$B$13</c:f>
              <c:strCache>
                <c:ptCount val="4"/>
                <c:pt idx="0">
                  <c:v>March 2019</c:v>
                </c:pt>
                <c:pt idx="1">
                  <c:v>April 2019</c:v>
                </c:pt>
                <c:pt idx="2">
                  <c:v>May 2019</c:v>
                </c:pt>
                <c:pt idx="3">
                  <c:v>June 2019</c:v>
                </c:pt>
              </c:strCache>
            </c:strRef>
          </c:cat>
          <c:val>
            <c:numRef>
              <c:f>Tables!$C$10:$C$13</c:f>
              <c:numCache>
                <c:formatCode>#,##0</c:formatCode>
                <c:ptCount val="4"/>
                <c:pt idx="0">
                  <c:v>5</c:v>
                </c:pt>
                <c:pt idx="1">
                  <c:v>5</c:v>
                </c:pt>
                <c:pt idx="2">
                  <c:v>4</c:v>
                </c:pt>
                <c:pt idx="3">
                  <c:v>0</c:v>
                </c:pt>
              </c:numCache>
            </c:numRef>
          </c:val>
          <c:extLst>
            <c:ext xmlns:c16="http://schemas.microsoft.com/office/drawing/2014/chart" uri="{C3380CC4-5D6E-409C-BE32-E72D297353CC}">
              <c16:uniqueId val="{00000000-A3A5-4C8D-849B-15CD1E2ED4E0}"/>
            </c:ext>
          </c:extLst>
        </c:ser>
        <c:dLbls>
          <c:showLegendKey val="0"/>
          <c:showVal val="0"/>
          <c:showCatName val="0"/>
          <c:showSerName val="0"/>
          <c:showPercent val="0"/>
          <c:showBubbleSize val="0"/>
        </c:dLbls>
        <c:gapWidth val="219"/>
        <c:overlap val="-27"/>
        <c:axId val="320449536"/>
        <c:axId val="320451328"/>
      </c:barChart>
      <c:catAx>
        <c:axId val="320449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451328"/>
        <c:crosses val="autoZero"/>
        <c:auto val="1"/>
        <c:lblAlgn val="ctr"/>
        <c:lblOffset val="100"/>
        <c:noMultiLvlLbl val="0"/>
      </c:catAx>
      <c:valAx>
        <c:axId val="3204513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44953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680B-AF9C-4EEC-B0D1-4FB1D715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3833</Words>
  <Characters>21021</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24805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Taylor Saraj (RNU) Oxford Health</cp:lastModifiedBy>
  <cp:revision>2</cp:revision>
  <cp:lastPrinted>2019-07-17T14:56:00Z</cp:lastPrinted>
  <dcterms:created xsi:type="dcterms:W3CDTF">2019-07-29T11:00:00Z</dcterms:created>
  <dcterms:modified xsi:type="dcterms:W3CDTF">2019-07-29T11:00:00Z</dcterms:modified>
</cp:coreProperties>
</file>