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8B38D" w14:textId="0C7D6EA1"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 xml:space="preserve">Board meeting on </w:t>
      </w:r>
      <w:r w:rsidR="00EB3376">
        <w:rPr>
          <w:rFonts w:ascii="Segoe UI" w:hAnsi="Segoe UI" w:cs="Segoe UI"/>
          <w:b/>
          <w:sz w:val="28"/>
          <w:szCs w:val="28"/>
        </w:rPr>
        <w:t>25 September</w:t>
      </w:r>
      <w:r w:rsidR="00B4669F">
        <w:rPr>
          <w:rFonts w:ascii="Segoe UI" w:hAnsi="Segoe UI" w:cs="Segoe UI"/>
          <w:b/>
          <w:sz w:val="28"/>
          <w:szCs w:val="28"/>
        </w:rPr>
        <w:t xml:space="preserve"> 2019</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8A35EB">
        <w:trPr>
          <w:trHeight w:val="439"/>
        </w:trPr>
        <w:tc>
          <w:tcPr>
            <w:tcW w:w="2197" w:type="dxa"/>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vAlign w:val="center"/>
          </w:tcPr>
          <w:p w14:paraId="0F2AFDD9"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Action</w:t>
            </w:r>
          </w:p>
        </w:tc>
        <w:tc>
          <w:tcPr>
            <w:tcW w:w="3041" w:type="dxa"/>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C26403" w:rsidRPr="00FD1C90" w14:paraId="65ABD7A9" w14:textId="77777777" w:rsidTr="008A35EB">
        <w:trPr>
          <w:trHeight w:val="1340"/>
        </w:trPr>
        <w:tc>
          <w:tcPr>
            <w:tcW w:w="2197" w:type="dxa"/>
            <w:shd w:val="clear" w:color="auto" w:fill="auto"/>
          </w:tcPr>
          <w:p w14:paraId="066FF0C9" w14:textId="77777777" w:rsidR="00C26403" w:rsidRDefault="00C26403" w:rsidP="00C26403">
            <w:pPr>
              <w:jc w:val="center"/>
              <w:rPr>
                <w:rFonts w:ascii="Segoe UI" w:hAnsi="Segoe UI" w:cs="Segoe UI"/>
              </w:rPr>
            </w:pPr>
          </w:p>
          <w:p w14:paraId="13CEB65B" w14:textId="47BD4C93" w:rsidR="00C26403" w:rsidRDefault="00C26403" w:rsidP="00C26403">
            <w:pPr>
              <w:jc w:val="center"/>
              <w:rPr>
                <w:rFonts w:ascii="Segoe UI" w:hAnsi="Segoe UI" w:cs="Segoe UI"/>
              </w:rPr>
            </w:pPr>
            <w:r>
              <w:rPr>
                <w:rFonts w:ascii="Segoe UI" w:hAnsi="Segoe UI" w:cs="Segoe UI"/>
              </w:rPr>
              <w:t xml:space="preserve">BOD </w:t>
            </w:r>
            <w:r w:rsidR="000C724C">
              <w:rPr>
                <w:rFonts w:ascii="Segoe UI" w:hAnsi="Segoe UI" w:cs="Segoe UI"/>
              </w:rPr>
              <w:t>112/19(a)</w:t>
            </w:r>
          </w:p>
          <w:p w14:paraId="4BF9DDA1" w14:textId="54DF66E3" w:rsidR="008767ED" w:rsidRDefault="008767ED" w:rsidP="00C26403">
            <w:pPr>
              <w:jc w:val="center"/>
              <w:rPr>
                <w:rFonts w:ascii="Segoe UI" w:hAnsi="Segoe UI" w:cs="Segoe UI"/>
              </w:rPr>
            </w:pPr>
          </w:p>
        </w:tc>
        <w:tc>
          <w:tcPr>
            <w:tcW w:w="8351" w:type="dxa"/>
          </w:tcPr>
          <w:p w14:paraId="0F5CA4F2" w14:textId="2E2ACAA9" w:rsidR="00C26403" w:rsidRDefault="000C724C" w:rsidP="00C26403">
            <w:pPr>
              <w:jc w:val="both"/>
              <w:rPr>
                <w:rFonts w:ascii="Segoe UI" w:hAnsi="Segoe UI" w:cs="Segoe UI"/>
                <w:b/>
              </w:rPr>
            </w:pPr>
            <w:r>
              <w:rPr>
                <w:rFonts w:ascii="Segoe UI" w:hAnsi="Segoe UI" w:cs="Segoe UI"/>
                <w:b/>
              </w:rPr>
              <w:t>Declarations of Interest</w:t>
            </w:r>
          </w:p>
          <w:p w14:paraId="61EFBE37" w14:textId="1726A6AA" w:rsidR="00D92BAF" w:rsidRDefault="00D92BAF" w:rsidP="00924856">
            <w:pPr>
              <w:jc w:val="both"/>
              <w:rPr>
                <w:rFonts w:ascii="Segoe UI" w:hAnsi="Segoe UI" w:cs="Segoe UI"/>
              </w:rPr>
            </w:pPr>
          </w:p>
          <w:p w14:paraId="40D4759D" w14:textId="2242C288" w:rsidR="00B0007D" w:rsidRDefault="000C724C" w:rsidP="00924856">
            <w:pPr>
              <w:jc w:val="both"/>
              <w:rPr>
                <w:rFonts w:ascii="Segoe UI" w:hAnsi="Segoe UI" w:cs="Segoe UI"/>
              </w:rPr>
            </w:pPr>
            <w:r>
              <w:rPr>
                <w:rFonts w:ascii="Segoe UI" w:hAnsi="Segoe UI" w:cs="Segoe UI"/>
              </w:rPr>
              <w:t xml:space="preserve">To be updated prior to publication to include the change in the Chief Executive’s role at the Picker Institute from Chair to Patron.  </w:t>
            </w:r>
          </w:p>
          <w:p w14:paraId="32F42CB2" w14:textId="77777777" w:rsidR="00DF2AFC" w:rsidRDefault="00DF2AFC" w:rsidP="00C26403">
            <w:pPr>
              <w:jc w:val="both"/>
              <w:rPr>
                <w:rFonts w:ascii="Segoe UI" w:hAnsi="Segoe UI" w:cs="Segoe UI"/>
              </w:rPr>
            </w:pPr>
          </w:p>
          <w:p w14:paraId="7C9407F8" w14:textId="207C2D00" w:rsidR="00C26403" w:rsidRDefault="00C26403" w:rsidP="00C26403">
            <w:pPr>
              <w:jc w:val="both"/>
              <w:rPr>
                <w:rFonts w:ascii="Segoe UI" w:hAnsi="Segoe UI" w:cs="Segoe UI"/>
                <w:b/>
                <w:i/>
                <w:color w:val="FF0000"/>
              </w:rPr>
            </w:pPr>
            <w:r>
              <w:rPr>
                <w:rFonts w:ascii="Segoe UI" w:hAnsi="Segoe UI" w:cs="Segoe UI"/>
                <w:b/>
                <w:i/>
                <w:color w:val="FF0000"/>
              </w:rPr>
              <w:t xml:space="preserve">Status: </w:t>
            </w:r>
            <w:r w:rsidR="000C724C">
              <w:rPr>
                <w:rFonts w:ascii="Segoe UI" w:hAnsi="Segoe UI" w:cs="Segoe UI"/>
                <w:b/>
                <w:i/>
                <w:color w:val="FF0000"/>
              </w:rPr>
              <w:t>in progress</w:t>
            </w:r>
            <w:r w:rsidR="00C56695">
              <w:rPr>
                <w:rFonts w:ascii="Segoe UI" w:hAnsi="Segoe UI" w:cs="Segoe UI"/>
                <w:b/>
                <w:i/>
                <w:color w:val="FF0000"/>
              </w:rPr>
              <w:t xml:space="preserve"> </w:t>
            </w:r>
          </w:p>
          <w:p w14:paraId="4BB853E3" w14:textId="0FB0615E" w:rsidR="00986E8D" w:rsidRPr="00D92BAF" w:rsidRDefault="00986E8D" w:rsidP="00C26403">
            <w:pPr>
              <w:jc w:val="both"/>
              <w:rPr>
                <w:rFonts w:ascii="Segoe UI" w:hAnsi="Segoe UI" w:cs="Segoe UI"/>
              </w:rPr>
            </w:pPr>
          </w:p>
        </w:tc>
        <w:tc>
          <w:tcPr>
            <w:tcW w:w="3041" w:type="dxa"/>
            <w:shd w:val="clear" w:color="auto" w:fill="auto"/>
          </w:tcPr>
          <w:p w14:paraId="3781FEFD" w14:textId="77777777" w:rsidR="00C26403" w:rsidRDefault="00C26403" w:rsidP="00C26403">
            <w:pPr>
              <w:jc w:val="center"/>
              <w:rPr>
                <w:rFonts w:ascii="Segoe UI" w:hAnsi="Segoe UI" w:cs="Segoe UI"/>
              </w:rPr>
            </w:pPr>
          </w:p>
          <w:p w14:paraId="7977029A" w14:textId="188341A0" w:rsidR="00C26403" w:rsidRDefault="000C724C" w:rsidP="00C26403">
            <w:pPr>
              <w:jc w:val="center"/>
              <w:rPr>
                <w:rFonts w:ascii="Segoe UI" w:hAnsi="Segoe UI" w:cs="Segoe UI"/>
              </w:rPr>
            </w:pPr>
            <w:r>
              <w:rPr>
                <w:rFonts w:ascii="Segoe UI" w:hAnsi="Segoe UI" w:cs="Segoe UI"/>
              </w:rPr>
              <w:t>HS</w:t>
            </w:r>
          </w:p>
        </w:tc>
      </w:tr>
      <w:tr w:rsidR="00EB3376" w:rsidRPr="00FD1C90" w14:paraId="02FD2C59" w14:textId="77777777" w:rsidTr="008A35EB">
        <w:trPr>
          <w:trHeight w:val="1340"/>
        </w:trPr>
        <w:tc>
          <w:tcPr>
            <w:tcW w:w="2197" w:type="dxa"/>
            <w:shd w:val="clear" w:color="auto" w:fill="auto"/>
          </w:tcPr>
          <w:p w14:paraId="78900ABF" w14:textId="77777777" w:rsidR="00EB3376" w:rsidRDefault="00EB3376" w:rsidP="00EB3376">
            <w:pPr>
              <w:jc w:val="center"/>
              <w:rPr>
                <w:rFonts w:ascii="Segoe UI" w:hAnsi="Segoe UI" w:cs="Segoe UI"/>
              </w:rPr>
            </w:pPr>
          </w:p>
          <w:p w14:paraId="48F94BB4" w14:textId="219D5842" w:rsidR="00EB3376" w:rsidRDefault="00EB3376" w:rsidP="00EB3376">
            <w:pPr>
              <w:jc w:val="center"/>
              <w:rPr>
                <w:rFonts w:ascii="Segoe UI" w:hAnsi="Segoe UI" w:cs="Segoe UI"/>
              </w:rPr>
            </w:pPr>
            <w:r>
              <w:rPr>
                <w:rFonts w:ascii="Segoe UI" w:hAnsi="Segoe UI" w:cs="Segoe UI"/>
              </w:rPr>
              <w:t xml:space="preserve">BOD </w:t>
            </w:r>
            <w:r w:rsidR="000C724C">
              <w:rPr>
                <w:rFonts w:ascii="Segoe UI" w:hAnsi="Segoe UI" w:cs="Segoe UI"/>
              </w:rPr>
              <w:t>118/19(e)</w:t>
            </w:r>
          </w:p>
          <w:p w14:paraId="04A0CB29" w14:textId="77777777" w:rsidR="00EB3376" w:rsidRDefault="00EB3376" w:rsidP="00EB3376">
            <w:pPr>
              <w:jc w:val="center"/>
              <w:rPr>
                <w:rFonts w:ascii="Segoe UI" w:hAnsi="Segoe UI" w:cs="Segoe UI"/>
              </w:rPr>
            </w:pPr>
          </w:p>
        </w:tc>
        <w:tc>
          <w:tcPr>
            <w:tcW w:w="8351" w:type="dxa"/>
          </w:tcPr>
          <w:p w14:paraId="1EDA1E38" w14:textId="01A83BF7" w:rsidR="00EB3376" w:rsidRDefault="000C724C" w:rsidP="00EB3376">
            <w:pPr>
              <w:jc w:val="both"/>
              <w:rPr>
                <w:rFonts w:ascii="Segoe UI" w:hAnsi="Segoe UI" w:cs="Segoe UI"/>
                <w:b/>
              </w:rPr>
            </w:pPr>
            <w:r w:rsidRPr="000C724C">
              <w:rPr>
                <w:rFonts w:ascii="Segoe UI" w:hAnsi="Segoe UI" w:cs="Segoe UI"/>
                <w:b/>
              </w:rPr>
              <w:t>Emergency Department Psychiatric Service</w:t>
            </w:r>
            <w:r>
              <w:rPr>
                <w:rFonts w:ascii="Segoe UI" w:hAnsi="Segoe UI" w:cs="Segoe UI"/>
                <w:b/>
              </w:rPr>
              <w:t xml:space="preserve"> (EDPS)</w:t>
            </w:r>
          </w:p>
          <w:p w14:paraId="30C61E6A" w14:textId="77777777" w:rsidR="00EB3376" w:rsidRDefault="00EB3376" w:rsidP="00EB3376">
            <w:pPr>
              <w:jc w:val="both"/>
              <w:rPr>
                <w:rFonts w:ascii="Segoe UI" w:hAnsi="Segoe UI" w:cs="Segoe UI"/>
              </w:rPr>
            </w:pPr>
          </w:p>
          <w:p w14:paraId="2900CF32" w14:textId="5AA1035B" w:rsidR="00EB3376" w:rsidRDefault="000C724C" w:rsidP="00EB3376">
            <w:pPr>
              <w:jc w:val="both"/>
              <w:rPr>
                <w:rFonts w:ascii="Segoe UI" w:hAnsi="Segoe UI" w:cs="Segoe UI"/>
              </w:rPr>
            </w:pPr>
            <w:r w:rsidRPr="000C724C">
              <w:rPr>
                <w:rFonts w:ascii="Segoe UI" w:hAnsi="Segoe UI" w:cs="Segoe UI"/>
              </w:rPr>
              <w:t xml:space="preserve">EDPS and the consequences of waiting times for patients of EDPS </w:t>
            </w:r>
            <w:r>
              <w:rPr>
                <w:rFonts w:ascii="Segoe UI" w:hAnsi="Segoe UI" w:cs="Segoe UI"/>
              </w:rPr>
              <w:t xml:space="preserve">to </w:t>
            </w:r>
            <w:r w:rsidRPr="000C724C">
              <w:rPr>
                <w:rFonts w:ascii="Segoe UI" w:hAnsi="Segoe UI" w:cs="Segoe UI"/>
              </w:rPr>
              <w:t>be subject to a deep dive by the Quality Committee</w:t>
            </w:r>
            <w:r>
              <w:rPr>
                <w:rFonts w:ascii="Segoe UI" w:hAnsi="Segoe UI" w:cs="Segoe UI"/>
              </w:rPr>
              <w:t xml:space="preserve">.  </w:t>
            </w:r>
          </w:p>
          <w:p w14:paraId="682703CE" w14:textId="77777777" w:rsidR="000C724C" w:rsidRDefault="000C724C" w:rsidP="00EB3376">
            <w:pPr>
              <w:jc w:val="both"/>
              <w:rPr>
                <w:rFonts w:ascii="Segoe UI" w:hAnsi="Segoe UI" w:cs="Segoe UI"/>
              </w:rPr>
            </w:pPr>
          </w:p>
          <w:p w14:paraId="1F1988E8" w14:textId="0F0DFD77" w:rsidR="00EB3376" w:rsidRDefault="00EB3376" w:rsidP="00EB3376">
            <w:pPr>
              <w:jc w:val="both"/>
              <w:rPr>
                <w:rFonts w:ascii="Segoe UI" w:hAnsi="Segoe UI" w:cs="Segoe UI"/>
                <w:b/>
                <w:i/>
                <w:color w:val="FF0000"/>
              </w:rPr>
            </w:pPr>
            <w:r>
              <w:rPr>
                <w:rFonts w:ascii="Segoe UI" w:hAnsi="Segoe UI" w:cs="Segoe UI"/>
                <w:b/>
                <w:i/>
                <w:color w:val="FF0000"/>
              </w:rPr>
              <w:t xml:space="preserve">Status: </w:t>
            </w:r>
            <w:r w:rsidR="001C480A">
              <w:rPr>
                <w:rFonts w:ascii="Segoe UI" w:hAnsi="Segoe UI" w:cs="Segoe UI"/>
                <w:b/>
                <w:i/>
                <w:color w:val="FF0000"/>
              </w:rPr>
              <w:t>in progress</w:t>
            </w:r>
            <w:r w:rsidR="001C480A">
              <w:rPr>
                <w:rFonts w:ascii="Segoe UI" w:hAnsi="Segoe UI" w:cs="Segoe UI"/>
                <w:i/>
                <w:color w:val="FF0000"/>
              </w:rPr>
              <w:t xml:space="preserve"> – discussed with Rob Bale and Jonathan Asbridge. W</w:t>
            </w:r>
            <w:r w:rsidR="001C480A" w:rsidRPr="001C480A">
              <w:rPr>
                <w:rFonts w:ascii="Segoe UI" w:hAnsi="Segoe UI" w:cs="Segoe UI"/>
                <w:i/>
                <w:color w:val="FF0000"/>
              </w:rPr>
              <w:t xml:space="preserve">as included in the call for papers for the November Quality Committee meeting but with the proviso that this could be picked up in the Quality Committee meetings starting from 12 February 2020 (will be included again in February call for papers for the Quality Committee).  </w:t>
            </w:r>
            <w:r w:rsidR="001C480A">
              <w:rPr>
                <w:rFonts w:ascii="Segoe UI" w:hAnsi="Segoe UI" w:cs="Segoe UI"/>
                <w:i/>
                <w:color w:val="FF0000"/>
              </w:rPr>
              <w:t xml:space="preserve">  </w:t>
            </w:r>
            <w:r>
              <w:rPr>
                <w:rFonts w:ascii="Segoe UI" w:hAnsi="Segoe UI" w:cs="Segoe UI"/>
                <w:b/>
                <w:i/>
                <w:color w:val="FF0000"/>
              </w:rPr>
              <w:t xml:space="preserve"> </w:t>
            </w:r>
            <w:bookmarkStart w:id="0" w:name="_GoBack"/>
            <w:bookmarkEnd w:id="0"/>
          </w:p>
          <w:p w14:paraId="279EA05D" w14:textId="77777777" w:rsidR="00EB3376" w:rsidRPr="00DA1C38" w:rsidRDefault="00EB3376" w:rsidP="00EB3376">
            <w:pPr>
              <w:jc w:val="both"/>
              <w:rPr>
                <w:rFonts w:ascii="Segoe UI" w:hAnsi="Segoe UI" w:cs="Segoe UI"/>
                <w:b/>
              </w:rPr>
            </w:pPr>
          </w:p>
        </w:tc>
        <w:tc>
          <w:tcPr>
            <w:tcW w:w="3041" w:type="dxa"/>
            <w:shd w:val="clear" w:color="auto" w:fill="auto"/>
          </w:tcPr>
          <w:p w14:paraId="31A5FAA8" w14:textId="77777777" w:rsidR="00EB3376" w:rsidRDefault="00EB3376" w:rsidP="00EB3376">
            <w:pPr>
              <w:jc w:val="center"/>
              <w:rPr>
                <w:rFonts w:ascii="Segoe UI" w:hAnsi="Segoe UI" w:cs="Segoe UI"/>
              </w:rPr>
            </w:pPr>
          </w:p>
          <w:p w14:paraId="0B7AD9AB" w14:textId="0A0888A5" w:rsidR="00EB3376" w:rsidRDefault="000C724C" w:rsidP="00EB3376">
            <w:pPr>
              <w:jc w:val="center"/>
              <w:rPr>
                <w:rFonts w:ascii="Segoe UI" w:hAnsi="Segoe UI" w:cs="Segoe UI"/>
              </w:rPr>
            </w:pPr>
            <w:proofErr w:type="spellStart"/>
            <w:r>
              <w:rPr>
                <w:rFonts w:ascii="Segoe UI" w:hAnsi="Segoe UI" w:cs="Segoe UI"/>
              </w:rPr>
              <w:t>MHa</w:t>
            </w:r>
            <w:proofErr w:type="spellEnd"/>
          </w:p>
        </w:tc>
      </w:tr>
      <w:tr w:rsidR="00EB3376" w:rsidRPr="00FD1C90" w14:paraId="21B0A544" w14:textId="77777777" w:rsidTr="008A35EB">
        <w:trPr>
          <w:trHeight w:val="1340"/>
        </w:trPr>
        <w:tc>
          <w:tcPr>
            <w:tcW w:w="2197" w:type="dxa"/>
            <w:shd w:val="clear" w:color="auto" w:fill="auto"/>
          </w:tcPr>
          <w:p w14:paraId="27BFF4F2" w14:textId="77777777" w:rsidR="00EB3376" w:rsidRDefault="00EB3376" w:rsidP="00EB3376">
            <w:pPr>
              <w:jc w:val="center"/>
              <w:rPr>
                <w:rFonts w:ascii="Segoe UI" w:hAnsi="Segoe UI" w:cs="Segoe UI"/>
              </w:rPr>
            </w:pPr>
          </w:p>
          <w:p w14:paraId="0A24A330" w14:textId="7C3322FE" w:rsidR="00EB3376" w:rsidRDefault="00EB3376" w:rsidP="00EB3376">
            <w:pPr>
              <w:jc w:val="center"/>
              <w:rPr>
                <w:rFonts w:ascii="Segoe UI" w:hAnsi="Segoe UI" w:cs="Segoe UI"/>
              </w:rPr>
            </w:pPr>
            <w:r>
              <w:rPr>
                <w:rFonts w:ascii="Segoe UI" w:hAnsi="Segoe UI" w:cs="Segoe UI"/>
              </w:rPr>
              <w:t xml:space="preserve">BOD </w:t>
            </w:r>
            <w:r w:rsidR="000C724C">
              <w:rPr>
                <w:rFonts w:ascii="Segoe UI" w:hAnsi="Segoe UI" w:cs="Segoe UI"/>
              </w:rPr>
              <w:t>119/19(c)</w:t>
            </w:r>
          </w:p>
          <w:p w14:paraId="72D48B5A" w14:textId="77777777" w:rsidR="00EB3376" w:rsidRDefault="00EB3376" w:rsidP="00EB3376">
            <w:pPr>
              <w:jc w:val="center"/>
              <w:rPr>
                <w:rFonts w:ascii="Segoe UI" w:hAnsi="Segoe UI" w:cs="Segoe UI"/>
              </w:rPr>
            </w:pPr>
          </w:p>
        </w:tc>
        <w:tc>
          <w:tcPr>
            <w:tcW w:w="8351" w:type="dxa"/>
          </w:tcPr>
          <w:p w14:paraId="03826706" w14:textId="09F0C0BB" w:rsidR="00EB3376" w:rsidRDefault="000C724C" w:rsidP="00EB3376">
            <w:pPr>
              <w:jc w:val="both"/>
              <w:rPr>
                <w:rFonts w:ascii="Segoe UI" w:hAnsi="Segoe UI" w:cs="Segoe UI"/>
                <w:b/>
              </w:rPr>
            </w:pPr>
            <w:r w:rsidRPr="000C724C">
              <w:rPr>
                <w:rFonts w:ascii="Segoe UI" w:hAnsi="Segoe UI" w:cs="Segoe UI"/>
                <w:b/>
              </w:rPr>
              <w:t>Human Resources (Workforce Performance) Report</w:t>
            </w:r>
          </w:p>
          <w:p w14:paraId="741E7ECD" w14:textId="77777777" w:rsidR="000C724C" w:rsidRDefault="000C724C" w:rsidP="00EB3376">
            <w:pPr>
              <w:jc w:val="both"/>
              <w:rPr>
                <w:rFonts w:ascii="Segoe UI" w:hAnsi="Segoe UI" w:cs="Segoe UI"/>
              </w:rPr>
            </w:pPr>
          </w:p>
          <w:p w14:paraId="3CB6F9A4" w14:textId="7D17059B" w:rsidR="00EB3376" w:rsidRDefault="000C724C" w:rsidP="00EB3376">
            <w:pPr>
              <w:jc w:val="both"/>
              <w:rPr>
                <w:rFonts w:ascii="Segoe UI" w:hAnsi="Segoe UI" w:cs="Segoe UI"/>
              </w:rPr>
            </w:pPr>
            <w:r>
              <w:rPr>
                <w:rFonts w:ascii="Segoe UI" w:hAnsi="Segoe UI" w:cs="Segoe UI"/>
              </w:rPr>
              <w:t xml:space="preserve">To consider reporting on turnover by earnings group.  </w:t>
            </w:r>
          </w:p>
          <w:p w14:paraId="5293E5B7" w14:textId="77777777" w:rsidR="00EB3376" w:rsidRDefault="00EB3376" w:rsidP="00EB3376">
            <w:pPr>
              <w:jc w:val="both"/>
              <w:rPr>
                <w:rFonts w:ascii="Segoe UI" w:hAnsi="Segoe UI" w:cs="Segoe UI"/>
              </w:rPr>
            </w:pPr>
          </w:p>
          <w:p w14:paraId="0EE06EDB" w14:textId="57DE9E89" w:rsidR="00EB3376" w:rsidRDefault="00EB3376" w:rsidP="00EB3376">
            <w:pPr>
              <w:jc w:val="both"/>
              <w:rPr>
                <w:rFonts w:ascii="Segoe UI" w:hAnsi="Segoe UI" w:cs="Segoe UI"/>
                <w:b/>
                <w:i/>
                <w:color w:val="FF0000"/>
              </w:rPr>
            </w:pPr>
            <w:r>
              <w:rPr>
                <w:rFonts w:ascii="Segoe UI" w:hAnsi="Segoe UI" w:cs="Segoe UI"/>
                <w:b/>
                <w:i/>
                <w:color w:val="FF0000"/>
              </w:rPr>
              <w:t xml:space="preserve">Status: </w:t>
            </w:r>
            <w:r w:rsidR="001C480A">
              <w:rPr>
                <w:rFonts w:ascii="Segoe UI" w:hAnsi="Segoe UI" w:cs="Segoe UI"/>
                <w:b/>
                <w:i/>
                <w:color w:val="FF0000"/>
              </w:rPr>
              <w:t xml:space="preserve">tbc in meeting.  </w:t>
            </w:r>
            <w:r>
              <w:rPr>
                <w:rFonts w:ascii="Segoe UI" w:hAnsi="Segoe UI" w:cs="Segoe UI"/>
                <w:b/>
                <w:i/>
                <w:color w:val="FF0000"/>
              </w:rPr>
              <w:t xml:space="preserve"> </w:t>
            </w:r>
          </w:p>
          <w:p w14:paraId="5EF2F467" w14:textId="77777777" w:rsidR="00EB3376" w:rsidRPr="00DA1C38" w:rsidRDefault="00EB3376" w:rsidP="00EB3376">
            <w:pPr>
              <w:jc w:val="both"/>
              <w:rPr>
                <w:rFonts w:ascii="Segoe UI" w:hAnsi="Segoe UI" w:cs="Segoe UI"/>
                <w:b/>
              </w:rPr>
            </w:pPr>
          </w:p>
        </w:tc>
        <w:tc>
          <w:tcPr>
            <w:tcW w:w="3041" w:type="dxa"/>
            <w:shd w:val="clear" w:color="auto" w:fill="auto"/>
          </w:tcPr>
          <w:p w14:paraId="53098513" w14:textId="77777777" w:rsidR="00EB3376" w:rsidRDefault="00EB3376" w:rsidP="00EB3376">
            <w:pPr>
              <w:jc w:val="center"/>
              <w:rPr>
                <w:rFonts w:ascii="Segoe UI" w:hAnsi="Segoe UI" w:cs="Segoe UI"/>
              </w:rPr>
            </w:pPr>
          </w:p>
          <w:p w14:paraId="2997053C" w14:textId="37033BBE" w:rsidR="00EB3376" w:rsidRDefault="00477496" w:rsidP="00EB3376">
            <w:pPr>
              <w:jc w:val="center"/>
              <w:rPr>
                <w:rFonts w:ascii="Segoe UI" w:hAnsi="Segoe UI" w:cs="Segoe UI"/>
              </w:rPr>
            </w:pPr>
            <w:r>
              <w:rPr>
                <w:rFonts w:ascii="Segoe UI" w:hAnsi="Segoe UI" w:cs="Segoe UI"/>
              </w:rPr>
              <w:t>TB</w:t>
            </w:r>
          </w:p>
        </w:tc>
      </w:tr>
      <w:tr w:rsidR="00EB3376" w:rsidRPr="00FD1C90" w14:paraId="5C36EA3C" w14:textId="77777777" w:rsidTr="008A35EB">
        <w:trPr>
          <w:trHeight w:val="1340"/>
        </w:trPr>
        <w:tc>
          <w:tcPr>
            <w:tcW w:w="2197" w:type="dxa"/>
            <w:shd w:val="clear" w:color="auto" w:fill="auto"/>
          </w:tcPr>
          <w:p w14:paraId="39AE394A" w14:textId="77777777" w:rsidR="00EB3376" w:rsidRDefault="00EB3376" w:rsidP="00EB3376">
            <w:pPr>
              <w:jc w:val="center"/>
              <w:rPr>
                <w:rFonts w:ascii="Segoe UI" w:hAnsi="Segoe UI" w:cs="Segoe UI"/>
              </w:rPr>
            </w:pPr>
          </w:p>
          <w:p w14:paraId="6BD8A5F2" w14:textId="71A4709B" w:rsidR="00EB3376" w:rsidRDefault="00EB3376" w:rsidP="00EB3376">
            <w:pPr>
              <w:jc w:val="center"/>
              <w:rPr>
                <w:rFonts w:ascii="Segoe UI" w:hAnsi="Segoe UI" w:cs="Segoe UI"/>
              </w:rPr>
            </w:pPr>
            <w:r>
              <w:rPr>
                <w:rFonts w:ascii="Segoe UI" w:hAnsi="Segoe UI" w:cs="Segoe UI"/>
              </w:rPr>
              <w:t xml:space="preserve">BOD </w:t>
            </w:r>
            <w:r w:rsidR="00477496">
              <w:rPr>
                <w:rFonts w:ascii="Segoe UI" w:hAnsi="Segoe UI" w:cs="Segoe UI"/>
              </w:rPr>
              <w:t>119/19(d)</w:t>
            </w:r>
          </w:p>
          <w:p w14:paraId="3901B52B" w14:textId="77777777" w:rsidR="00EB3376" w:rsidRDefault="00EB3376" w:rsidP="00EB3376">
            <w:pPr>
              <w:jc w:val="center"/>
              <w:rPr>
                <w:rFonts w:ascii="Segoe UI" w:hAnsi="Segoe UI" w:cs="Segoe UI"/>
              </w:rPr>
            </w:pPr>
          </w:p>
        </w:tc>
        <w:tc>
          <w:tcPr>
            <w:tcW w:w="8351" w:type="dxa"/>
          </w:tcPr>
          <w:p w14:paraId="02227DE1" w14:textId="5B2302CE" w:rsidR="00EB3376" w:rsidRDefault="00477496" w:rsidP="00EB3376">
            <w:pPr>
              <w:jc w:val="both"/>
              <w:rPr>
                <w:rFonts w:ascii="Segoe UI" w:hAnsi="Segoe UI" w:cs="Segoe UI"/>
                <w:b/>
              </w:rPr>
            </w:pPr>
            <w:r w:rsidRPr="00477496">
              <w:rPr>
                <w:rFonts w:ascii="Segoe UI" w:hAnsi="Segoe UI" w:cs="Segoe UI"/>
                <w:b/>
              </w:rPr>
              <w:t>Workforce Race Equality Standards (WRES)</w:t>
            </w:r>
            <w:r>
              <w:rPr>
                <w:rFonts w:ascii="Segoe UI" w:hAnsi="Segoe UI" w:cs="Segoe UI"/>
                <w:b/>
              </w:rPr>
              <w:t xml:space="preserve"> and Cultural Ambassadors</w:t>
            </w:r>
          </w:p>
          <w:p w14:paraId="074E419E" w14:textId="77777777" w:rsidR="00477496" w:rsidRDefault="00477496" w:rsidP="00EB3376">
            <w:pPr>
              <w:jc w:val="both"/>
              <w:rPr>
                <w:rFonts w:ascii="Segoe UI" w:hAnsi="Segoe UI" w:cs="Segoe UI"/>
              </w:rPr>
            </w:pPr>
          </w:p>
          <w:p w14:paraId="0043D0C6" w14:textId="271166B6" w:rsidR="00EB3376" w:rsidRDefault="00477496" w:rsidP="00EB3376">
            <w:pPr>
              <w:jc w:val="both"/>
              <w:rPr>
                <w:rFonts w:ascii="Segoe UI" w:hAnsi="Segoe UI" w:cs="Segoe UI"/>
              </w:rPr>
            </w:pPr>
            <w:r>
              <w:rPr>
                <w:rFonts w:ascii="Segoe UI" w:hAnsi="Segoe UI" w:cs="Segoe UI"/>
              </w:rPr>
              <w:t xml:space="preserve">To invite Cultural Ambassadors to meet with the Board when the WRES data was presented to the Board Seminar in November 2019.  </w:t>
            </w:r>
          </w:p>
          <w:p w14:paraId="44ACD99B" w14:textId="77777777" w:rsidR="00EB3376" w:rsidRDefault="00EB3376" w:rsidP="00EB3376">
            <w:pPr>
              <w:jc w:val="both"/>
              <w:rPr>
                <w:rFonts w:ascii="Segoe UI" w:hAnsi="Segoe UI" w:cs="Segoe UI"/>
              </w:rPr>
            </w:pPr>
          </w:p>
          <w:p w14:paraId="3624D716" w14:textId="2B0F4451" w:rsidR="00EB3376" w:rsidRDefault="00EB3376" w:rsidP="00EB3376">
            <w:pPr>
              <w:jc w:val="both"/>
              <w:rPr>
                <w:rFonts w:ascii="Segoe UI" w:hAnsi="Segoe UI" w:cs="Segoe UI"/>
                <w:b/>
                <w:i/>
                <w:color w:val="FF0000"/>
              </w:rPr>
            </w:pPr>
            <w:r>
              <w:rPr>
                <w:rFonts w:ascii="Segoe UI" w:hAnsi="Segoe UI" w:cs="Segoe UI"/>
                <w:b/>
                <w:i/>
                <w:color w:val="FF0000"/>
              </w:rPr>
              <w:t xml:space="preserve">Status: </w:t>
            </w:r>
            <w:r w:rsidR="001C480A">
              <w:rPr>
                <w:rFonts w:ascii="Segoe UI" w:hAnsi="Segoe UI" w:cs="Segoe UI"/>
                <w:b/>
                <w:i/>
                <w:color w:val="FF0000"/>
              </w:rPr>
              <w:t xml:space="preserve">completed </w:t>
            </w:r>
            <w:r w:rsidR="001C480A">
              <w:rPr>
                <w:rFonts w:ascii="Segoe UI" w:hAnsi="Segoe UI" w:cs="Segoe UI"/>
                <w:i/>
                <w:color w:val="FF0000"/>
              </w:rPr>
              <w:t>– at the Board Seminar on 13 November 2019.</w:t>
            </w:r>
            <w:r>
              <w:rPr>
                <w:rFonts w:ascii="Segoe UI" w:hAnsi="Segoe UI" w:cs="Segoe UI"/>
                <w:b/>
                <w:i/>
                <w:color w:val="FF0000"/>
              </w:rPr>
              <w:t xml:space="preserve"> </w:t>
            </w:r>
          </w:p>
          <w:p w14:paraId="1190051F" w14:textId="77777777" w:rsidR="00EB3376" w:rsidRPr="00DA1C38" w:rsidRDefault="00EB3376" w:rsidP="00EB3376">
            <w:pPr>
              <w:jc w:val="both"/>
              <w:rPr>
                <w:rFonts w:ascii="Segoe UI" w:hAnsi="Segoe UI" w:cs="Segoe UI"/>
                <w:b/>
              </w:rPr>
            </w:pPr>
          </w:p>
        </w:tc>
        <w:tc>
          <w:tcPr>
            <w:tcW w:w="3041" w:type="dxa"/>
            <w:shd w:val="clear" w:color="auto" w:fill="auto"/>
          </w:tcPr>
          <w:p w14:paraId="3E5C3106" w14:textId="77777777" w:rsidR="00EB3376" w:rsidRDefault="00EB3376" w:rsidP="00EB3376">
            <w:pPr>
              <w:jc w:val="center"/>
              <w:rPr>
                <w:rFonts w:ascii="Segoe UI" w:hAnsi="Segoe UI" w:cs="Segoe UI"/>
              </w:rPr>
            </w:pPr>
          </w:p>
          <w:p w14:paraId="5D212936" w14:textId="5447515E" w:rsidR="00EB3376" w:rsidRDefault="00477496" w:rsidP="00EB3376">
            <w:pPr>
              <w:jc w:val="center"/>
              <w:rPr>
                <w:rFonts w:ascii="Segoe UI" w:hAnsi="Segoe UI" w:cs="Segoe UI"/>
              </w:rPr>
            </w:pPr>
            <w:r>
              <w:rPr>
                <w:rFonts w:ascii="Segoe UI" w:hAnsi="Segoe UI" w:cs="Segoe UI"/>
              </w:rPr>
              <w:t>TB</w:t>
            </w:r>
          </w:p>
        </w:tc>
      </w:tr>
      <w:tr w:rsidR="00EB3376" w:rsidRPr="00FD1C90" w14:paraId="364833B4" w14:textId="77777777" w:rsidTr="008A35EB">
        <w:trPr>
          <w:trHeight w:val="1340"/>
        </w:trPr>
        <w:tc>
          <w:tcPr>
            <w:tcW w:w="2197" w:type="dxa"/>
            <w:shd w:val="clear" w:color="auto" w:fill="auto"/>
          </w:tcPr>
          <w:p w14:paraId="0C026E30" w14:textId="77777777" w:rsidR="00EB3376" w:rsidRDefault="00EB3376" w:rsidP="00EB3376">
            <w:pPr>
              <w:jc w:val="center"/>
              <w:rPr>
                <w:rFonts w:ascii="Segoe UI" w:hAnsi="Segoe UI" w:cs="Segoe UI"/>
              </w:rPr>
            </w:pPr>
          </w:p>
          <w:p w14:paraId="5449CD20" w14:textId="418FEE0B" w:rsidR="00EB3376" w:rsidRDefault="00EB3376" w:rsidP="00EB3376">
            <w:pPr>
              <w:jc w:val="center"/>
              <w:rPr>
                <w:rFonts w:ascii="Segoe UI" w:hAnsi="Segoe UI" w:cs="Segoe UI"/>
              </w:rPr>
            </w:pPr>
            <w:r>
              <w:rPr>
                <w:rFonts w:ascii="Segoe UI" w:hAnsi="Segoe UI" w:cs="Segoe UI"/>
              </w:rPr>
              <w:t xml:space="preserve">BOD </w:t>
            </w:r>
            <w:r w:rsidR="008F0668">
              <w:rPr>
                <w:rFonts w:ascii="Segoe UI" w:hAnsi="Segoe UI" w:cs="Segoe UI"/>
              </w:rPr>
              <w:t>121/19(c)</w:t>
            </w:r>
          </w:p>
          <w:p w14:paraId="506090A2" w14:textId="77777777" w:rsidR="00EB3376" w:rsidRDefault="00EB3376" w:rsidP="00EB3376">
            <w:pPr>
              <w:jc w:val="center"/>
              <w:rPr>
                <w:rFonts w:ascii="Segoe UI" w:hAnsi="Segoe UI" w:cs="Segoe UI"/>
              </w:rPr>
            </w:pPr>
          </w:p>
        </w:tc>
        <w:tc>
          <w:tcPr>
            <w:tcW w:w="8351" w:type="dxa"/>
          </w:tcPr>
          <w:p w14:paraId="2E4F2C7A" w14:textId="216440A0" w:rsidR="00EB3376" w:rsidRDefault="00EB3376" w:rsidP="00EB3376">
            <w:pPr>
              <w:jc w:val="both"/>
              <w:rPr>
                <w:rFonts w:ascii="Segoe UI" w:hAnsi="Segoe UI" w:cs="Segoe UI"/>
                <w:b/>
              </w:rPr>
            </w:pPr>
            <w:r w:rsidRPr="00DA1C38">
              <w:rPr>
                <w:rFonts w:ascii="Segoe UI" w:hAnsi="Segoe UI" w:cs="Segoe UI"/>
                <w:b/>
              </w:rPr>
              <w:t xml:space="preserve"> </w:t>
            </w:r>
            <w:r w:rsidR="008F0668">
              <w:rPr>
                <w:rFonts w:ascii="Segoe UI" w:hAnsi="Segoe UI" w:cs="Segoe UI"/>
                <w:b/>
              </w:rPr>
              <w:t>Board Seminar on use of community hospitals in the BOB area</w:t>
            </w:r>
          </w:p>
          <w:p w14:paraId="2E6A14B8" w14:textId="77777777" w:rsidR="00EB3376" w:rsidRDefault="00EB3376" w:rsidP="00EB3376">
            <w:pPr>
              <w:jc w:val="both"/>
              <w:rPr>
                <w:rFonts w:ascii="Segoe UI" w:hAnsi="Segoe UI" w:cs="Segoe UI"/>
              </w:rPr>
            </w:pPr>
          </w:p>
          <w:p w14:paraId="265961D8" w14:textId="6894D286" w:rsidR="00EB3376" w:rsidRDefault="008F0668" w:rsidP="00EB3376">
            <w:pPr>
              <w:jc w:val="both"/>
              <w:rPr>
                <w:rFonts w:ascii="Segoe UI" w:hAnsi="Segoe UI" w:cs="Segoe UI"/>
              </w:rPr>
            </w:pPr>
            <w:r w:rsidRPr="008F0668">
              <w:rPr>
                <w:rFonts w:ascii="Segoe UI" w:hAnsi="Segoe UI" w:cs="Segoe UI"/>
              </w:rPr>
              <w:t xml:space="preserve">Aroop Mozumder suggested a future Board Seminar session on use of community hospitals in the BOB area.  The Chief Executive agreed and noted that it may be useful to bring together providers of community hospital services to compare notes on experiences.  </w:t>
            </w:r>
          </w:p>
          <w:p w14:paraId="305D4602" w14:textId="77777777" w:rsidR="008F0668" w:rsidRDefault="008F0668" w:rsidP="00EB3376">
            <w:pPr>
              <w:jc w:val="both"/>
              <w:rPr>
                <w:rFonts w:ascii="Segoe UI" w:hAnsi="Segoe UI" w:cs="Segoe UI"/>
              </w:rPr>
            </w:pPr>
          </w:p>
          <w:p w14:paraId="4E0B60DA" w14:textId="08CD8F05" w:rsidR="00EB3376" w:rsidRPr="001C480A" w:rsidRDefault="00EB3376" w:rsidP="00EB3376">
            <w:pPr>
              <w:jc w:val="both"/>
              <w:rPr>
                <w:rFonts w:ascii="Segoe UI" w:hAnsi="Segoe UI" w:cs="Segoe UI"/>
                <w:i/>
                <w:color w:val="FF0000"/>
              </w:rPr>
            </w:pPr>
            <w:r>
              <w:rPr>
                <w:rFonts w:ascii="Segoe UI" w:hAnsi="Segoe UI" w:cs="Segoe UI"/>
                <w:b/>
                <w:i/>
                <w:color w:val="FF0000"/>
              </w:rPr>
              <w:t xml:space="preserve">Status: </w:t>
            </w:r>
            <w:r w:rsidR="008F0668">
              <w:rPr>
                <w:rFonts w:ascii="Segoe UI" w:hAnsi="Segoe UI" w:cs="Segoe UI"/>
                <w:b/>
                <w:i/>
                <w:color w:val="FF0000"/>
              </w:rPr>
              <w:t>in progress</w:t>
            </w:r>
            <w:r>
              <w:rPr>
                <w:rFonts w:ascii="Segoe UI" w:hAnsi="Segoe UI" w:cs="Segoe UI"/>
                <w:b/>
                <w:i/>
                <w:color w:val="FF0000"/>
              </w:rPr>
              <w:t xml:space="preserve"> </w:t>
            </w:r>
            <w:r w:rsidR="001C480A">
              <w:rPr>
                <w:rFonts w:ascii="Segoe UI" w:hAnsi="Segoe UI" w:cs="Segoe UI"/>
                <w:i/>
                <w:color w:val="FF0000"/>
              </w:rPr>
              <w:t xml:space="preserve">– considered by Emma Leaver, Tehmeena Ajmal and Pete McGrane and suggested for inclusion in the Board Seminar programme for 2020.  Final scheduling to be confirmed.  </w:t>
            </w:r>
          </w:p>
          <w:p w14:paraId="23996AA0" w14:textId="77777777" w:rsidR="00EB3376" w:rsidRPr="00DA1C38" w:rsidRDefault="00EB3376" w:rsidP="00EB3376">
            <w:pPr>
              <w:jc w:val="both"/>
              <w:rPr>
                <w:rFonts w:ascii="Segoe UI" w:hAnsi="Segoe UI" w:cs="Segoe UI"/>
                <w:b/>
              </w:rPr>
            </w:pPr>
          </w:p>
        </w:tc>
        <w:tc>
          <w:tcPr>
            <w:tcW w:w="3041" w:type="dxa"/>
            <w:shd w:val="clear" w:color="auto" w:fill="auto"/>
          </w:tcPr>
          <w:p w14:paraId="258F6CAE" w14:textId="77777777" w:rsidR="00EB3376" w:rsidRDefault="00EB3376" w:rsidP="00EB3376">
            <w:pPr>
              <w:jc w:val="center"/>
              <w:rPr>
                <w:rFonts w:ascii="Segoe UI" w:hAnsi="Segoe UI" w:cs="Segoe UI"/>
              </w:rPr>
            </w:pPr>
          </w:p>
          <w:p w14:paraId="4F9C3273" w14:textId="3077FF4B" w:rsidR="00EB3376" w:rsidRDefault="008F0668" w:rsidP="00EB3376">
            <w:pPr>
              <w:jc w:val="center"/>
              <w:rPr>
                <w:rFonts w:ascii="Segoe UI" w:hAnsi="Segoe UI" w:cs="Segoe UI"/>
              </w:rPr>
            </w:pPr>
            <w:r>
              <w:rPr>
                <w:rFonts w:ascii="Segoe UI" w:hAnsi="Segoe UI" w:cs="Segoe UI"/>
              </w:rPr>
              <w:t>SB</w:t>
            </w:r>
          </w:p>
        </w:tc>
      </w:tr>
      <w:tr w:rsidR="00EB3376" w:rsidRPr="00FD1C90" w14:paraId="17C5A077" w14:textId="77777777" w:rsidTr="008A35EB">
        <w:trPr>
          <w:trHeight w:val="1340"/>
        </w:trPr>
        <w:tc>
          <w:tcPr>
            <w:tcW w:w="2197" w:type="dxa"/>
            <w:shd w:val="clear" w:color="auto" w:fill="auto"/>
          </w:tcPr>
          <w:p w14:paraId="2FC7B6CA" w14:textId="77777777" w:rsidR="00EB3376" w:rsidRDefault="00EB3376" w:rsidP="00EB3376">
            <w:pPr>
              <w:jc w:val="center"/>
              <w:rPr>
                <w:rFonts w:ascii="Segoe UI" w:hAnsi="Segoe UI" w:cs="Segoe UI"/>
              </w:rPr>
            </w:pPr>
          </w:p>
          <w:p w14:paraId="1BBC3176" w14:textId="4EC3A8E7" w:rsidR="00EB3376" w:rsidRDefault="00EB3376" w:rsidP="00EB3376">
            <w:pPr>
              <w:jc w:val="center"/>
              <w:rPr>
                <w:rFonts w:ascii="Segoe UI" w:hAnsi="Segoe UI" w:cs="Segoe UI"/>
              </w:rPr>
            </w:pPr>
            <w:r>
              <w:rPr>
                <w:rFonts w:ascii="Segoe UI" w:hAnsi="Segoe UI" w:cs="Segoe UI"/>
              </w:rPr>
              <w:t xml:space="preserve">BOD </w:t>
            </w:r>
            <w:r w:rsidR="008F0668">
              <w:rPr>
                <w:rFonts w:ascii="Segoe UI" w:hAnsi="Segoe UI" w:cs="Segoe UI"/>
              </w:rPr>
              <w:t>123/19(d)</w:t>
            </w:r>
          </w:p>
          <w:p w14:paraId="77C30D04" w14:textId="77777777" w:rsidR="00EB3376" w:rsidRDefault="00EB3376" w:rsidP="00EB3376">
            <w:pPr>
              <w:jc w:val="center"/>
              <w:rPr>
                <w:rFonts w:ascii="Segoe UI" w:hAnsi="Segoe UI" w:cs="Segoe UI"/>
              </w:rPr>
            </w:pPr>
          </w:p>
        </w:tc>
        <w:tc>
          <w:tcPr>
            <w:tcW w:w="8351" w:type="dxa"/>
          </w:tcPr>
          <w:p w14:paraId="1DC239AF" w14:textId="10819715" w:rsidR="00EB3376" w:rsidRDefault="008F0668" w:rsidP="00EB3376">
            <w:pPr>
              <w:jc w:val="both"/>
              <w:rPr>
                <w:rFonts w:ascii="Segoe UI" w:hAnsi="Segoe UI" w:cs="Segoe UI"/>
                <w:b/>
              </w:rPr>
            </w:pPr>
            <w:r w:rsidRPr="008F0668">
              <w:rPr>
                <w:rFonts w:ascii="Segoe UI" w:hAnsi="Segoe UI" w:cs="Segoe UI"/>
                <w:b/>
              </w:rPr>
              <w:t>Incident, Mortality and Patient Safety</w:t>
            </w:r>
            <w:r>
              <w:rPr>
                <w:rFonts w:ascii="Segoe UI" w:hAnsi="Segoe UI" w:cs="Segoe UI"/>
                <w:b/>
              </w:rPr>
              <w:t xml:space="preserve"> report – Highfield incidents</w:t>
            </w:r>
          </w:p>
          <w:p w14:paraId="3F2BC2CB" w14:textId="77777777" w:rsidR="00EB3376" w:rsidRDefault="00EB3376" w:rsidP="00EB3376">
            <w:pPr>
              <w:jc w:val="both"/>
              <w:rPr>
                <w:rFonts w:ascii="Segoe UI" w:hAnsi="Segoe UI" w:cs="Segoe UI"/>
              </w:rPr>
            </w:pPr>
          </w:p>
          <w:p w14:paraId="0CA0244E" w14:textId="5465FDF6" w:rsidR="00EB3376" w:rsidRDefault="008F0668" w:rsidP="00EB3376">
            <w:pPr>
              <w:jc w:val="both"/>
              <w:rPr>
                <w:rFonts w:ascii="Segoe UI" w:hAnsi="Segoe UI" w:cs="Segoe UI"/>
              </w:rPr>
            </w:pPr>
            <w:r w:rsidRPr="008F0668">
              <w:rPr>
                <w:rFonts w:ascii="Segoe UI" w:hAnsi="Segoe UI" w:cs="Segoe UI"/>
              </w:rPr>
              <w:t xml:space="preserve">The Deputy Director of Nursing </w:t>
            </w:r>
            <w:r>
              <w:rPr>
                <w:rFonts w:ascii="Segoe UI" w:hAnsi="Segoe UI" w:cs="Segoe UI"/>
              </w:rPr>
              <w:t>to</w:t>
            </w:r>
            <w:r>
              <w:t xml:space="preserve"> </w:t>
            </w:r>
            <w:proofErr w:type="gramStart"/>
            <w:r w:rsidRPr="008F0668">
              <w:rPr>
                <w:rFonts w:ascii="Segoe UI" w:hAnsi="Segoe UI" w:cs="Segoe UI"/>
              </w:rPr>
              <w:t>look into</w:t>
            </w:r>
            <w:proofErr w:type="gramEnd"/>
            <w:r w:rsidRPr="008F0668">
              <w:rPr>
                <w:rFonts w:ascii="Segoe UI" w:hAnsi="Segoe UI" w:cs="Segoe UI"/>
              </w:rPr>
              <w:t xml:space="preserve"> the case of the Highfield patient who had harmed on 107 occasions</w:t>
            </w:r>
            <w:r>
              <w:rPr>
                <w:rFonts w:ascii="Segoe UI" w:hAnsi="Segoe UI" w:cs="Segoe UI"/>
              </w:rPr>
              <w:t xml:space="preserve"> (and, in response to the query from Aroop Mozumder, consider </w:t>
            </w:r>
            <w:r w:rsidRPr="008F0668">
              <w:rPr>
                <w:rFonts w:ascii="Segoe UI" w:hAnsi="Segoe UI" w:cs="Segoe UI"/>
              </w:rPr>
              <w:t>whether the situation around this particular single patient on the Highfield needed to be escalated</w:t>
            </w:r>
            <w:r>
              <w:rPr>
                <w:rFonts w:ascii="Segoe UI" w:hAnsi="Segoe UI" w:cs="Segoe UI"/>
              </w:rPr>
              <w:t xml:space="preserve">).  </w:t>
            </w:r>
          </w:p>
          <w:p w14:paraId="4D1C007A" w14:textId="77777777" w:rsidR="008F0668" w:rsidRDefault="008F0668" w:rsidP="00EB3376">
            <w:pPr>
              <w:jc w:val="both"/>
              <w:rPr>
                <w:rFonts w:ascii="Segoe UI" w:hAnsi="Segoe UI" w:cs="Segoe UI"/>
              </w:rPr>
            </w:pPr>
          </w:p>
          <w:p w14:paraId="769D7676" w14:textId="7A2F9CFA" w:rsidR="00EB3376" w:rsidRDefault="00EB3376" w:rsidP="00EB3376">
            <w:pPr>
              <w:jc w:val="both"/>
              <w:rPr>
                <w:rFonts w:ascii="Segoe UI" w:hAnsi="Segoe UI" w:cs="Segoe UI"/>
                <w:b/>
                <w:i/>
                <w:color w:val="FF0000"/>
              </w:rPr>
            </w:pPr>
            <w:r>
              <w:rPr>
                <w:rFonts w:ascii="Segoe UI" w:hAnsi="Segoe UI" w:cs="Segoe UI"/>
                <w:b/>
                <w:i/>
                <w:color w:val="FF0000"/>
              </w:rPr>
              <w:t xml:space="preserve">Status: </w:t>
            </w:r>
            <w:r w:rsidR="001C480A">
              <w:rPr>
                <w:rFonts w:ascii="Segoe UI" w:hAnsi="Segoe UI" w:cs="Segoe UI"/>
                <w:b/>
                <w:i/>
                <w:color w:val="FF0000"/>
              </w:rPr>
              <w:t>tbc in meeting</w:t>
            </w:r>
            <w:r>
              <w:rPr>
                <w:rFonts w:ascii="Segoe UI" w:hAnsi="Segoe UI" w:cs="Segoe UI"/>
                <w:b/>
                <w:i/>
                <w:color w:val="FF0000"/>
              </w:rPr>
              <w:t xml:space="preserve"> </w:t>
            </w:r>
          </w:p>
          <w:p w14:paraId="10D75428" w14:textId="77777777" w:rsidR="00EB3376" w:rsidRPr="00DA1C38" w:rsidRDefault="00EB3376" w:rsidP="00EB3376">
            <w:pPr>
              <w:jc w:val="both"/>
              <w:rPr>
                <w:rFonts w:ascii="Segoe UI" w:hAnsi="Segoe UI" w:cs="Segoe UI"/>
                <w:b/>
              </w:rPr>
            </w:pPr>
          </w:p>
        </w:tc>
        <w:tc>
          <w:tcPr>
            <w:tcW w:w="3041" w:type="dxa"/>
            <w:shd w:val="clear" w:color="auto" w:fill="auto"/>
          </w:tcPr>
          <w:p w14:paraId="11D67A91" w14:textId="77777777" w:rsidR="00EB3376" w:rsidRDefault="00EB3376" w:rsidP="00EB3376">
            <w:pPr>
              <w:jc w:val="center"/>
              <w:rPr>
                <w:rFonts w:ascii="Segoe UI" w:hAnsi="Segoe UI" w:cs="Segoe UI"/>
              </w:rPr>
            </w:pPr>
          </w:p>
          <w:p w14:paraId="2FC44631" w14:textId="7ACD100E" w:rsidR="00EB3376" w:rsidRDefault="008F0668" w:rsidP="00EB3376">
            <w:pPr>
              <w:jc w:val="center"/>
              <w:rPr>
                <w:rFonts w:ascii="Segoe UI" w:hAnsi="Segoe UI" w:cs="Segoe UI"/>
              </w:rPr>
            </w:pPr>
            <w:proofErr w:type="spellStart"/>
            <w:r>
              <w:rPr>
                <w:rFonts w:ascii="Segoe UI" w:hAnsi="Segoe UI" w:cs="Segoe UI"/>
              </w:rPr>
              <w:t>KRi</w:t>
            </w:r>
            <w:proofErr w:type="spellEnd"/>
            <w:r>
              <w:rPr>
                <w:rFonts w:ascii="Segoe UI" w:hAnsi="Segoe UI" w:cs="Segoe UI"/>
              </w:rPr>
              <w:t>/MC</w:t>
            </w:r>
          </w:p>
        </w:tc>
      </w:tr>
      <w:tr w:rsidR="00EB3376" w:rsidRPr="00FD1C90" w14:paraId="1C685FF6" w14:textId="77777777" w:rsidTr="008A35EB">
        <w:trPr>
          <w:trHeight w:val="1340"/>
        </w:trPr>
        <w:tc>
          <w:tcPr>
            <w:tcW w:w="2197" w:type="dxa"/>
            <w:shd w:val="clear" w:color="auto" w:fill="auto"/>
          </w:tcPr>
          <w:p w14:paraId="71ED6F03" w14:textId="77777777" w:rsidR="00EB3376" w:rsidRDefault="00EB3376" w:rsidP="00EB3376">
            <w:pPr>
              <w:jc w:val="center"/>
              <w:rPr>
                <w:rFonts w:ascii="Segoe UI" w:hAnsi="Segoe UI" w:cs="Segoe UI"/>
              </w:rPr>
            </w:pPr>
          </w:p>
          <w:p w14:paraId="3CC8AB05" w14:textId="1F03B605" w:rsidR="00EB3376" w:rsidRDefault="00EB3376" w:rsidP="00EB3376">
            <w:pPr>
              <w:jc w:val="center"/>
              <w:rPr>
                <w:rFonts w:ascii="Segoe UI" w:hAnsi="Segoe UI" w:cs="Segoe UI"/>
              </w:rPr>
            </w:pPr>
            <w:r>
              <w:rPr>
                <w:rFonts w:ascii="Segoe UI" w:hAnsi="Segoe UI" w:cs="Segoe UI"/>
              </w:rPr>
              <w:t xml:space="preserve">BOD </w:t>
            </w:r>
            <w:r w:rsidR="008F0668">
              <w:rPr>
                <w:rFonts w:ascii="Segoe UI" w:hAnsi="Segoe UI" w:cs="Segoe UI"/>
              </w:rPr>
              <w:t>123/19(e)</w:t>
            </w:r>
          </w:p>
          <w:p w14:paraId="7B4FE0B8" w14:textId="77777777" w:rsidR="00EB3376" w:rsidRDefault="00EB3376" w:rsidP="00EB3376">
            <w:pPr>
              <w:jc w:val="center"/>
              <w:rPr>
                <w:rFonts w:ascii="Segoe UI" w:hAnsi="Segoe UI" w:cs="Segoe UI"/>
              </w:rPr>
            </w:pPr>
          </w:p>
        </w:tc>
        <w:tc>
          <w:tcPr>
            <w:tcW w:w="8351" w:type="dxa"/>
          </w:tcPr>
          <w:p w14:paraId="7955AC10" w14:textId="68B009C0" w:rsidR="00EB3376" w:rsidRDefault="008F0668" w:rsidP="00EB3376">
            <w:pPr>
              <w:jc w:val="both"/>
              <w:rPr>
                <w:rFonts w:ascii="Segoe UI" w:hAnsi="Segoe UI" w:cs="Segoe UI"/>
                <w:b/>
              </w:rPr>
            </w:pPr>
            <w:r w:rsidRPr="008F0668">
              <w:rPr>
                <w:rFonts w:ascii="Segoe UI" w:hAnsi="Segoe UI" w:cs="Segoe UI"/>
                <w:b/>
              </w:rPr>
              <w:t>Incident, Mortality and Patient Safety report –</w:t>
            </w:r>
            <w:r>
              <w:t xml:space="preserve"> </w:t>
            </w:r>
            <w:r w:rsidRPr="008F0668">
              <w:rPr>
                <w:rFonts w:ascii="Segoe UI" w:hAnsi="Segoe UI" w:cs="Segoe UI"/>
                <w:b/>
              </w:rPr>
              <w:t>spike in incidents on CAMHS Marlborough House</w:t>
            </w:r>
          </w:p>
          <w:p w14:paraId="66B6EC6E" w14:textId="77777777" w:rsidR="00EB3376" w:rsidRDefault="00EB3376" w:rsidP="00EB3376">
            <w:pPr>
              <w:jc w:val="both"/>
              <w:rPr>
                <w:rFonts w:ascii="Segoe UI" w:hAnsi="Segoe UI" w:cs="Segoe UI"/>
              </w:rPr>
            </w:pPr>
          </w:p>
          <w:p w14:paraId="1299134D" w14:textId="7F00DD76" w:rsidR="00EB3376" w:rsidRDefault="008F0668" w:rsidP="00EB3376">
            <w:pPr>
              <w:jc w:val="both"/>
              <w:rPr>
                <w:rFonts w:ascii="Segoe UI" w:hAnsi="Segoe UI" w:cs="Segoe UI"/>
              </w:rPr>
            </w:pPr>
            <w:r>
              <w:rPr>
                <w:rFonts w:ascii="Segoe UI" w:hAnsi="Segoe UI" w:cs="Segoe UI"/>
              </w:rPr>
              <w:t xml:space="preserve">To consider </w:t>
            </w:r>
            <w:r w:rsidRPr="008F0668">
              <w:rPr>
                <w:rFonts w:ascii="Segoe UI" w:hAnsi="Segoe UI" w:cs="Segoe UI"/>
              </w:rPr>
              <w:t xml:space="preserve">whether these could be indicative of the situation slipping backwards, or the result of an impact of a </w:t>
            </w:r>
            <w:proofErr w:type="gramStart"/>
            <w:r w:rsidRPr="008F0668">
              <w:rPr>
                <w:rFonts w:ascii="Segoe UI" w:hAnsi="Segoe UI" w:cs="Segoe UI"/>
              </w:rPr>
              <w:t>particular individual</w:t>
            </w:r>
            <w:proofErr w:type="gramEnd"/>
            <w:r w:rsidRPr="008F0668">
              <w:rPr>
                <w:rFonts w:ascii="Segoe UI" w:hAnsi="Segoe UI" w:cs="Segoe UI"/>
              </w:rPr>
              <w:t xml:space="preserve"> who may be waiting for a specialist referral.  The Deputy Director of Nursing replied that she could bring a deeper dive into CAMHS incidents and the data sets to the Quality Committee.   </w:t>
            </w:r>
          </w:p>
          <w:p w14:paraId="15863490" w14:textId="77777777" w:rsidR="00EB3376" w:rsidRDefault="00EB3376" w:rsidP="00EB3376">
            <w:pPr>
              <w:jc w:val="both"/>
              <w:rPr>
                <w:rFonts w:ascii="Segoe UI" w:hAnsi="Segoe UI" w:cs="Segoe UI"/>
              </w:rPr>
            </w:pPr>
          </w:p>
          <w:p w14:paraId="589B25A5" w14:textId="1B4A3DB1" w:rsidR="00EB3376" w:rsidRDefault="00EB3376" w:rsidP="00EB3376">
            <w:pPr>
              <w:jc w:val="both"/>
              <w:rPr>
                <w:rFonts w:ascii="Segoe UI" w:hAnsi="Segoe UI" w:cs="Segoe UI"/>
                <w:b/>
                <w:i/>
                <w:color w:val="FF0000"/>
              </w:rPr>
            </w:pPr>
            <w:r>
              <w:rPr>
                <w:rFonts w:ascii="Segoe UI" w:hAnsi="Segoe UI" w:cs="Segoe UI"/>
                <w:b/>
                <w:i/>
                <w:color w:val="FF0000"/>
              </w:rPr>
              <w:t xml:space="preserve">Status: </w:t>
            </w:r>
            <w:r w:rsidR="0040625C">
              <w:rPr>
                <w:rFonts w:ascii="Segoe UI" w:hAnsi="Segoe UI" w:cs="Segoe UI"/>
                <w:b/>
                <w:i/>
                <w:color w:val="FF0000"/>
              </w:rPr>
              <w:t xml:space="preserve">in progress </w:t>
            </w:r>
            <w:r w:rsidR="0040625C">
              <w:rPr>
                <w:rFonts w:ascii="Segoe UI" w:hAnsi="Segoe UI" w:cs="Segoe UI"/>
                <w:i/>
                <w:color w:val="FF0000"/>
              </w:rPr>
              <w:t>– was included in the call for papers for the November Quality Committee meeting but with the proviso that this could be picked up in the Quality Committee meetings starting from 12 February 2020</w:t>
            </w:r>
            <w:r w:rsidR="001C480A">
              <w:rPr>
                <w:rFonts w:ascii="Segoe UI" w:hAnsi="Segoe UI" w:cs="Segoe UI"/>
                <w:i/>
                <w:color w:val="FF0000"/>
              </w:rPr>
              <w:t xml:space="preserve"> (will be included again in February call for papers for the Quality Committee).  </w:t>
            </w:r>
          </w:p>
          <w:p w14:paraId="426CEFAD" w14:textId="77777777" w:rsidR="00EB3376" w:rsidRPr="00DA1C38" w:rsidRDefault="00EB3376" w:rsidP="00EB3376">
            <w:pPr>
              <w:jc w:val="both"/>
              <w:rPr>
                <w:rFonts w:ascii="Segoe UI" w:hAnsi="Segoe UI" w:cs="Segoe UI"/>
                <w:b/>
              </w:rPr>
            </w:pPr>
          </w:p>
        </w:tc>
        <w:tc>
          <w:tcPr>
            <w:tcW w:w="3041" w:type="dxa"/>
            <w:shd w:val="clear" w:color="auto" w:fill="auto"/>
          </w:tcPr>
          <w:p w14:paraId="530000A9" w14:textId="77777777" w:rsidR="00EB3376" w:rsidRDefault="00EB3376" w:rsidP="00EB3376">
            <w:pPr>
              <w:jc w:val="center"/>
              <w:rPr>
                <w:rFonts w:ascii="Segoe UI" w:hAnsi="Segoe UI" w:cs="Segoe UI"/>
              </w:rPr>
            </w:pPr>
          </w:p>
          <w:p w14:paraId="68338B00" w14:textId="2F2DE03E" w:rsidR="00EB3376" w:rsidRDefault="008F0668" w:rsidP="00EB3376">
            <w:pPr>
              <w:jc w:val="center"/>
              <w:rPr>
                <w:rFonts w:ascii="Segoe UI" w:hAnsi="Segoe UI" w:cs="Segoe UI"/>
              </w:rPr>
            </w:pPr>
            <w:proofErr w:type="spellStart"/>
            <w:r>
              <w:rPr>
                <w:rFonts w:ascii="Segoe UI" w:hAnsi="Segoe UI" w:cs="Segoe UI"/>
              </w:rPr>
              <w:t>KRi</w:t>
            </w:r>
            <w:proofErr w:type="spellEnd"/>
            <w:r>
              <w:rPr>
                <w:rFonts w:ascii="Segoe UI" w:hAnsi="Segoe UI" w:cs="Segoe UI"/>
              </w:rPr>
              <w:t>/MC</w:t>
            </w:r>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07816" w14:textId="77777777" w:rsidR="00FE01A5" w:rsidRPr="005C126B" w:rsidRDefault="00FE01A5" w:rsidP="00212DE5">
      <w:pPr>
        <w:pStyle w:val="ListParagraph"/>
      </w:pPr>
      <w:r>
        <w:separator/>
      </w:r>
    </w:p>
  </w:endnote>
  <w:endnote w:type="continuationSeparator" w:id="0">
    <w:p w14:paraId="46D9A538" w14:textId="77777777" w:rsidR="00FE01A5" w:rsidRPr="005C126B" w:rsidRDefault="00FE01A5"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E33E" w14:textId="77777777" w:rsidR="00FE01A5" w:rsidRPr="005C126B" w:rsidRDefault="00FE01A5" w:rsidP="00212DE5">
      <w:pPr>
        <w:pStyle w:val="ListParagraph"/>
      </w:pPr>
      <w:r>
        <w:separator/>
      </w:r>
    </w:p>
  </w:footnote>
  <w:footnote w:type="continuationSeparator" w:id="0">
    <w:p w14:paraId="4DB26ECD" w14:textId="77777777" w:rsidR="00FE01A5" w:rsidRPr="005C126B" w:rsidRDefault="00FE01A5"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6"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
  </w:num>
  <w:num w:numId="4">
    <w:abstractNumId w:val="18"/>
  </w:num>
  <w:num w:numId="5">
    <w:abstractNumId w:val="0"/>
  </w:num>
  <w:num w:numId="6">
    <w:abstractNumId w:val="23"/>
  </w:num>
  <w:num w:numId="7">
    <w:abstractNumId w:val="21"/>
  </w:num>
  <w:num w:numId="8">
    <w:abstractNumId w:val="12"/>
  </w:num>
  <w:num w:numId="9">
    <w:abstractNumId w:val="9"/>
  </w:num>
  <w:num w:numId="10">
    <w:abstractNumId w:val="10"/>
  </w:num>
  <w:num w:numId="11">
    <w:abstractNumId w:val="7"/>
  </w:num>
  <w:num w:numId="12">
    <w:abstractNumId w:val="17"/>
  </w:num>
  <w:num w:numId="13">
    <w:abstractNumId w:val="19"/>
  </w:num>
  <w:num w:numId="14">
    <w:abstractNumId w:val="2"/>
  </w:num>
  <w:num w:numId="15">
    <w:abstractNumId w:val="15"/>
  </w:num>
  <w:num w:numId="16">
    <w:abstractNumId w:val="11"/>
  </w:num>
  <w:num w:numId="17">
    <w:abstractNumId w:val="3"/>
  </w:num>
  <w:num w:numId="18">
    <w:abstractNumId w:val="4"/>
  </w:num>
  <w:num w:numId="19">
    <w:abstractNumId w:val="13"/>
  </w:num>
  <w:num w:numId="20">
    <w:abstractNumId w:val="20"/>
  </w:num>
  <w:num w:numId="21">
    <w:abstractNumId w:val="6"/>
  </w:num>
  <w:num w:numId="22">
    <w:abstractNumId w:val="5"/>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9DF"/>
    <w:rsid w:val="000062AE"/>
    <w:rsid w:val="00012241"/>
    <w:rsid w:val="00027537"/>
    <w:rsid w:val="00030ADF"/>
    <w:rsid w:val="00034448"/>
    <w:rsid w:val="00037A33"/>
    <w:rsid w:val="0004041C"/>
    <w:rsid w:val="000514E9"/>
    <w:rsid w:val="00053E58"/>
    <w:rsid w:val="0006545B"/>
    <w:rsid w:val="0007607F"/>
    <w:rsid w:val="000A634B"/>
    <w:rsid w:val="000B4425"/>
    <w:rsid w:val="000B5AE9"/>
    <w:rsid w:val="000C724C"/>
    <w:rsid w:val="000D15F2"/>
    <w:rsid w:val="000D2D56"/>
    <w:rsid w:val="000D3DA2"/>
    <w:rsid w:val="000E440A"/>
    <w:rsid w:val="000E4B1A"/>
    <w:rsid w:val="000F1DAB"/>
    <w:rsid w:val="000F35CC"/>
    <w:rsid w:val="0010426C"/>
    <w:rsid w:val="00122B21"/>
    <w:rsid w:val="00134487"/>
    <w:rsid w:val="00145560"/>
    <w:rsid w:val="00145E9C"/>
    <w:rsid w:val="0014716D"/>
    <w:rsid w:val="001505ED"/>
    <w:rsid w:val="00156878"/>
    <w:rsid w:val="00167C4D"/>
    <w:rsid w:val="00167E5D"/>
    <w:rsid w:val="001733DE"/>
    <w:rsid w:val="0018657A"/>
    <w:rsid w:val="001868E0"/>
    <w:rsid w:val="001947CA"/>
    <w:rsid w:val="001A3468"/>
    <w:rsid w:val="001A3CD6"/>
    <w:rsid w:val="001B0046"/>
    <w:rsid w:val="001C3B6A"/>
    <w:rsid w:val="001C480A"/>
    <w:rsid w:val="001D162D"/>
    <w:rsid w:val="001E7AEE"/>
    <w:rsid w:val="00204F2F"/>
    <w:rsid w:val="00212DE5"/>
    <w:rsid w:val="0022281A"/>
    <w:rsid w:val="0022284B"/>
    <w:rsid w:val="002257D5"/>
    <w:rsid w:val="002321E1"/>
    <w:rsid w:val="00237C49"/>
    <w:rsid w:val="00247189"/>
    <w:rsid w:val="00254A07"/>
    <w:rsid w:val="00260E8B"/>
    <w:rsid w:val="002635A4"/>
    <w:rsid w:val="00276C30"/>
    <w:rsid w:val="00277193"/>
    <w:rsid w:val="002840D0"/>
    <w:rsid w:val="002876D8"/>
    <w:rsid w:val="00290C73"/>
    <w:rsid w:val="002A0E0C"/>
    <w:rsid w:val="002A4D20"/>
    <w:rsid w:val="002A7620"/>
    <w:rsid w:val="002B1331"/>
    <w:rsid w:val="002B72CB"/>
    <w:rsid w:val="002C19A2"/>
    <w:rsid w:val="002D1C97"/>
    <w:rsid w:val="002E2AFC"/>
    <w:rsid w:val="002E720F"/>
    <w:rsid w:val="0030142B"/>
    <w:rsid w:val="0030505D"/>
    <w:rsid w:val="00305C2B"/>
    <w:rsid w:val="0031325A"/>
    <w:rsid w:val="003134EA"/>
    <w:rsid w:val="00317006"/>
    <w:rsid w:val="00320B5C"/>
    <w:rsid w:val="0032147B"/>
    <w:rsid w:val="00322651"/>
    <w:rsid w:val="0032299A"/>
    <w:rsid w:val="00327F31"/>
    <w:rsid w:val="00341220"/>
    <w:rsid w:val="0035418D"/>
    <w:rsid w:val="00374F40"/>
    <w:rsid w:val="00387814"/>
    <w:rsid w:val="00392EBA"/>
    <w:rsid w:val="003B4BEA"/>
    <w:rsid w:val="003C456C"/>
    <w:rsid w:val="003E0ECF"/>
    <w:rsid w:val="003E7739"/>
    <w:rsid w:val="003F1ED4"/>
    <w:rsid w:val="003F4DD2"/>
    <w:rsid w:val="0040074F"/>
    <w:rsid w:val="0040558D"/>
    <w:rsid w:val="0040625C"/>
    <w:rsid w:val="00411B22"/>
    <w:rsid w:val="00414884"/>
    <w:rsid w:val="00417CB8"/>
    <w:rsid w:val="00420AEA"/>
    <w:rsid w:val="0042579F"/>
    <w:rsid w:val="00444BB6"/>
    <w:rsid w:val="00445872"/>
    <w:rsid w:val="00455888"/>
    <w:rsid w:val="0046692A"/>
    <w:rsid w:val="004753CF"/>
    <w:rsid w:val="00477319"/>
    <w:rsid w:val="00477496"/>
    <w:rsid w:val="00483542"/>
    <w:rsid w:val="00484C10"/>
    <w:rsid w:val="00492813"/>
    <w:rsid w:val="00493960"/>
    <w:rsid w:val="00493AF4"/>
    <w:rsid w:val="004C121D"/>
    <w:rsid w:val="004C753A"/>
    <w:rsid w:val="004D7001"/>
    <w:rsid w:val="004E6D2D"/>
    <w:rsid w:val="00506DD1"/>
    <w:rsid w:val="0052097D"/>
    <w:rsid w:val="00535F16"/>
    <w:rsid w:val="00546B0D"/>
    <w:rsid w:val="00554A9F"/>
    <w:rsid w:val="00555F65"/>
    <w:rsid w:val="00560FC0"/>
    <w:rsid w:val="00571D50"/>
    <w:rsid w:val="005720B9"/>
    <w:rsid w:val="00584AB8"/>
    <w:rsid w:val="00594ACE"/>
    <w:rsid w:val="005963C5"/>
    <w:rsid w:val="005A5BF2"/>
    <w:rsid w:val="005B0B6A"/>
    <w:rsid w:val="005B7096"/>
    <w:rsid w:val="005C0F33"/>
    <w:rsid w:val="005C25BA"/>
    <w:rsid w:val="005C2DA1"/>
    <w:rsid w:val="005C583F"/>
    <w:rsid w:val="005D46B7"/>
    <w:rsid w:val="005D495D"/>
    <w:rsid w:val="005D5CED"/>
    <w:rsid w:val="005E16D7"/>
    <w:rsid w:val="005F2BA0"/>
    <w:rsid w:val="00603BA8"/>
    <w:rsid w:val="00605713"/>
    <w:rsid w:val="00610B66"/>
    <w:rsid w:val="00617EB0"/>
    <w:rsid w:val="00623D0D"/>
    <w:rsid w:val="00626CEA"/>
    <w:rsid w:val="006310D1"/>
    <w:rsid w:val="00632C6B"/>
    <w:rsid w:val="00636BDE"/>
    <w:rsid w:val="00637BF6"/>
    <w:rsid w:val="0064156E"/>
    <w:rsid w:val="00644155"/>
    <w:rsid w:val="0065113F"/>
    <w:rsid w:val="006554BD"/>
    <w:rsid w:val="00674D44"/>
    <w:rsid w:val="00687342"/>
    <w:rsid w:val="006A0611"/>
    <w:rsid w:val="006A0C26"/>
    <w:rsid w:val="006A1368"/>
    <w:rsid w:val="006B3A17"/>
    <w:rsid w:val="006B5EAA"/>
    <w:rsid w:val="006C087C"/>
    <w:rsid w:val="006D2B06"/>
    <w:rsid w:val="006E2A7D"/>
    <w:rsid w:val="006E3567"/>
    <w:rsid w:val="006F1ADE"/>
    <w:rsid w:val="006F26F7"/>
    <w:rsid w:val="00725440"/>
    <w:rsid w:val="0074103F"/>
    <w:rsid w:val="00747587"/>
    <w:rsid w:val="00754D27"/>
    <w:rsid w:val="007604DF"/>
    <w:rsid w:val="007656CF"/>
    <w:rsid w:val="00773C3F"/>
    <w:rsid w:val="007A461C"/>
    <w:rsid w:val="007B5565"/>
    <w:rsid w:val="007B712D"/>
    <w:rsid w:val="007D3A00"/>
    <w:rsid w:val="007E13EC"/>
    <w:rsid w:val="007E1DCE"/>
    <w:rsid w:val="007E5D05"/>
    <w:rsid w:val="008115FB"/>
    <w:rsid w:val="008119B8"/>
    <w:rsid w:val="008224A2"/>
    <w:rsid w:val="00827485"/>
    <w:rsid w:val="008371FC"/>
    <w:rsid w:val="008412DD"/>
    <w:rsid w:val="00845135"/>
    <w:rsid w:val="0084592D"/>
    <w:rsid w:val="00846484"/>
    <w:rsid w:val="00872E7B"/>
    <w:rsid w:val="008767ED"/>
    <w:rsid w:val="008838EB"/>
    <w:rsid w:val="00885C0B"/>
    <w:rsid w:val="00895C31"/>
    <w:rsid w:val="008A35EB"/>
    <w:rsid w:val="008B24C9"/>
    <w:rsid w:val="008B3D43"/>
    <w:rsid w:val="008E4975"/>
    <w:rsid w:val="008E665C"/>
    <w:rsid w:val="008F0668"/>
    <w:rsid w:val="008F3339"/>
    <w:rsid w:val="00906839"/>
    <w:rsid w:val="00906B8F"/>
    <w:rsid w:val="009129FD"/>
    <w:rsid w:val="0091424C"/>
    <w:rsid w:val="009177A9"/>
    <w:rsid w:val="00923403"/>
    <w:rsid w:val="00924856"/>
    <w:rsid w:val="0092582F"/>
    <w:rsid w:val="009265F5"/>
    <w:rsid w:val="00937E60"/>
    <w:rsid w:val="009443E3"/>
    <w:rsid w:val="0094776F"/>
    <w:rsid w:val="00960907"/>
    <w:rsid w:val="00970088"/>
    <w:rsid w:val="0097068C"/>
    <w:rsid w:val="00971F24"/>
    <w:rsid w:val="0097374E"/>
    <w:rsid w:val="00982588"/>
    <w:rsid w:val="00983DE6"/>
    <w:rsid w:val="00986E8D"/>
    <w:rsid w:val="009912FA"/>
    <w:rsid w:val="00991836"/>
    <w:rsid w:val="009A01CB"/>
    <w:rsid w:val="009B4EFD"/>
    <w:rsid w:val="009C03A7"/>
    <w:rsid w:val="009C0C76"/>
    <w:rsid w:val="009C1F3D"/>
    <w:rsid w:val="009C6778"/>
    <w:rsid w:val="009D2000"/>
    <w:rsid w:val="009D32FF"/>
    <w:rsid w:val="009D3ED3"/>
    <w:rsid w:val="009D413A"/>
    <w:rsid w:val="009E24BD"/>
    <w:rsid w:val="009E7995"/>
    <w:rsid w:val="009E7AC6"/>
    <w:rsid w:val="009F1EC8"/>
    <w:rsid w:val="009F5EE4"/>
    <w:rsid w:val="00A06526"/>
    <w:rsid w:val="00A17EC6"/>
    <w:rsid w:val="00A21748"/>
    <w:rsid w:val="00A35BCE"/>
    <w:rsid w:val="00A3666D"/>
    <w:rsid w:val="00A3690F"/>
    <w:rsid w:val="00A55DD9"/>
    <w:rsid w:val="00A57139"/>
    <w:rsid w:val="00A81CA5"/>
    <w:rsid w:val="00A839D8"/>
    <w:rsid w:val="00A8712C"/>
    <w:rsid w:val="00A968D8"/>
    <w:rsid w:val="00A97667"/>
    <w:rsid w:val="00AA0FD5"/>
    <w:rsid w:val="00AA5575"/>
    <w:rsid w:val="00AA6358"/>
    <w:rsid w:val="00AB166C"/>
    <w:rsid w:val="00AB5699"/>
    <w:rsid w:val="00AC2D6B"/>
    <w:rsid w:val="00AC4A0F"/>
    <w:rsid w:val="00AD0BD2"/>
    <w:rsid w:val="00AD26EF"/>
    <w:rsid w:val="00AD4F1E"/>
    <w:rsid w:val="00AD6020"/>
    <w:rsid w:val="00AE0012"/>
    <w:rsid w:val="00AE16D3"/>
    <w:rsid w:val="00AE1BFD"/>
    <w:rsid w:val="00AF27F3"/>
    <w:rsid w:val="00AF4283"/>
    <w:rsid w:val="00AF45AC"/>
    <w:rsid w:val="00B0007D"/>
    <w:rsid w:val="00B0043C"/>
    <w:rsid w:val="00B103DA"/>
    <w:rsid w:val="00B169F9"/>
    <w:rsid w:val="00B173B8"/>
    <w:rsid w:val="00B37888"/>
    <w:rsid w:val="00B37D0F"/>
    <w:rsid w:val="00B4062B"/>
    <w:rsid w:val="00B4669F"/>
    <w:rsid w:val="00B56032"/>
    <w:rsid w:val="00B60BA0"/>
    <w:rsid w:val="00B63567"/>
    <w:rsid w:val="00B767B4"/>
    <w:rsid w:val="00B76949"/>
    <w:rsid w:val="00B81880"/>
    <w:rsid w:val="00B82192"/>
    <w:rsid w:val="00BA0891"/>
    <w:rsid w:val="00BA0F69"/>
    <w:rsid w:val="00BD762B"/>
    <w:rsid w:val="00BE4C01"/>
    <w:rsid w:val="00BF0C11"/>
    <w:rsid w:val="00BF1824"/>
    <w:rsid w:val="00BF1C21"/>
    <w:rsid w:val="00BF5910"/>
    <w:rsid w:val="00C03B6F"/>
    <w:rsid w:val="00C0713F"/>
    <w:rsid w:val="00C16EAE"/>
    <w:rsid w:val="00C26403"/>
    <w:rsid w:val="00C45195"/>
    <w:rsid w:val="00C465CC"/>
    <w:rsid w:val="00C4734B"/>
    <w:rsid w:val="00C47D0F"/>
    <w:rsid w:val="00C50628"/>
    <w:rsid w:val="00C53068"/>
    <w:rsid w:val="00C56695"/>
    <w:rsid w:val="00C73597"/>
    <w:rsid w:val="00C7449E"/>
    <w:rsid w:val="00C7452F"/>
    <w:rsid w:val="00C75474"/>
    <w:rsid w:val="00C821F2"/>
    <w:rsid w:val="00C86758"/>
    <w:rsid w:val="00CB2588"/>
    <w:rsid w:val="00CC2B37"/>
    <w:rsid w:val="00CD7920"/>
    <w:rsid w:val="00CE2914"/>
    <w:rsid w:val="00CF09CD"/>
    <w:rsid w:val="00CF10B2"/>
    <w:rsid w:val="00D05282"/>
    <w:rsid w:val="00D06C4B"/>
    <w:rsid w:val="00D15937"/>
    <w:rsid w:val="00D16F27"/>
    <w:rsid w:val="00D206C7"/>
    <w:rsid w:val="00D3082C"/>
    <w:rsid w:val="00D421FB"/>
    <w:rsid w:val="00D44629"/>
    <w:rsid w:val="00D53CC2"/>
    <w:rsid w:val="00D81ADD"/>
    <w:rsid w:val="00D9184E"/>
    <w:rsid w:val="00D92BAF"/>
    <w:rsid w:val="00DA1C38"/>
    <w:rsid w:val="00DB7966"/>
    <w:rsid w:val="00DC39A5"/>
    <w:rsid w:val="00DD0A54"/>
    <w:rsid w:val="00DD6482"/>
    <w:rsid w:val="00DE1A37"/>
    <w:rsid w:val="00DF2AFC"/>
    <w:rsid w:val="00DF40DC"/>
    <w:rsid w:val="00DF47B0"/>
    <w:rsid w:val="00DF63E8"/>
    <w:rsid w:val="00E10D4C"/>
    <w:rsid w:val="00E14CA8"/>
    <w:rsid w:val="00E20F77"/>
    <w:rsid w:val="00E25F8F"/>
    <w:rsid w:val="00E4517A"/>
    <w:rsid w:val="00E50D71"/>
    <w:rsid w:val="00E52535"/>
    <w:rsid w:val="00E54A93"/>
    <w:rsid w:val="00E6503D"/>
    <w:rsid w:val="00E67C48"/>
    <w:rsid w:val="00E87310"/>
    <w:rsid w:val="00E917EE"/>
    <w:rsid w:val="00EA0533"/>
    <w:rsid w:val="00EB1E1E"/>
    <w:rsid w:val="00EB3376"/>
    <w:rsid w:val="00EB608F"/>
    <w:rsid w:val="00EC28A6"/>
    <w:rsid w:val="00ED7227"/>
    <w:rsid w:val="00EF0E2C"/>
    <w:rsid w:val="00EF167E"/>
    <w:rsid w:val="00EF3A78"/>
    <w:rsid w:val="00F0540C"/>
    <w:rsid w:val="00F06E83"/>
    <w:rsid w:val="00F11562"/>
    <w:rsid w:val="00F229DF"/>
    <w:rsid w:val="00F332CB"/>
    <w:rsid w:val="00F33E1E"/>
    <w:rsid w:val="00F478F8"/>
    <w:rsid w:val="00F5384A"/>
    <w:rsid w:val="00F55F6C"/>
    <w:rsid w:val="00F60192"/>
    <w:rsid w:val="00F730CA"/>
    <w:rsid w:val="00F85B00"/>
    <w:rsid w:val="00F945E4"/>
    <w:rsid w:val="00FA0F17"/>
    <w:rsid w:val="00FA2C9A"/>
    <w:rsid w:val="00FA4AF3"/>
    <w:rsid w:val="00FA4C7E"/>
    <w:rsid w:val="00FA53D3"/>
    <w:rsid w:val="00FD1C90"/>
    <w:rsid w:val="00FE01A5"/>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6</cp:revision>
  <dcterms:created xsi:type="dcterms:W3CDTF">2019-12-02T07:23:00Z</dcterms:created>
  <dcterms:modified xsi:type="dcterms:W3CDTF">2019-12-02T07:57:00Z</dcterms:modified>
</cp:coreProperties>
</file>