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C2B1"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7FC806D2" wp14:editId="37BAAB9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2C57B98C"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C760102" w14:textId="30AD7077" w:rsidR="002821F8" w:rsidRPr="00FA3993" w:rsidRDefault="003648B0">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0F5578BB" wp14:editId="50F9B0CB">
                <wp:simplePos x="0" y="0"/>
                <wp:positionH relativeFrom="column">
                  <wp:posOffset>4703445</wp:posOffset>
                </wp:positionH>
                <wp:positionV relativeFrom="paragraph">
                  <wp:posOffset>102235</wp:posOffset>
                </wp:positionV>
                <wp:extent cx="1371600" cy="471170"/>
                <wp:effectExtent l="0" t="0" r="19050" b="241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71170"/>
                        </a:xfrm>
                        <a:prstGeom prst="rect">
                          <a:avLst/>
                        </a:prstGeom>
                        <a:solidFill>
                          <a:srgbClr val="FFFFFF"/>
                        </a:solidFill>
                        <a:ln w="9525">
                          <a:solidFill>
                            <a:srgbClr val="000000"/>
                          </a:solidFill>
                          <a:miter lim="800000"/>
                          <a:headEnd/>
                          <a:tailEnd/>
                        </a:ln>
                      </wps:spPr>
                      <wps:txbx>
                        <w:txbxContent>
                          <w:p w14:paraId="22083C52" w14:textId="3E959CCA" w:rsidR="00781566" w:rsidRDefault="00FA3993">
                            <w:pPr>
                              <w:jc w:val="center"/>
                              <w:rPr>
                                <w:rFonts w:ascii="Segoe UI" w:hAnsi="Segoe UI" w:cs="Segoe UI"/>
                              </w:rPr>
                            </w:pPr>
                            <w:r>
                              <w:rPr>
                                <w:rFonts w:ascii="Segoe UI" w:hAnsi="Segoe UI" w:cs="Segoe UI"/>
                                <w:b/>
                              </w:rPr>
                              <w:t xml:space="preserve">BOD </w:t>
                            </w:r>
                            <w:r w:rsidR="00971040">
                              <w:rPr>
                                <w:rFonts w:ascii="Segoe UI" w:hAnsi="Segoe UI" w:cs="Segoe UI"/>
                                <w:b/>
                              </w:rPr>
                              <w:t>110</w:t>
                            </w:r>
                            <w:r>
                              <w:rPr>
                                <w:rFonts w:ascii="Segoe UI" w:hAnsi="Segoe UI" w:cs="Segoe UI"/>
                                <w:b/>
                              </w:rPr>
                              <w:t>/201</w:t>
                            </w:r>
                            <w:r w:rsidR="00A016A0">
                              <w:rPr>
                                <w:rFonts w:ascii="Segoe UI" w:hAnsi="Segoe UI" w:cs="Segoe UI"/>
                                <w:b/>
                              </w:rPr>
                              <w:t>9</w:t>
                            </w:r>
                          </w:p>
                          <w:p w14:paraId="30FECD03" w14:textId="7E7CD10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71040">
                              <w:rPr>
                                <w:rFonts w:ascii="Segoe UI" w:hAnsi="Segoe UI" w:cs="Segoe UI"/>
                                <w:sz w:val="22"/>
                                <w:szCs w:val="22"/>
                              </w:rPr>
                              <w:t>13</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78BB" id="Rectangle 10" o:spid="_x0000_s1026" style="position:absolute;left:0;text-align:left;margin-left:370.35pt;margin-top:8.05pt;width:108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">
                <v:textbox inset="0,0,0,0">
                  <w:txbxContent>
                    <w:p w14:paraId="22083C52" w14:textId="3E959CCA" w:rsidR="00781566" w:rsidRDefault="00FA3993">
                      <w:pPr>
                        <w:jc w:val="center"/>
                        <w:rPr>
                          <w:rFonts w:ascii="Segoe UI" w:hAnsi="Segoe UI" w:cs="Segoe UI"/>
                        </w:rPr>
                      </w:pPr>
                      <w:r>
                        <w:rPr>
                          <w:rFonts w:ascii="Segoe UI" w:hAnsi="Segoe UI" w:cs="Segoe UI"/>
                          <w:b/>
                        </w:rPr>
                        <w:t xml:space="preserve">BOD </w:t>
                      </w:r>
                      <w:r w:rsidR="00971040">
                        <w:rPr>
                          <w:rFonts w:ascii="Segoe UI" w:hAnsi="Segoe UI" w:cs="Segoe UI"/>
                          <w:b/>
                        </w:rPr>
                        <w:t>110</w:t>
                      </w:r>
                      <w:r>
                        <w:rPr>
                          <w:rFonts w:ascii="Segoe UI" w:hAnsi="Segoe UI" w:cs="Segoe UI"/>
                          <w:b/>
                        </w:rPr>
                        <w:t>/201</w:t>
                      </w:r>
                      <w:r w:rsidR="00A016A0">
                        <w:rPr>
                          <w:rFonts w:ascii="Segoe UI" w:hAnsi="Segoe UI" w:cs="Segoe UI"/>
                          <w:b/>
                        </w:rPr>
                        <w:t>9</w:t>
                      </w:r>
                    </w:p>
                    <w:p w14:paraId="30FECD03" w14:textId="7E7CD10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971040">
                        <w:rPr>
                          <w:rFonts w:ascii="Segoe UI" w:hAnsi="Segoe UI" w:cs="Segoe UI"/>
                          <w:sz w:val="22"/>
                          <w:szCs w:val="22"/>
                        </w:rPr>
                        <w:t>13</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161178B4" w14:textId="77777777" w:rsidR="00FA3993" w:rsidRDefault="00FA3993">
      <w:pPr>
        <w:pStyle w:val="Heading1"/>
        <w:jc w:val="center"/>
        <w:rPr>
          <w:rFonts w:ascii="Segoe UI" w:hAnsi="Segoe UI" w:cs="Segoe UI"/>
          <w:sz w:val="28"/>
          <w:u w:val="none"/>
        </w:rPr>
      </w:pPr>
    </w:p>
    <w:p w14:paraId="3750561A"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2003EC94" w14:textId="77777777" w:rsidR="005D3499" w:rsidRPr="00FA3993" w:rsidRDefault="005D3499" w:rsidP="00A85311">
      <w:pPr>
        <w:rPr>
          <w:rFonts w:ascii="Segoe UI" w:hAnsi="Segoe UI" w:cs="Segoe UI"/>
          <w:b/>
        </w:rPr>
      </w:pPr>
    </w:p>
    <w:p w14:paraId="5197A808" w14:textId="60C3675D" w:rsidR="005D3499" w:rsidRPr="00FA3993" w:rsidRDefault="007B0635">
      <w:pPr>
        <w:jc w:val="center"/>
        <w:rPr>
          <w:rFonts w:ascii="Segoe UI" w:hAnsi="Segoe UI" w:cs="Segoe UI"/>
          <w:b/>
        </w:rPr>
      </w:pPr>
      <w:r>
        <w:rPr>
          <w:rFonts w:ascii="Segoe UI" w:hAnsi="Segoe UI" w:cs="Segoe UI"/>
          <w:b/>
        </w:rPr>
        <w:t>4</w:t>
      </w:r>
      <w:r w:rsidRPr="007B0635">
        <w:rPr>
          <w:rFonts w:ascii="Segoe UI" w:hAnsi="Segoe UI" w:cs="Segoe UI"/>
          <w:b/>
          <w:vertAlign w:val="superscript"/>
        </w:rPr>
        <w:t>th</w:t>
      </w:r>
      <w:r>
        <w:rPr>
          <w:rFonts w:ascii="Segoe UI" w:hAnsi="Segoe UI" w:cs="Segoe UI"/>
          <w:b/>
        </w:rPr>
        <w:t xml:space="preserve"> </w:t>
      </w:r>
      <w:r w:rsidR="00EB61CB">
        <w:rPr>
          <w:rFonts w:ascii="Segoe UI" w:hAnsi="Segoe UI" w:cs="Segoe UI"/>
          <w:b/>
        </w:rPr>
        <w:t xml:space="preserve">December </w:t>
      </w:r>
      <w:r w:rsidR="00A016A0">
        <w:rPr>
          <w:rFonts w:ascii="Segoe UI" w:hAnsi="Segoe UI" w:cs="Segoe UI"/>
          <w:b/>
        </w:rPr>
        <w:t>2019</w:t>
      </w:r>
    </w:p>
    <w:p w14:paraId="42161293" w14:textId="77777777" w:rsidR="005D3499" w:rsidRPr="00FA3993" w:rsidRDefault="005D3499">
      <w:pPr>
        <w:jc w:val="center"/>
        <w:rPr>
          <w:rFonts w:ascii="Segoe UI" w:hAnsi="Segoe UI" w:cs="Segoe UI"/>
          <w:b/>
        </w:rPr>
      </w:pPr>
      <w:bookmarkStart w:id="0" w:name="_GoBack"/>
      <w:bookmarkEnd w:id="0"/>
    </w:p>
    <w:p w14:paraId="63D358CF" w14:textId="0058B5AE" w:rsidR="005D3499" w:rsidRPr="00FA3993" w:rsidRDefault="003648B0" w:rsidP="00FD2279">
      <w:pPr>
        <w:jc w:val="center"/>
        <w:rPr>
          <w:rFonts w:ascii="Segoe UI" w:hAnsi="Segoe UI" w:cs="Segoe UI"/>
          <w:b/>
        </w:rPr>
      </w:pPr>
      <w:r>
        <w:rPr>
          <w:rFonts w:ascii="Segoe UI" w:hAnsi="Segoe UI" w:cs="Segoe UI"/>
          <w:b/>
        </w:rPr>
        <w:t>Report from the Guardian of Safe Working</w:t>
      </w:r>
    </w:p>
    <w:p w14:paraId="3E02DB03" w14:textId="77777777" w:rsidR="005D3499" w:rsidRPr="00FA3993" w:rsidRDefault="005D3499">
      <w:pPr>
        <w:rPr>
          <w:rFonts w:ascii="Segoe UI" w:hAnsi="Segoe UI" w:cs="Segoe UI"/>
          <w:b/>
        </w:rPr>
      </w:pPr>
    </w:p>
    <w:p w14:paraId="0E98C574" w14:textId="77777777" w:rsidR="00241A66" w:rsidRDefault="00292613" w:rsidP="00241A66">
      <w:pPr>
        <w:jc w:val="center"/>
        <w:rPr>
          <w:rFonts w:ascii="Segoe UI" w:hAnsi="Segoe UI" w:cs="Segoe UI"/>
        </w:rPr>
      </w:pPr>
      <w:r w:rsidRPr="00FA3993">
        <w:rPr>
          <w:rFonts w:ascii="Segoe UI" w:hAnsi="Segoe UI" w:cs="Segoe UI"/>
          <w:b/>
          <w:u w:val="single"/>
        </w:rPr>
        <w:t>For: Information</w:t>
      </w:r>
    </w:p>
    <w:p w14:paraId="15DBB1EF" w14:textId="77777777" w:rsidR="00292613" w:rsidRPr="00FA3993" w:rsidRDefault="00292613">
      <w:pPr>
        <w:rPr>
          <w:rFonts w:ascii="Segoe UI" w:hAnsi="Segoe UI" w:cs="Segoe UI"/>
          <w:b/>
        </w:rPr>
      </w:pPr>
    </w:p>
    <w:p w14:paraId="2845D98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1AB77A6C" w14:textId="77777777" w:rsidR="003648B0" w:rsidRDefault="003648B0" w:rsidP="007A2CF0">
      <w:pPr>
        <w:jc w:val="both"/>
        <w:rPr>
          <w:rFonts w:ascii="Segoe UI" w:hAnsi="Segoe UI" w:cs="Segoe UI"/>
          <w:i/>
        </w:rPr>
      </w:pPr>
    </w:p>
    <w:p w14:paraId="0BE03B4F" w14:textId="06518B97" w:rsidR="003648B0" w:rsidRDefault="003648B0" w:rsidP="007A2CF0">
      <w:pPr>
        <w:jc w:val="both"/>
        <w:rPr>
          <w:rFonts w:ascii="Segoe UI" w:hAnsi="Segoe UI" w:cs="Segoe UI"/>
          <w:i/>
        </w:rPr>
      </w:pPr>
      <w:r>
        <w:rPr>
          <w:rFonts w:ascii="Segoe UI" w:hAnsi="Segoe UI" w:cs="Segoe UI"/>
          <w:i/>
        </w:rPr>
        <w:t xml:space="preserve">This </w:t>
      </w:r>
      <w:r w:rsidR="00407DDF">
        <w:rPr>
          <w:rFonts w:ascii="Segoe UI" w:hAnsi="Segoe UI" w:cs="Segoe UI"/>
          <w:i/>
        </w:rPr>
        <w:t>is my first</w:t>
      </w:r>
      <w:r>
        <w:rPr>
          <w:rFonts w:ascii="Segoe UI" w:hAnsi="Segoe UI" w:cs="Segoe UI"/>
          <w:i/>
        </w:rPr>
        <w:t xml:space="preserve"> report to the board as </w:t>
      </w:r>
      <w:r w:rsidR="00407DDF">
        <w:rPr>
          <w:rFonts w:ascii="Segoe UI" w:hAnsi="Segoe UI" w:cs="Segoe UI"/>
          <w:i/>
        </w:rPr>
        <w:t>I have just taken up this post.  I pay tribute to my colleague Dr Phil Davison who has done an excellent job and has been very helpful in inducting me</w:t>
      </w:r>
      <w:r>
        <w:rPr>
          <w:rFonts w:ascii="Segoe UI" w:hAnsi="Segoe UI" w:cs="Segoe UI"/>
          <w:i/>
        </w:rPr>
        <w:t xml:space="preserve">. </w:t>
      </w:r>
      <w:r w:rsidR="00407DDF">
        <w:rPr>
          <w:rFonts w:ascii="Segoe UI" w:hAnsi="Segoe UI" w:cs="Segoe UI"/>
          <w:i/>
        </w:rPr>
        <w:t xml:space="preserve"> I </w:t>
      </w:r>
      <w:proofErr w:type="spellStart"/>
      <w:r w:rsidR="00407DDF">
        <w:rPr>
          <w:rFonts w:ascii="Segoe UI" w:hAnsi="Segoe UI" w:cs="Segoe UI"/>
          <w:i/>
        </w:rPr>
        <w:t>apologise</w:t>
      </w:r>
      <w:proofErr w:type="spellEnd"/>
      <w:r w:rsidR="00407DDF">
        <w:rPr>
          <w:rFonts w:ascii="Segoe UI" w:hAnsi="Segoe UI" w:cs="Segoe UI"/>
          <w:i/>
        </w:rPr>
        <w:t xml:space="preserve"> in advance if </w:t>
      </w:r>
      <w:r w:rsidR="00A46716">
        <w:rPr>
          <w:rFonts w:ascii="Segoe UI" w:hAnsi="Segoe UI" w:cs="Segoe UI"/>
          <w:i/>
        </w:rPr>
        <w:t xml:space="preserve">I have omitted or included any information that </w:t>
      </w:r>
      <w:r w:rsidR="00D8537C">
        <w:rPr>
          <w:rFonts w:ascii="Segoe UI" w:hAnsi="Segoe UI" w:cs="Segoe UI"/>
          <w:i/>
        </w:rPr>
        <w:t xml:space="preserve">has not been in Dr Davison’s previous reports. </w:t>
      </w:r>
    </w:p>
    <w:p w14:paraId="344FF069" w14:textId="77777777" w:rsidR="003648B0" w:rsidRDefault="003648B0" w:rsidP="007A2CF0">
      <w:pPr>
        <w:jc w:val="both"/>
        <w:rPr>
          <w:rFonts w:ascii="Segoe UI" w:hAnsi="Segoe UI" w:cs="Segoe UI"/>
          <w:i/>
        </w:rPr>
      </w:pPr>
    </w:p>
    <w:p w14:paraId="2E12529F" w14:textId="0164CFE3" w:rsidR="00407DDF" w:rsidRDefault="003648B0" w:rsidP="007A2CF0">
      <w:pPr>
        <w:jc w:val="both"/>
        <w:rPr>
          <w:rFonts w:ascii="Segoe UI" w:hAnsi="Segoe UI" w:cs="Segoe UI"/>
          <w:i/>
        </w:rPr>
      </w:pPr>
      <w:r>
        <w:rPr>
          <w:rFonts w:ascii="Segoe UI" w:hAnsi="Segoe UI" w:cs="Segoe UI"/>
          <w:i/>
        </w:rPr>
        <w:t xml:space="preserve">In this report, I </w:t>
      </w:r>
      <w:r w:rsidR="00407DDF">
        <w:rPr>
          <w:rFonts w:ascii="Segoe UI" w:hAnsi="Segoe UI" w:cs="Segoe UI"/>
          <w:i/>
        </w:rPr>
        <w:t>have presented</w:t>
      </w:r>
      <w:r>
        <w:rPr>
          <w:rFonts w:ascii="Segoe UI" w:hAnsi="Segoe UI" w:cs="Segoe UI"/>
          <w:i/>
        </w:rPr>
        <w:t xml:space="preserve"> the Exception </w:t>
      </w:r>
      <w:r w:rsidR="00D152D3">
        <w:rPr>
          <w:rFonts w:ascii="Segoe UI" w:hAnsi="Segoe UI" w:cs="Segoe UI"/>
          <w:i/>
        </w:rPr>
        <w:t>R</w:t>
      </w:r>
      <w:r>
        <w:rPr>
          <w:rFonts w:ascii="Segoe UI" w:hAnsi="Segoe UI" w:cs="Segoe UI"/>
          <w:i/>
        </w:rPr>
        <w:t xml:space="preserve">eport data in </w:t>
      </w:r>
      <w:r w:rsidR="00D152D3">
        <w:rPr>
          <w:rFonts w:ascii="Segoe UI" w:hAnsi="Segoe UI" w:cs="Segoe UI"/>
          <w:i/>
        </w:rPr>
        <w:t>the way</w:t>
      </w:r>
      <w:r w:rsidR="00407DDF">
        <w:rPr>
          <w:rFonts w:ascii="Segoe UI" w:hAnsi="Segoe UI" w:cs="Segoe UI"/>
          <w:i/>
        </w:rPr>
        <w:t xml:space="preserve"> he has previously done, as I expect the Directors will find this familiar</w:t>
      </w:r>
      <w:r>
        <w:rPr>
          <w:rFonts w:ascii="Segoe UI" w:hAnsi="Segoe UI" w:cs="Segoe UI"/>
          <w:i/>
        </w:rPr>
        <w:t>. Th</w:t>
      </w:r>
      <w:r w:rsidR="00407DDF">
        <w:rPr>
          <w:rFonts w:ascii="Segoe UI" w:hAnsi="Segoe UI" w:cs="Segoe UI"/>
          <w:i/>
        </w:rPr>
        <w:t>ere remains</w:t>
      </w:r>
      <w:r>
        <w:rPr>
          <w:rFonts w:ascii="Segoe UI" w:hAnsi="Segoe UI" w:cs="Segoe UI"/>
          <w:i/>
        </w:rPr>
        <w:t xml:space="preserve"> a low level of exception reporting </w:t>
      </w:r>
      <w:r w:rsidR="00407DDF">
        <w:rPr>
          <w:rFonts w:ascii="Segoe UI" w:hAnsi="Segoe UI" w:cs="Segoe UI"/>
          <w:i/>
        </w:rPr>
        <w:t>still</w:t>
      </w:r>
      <w:r>
        <w:rPr>
          <w:rFonts w:ascii="Segoe UI" w:hAnsi="Segoe UI" w:cs="Segoe UI"/>
          <w:i/>
        </w:rPr>
        <w:t xml:space="preserve">. </w:t>
      </w:r>
      <w:r w:rsidR="00407DDF">
        <w:rPr>
          <w:rFonts w:ascii="Segoe UI" w:hAnsi="Segoe UI" w:cs="Segoe UI"/>
          <w:i/>
        </w:rPr>
        <w:t xml:space="preserve">However, </w:t>
      </w:r>
      <w:r w:rsidR="00D8537C">
        <w:rPr>
          <w:rFonts w:ascii="Segoe UI" w:hAnsi="Segoe UI" w:cs="Segoe UI"/>
          <w:i/>
        </w:rPr>
        <w:t xml:space="preserve">a further set of </w:t>
      </w:r>
      <w:r w:rsidR="00407DDF">
        <w:rPr>
          <w:rFonts w:ascii="Segoe UI" w:hAnsi="Segoe UI" w:cs="Segoe UI"/>
          <w:i/>
        </w:rPr>
        <w:t xml:space="preserve">new rules came into force in August and trainees, the JDF and </w:t>
      </w:r>
      <w:proofErr w:type="gramStart"/>
      <w:r w:rsidR="00407DDF">
        <w:rPr>
          <w:rFonts w:ascii="Segoe UI" w:hAnsi="Segoe UI" w:cs="Segoe UI"/>
          <w:i/>
        </w:rPr>
        <w:t>myself</w:t>
      </w:r>
      <w:proofErr w:type="gramEnd"/>
      <w:r w:rsidR="00407DDF">
        <w:rPr>
          <w:rFonts w:ascii="Segoe UI" w:hAnsi="Segoe UI" w:cs="Segoe UI"/>
          <w:i/>
        </w:rPr>
        <w:t xml:space="preserve"> are all trying to understand these.  We will need to watch carefully over the next </w:t>
      </w:r>
      <w:r w:rsidR="004100D6">
        <w:rPr>
          <w:rFonts w:ascii="Segoe UI" w:hAnsi="Segoe UI" w:cs="Segoe UI"/>
          <w:i/>
        </w:rPr>
        <w:t>quarter</w:t>
      </w:r>
      <w:r w:rsidR="00407DDF">
        <w:rPr>
          <w:rFonts w:ascii="Segoe UI" w:hAnsi="Segoe UI" w:cs="Segoe UI"/>
          <w:i/>
        </w:rPr>
        <w:t xml:space="preserve">, to see whether things </w:t>
      </w:r>
      <w:r w:rsidR="007B0635">
        <w:rPr>
          <w:rFonts w:ascii="Segoe UI" w:hAnsi="Segoe UI" w:cs="Segoe UI"/>
          <w:i/>
        </w:rPr>
        <w:t>c</w:t>
      </w:r>
      <w:r w:rsidR="00407DDF">
        <w:rPr>
          <w:rFonts w:ascii="Segoe UI" w:hAnsi="Segoe UI" w:cs="Segoe UI"/>
          <w:i/>
        </w:rPr>
        <w:t xml:space="preserve">hange significantly and whether trainees are generally </w:t>
      </w:r>
      <w:proofErr w:type="spellStart"/>
      <w:r w:rsidR="00407DDF">
        <w:rPr>
          <w:rFonts w:ascii="Segoe UI" w:hAnsi="Segoe UI" w:cs="Segoe UI"/>
          <w:i/>
        </w:rPr>
        <w:t>cognisant</w:t>
      </w:r>
      <w:proofErr w:type="spellEnd"/>
      <w:r w:rsidR="00407DDF">
        <w:rPr>
          <w:rFonts w:ascii="Segoe UI" w:hAnsi="Segoe UI" w:cs="Segoe UI"/>
          <w:i/>
        </w:rPr>
        <w:t xml:space="preserve"> of the new rules.</w:t>
      </w:r>
    </w:p>
    <w:p w14:paraId="46DB059B" w14:textId="77777777" w:rsidR="00407DDF" w:rsidRDefault="00407DDF" w:rsidP="007A2CF0">
      <w:pPr>
        <w:jc w:val="both"/>
        <w:rPr>
          <w:rFonts w:ascii="Segoe UI" w:hAnsi="Segoe UI" w:cs="Segoe UI"/>
          <w:i/>
        </w:rPr>
      </w:pPr>
    </w:p>
    <w:p w14:paraId="7194A1DF" w14:textId="1BF28989" w:rsidR="00407DDF" w:rsidRDefault="00407DDF" w:rsidP="007A2CF0">
      <w:pPr>
        <w:jc w:val="both"/>
        <w:rPr>
          <w:rFonts w:ascii="Segoe UI" w:hAnsi="Segoe UI" w:cs="Segoe UI"/>
          <w:i/>
        </w:rPr>
      </w:pPr>
      <w:r>
        <w:rPr>
          <w:rFonts w:ascii="Segoe UI" w:hAnsi="Segoe UI" w:cs="Segoe UI"/>
          <w:i/>
        </w:rPr>
        <w:t>I note that the general</w:t>
      </w:r>
      <w:r w:rsidR="00D152D3">
        <w:rPr>
          <w:rFonts w:ascii="Segoe UI" w:hAnsi="Segoe UI" w:cs="Segoe UI"/>
          <w:i/>
        </w:rPr>
        <w:t xml:space="preserve"> culture in our </w:t>
      </w:r>
      <w:r>
        <w:rPr>
          <w:rFonts w:ascii="Segoe UI" w:hAnsi="Segoe UI" w:cs="Segoe UI"/>
          <w:i/>
        </w:rPr>
        <w:t>T</w:t>
      </w:r>
      <w:r w:rsidR="00D152D3">
        <w:rPr>
          <w:rFonts w:ascii="Segoe UI" w:hAnsi="Segoe UI" w:cs="Segoe UI"/>
          <w:i/>
        </w:rPr>
        <w:t>rust encourages exception reporting</w:t>
      </w:r>
      <w:r w:rsidR="004904C6">
        <w:rPr>
          <w:rFonts w:ascii="Segoe UI" w:hAnsi="Segoe UI" w:cs="Segoe UI"/>
          <w:i/>
        </w:rPr>
        <w:t xml:space="preserve">, </w:t>
      </w:r>
      <w:r w:rsidR="00001930">
        <w:rPr>
          <w:rFonts w:ascii="Segoe UI" w:hAnsi="Segoe UI" w:cs="Segoe UI"/>
          <w:i/>
        </w:rPr>
        <w:t xml:space="preserve">which is greatly to our credit, </w:t>
      </w:r>
      <w:r>
        <w:rPr>
          <w:rFonts w:ascii="Segoe UI" w:hAnsi="Segoe UI" w:cs="Segoe UI"/>
          <w:i/>
        </w:rPr>
        <w:t xml:space="preserve">but we </w:t>
      </w:r>
      <w:proofErr w:type="gramStart"/>
      <w:r>
        <w:rPr>
          <w:rFonts w:ascii="Segoe UI" w:hAnsi="Segoe UI" w:cs="Segoe UI"/>
          <w:i/>
        </w:rPr>
        <w:t>have to</w:t>
      </w:r>
      <w:proofErr w:type="gramEnd"/>
      <w:r>
        <w:rPr>
          <w:rFonts w:ascii="Segoe UI" w:hAnsi="Segoe UI" w:cs="Segoe UI"/>
          <w:i/>
        </w:rPr>
        <w:t xml:space="preserve"> be alert that there will always be pressures on doctors to do work, either for clinical reasons</w:t>
      </w:r>
      <w:r w:rsidRPr="00407DDF">
        <w:rPr>
          <w:rFonts w:ascii="Segoe UI" w:hAnsi="Segoe UI" w:cs="Segoe UI"/>
          <w:i/>
        </w:rPr>
        <w:t xml:space="preserve"> </w:t>
      </w:r>
      <w:r>
        <w:rPr>
          <w:rFonts w:ascii="Segoe UI" w:hAnsi="Segoe UI" w:cs="Segoe UI"/>
          <w:i/>
        </w:rPr>
        <w:t>or those associated with KPIs in the various departments they work across.</w:t>
      </w:r>
    </w:p>
    <w:p w14:paraId="243CD5D9" w14:textId="77777777" w:rsidR="00407DDF" w:rsidRDefault="00407DDF" w:rsidP="007A2CF0">
      <w:pPr>
        <w:jc w:val="both"/>
        <w:rPr>
          <w:rFonts w:ascii="Segoe UI" w:hAnsi="Segoe UI" w:cs="Segoe UI"/>
          <w:i/>
        </w:rPr>
      </w:pPr>
    </w:p>
    <w:p w14:paraId="0DEC97A1" w14:textId="77777777" w:rsidR="00001930" w:rsidRDefault="00001930">
      <w:pPr>
        <w:rPr>
          <w:rFonts w:ascii="Segoe UI" w:hAnsi="Segoe UI" w:cs="Segoe UI"/>
          <w:b/>
        </w:rPr>
      </w:pPr>
      <w:r>
        <w:rPr>
          <w:rFonts w:ascii="Segoe UI" w:hAnsi="Segoe UI" w:cs="Segoe UI"/>
          <w:b/>
        </w:rPr>
        <w:br w:type="page"/>
      </w:r>
    </w:p>
    <w:p w14:paraId="51FC1BA5" w14:textId="48EED84B" w:rsidR="00FA3993" w:rsidRPr="00FA3993" w:rsidRDefault="00FA3993" w:rsidP="007A2CF0">
      <w:pPr>
        <w:jc w:val="both"/>
        <w:rPr>
          <w:rFonts w:ascii="Segoe UI" w:hAnsi="Segoe UI" w:cs="Segoe UI"/>
          <w:b/>
        </w:rPr>
      </w:pPr>
      <w:r>
        <w:rPr>
          <w:rFonts w:ascii="Segoe UI" w:hAnsi="Segoe UI" w:cs="Segoe UI"/>
          <w:b/>
        </w:rPr>
        <w:lastRenderedPageBreak/>
        <w:t>Governance Route/</w:t>
      </w:r>
      <w:r w:rsidR="00745B27">
        <w:rPr>
          <w:rFonts w:ascii="Segoe UI" w:hAnsi="Segoe UI" w:cs="Segoe UI"/>
          <w:b/>
        </w:rPr>
        <w:t>Escalation</w:t>
      </w:r>
      <w:r>
        <w:rPr>
          <w:rFonts w:ascii="Segoe UI" w:hAnsi="Segoe UI" w:cs="Segoe UI"/>
          <w:b/>
        </w:rPr>
        <w:t xml:space="preserve"> Process</w:t>
      </w:r>
    </w:p>
    <w:p w14:paraId="4FBD58F7" w14:textId="77777777" w:rsidR="003648B0" w:rsidRDefault="003648B0" w:rsidP="007A2CF0">
      <w:pPr>
        <w:jc w:val="both"/>
        <w:rPr>
          <w:rFonts w:ascii="Segoe UI" w:hAnsi="Segoe UI" w:cs="Segoe UI"/>
          <w:i/>
        </w:rPr>
      </w:pPr>
    </w:p>
    <w:p w14:paraId="2E0AD545" w14:textId="25E8F22C" w:rsidR="0049399C" w:rsidRDefault="003648B0" w:rsidP="007A2CF0">
      <w:pPr>
        <w:jc w:val="both"/>
        <w:rPr>
          <w:rFonts w:ascii="Segoe UI" w:hAnsi="Segoe UI" w:cs="Segoe UI"/>
          <w:i/>
        </w:rPr>
      </w:pPr>
      <w:r>
        <w:rPr>
          <w:rFonts w:ascii="Segoe UI" w:hAnsi="Segoe UI" w:cs="Segoe UI"/>
          <w:i/>
        </w:rPr>
        <w:t xml:space="preserve">After presenting this report to our board, I send </w:t>
      </w:r>
      <w:r w:rsidR="00107BD9">
        <w:rPr>
          <w:rFonts w:ascii="Segoe UI" w:hAnsi="Segoe UI" w:cs="Segoe UI"/>
          <w:i/>
        </w:rPr>
        <w:t xml:space="preserve">the </w:t>
      </w:r>
      <w:r>
        <w:rPr>
          <w:rFonts w:ascii="Segoe UI" w:hAnsi="Segoe UI" w:cs="Segoe UI"/>
          <w:i/>
        </w:rPr>
        <w:t>report to our clinical directors, to the Director of Medical Education</w:t>
      </w:r>
      <w:r w:rsidR="003C5FC7">
        <w:rPr>
          <w:rFonts w:ascii="Segoe UI" w:hAnsi="Segoe UI" w:cs="Segoe UI"/>
          <w:i/>
        </w:rPr>
        <w:t xml:space="preserve">, our </w:t>
      </w:r>
      <w:r>
        <w:rPr>
          <w:rFonts w:ascii="Segoe UI" w:hAnsi="Segoe UI" w:cs="Segoe UI"/>
          <w:i/>
        </w:rPr>
        <w:t>LNC chair</w:t>
      </w:r>
      <w:r w:rsidR="003C5FC7">
        <w:rPr>
          <w:rFonts w:ascii="Segoe UI" w:hAnsi="Segoe UI" w:cs="Segoe UI"/>
          <w:i/>
        </w:rPr>
        <w:t xml:space="preserve"> and the Head of School</w:t>
      </w:r>
      <w:r>
        <w:rPr>
          <w:rFonts w:ascii="Segoe UI" w:hAnsi="Segoe UI" w:cs="Segoe UI"/>
          <w:i/>
        </w:rPr>
        <w:t xml:space="preserve">. </w:t>
      </w:r>
    </w:p>
    <w:p w14:paraId="70A4943A" w14:textId="77777777" w:rsidR="003648B0" w:rsidRDefault="003648B0" w:rsidP="007A2CF0">
      <w:pPr>
        <w:jc w:val="both"/>
        <w:rPr>
          <w:rFonts w:ascii="Segoe UI" w:hAnsi="Segoe UI" w:cs="Segoe UI"/>
          <w:i/>
        </w:rPr>
      </w:pPr>
    </w:p>
    <w:p w14:paraId="74D75EF1" w14:textId="105A4F88" w:rsidR="003648B0" w:rsidRDefault="003648B0" w:rsidP="007A2CF0">
      <w:pPr>
        <w:jc w:val="both"/>
        <w:rPr>
          <w:rFonts w:ascii="Segoe UI" w:hAnsi="Segoe UI" w:cs="Segoe UI"/>
          <w:i/>
        </w:rPr>
      </w:pPr>
      <w:r>
        <w:rPr>
          <w:rFonts w:ascii="Segoe UI" w:hAnsi="Segoe UI" w:cs="Segoe UI"/>
          <w:i/>
        </w:rPr>
        <w:t xml:space="preserve">I report directly to the board on a quarterly basis and </w:t>
      </w:r>
      <w:r w:rsidR="00EB61CB">
        <w:rPr>
          <w:rFonts w:ascii="Segoe UI" w:hAnsi="Segoe UI" w:cs="Segoe UI"/>
          <w:i/>
        </w:rPr>
        <w:t xml:space="preserve">will </w:t>
      </w:r>
      <w:proofErr w:type="spellStart"/>
      <w:r w:rsidR="00EB61CB">
        <w:rPr>
          <w:rFonts w:ascii="Segoe UI" w:hAnsi="Segoe UI" w:cs="Segoe UI"/>
          <w:i/>
        </w:rPr>
        <w:t>endeavour</w:t>
      </w:r>
      <w:proofErr w:type="spellEnd"/>
      <w:r>
        <w:rPr>
          <w:rFonts w:ascii="Segoe UI" w:hAnsi="Segoe UI" w:cs="Segoe UI"/>
          <w:i/>
        </w:rPr>
        <w:t xml:space="preserve"> to attend in person on a 6</w:t>
      </w:r>
      <w:r w:rsidR="00EB61CB">
        <w:rPr>
          <w:rFonts w:ascii="Segoe UI" w:hAnsi="Segoe UI" w:cs="Segoe UI"/>
          <w:i/>
        </w:rPr>
        <w:t>-</w:t>
      </w:r>
      <w:r>
        <w:rPr>
          <w:rFonts w:ascii="Segoe UI" w:hAnsi="Segoe UI" w:cs="Segoe UI"/>
          <w:i/>
        </w:rPr>
        <w:t xml:space="preserve">monthly basis. </w:t>
      </w:r>
    </w:p>
    <w:p w14:paraId="5030901B" w14:textId="77777777" w:rsidR="00624009" w:rsidRDefault="00624009" w:rsidP="007A2CF0">
      <w:pPr>
        <w:jc w:val="both"/>
        <w:rPr>
          <w:rFonts w:ascii="Segoe UI" w:hAnsi="Segoe UI" w:cs="Segoe UI"/>
          <w:i/>
        </w:rPr>
      </w:pPr>
    </w:p>
    <w:p w14:paraId="056236B8" w14:textId="77777777" w:rsidR="00551AD9" w:rsidRDefault="00551AD9" w:rsidP="0073522A">
      <w:pPr>
        <w:jc w:val="both"/>
        <w:rPr>
          <w:rFonts w:ascii="Segoe UI" w:hAnsi="Segoe UI" w:cs="Segoe UI"/>
          <w:b/>
        </w:rPr>
      </w:pPr>
    </w:p>
    <w:p w14:paraId="23D9EB5D"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12C5B709" w14:textId="77777777" w:rsidR="00AB7576" w:rsidRDefault="00AB7576" w:rsidP="0073522A">
      <w:pPr>
        <w:jc w:val="both"/>
        <w:rPr>
          <w:rFonts w:ascii="Segoe UI" w:hAnsi="Segoe UI" w:cs="Segoe UI"/>
          <w:i/>
        </w:rPr>
      </w:pPr>
    </w:p>
    <w:p w14:paraId="7A27234D" w14:textId="0DCD29B5" w:rsidR="00551AD9" w:rsidRPr="003648B0" w:rsidRDefault="003648B0" w:rsidP="0073522A">
      <w:pPr>
        <w:jc w:val="both"/>
        <w:rPr>
          <w:rFonts w:ascii="Segoe UI" w:hAnsi="Segoe UI" w:cs="Segoe UI"/>
          <w:i/>
        </w:rPr>
      </w:pPr>
      <w:r w:rsidRPr="003648B0">
        <w:rPr>
          <w:rFonts w:ascii="Segoe UI" w:hAnsi="Segoe UI" w:cs="Segoe UI"/>
          <w:i/>
        </w:rPr>
        <w:t xml:space="preserve">I do not have statutory or regulatory responsibilities, but as I have indicated above, it is expected that I report directly to the board on a regular basis. </w:t>
      </w:r>
    </w:p>
    <w:p w14:paraId="4A823CFB" w14:textId="77777777" w:rsidR="003648B0" w:rsidRDefault="003648B0" w:rsidP="0073522A">
      <w:pPr>
        <w:jc w:val="both"/>
        <w:rPr>
          <w:rFonts w:ascii="Segoe UI" w:hAnsi="Segoe UI" w:cs="Segoe UI"/>
          <w:b/>
        </w:rPr>
      </w:pPr>
    </w:p>
    <w:p w14:paraId="6266A833" w14:textId="77777777" w:rsidR="003648B0" w:rsidRDefault="003648B0" w:rsidP="0073522A">
      <w:pPr>
        <w:jc w:val="both"/>
        <w:rPr>
          <w:rFonts w:ascii="Segoe UI" w:hAnsi="Segoe UI" w:cs="Segoe UI"/>
          <w:b/>
        </w:rPr>
      </w:pPr>
    </w:p>
    <w:p w14:paraId="174F8805"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42B423F3" w14:textId="77777777" w:rsidR="00AB7576" w:rsidRDefault="00AB7576" w:rsidP="0073522A">
      <w:pPr>
        <w:jc w:val="both"/>
        <w:rPr>
          <w:rFonts w:ascii="Segoe UI" w:hAnsi="Segoe UI" w:cs="Segoe UI"/>
          <w:i/>
        </w:rPr>
      </w:pPr>
    </w:p>
    <w:p w14:paraId="6121DE70" w14:textId="460B832D" w:rsidR="000A5A07" w:rsidRPr="00CD324F" w:rsidRDefault="000A5A07" w:rsidP="0073522A">
      <w:pPr>
        <w:jc w:val="both"/>
        <w:rPr>
          <w:rFonts w:ascii="Segoe UI" w:hAnsi="Segoe UI" w:cs="Segoe UI"/>
          <w:i/>
        </w:rPr>
      </w:pPr>
      <w:r w:rsidRPr="00CD324F">
        <w:rPr>
          <w:rFonts w:ascii="Segoe UI" w:hAnsi="Segoe UI" w:cs="Segoe UI"/>
          <w:i/>
        </w:rPr>
        <w:t>The Board is asked to note</w:t>
      </w:r>
      <w:r w:rsidR="007417D9" w:rsidRPr="00CD324F">
        <w:rPr>
          <w:rFonts w:ascii="Segoe UI" w:hAnsi="Segoe UI" w:cs="Segoe UI"/>
          <w:i/>
        </w:rPr>
        <w:t xml:space="preserve"> this </w:t>
      </w:r>
      <w:r w:rsidRPr="00CD324F">
        <w:rPr>
          <w:rFonts w:ascii="Segoe UI" w:hAnsi="Segoe UI" w:cs="Segoe UI"/>
          <w:i/>
        </w:rPr>
        <w:t xml:space="preserve">report.  </w:t>
      </w:r>
    </w:p>
    <w:p w14:paraId="6B5F587C" w14:textId="77777777" w:rsidR="00D628E5" w:rsidRPr="00CD324F" w:rsidRDefault="00D628E5" w:rsidP="0073522A">
      <w:pPr>
        <w:jc w:val="both"/>
        <w:rPr>
          <w:rFonts w:ascii="Segoe UI" w:hAnsi="Segoe UI" w:cs="Segoe UI"/>
          <w:i/>
        </w:rPr>
      </w:pPr>
    </w:p>
    <w:p w14:paraId="7C7F44A7" w14:textId="77777777" w:rsidR="005D3499" w:rsidRPr="00FA3993" w:rsidRDefault="005D3499">
      <w:pPr>
        <w:jc w:val="both"/>
        <w:rPr>
          <w:rFonts w:ascii="Segoe UI" w:hAnsi="Segoe UI" w:cs="Segoe UI"/>
          <w:b/>
        </w:rPr>
      </w:pPr>
    </w:p>
    <w:p w14:paraId="3979B94C" w14:textId="354BD7D9" w:rsidR="003F7366" w:rsidRDefault="002619EF" w:rsidP="00795671">
      <w:pPr>
        <w:ind w:left="2160" w:hanging="216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795671">
        <w:rPr>
          <w:rFonts w:ascii="Segoe UI" w:hAnsi="Segoe UI" w:cs="Segoe UI"/>
          <w:b/>
        </w:rPr>
        <w:tab/>
      </w:r>
      <w:r w:rsidR="007417D9">
        <w:rPr>
          <w:rFonts w:ascii="Segoe UI" w:hAnsi="Segoe UI" w:cs="Segoe UI"/>
          <w:b/>
        </w:rPr>
        <w:t xml:space="preserve">Dr </w:t>
      </w:r>
      <w:r w:rsidR="00C25547">
        <w:rPr>
          <w:rFonts w:ascii="Segoe UI" w:hAnsi="Segoe UI" w:cs="Segoe UI"/>
          <w:b/>
        </w:rPr>
        <w:t>Danny Allen</w:t>
      </w:r>
      <w:r w:rsidR="007417D9">
        <w:rPr>
          <w:rFonts w:ascii="Segoe UI" w:hAnsi="Segoe UI" w:cs="Segoe UI"/>
          <w:b/>
        </w:rPr>
        <w:t xml:space="preserve"> Consultant Psychiatrist and Guardian of Safe Working. </w:t>
      </w:r>
      <w:r w:rsidR="0073522A" w:rsidRPr="00FA3993">
        <w:rPr>
          <w:rFonts w:ascii="Segoe UI" w:hAnsi="Segoe UI" w:cs="Segoe UI"/>
        </w:rPr>
        <w:t xml:space="preserve"> </w:t>
      </w:r>
      <w:r w:rsidR="0073522A" w:rsidRPr="00FA3993">
        <w:rPr>
          <w:rFonts w:ascii="Segoe UI" w:hAnsi="Segoe UI" w:cs="Segoe UI"/>
        </w:rPr>
        <w:tab/>
      </w:r>
    </w:p>
    <w:p w14:paraId="205FC7D1" w14:textId="158161DD" w:rsidR="005939E2" w:rsidRDefault="005939E2" w:rsidP="0073522A">
      <w:pPr>
        <w:ind w:left="1440" w:hanging="1440"/>
        <w:jc w:val="both"/>
        <w:rPr>
          <w:rFonts w:ascii="Segoe UI" w:hAnsi="Segoe UI" w:cs="Segoe UI"/>
        </w:rPr>
      </w:pPr>
    </w:p>
    <w:p w14:paraId="20A3597B" w14:textId="6F0BF77A"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w:t>
      </w:r>
    </w:p>
    <w:p w14:paraId="3921F091" w14:textId="77777777" w:rsidR="005939E2" w:rsidRPr="00D628E5" w:rsidRDefault="005939E2" w:rsidP="005939E2">
      <w:pPr>
        <w:ind w:left="720"/>
        <w:jc w:val="both"/>
        <w:rPr>
          <w:rFonts w:ascii="Segoe UI" w:hAnsi="Segoe UI" w:cs="Segoe UI"/>
          <w:i/>
          <w:sz w:val="20"/>
          <w:szCs w:val="20"/>
        </w:rPr>
      </w:pPr>
    </w:p>
    <w:p w14:paraId="35AC8D6A" w14:textId="4A2FBD92"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14:paraId="37B9EB28" w14:textId="77777777" w:rsidR="00FA3993" w:rsidRPr="00FA3993" w:rsidRDefault="00FA3993" w:rsidP="00FA3993">
      <w:pPr>
        <w:ind w:left="720"/>
        <w:jc w:val="both"/>
        <w:rPr>
          <w:rFonts w:ascii="Segoe UI" w:hAnsi="Segoe UI" w:cs="Segoe UI"/>
          <w:i/>
          <w:sz w:val="20"/>
          <w:szCs w:val="20"/>
        </w:rPr>
      </w:pPr>
    </w:p>
    <w:p w14:paraId="727F3A97" w14:textId="77777777"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14:paraId="15F7A3A0" w14:textId="77777777"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14:paraId="584CF2D6" w14:textId="77777777" w:rsidR="00FA3993" w:rsidRPr="00FA3993" w:rsidRDefault="00FA3993" w:rsidP="002250DE">
      <w:pPr>
        <w:jc w:val="both"/>
        <w:rPr>
          <w:rFonts w:ascii="Segoe UI" w:hAnsi="Segoe UI" w:cs="Segoe UI"/>
          <w:i/>
          <w:sz w:val="20"/>
          <w:szCs w:val="20"/>
        </w:rPr>
      </w:pPr>
    </w:p>
    <w:p w14:paraId="1B0CE10C"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14:paraId="58225303"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14:paraId="37D78922" w14:textId="77777777" w:rsidR="00FA3993" w:rsidRPr="00FA3993" w:rsidRDefault="00FA3993" w:rsidP="002250DE">
      <w:pPr>
        <w:jc w:val="both"/>
        <w:rPr>
          <w:rFonts w:ascii="Segoe UI" w:hAnsi="Segoe UI" w:cs="Segoe UI"/>
          <w:i/>
          <w:sz w:val="20"/>
          <w:szCs w:val="20"/>
        </w:rPr>
      </w:pPr>
    </w:p>
    <w:p w14:paraId="7F6CCB6D"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14:paraId="0BC506DE"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14:paraId="20A52647" w14:textId="77777777" w:rsidR="00FA3993" w:rsidRPr="00FA3993" w:rsidRDefault="00FA3993" w:rsidP="002250DE">
      <w:pPr>
        <w:jc w:val="both"/>
        <w:rPr>
          <w:rFonts w:ascii="Segoe UI" w:hAnsi="Segoe UI" w:cs="Segoe UI"/>
          <w:i/>
          <w:sz w:val="20"/>
          <w:szCs w:val="20"/>
        </w:rPr>
      </w:pPr>
    </w:p>
    <w:p w14:paraId="7ABA2B09"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14:paraId="5311EFC8"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14:paraId="5E0D791A" w14:textId="77777777" w:rsidR="00C80BB2" w:rsidRPr="00F945DB" w:rsidRDefault="00C80BB2" w:rsidP="00C80BB2">
      <w:pPr>
        <w:jc w:val="both"/>
        <w:rPr>
          <w:rFonts w:ascii="Segoe UI" w:hAnsi="Segoe UI" w:cs="Segoe UI"/>
        </w:rPr>
      </w:pPr>
      <w:r w:rsidRPr="00F945DB">
        <w:rPr>
          <w:rFonts w:ascii="Segoe UI" w:hAnsi="Segoe UI" w:cs="Segoe UI"/>
          <w:b/>
        </w:rPr>
        <w:lastRenderedPageBreak/>
        <w:t>SITUATION</w:t>
      </w:r>
    </w:p>
    <w:p w14:paraId="4F2D5A41" w14:textId="77777777" w:rsidR="006800B6" w:rsidRDefault="006800B6" w:rsidP="00624009">
      <w:pPr>
        <w:jc w:val="both"/>
        <w:rPr>
          <w:rFonts w:ascii="Segoe UI" w:hAnsi="Segoe UI" w:cs="Segoe UI"/>
          <w:i/>
        </w:rPr>
      </w:pPr>
    </w:p>
    <w:p w14:paraId="7E4AC7DE" w14:textId="0C5B834F" w:rsidR="00C80BB2" w:rsidRPr="00624009" w:rsidRDefault="00C80BB2" w:rsidP="00624009">
      <w:pPr>
        <w:jc w:val="both"/>
        <w:rPr>
          <w:rFonts w:ascii="Segoe UI" w:hAnsi="Segoe UI" w:cs="Segoe UI"/>
          <w:i/>
        </w:rPr>
      </w:pPr>
      <w:r w:rsidRPr="00624009">
        <w:rPr>
          <w:rFonts w:ascii="Segoe UI" w:hAnsi="Segoe UI" w:cs="Segoe UI"/>
          <w:i/>
        </w:rPr>
        <w:t xml:space="preserve">For background information I have added appendices </w:t>
      </w:r>
      <w:r w:rsidR="0006773F" w:rsidRPr="00624009">
        <w:rPr>
          <w:rFonts w:ascii="Segoe UI" w:hAnsi="Segoe UI" w:cs="Segoe UI"/>
          <w:i/>
        </w:rPr>
        <w:t xml:space="preserve">that </w:t>
      </w:r>
      <w:r w:rsidR="007B0635">
        <w:rPr>
          <w:rFonts w:ascii="Segoe UI" w:hAnsi="Segoe UI" w:cs="Segoe UI"/>
          <w:i/>
        </w:rPr>
        <w:t>my predecessor has</w:t>
      </w:r>
      <w:r w:rsidR="0006773F" w:rsidRPr="00624009">
        <w:rPr>
          <w:rFonts w:ascii="Segoe UI" w:hAnsi="Segoe UI" w:cs="Segoe UI"/>
          <w:i/>
        </w:rPr>
        <w:t xml:space="preserve"> included in </w:t>
      </w:r>
      <w:r w:rsidRPr="00624009">
        <w:rPr>
          <w:rFonts w:ascii="Segoe UI" w:hAnsi="Segoe UI" w:cs="Segoe UI"/>
          <w:i/>
        </w:rPr>
        <w:t>previous reports</w:t>
      </w:r>
      <w:r w:rsidR="00CD324F" w:rsidRPr="00624009">
        <w:rPr>
          <w:rFonts w:ascii="Segoe UI" w:hAnsi="Segoe UI" w:cs="Segoe UI"/>
          <w:i/>
        </w:rPr>
        <w:t xml:space="preserve"> (see below)</w:t>
      </w:r>
      <w:r w:rsidRPr="00624009">
        <w:rPr>
          <w:rFonts w:ascii="Segoe UI" w:hAnsi="Segoe UI" w:cs="Segoe UI"/>
          <w:i/>
        </w:rPr>
        <w:t>.</w:t>
      </w:r>
    </w:p>
    <w:p w14:paraId="31EBB664" w14:textId="19EC443E" w:rsidR="00C80BB2" w:rsidRDefault="00C80BB2" w:rsidP="00C80BB2">
      <w:pPr>
        <w:pStyle w:val="ListParagraph"/>
        <w:ind w:left="1446"/>
        <w:jc w:val="both"/>
        <w:rPr>
          <w:rFonts w:ascii="Segoe UI" w:hAnsi="Segoe UI" w:cs="Segoe UI"/>
          <w:i/>
        </w:rPr>
      </w:pPr>
    </w:p>
    <w:p w14:paraId="1802C3D6" w14:textId="77777777" w:rsidR="006800B6" w:rsidRPr="00F945DB" w:rsidRDefault="006800B6" w:rsidP="00C80BB2">
      <w:pPr>
        <w:pStyle w:val="ListParagraph"/>
        <w:ind w:left="1446"/>
        <w:jc w:val="both"/>
        <w:rPr>
          <w:rFonts w:ascii="Segoe UI" w:hAnsi="Segoe UI" w:cs="Segoe UI"/>
          <w:i/>
        </w:rPr>
      </w:pPr>
    </w:p>
    <w:p w14:paraId="3AC0ED80" w14:textId="77777777" w:rsidR="00C80BB2" w:rsidRPr="00F945DB" w:rsidRDefault="00C80BB2" w:rsidP="00C80BB2">
      <w:pPr>
        <w:jc w:val="both"/>
        <w:rPr>
          <w:rFonts w:ascii="Segoe UI" w:hAnsi="Segoe UI" w:cs="Segoe UI"/>
          <w:b/>
        </w:rPr>
      </w:pPr>
      <w:r w:rsidRPr="00F945DB">
        <w:rPr>
          <w:rFonts w:ascii="Segoe UI" w:hAnsi="Segoe UI" w:cs="Segoe UI"/>
          <w:b/>
        </w:rPr>
        <w:t>BACKGROUND</w:t>
      </w:r>
    </w:p>
    <w:p w14:paraId="00D2C0DB" w14:textId="77777777" w:rsidR="006800B6" w:rsidRDefault="006800B6" w:rsidP="00C80BB2">
      <w:pPr>
        <w:jc w:val="both"/>
        <w:rPr>
          <w:rFonts w:ascii="Segoe UI" w:hAnsi="Segoe UI" w:cs="Segoe UI"/>
          <w:i/>
        </w:rPr>
      </w:pPr>
    </w:p>
    <w:p w14:paraId="1832315F" w14:textId="5BAC4317" w:rsidR="00C80BB2" w:rsidRPr="00FD5F84" w:rsidRDefault="00C80BB2" w:rsidP="007B0635">
      <w:pPr>
        <w:jc w:val="both"/>
        <w:rPr>
          <w:rFonts w:ascii="Segoe UI" w:hAnsi="Segoe UI" w:cs="Segoe UI"/>
          <w:b/>
          <w:lang w:val="en-GB"/>
        </w:rPr>
      </w:pPr>
      <w:r w:rsidRPr="00FD5F84">
        <w:rPr>
          <w:rFonts w:ascii="Segoe UI" w:hAnsi="Segoe UI" w:cs="Segoe UI"/>
        </w:rPr>
        <w:t xml:space="preserve">There has been </w:t>
      </w:r>
      <w:r w:rsidR="007B0635" w:rsidRPr="00FD5F84">
        <w:rPr>
          <w:rFonts w:ascii="Segoe UI" w:hAnsi="Segoe UI" w:cs="Segoe UI"/>
        </w:rPr>
        <w:t>new</w:t>
      </w:r>
      <w:r w:rsidRPr="00FD5F84">
        <w:rPr>
          <w:rFonts w:ascii="Segoe UI" w:hAnsi="Segoe UI" w:cs="Segoe UI"/>
        </w:rPr>
        <w:t xml:space="preserve"> guidance since my last report. </w:t>
      </w:r>
      <w:r w:rsidR="007B0635" w:rsidRPr="00FD5F84">
        <w:rPr>
          <w:rFonts w:ascii="Segoe UI" w:hAnsi="Segoe UI" w:cs="Segoe UI"/>
        </w:rPr>
        <w:t>It took effect from August 2019 and builds upon the safeguards in the original regulations.</w:t>
      </w:r>
      <w:r w:rsidR="00FF0C15" w:rsidRPr="00FD5F84">
        <w:rPr>
          <w:rFonts w:ascii="Segoe UI" w:hAnsi="Segoe UI" w:cs="Segoe UI"/>
        </w:rPr>
        <w:t xml:space="preserve"> Full details of the new contract agreements can be found at </w:t>
      </w:r>
      <w:hyperlink r:id="rId12" w:history="1">
        <w:r w:rsidR="00FD5F84" w:rsidRPr="00FD5F84">
          <w:rPr>
            <w:rStyle w:val="Hyperlink"/>
            <w:rFonts w:ascii="Segoe UI" w:hAnsi="Segoe UI" w:cs="Segoe UI"/>
          </w:rPr>
          <w:t>https://www.bma.org.uk/collective-voice/influence/key-negotiations/terms-and-conditions/junior-doctor-contract-negotiations/agreed-new-contract-deal-for-junior-doctors-in-england</w:t>
        </w:r>
      </w:hyperlink>
      <w:r w:rsidR="00853A6E" w:rsidRPr="00FD5F84">
        <w:rPr>
          <w:rFonts w:ascii="Segoe UI" w:hAnsi="Segoe UI" w:cs="Segoe UI"/>
        </w:rPr>
        <w:t xml:space="preserve">. I also attach a summary from the BMA. </w:t>
      </w:r>
    </w:p>
    <w:p w14:paraId="29FA5224" w14:textId="77777777" w:rsidR="00C80BB2" w:rsidRDefault="00C80BB2" w:rsidP="00C80BB2">
      <w:pPr>
        <w:jc w:val="center"/>
        <w:rPr>
          <w:b/>
          <w:sz w:val="28"/>
        </w:rPr>
      </w:pPr>
    </w:p>
    <w:p w14:paraId="172A5BC8" w14:textId="77777777" w:rsidR="00C80BB2" w:rsidRPr="00F01324" w:rsidRDefault="00C80BB2" w:rsidP="00C80BB2">
      <w:pPr>
        <w:rPr>
          <w:rFonts w:ascii="Segoe UI" w:hAnsi="Segoe UI" w:cs="Segoe UI"/>
          <w:b/>
        </w:rPr>
      </w:pPr>
      <w:r w:rsidRPr="00F01324">
        <w:rPr>
          <w:rFonts w:ascii="Segoe UI" w:hAnsi="Segoe UI" w:cs="Segoe UI"/>
          <w:b/>
        </w:rPr>
        <w:t>This report contains the following:</w:t>
      </w:r>
    </w:p>
    <w:p w14:paraId="4F0FB776" w14:textId="77777777" w:rsidR="00C80BB2" w:rsidRPr="00F01324" w:rsidRDefault="00C80BB2" w:rsidP="00C80BB2">
      <w:pPr>
        <w:rPr>
          <w:rFonts w:ascii="Segoe UI" w:hAnsi="Segoe UI" w:cs="Segoe UI"/>
          <w:b/>
        </w:rPr>
      </w:pPr>
    </w:p>
    <w:p w14:paraId="7E8FEC8A" w14:textId="1684FE80" w:rsidR="00044D46" w:rsidRDefault="00C80BB2" w:rsidP="00C80BB2">
      <w:pPr>
        <w:pStyle w:val="ListParagraph"/>
        <w:numPr>
          <w:ilvl w:val="0"/>
          <w:numId w:val="8"/>
        </w:numPr>
        <w:contextualSpacing/>
        <w:rPr>
          <w:rFonts w:ascii="Segoe UI" w:hAnsi="Segoe UI" w:cs="Segoe UI"/>
          <w:b/>
        </w:rPr>
      </w:pPr>
      <w:r w:rsidRPr="00F01324">
        <w:rPr>
          <w:rFonts w:ascii="Segoe UI" w:hAnsi="Segoe UI" w:cs="Segoe UI"/>
          <w:b/>
        </w:rPr>
        <w:t xml:space="preserve">Exception </w:t>
      </w:r>
      <w:r w:rsidR="00044D46">
        <w:rPr>
          <w:rFonts w:ascii="Segoe UI" w:hAnsi="Segoe UI" w:cs="Segoe UI"/>
          <w:b/>
        </w:rPr>
        <w:t>r</w:t>
      </w:r>
      <w:r w:rsidRPr="00F01324">
        <w:rPr>
          <w:rFonts w:ascii="Segoe UI" w:hAnsi="Segoe UI" w:cs="Segoe UI"/>
          <w:b/>
        </w:rPr>
        <w:t xml:space="preserve">eport </w:t>
      </w:r>
      <w:r w:rsidR="00044D46">
        <w:rPr>
          <w:rFonts w:ascii="Segoe UI" w:hAnsi="Segoe UI" w:cs="Segoe UI"/>
          <w:b/>
        </w:rPr>
        <w:t>summary</w:t>
      </w:r>
    </w:p>
    <w:p w14:paraId="2AA85417" w14:textId="77777777" w:rsidR="00044D46" w:rsidRDefault="00044D46" w:rsidP="00044D46">
      <w:pPr>
        <w:pStyle w:val="ListParagraph"/>
        <w:contextualSpacing/>
        <w:rPr>
          <w:rFonts w:ascii="Segoe UI" w:hAnsi="Segoe UI" w:cs="Segoe UI"/>
          <w:b/>
        </w:rPr>
      </w:pPr>
    </w:p>
    <w:p w14:paraId="28FE165D" w14:textId="116C1001" w:rsidR="00C80BB2" w:rsidRDefault="00044D46" w:rsidP="00C80BB2">
      <w:pPr>
        <w:pStyle w:val="ListParagraph"/>
        <w:numPr>
          <w:ilvl w:val="0"/>
          <w:numId w:val="8"/>
        </w:numPr>
        <w:contextualSpacing/>
        <w:rPr>
          <w:rFonts w:ascii="Segoe UI" w:hAnsi="Segoe UI" w:cs="Segoe UI"/>
          <w:b/>
        </w:rPr>
      </w:pPr>
      <w:r>
        <w:rPr>
          <w:rFonts w:ascii="Segoe UI" w:hAnsi="Segoe UI" w:cs="Segoe UI"/>
          <w:b/>
        </w:rPr>
        <w:t xml:space="preserve">Exception report </w:t>
      </w:r>
      <w:r w:rsidR="00C80BB2">
        <w:rPr>
          <w:rFonts w:ascii="Segoe UI" w:hAnsi="Segoe UI" w:cs="Segoe UI"/>
          <w:b/>
        </w:rPr>
        <w:t>d</w:t>
      </w:r>
      <w:r w:rsidR="00C80BB2" w:rsidRPr="00F01324">
        <w:rPr>
          <w:rFonts w:ascii="Segoe UI" w:hAnsi="Segoe UI" w:cs="Segoe UI"/>
          <w:b/>
        </w:rPr>
        <w:t xml:space="preserve">ata (the data is </w:t>
      </w:r>
      <w:proofErr w:type="spellStart"/>
      <w:r w:rsidR="00C80BB2" w:rsidRPr="00F01324">
        <w:rPr>
          <w:rFonts w:ascii="Segoe UI" w:hAnsi="Segoe UI" w:cs="Segoe UI"/>
          <w:b/>
        </w:rPr>
        <w:t>analysed</w:t>
      </w:r>
      <w:proofErr w:type="spellEnd"/>
      <w:r w:rsidR="00C80BB2" w:rsidRPr="00F01324">
        <w:rPr>
          <w:rFonts w:ascii="Segoe UI" w:hAnsi="Segoe UI" w:cs="Segoe UI"/>
          <w:b/>
        </w:rPr>
        <w:t xml:space="preserve"> </w:t>
      </w:r>
      <w:r w:rsidR="00C80BB2">
        <w:rPr>
          <w:rFonts w:ascii="Segoe UI" w:hAnsi="Segoe UI" w:cs="Segoe UI"/>
          <w:b/>
        </w:rPr>
        <w:t>by the</w:t>
      </w:r>
      <w:r w:rsidR="00C80BB2" w:rsidRPr="00F01324">
        <w:rPr>
          <w:rFonts w:ascii="Segoe UI" w:hAnsi="Segoe UI" w:cs="Segoe UI"/>
          <w:b/>
        </w:rPr>
        <w:t xml:space="preserve"> JDF chair</w:t>
      </w:r>
      <w:r w:rsidR="00C80BB2">
        <w:rPr>
          <w:rFonts w:ascii="Segoe UI" w:hAnsi="Segoe UI" w:cs="Segoe UI"/>
          <w:b/>
        </w:rPr>
        <w:t xml:space="preserve"> </w:t>
      </w:r>
      <w:r w:rsidRPr="00F01324">
        <w:rPr>
          <w:rFonts w:ascii="Segoe UI" w:hAnsi="Segoe UI" w:cs="Segoe UI"/>
          <w:b/>
        </w:rPr>
        <w:t>and</w:t>
      </w:r>
      <w:r>
        <w:rPr>
          <w:rFonts w:ascii="Segoe UI" w:hAnsi="Segoe UI" w:cs="Segoe UI"/>
          <w:b/>
        </w:rPr>
        <w:t xml:space="preserve"> </w:t>
      </w:r>
      <w:proofErr w:type="gramStart"/>
      <w:r>
        <w:rPr>
          <w:rFonts w:ascii="Segoe UI" w:hAnsi="Segoe UI" w:cs="Segoe UI"/>
          <w:b/>
        </w:rPr>
        <w:t>myself</w:t>
      </w:r>
      <w:proofErr w:type="gramEnd"/>
      <w:r>
        <w:rPr>
          <w:rFonts w:ascii="Segoe UI" w:hAnsi="Segoe UI" w:cs="Segoe UI"/>
          <w:b/>
        </w:rPr>
        <w:t xml:space="preserve"> </w:t>
      </w:r>
      <w:r w:rsidR="00C80BB2">
        <w:rPr>
          <w:rFonts w:ascii="Segoe UI" w:hAnsi="Segoe UI" w:cs="Segoe UI"/>
          <w:b/>
        </w:rPr>
        <w:t>to ensure accuracy</w:t>
      </w:r>
      <w:r w:rsidR="00C80BB2" w:rsidRPr="00F01324">
        <w:rPr>
          <w:rFonts w:ascii="Segoe UI" w:hAnsi="Segoe UI" w:cs="Segoe UI"/>
          <w:b/>
        </w:rPr>
        <w:t xml:space="preserve">).  </w:t>
      </w:r>
      <w:r w:rsidR="0006773F">
        <w:rPr>
          <w:rFonts w:ascii="Segoe UI" w:hAnsi="Segoe UI" w:cs="Segoe UI"/>
          <w:b/>
        </w:rPr>
        <w:t xml:space="preserve">The data is from the period </w:t>
      </w:r>
      <w:r w:rsidR="007B0635">
        <w:rPr>
          <w:rFonts w:ascii="Segoe UI" w:hAnsi="Segoe UI" w:cs="Segoe UI"/>
          <w:b/>
        </w:rPr>
        <w:t>July 5</w:t>
      </w:r>
      <w:r w:rsidR="007B0635" w:rsidRPr="007B0635">
        <w:rPr>
          <w:rFonts w:ascii="Segoe UI" w:hAnsi="Segoe UI" w:cs="Segoe UI"/>
          <w:b/>
          <w:vertAlign w:val="superscript"/>
        </w:rPr>
        <w:t>th</w:t>
      </w:r>
      <w:r w:rsidR="007B0635">
        <w:rPr>
          <w:rFonts w:ascii="Segoe UI" w:hAnsi="Segoe UI" w:cs="Segoe UI"/>
          <w:b/>
        </w:rPr>
        <w:t xml:space="preserve"> </w:t>
      </w:r>
      <w:r w:rsidR="00C80BB2">
        <w:rPr>
          <w:rFonts w:ascii="Segoe UI" w:hAnsi="Segoe UI" w:cs="Segoe UI"/>
          <w:b/>
        </w:rPr>
        <w:t xml:space="preserve">to </w:t>
      </w:r>
      <w:r w:rsidR="007B0635">
        <w:rPr>
          <w:rFonts w:ascii="Segoe UI" w:hAnsi="Segoe UI" w:cs="Segoe UI"/>
          <w:b/>
        </w:rPr>
        <w:t>November 19</w:t>
      </w:r>
      <w:r w:rsidR="007B0635" w:rsidRPr="007B0635">
        <w:rPr>
          <w:rFonts w:ascii="Segoe UI" w:hAnsi="Segoe UI" w:cs="Segoe UI"/>
          <w:b/>
          <w:vertAlign w:val="superscript"/>
        </w:rPr>
        <w:t>th</w:t>
      </w:r>
      <w:r w:rsidR="007B0635">
        <w:rPr>
          <w:rFonts w:ascii="Segoe UI" w:hAnsi="Segoe UI" w:cs="Segoe UI"/>
          <w:b/>
        </w:rPr>
        <w:t>.</w:t>
      </w:r>
      <w:r w:rsidR="00C80BB2">
        <w:rPr>
          <w:rFonts w:ascii="Segoe UI" w:hAnsi="Segoe UI" w:cs="Segoe UI"/>
          <w:b/>
        </w:rPr>
        <w:t xml:space="preserve"> </w:t>
      </w:r>
    </w:p>
    <w:p w14:paraId="7354EE71" w14:textId="77777777" w:rsidR="00DB1FCF" w:rsidRPr="00F01324" w:rsidRDefault="00DB1FCF" w:rsidP="00DB1FCF">
      <w:pPr>
        <w:pStyle w:val="ListParagraph"/>
        <w:contextualSpacing/>
        <w:rPr>
          <w:rFonts w:ascii="Segoe UI" w:hAnsi="Segoe UI" w:cs="Segoe UI"/>
          <w:b/>
        </w:rPr>
      </w:pPr>
    </w:p>
    <w:p w14:paraId="36ACC839" w14:textId="7A96BDB7" w:rsidR="00C80BB2" w:rsidRDefault="00044D46" w:rsidP="00C80BB2">
      <w:pPr>
        <w:pStyle w:val="ListParagraph"/>
        <w:numPr>
          <w:ilvl w:val="0"/>
          <w:numId w:val="8"/>
        </w:numPr>
        <w:contextualSpacing/>
        <w:rPr>
          <w:rFonts w:ascii="Segoe UI" w:hAnsi="Segoe UI" w:cs="Segoe UI"/>
          <w:b/>
        </w:rPr>
      </w:pPr>
      <w:r>
        <w:rPr>
          <w:rFonts w:ascii="Segoe UI" w:hAnsi="Segoe UI" w:cs="Segoe UI"/>
          <w:b/>
        </w:rPr>
        <w:t>Analysis of</w:t>
      </w:r>
      <w:r w:rsidR="00C80BB2" w:rsidRPr="00F01324">
        <w:rPr>
          <w:rFonts w:ascii="Segoe UI" w:hAnsi="Segoe UI" w:cs="Segoe UI"/>
          <w:b/>
        </w:rPr>
        <w:t xml:space="preserve"> </w:t>
      </w:r>
      <w:r w:rsidR="00001930">
        <w:rPr>
          <w:rFonts w:ascii="Segoe UI" w:hAnsi="Segoe UI" w:cs="Segoe UI"/>
          <w:b/>
        </w:rPr>
        <w:t xml:space="preserve">exception report </w:t>
      </w:r>
      <w:r>
        <w:rPr>
          <w:rFonts w:ascii="Segoe UI" w:hAnsi="Segoe UI" w:cs="Segoe UI"/>
          <w:b/>
        </w:rPr>
        <w:t>data</w:t>
      </w:r>
      <w:r w:rsidR="00C80BB2" w:rsidRPr="00F01324">
        <w:rPr>
          <w:rFonts w:ascii="Segoe UI" w:hAnsi="Segoe UI" w:cs="Segoe UI"/>
          <w:b/>
        </w:rPr>
        <w:t>.</w:t>
      </w:r>
    </w:p>
    <w:p w14:paraId="0643066E" w14:textId="77777777" w:rsidR="00FD5F84" w:rsidRPr="00FD5F84" w:rsidRDefault="00FD5F84" w:rsidP="00FD5F84">
      <w:pPr>
        <w:pStyle w:val="ListParagraph"/>
        <w:rPr>
          <w:rFonts w:ascii="Segoe UI" w:hAnsi="Segoe UI" w:cs="Segoe UI"/>
          <w:b/>
        </w:rPr>
      </w:pPr>
    </w:p>
    <w:p w14:paraId="03F9190F" w14:textId="03C93DFC" w:rsidR="00FD5F84" w:rsidRDefault="00FD5F84" w:rsidP="00C80BB2">
      <w:pPr>
        <w:pStyle w:val="ListParagraph"/>
        <w:numPr>
          <w:ilvl w:val="0"/>
          <w:numId w:val="8"/>
        </w:numPr>
        <w:contextualSpacing/>
        <w:rPr>
          <w:rFonts w:ascii="Segoe UI" w:hAnsi="Segoe UI" w:cs="Segoe UI"/>
          <w:b/>
        </w:rPr>
      </w:pPr>
      <w:r>
        <w:rPr>
          <w:rFonts w:ascii="Segoe UI" w:hAnsi="Segoe UI" w:cs="Segoe UI"/>
          <w:b/>
        </w:rPr>
        <w:t>Looking forward</w:t>
      </w:r>
    </w:p>
    <w:p w14:paraId="62932F97" w14:textId="77777777" w:rsidR="00DB1FCF" w:rsidRPr="00DB1FCF" w:rsidRDefault="00DB1FCF" w:rsidP="00DB1FCF">
      <w:pPr>
        <w:pStyle w:val="ListParagraph"/>
        <w:rPr>
          <w:rFonts w:ascii="Segoe UI" w:hAnsi="Segoe UI" w:cs="Segoe UI"/>
          <w:b/>
        </w:rPr>
      </w:pPr>
    </w:p>
    <w:p w14:paraId="5571B8A0" w14:textId="6DD12842" w:rsidR="00C80BB2" w:rsidRDefault="00C80BB2" w:rsidP="00C80BB2">
      <w:pPr>
        <w:pStyle w:val="ListParagraph"/>
        <w:numPr>
          <w:ilvl w:val="0"/>
          <w:numId w:val="8"/>
        </w:numPr>
        <w:contextualSpacing/>
        <w:rPr>
          <w:rFonts w:ascii="Segoe UI" w:hAnsi="Segoe UI" w:cs="Segoe UI"/>
          <w:b/>
        </w:rPr>
      </w:pPr>
      <w:r>
        <w:rPr>
          <w:rFonts w:ascii="Segoe UI" w:hAnsi="Segoe UI" w:cs="Segoe UI"/>
          <w:b/>
        </w:rPr>
        <w:t>Appendi</w:t>
      </w:r>
      <w:r w:rsidR="009031FD">
        <w:rPr>
          <w:rFonts w:ascii="Segoe UI" w:hAnsi="Segoe UI" w:cs="Segoe UI"/>
          <w:b/>
        </w:rPr>
        <w:t>x</w:t>
      </w:r>
      <w:r w:rsidR="00DB451D">
        <w:rPr>
          <w:rFonts w:ascii="Segoe UI" w:hAnsi="Segoe UI" w:cs="Segoe UI"/>
          <w:b/>
        </w:rPr>
        <w:t>. Th</w:t>
      </w:r>
      <w:r w:rsidR="009031FD">
        <w:rPr>
          <w:rFonts w:ascii="Segoe UI" w:hAnsi="Segoe UI" w:cs="Segoe UI"/>
          <w:b/>
        </w:rPr>
        <w:t>i</w:t>
      </w:r>
      <w:r w:rsidR="00DB451D">
        <w:rPr>
          <w:rFonts w:ascii="Segoe UI" w:hAnsi="Segoe UI" w:cs="Segoe UI"/>
          <w:b/>
        </w:rPr>
        <w:t xml:space="preserve">s </w:t>
      </w:r>
      <w:r>
        <w:rPr>
          <w:rFonts w:ascii="Segoe UI" w:hAnsi="Segoe UI" w:cs="Segoe UI"/>
          <w:b/>
        </w:rPr>
        <w:t>explain</w:t>
      </w:r>
      <w:r w:rsidR="009031FD">
        <w:rPr>
          <w:rFonts w:ascii="Segoe UI" w:hAnsi="Segoe UI" w:cs="Segoe UI"/>
          <w:b/>
        </w:rPr>
        <w:t>s</w:t>
      </w:r>
      <w:r>
        <w:rPr>
          <w:rFonts w:ascii="Segoe UI" w:hAnsi="Segoe UI" w:cs="Segoe UI"/>
          <w:b/>
        </w:rPr>
        <w:t xml:space="preserve"> the role of </w:t>
      </w:r>
      <w:r w:rsidR="00DB451D">
        <w:rPr>
          <w:rFonts w:ascii="Segoe UI" w:hAnsi="Segoe UI" w:cs="Segoe UI"/>
          <w:b/>
        </w:rPr>
        <w:t xml:space="preserve">the </w:t>
      </w:r>
      <w:r>
        <w:rPr>
          <w:rFonts w:ascii="Segoe UI" w:hAnsi="Segoe UI" w:cs="Segoe UI"/>
          <w:b/>
        </w:rPr>
        <w:t xml:space="preserve">Guardian of </w:t>
      </w:r>
      <w:r w:rsidR="007B0635">
        <w:rPr>
          <w:rFonts w:ascii="Segoe UI" w:hAnsi="Segoe UI" w:cs="Segoe UI"/>
          <w:b/>
        </w:rPr>
        <w:t>S</w:t>
      </w:r>
      <w:r>
        <w:rPr>
          <w:rFonts w:ascii="Segoe UI" w:hAnsi="Segoe UI" w:cs="Segoe UI"/>
          <w:b/>
        </w:rPr>
        <w:t xml:space="preserve">afe </w:t>
      </w:r>
      <w:r w:rsidR="007B0635">
        <w:rPr>
          <w:rFonts w:ascii="Segoe UI" w:hAnsi="Segoe UI" w:cs="Segoe UI"/>
          <w:b/>
        </w:rPr>
        <w:t>W</w:t>
      </w:r>
      <w:r>
        <w:rPr>
          <w:rFonts w:ascii="Segoe UI" w:hAnsi="Segoe UI" w:cs="Segoe UI"/>
          <w:b/>
        </w:rPr>
        <w:t xml:space="preserve">orking. </w:t>
      </w:r>
    </w:p>
    <w:p w14:paraId="40BB6346" w14:textId="0D461B51" w:rsidR="00C80BB2" w:rsidRPr="007B0635" w:rsidRDefault="00C80BB2" w:rsidP="00C80BB2">
      <w:pPr>
        <w:rPr>
          <w:b/>
          <w:sz w:val="28"/>
          <w:u w:val="single"/>
          <w:lang w:val="en-GB"/>
        </w:rPr>
      </w:pPr>
    </w:p>
    <w:p w14:paraId="1206839C" w14:textId="3610DA36" w:rsidR="00044D46" w:rsidRPr="00044D46" w:rsidRDefault="00044D46" w:rsidP="00044D46">
      <w:pPr>
        <w:rPr>
          <w:rFonts w:ascii="Segoe UI" w:hAnsi="Segoe UI" w:cs="Segoe UI"/>
          <w:b/>
          <w:bCs/>
        </w:rPr>
      </w:pPr>
      <w:r>
        <w:rPr>
          <w:rFonts w:ascii="Segoe UI" w:hAnsi="Segoe UI" w:cs="Segoe UI"/>
          <w:b/>
          <w:bCs/>
        </w:rPr>
        <w:t>1</w:t>
      </w:r>
      <w:r w:rsidRPr="00044D46">
        <w:rPr>
          <w:rFonts w:ascii="Segoe UI" w:hAnsi="Segoe UI" w:cs="Segoe UI"/>
          <w:b/>
          <w:bCs/>
        </w:rPr>
        <w:t xml:space="preserve"> </w:t>
      </w:r>
      <w:r>
        <w:rPr>
          <w:rFonts w:ascii="Segoe UI" w:hAnsi="Segoe UI" w:cs="Segoe UI"/>
          <w:b/>
          <w:bCs/>
        </w:rPr>
        <w:t>Exception report summary 5/7/19-19/11/19</w:t>
      </w:r>
    </w:p>
    <w:p w14:paraId="571670FE" w14:textId="77777777" w:rsidR="007B0635" w:rsidRDefault="007B0635" w:rsidP="007B0635">
      <w:pPr>
        <w:jc w:val="center"/>
        <w:rPr>
          <w:b/>
          <w:bCs/>
        </w:rPr>
      </w:pPr>
    </w:p>
    <w:tbl>
      <w:tblPr>
        <w:tblStyle w:val="TableGrid"/>
        <w:tblW w:w="5000" w:type="pct"/>
        <w:tblInd w:w="0" w:type="dxa"/>
        <w:tblLook w:val="04A0" w:firstRow="1" w:lastRow="0" w:firstColumn="1" w:lastColumn="0" w:noHBand="0" w:noVBand="1"/>
      </w:tblPr>
      <w:tblGrid>
        <w:gridCol w:w="2972"/>
        <w:gridCol w:w="850"/>
        <w:gridCol w:w="4814"/>
      </w:tblGrid>
      <w:tr w:rsidR="007B0635" w14:paraId="21B4D606" w14:textId="77777777" w:rsidTr="007B0635">
        <w:trPr>
          <w:trHeight w:val="440"/>
        </w:trPr>
        <w:tc>
          <w:tcPr>
            <w:tcW w:w="1721" w:type="pct"/>
            <w:tcBorders>
              <w:top w:val="single" w:sz="4" w:space="0" w:color="auto"/>
              <w:left w:val="single" w:sz="4" w:space="0" w:color="auto"/>
              <w:bottom w:val="single" w:sz="4" w:space="0" w:color="auto"/>
              <w:right w:val="single" w:sz="4" w:space="0" w:color="auto"/>
            </w:tcBorders>
            <w:hideMark/>
          </w:tcPr>
          <w:p w14:paraId="12F9ABCC"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Total no. of reports</w:t>
            </w:r>
          </w:p>
        </w:tc>
        <w:tc>
          <w:tcPr>
            <w:tcW w:w="492" w:type="pct"/>
            <w:tcBorders>
              <w:top w:val="single" w:sz="4" w:space="0" w:color="auto"/>
              <w:left w:val="single" w:sz="4" w:space="0" w:color="auto"/>
              <w:bottom w:val="single" w:sz="4" w:space="0" w:color="auto"/>
              <w:right w:val="single" w:sz="4" w:space="0" w:color="auto"/>
            </w:tcBorders>
            <w:noWrap/>
            <w:hideMark/>
          </w:tcPr>
          <w:p w14:paraId="0F407DB0"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47</w:t>
            </w:r>
          </w:p>
        </w:tc>
        <w:tc>
          <w:tcPr>
            <w:tcW w:w="2787" w:type="pct"/>
            <w:tcBorders>
              <w:top w:val="single" w:sz="4" w:space="0" w:color="auto"/>
              <w:left w:val="single" w:sz="4" w:space="0" w:color="auto"/>
              <w:bottom w:val="single" w:sz="4" w:space="0" w:color="auto"/>
              <w:right w:val="single" w:sz="4" w:space="0" w:color="auto"/>
            </w:tcBorders>
            <w:hideMark/>
          </w:tcPr>
          <w:p w14:paraId="382294D7" w14:textId="77777777" w:rsidR="007B0635" w:rsidRPr="00001930" w:rsidRDefault="007B0635">
            <w:pPr>
              <w:rPr>
                <w:rFonts w:ascii="Calibri" w:eastAsia="Times New Roman" w:hAnsi="Calibri" w:cs="Calibri"/>
                <w:color w:val="000000"/>
              </w:rPr>
            </w:pPr>
          </w:p>
        </w:tc>
      </w:tr>
      <w:tr w:rsidR="007B0635" w14:paraId="03C600F4" w14:textId="77777777" w:rsidTr="007B0635">
        <w:trPr>
          <w:trHeight w:val="2120"/>
        </w:trPr>
        <w:tc>
          <w:tcPr>
            <w:tcW w:w="1721" w:type="pct"/>
            <w:tcBorders>
              <w:top w:val="single" w:sz="4" w:space="0" w:color="auto"/>
              <w:left w:val="single" w:sz="4" w:space="0" w:color="auto"/>
              <w:bottom w:val="single" w:sz="4" w:space="0" w:color="auto"/>
              <w:right w:val="single" w:sz="4" w:space="0" w:color="auto"/>
            </w:tcBorders>
            <w:hideMark/>
          </w:tcPr>
          <w:p w14:paraId="31835675"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Excluded reports</w:t>
            </w:r>
          </w:p>
        </w:tc>
        <w:tc>
          <w:tcPr>
            <w:tcW w:w="492" w:type="pct"/>
            <w:tcBorders>
              <w:top w:val="single" w:sz="4" w:space="0" w:color="auto"/>
              <w:left w:val="single" w:sz="4" w:space="0" w:color="auto"/>
              <w:bottom w:val="single" w:sz="4" w:space="0" w:color="auto"/>
              <w:right w:val="single" w:sz="4" w:space="0" w:color="auto"/>
            </w:tcBorders>
            <w:noWrap/>
            <w:hideMark/>
          </w:tcPr>
          <w:p w14:paraId="16989BC6"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2</w:t>
            </w:r>
          </w:p>
        </w:tc>
        <w:tc>
          <w:tcPr>
            <w:tcW w:w="2787" w:type="pct"/>
            <w:tcBorders>
              <w:top w:val="single" w:sz="4" w:space="0" w:color="auto"/>
              <w:left w:val="single" w:sz="4" w:space="0" w:color="auto"/>
              <w:bottom w:val="single" w:sz="4" w:space="0" w:color="auto"/>
              <w:right w:val="single" w:sz="4" w:space="0" w:color="auto"/>
            </w:tcBorders>
            <w:hideMark/>
          </w:tcPr>
          <w:p w14:paraId="779CC987"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 xml:space="preserve">Bucks FY1 report regarding allocation of tasks during days on medicine at Stoke Mandeville. </w:t>
            </w:r>
          </w:p>
          <w:p w14:paraId="54EC2EA3"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1 duplicate report</w:t>
            </w:r>
          </w:p>
        </w:tc>
      </w:tr>
      <w:tr w:rsidR="007B0635" w14:paraId="2F344851" w14:textId="77777777" w:rsidTr="007B0635">
        <w:trPr>
          <w:trHeight w:val="440"/>
        </w:trPr>
        <w:tc>
          <w:tcPr>
            <w:tcW w:w="1721" w:type="pct"/>
            <w:tcBorders>
              <w:top w:val="single" w:sz="4" w:space="0" w:color="auto"/>
              <w:left w:val="single" w:sz="4" w:space="0" w:color="auto"/>
              <w:bottom w:val="single" w:sz="4" w:space="0" w:color="auto"/>
              <w:right w:val="single" w:sz="4" w:space="0" w:color="auto"/>
            </w:tcBorders>
            <w:hideMark/>
          </w:tcPr>
          <w:p w14:paraId="5E1F4D08"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lastRenderedPageBreak/>
              <w:t>No. of reports included in analysis</w:t>
            </w:r>
          </w:p>
        </w:tc>
        <w:tc>
          <w:tcPr>
            <w:tcW w:w="492" w:type="pct"/>
            <w:tcBorders>
              <w:top w:val="single" w:sz="4" w:space="0" w:color="auto"/>
              <w:left w:val="single" w:sz="4" w:space="0" w:color="auto"/>
              <w:bottom w:val="single" w:sz="4" w:space="0" w:color="auto"/>
              <w:right w:val="single" w:sz="4" w:space="0" w:color="auto"/>
            </w:tcBorders>
            <w:noWrap/>
            <w:hideMark/>
          </w:tcPr>
          <w:p w14:paraId="71DB152E"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45</w:t>
            </w:r>
          </w:p>
        </w:tc>
        <w:tc>
          <w:tcPr>
            <w:tcW w:w="2787" w:type="pct"/>
            <w:tcBorders>
              <w:top w:val="single" w:sz="4" w:space="0" w:color="auto"/>
              <w:left w:val="single" w:sz="4" w:space="0" w:color="auto"/>
              <w:bottom w:val="single" w:sz="4" w:space="0" w:color="auto"/>
              <w:right w:val="single" w:sz="4" w:space="0" w:color="auto"/>
            </w:tcBorders>
            <w:hideMark/>
          </w:tcPr>
          <w:p w14:paraId="7CC8676A" w14:textId="77777777" w:rsidR="007B0635" w:rsidRPr="00001930" w:rsidRDefault="007B0635">
            <w:pPr>
              <w:rPr>
                <w:rFonts w:ascii="Calibri" w:eastAsia="Times New Roman" w:hAnsi="Calibri" w:cs="Calibri"/>
                <w:color w:val="000000"/>
              </w:rPr>
            </w:pPr>
          </w:p>
        </w:tc>
      </w:tr>
      <w:tr w:rsidR="007B0635" w14:paraId="7D1BB7EA" w14:textId="77777777" w:rsidTr="007B0635">
        <w:trPr>
          <w:trHeight w:val="880"/>
        </w:trPr>
        <w:tc>
          <w:tcPr>
            <w:tcW w:w="1721" w:type="pct"/>
            <w:tcBorders>
              <w:top w:val="single" w:sz="4" w:space="0" w:color="auto"/>
              <w:left w:val="single" w:sz="4" w:space="0" w:color="auto"/>
              <w:bottom w:val="single" w:sz="4" w:space="0" w:color="auto"/>
              <w:right w:val="single" w:sz="4" w:space="0" w:color="auto"/>
            </w:tcBorders>
            <w:hideMark/>
          </w:tcPr>
          <w:p w14:paraId="03C71A2E"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No. of exceptions contained within included reports</w:t>
            </w:r>
          </w:p>
        </w:tc>
        <w:tc>
          <w:tcPr>
            <w:tcW w:w="492" w:type="pct"/>
            <w:tcBorders>
              <w:top w:val="single" w:sz="4" w:space="0" w:color="auto"/>
              <w:left w:val="single" w:sz="4" w:space="0" w:color="auto"/>
              <w:bottom w:val="single" w:sz="4" w:space="0" w:color="auto"/>
              <w:right w:val="single" w:sz="4" w:space="0" w:color="auto"/>
            </w:tcBorders>
            <w:noWrap/>
            <w:hideMark/>
          </w:tcPr>
          <w:p w14:paraId="08440685"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48</w:t>
            </w:r>
          </w:p>
        </w:tc>
        <w:tc>
          <w:tcPr>
            <w:tcW w:w="2787" w:type="pct"/>
            <w:tcBorders>
              <w:top w:val="single" w:sz="4" w:space="0" w:color="auto"/>
              <w:left w:val="single" w:sz="4" w:space="0" w:color="auto"/>
              <w:bottom w:val="single" w:sz="4" w:space="0" w:color="auto"/>
              <w:right w:val="single" w:sz="4" w:space="0" w:color="auto"/>
            </w:tcBorders>
            <w:hideMark/>
          </w:tcPr>
          <w:p w14:paraId="34BACB73" w14:textId="77777777" w:rsidR="007B0635" w:rsidRPr="00001930" w:rsidRDefault="007B0635">
            <w:pPr>
              <w:rPr>
                <w:rFonts w:ascii="Calibri" w:eastAsia="Times New Roman" w:hAnsi="Calibri" w:cs="Calibri"/>
                <w:color w:val="000000"/>
              </w:rPr>
            </w:pPr>
          </w:p>
        </w:tc>
      </w:tr>
      <w:tr w:rsidR="007B0635" w14:paraId="2CFA9F40" w14:textId="77777777" w:rsidTr="007B0635">
        <w:trPr>
          <w:trHeight w:val="440"/>
        </w:trPr>
        <w:tc>
          <w:tcPr>
            <w:tcW w:w="1721" w:type="pct"/>
            <w:tcBorders>
              <w:top w:val="single" w:sz="4" w:space="0" w:color="auto"/>
              <w:left w:val="single" w:sz="4" w:space="0" w:color="auto"/>
              <w:bottom w:val="single" w:sz="4" w:space="0" w:color="auto"/>
              <w:right w:val="single" w:sz="4" w:space="0" w:color="auto"/>
            </w:tcBorders>
            <w:hideMark/>
          </w:tcPr>
          <w:p w14:paraId="73F60A50"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Foundation year 1</w:t>
            </w:r>
          </w:p>
        </w:tc>
        <w:tc>
          <w:tcPr>
            <w:tcW w:w="492" w:type="pct"/>
            <w:tcBorders>
              <w:top w:val="single" w:sz="4" w:space="0" w:color="auto"/>
              <w:left w:val="single" w:sz="4" w:space="0" w:color="auto"/>
              <w:bottom w:val="single" w:sz="4" w:space="0" w:color="auto"/>
              <w:right w:val="single" w:sz="4" w:space="0" w:color="auto"/>
            </w:tcBorders>
            <w:noWrap/>
            <w:hideMark/>
          </w:tcPr>
          <w:p w14:paraId="40F687E3"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11</w:t>
            </w:r>
          </w:p>
        </w:tc>
        <w:tc>
          <w:tcPr>
            <w:tcW w:w="2787" w:type="pct"/>
            <w:tcBorders>
              <w:top w:val="single" w:sz="4" w:space="0" w:color="auto"/>
              <w:left w:val="single" w:sz="4" w:space="0" w:color="auto"/>
              <w:bottom w:val="single" w:sz="4" w:space="0" w:color="auto"/>
              <w:right w:val="single" w:sz="4" w:space="0" w:color="auto"/>
            </w:tcBorders>
            <w:hideMark/>
          </w:tcPr>
          <w:p w14:paraId="4CC7EDCD" w14:textId="77777777" w:rsidR="007B0635" w:rsidRPr="00001930" w:rsidRDefault="007B0635">
            <w:pPr>
              <w:rPr>
                <w:rFonts w:ascii="Calibri" w:eastAsia="Times New Roman" w:hAnsi="Calibri" w:cs="Calibri"/>
                <w:color w:val="000000"/>
              </w:rPr>
            </w:pPr>
          </w:p>
        </w:tc>
      </w:tr>
      <w:tr w:rsidR="007B0635" w14:paraId="1ABFE89B" w14:textId="77777777" w:rsidTr="007B0635">
        <w:trPr>
          <w:trHeight w:val="700"/>
        </w:trPr>
        <w:tc>
          <w:tcPr>
            <w:tcW w:w="1721" w:type="pct"/>
            <w:tcBorders>
              <w:top w:val="single" w:sz="4" w:space="0" w:color="auto"/>
              <w:left w:val="single" w:sz="4" w:space="0" w:color="auto"/>
              <w:bottom w:val="single" w:sz="4" w:space="0" w:color="auto"/>
              <w:right w:val="single" w:sz="4" w:space="0" w:color="auto"/>
            </w:tcBorders>
            <w:hideMark/>
          </w:tcPr>
          <w:p w14:paraId="25BC228F"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CT1-3/FY2/GPVTS</w:t>
            </w:r>
          </w:p>
        </w:tc>
        <w:tc>
          <w:tcPr>
            <w:tcW w:w="492" w:type="pct"/>
            <w:tcBorders>
              <w:top w:val="single" w:sz="4" w:space="0" w:color="auto"/>
              <w:left w:val="single" w:sz="4" w:space="0" w:color="auto"/>
              <w:bottom w:val="single" w:sz="4" w:space="0" w:color="auto"/>
              <w:right w:val="single" w:sz="4" w:space="0" w:color="auto"/>
            </w:tcBorders>
            <w:noWrap/>
            <w:hideMark/>
          </w:tcPr>
          <w:p w14:paraId="3D86864A"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16</w:t>
            </w:r>
          </w:p>
        </w:tc>
        <w:tc>
          <w:tcPr>
            <w:tcW w:w="2787" w:type="pct"/>
            <w:tcBorders>
              <w:top w:val="single" w:sz="4" w:space="0" w:color="auto"/>
              <w:left w:val="single" w:sz="4" w:space="0" w:color="auto"/>
              <w:bottom w:val="single" w:sz="4" w:space="0" w:color="auto"/>
              <w:right w:val="single" w:sz="4" w:space="0" w:color="auto"/>
            </w:tcBorders>
            <w:hideMark/>
          </w:tcPr>
          <w:p w14:paraId="6CDAA384" w14:textId="77777777" w:rsidR="007B0635" w:rsidRPr="00001930" w:rsidRDefault="007B0635">
            <w:pPr>
              <w:rPr>
                <w:rFonts w:ascii="Calibri" w:eastAsia="Times New Roman" w:hAnsi="Calibri" w:cs="Calibri"/>
                <w:color w:val="000000"/>
              </w:rPr>
            </w:pPr>
          </w:p>
        </w:tc>
      </w:tr>
      <w:tr w:rsidR="007B0635" w14:paraId="2B381CB2" w14:textId="77777777" w:rsidTr="007B0635">
        <w:trPr>
          <w:trHeight w:val="620"/>
        </w:trPr>
        <w:tc>
          <w:tcPr>
            <w:tcW w:w="1721" w:type="pct"/>
            <w:tcBorders>
              <w:top w:val="single" w:sz="4" w:space="0" w:color="auto"/>
              <w:left w:val="single" w:sz="4" w:space="0" w:color="auto"/>
              <w:bottom w:val="single" w:sz="4" w:space="0" w:color="auto"/>
              <w:right w:val="single" w:sz="4" w:space="0" w:color="auto"/>
            </w:tcBorders>
            <w:hideMark/>
          </w:tcPr>
          <w:p w14:paraId="4F4B3A48"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GA/OA/For/LD ST4-6</w:t>
            </w:r>
          </w:p>
        </w:tc>
        <w:tc>
          <w:tcPr>
            <w:tcW w:w="492" w:type="pct"/>
            <w:tcBorders>
              <w:top w:val="single" w:sz="4" w:space="0" w:color="auto"/>
              <w:left w:val="single" w:sz="4" w:space="0" w:color="auto"/>
              <w:bottom w:val="single" w:sz="4" w:space="0" w:color="auto"/>
              <w:right w:val="single" w:sz="4" w:space="0" w:color="auto"/>
            </w:tcBorders>
            <w:noWrap/>
            <w:hideMark/>
          </w:tcPr>
          <w:p w14:paraId="1407A9EF"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19</w:t>
            </w:r>
          </w:p>
        </w:tc>
        <w:tc>
          <w:tcPr>
            <w:tcW w:w="2787" w:type="pct"/>
            <w:tcBorders>
              <w:top w:val="single" w:sz="4" w:space="0" w:color="auto"/>
              <w:left w:val="single" w:sz="4" w:space="0" w:color="auto"/>
              <w:bottom w:val="single" w:sz="4" w:space="0" w:color="auto"/>
              <w:right w:val="single" w:sz="4" w:space="0" w:color="auto"/>
            </w:tcBorders>
            <w:hideMark/>
          </w:tcPr>
          <w:p w14:paraId="050EFE22"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+1 report to clarify including probable 1 exception</w:t>
            </w:r>
          </w:p>
        </w:tc>
      </w:tr>
      <w:tr w:rsidR="007B0635" w14:paraId="3DE12548" w14:textId="77777777" w:rsidTr="007B0635">
        <w:trPr>
          <w:trHeight w:val="440"/>
        </w:trPr>
        <w:tc>
          <w:tcPr>
            <w:tcW w:w="1721" w:type="pct"/>
            <w:tcBorders>
              <w:top w:val="single" w:sz="4" w:space="0" w:color="auto"/>
              <w:left w:val="single" w:sz="4" w:space="0" w:color="auto"/>
              <w:bottom w:val="single" w:sz="4" w:space="0" w:color="auto"/>
              <w:right w:val="single" w:sz="4" w:space="0" w:color="auto"/>
            </w:tcBorders>
            <w:hideMark/>
          </w:tcPr>
          <w:p w14:paraId="22B190F0"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CAMHS ST 4-6</w:t>
            </w:r>
          </w:p>
        </w:tc>
        <w:tc>
          <w:tcPr>
            <w:tcW w:w="492" w:type="pct"/>
            <w:tcBorders>
              <w:top w:val="single" w:sz="4" w:space="0" w:color="auto"/>
              <w:left w:val="single" w:sz="4" w:space="0" w:color="auto"/>
              <w:bottom w:val="single" w:sz="4" w:space="0" w:color="auto"/>
              <w:right w:val="single" w:sz="4" w:space="0" w:color="auto"/>
            </w:tcBorders>
            <w:noWrap/>
            <w:hideMark/>
          </w:tcPr>
          <w:p w14:paraId="11120A7A"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0</w:t>
            </w:r>
          </w:p>
        </w:tc>
        <w:tc>
          <w:tcPr>
            <w:tcW w:w="2787" w:type="pct"/>
            <w:tcBorders>
              <w:top w:val="single" w:sz="4" w:space="0" w:color="auto"/>
              <w:left w:val="single" w:sz="4" w:space="0" w:color="auto"/>
              <w:bottom w:val="single" w:sz="4" w:space="0" w:color="auto"/>
              <w:right w:val="single" w:sz="4" w:space="0" w:color="auto"/>
            </w:tcBorders>
            <w:hideMark/>
          </w:tcPr>
          <w:p w14:paraId="7C28A223" w14:textId="77777777" w:rsidR="007B0635" w:rsidRPr="00001930" w:rsidRDefault="007B0635">
            <w:pPr>
              <w:rPr>
                <w:rFonts w:ascii="Calibri" w:eastAsia="Times New Roman" w:hAnsi="Calibri" w:cs="Calibri"/>
                <w:color w:val="000000"/>
              </w:rPr>
            </w:pPr>
          </w:p>
        </w:tc>
      </w:tr>
      <w:tr w:rsidR="007B0635" w14:paraId="16AB0EE8" w14:textId="77777777" w:rsidTr="007B0635">
        <w:trPr>
          <w:trHeight w:val="440"/>
        </w:trPr>
        <w:tc>
          <w:tcPr>
            <w:tcW w:w="1721" w:type="pct"/>
            <w:tcBorders>
              <w:top w:val="single" w:sz="4" w:space="0" w:color="auto"/>
              <w:left w:val="single" w:sz="4" w:space="0" w:color="auto"/>
              <w:bottom w:val="single" w:sz="4" w:space="0" w:color="auto"/>
              <w:right w:val="single" w:sz="4" w:space="0" w:color="auto"/>
            </w:tcBorders>
            <w:hideMark/>
          </w:tcPr>
          <w:p w14:paraId="01600BB5" w14:textId="77777777" w:rsidR="007B0635" w:rsidRPr="00001930" w:rsidRDefault="007B0635">
            <w:pPr>
              <w:rPr>
                <w:rFonts w:ascii="Calibri" w:eastAsia="Times New Roman" w:hAnsi="Calibri" w:cs="Calibri"/>
                <w:color w:val="000000"/>
              </w:rPr>
            </w:pPr>
            <w:r w:rsidRPr="00001930">
              <w:rPr>
                <w:rFonts w:ascii="Calibri" w:eastAsia="Times New Roman" w:hAnsi="Calibri" w:cs="Calibri"/>
                <w:color w:val="000000"/>
              </w:rPr>
              <w:t>Bucks ST4-6</w:t>
            </w:r>
          </w:p>
        </w:tc>
        <w:tc>
          <w:tcPr>
            <w:tcW w:w="492" w:type="pct"/>
            <w:tcBorders>
              <w:top w:val="single" w:sz="4" w:space="0" w:color="auto"/>
              <w:left w:val="single" w:sz="4" w:space="0" w:color="auto"/>
              <w:bottom w:val="single" w:sz="4" w:space="0" w:color="auto"/>
              <w:right w:val="single" w:sz="4" w:space="0" w:color="auto"/>
            </w:tcBorders>
            <w:noWrap/>
            <w:hideMark/>
          </w:tcPr>
          <w:p w14:paraId="5CADDC58" w14:textId="77777777" w:rsidR="007B0635" w:rsidRPr="00001930" w:rsidRDefault="007B0635">
            <w:pPr>
              <w:jc w:val="right"/>
              <w:rPr>
                <w:rFonts w:ascii="Calibri" w:eastAsia="Times New Roman" w:hAnsi="Calibri" w:cs="Calibri"/>
                <w:color w:val="000000"/>
              </w:rPr>
            </w:pPr>
            <w:r w:rsidRPr="00001930">
              <w:rPr>
                <w:rFonts w:ascii="Calibri" w:eastAsia="Times New Roman" w:hAnsi="Calibri" w:cs="Calibri"/>
                <w:color w:val="000000"/>
              </w:rPr>
              <w:t>1</w:t>
            </w:r>
          </w:p>
        </w:tc>
        <w:tc>
          <w:tcPr>
            <w:tcW w:w="2787" w:type="pct"/>
            <w:tcBorders>
              <w:top w:val="single" w:sz="4" w:space="0" w:color="auto"/>
              <w:left w:val="single" w:sz="4" w:space="0" w:color="auto"/>
              <w:bottom w:val="single" w:sz="4" w:space="0" w:color="auto"/>
              <w:right w:val="single" w:sz="4" w:space="0" w:color="auto"/>
            </w:tcBorders>
          </w:tcPr>
          <w:p w14:paraId="14EB01A7" w14:textId="77777777" w:rsidR="007B0635" w:rsidRPr="00001930" w:rsidRDefault="007B0635">
            <w:pPr>
              <w:jc w:val="right"/>
              <w:rPr>
                <w:rFonts w:ascii="Calibri" w:eastAsia="Times New Roman" w:hAnsi="Calibri" w:cs="Calibri"/>
                <w:color w:val="000000"/>
              </w:rPr>
            </w:pPr>
          </w:p>
        </w:tc>
      </w:tr>
    </w:tbl>
    <w:p w14:paraId="3B678657" w14:textId="77777777" w:rsidR="007B0635" w:rsidRDefault="007B0635" w:rsidP="007B0635">
      <w:pPr>
        <w:rPr>
          <w:rFonts w:asciiTheme="minorHAnsi" w:eastAsiaTheme="minorHAnsi" w:hAnsiTheme="minorHAnsi" w:cstheme="minorBidi"/>
          <w:b/>
          <w:bCs/>
        </w:rPr>
      </w:pPr>
    </w:p>
    <w:p w14:paraId="192C0D5C" w14:textId="77777777" w:rsidR="00044D46" w:rsidRDefault="00044D46" w:rsidP="00044D46">
      <w:pPr>
        <w:ind w:left="360"/>
        <w:rPr>
          <w:b/>
          <w:bCs/>
        </w:rPr>
      </w:pPr>
    </w:p>
    <w:p w14:paraId="24E90AD3" w14:textId="178E8A02" w:rsidR="00044D46" w:rsidRPr="00044D46" w:rsidRDefault="00044D46" w:rsidP="00044D46">
      <w:pPr>
        <w:rPr>
          <w:rFonts w:ascii="Segoe UI" w:hAnsi="Segoe UI" w:cs="Segoe UI"/>
          <w:b/>
          <w:bCs/>
        </w:rPr>
      </w:pPr>
      <w:r>
        <w:rPr>
          <w:rFonts w:ascii="Segoe UI" w:hAnsi="Segoe UI" w:cs="Segoe UI"/>
          <w:b/>
          <w:bCs/>
        </w:rPr>
        <w:t>2</w:t>
      </w:r>
      <w:r w:rsidRPr="00044D46">
        <w:rPr>
          <w:rFonts w:ascii="Segoe UI" w:hAnsi="Segoe UI" w:cs="Segoe UI"/>
          <w:b/>
          <w:bCs/>
        </w:rPr>
        <w:t xml:space="preserve"> </w:t>
      </w:r>
      <w:r>
        <w:rPr>
          <w:rFonts w:ascii="Segoe UI" w:hAnsi="Segoe UI" w:cs="Segoe UI"/>
          <w:b/>
          <w:bCs/>
        </w:rPr>
        <w:t>Exception report data</w:t>
      </w:r>
    </w:p>
    <w:p w14:paraId="1A1DE3EE" w14:textId="77777777" w:rsidR="007B0635" w:rsidRPr="00044D46" w:rsidRDefault="007B0635" w:rsidP="007B0635">
      <w:pPr>
        <w:rPr>
          <w:rFonts w:asciiTheme="majorBidi" w:hAnsiTheme="majorBidi" w:cstheme="majorBidi"/>
          <w:b/>
          <w:bCs/>
        </w:rPr>
      </w:pPr>
    </w:p>
    <w:p w14:paraId="07BDD9BC" w14:textId="77777777" w:rsidR="007B0635" w:rsidRDefault="007B0635" w:rsidP="007B0635">
      <w:pPr>
        <w:rPr>
          <w:b/>
          <w:bCs/>
        </w:rPr>
      </w:pPr>
    </w:p>
    <w:tbl>
      <w:tblPr>
        <w:tblW w:w="0" w:type="auto"/>
        <w:tblInd w:w="-45" w:type="dxa"/>
        <w:tblLayout w:type="fixed"/>
        <w:tblLook w:val="04A0" w:firstRow="1" w:lastRow="0" w:firstColumn="1" w:lastColumn="0" w:noHBand="0" w:noVBand="1"/>
      </w:tblPr>
      <w:tblGrid>
        <w:gridCol w:w="2157"/>
        <w:gridCol w:w="850"/>
        <w:gridCol w:w="709"/>
        <w:gridCol w:w="726"/>
        <w:gridCol w:w="906"/>
        <w:gridCol w:w="1033"/>
        <w:gridCol w:w="2280"/>
      </w:tblGrid>
      <w:tr w:rsidR="00044D46" w14:paraId="26C1A26D" w14:textId="77777777" w:rsidTr="00044D46">
        <w:trPr>
          <w:trHeight w:val="400"/>
        </w:trPr>
        <w:tc>
          <w:tcPr>
            <w:tcW w:w="2157" w:type="dxa"/>
            <w:tcBorders>
              <w:top w:val="single" w:sz="12" w:space="0" w:color="auto"/>
              <w:left w:val="single" w:sz="12" w:space="0" w:color="auto"/>
              <w:bottom w:val="nil"/>
              <w:right w:val="single" w:sz="12" w:space="0" w:color="auto"/>
            </w:tcBorders>
            <w:shd w:val="solid" w:color="C0C0C0" w:fill="auto"/>
          </w:tcPr>
          <w:p w14:paraId="05A55E10" w14:textId="77777777" w:rsidR="007B0635" w:rsidRDefault="007B0635">
            <w:pPr>
              <w:autoSpaceDE w:val="0"/>
              <w:autoSpaceDN w:val="0"/>
              <w:adjustRightInd w:val="0"/>
              <w:jc w:val="right"/>
              <w:rPr>
                <w:rFonts w:ascii="Calibri" w:hAnsi="Calibri" w:cs="Calibri"/>
                <w:color w:val="000000"/>
              </w:rPr>
            </w:pPr>
          </w:p>
          <w:p w14:paraId="522E0695" w14:textId="77777777" w:rsidR="00001930" w:rsidRDefault="00001930">
            <w:pPr>
              <w:autoSpaceDE w:val="0"/>
              <w:autoSpaceDN w:val="0"/>
              <w:adjustRightInd w:val="0"/>
              <w:jc w:val="right"/>
              <w:rPr>
                <w:rFonts w:ascii="Calibri" w:hAnsi="Calibri" w:cs="Calibri"/>
                <w:color w:val="000000"/>
              </w:rPr>
            </w:pPr>
          </w:p>
          <w:p w14:paraId="2CBECDAB" w14:textId="77777777" w:rsidR="00001930" w:rsidRDefault="00001930">
            <w:pPr>
              <w:autoSpaceDE w:val="0"/>
              <w:autoSpaceDN w:val="0"/>
              <w:adjustRightInd w:val="0"/>
              <w:jc w:val="right"/>
              <w:rPr>
                <w:rFonts w:ascii="Calibri" w:hAnsi="Calibri" w:cs="Calibri"/>
                <w:color w:val="000000"/>
              </w:rPr>
            </w:pPr>
          </w:p>
          <w:p w14:paraId="1F3E4512" w14:textId="77777777" w:rsidR="00001930" w:rsidRDefault="00001930">
            <w:pPr>
              <w:autoSpaceDE w:val="0"/>
              <w:autoSpaceDN w:val="0"/>
              <w:adjustRightInd w:val="0"/>
              <w:jc w:val="right"/>
              <w:rPr>
                <w:rFonts w:ascii="Calibri" w:hAnsi="Calibri" w:cs="Calibri"/>
                <w:color w:val="000000"/>
              </w:rPr>
            </w:pPr>
          </w:p>
          <w:p w14:paraId="1956C496" w14:textId="2EE4EBFE" w:rsidR="00001930" w:rsidRDefault="00001930">
            <w:pPr>
              <w:autoSpaceDE w:val="0"/>
              <w:autoSpaceDN w:val="0"/>
              <w:adjustRightInd w:val="0"/>
              <w:jc w:val="right"/>
              <w:rPr>
                <w:rFonts w:ascii="Calibri" w:hAnsi="Calibri" w:cs="Calibri"/>
                <w:color w:val="000000"/>
              </w:rPr>
            </w:pPr>
          </w:p>
        </w:tc>
        <w:tc>
          <w:tcPr>
            <w:tcW w:w="850" w:type="dxa"/>
            <w:tcBorders>
              <w:top w:val="single" w:sz="12" w:space="0" w:color="auto"/>
              <w:left w:val="single" w:sz="12" w:space="0" w:color="auto"/>
              <w:bottom w:val="nil"/>
              <w:right w:val="single" w:sz="12" w:space="0" w:color="auto"/>
            </w:tcBorders>
            <w:shd w:val="solid" w:color="C0C0C0" w:fill="auto"/>
            <w:hideMark/>
          </w:tcPr>
          <w:p w14:paraId="30C06651"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Total exceptions</w:t>
            </w:r>
          </w:p>
        </w:tc>
        <w:tc>
          <w:tcPr>
            <w:tcW w:w="709" w:type="dxa"/>
            <w:tcBorders>
              <w:top w:val="single" w:sz="12" w:space="0" w:color="auto"/>
              <w:left w:val="single" w:sz="12" w:space="0" w:color="auto"/>
              <w:bottom w:val="nil"/>
              <w:right w:val="single" w:sz="12" w:space="0" w:color="auto"/>
            </w:tcBorders>
            <w:shd w:val="solid" w:color="C0C0C0" w:fill="auto"/>
            <w:hideMark/>
          </w:tcPr>
          <w:p w14:paraId="6021F143" w14:textId="77777777" w:rsidR="007B0635" w:rsidRDefault="007B0635">
            <w:pPr>
              <w:autoSpaceDE w:val="0"/>
              <w:autoSpaceDN w:val="0"/>
              <w:adjustRightInd w:val="0"/>
              <w:rPr>
                <w:rFonts w:ascii="Calibri" w:hAnsi="Calibri" w:cs="Calibri"/>
                <w:b/>
                <w:bCs/>
                <w:color w:val="000000"/>
              </w:rPr>
            </w:pPr>
            <w:r>
              <w:rPr>
                <w:rFonts w:ascii="Calibri" w:hAnsi="Calibri" w:cs="Calibri"/>
                <w:b/>
                <w:bCs/>
                <w:color w:val="000000"/>
              </w:rPr>
              <w:t>FY1</w:t>
            </w:r>
          </w:p>
        </w:tc>
        <w:tc>
          <w:tcPr>
            <w:tcW w:w="726" w:type="dxa"/>
            <w:tcBorders>
              <w:top w:val="single" w:sz="12" w:space="0" w:color="auto"/>
              <w:left w:val="nil"/>
              <w:bottom w:val="nil"/>
              <w:right w:val="single" w:sz="12" w:space="0" w:color="auto"/>
            </w:tcBorders>
            <w:shd w:val="solid" w:color="C0C0C0" w:fill="auto"/>
            <w:hideMark/>
          </w:tcPr>
          <w:p w14:paraId="11318E41" w14:textId="77777777" w:rsidR="007B0635" w:rsidRDefault="007B063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CT/</w:t>
            </w:r>
          </w:p>
        </w:tc>
        <w:tc>
          <w:tcPr>
            <w:tcW w:w="906" w:type="dxa"/>
            <w:tcBorders>
              <w:top w:val="single" w:sz="12" w:space="0" w:color="auto"/>
              <w:left w:val="single" w:sz="12" w:space="0" w:color="auto"/>
              <w:bottom w:val="nil"/>
              <w:right w:val="single" w:sz="12" w:space="0" w:color="auto"/>
            </w:tcBorders>
            <w:shd w:val="solid" w:color="C0C0C0" w:fill="auto"/>
            <w:hideMark/>
          </w:tcPr>
          <w:p w14:paraId="352B1135" w14:textId="77777777" w:rsidR="007B0635" w:rsidRDefault="007B0635">
            <w:pPr>
              <w:autoSpaceDE w:val="0"/>
              <w:autoSpaceDN w:val="0"/>
              <w:adjustRightInd w:val="0"/>
              <w:rPr>
                <w:rFonts w:ascii="Calibri" w:hAnsi="Calibri" w:cs="Calibri"/>
                <w:b/>
                <w:bCs/>
                <w:color w:val="000000"/>
              </w:rPr>
            </w:pPr>
            <w:r>
              <w:rPr>
                <w:rFonts w:ascii="Calibri" w:hAnsi="Calibri" w:cs="Calibri"/>
                <w:b/>
                <w:bCs/>
                <w:color w:val="000000"/>
              </w:rPr>
              <w:t>ST4-6</w:t>
            </w:r>
          </w:p>
        </w:tc>
        <w:tc>
          <w:tcPr>
            <w:tcW w:w="1033" w:type="dxa"/>
            <w:tcBorders>
              <w:top w:val="single" w:sz="12" w:space="0" w:color="auto"/>
              <w:left w:val="single" w:sz="12" w:space="0" w:color="auto"/>
              <w:bottom w:val="nil"/>
              <w:right w:val="single" w:sz="12" w:space="0" w:color="auto"/>
            </w:tcBorders>
            <w:shd w:val="solid" w:color="C0C0C0" w:fill="auto"/>
            <w:hideMark/>
          </w:tcPr>
          <w:p w14:paraId="503FDD91" w14:textId="77777777" w:rsidR="007B0635" w:rsidRDefault="007B0635">
            <w:pPr>
              <w:autoSpaceDE w:val="0"/>
              <w:autoSpaceDN w:val="0"/>
              <w:adjustRightInd w:val="0"/>
              <w:rPr>
                <w:rFonts w:ascii="Calibri" w:hAnsi="Calibri" w:cs="Calibri"/>
                <w:b/>
                <w:bCs/>
                <w:color w:val="000000"/>
              </w:rPr>
            </w:pPr>
            <w:r>
              <w:rPr>
                <w:rFonts w:ascii="Calibri" w:hAnsi="Calibri" w:cs="Calibri"/>
                <w:b/>
                <w:bCs/>
                <w:color w:val="000000"/>
              </w:rPr>
              <w:t>CAMHS</w:t>
            </w:r>
          </w:p>
        </w:tc>
        <w:tc>
          <w:tcPr>
            <w:tcW w:w="2280" w:type="dxa"/>
            <w:tcBorders>
              <w:top w:val="single" w:sz="12" w:space="0" w:color="auto"/>
              <w:left w:val="single" w:sz="12" w:space="0" w:color="auto"/>
              <w:bottom w:val="nil"/>
              <w:right w:val="single" w:sz="12" w:space="0" w:color="auto"/>
            </w:tcBorders>
            <w:shd w:val="solid" w:color="C0C0C0" w:fill="auto"/>
            <w:hideMark/>
          </w:tcPr>
          <w:p w14:paraId="3D23F02C" w14:textId="77777777" w:rsidR="007B0635" w:rsidRDefault="007B0635">
            <w:pPr>
              <w:autoSpaceDE w:val="0"/>
              <w:autoSpaceDN w:val="0"/>
              <w:adjustRightInd w:val="0"/>
              <w:rPr>
                <w:rFonts w:ascii="Calibri" w:hAnsi="Calibri" w:cs="Calibri"/>
                <w:b/>
                <w:bCs/>
                <w:color w:val="000000"/>
              </w:rPr>
            </w:pPr>
            <w:r>
              <w:rPr>
                <w:rFonts w:ascii="Calibri" w:hAnsi="Calibri" w:cs="Calibri"/>
                <w:b/>
                <w:bCs/>
                <w:color w:val="000000"/>
              </w:rPr>
              <w:t>Comments</w:t>
            </w:r>
          </w:p>
        </w:tc>
      </w:tr>
      <w:tr w:rsidR="00044D46" w14:paraId="0904036B" w14:textId="77777777" w:rsidTr="00044D46">
        <w:trPr>
          <w:trHeight w:val="400"/>
        </w:trPr>
        <w:tc>
          <w:tcPr>
            <w:tcW w:w="2157" w:type="dxa"/>
            <w:tcBorders>
              <w:top w:val="nil"/>
              <w:left w:val="single" w:sz="12" w:space="0" w:color="auto"/>
              <w:bottom w:val="nil"/>
              <w:right w:val="single" w:sz="12" w:space="0" w:color="auto"/>
            </w:tcBorders>
            <w:shd w:val="solid" w:color="C0C0C0" w:fill="auto"/>
          </w:tcPr>
          <w:p w14:paraId="6D80EC4A" w14:textId="77777777" w:rsidR="007B0635" w:rsidRDefault="007B0635">
            <w:pPr>
              <w:autoSpaceDE w:val="0"/>
              <w:autoSpaceDN w:val="0"/>
              <w:adjustRightInd w:val="0"/>
              <w:jc w:val="right"/>
              <w:rPr>
                <w:rFonts w:ascii="Calibri" w:hAnsi="Calibri" w:cs="Calibri"/>
                <w:color w:val="000000"/>
              </w:rPr>
            </w:pPr>
          </w:p>
        </w:tc>
        <w:tc>
          <w:tcPr>
            <w:tcW w:w="850" w:type="dxa"/>
            <w:tcBorders>
              <w:top w:val="nil"/>
              <w:left w:val="single" w:sz="12" w:space="0" w:color="auto"/>
              <w:bottom w:val="nil"/>
              <w:right w:val="single" w:sz="12" w:space="0" w:color="auto"/>
            </w:tcBorders>
            <w:shd w:val="solid" w:color="C0C0C0" w:fill="auto"/>
          </w:tcPr>
          <w:p w14:paraId="05F5B1AC" w14:textId="77777777" w:rsidR="007B0635" w:rsidRDefault="007B0635">
            <w:pPr>
              <w:autoSpaceDE w:val="0"/>
              <w:autoSpaceDN w:val="0"/>
              <w:adjustRightInd w:val="0"/>
              <w:jc w:val="right"/>
              <w:rPr>
                <w:rFonts w:ascii="Calibri" w:hAnsi="Calibri" w:cs="Calibri"/>
                <w:color w:val="000000"/>
              </w:rPr>
            </w:pPr>
          </w:p>
        </w:tc>
        <w:tc>
          <w:tcPr>
            <w:tcW w:w="709" w:type="dxa"/>
            <w:tcBorders>
              <w:top w:val="nil"/>
              <w:left w:val="single" w:sz="12" w:space="0" w:color="auto"/>
              <w:bottom w:val="nil"/>
              <w:right w:val="single" w:sz="12" w:space="0" w:color="auto"/>
            </w:tcBorders>
            <w:shd w:val="solid" w:color="C0C0C0" w:fill="auto"/>
          </w:tcPr>
          <w:p w14:paraId="3DADBE6B" w14:textId="77777777" w:rsidR="007B0635" w:rsidRDefault="007B0635">
            <w:pPr>
              <w:autoSpaceDE w:val="0"/>
              <w:autoSpaceDN w:val="0"/>
              <w:adjustRightInd w:val="0"/>
              <w:jc w:val="right"/>
              <w:rPr>
                <w:rFonts w:ascii="Calibri" w:hAnsi="Calibri" w:cs="Calibri"/>
                <w:b/>
                <w:bCs/>
                <w:color w:val="000000"/>
              </w:rPr>
            </w:pPr>
          </w:p>
        </w:tc>
        <w:tc>
          <w:tcPr>
            <w:tcW w:w="726" w:type="dxa"/>
            <w:tcBorders>
              <w:top w:val="nil"/>
              <w:left w:val="nil"/>
              <w:bottom w:val="nil"/>
              <w:right w:val="single" w:sz="12" w:space="0" w:color="auto"/>
            </w:tcBorders>
            <w:shd w:val="solid" w:color="C0C0C0" w:fill="auto"/>
            <w:hideMark/>
          </w:tcPr>
          <w:p w14:paraId="4D6EEBC8" w14:textId="77777777" w:rsidR="007B0635" w:rsidRDefault="007B063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GPVTS/</w:t>
            </w:r>
          </w:p>
        </w:tc>
        <w:tc>
          <w:tcPr>
            <w:tcW w:w="906" w:type="dxa"/>
            <w:tcBorders>
              <w:top w:val="nil"/>
              <w:left w:val="single" w:sz="12" w:space="0" w:color="auto"/>
              <w:bottom w:val="nil"/>
              <w:right w:val="single" w:sz="12" w:space="0" w:color="auto"/>
            </w:tcBorders>
            <w:shd w:val="solid" w:color="C0C0C0" w:fill="auto"/>
          </w:tcPr>
          <w:p w14:paraId="33583A7D" w14:textId="77777777" w:rsidR="007B0635" w:rsidRDefault="007B0635">
            <w:pPr>
              <w:autoSpaceDE w:val="0"/>
              <w:autoSpaceDN w:val="0"/>
              <w:adjustRightInd w:val="0"/>
              <w:jc w:val="right"/>
              <w:rPr>
                <w:rFonts w:ascii="Calibri" w:hAnsi="Calibri" w:cs="Calibri"/>
                <w:b/>
                <w:bCs/>
                <w:color w:val="000000"/>
              </w:rPr>
            </w:pPr>
          </w:p>
        </w:tc>
        <w:tc>
          <w:tcPr>
            <w:tcW w:w="1033" w:type="dxa"/>
            <w:tcBorders>
              <w:top w:val="nil"/>
              <w:left w:val="single" w:sz="12" w:space="0" w:color="auto"/>
              <w:bottom w:val="nil"/>
              <w:right w:val="single" w:sz="12" w:space="0" w:color="auto"/>
            </w:tcBorders>
            <w:shd w:val="solid" w:color="C0C0C0" w:fill="auto"/>
          </w:tcPr>
          <w:p w14:paraId="5AC8974A" w14:textId="77777777" w:rsidR="007B0635" w:rsidRDefault="007B0635">
            <w:pPr>
              <w:autoSpaceDE w:val="0"/>
              <w:autoSpaceDN w:val="0"/>
              <w:adjustRightInd w:val="0"/>
              <w:jc w:val="right"/>
              <w:rPr>
                <w:rFonts w:ascii="Calibri" w:hAnsi="Calibri" w:cs="Calibri"/>
                <w:b/>
                <w:bCs/>
                <w:color w:val="000000"/>
              </w:rPr>
            </w:pPr>
          </w:p>
        </w:tc>
        <w:tc>
          <w:tcPr>
            <w:tcW w:w="2280" w:type="dxa"/>
            <w:tcBorders>
              <w:top w:val="nil"/>
              <w:left w:val="single" w:sz="12" w:space="0" w:color="auto"/>
              <w:bottom w:val="nil"/>
              <w:right w:val="single" w:sz="12" w:space="0" w:color="auto"/>
            </w:tcBorders>
            <w:shd w:val="solid" w:color="C0C0C0" w:fill="auto"/>
          </w:tcPr>
          <w:p w14:paraId="5C60CF78" w14:textId="77777777" w:rsidR="007B0635" w:rsidRDefault="007B0635">
            <w:pPr>
              <w:autoSpaceDE w:val="0"/>
              <w:autoSpaceDN w:val="0"/>
              <w:adjustRightInd w:val="0"/>
              <w:jc w:val="right"/>
              <w:rPr>
                <w:rFonts w:ascii="Calibri" w:hAnsi="Calibri" w:cs="Calibri"/>
                <w:b/>
                <w:bCs/>
                <w:color w:val="000000"/>
              </w:rPr>
            </w:pPr>
          </w:p>
        </w:tc>
      </w:tr>
      <w:tr w:rsidR="00044D46" w14:paraId="1AB24EA1" w14:textId="77777777" w:rsidTr="00044D46">
        <w:trPr>
          <w:trHeight w:val="420"/>
        </w:trPr>
        <w:tc>
          <w:tcPr>
            <w:tcW w:w="2157" w:type="dxa"/>
            <w:tcBorders>
              <w:top w:val="nil"/>
              <w:left w:val="single" w:sz="12" w:space="0" w:color="auto"/>
              <w:bottom w:val="single" w:sz="12" w:space="0" w:color="auto"/>
              <w:right w:val="single" w:sz="12" w:space="0" w:color="auto"/>
            </w:tcBorders>
            <w:shd w:val="solid" w:color="C0C0C0" w:fill="auto"/>
          </w:tcPr>
          <w:p w14:paraId="7A03C4A8" w14:textId="77777777" w:rsidR="007B0635" w:rsidRDefault="007B0635">
            <w:pPr>
              <w:autoSpaceDE w:val="0"/>
              <w:autoSpaceDN w:val="0"/>
              <w:adjustRightInd w:val="0"/>
              <w:jc w:val="right"/>
              <w:rPr>
                <w:rFonts w:ascii="Calibri" w:hAnsi="Calibri" w:cs="Calibri"/>
                <w:color w:val="000000"/>
              </w:rPr>
            </w:pPr>
          </w:p>
        </w:tc>
        <w:tc>
          <w:tcPr>
            <w:tcW w:w="850" w:type="dxa"/>
            <w:tcBorders>
              <w:top w:val="nil"/>
              <w:left w:val="single" w:sz="12" w:space="0" w:color="auto"/>
              <w:bottom w:val="single" w:sz="12" w:space="0" w:color="auto"/>
              <w:right w:val="single" w:sz="12" w:space="0" w:color="auto"/>
            </w:tcBorders>
            <w:shd w:val="solid" w:color="C0C0C0" w:fill="auto"/>
          </w:tcPr>
          <w:p w14:paraId="7D9C6859" w14:textId="77777777" w:rsidR="007B0635" w:rsidRDefault="007B0635">
            <w:pPr>
              <w:autoSpaceDE w:val="0"/>
              <w:autoSpaceDN w:val="0"/>
              <w:adjustRightInd w:val="0"/>
              <w:jc w:val="right"/>
              <w:rPr>
                <w:rFonts w:ascii="Calibri" w:hAnsi="Calibri" w:cs="Calibri"/>
                <w:color w:val="000000"/>
              </w:rPr>
            </w:pPr>
          </w:p>
        </w:tc>
        <w:tc>
          <w:tcPr>
            <w:tcW w:w="709" w:type="dxa"/>
            <w:tcBorders>
              <w:top w:val="nil"/>
              <w:left w:val="single" w:sz="12" w:space="0" w:color="auto"/>
              <w:bottom w:val="single" w:sz="12" w:space="0" w:color="auto"/>
              <w:right w:val="single" w:sz="12" w:space="0" w:color="auto"/>
            </w:tcBorders>
            <w:shd w:val="solid" w:color="C0C0C0" w:fill="auto"/>
          </w:tcPr>
          <w:p w14:paraId="745C2054" w14:textId="77777777" w:rsidR="007B0635" w:rsidRDefault="007B0635">
            <w:pPr>
              <w:autoSpaceDE w:val="0"/>
              <w:autoSpaceDN w:val="0"/>
              <w:adjustRightInd w:val="0"/>
              <w:jc w:val="right"/>
              <w:rPr>
                <w:rFonts w:ascii="Calibri" w:hAnsi="Calibri" w:cs="Calibri"/>
                <w:b/>
                <w:bCs/>
                <w:color w:val="000000"/>
              </w:rPr>
            </w:pPr>
          </w:p>
        </w:tc>
        <w:tc>
          <w:tcPr>
            <w:tcW w:w="726" w:type="dxa"/>
            <w:tcBorders>
              <w:top w:val="nil"/>
              <w:left w:val="nil"/>
              <w:bottom w:val="single" w:sz="12" w:space="0" w:color="auto"/>
              <w:right w:val="single" w:sz="12" w:space="0" w:color="auto"/>
            </w:tcBorders>
            <w:shd w:val="solid" w:color="C0C0C0" w:fill="auto"/>
            <w:hideMark/>
          </w:tcPr>
          <w:p w14:paraId="0D513C6A" w14:textId="77777777" w:rsidR="007B0635" w:rsidRDefault="007B0635">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FY2</w:t>
            </w:r>
          </w:p>
        </w:tc>
        <w:tc>
          <w:tcPr>
            <w:tcW w:w="906" w:type="dxa"/>
            <w:tcBorders>
              <w:top w:val="nil"/>
              <w:left w:val="single" w:sz="12" w:space="0" w:color="auto"/>
              <w:bottom w:val="single" w:sz="12" w:space="0" w:color="auto"/>
              <w:right w:val="single" w:sz="12" w:space="0" w:color="auto"/>
            </w:tcBorders>
            <w:shd w:val="solid" w:color="C0C0C0" w:fill="auto"/>
          </w:tcPr>
          <w:p w14:paraId="008778C4" w14:textId="77777777" w:rsidR="007B0635" w:rsidRDefault="007B0635">
            <w:pPr>
              <w:autoSpaceDE w:val="0"/>
              <w:autoSpaceDN w:val="0"/>
              <w:adjustRightInd w:val="0"/>
              <w:jc w:val="right"/>
              <w:rPr>
                <w:rFonts w:ascii="Calibri" w:hAnsi="Calibri" w:cs="Calibri"/>
                <w:b/>
                <w:bCs/>
                <w:color w:val="000000"/>
              </w:rPr>
            </w:pPr>
          </w:p>
        </w:tc>
        <w:tc>
          <w:tcPr>
            <w:tcW w:w="1033" w:type="dxa"/>
            <w:tcBorders>
              <w:top w:val="nil"/>
              <w:left w:val="single" w:sz="12" w:space="0" w:color="auto"/>
              <w:bottom w:val="single" w:sz="12" w:space="0" w:color="auto"/>
              <w:right w:val="single" w:sz="12" w:space="0" w:color="auto"/>
            </w:tcBorders>
            <w:shd w:val="solid" w:color="C0C0C0" w:fill="auto"/>
          </w:tcPr>
          <w:p w14:paraId="6830AAE7" w14:textId="77777777" w:rsidR="007B0635" w:rsidRDefault="007B0635">
            <w:pPr>
              <w:autoSpaceDE w:val="0"/>
              <w:autoSpaceDN w:val="0"/>
              <w:adjustRightInd w:val="0"/>
              <w:jc w:val="right"/>
              <w:rPr>
                <w:rFonts w:ascii="Calibri" w:hAnsi="Calibri" w:cs="Calibri"/>
                <w:b/>
                <w:bCs/>
                <w:color w:val="000000"/>
              </w:rPr>
            </w:pPr>
          </w:p>
        </w:tc>
        <w:tc>
          <w:tcPr>
            <w:tcW w:w="2280" w:type="dxa"/>
            <w:tcBorders>
              <w:top w:val="nil"/>
              <w:left w:val="single" w:sz="12" w:space="0" w:color="auto"/>
              <w:bottom w:val="single" w:sz="12" w:space="0" w:color="auto"/>
              <w:right w:val="single" w:sz="12" w:space="0" w:color="auto"/>
            </w:tcBorders>
            <w:shd w:val="solid" w:color="C0C0C0" w:fill="auto"/>
          </w:tcPr>
          <w:p w14:paraId="2E19467F" w14:textId="77777777" w:rsidR="007B0635" w:rsidRDefault="007B0635">
            <w:pPr>
              <w:autoSpaceDE w:val="0"/>
              <w:autoSpaceDN w:val="0"/>
              <w:adjustRightInd w:val="0"/>
              <w:jc w:val="right"/>
              <w:rPr>
                <w:rFonts w:ascii="Calibri" w:hAnsi="Calibri" w:cs="Calibri"/>
                <w:b/>
                <w:bCs/>
                <w:color w:val="000000"/>
              </w:rPr>
            </w:pPr>
          </w:p>
        </w:tc>
      </w:tr>
      <w:tr w:rsidR="007B0635" w14:paraId="26757131" w14:textId="77777777" w:rsidTr="00044D46">
        <w:trPr>
          <w:trHeight w:val="1220"/>
        </w:trPr>
        <w:tc>
          <w:tcPr>
            <w:tcW w:w="2157" w:type="dxa"/>
            <w:tcBorders>
              <w:top w:val="single" w:sz="12" w:space="0" w:color="auto"/>
              <w:left w:val="single" w:sz="12" w:space="0" w:color="auto"/>
              <w:bottom w:val="nil"/>
              <w:right w:val="single" w:sz="12" w:space="0" w:color="auto"/>
            </w:tcBorders>
            <w:shd w:val="solid" w:color="C0C0C0" w:fill="auto"/>
            <w:hideMark/>
          </w:tcPr>
          <w:p w14:paraId="457F3DD2"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Late finish after normal day</w:t>
            </w:r>
          </w:p>
        </w:tc>
        <w:tc>
          <w:tcPr>
            <w:tcW w:w="850" w:type="dxa"/>
            <w:tcBorders>
              <w:top w:val="single" w:sz="12" w:space="0" w:color="auto"/>
              <w:left w:val="single" w:sz="12" w:space="0" w:color="auto"/>
              <w:bottom w:val="nil"/>
              <w:right w:val="single" w:sz="12" w:space="0" w:color="auto"/>
            </w:tcBorders>
            <w:hideMark/>
          </w:tcPr>
          <w:p w14:paraId="3D737822"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23</w:t>
            </w:r>
          </w:p>
        </w:tc>
        <w:tc>
          <w:tcPr>
            <w:tcW w:w="709" w:type="dxa"/>
            <w:tcBorders>
              <w:top w:val="single" w:sz="12" w:space="0" w:color="auto"/>
              <w:left w:val="single" w:sz="12" w:space="0" w:color="auto"/>
              <w:bottom w:val="nil"/>
              <w:right w:val="single" w:sz="12" w:space="0" w:color="auto"/>
            </w:tcBorders>
            <w:hideMark/>
          </w:tcPr>
          <w:p w14:paraId="11D477D6"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11</w:t>
            </w:r>
          </w:p>
        </w:tc>
        <w:tc>
          <w:tcPr>
            <w:tcW w:w="726" w:type="dxa"/>
            <w:tcBorders>
              <w:top w:val="single" w:sz="12" w:space="0" w:color="auto"/>
              <w:left w:val="single" w:sz="12" w:space="0" w:color="auto"/>
              <w:bottom w:val="nil"/>
              <w:right w:val="single" w:sz="12" w:space="0" w:color="auto"/>
            </w:tcBorders>
            <w:hideMark/>
          </w:tcPr>
          <w:p w14:paraId="1F060B2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6</w:t>
            </w:r>
          </w:p>
        </w:tc>
        <w:tc>
          <w:tcPr>
            <w:tcW w:w="906" w:type="dxa"/>
            <w:tcBorders>
              <w:top w:val="single" w:sz="12" w:space="0" w:color="auto"/>
              <w:left w:val="single" w:sz="12" w:space="0" w:color="auto"/>
              <w:bottom w:val="nil"/>
              <w:right w:val="single" w:sz="12" w:space="0" w:color="auto"/>
            </w:tcBorders>
            <w:hideMark/>
          </w:tcPr>
          <w:p w14:paraId="45E6E322"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5</w:t>
            </w:r>
          </w:p>
          <w:p w14:paraId="45A474E1" w14:textId="2BD75D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 xml:space="preserve">(+ 1 </w:t>
            </w:r>
            <w:r w:rsidR="00E362AD">
              <w:rPr>
                <w:rFonts w:ascii="Calibri" w:hAnsi="Calibri" w:cs="Calibri"/>
                <w:color w:val="000000"/>
              </w:rPr>
              <w:t>B</w:t>
            </w:r>
            <w:r>
              <w:rPr>
                <w:rFonts w:ascii="Calibri" w:hAnsi="Calibri" w:cs="Calibri"/>
                <w:color w:val="000000"/>
              </w:rPr>
              <w:t>ucks)</w:t>
            </w:r>
          </w:p>
        </w:tc>
        <w:tc>
          <w:tcPr>
            <w:tcW w:w="1033" w:type="dxa"/>
            <w:tcBorders>
              <w:top w:val="single" w:sz="12" w:space="0" w:color="auto"/>
              <w:left w:val="single" w:sz="12" w:space="0" w:color="auto"/>
              <w:bottom w:val="nil"/>
              <w:right w:val="single" w:sz="12" w:space="0" w:color="auto"/>
            </w:tcBorders>
            <w:hideMark/>
          </w:tcPr>
          <w:p w14:paraId="5124BA4C"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nil"/>
              <w:right w:val="single" w:sz="12" w:space="0" w:color="auto"/>
            </w:tcBorders>
            <w:hideMark/>
          </w:tcPr>
          <w:p w14:paraId="090BD84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NOTE. Primarily from acute wards in Oxford.</w:t>
            </w:r>
          </w:p>
        </w:tc>
      </w:tr>
      <w:tr w:rsidR="007B0635" w14:paraId="0DFF41FE" w14:textId="77777777" w:rsidTr="00044D46">
        <w:trPr>
          <w:trHeight w:val="87"/>
        </w:trPr>
        <w:tc>
          <w:tcPr>
            <w:tcW w:w="2157" w:type="dxa"/>
            <w:tcBorders>
              <w:top w:val="nil"/>
              <w:left w:val="single" w:sz="12" w:space="0" w:color="auto"/>
              <w:bottom w:val="single" w:sz="12" w:space="0" w:color="auto"/>
              <w:right w:val="single" w:sz="12" w:space="0" w:color="auto"/>
            </w:tcBorders>
            <w:shd w:val="solid" w:color="C0C0C0" w:fill="auto"/>
          </w:tcPr>
          <w:p w14:paraId="02842445" w14:textId="77777777" w:rsidR="007B0635" w:rsidRDefault="007B0635">
            <w:pPr>
              <w:autoSpaceDE w:val="0"/>
              <w:autoSpaceDN w:val="0"/>
              <w:adjustRightInd w:val="0"/>
              <w:jc w:val="right"/>
              <w:rPr>
                <w:rFonts w:ascii="Calibri" w:hAnsi="Calibri" w:cs="Calibri"/>
                <w:color w:val="000000"/>
              </w:rPr>
            </w:pPr>
          </w:p>
        </w:tc>
        <w:tc>
          <w:tcPr>
            <w:tcW w:w="850" w:type="dxa"/>
            <w:tcBorders>
              <w:top w:val="nil"/>
              <w:left w:val="single" w:sz="12" w:space="0" w:color="auto"/>
              <w:bottom w:val="single" w:sz="12" w:space="0" w:color="auto"/>
              <w:right w:val="single" w:sz="12" w:space="0" w:color="auto"/>
            </w:tcBorders>
          </w:tcPr>
          <w:p w14:paraId="227018C6" w14:textId="77777777" w:rsidR="007B0635" w:rsidRDefault="007B0635" w:rsidP="00E362AD">
            <w:pPr>
              <w:autoSpaceDE w:val="0"/>
              <w:autoSpaceDN w:val="0"/>
              <w:adjustRightInd w:val="0"/>
              <w:rPr>
                <w:rFonts w:ascii="Calibri" w:hAnsi="Calibri" w:cs="Calibri"/>
                <w:color w:val="000000"/>
              </w:rPr>
            </w:pPr>
          </w:p>
        </w:tc>
        <w:tc>
          <w:tcPr>
            <w:tcW w:w="709" w:type="dxa"/>
            <w:tcBorders>
              <w:top w:val="nil"/>
              <w:left w:val="single" w:sz="12" w:space="0" w:color="auto"/>
              <w:bottom w:val="single" w:sz="12" w:space="0" w:color="auto"/>
              <w:right w:val="single" w:sz="12" w:space="0" w:color="auto"/>
            </w:tcBorders>
          </w:tcPr>
          <w:p w14:paraId="41733621" w14:textId="77777777" w:rsidR="007B0635" w:rsidRDefault="007B0635" w:rsidP="00E362AD">
            <w:pPr>
              <w:autoSpaceDE w:val="0"/>
              <w:autoSpaceDN w:val="0"/>
              <w:adjustRightInd w:val="0"/>
              <w:rPr>
                <w:rFonts w:ascii="Calibri" w:hAnsi="Calibri" w:cs="Calibri"/>
                <w:color w:val="000000"/>
              </w:rPr>
            </w:pPr>
          </w:p>
        </w:tc>
        <w:tc>
          <w:tcPr>
            <w:tcW w:w="726" w:type="dxa"/>
            <w:tcBorders>
              <w:top w:val="nil"/>
              <w:left w:val="single" w:sz="12" w:space="0" w:color="auto"/>
              <w:bottom w:val="single" w:sz="12" w:space="0" w:color="auto"/>
              <w:right w:val="single" w:sz="12" w:space="0" w:color="auto"/>
            </w:tcBorders>
          </w:tcPr>
          <w:p w14:paraId="7BF0646E" w14:textId="77777777" w:rsidR="007B0635" w:rsidRDefault="007B0635" w:rsidP="00E362AD">
            <w:pPr>
              <w:autoSpaceDE w:val="0"/>
              <w:autoSpaceDN w:val="0"/>
              <w:adjustRightInd w:val="0"/>
              <w:rPr>
                <w:rFonts w:ascii="Calibri" w:hAnsi="Calibri" w:cs="Calibri"/>
                <w:color w:val="000000"/>
              </w:rPr>
            </w:pPr>
          </w:p>
        </w:tc>
        <w:tc>
          <w:tcPr>
            <w:tcW w:w="906" w:type="dxa"/>
            <w:tcBorders>
              <w:top w:val="nil"/>
              <w:left w:val="single" w:sz="12" w:space="0" w:color="auto"/>
              <w:bottom w:val="single" w:sz="12" w:space="0" w:color="auto"/>
              <w:right w:val="single" w:sz="12" w:space="0" w:color="auto"/>
            </w:tcBorders>
          </w:tcPr>
          <w:p w14:paraId="5049C500" w14:textId="77777777" w:rsidR="007B0635" w:rsidRDefault="007B0635" w:rsidP="00E362AD">
            <w:pPr>
              <w:autoSpaceDE w:val="0"/>
              <w:autoSpaceDN w:val="0"/>
              <w:adjustRightInd w:val="0"/>
              <w:rPr>
                <w:rFonts w:ascii="Calibri" w:hAnsi="Calibri" w:cs="Calibri"/>
                <w:color w:val="000000"/>
              </w:rPr>
            </w:pPr>
          </w:p>
        </w:tc>
        <w:tc>
          <w:tcPr>
            <w:tcW w:w="1033" w:type="dxa"/>
            <w:tcBorders>
              <w:top w:val="nil"/>
              <w:left w:val="single" w:sz="12" w:space="0" w:color="auto"/>
              <w:bottom w:val="single" w:sz="12" w:space="0" w:color="auto"/>
              <w:right w:val="single" w:sz="12" w:space="0" w:color="auto"/>
            </w:tcBorders>
          </w:tcPr>
          <w:p w14:paraId="3917605A" w14:textId="77777777" w:rsidR="007B0635" w:rsidRDefault="007B0635" w:rsidP="00E362AD">
            <w:pPr>
              <w:autoSpaceDE w:val="0"/>
              <w:autoSpaceDN w:val="0"/>
              <w:adjustRightInd w:val="0"/>
              <w:rPr>
                <w:rFonts w:ascii="Calibri" w:hAnsi="Calibri" w:cs="Calibri"/>
                <w:color w:val="000000"/>
              </w:rPr>
            </w:pPr>
          </w:p>
        </w:tc>
        <w:tc>
          <w:tcPr>
            <w:tcW w:w="2280" w:type="dxa"/>
            <w:tcBorders>
              <w:top w:val="nil"/>
              <w:left w:val="nil"/>
              <w:bottom w:val="single" w:sz="12" w:space="0" w:color="auto"/>
              <w:right w:val="single" w:sz="12" w:space="0" w:color="auto"/>
            </w:tcBorders>
          </w:tcPr>
          <w:p w14:paraId="50D81DE2" w14:textId="77777777" w:rsidR="007B0635" w:rsidRDefault="007B0635" w:rsidP="00E362AD">
            <w:pPr>
              <w:autoSpaceDE w:val="0"/>
              <w:autoSpaceDN w:val="0"/>
              <w:adjustRightInd w:val="0"/>
              <w:rPr>
                <w:rFonts w:ascii="Calibri" w:hAnsi="Calibri" w:cs="Calibri"/>
                <w:color w:val="000000"/>
              </w:rPr>
            </w:pPr>
          </w:p>
        </w:tc>
      </w:tr>
      <w:tr w:rsidR="007B0635" w14:paraId="3F7D33E6" w14:textId="77777777" w:rsidTr="00044D46">
        <w:trPr>
          <w:trHeight w:val="420"/>
        </w:trPr>
        <w:tc>
          <w:tcPr>
            <w:tcW w:w="2157" w:type="dxa"/>
            <w:tcBorders>
              <w:top w:val="nil"/>
              <w:left w:val="single" w:sz="12" w:space="0" w:color="auto"/>
              <w:bottom w:val="single" w:sz="12" w:space="0" w:color="auto"/>
              <w:right w:val="single" w:sz="12" w:space="0" w:color="auto"/>
            </w:tcBorders>
            <w:shd w:val="solid" w:color="C0C0C0" w:fill="auto"/>
            <w:hideMark/>
          </w:tcPr>
          <w:p w14:paraId="14936D6A"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Insufficient breaks during shift</w:t>
            </w:r>
          </w:p>
        </w:tc>
        <w:tc>
          <w:tcPr>
            <w:tcW w:w="850" w:type="dxa"/>
            <w:tcBorders>
              <w:top w:val="nil"/>
              <w:left w:val="nil"/>
              <w:bottom w:val="single" w:sz="12" w:space="0" w:color="auto"/>
              <w:right w:val="single" w:sz="12" w:space="0" w:color="auto"/>
            </w:tcBorders>
            <w:hideMark/>
          </w:tcPr>
          <w:p w14:paraId="76D94190"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709" w:type="dxa"/>
            <w:tcBorders>
              <w:top w:val="nil"/>
              <w:left w:val="nil"/>
              <w:bottom w:val="single" w:sz="12" w:space="0" w:color="auto"/>
              <w:right w:val="single" w:sz="12" w:space="0" w:color="auto"/>
            </w:tcBorders>
            <w:hideMark/>
          </w:tcPr>
          <w:p w14:paraId="07B52B26"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26" w:type="dxa"/>
            <w:tcBorders>
              <w:top w:val="nil"/>
              <w:left w:val="nil"/>
              <w:bottom w:val="single" w:sz="12" w:space="0" w:color="auto"/>
              <w:right w:val="single" w:sz="12" w:space="0" w:color="auto"/>
            </w:tcBorders>
            <w:hideMark/>
          </w:tcPr>
          <w:p w14:paraId="4C4511C4"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906" w:type="dxa"/>
            <w:tcBorders>
              <w:top w:val="nil"/>
              <w:left w:val="nil"/>
              <w:bottom w:val="single" w:sz="12" w:space="0" w:color="auto"/>
              <w:right w:val="single" w:sz="12" w:space="0" w:color="auto"/>
            </w:tcBorders>
            <w:hideMark/>
          </w:tcPr>
          <w:p w14:paraId="10C7788D"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1033" w:type="dxa"/>
            <w:tcBorders>
              <w:top w:val="nil"/>
              <w:left w:val="nil"/>
              <w:bottom w:val="single" w:sz="12" w:space="0" w:color="auto"/>
              <w:right w:val="single" w:sz="12" w:space="0" w:color="auto"/>
            </w:tcBorders>
            <w:hideMark/>
          </w:tcPr>
          <w:p w14:paraId="4F6885B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hideMark/>
          </w:tcPr>
          <w:p w14:paraId="77DEF580"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Busy wards shift.</w:t>
            </w:r>
          </w:p>
        </w:tc>
      </w:tr>
      <w:tr w:rsidR="007B0635" w14:paraId="6B42001F" w14:textId="77777777" w:rsidTr="00044D46">
        <w:trPr>
          <w:trHeight w:val="791"/>
        </w:trPr>
        <w:tc>
          <w:tcPr>
            <w:tcW w:w="2157" w:type="dxa"/>
            <w:tcBorders>
              <w:top w:val="single" w:sz="12" w:space="0" w:color="auto"/>
              <w:left w:val="single" w:sz="12" w:space="0" w:color="auto"/>
              <w:bottom w:val="single" w:sz="12" w:space="0" w:color="auto"/>
              <w:right w:val="single" w:sz="12" w:space="0" w:color="auto"/>
            </w:tcBorders>
            <w:shd w:val="solid" w:color="C0C0C0" w:fill="auto"/>
            <w:hideMark/>
          </w:tcPr>
          <w:p w14:paraId="413CD6E5"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Less than minimum rest time achieved between rostered full-shifts</w:t>
            </w:r>
          </w:p>
        </w:tc>
        <w:tc>
          <w:tcPr>
            <w:tcW w:w="850" w:type="dxa"/>
            <w:tcBorders>
              <w:top w:val="single" w:sz="12" w:space="0" w:color="auto"/>
              <w:left w:val="single" w:sz="12" w:space="0" w:color="auto"/>
              <w:bottom w:val="single" w:sz="12" w:space="0" w:color="auto"/>
              <w:right w:val="single" w:sz="12" w:space="0" w:color="auto"/>
            </w:tcBorders>
            <w:hideMark/>
          </w:tcPr>
          <w:p w14:paraId="560CEEF3"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09" w:type="dxa"/>
            <w:tcBorders>
              <w:top w:val="single" w:sz="12" w:space="0" w:color="auto"/>
              <w:left w:val="single" w:sz="12" w:space="0" w:color="auto"/>
              <w:bottom w:val="single" w:sz="12" w:space="0" w:color="auto"/>
              <w:right w:val="single" w:sz="12" w:space="0" w:color="auto"/>
            </w:tcBorders>
            <w:hideMark/>
          </w:tcPr>
          <w:p w14:paraId="4937BF5C"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26" w:type="dxa"/>
            <w:tcBorders>
              <w:top w:val="single" w:sz="12" w:space="0" w:color="auto"/>
              <w:left w:val="single" w:sz="12" w:space="0" w:color="auto"/>
              <w:bottom w:val="single" w:sz="12" w:space="0" w:color="auto"/>
              <w:right w:val="single" w:sz="12" w:space="0" w:color="auto"/>
            </w:tcBorders>
            <w:hideMark/>
          </w:tcPr>
          <w:p w14:paraId="7AB51984"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906" w:type="dxa"/>
            <w:tcBorders>
              <w:top w:val="single" w:sz="12" w:space="0" w:color="auto"/>
              <w:left w:val="single" w:sz="12" w:space="0" w:color="auto"/>
              <w:bottom w:val="single" w:sz="12" w:space="0" w:color="auto"/>
              <w:right w:val="single" w:sz="12" w:space="0" w:color="auto"/>
            </w:tcBorders>
            <w:hideMark/>
          </w:tcPr>
          <w:p w14:paraId="10A0C8C7" w14:textId="002959CD" w:rsidR="007B0635" w:rsidRDefault="007B0635" w:rsidP="00E362AD">
            <w:pPr>
              <w:autoSpaceDE w:val="0"/>
              <w:autoSpaceDN w:val="0"/>
              <w:adjustRightInd w:val="0"/>
              <w:rPr>
                <w:rFonts w:ascii="Calibri" w:hAnsi="Calibri" w:cs="Calibri"/>
                <w:color w:val="000000"/>
              </w:rPr>
            </w:pPr>
            <w:r>
              <w:rPr>
                <w:rFonts w:ascii="Calibri" w:hAnsi="Calibri" w:cs="Calibri"/>
                <w:color w:val="000000"/>
              </w:rPr>
              <w:t>N</w:t>
            </w:r>
            <w:r w:rsidR="00E362AD">
              <w:rPr>
                <w:rFonts w:ascii="Calibri" w:hAnsi="Calibri" w:cs="Calibri"/>
                <w:color w:val="000000"/>
              </w:rPr>
              <w:t>/</w:t>
            </w:r>
            <w:r>
              <w:rPr>
                <w:rFonts w:ascii="Calibri" w:hAnsi="Calibri" w:cs="Calibri"/>
                <w:color w:val="000000"/>
              </w:rPr>
              <w:t>A</w:t>
            </w:r>
          </w:p>
        </w:tc>
        <w:tc>
          <w:tcPr>
            <w:tcW w:w="1033" w:type="dxa"/>
            <w:tcBorders>
              <w:top w:val="single" w:sz="12" w:space="0" w:color="auto"/>
              <w:left w:val="single" w:sz="12" w:space="0" w:color="auto"/>
              <w:bottom w:val="single" w:sz="12" w:space="0" w:color="auto"/>
              <w:right w:val="single" w:sz="12" w:space="0" w:color="auto"/>
            </w:tcBorders>
            <w:hideMark/>
          </w:tcPr>
          <w:p w14:paraId="03433C75"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single" w:sz="12" w:space="0" w:color="auto"/>
              <w:left w:val="single" w:sz="12" w:space="0" w:color="auto"/>
              <w:bottom w:val="single" w:sz="12" w:space="0" w:color="auto"/>
              <w:right w:val="single" w:sz="12" w:space="0" w:color="auto"/>
            </w:tcBorders>
          </w:tcPr>
          <w:p w14:paraId="457316E4" w14:textId="77777777" w:rsidR="007B0635" w:rsidRDefault="007B0635" w:rsidP="00E362AD">
            <w:pPr>
              <w:autoSpaceDE w:val="0"/>
              <w:autoSpaceDN w:val="0"/>
              <w:adjustRightInd w:val="0"/>
              <w:rPr>
                <w:rFonts w:ascii="Calibri" w:hAnsi="Calibri" w:cs="Calibri"/>
                <w:color w:val="000000"/>
              </w:rPr>
            </w:pPr>
          </w:p>
        </w:tc>
      </w:tr>
      <w:tr w:rsidR="007B0635" w14:paraId="639AD6E8" w14:textId="77777777" w:rsidTr="00044D46">
        <w:trPr>
          <w:trHeight w:val="420"/>
        </w:trPr>
        <w:tc>
          <w:tcPr>
            <w:tcW w:w="2157" w:type="dxa"/>
            <w:tcBorders>
              <w:top w:val="nil"/>
              <w:left w:val="single" w:sz="12" w:space="0" w:color="auto"/>
              <w:bottom w:val="single" w:sz="12" w:space="0" w:color="auto"/>
              <w:right w:val="single" w:sz="12" w:space="0" w:color="auto"/>
            </w:tcBorders>
            <w:shd w:val="solid" w:color="C0C0C0" w:fill="auto"/>
            <w:hideMark/>
          </w:tcPr>
          <w:p w14:paraId="5E0B8731"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Early start</w:t>
            </w:r>
          </w:p>
        </w:tc>
        <w:tc>
          <w:tcPr>
            <w:tcW w:w="850" w:type="dxa"/>
            <w:tcBorders>
              <w:top w:val="nil"/>
              <w:left w:val="nil"/>
              <w:bottom w:val="single" w:sz="12" w:space="0" w:color="auto"/>
              <w:right w:val="single" w:sz="12" w:space="0" w:color="auto"/>
            </w:tcBorders>
            <w:hideMark/>
          </w:tcPr>
          <w:p w14:paraId="7B4E4C3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709" w:type="dxa"/>
            <w:tcBorders>
              <w:top w:val="nil"/>
              <w:left w:val="nil"/>
              <w:bottom w:val="single" w:sz="12" w:space="0" w:color="auto"/>
              <w:right w:val="single" w:sz="12" w:space="0" w:color="auto"/>
            </w:tcBorders>
            <w:hideMark/>
          </w:tcPr>
          <w:p w14:paraId="05CF165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26" w:type="dxa"/>
            <w:tcBorders>
              <w:top w:val="nil"/>
              <w:left w:val="nil"/>
              <w:bottom w:val="single" w:sz="12" w:space="0" w:color="auto"/>
              <w:right w:val="single" w:sz="12" w:space="0" w:color="auto"/>
            </w:tcBorders>
            <w:hideMark/>
          </w:tcPr>
          <w:p w14:paraId="7499470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906" w:type="dxa"/>
            <w:tcBorders>
              <w:top w:val="nil"/>
              <w:left w:val="nil"/>
              <w:bottom w:val="single" w:sz="12" w:space="0" w:color="auto"/>
              <w:right w:val="single" w:sz="12" w:space="0" w:color="auto"/>
            </w:tcBorders>
            <w:hideMark/>
          </w:tcPr>
          <w:p w14:paraId="374774B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1033" w:type="dxa"/>
            <w:tcBorders>
              <w:top w:val="nil"/>
              <w:left w:val="nil"/>
              <w:bottom w:val="single" w:sz="12" w:space="0" w:color="auto"/>
              <w:right w:val="single" w:sz="12" w:space="0" w:color="auto"/>
            </w:tcBorders>
            <w:hideMark/>
          </w:tcPr>
          <w:p w14:paraId="4B559D45"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tcPr>
          <w:p w14:paraId="2E7F4585" w14:textId="77777777" w:rsidR="007B0635" w:rsidRDefault="007B0635" w:rsidP="00E362AD">
            <w:pPr>
              <w:autoSpaceDE w:val="0"/>
              <w:autoSpaceDN w:val="0"/>
              <w:adjustRightInd w:val="0"/>
              <w:rPr>
                <w:rFonts w:ascii="Calibri" w:hAnsi="Calibri" w:cs="Calibri"/>
                <w:color w:val="000000"/>
              </w:rPr>
            </w:pPr>
          </w:p>
        </w:tc>
      </w:tr>
      <w:tr w:rsidR="007B0635" w14:paraId="35AC28CC" w14:textId="77777777" w:rsidTr="00044D46">
        <w:trPr>
          <w:trHeight w:val="420"/>
        </w:trPr>
        <w:tc>
          <w:tcPr>
            <w:tcW w:w="2157" w:type="dxa"/>
            <w:tcBorders>
              <w:top w:val="nil"/>
              <w:left w:val="single" w:sz="12" w:space="0" w:color="auto"/>
              <w:bottom w:val="single" w:sz="12" w:space="0" w:color="auto"/>
              <w:right w:val="single" w:sz="12" w:space="0" w:color="auto"/>
            </w:tcBorders>
            <w:shd w:val="solid" w:color="C0C0C0" w:fill="auto"/>
            <w:hideMark/>
          </w:tcPr>
          <w:p w14:paraId="46336915"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Late finish after an OOH shift</w:t>
            </w:r>
          </w:p>
        </w:tc>
        <w:tc>
          <w:tcPr>
            <w:tcW w:w="850" w:type="dxa"/>
            <w:tcBorders>
              <w:top w:val="nil"/>
              <w:left w:val="nil"/>
              <w:bottom w:val="single" w:sz="12" w:space="0" w:color="auto"/>
              <w:right w:val="single" w:sz="12" w:space="0" w:color="auto"/>
            </w:tcBorders>
            <w:hideMark/>
          </w:tcPr>
          <w:p w14:paraId="3D532C90"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7</w:t>
            </w:r>
          </w:p>
        </w:tc>
        <w:tc>
          <w:tcPr>
            <w:tcW w:w="709" w:type="dxa"/>
            <w:tcBorders>
              <w:top w:val="nil"/>
              <w:left w:val="nil"/>
              <w:bottom w:val="single" w:sz="12" w:space="0" w:color="auto"/>
              <w:right w:val="single" w:sz="12" w:space="0" w:color="auto"/>
            </w:tcBorders>
            <w:hideMark/>
          </w:tcPr>
          <w:p w14:paraId="3AE1534D"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26" w:type="dxa"/>
            <w:tcBorders>
              <w:top w:val="nil"/>
              <w:left w:val="nil"/>
              <w:bottom w:val="single" w:sz="12" w:space="0" w:color="auto"/>
              <w:right w:val="single" w:sz="12" w:space="0" w:color="auto"/>
            </w:tcBorders>
            <w:hideMark/>
          </w:tcPr>
          <w:p w14:paraId="71457348"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7</w:t>
            </w:r>
          </w:p>
        </w:tc>
        <w:tc>
          <w:tcPr>
            <w:tcW w:w="906" w:type="dxa"/>
            <w:tcBorders>
              <w:top w:val="nil"/>
              <w:left w:val="nil"/>
              <w:bottom w:val="single" w:sz="12" w:space="0" w:color="auto"/>
              <w:right w:val="single" w:sz="12" w:space="0" w:color="auto"/>
            </w:tcBorders>
            <w:hideMark/>
          </w:tcPr>
          <w:p w14:paraId="106487D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1033" w:type="dxa"/>
            <w:tcBorders>
              <w:top w:val="nil"/>
              <w:left w:val="nil"/>
              <w:bottom w:val="single" w:sz="12" w:space="0" w:color="auto"/>
              <w:right w:val="single" w:sz="12" w:space="0" w:color="auto"/>
            </w:tcBorders>
            <w:hideMark/>
          </w:tcPr>
          <w:p w14:paraId="7BBC3884"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2280" w:type="dxa"/>
            <w:tcBorders>
              <w:top w:val="nil"/>
              <w:left w:val="nil"/>
              <w:bottom w:val="single" w:sz="12" w:space="0" w:color="auto"/>
              <w:right w:val="single" w:sz="12" w:space="0" w:color="auto"/>
            </w:tcBorders>
          </w:tcPr>
          <w:p w14:paraId="7ED111FE" w14:textId="77777777" w:rsidR="007B0635" w:rsidRDefault="007B0635" w:rsidP="00E362AD">
            <w:pPr>
              <w:autoSpaceDE w:val="0"/>
              <w:autoSpaceDN w:val="0"/>
              <w:adjustRightInd w:val="0"/>
              <w:rPr>
                <w:rFonts w:ascii="Calibri" w:hAnsi="Calibri" w:cs="Calibri"/>
                <w:color w:val="000000"/>
              </w:rPr>
            </w:pPr>
          </w:p>
        </w:tc>
      </w:tr>
      <w:tr w:rsidR="007B0635" w14:paraId="362F223E" w14:textId="77777777" w:rsidTr="00044D46">
        <w:trPr>
          <w:trHeight w:val="751"/>
        </w:trPr>
        <w:tc>
          <w:tcPr>
            <w:tcW w:w="2157" w:type="dxa"/>
            <w:tcBorders>
              <w:top w:val="nil"/>
              <w:left w:val="single" w:sz="12" w:space="0" w:color="auto"/>
              <w:bottom w:val="single" w:sz="12" w:space="0" w:color="auto"/>
              <w:right w:val="single" w:sz="12" w:space="0" w:color="auto"/>
            </w:tcBorders>
            <w:shd w:val="solid" w:color="C0C0C0" w:fill="auto"/>
            <w:hideMark/>
          </w:tcPr>
          <w:p w14:paraId="28A5E6C3"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lastRenderedPageBreak/>
              <w:t>Insufficient rest during non-res on-call:&lt;5hrs consecutive rest within 22:00-07:00 or not able to work max 5hrs the next working day.</w:t>
            </w:r>
          </w:p>
        </w:tc>
        <w:tc>
          <w:tcPr>
            <w:tcW w:w="850" w:type="dxa"/>
            <w:tcBorders>
              <w:top w:val="nil"/>
              <w:left w:val="nil"/>
              <w:bottom w:val="single" w:sz="12" w:space="0" w:color="auto"/>
              <w:right w:val="single" w:sz="12" w:space="0" w:color="auto"/>
            </w:tcBorders>
            <w:hideMark/>
          </w:tcPr>
          <w:p w14:paraId="7F9299B5"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3</w:t>
            </w:r>
          </w:p>
        </w:tc>
        <w:tc>
          <w:tcPr>
            <w:tcW w:w="709" w:type="dxa"/>
            <w:tcBorders>
              <w:top w:val="nil"/>
              <w:left w:val="nil"/>
              <w:bottom w:val="single" w:sz="12" w:space="0" w:color="auto"/>
              <w:right w:val="single" w:sz="12" w:space="0" w:color="auto"/>
            </w:tcBorders>
            <w:hideMark/>
          </w:tcPr>
          <w:p w14:paraId="361FB0E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726" w:type="dxa"/>
            <w:tcBorders>
              <w:top w:val="nil"/>
              <w:left w:val="nil"/>
              <w:bottom w:val="single" w:sz="12" w:space="0" w:color="auto"/>
              <w:right w:val="single" w:sz="12" w:space="0" w:color="auto"/>
            </w:tcBorders>
            <w:hideMark/>
          </w:tcPr>
          <w:p w14:paraId="78D2B3B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906" w:type="dxa"/>
            <w:tcBorders>
              <w:top w:val="nil"/>
              <w:left w:val="nil"/>
              <w:bottom w:val="single" w:sz="12" w:space="0" w:color="auto"/>
              <w:right w:val="single" w:sz="12" w:space="0" w:color="auto"/>
            </w:tcBorders>
            <w:hideMark/>
          </w:tcPr>
          <w:p w14:paraId="46460C03"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3</w:t>
            </w:r>
          </w:p>
        </w:tc>
        <w:tc>
          <w:tcPr>
            <w:tcW w:w="1033" w:type="dxa"/>
            <w:tcBorders>
              <w:top w:val="nil"/>
              <w:left w:val="nil"/>
              <w:bottom w:val="single" w:sz="12" w:space="0" w:color="auto"/>
              <w:right w:val="single" w:sz="12" w:space="0" w:color="auto"/>
            </w:tcBorders>
            <w:hideMark/>
          </w:tcPr>
          <w:p w14:paraId="0847AB55"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hideMark/>
          </w:tcPr>
          <w:p w14:paraId="40847FFF" w14:textId="37FC372B" w:rsidR="007B0635" w:rsidRDefault="007B0635" w:rsidP="00E362AD">
            <w:pPr>
              <w:autoSpaceDE w:val="0"/>
              <w:autoSpaceDN w:val="0"/>
              <w:adjustRightInd w:val="0"/>
              <w:rPr>
                <w:rFonts w:ascii="Calibri" w:hAnsi="Calibri" w:cs="Calibri"/>
                <w:color w:val="000000"/>
              </w:rPr>
            </w:pPr>
            <w:r>
              <w:rPr>
                <w:rFonts w:ascii="Calibri" w:hAnsi="Calibri" w:cs="Calibri"/>
                <w:color w:val="000000"/>
              </w:rPr>
              <w:t>2 Warneford, 1 L&amp;B</w:t>
            </w:r>
          </w:p>
        </w:tc>
      </w:tr>
      <w:tr w:rsidR="007B0635" w14:paraId="311D15E4" w14:textId="77777777" w:rsidTr="00044D46">
        <w:trPr>
          <w:trHeight w:val="535"/>
        </w:trPr>
        <w:tc>
          <w:tcPr>
            <w:tcW w:w="2157" w:type="dxa"/>
            <w:tcBorders>
              <w:top w:val="nil"/>
              <w:left w:val="single" w:sz="12" w:space="0" w:color="auto"/>
              <w:bottom w:val="single" w:sz="12" w:space="0" w:color="auto"/>
              <w:right w:val="single" w:sz="12" w:space="0" w:color="auto"/>
            </w:tcBorders>
            <w:shd w:val="solid" w:color="C0C0C0" w:fill="auto"/>
            <w:hideMark/>
          </w:tcPr>
          <w:p w14:paraId="49417EBD"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Insufficient rest during non-residential on-call:&lt;8hrs minimum rest in 24hrs</w:t>
            </w:r>
          </w:p>
        </w:tc>
        <w:tc>
          <w:tcPr>
            <w:tcW w:w="850" w:type="dxa"/>
            <w:tcBorders>
              <w:top w:val="nil"/>
              <w:left w:val="nil"/>
              <w:bottom w:val="single" w:sz="12" w:space="0" w:color="auto"/>
              <w:right w:val="single" w:sz="12" w:space="0" w:color="auto"/>
            </w:tcBorders>
            <w:hideMark/>
          </w:tcPr>
          <w:p w14:paraId="70A7E6CF"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709" w:type="dxa"/>
            <w:tcBorders>
              <w:top w:val="nil"/>
              <w:left w:val="nil"/>
              <w:bottom w:val="single" w:sz="12" w:space="0" w:color="auto"/>
              <w:right w:val="single" w:sz="12" w:space="0" w:color="auto"/>
            </w:tcBorders>
            <w:hideMark/>
          </w:tcPr>
          <w:p w14:paraId="744E7E58"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726" w:type="dxa"/>
            <w:tcBorders>
              <w:top w:val="nil"/>
              <w:left w:val="nil"/>
              <w:bottom w:val="single" w:sz="12" w:space="0" w:color="auto"/>
              <w:right w:val="single" w:sz="12" w:space="0" w:color="auto"/>
            </w:tcBorders>
            <w:hideMark/>
          </w:tcPr>
          <w:p w14:paraId="0251EC96"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906" w:type="dxa"/>
            <w:tcBorders>
              <w:top w:val="nil"/>
              <w:left w:val="nil"/>
              <w:bottom w:val="single" w:sz="12" w:space="0" w:color="auto"/>
              <w:right w:val="single" w:sz="12" w:space="0" w:color="auto"/>
            </w:tcBorders>
            <w:hideMark/>
          </w:tcPr>
          <w:p w14:paraId="1BEDD84A"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1033" w:type="dxa"/>
            <w:tcBorders>
              <w:top w:val="nil"/>
              <w:left w:val="nil"/>
              <w:bottom w:val="single" w:sz="12" w:space="0" w:color="auto"/>
              <w:right w:val="single" w:sz="12" w:space="0" w:color="auto"/>
            </w:tcBorders>
            <w:hideMark/>
          </w:tcPr>
          <w:p w14:paraId="0E8F3F4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hideMark/>
          </w:tcPr>
          <w:p w14:paraId="287BD167"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 xml:space="preserve">L&amp;B – trainee up for 24hrs. </w:t>
            </w:r>
          </w:p>
        </w:tc>
      </w:tr>
      <w:tr w:rsidR="007B0635" w14:paraId="355FCB45" w14:textId="77777777" w:rsidTr="00044D46">
        <w:trPr>
          <w:trHeight w:val="540"/>
        </w:trPr>
        <w:tc>
          <w:tcPr>
            <w:tcW w:w="2157" w:type="dxa"/>
            <w:tcBorders>
              <w:top w:val="nil"/>
              <w:left w:val="single" w:sz="12" w:space="0" w:color="auto"/>
              <w:bottom w:val="single" w:sz="12" w:space="0" w:color="auto"/>
              <w:right w:val="single" w:sz="12" w:space="0" w:color="auto"/>
            </w:tcBorders>
            <w:shd w:val="solid" w:color="C0C0C0" w:fill="auto"/>
            <w:hideMark/>
          </w:tcPr>
          <w:p w14:paraId="43DD8B84"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 xml:space="preserve">Late finish after non-residential on call </w:t>
            </w:r>
          </w:p>
        </w:tc>
        <w:tc>
          <w:tcPr>
            <w:tcW w:w="850" w:type="dxa"/>
            <w:tcBorders>
              <w:top w:val="nil"/>
              <w:left w:val="nil"/>
              <w:bottom w:val="single" w:sz="12" w:space="0" w:color="auto"/>
              <w:right w:val="single" w:sz="12" w:space="0" w:color="auto"/>
            </w:tcBorders>
            <w:hideMark/>
          </w:tcPr>
          <w:p w14:paraId="253E2FEE"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09" w:type="dxa"/>
            <w:tcBorders>
              <w:top w:val="nil"/>
              <w:left w:val="nil"/>
              <w:bottom w:val="single" w:sz="12" w:space="0" w:color="auto"/>
              <w:right w:val="single" w:sz="12" w:space="0" w:color="auto"/>
            </w:tcBorders>
            <w:hideMark/>
          </w:tcPr>
          <w:p w14:paraId="5DC1834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726" w:type="dxa"/>
            <w:tcBorders>
              <w:top w:val="nil"/>
              <w:left w:val="nil"/>
              <w:bottom w:val="single" w:sz="12" w:space="0" w:color="auto"/>
              <w:right w:val="single" w:sz="12" w:space="0" w:color="auto"/>
            </w:tcBorders>
            <w:hideMark/>
          </w:tcPr>
          <w:p w14:paraId="63D6B92C"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906" w:type="dxa"/>
            <w:tcBorders>
              <w:top w:val="nil"/>
              <w:left w:val="nil"/>
              <w:bottom w:val="single" w:sz="12" w:space="0" w:color="auto"/>
              <w:right w:val="single" w:sz="12" w:space="0" w:color="auto"/>
            </w:tcBorders>
            <w:hideMark/>
          </w:tcPr>
          <w:p w14:paraId="3F8AC086"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1033" w:type="dxa"/>
            <w:tcBorders>
              <w:top w:val="nil"/>
              <w:left w:val="nil"/>
              <w:bottom w:val="single" w:sz="12" w:space="0" w:color="auto"/>
              <w:right w:val="single" w:sz="12" w:space="0" w:color="auto"/>
            </w:tcBorders>
            <w:hideMark/>
          </w:tcPr>
          <w:p w14:paraId="4908B1F7"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tcPr>
          <w:p w14:paraId="6DA03009" w14:textId="77777777" w:rsidR="007B0635" w:rsidRDefault="007B0635" w:rsidP="00E362AD">
            <w:pPr>
              <w:autoSpaceDE w:val="0"/>
              <w:autoSpaceDN w:val="0"/>
              <w:adjustRightInd w:val="0"/>
              <w:rPr>
                <w:rFonts w:ascii="Calibri" w:hAnsi="Calibri" w:cs="Calibri"/>
                <w:color w:val="000000"/>
              </w:rPr>
            </w:pPr>
          </w:p>
        </w:tc>
      </w:tr>
      <w:tr w:rsidR="007B0635" w14:paraId="1DBDA0F7" w14:textId="77777777" w:rsidTr="00044D46">
        <w:trPr>
          <w:trHeight w:val="534"/>
        </w:trPr>
        <w:tc>
          <w:tcPr>
            <w:tcW w:w="2157" w:type="dxa"/>
            <w:tcBorders>
              <w:top w:val="nil"/>
              <w:left w:val="single" w:sz="12" w:space="0" w:color="auto"/>
              <w:bottom w:val="single" w:sz="12" w:space="0" w:color="auto"/>
              <w:right w:val="single" w:sz="12" w:space="0" w:color="auto"/>
            </w:tcBorders>
            <w:shd w:val="solid" w:color="C0C0C0" w:fill="auto"/>
            <w:hideMark/>
          </w:tcPr>
          <w:p w14:paraId="3705F59A"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 xml:space="preserve">No. of </w:t>
            </w:r>
            <w:proofErr w:type="spellStart"/>
            <w:r>
              <w:rPr>
                <w:rFonts w:ascii="Calibri" w:hAnsi="Calibri" w:cs="Calibri"/>
                <w:color w:val="000000"/>
              </w:rPr>
              <w:t>hrs</w:t>
            </w:r>
            <w:proofErr w:type="spellEnd"/>
            <w:r>
              <w:rPr>
                <w:rFonts w:ascii="Calibri" w:hAnsi="Calibri" w:cs="Calibri"/>
                <w:color w:val="000000"/>
              </w:rPr>
              <w:t xml:space="preserve"> worked on-call &gt;prospective on work schedule</w:t>
            </w:r>
          </w:p>
        </w:tc>
        <w:tc>
          <w:tcPr>
            <w:tcW w:w="850" w:type="dxa"/>
            <w:tcBorders>
              <w:top w:val="nil"/>
              <w:left w:val="nil"/>
              <w:bottom w:val="single" w:sz="12" w:space="0" w:color="auto"/>
              <w:right w:val="single" w:sz="12" w:space="0" w:color="auto"/>
            </w:tcBorders>
            <w:hideMark/>
          </w:tcPr>
          <w:p w14:paraId="7AABDF1F"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9</w:t>
            </w:r>
          </w:p>
        </w:tc>
        <w:tc>
          <w:tcPr>
            <w:tcW w:w="709" w:type="dxa"/>
            <w:tcBorders>
              <w:top w:val="nil"/>
              <w:left w:val="nil"/>
              <w:bottom w:val="single" w:sz="12" w:space="0" w:color="auto"/>
              <w:right w:val="single" w:sz="12" w:space="0" w:color="auto"/>
            </w:tcBorders>
            <w:hideMark/>
          </w:tcPr>
          <w:p w14:paraId="2E9BA1B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726" w:type="dxa"/>
            <w:tcBorders>
              <w:top w:val="nil"/>
              <w:left w:val="nil"/>
              <w:bottom w:val="single" w:sz="12" w:space="0" w:color="auto"/>
              <w:right w:val="single" w:sz="12" w:space="0" w:color="auto"/>
            </w:tcBorders>
            <w:hideMark/>
          </w:tcPr>
          <w:p w14:paraId="2397FA9E"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906" w:type="dxa"/>
            <w:tcBorders>
              <w:top w:val="nil"/>
              <w:left w:val="nil"/>
              <w:bottom w:val="single" w:sz="12" w:space="0" w:color="auto"/>
              <w:right w:val="single" w:sz="12" w:space="0" w:color="auto"/>
            </w:tcBorders>
            <w:hideMark/>
          </w:tcPr>
          <w:p w14:paraId="18765305"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9</w:t>
            </w:r>
          </w:p>
        </w:tc>
        <w:tc>
          <w:tcPr>
            <w:tcW w:w="1033" w:type="dxa"/>
            <w:tcBorders>
              <w:top w:val="nil"/>
              <w:left w:val="nil"/>
              <w:bottom w:val="single" w:sz="12" w:space="0" w:color="auto"/>
              <w:right w:val="single" w:sz="12" w:space="0" w:color="auto"/>
            </w:tcBorders>
            <w:hideMark/>
          </w:tcPr>
          <w:p w14:paraId="0E5BB592"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hideMark/>
          </w:tcPr>
          <w:p w14:paraId="6F5151D7" w14:textId="30DAEB3F" w:rsidR="007B0635" w:rsidRDefault="007B0635" w:rsidP="00E362AD">
            <w:pPr>
              <w:autoSpaceDE w:val="0"/>
              <w:autoSpaceDN w:val="0"/>
              <w:adjustRightInd w:val="0"/>
              <w:rPr>
                <w:rFonts w:ascii="Calibri" w:hAnsi="Calibri" w:cs="Calibri"/>
                <w:color w:val="000000"/>
              </w:rPr>
            </w:pPr>
            <w:r>
              <w:rPr>
                <w:rFonts w:ascii="Calibri" w:hAnsi="Calibri" w:cs="Calibri"/>
                <w:color w:val="000000"/>
              </w:rPr>
              <w:t>4 Warneford, 5 L&amp;B</w:t>
            </w:r>
          </w:p>
        </w:tc>
      </w:tr>
      <w:tr w:rsidR="007B0635" w14:paraId="638B69A5" w14:textId="77777777" w:rsidTr="00044D46">
        <w:trPr>
          <w:trHeight w:val="840"/>
        </w:trPr>
        <w:tc>
          <w:tcPr>
            <w:tcW w:w="2157" w:type="dxa"/>
            <w:tcBorders>
              <w:top w:val="nil"/>
              <w:left w:val="single" w:sz="12" w:space="0" w:color="auto"/>
              <w:bottom w:val="single" w:sz="12" w:space="0" w:color="auto"/>
              <w:right w:val="single" w:sz="12" w:space="0" w:color="auto"/>
            </w:tcBorders>
            <w:shd w:val="solid" w:color="C0C0C0" w:fill="auto"/>
            <w:hideMark/>
          </w:tcPr>
          <w:p w14:paraId="0ED4E0F3"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Not able to work max 5hr day after L&amp;B shift</w:t>
            </w:r>
          </w:p>
        </w:tc>
        <w:tc>
          <w:tcPr>
            <w:tcW w:w="850" w:type="dxa"/>
            <w:tcBorders>
              <w:top w:val="nil"/>
              <w:left w:val="nil"/>
              <w:bottom w:val="single" w:sz="12" w:space="0" w:color="auto"/>
              <w:right w:val="single" w:sz="12" w:space="0" w:color="auto"/>
            </w:tcBorders>
            <w:hideMark/>
          </w:tcPr>
          <w:p w14:paraId="17C68D1E"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09" w:type="dxa"/>
            <w:tcBorders>
              <w:top w:val="nil"/>
              <w:left w:val="nil"/>
              <w:bottom w:val="single" w:sz="12" w:space="0" w:color="auto"/>
              <w:right w:val="single" w:sz="12" w:space="0" w:color="auto"/>
            </w:tcBorders>
            <w:hideMark/>
          </w:tcPr>
          <w:p w14:paraId="37206C46"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726" w:type="dxa"/>
            <w:tcBorders>
              <w:top w:val="nil"/>
              <w:left w:val="nil"/>
              <w:bottom w:val="single" w:sz="12" w:space="0" w:color="auto"/>
              <w:right w:val="single" w:sz="12" w:space="0" w:color="auto"/>
            </w:tcBorders>
            <w:hideMark/>
          </w:tcPr>
          <w:p w14:paraId="71E691FE"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N/A</w:t>
            </w:r>
          </w:p>
        </w:tc>
        <w:tc>
          <w:tcPr>
            <w:tcW w:w="906" w:type="dxa"/>
            <w:tcBorders>
              <w:top w:val="nil"/>
              <w:left w:val="nil"/>
              <w:bottom w:val="single" w:sz="12" w:space="0" w:color="auto"/>
              <w:right w:val="single" w:sz="12" w:space="0" w:color="auto"/>
            </w:tcBorders>
            <w:hideMark/>
          </w:tcPr>
          <w:p w14:paraId="357BB1F0"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1033" w:type="dxa"/>
            <w:tcBorders>
              <w:top w:val="nil"/>
              <w:left w:val="nil"/>
              <w:bottom w:val="single" w:sz="12" w:space="0" w:color="auto"/>
              <w:right w:val="single" w:sz="12" w:space="0" w:color="auto"/>
            </w:tcBorders>
            <w:hideMark/>
          </w:tcPr>
          <w:p w14:paraId="656616F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hideMark/>
          </w:tcPr>
          <w:p w14:paraId="188C9060" w14:textId="7C58012D" w:rsidR="007B0635" w:rsidRDefault="007B0635" w:rsidP="00E362AD">
            <w:pPr>
              <w:autoSpaceDE w:val="0"/>
              <w:autoSpaceDN w:val="0"/>
              <w:adjustRightInd w:val="0"/>
              <w:rPr>
                <w:rFonts w:ascii="Calibri" w:hAnsi="Calibri" w:cs="Calibri"/>
                <w:color w:val="000000"/>
              </w:rPr>
            </w:pPr>
            <w:r>
              <w:rPr>
                <w:rFonts w:ascii="Calibri" w:hAnsi="Calibri" w:cs="Calibri"/>
                <w:color w:val="000000"/>
              </w:rPr>
              <w:t>Unclear, probably 1</w:t>
            </w:r>
            <w:r w:rsidR="00E362AD">
              <w:rPr>
                <w:rFonts w:ascii="Calibri" w:hAnsi="Calibri" w:cs="Calibri"/>
                <w:color w:val="000000"/>
              </w:rPr>
              <w:t>,</w:t>
            </w:r>
            <w:r>
              <w:rPr>
                <w:rFonts w:ascii="Calibri" w:hAnsi="Calibri" w:cs="Calibri"/>
                <w:color w:val="000000"/>
              </w:rPr>
              <w:t xml:space="preserve"> but requires clarification</w:t>
            </w:r>
          </w:p>
        </w:tc>
      </w:tr>
      <w:tr w:rsidR="007B0635" w14:paraId="215AAC68" w14:textId="77777777" w:rsidTr="00044D46">
        <w:trPr>
          <w:trHeight w:val="840"/>
        </w:trPr>
        <w:tc>
          <w:tcPr>
            <w:tcW w:w="2157" w:type="dxa"/>
            <w:tcBorders>
              <w:top w:val="nil"/>
              <w:left w:val="single" w:sz="12" w:space="0" w:color="auto"/>
              <w:bottom w:val="single" w:sz="12" w:space="0" w:color="auto"/>
              <w:right w:val="single" w:sz="12" w:space="0" w:color="auto"/>
            </w:tcBorders>
            <w:shd w:val="solid" w:color="C0C0C0" w:fill="auto"/>
            <w:hideMark/>
          </w:tcPr>
          <w:p w14:paraId="7660D6AC" w14:textId="77777777" w:rsidR="007B0635" w:rsidRDefault="007B0635">
            <w:pPr>
              <w:autoSpaceDE w:val="0"/>
              <w:autoSpaceDN w:val="0"/>
              <w:adjustRightInd w:val="0"/>
              <w:rPr>
                <w:rFonts w:ascii="Calibri" w:hAnsi="Calibri" w:cs="Calibri"/>
                <w:color w:val="000000"/>
              </w:rPr>
            </w:pPr>
            <w:r>
              <w:rPr>
                <w:rFonts w:ascii="Calibri" w:hAnsi="Calibri" w:cs="Calibri"/>
                <w:color w:val="000000"/>
              </w:rPr>
              <w:t>Missed educational opportunity</w:t>
            </w:r>
          </w:p>
        </w:tc>
        <w:tc>
          <w:tcPr>
            <w:tcW w:w="850" w:type="dxa"/>
            <w:tcBorders>
              <w:top w:val="nil"/>
              <w:left w:val="nil"/>
              <w:bottom w:val="single" w:sz="12" w:space="0" w:color="auto"/>
              <w:right w:val="single" w:sz="12" w:space="0" w:color="auto"/>
            </w:tcBorders>
            <w:hideMark/>
          </w:tcPr>
          <w:p w14:paraId="7C188EB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709" w:type="dxa"/>
            <w:tcBorders>
              <w:top w:val="nil"/>
              <w:left w:val="nil"/>
              <w:bottom w:val="single" w:sz="12" w:space="0" w:color="auto"/>
              <w:right w:val="single" w:sz="12" w:space="0" w:color="auto"/>
            </w:tcBorders>
            <w:hideMark/>
          </w:tcPr>
          <w:p w14:paraId="5528545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726" w:type="dxa"/>
            <w:tcBorders>
              <w:top w:val="nil"/>
              <w:left w:val="nil"/>
              <w:bottom w:val="single" w:sz="12" w:space="0" w:color="auto"/>
              <w:right w:val="single" w:sz="12" w:space="0" w:color="auto"/>
            </w:tcBorders>
            <w:hideMark/>
          </w:tcPr>
          <w:p w14:paraId="0738F85C"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1</w:t>
            </w:r>
          </w:p>
        </w:tc>
        <w:tc>
          <w:tcPr>
            <w:tcW w:w="906" w:type="dxa"/>
            <w:tcBorders>
              <w:top w:val="nil"/>
              <w:left w:val="nil"/>
              <w:bottom w:val="single" w:sz="12" w:space="0" w:color="auto"/>
              <w:right w:val="single" w:sz="12" w:space="0" w:color="auto"/>
            </w:tcBorders>
            <w:hideMark/>
          </w:tcPr>
          <w:p w14:paraId="2F9C97F9"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1033" w:type="dxa"/>
            <w:tcBorders>
              <w:top w:val="nil"/>
              <w:left w:val="nil"/>
              <w:bottom w:val="single" w:sz="12" w:space="0" w:color="auto"/>
              <w:right w:val="single" w:sz="12" w:space="0" w:color="auto"/>
            </w:tcBorders>
            <w:hideMark/>
          </w:tcPr>
          <w:p w14:paraId="257EE7ED"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0</w:t>
            </w:r>
          </w:p>
        </w:tc>
        <w:tc>
          <w:tcPr>
            <w:tcW w:w="2280" w:type="dxa"/>
            <w:tcBorders>
              <w:top w:val="nil"/>
              <w:left w:val="nil"/>
              <w:bottom w:val="single" w:sz="12" w:space="0" w:color="auto"/>
              <w:right w:val="single" w:sz="12" w:space="0" w:color="auto"/>
            </w:tcBorders>
            <w:hideMark/>
          </w:tcPr>
          <w:p w14:paraId="109438FB" w14:textId="77777777" w:rsidR="007B0635" w:rsidRDefault="007B0635" w:rsidP="00E362AD">
            <w:pPr>
              <w:autoSpaceDE w:val="0"/>
              <w:autoSpaceDN w:val="0"/>
              <w:adjustRightInd w:val="0"/>
              <w:rPr>
                <w:rFonts w:ascii="Calibri" w:hAnsi="Calibri" w:cs="Calibri"/>
                <w:color w:val="000000"/>
              </w:rPr>
            </w:pPr>
            <w:r>
              <w:rPr>
                <w:rFonts w:ascii="Calibri" w:hAnsi="Calibri" w:cs="Calibri"/>
                <w:color w:val="000000"/>
              </w:rPr>
              <w:t>Not able to get to ECT training due to nights (eventually came in whilst on nights for it)</w:t>
            </w:r>
          </w:p>
        </w:tc>
      </w:tr>
    </w:tbl>
    <w:p w14:paraId="2E94E69A" w14:textId="77777777" w:rsidR="007B0635" w:rsidRDefault="007B0635" w:rsidP="007B0635">
      <w:pPr>
        <w:rPr>
          <w:rFonts w:asciiTheme="minorHAnsi" w:hAnsiTheme="minorHAnsi" w:cstheme="minorBidi"/>
          <w:sz w:val="32"/>
          <w:lang w:val="en-GB"/>
        </w:rPr>
      </w:pPr>
    </w:p>
    <w:p w14:paraId="51A425DC" w14:textId="55FC4CC8" w:rsidR="00044D46" w:rsidRPr="00044D46" w:rsidRDefault="00044D46" w:rsidP="00C80BB2">
      <w:pPr>
        <w:rPr>
          <w:rFonts w:ascii="Segoe UI" w:hAnsi="Segoe UI" w:cs="Segoe UI"/>
          <w:b/>
          <w:bCs/>
        </w:rPr>
      </w:pPr>
      <w:r w:rsidRPr="00044D46">
        <w:rPr>
          <w:rFonts w:ascii="Segoe UI" w:hAnsi="Segoe UI" w:cs="Segoe UI"/>
          <w:b/>
          <w:bCs/>
        </w:rPr>
        <w:t>3 Analysis of data</w:t>
      </w:r>
    </w:p>
    <w:p w14:paraId="2C96BE0C" w14:textId="77777777" w:rsidR="00044D46" w:rsidRDefault="00044D46" w:rsidP="00001930">
      <w:pPr>
        <w:jc w:val="both"/>
        <w:rPr>
          <w:rFonts w:ascii="Segoe UI" w:hAnsi="Segoe UI" w:cs="Segoe UI"/>
        </w:rPr>
      </w:pPr>
    </w:p>
    <w:p w14:paraId="0DEF79A8" w14:textId="77777777" w:rsidR="00FD5F84" w:rsidRDefault="00E362AD" w:rsidP="00001930">
      <w:pPr>
        <w:jc w:val="both"/>
        <w:rPr>
          <w:rFonts w:ascii="Segoe UI" w:hAnsi="Segoe UI" w:cs="Segoe UI"/>
        </w:rPr>
      </w:pPr>
      <w:r>
        <w:rPr>
          <w:rFonts w:ascii="Segoe UI" w:hAnsi="Segoe UI" w:cs="Segoe UI"/>
        </w:rPr>
        <w:t xml:space="preserve">During the period </w:t>
      </w:r>
      <w:proofErr w:type="spellStart"/>
      <w:r>
        <w:rPr>
          <w:rFonts w:ascii="Segoe UI" w:hAnsi="Segoe UI" w:cs="Segoe UI"/>
        </w:rPr>
        <w:t>analysed</w:t>
      </w:r>
      <w:proofErr w:type="spellEnd"/>
      <w:r>
        <w:rPr>
          <w:rFonts w:ascii="Segoe UI" w:hAnsi="Segoe UI" w:cs="Segoe UI"/>
        </w:rPr>
        <w:t xml:space="preserve"> </w:t>
      </w:r>
      <w:proofErr w:type="gramStart"/>
      <w:r>
        <w:rPr>
          <w:rFonts w:ascii="Segoe UI" w:hAnsi="Segoe UI" w:cs="Segoe UI"/>
        </w:rPr>
        <w:t>it is clear that staying</w:t>
      </w:r>
      <w:proofErr w:type="gramEnd"/>
      <w:r>
        <w:rPr>
          <w:rFonts w:ascii="Segoe UI" w:hAnsi="Segoe UI" w:cs="Segoe UI"/>
        </w:rPr>
        <w:t xml:space="preserve"> beyond hours on the Oxford wards is the major issue being reported.  </w:t>
      </w:r>
      <w:r w:rsidR="00001930">
        <w:rPr>
          <w:rFonts w:ascii="Segoe UI" w:hAnsi="Segoe UI" w:cs="Segoe UI"/>
        </w:rPr>
        <w:t>It is hard to believe that all exceptions are being reported</w:t>
      </w:r>
      <w:r w:rsidR="00B3701E">
        <w:rPr>
          <w:rFonts w:ascii="Segoe UI" w:hAnsi="Segoe UI" w:cs="Segoe UI"/>
        </w:rPr>
        <w:t xml:space="preserve"> and </w:t>
      </w:r>
      <w:r w:rsidR="00AE4910">
        <w:rPr>
          <w:rFonts w:ascii="Segoe UI" w:hAnsi="Segoe UI" w:cs="Segoe UI"/>
        </w:rPr>
        <w:t>audits of both core training and higher training activity out of hours (spring 2019) confirm this</w:t>
      </w:r>
      <w:r w:rsidR="00001930">
        <w:rPr>
          <w:rFonts w:ascii="Segoe UI" w:hAnsi="Segoe UI" w:cs="Segoe UI"/>
        </w:rPr>
        <w:t xml:space="preserve">.  </w:t>
      </w:r>
      <w:r>
        <w:rPr>
          <w:rFonts w:ascii="Segoe UI" w:hAnsi="Segoe UI" w:cs="Segoe UI"/>
        </w:rPr>
        <w:t xml:space="preserve">Informal discussion with </w:t>
      </w:r>
      <w:r w:rsidR="009031FD">
        <w:rPr>
          <w:rFonts w:ascii="Segoe UI" w:hAnsi="Segoe UI" w:cs="Segoe UI"/>
        </w:rPr>
        <w:t xml:space="preserve">trainee </w:t>
      </w:r>
      <w:r>
        <w:rPr>
          <w:rFonts w:ascii="Segoe UI" w:hAnsi="Segoe UI" w:cs="Segoe UI"/>
        </w:rPr>
        <w:t>doctors and discussion at the J</w:t>
      </w:r>
      <w:r w:rsidR="009031FD">
        <w:rPr>
          <w:rFonts w:ascii="Segoe UI" w:hAnsi="Segoe UI" w:cs="Segoe UI"/>
        </w:rPr>
        <w:t>unior Doctors Forum (J</w:t>
      </w:r>
      <w:r>
        <w:rPr>
          <w:rFonts w:ascii="Segoe UI" w:hAnsi="Segoe UI" w:cs="Segoe UI"/>
        </w:rPr>
        <w:t>DF</w:t>
      </w:r>
      <w:r w:rsidR="009031FD">
        <w:rPr>
          <w:rFonts w:ascii="Segoe UI" w:hAnsi="Segoe UI" w:cs="Segoe UI"/>
        </w:rPr>
        <w:t>)</w:t>
      </w:r>
      <w:r>
        <w:rPr>
          <w:rFonts w:ascii="Segoe UI" w:hAnsi="Segoe UI" w:cs="Segoe UI"/>
        </w:rPr>
        <w:t xml:space="preserve"> suggests that some doctors take the view that they are ‘slower than average’ and therefore, the fact that they are staying late does not merit reporting.</w:t>
      </w:r>
    </w:p>
    <w:p w14:paraId="1F04454B" w14:textId="77777777" w:rsidR="00FD5F84" w:rsidRDefault="00FD5F84" w:rsidP="00001930">
      <w:pPr>
        <w:jc w:val="both"/>
        <w:rPr>
          <w:rFonts w:ascii="Segoe UI" w:hAnsi="Segoe UI" w:cs="Segoe UI"/>
        </w:rPr>
      </w:pPr>
    </w:p>
    <w:p w14:paraId="67139D41" w14:textId="01E30B9E" w:rsidR="00E362AD" w:rsidRDefault="00C86566" w:rsidP="00001930">
      <w:pPr>
        <w:jc w:val="both"/>
        <w:rPr>
          <w:rFonts w:ascii="Segoe UI" w:hAnsi="Segoe UI" w:cs="Segoe UI"/>
        </w:rPr>
      </w:pPr>
      <w:r>
        <w:rPr>
          <w:rFonts w:ascii="Segoe UI" w:hAnsi="Segoe UI" w:cs="Segoe UI"/>
        </w:rPr>
        <w:t xml:space="preserve">Additionally, some trainees remain unsure when or how to </w:t>
      </w:r>
      <w:r w:rsidR="00FD5F84">
        <w:rPr>
          <w:rFonts w:ascii="Segoe UI" w:hAnsi="Segoe UI" w:cs="Segoe UI"/>
        </w:rPr>
        <w:t xml:space="preserve">report </w:t>
      </w:r>
      <w:r>
        <w:rPr>
          <w:rFonts w:ascii="Segoe UI" w:hAnsi="Segoe UI" w:cs="Segoe UI"/>
        </w:rPr>
        <w:t>exception</w:t>
      </w:r>
      <w:r w:rsidR="00FD5F84">
        <w:rPr>
          <w:rFonts w:ascii="Segoe UI" w:hAnsi="Segoe UI" w:cs="Segoe UI"/>
        </w:rPr>
        <w:t>s</w:t>
      </w:r>
      <w:r>
        <w:rPr>
          <w:rFonts w:ascii="Segoe UI" w:hAnsi="Segoe UI" w:cs="Segoe UI"/>
        </w:rPr>
        <w:t xml:space="preserve">, despite extensive attempts by the JDF committee to provide education and support around this. </w:t>
      </w:r>
      <w:r w:rsidR="001257FF">
        <w:rPr>
          <w:rFonts w:ascii="Segoe UI" w:hAnsi="Segoe UI" w:cs="Segoe UI"/>
        </w:rPr>
        <w:t>We will continue to work on this area.</w:t>
      </w:r>
    </w:p>
    <w:p w14:paraId="67E72934" w14:textId="1ADA33BA" w:rsidR="00C80BB2" w:rsidRDefault="00E362AD" w:rsidP="00001930">
      <w:pPr>
        <w:jc w:val="both"/>
        <w:rPr>
          <w:rFonts w:ascii="Segoe UI" w:hAnsi="Segoe UI" w:cs="Segoe UI"/>
        </w:rPr>
      </w:pPr>
      <w:r>
        <w:rPr>
          <w:rFonts w:ascii="Segoe UI" w:hAnsi="Segoe UI" w:cs="Segoe UI"/>
        </w:rPr>
        <w:lastRenderedPageBreak/>
        <w:t xml:space="preserve">It is also difficult to know, without further investigation, whether life on the wards in Oxford is harder than in </w:t>
      </w:r>
      <w:proofErr w:type="spellStart"/>
      <w:r>
        <w:rPr>
          <w:rFonts w:ascii="Segoe UI" w:hAnsi="Segoe UI" w:cs="Segoe UI"/>
        </w:rPr>
        <w:t>Aylesbury</w:t>
      </w:r>
      <w:proofErr w:type="spellEnd"/>
      <w:r>
        <w:rPr>
          <w:rFonts w:ascii="Segoe UI" w:hAnsi="Segoe UI" w:cs="Segoe UI"/>
        </w:rPr>
        <w:t xml:space="preserve">.  Certainly, this is where most reports are coming from. </w:t>
      </w:r>
      <w:r w:rsidR="00001930">
        <w:rPr>
          <w:rFonts w:ascii="Segoe UI" w:hAnsi="Segoe UI" w:cs="Segoe UI"/>
        </w:rPr>
        <w:t xml:space="preserve">Despite encouragement, </w:t>
      </w:r>
      <w:r>
        <w:rPr>
          <w:rFonts w:ascii="Segoe UI" w:hAnsi="Segoe UI" w:cs="Segoe UI"/>
        </w:rPr>
        <w:t xml:space="preserve">though, it is evident that </w:t>
      </w:r>
      <w:r w:rsidR="00001930">
        <w:rPr>
          <w:rFonts w:ascii="Segoe UI" w:hAnsi="Segoe UI" w:cs="Segoe UI"/>
        </w:rPr>
        <w:t xml:space="preserve">not every junior doctor who works outside the rules reports it.  It is important that people do, so that the Trust Board gets an accurate picture of what is happening.  </w:t>
      </w:r>
    </w:p>
    <w:p w14:paraId="3FFF14B1" w14:textId="37C9A048" w:rsidR="00E362AD" w:rsidRDefault="00E362AD" w:rsidP="00001930">
      <w:pPr>
        <w:jc w:val="both"/>
        <w:rPr>
          <w:rFonts w:ascii="Segoe UI" w:hAnsi="Segoe UI" w:cs="Segoe UI"/>
        </w:rPr>
      </w:pPr>
    </w:p>
    <w:p w14:paraId="4D16C15F" w14:textId="6A94BD1D" w:rsidR="00E362AD" w:rsidRDefault="00E362AD" w:rsidP="00001930">
      <w:pPr>
        <w:jc w:val="both"/>
        <w:rPr>
          <w:rFonts w:ascii="Segoe UI" w:hAnsi="Segoe UI" w:cs="Segoe UI"/>
        </w:rPr>
      </w:pPr>
      <w:r>
        <w:rPr>
          <w:rFonts w:ascii="Segoe UI" w:hAnsi="Segoe UI" w:cs="Segoe UI"/>
        </w:rPr>
        <w:t xml:space="preserve">As I get into my role, I hope to develop opportunities to speak to more </w:t>
      </w:r>
      <w:r w:rsidR="009031FD">
        <w:rPr>
          <w:rFonts w:ascii="Segoe UI" w:hAnsi="Segoe UI" w:cs="Segoe UI"/>
        </w:rPr>
        <w:t xml:space="preserve">trainee </w:t>
      </w:r>
      <w:r>
        <w:rPr>
          <w:rFonts w:ascii="Segoe UI" w:hAnsi="Segoe UI" w:cs="Segoe UI"/>
        </w:rPr>
        <w:t>doctors, in order to ascertain what is happening, especially in Buckinghamshire.</w:t>
      </w:r>
    </w:p>
    <w:p w14:paraId="1BFFC68A" w14:textId="3E7049EA" w:rsidR="00001930" w:rsidRDefault="00001930" w:rsidP="00001930">
      <w:pPr>
        <w:jc w:val="both"/>
        <w:rPr>
          <w:rFonts w:ascii="Segoe UI" w:hAnsi="Segoe UI" w:cs="Segoe UI"/>
        </w:rPr>
      </w:pPr>
    </w:p>
    <w:p w14:paraId="2A248BC1" w14:textId="09B1E55D" w:rsidR="00C80BB2" w:rsidRPr="00FD5F84" w:rsidRDefault="00FD5F84" w:rsidP="00001930">
      <w:pPr>
        <w:jc w:val="both"/>
        <w:rPr>
          <w:rFonts w:ascii="Segoe UI" w:hAnsi="Segoe UI" w:cs="Segoe UI"/>
        </w:rPr>
      </w:pPr>
      <w:r>
        <w:rPr>
          <w:rFonts w:ascii="Segoe UI" w:hAnsi="Segoe UI" w:cs="Segoe UI"/>
          <w:b/>
        </w:rPr>
        <w:t xml:space="preserve">4 </w:t>
      </w:r>
      <w:r w:rsidR="00A85132" w:rsidRPr="00FD5F84">
        <w:rPr>
          <w:rFonts w:ascii="Segoe UI" w:hAnsi="Segoe UI" w:cs="Segoe UI"/>
          <w:b/>
        </w:rPr>
        <w:t>Looking forward</w:t>
      </w:r>
    </w:p>
    <w:p w14:paraId="52124766" w14:textId="2249E8E0" w:rsidR="00A85132" w:rsidRPr="00FD5F84" w:rsidRDefault="00A85132" w:rsidP="00001930">
      <w:pPr>
        <w:jc w:val="both"/>
        <w:rPr>
          <w:rFonts w:ascii="Segoe UI" w:hAnsi="Segoe UI" w:cs="Segoe UI"/>
        </w:rPr>
      </w:pPr>
    </w:p>
    <w:p w14:paraId="0877A488" w14:textId="08B8C5F4" w:rsidR="00A85132" w:rsidRDefault="00A85132" w:rsidP="00001930">
      <w:pPr>
        <w:jc w:val="both"/>
        <w:rPr>
          <w:rFonts w:ascii="Segoe UI" w:hAnsi="Segoe UI" w:cs="Segoe UI"/>
        </w:rPr>
      </w:pPr>
      <w:r w:rsidRPr="00FD5F84">
        <w:rPr>
          <w:rFonts w:ascii="Segoe UI" w:hAnsi="Segoe UI" w:cs="Segoe UI"/>
        </w:rPr>
        <w:t>The JDF is currently working on the following areas:</w:t>
      </w:r>
    </w:p>
    <w:p w14:paraId="338ED8B7" w14:textId="77777777" w:rsidR="00FD5F84" w:rsidRPr="00FD5F84" w:rsidRDefault="00FD5F84" w:rsidP="00001930">
      <w:pPr>
        <w:jc w:val="both"/>
        <w:rPr>
          <w:rFonts w:ascii="Segoe UI" w:hAnsi="Segoe UI" w:cs="Segoe UI"/>
        </w:rPr>
      </w:pPr>
    </w:p>
    <w:p w14:paraId="3F34D1F9" w14:textId="0A1CAB5E" w:rsidR="00A85132" w:rsidRDefault="00A85132" w:rsidP="00FD5F84">
      <w:pPr>
        <w:pStyle w:val="ListParagraph"/>
        <w:numPr>
          <w:ilvl w:val="0"/>
          <w:numId w:val="19"/>
        </w:numPr>
        <w:jc w:val="both"/>
        <w:rPr>
          <w:rFonts w:ascii="Segoe UI" w:hAnsi="Segoe UI" w:cs="Segoe UI"/>
        </w:rPr>
      </w:pPr>
      <w:r w:rsidRPr="00FD5F84">
        <w:rPr>
          <w:rFonts w:ascii="Segoe UI" w:hAnsi="Segoe UI" w:cs="Segoe UI"/>
        </w:rPr>
        <w:t xml:space="preserve">More effective ways of </w:t>
      </w:r>
      <w:r w:rsidR="0099278D" w:rsidRPr="00FD5F84">
        <w:rPr>
          <w:rFonts w:ascii="Segoe UI" w:hAnsi="Segoe UI" w:cs="Segoe UI"/>
        </w:rPr>
        <w:t xml:space="preserve">providing education and support to all trainees in safe working &amp; the exception system. </w:t>
      </w:r>
    </w:p>
    <w:p w14:paraId="08E6E22F" w14:textId="77777777" w:rsidR="00FD5F84" w:rsidRPr="00FD5F84" w:rsidRDefault="00FD5F84" w:rsidP="00FD5F84">
      <w:pPr>
        <w:pStyle w:val="ListParagraph"/>
        <w:jc w:val="both"/>
        <w:rPr>
          <w:rFonts w:ascii="Segoe UI" w:hAnsi="Segoe UI" w:cs="Segoe UI"/>
        </w:rPr>
      </w:pPr>
    </w:p>
    <w:p w14:paraId="25C2F44A" w14:textId="77777777" w:rsidR="00FD5F84" w:rsidRDefault="00F15AF3" w:rsidP="00FD5F84">
      <w:pPr>
        <w:pStyle w:val="ListParagraph"/>
        <w:numPr>
          <w:ilvl w:val="0"/>
          <w:numId w:val="19"/>
        </w:numPr>
        <w:jc w:val="both"/>
        <w:rPr>
          <w:rFonts w:ascii="Segoe UI" w:hAnsi="Segoe UI" w:cs="Segoe UI"/>
        </w:rPr>
      </w:pPr>
      <w:r w:rsidRPr="00FD5F84">
        <w:rPr>
          <w:rFonts w:ascii="Segoe UI" w:hAnsi="Segoe UI" w:cs="Segoe UI"/>
        </w:rPr>
        <w:t>Consideration of options for accommodation for non-residential on-call doctors after out of hours work.</w:t>
      </w:r>
    </w:p>
    <w:p w14:paraId="4322739B" w14:textId="77777777" w:rsidR="00FD5F84" w:rsidRPr="00795671" w:rsidRDefault="00FD5F84" w:rsidP="00795671">
      <w:pPr>
        <w:pStyle w:val="ListParagraph"/>
        <w:rPr>
          <w:rFonts w:ascii="Segoe UI" w:hAnsi="Segoe UI" w:cs="Segoe UI"/>
        </w:rPr>
      </w:pPr>
    </w:p>
    <w:p w14:paraId="011D73C9" w14:textId="3FA13033" w:rsidR="00F15AF3" w:rsidRDefault="00F15AF3" w:rsidP="00FD5F84">
      <w:pPr>
        <w:pStyle w:val="ListParagraph"/>
        <w:numPr>
          <w:ilvl w:val="0"/>
          <w:numId w:val="19"/>
        </w:numPr>
        <w:jc w:val="both"/>
        <w:rPr>
          <w:rFonts w:ascii="Segoe UI" w:hAnsi="Segoe UI" w:cs="Segoe UI"/>
        </w:rPr>
      </w:pPr>
      <w:r w:rsidRPr="00FD5F84">
        <w:rPr>
          <w:rFonts w:ascii="Segoe UI" w:hAnsi="Segoe UI" w:cs="Segoe UI"/>
        </w:rPr>
        <w:t xml:space="preserve">Implementation of the BMA Fatigue and Facilities Charter, which the trust </w:t>
      </w:r>
      <w:r w:rsidR="00842344" w:rsidRPr="00FD5F84">
        <w:rPr>
          <w:rFonts w:ascii="Segoe UI" w:hAnsi="Segoe UI" w:cs="Segoe UI"/>
        </w:rPr>
        <w:t xml:space="preserve">signed in 2018. </w:t>
      </w:r>
    </w:p>
    <w:p w14:paraId="0953DCFC" w14:textId="77777777" w:rsidR="00FD5F84" w:rsidRPr="00FD5F84" w:rsidRDefault="00FD5F84" w:rsidP="00FD5F84">
      <w:pPr>
        <w:pStyle w:val="ListParagraph"/>
        <w:numPr>
          <w:ilvl w:val="0"/>
          <w:numId w:val="19"/>
        </w:numPr>
        <w:jc w:val="both"/>
        <w:rPr>
          <w:rFonts w:ascii="Segoe UI" w:hAnsi="Segoe UI" w:cs="Segoe UI"/>
        </w:rPr>
      </w:pPr>
    </w:p>
    <w:p w14:paraId="11C6755A" w14:textId="3C713CA8" w:rsidR="00842344" w:rsidRPr="00FD5F84" w:rsidRDefault="00842344" w:rsidP="00FD5F84">
      <w:pPr>
        <w:pStyle w:val="ListParagraph"/>
        <w:numPr>
          <w:ilvl w:val="0"/>
          <w:numId w:val="19"/>
        </w:numPr>
        <w:jc w:val="both"/>
        <w:rPr>
          <w:rFonts w:ascii="Segoe UI" w:hAnsi="Segoe UI" w:cs="Segoe UI"/>
        </w:rPr>
      </w:pPr>
      <w:r w:rsidRPr="00FD5F84">
        <w:rPr>
          <w:rFonts w:ascii="Segoe UI" w:hAnsi="Segoe UI" w:cs="Segoe UI"/>
        </w:rPr>
        <w:t>Challenges for less than full time trainees</w:t>
      </w:r>
      <w:r w:rsidR="00661D93" w:rsidRPr="00FD5F84">
        <w:rPr>
          <w:rFonts w:ascii="Segoe UI" w:hAnsi="Segoe UI" w:cs="Segoe UI"/>
        </w:rPr>
        <w:t xml:space="preserve">, especially </w:t>
      </w:r>
      <w:r w:rsidR="00D53C76" w:rsidRPr="00FD5F84">
        <w:rPr>
          <w:rFonts w:ascii="Segoe UI" w:hAnsi="Segoe UI" w:cs="Segoe UI"/>
        </w:rPr>
        <w:t>relating to the</w:t>
      </w:r>
      <w:r w:rsidR="00661D93" w:rsidRPr="00FD5F84">
        <w:rPr>
          <w:rFonts w:ascii="Segoe UI" w:hAnsi="Segoe UI" w:cs="Segoe UI"/>
        </w:rPr>
        <w:t xml:space="preserve"> flexibility of</w:t>
      </w:r>
      <w:r w:rsidR="00D53C76" w:rsidRPr="00FD5F84">
        <w:rPr>
          <w:rFonts w:ascii="Segoe UI" w:hAnsi="Segoe UI" w:cs="Segoe UI"/>
        </w:rPr>
        <w:t xml:space="preserve"> essential</w:t>
      </w:r>
      <w:r w:rsidR="00661D93" w:rsidRPr="00FD5F84">
        <w:rPr>
          <w:rFonts w:ascii="Segoe UI" w:hAnsi="Segoe UI" w:cs="Segoe UI"/>
        </w:rPr>
        <w:t xml:space="preserve"> educational activities</w:t>
      </w:r>
      <w:r w:rsidR="00D53C76" w:rsidRPr="00FD5F84">
        <w:rPr>
          <w:rFonts w:ascii="Segoe UI" w:hAnsi="Segoe UI" w:cs="Segoe UI"/>
        </w:rPr>
        <w:t xml:space="preserve">. </w:t>
      </w:r>
    </w:p>
    <w:p w14:paraId="5F30BC77" w14:textId="2D967A8B" w:rsidR="00D53C76" w:rsidRPr="00FD5F84" w:rsidRDefault="00D53C76" w:rsidP="00D53C76">
      <w:pPr>
        <w:jc w:val="both"/>
        <w:rPr>
          <w:rFonts w:ascii="Segoe UI" w:hAnsi="Segoe UI" w:cs="Segoe UI"/>
        </w:rPr>
      </w:pPr>
    </w:p>
    <w:p w14:paraId="00E7FDDE" w14:textId="58D813F3" w:rsidR="00D53C76" w:rsidRPr="00BA42C2" w:rsidRDefault="00D53C76" w:rsidP="00D53C76">
      <w:pPr>
        <w:jc w:val="both"/>
        <w:rPr>
          <w:rFonts w:ascii="Segoe UI" w:hAnsi="Segoe UI" w:cs="Segoe UI"/>
        </w:rPr>
      </w:pPr>
      <w:r w:rsidRPr="00FD5F84">
        <w:rPr>
          <w:rFonts w:ascii="Segoe UI" w:hAnsi="Segoe UI" w:cs="Segoe UI"/>
        </w:rPr>
        <w:t>Dr Matthew Gee (ST6 Psychotherapy) will be stepping down from his role as Co-Chair of the JDF in Spring 2020</w:t>
      </w:r>
      <w:r w:rsidR="00B3718E" w:rsidRPr="00FD5F84">
        <w:rPr>
          <w:rFonts w:ascii="Segoe UI" w:hAnsi="Segoe UI" w:cs="Segoe UI"/>
        </w:rPr>
        <w:t xml:space="preserve"> upon his completion of training.</w:t>
      </w:r>
      <w:r w:rsidR="00DF32B9" w:rsidRPr="00FD5F84">
        <w:rPr>
          <w:rFonts w:ascii="Segoe UI" w:hAnsi="Segoe UI" w:cs="Segoe UI"/>
        </w:rPr>
        <w:t xml:space="preserve"> The committee are highly appreciative of the dedication of Matthew over the past 3 years to the JDF. </w:t>
      </w:r>
      <w:r w:rsidR="00BA42C2" w:rsidRPr="00FD5F84">
        <w:rPr>
          <w:rFonts w:ascii="Segoe UI" w:hAnsi="Segoe UI" w:cs="Segoe UI"/>
        </w:rPr>
        <w:t xml:space="preserve">Given the change of both GOSW and </w:t>
      </w:r>
      <w:r w:rsidR="00BA42C2">
        <w:rPr>
          <w:rFonts w:ascii="Segoe UI" w:hAnsi="Segoe UI" w:cs="Segoe UI"/>
        </w:rPr>
        <w:t>Co-Chair within 12 months</w:t>
      </w:r>
      <w:r w:rsidR="00280A35">
        <w:rPr>
          <w:rFonts w:ascii="Segoe UI" w:hAnsi="Segoe UI" w:cs="Segoe UI"/>
        </w:rPr>
        <w:t>, especially with another new contract in midst of implementation, Dr Rebecca McKnight (Chair of JDF since 2015, ST5 General Psychiatry) intends to continue with her role for the time being</w:t>
      </w:r>
      <w:r w:rsidR="00E9348C">
        <w:rPr>
          <w:rFonts w:ascii="Segoe UI" w:hAnsi="Segoe UI" w:cs="Segoe UI"/>
        </w:rPr>
        <w:t xml:space="preserve"> to ensure continuity</w:t>
      </w:r>
      <w:r w:rsidR="007C32C5">
        <w:rPr>
          <w:rFonts w:ascii="Segoe UI" w:hAnsi="Segoe UI" w:cs="Segoe UI"/>
        </w:rPr>
        <w:t>. We will advertise for a new Co-Chair in early 2019.</w:t>
      </w:r>
    </w:p>
    <w:p w14:paraId="0B69B468" w14:textId="77777777" w:rsidR="00C80BB2" w:rsidRPr="00F01324" w:rsidRDefault="00C80BB2" w:rsidP="00001930">
      <w:pPr>
        <w:jc w:val="both"/>
        <w:rPr>
          <w:rFonts w:ascii="Segoe UI" w:hAnsi="Segoe UI" w:cs="Segoe UI"/>
          <w:u w:val="single"/>
        </w:rPr>
      </w:pPr>
    </w:p>
    <w:p w14:paraId="551F6AEB" w14:textId="77777777" w:rsidR="00FD5F84" w:rsidRDefault="00FD5F84">
      <w:pPr>
        <w:rPr>
          <w:rFonts w:ascii="Segoe UI" w:hAnsi="Segoe UI" w:cs="Segoe UI"/>
          <w:b/>
          <w:u w:val="single"/>
        </w:rPr>
      </w:pPr>
      <w:r>
        <w:rPr>
          <w:rFonts w:ascii="Segoe UI" w:hAnsi="Segoe UI" w:cs="Segoe UI"/>
          <w:b/>
          <w:u w:val="single"/>
        </w:rPr>
        <w:br w:type="page"/>
      </w:r>
    </w:p>
    <w:p w14:paraId="6103EDE6" w14:textId="6C92C1BD" w:rsidR="00C80BB2" w:rsidRPr="00E362AD" w:rsidRDefault="00C80BB2" w:rsidP="00E362AD">
      <w:pPr>
        <w:pStyle w:val="ListParagraph"/>
        <w:numPr>
          <w:ilvl w:val="0"/>
          <w:numId w:val="18"/>
        </w:numPr>
        <w:rPr>
          <w:rFonts w:ascii="Segoe UI" w:hAnsi="Segoe UI" w:cs="Segoe UI"/>
          <w:b/>
          <w:u w:val="single"/>
        </w:rPr>
      </w:pPr>
      <w:r w:rsidRPr="00E362AD">
        <w:rPr>
          <w:rFonts w:ascii="Segoe UI" w:hAnsi="Segoe UI" w:cs="Segoe UI"/>
          <w:b/>
          <w:u w:val="single"/>
        </w:rPr>
        <w:lastRenderedPageBreak/>
        <w:t>Appendix</w:t>
      </w:r>
      <w:r w:rsidR="009031FD">
        <w:rPr>
          <w:rFonts w:ascii="Segoe UI" w:hAnsi="Segoe UI" w:cs="Segoe UI"/>
          <w:b/>
          <w:u w:val="single"/>
        </w:rPr>
        <w:t>: Role of the Guardian of Safe Working</w:t>
      </w:r>
    </w:p>
    <w:p w14:paraId="6ECA7FE5" w14:textId="4D2341DB" w:rsidR="00C80BB2" w:rsidRDefault="00C80BB2" w:rsidP="00C80BB2">
      <w:pPr>
        <w:rPr>
          <w:rFonts w:ascii="Segoe UI" w:hAnsi="Segoe UI" w:cs="Segoe UI"/>
          <w:b/>
          <w:u w:val="single"/>
        </w:rPr>
      </w:pPr>
    </w:p>
    <w:p w14:paraId="5CA25F79" w14:textId="77777777" w:rsidR="00CD7FBD" w:rsidRDefault="00CD7FBD" w:rsidP="00C80BB2">
      <w:pPr>
        <w:rPr>
          <w:rFonts w:ascii="Segoe UI" w:hAnsi="Segoe UI" w:cs="Segoe UI"/>
          <w:b/>
          <w:u w:val="single"/>
        </w:rPr>
      </w:pPr>
    </w:p>
    <w:p w14:paraId="6999713F" w14:textId="2F8987AA" w:rsidR="00C80BB2" w:rsidRDefault="00C80BB2" w:rsidP="00C80BB2">
      <w:pPr>
        <w:pStyle w:val="ListParagraph"/>
        <w:numPr>
          <w:ilvl w:val="0"/>
          <w:numId w:val="14"/>
        </w:numPr>
        <w:jc w:val="both"/>
        <w:rPr>
          <w:rFonts w:ascii="Segoe UI" w:hAnsi="Segoe UI" w:cs="Segoe UI"/>
          <w:b/>
        </w:rPr>
      </w:pPr>
      <w:r w:rsidRPr="00DD6C89">
        <w:rPr>
          <w:rFonts w:ascii="Segoe UI" w:hAnsi="Segoe UI" w:cs="Segoe UI"/>
          <w:b/>
        </w:rPr>
        <w:t>Introduction</w:t>
      </w:r>
    </w:p>
    <w:p w14:paraId="4A264BDD" w14:textId="77777777" w:rsidR="00E362AD" w:rsidRPr="00DD6C89" w:rsidRDefault="00E362AD" w:rsidP="009031FD">
      <w:pPr>
        <w:pStyle w:val="ListParagraph"/>
        <w:jc w:val="both"/>
        <w:rPr>
          <w:rFonts w:ascii="Segoe UI" w:hAnsi="Segoe UI" w:cs="Segoe UI"/>
          <w:b/>
        </w:rPr>
      </w:pPr>
    </w:p>
    <w:p w14:paraId="431001A3" w14:textId="0ED18868" w:rsidR="00C80BB2" w:rsidRDefault="00C80BB2" w:rsidP="009031FD">
      <w:pPr>
        <w:jc w:val="both"/>
        <w:rPr>
          <w:rFonts w:ascii="Segoe UI" w:hAnsi="Segoe UI" w:cs="Segoe UI"/>
          <w:b/>
        </w:rPr>
      </w:pPr>
      <w:r w:rsidRPr="005A2EB1">
        <w:rPr>
          <w:rFonts w:ascii="Segoe UI" w:hAnsi="Segoe UI" w:cs="Segoe UI"/>
        </w:rPr>
        <w:t xml:space="preserve">The Guardian </w:t>
      </w:r>
      <w:r>
        <w:rPr>
          <w:rFonts w:ascii="Segoe UI" w:hAnsi="Segoe UI" w:cs="Segoe UI"/>
        </w:rPr>
        <w:t>of Safe Working (</w:t>
      </w:r>
      <w:proofErr w:type="spellStart"/>
      <w:r>
        <w:rPr>
          <w:rFonts w:ascii="Segoe UI" w:hAnsi="Segoe UI" w:cs="Segoe UI"/>
        </w:rPr>
        <w:t>GoSW</w:t>
      </w:r>
      <w:proofErr w:type="spellEnd"/>
      <w:r>
        <w:rPr>
          <w:rFonts w:ascii="Segoe UI" w:hAnsi="Segoe UI" w:cs="Segoe UI"/>
        </w:rPr>
        <w:t xml:space="preserve">) </w:t>
      </w:r>
      <w:r w:rsidRPr="005A2EB1">
        <w:rPr>
          <w:rFonts w:ascii="Segoe UI" w:hAnsi="Segoe UI" w:cs="Segoe UI"/>
        </w:rPr>
        <w:t xml:space="preserve">was </w:t>
      </w:r>
      <w:r>
        <w:rPr>
          <w:rFonts w:ascii="Segoe UI" w:hAnsi="Segoe UI" w:cs="Segoe UI"/>
        </w:rPr>
        <w:t xml:space="preserve">implemented following junior doctor contract negotiations in 2016. </w:t>
      </w:r>
      <w:r w:rsidR="009031FD">
        <w:rPr>
          <w:rFonts w:ascii="Segoe UI" w:hAnsi="Segoe UI" w:cs="Segoe UI"/>
        </w:rPr>
        <w:t xml:space="preserve">The </w:t>
      </w:r>
      <w:proofErr w:type="spellStart"/>
      <w:r w:rsidR="009031FD">
        <w:rPr>
          <w:rFonts w:ascii="Segoe UI" w:hAnsi="Segoe UI" w:cs="Segoe UI"/>
        </w:rPr>
        <w:t>GoSW</w:t>
      </w:r>
      <w:proofErr w:type="spellEnd"/>
      <w:r w:rsidR="009031FD">
        <w:rPr>
          <w:rFonts w:ascii="Segoe UI" w:hAnsi="Segoe UI" w:cs="Segoe UI"/>
        </w:rPr>
        <w:t xml:space="preserve"> must have no management role within the </w:t>
      </w:r>
      <w:proofErr w:type="spellStart"/>
      <w:r w:rsidR="009031FD">
        <w:rPr>
          <w:rFonts w:ascii="Segoe UI" w:hAnsi="Segoe UI" w:cs="Segoe UI"/>
        </w:rPr>
        <w:t>organisation</w:t>
      </w:r>
      <w:proofErr w:type="spellEnd"/>
      <w:r w:rsidR="009031FD">
        <w:rPr>
          <w:rFonts w:ascii="Segoe UI" w:hAnsi="Segoe UI" w:cs="Segoe UI"/>
        </w:rPr>
        <w:t xml:space="preserve">.  </w:t>
      </w:r>
      <w:r w:rsidR="00BF4955">
        <w:rPr>
          <w:rFonts w:ascii="Segoe UI" w:hAnsi="Segoe UI" w:cs="Segoe UI"/>
        </w:rPr>
        <w:t xml:space="preserve">It </w:t>
      </w:r>
      <w:r w:rsidR="009031FD">
        <w:rPr>
          <w:rFonts w:ascii="Segoe UI" w:hAnsi="Segoe UI" w:cs="Segoe UI"/>
        </w:rPr>
        <w:t>i</w:t>
      </w:r>
      <w:r w:rsidR="00BF4955">
        <w:rPr>
          <w:rFonts w:ascii="Segoe UI" w:hAnsi="Segoe UI" w:cs="Segoe UI"/>
        </w:rPr>
        <w:t xml:space="preserve">s expected that </w:t>
      </w:r>
      <w:r w:rsidR="009031FD">
        <w:rPr>
          <w:rFonts w:ascii="Segoe UI" w:hAnsi="Segoe UI" w:cs="Segoe UI"/>
        </w:rPr>
        <w:t xml:space="preserve">the </w:t>
      </w:r>
      <w:proofErr w:type="spellStart"/>
      <w:r w:rsidR="009031FD">
        <w:rPr>
          <w:rFonts w:ascii="Segoe UI" w:hAnsi="Segoe UI" w:cs="Segoe UI"/>
        </w:rPr>
        <w:t>GoSW</w:t>
      </w:r>
      <w:proofErr w:type="spellEnd"/>
      <w:r w:rsidR="00BF4955">
        <w:rPr>
          <w:rFonts w:ascii="Segoe UI" w:hAnsi="Segoe UI" w:cs="Segoe UI"/>
        </w:rPr>
        <w:t xml:space="preserve"> </w:t>
      </w:r>
      <w:r w:rsidR="009031FD">
        <w:rPr>
          <w:rFonts w:ascii="Segoe UI" w:hAnsi="Segoe UI" w:cs="Segoe UI"/>
        </w:rPr>
        <w:t>serves</w:t>
      </w:r>
      <w:r w:rsidR="00BF4955">
        <w:rPr>
          <w:rFonts w:ascii="Segoe UI" w:hAnsi="Segoe UI" w:cs="Segoe UI"/>
        </w:rPr>
        <w:t xml:space="preserve"> for 3 years</w:t>
      </w:r>
      <w:r w:rsidR="009031FD">
        <w:rPr>
          <w:rFonts w:ascii="Segoe UI" w:hAnsi="Segoe UI" w:cs="Segoe UI"/>
        </w:rPr>
        <w:t>.  I started in September 2019.</w:t>
      </w:r>
    </w:p>
    <w:p w14:paraId="24CA57A2" w14:textId="77777777" w:rsidR="00C120FA" w:rsidRDefault="00C120FA" w:rsidP="00C80BB2">
      <w:pPr>
        <w:jc w:val="both"/>
        <w:rPr>
          <w:rFonts w:ascii="Segoe UI" w:hAnsi="Segoe UI" w:cs="Segoe UI"/>
          <w:b/>
        </w:rPr>
      </w:pPr>
    </w:p>
    <w:p w14:paraId="581BAAF2" w14:textId="762FBF57" w:rsidR="00C80BB2" w:rsidRDefault="00C80BB2" w:rsidP="00C80BB2">
      <w:pPr>
        <w:pStyle w:val="ListParagraph"/>
        <w:numPr>
          <w:ilvl w:val="0"/>
          <w:numId w:val="14"/>
        </w:numPr>
        <w:jc w:val="both"/>
        <w:rPr>
          <w:rFonts w:ascii="Segoe UI" w:hAnsi="Segoe UI" w:cs="Segoe UI"/>
          <w:b/>
        </w:rPr>
      </w:pPr>
      <w:r w:rsidRPr="00DD6C89">
        <w:rPr>
          <w:rFonts w:ascii="Segoe UI" w:hAnsi="Segoe UI" w:cs="Segoe UI"/>
          <w:b/>
        </w:rPr>
        <w:t xml:space="preserve">The Role </w:t>
      </w:r>
    </w:p>
    <w:p w14:paraId="20CC5FD9" w14:textId="77777777" w:rsidR="009031FD" w:rsidRPr="00DD6C89" w:rsidRDefault="009031FD" w:rsidP="009031FD">
      <w:pPr>
        <w:pStyle w:val="ListParagraph"/>
        <w:jc w:val="both"/>
        <w:rPr>
          <w:rFonts w:ascii="Segoe UI" w:hAnsi="Segoe UI" w:cs="Segoe UI"/>
          <w:b/>
        </w:rPr>
      </w:pPr>
    </w:p>
    <w:p w14:paraId="3879F2DC" w14:textId="637F807C" w:rsidR="00C80BB2" w:rsidRPr="00FD371D" w:rsidRDefault="00C80BB2" w:rsidP="009031FD">
      <w:pPr>
        <w:jc w:val="both"/>
        <w:rPr>
          <w:rFonts w:ascii="Segoe UI" w:hAnsi="Segoe UI" w:cs="Segoe UI"/>
        </w:rPr>
      </w:pPr>
      <w:r w:rsidRPr="005A2EB1">
        <w:rPr>
          <w:rFonts w:ascii="Segoe UI" w:hAnsi="Segoe UI" w:cs="Segoe UI"/>
        </w:rPr>
        <w:t xml:space="preserve">The </w:t>
      </w:r>
      <w:proofErr w:type="spellStart"/>
      <w:r>
        <w:rPr>
          <w:rFonts w:ascii="Segoe UI" w:hAnsi="Segoe UI" w:cs="Segoe UI"/>
        </w:rPr>
        <w:t>GoSW</w:t>
      </w:r>
      <w:proofErr w:type="spellEnd"/>
      <w:r w:rsidR="009031FD">
        <w:rPr>
          <w:rFonts w:ascii="Segoe UI" w:hAnsi="Segoe UI" w:cs="Segoe UI"/>
        </w:rPr>
        <w:t>, having</w:t>
      </w:r>
      <w:r w:rsidRPr="005A2EB1">
        <w:rPr>
          <w:rFonts w:ascii="Segoe UI" w:hAnsi="Segoe UI" w:cs="Segoe UI"/>
        </w:rPr>
        <w:t xml:space="preserve"> no part </w:t>
      </w:r>
      <w:r w:rsidR="009031FD">
        <w:rPr>
          <w:rFonts w:ascii="Segoe UI" w:hAnsi="Segoe UI" w:cs="Segoe UI"/>
        </w:rPr>
        <w:t>in</w:t>
      </w:r>
      <w:r w:rsidRPr="005A2EB1">
        <w:rPr>
          <w:rFonts w:ascii="Segoe UI" w:hAnsi="Segoe UI" w:cs="Segoe UI"/>
        </w:rPr>
        <w:t xml:space="preserve"> the management structure of the Trust</w:t>
      </w:r>
      <w:r w:rsidR="009031FD">
        <w:rPr>
          <w:rFonts w:ascii="Segoe UI" w:hAnsi="Segoe UI" w:cs="Segoe UI"/>
        </w:rPr>
        <w:t xml:space="preserve">, </w:t>
      </w:r>
      <w:proofErr w:type="gramStart"/>
      <w:r w:rsidR="009031FD">
        <w:rPr>
          <w:rFonts w:ascii="Segoe UI" w:hAnsi="Segoe UI" w:cs="Segoe UI"/>
        </w:rPr>
        <w:t>is</w:t>
      </w:r>
      <w:r w:rsidRPr="005A2EB1">
        <w:rPr>
          <w:rFonts w:ascii="Segoe UI" w:hAnsi="Segoe UI" w:cs="Segoe UI"/>
        </w:rPr>
        <w:t xml:space="preserve"> able to</w:t>
      </w:r>
      <w:proofErr w:type="gramEnd"/>
      <w:r w:rsidRPr="005A2EB1">
        <w:rPr>
          <w:rFonts w:ascii="Segoe UI" w:hAnsi="Segoe UI" w:cs="Segoe UI"/>
        </w:rPr>
        <w:t xml:space="preserve"> act independently in response to concerns raised </w:t>
      </w:r>
      <w:r>
        <w:rPr>
          <w:rFonts w:ascii="Segoe UI" w:hAnsi="Segoe UI" w:cs="Segoe UI"/>
        </w:rPr>
        <w:t xml:space="preserve">by </w:t>
      </w:r>
      <w:r w:rsidR="009031FD">
        <w:rPr>
          <w:rFonts w:ascii="Segoe UI" w:hAnsi="Segoe UI" w:cs="Segoe UI"/>
        </w:rPr>
        <w:t>t</w:t>
      </w:r>
      <w:r>
        <w:rPr>
          <w:rFonts w:ascii="Segoe UI" w:hAnsi="Segoe UI" w:cs="Segoe UI"/>
        </w:rPr>
        <w:t>rainee doctors</w:t>
      </w:r>
      <w:r w:rsidRPr="005A2EB1">
        <w:rPr>
          <w:rFonts w:ascii="Segoe UI" w:hAnsi="Segoe UI" w:cs="Segoe UI"/>
        </w:rPr>
        <w:t xml:space="preserve">. </w:t>
      </w:r>
      <w:r w:rsidRPr="00FD371D">
        <w:rPr>
          <w:rFonts w:ascii="Segoe UI" w:hAnsi="Segoe UI" w:cs="Segoe UI"/>
        </w:rPr>
        <w:t xml:space="preserve">The work of the </w:t>
      </w:r>
      <w:proofErr w:type="spellStart"/>
      <w:r w:rsidR="009031FD">
        <w:rPr>
          <w:rFonts w:ascii="Segoe UI" w:hAnsi="Segoe UI" w:cs="Segoe UI"/>
        </w:rPr>
        <w:t>GoSW</w:t>
      </w:r>
      <w:proofErr w:type="spellEnd"/>
      <w:r w:rsidRPr="00FD371D">
        <w:rPr>
          <w:rFonts w:ascii="Segoe UI" w:hAnsi="Segoe UI" w:cs="Segoe UI"/>
        </w:rPr>
        <w:t xml:space="preserve"> is subject to external scrutiny by the Care Quality Commission (CQC) and by Health Education England (HEE). The aim is to ensure the safety of doctors and therefore of patients. </w:t>
      </w:r>
    </w:p>
    <w:p w14:paraId="3966BFCF" w14:textId="77777777" w:rsidR="00C80BB2" w:rsidRDefault="00C80BB2" w:rsidP="009031FD">
      <w:pPr>
        <w:jc w:val="both"/>
        <w:rPr>
          <w:rFonts w:ascii="Segoe UI" w:hAnsi="Segoe UI" w:cs="Segoe UI"/>
        </w:rPr>
      </w:pPr>
    </w:p>
    <w:p w14:paraId="35D93287" w14:textId="7ECBE5CD" w:rsidR="00C80BB2" w:rsidRDefault="00C80BB2" w:rsidP="009031FD">
      <w:pPr>
        <w:jc w:val="both"/>
        <w:rPr>
          <w:rFonts w:ascii="Segoe UI" w:hAnsi="Segoe UI" w:cs="Segoe UI"/>
        </w:rPr>
      </w:pPr>
      <w:r w:rsidRPr="005A2EB1">
        <w:rPr>
          <w:rFonts w:ascii="Segoe UI" w:hAnsi="Segoe UI" w:cs="Segoe UI"/>
        </w:rPr>
        <w:t xml:space="preserve">The </w:t>
      </w:r>
      <w:proofErr w:type="spellStart"/>
      <w:r w:rsidR="009031FD">
        <w:rPr>
          <w:rFonts w:ascii="Segoe UI" w:hAnsi="Segoe UI" w:cs="Segoe UI"/>
        </w:rPr>
        <w:t>GoSW</w:t>
      </w:r>
      <w:proofErr w:type="spellEnd"/>
      <w:r w:rsidRPr="005A2EB1">
        <w:rPr>
          <w:rFonts w:ascii="Segoe UI" w:hAnsi="Segoe UI" w:cs="Segoe UI"/>
        </w:rPr>
        <w:t xml:space="preserve"> reports directly to the </w:t>
      </w:r>
      <w:r>
        <w:rPr>
          <w:rFonts w:ascii="Segoe UI" w:hAnsi="Segoe UI" w:cs="Segoe UI"/>
        </w:rPr>
        <w:t>Board</w:t>
      </w:r>
      <w:r w:rsidR="009031FD">
        <w:rPr>
          <w:rFonts w:ascii="Segoe UI" w:hAnsi="Segoe UI" w:cs="Segoe UI"/>
        </w:rPr>
        <w:t xml:space="preserve"> and has two broad aims:</w:t>
      </w:r>
    </w:p>
    <w:p w14:paraId="68744613" w14:textId="77777777" w:rsidR="00C80BB2" w:rsidRPr="005A2EB1" w:rsidRDefault="00C80BB2" w:rsidP="009031FD">
      <w:pPr>
        <w:jc w:val="both"/>
        <w:rPr>
          <w:rFonts w:ascii="Segoe UI" w:hAnsi="Segoe UI" w:cs="Segoe UI"/>
        </w:rPr>
      </w:pPr>
    </w:p>
    <w:p w14:paraId="4FB1295C" w14:textId="644131F0" w:rsidR="00C80BB2" w:rsidRPr="003B4A3A" w:rsidRDefault="00C80BB2" w:rsidP="009031FD">
      <w:pPr>
        <w:pStyle w:val="ListParagraph"/>
        <w:numPr>
          <w:ilvl w:val="0"/>
          <w:numId w:val="11"/>
        </w:numPr>
        <w:jc w:val="both"/>
        <w:rPr>
          <w:rFonts w:ascii="Segoe UI" w:hAnsi="Segoe UI" w:cs="Segoe UI"/>
        </w:rPr>
      </w:pPr>
      <w:r w:rsidRPr="003B4A3A">
        <w:rPr>
          <w:rFonts w:ascii="Segoe UI" w:hAnsi="Segoe UI" w:cs="Segoe UI"/>
        </w:rPr>
        <w:t xml:space="preserve">To promote a culture where trainee doctors feel comfortable about raising concerns with respect to their working hours and do not fear adverse repercussions if they raise these, either in person by talking to </w:t>
      </w:r>
      <w:r w:rsidR="009031FD">
        <w:rPr>
          <w:rFonts w:ascii="Segoe UI" w:hAnsi="Segoe UI" w:cs="Segoe UI"/>
        </w:rPr>
        <w:t xml:space="preserve">the </w:t>
      </w:r>
      <w:proofErr w:type="spellStart"/>
      <w:r w:rsidR="009031FD">
        <w:rPr>
          <w:rFonts w:ascii="Segoe UI" w:hAnsi="Segoe UI" w:cs="Segoe UI"/>
        </w:rPr>
        <w:t>GoSW</w:t>
      </w:r>
      <w:proofErr w:type="spellEnd"/>
      <w:r w:rsidRPr="003B4A3A">
        <w:rPr>
          <w:rFonts w:ascii="Segoe UI" w:hAnsi="Segoe UI" w:cs="Segoe UI"/>
        </w:rPr>
        <w:t>, or by generating an exception report</w:t>
      </w:r>
      <w:r>
        <w:rPr>
          <w:rFonts w:ascii="Segoe UI" w:hAnsi="Segoe UI" w:cs="Segoe UI"/>
        </w:rPr>
        <w:t xml:space="preserve"> (see appendix for definitions)</w:t>
      </w:r>
      <w:r w:rsidRPr="003B4A3A">
        <w:rPr>
          <w:rFonts w:ascii="Segoe UI" w:hAnsi="Segoe UI" w:cs="Segoe UI"/>
        </w:rPr>
        <w:t xml:space="preserve">. </w:t>
      </w:r>
    </w:p>
    <w:p w14:paraId="5A8C7BD2" w14:textId="77777777" w:rsidR="00C80BB2" w:rsidRDefault="00C80BB2" w:rsidP="009031FD">
      <w:pPr>
        <w:jc w:val="both"/>
        <w:rPr>
          <w:rFonts w:ascii="Segoe UI" w:hAnsi="Segoe UI" w:cs="Segoe UI"/>
        </w:rPr>
      </w:pPr>
    </w:p>
    <w:p w14:paraId="5A77197A" w14:textId="62762216" w:rsidR="00C80BB2" w:rsidRPr="003B4A3A" w:rsidRDefault="00C80BB2" w:rsidP="009031FD">
      <w:pPr>
        <w:pStyle w:val="ListParagraph"/>
        <w:numPr>
          <w:ilvl w:val="0"/>
          <w:numId w:val="12"/>
        </w:numPr>
        <w:jc w:val="both"/>
        <w:rPr>
          <w:rFonts w:ascii="Segoe UI" w:hAnsi="Segoe UI" w:cs="Segoe UI"/>
        </w:rPr>
      </w:pPr>
      <w:r w:rsidRPr="003B4A3A">
        <w:rPr>
          <w:rFonts w:ascii="Segoe UI" w:hAnsi="Segoe UI" w:cs="Segoe UI"/>
        </w:rPr>
        <w:t xml:space="preserve">To report to the </w:t>
      </w:r>
      <w:r w:rsidR="009031FD">
        <w:rPr>
          <w:rFonts w:ascii="Segoe UI" w:hAnsi="Segoe UI" w:cs="Segoe UI"/>
        </w:rPr>
        <w:t>B</w:t>
      </w:r>
      <w:r w:rsidRPr="003B4A3A">
        <w:rPr>
          <w:rFonts w:ascii="Segoe UI" w:hAnsi="Segoe UI" w:cs="Segoe UI"/>
        </w:rPr>
        <w:t xml:space="preserve">oard and </w:t>
      </w:r>
      <w:r w:rsidR="009031FD">
        <w:rPr>
          <w:rFonts w:ascii="Segoe UI" w:hAnsi="Segoe UI" w:cs="Segoe UI"/>
        </w:rPr>
        <w:t>D</w:t>
      </w:r>
      <w:r w:rsidRPr="003B4A3A">
        <w:rPr>
          <w:rFonts w:ascii="Segoe UI" w:hAnsi="Segoe UI" w:cs="Segoe UI"/>
        </w:rPr>
        <w:t xml:space="preserve">irectorates, on the numbers and patterns of exception reports that are being generated by trainee doctors. </w:t>
      </w:r>
    </w:p>
    <w:p w14:paraId="261956A2" w14:textId="5F985DA2" w:rsidR="00C80BB2" w:rsidRDefault="00C80BB2" w:rsidP="009031FD">
      <w:pPr>
        <w:jc w:val="both"/>
        <w:rPr>
          <w:rFonts w:ascii="Segoe UI" w:hAnsi="Segoe UI" w:cs="Segoe UI"/>
          <w:b/>
          <w:u w:val="single"/>
        </w:rPr>
      </w:pPr>
    </w:p>
    <w:p w14:paraId="351D3B40" w14:textId="69068DD7" w:rsidR="00C80BB2" w:rsidRPr="009031FD" w:rsidRDefault="00C80BB2" w:rsidP="009031FD">
      <w:pPr>
        <w:pStyle w:val="ListParagraph"/>
        <w:numPr>
          <w:ilvl w:val="0"/>
          <w:numId w:val="14"/>
        </w:numPr>
        <w:jc w:val="both"/>
        <w:rPr>
          <w:rFonts w:ascii="Segoe UI" w:hAnsi="Segoe UI" w:cs="Segoe UI"/>
          <w:b/>
        </w:rPr>
      </w:pPr>
      <w:r w:rsidRPr="009031FD">
        <w:rPr>
          <w:rFonts w:ascii="Segoe UI" w:hAnsi="Segoe UI" w:cs="Segoe UI"/>
          <w:b/>
        </w:rPr>
        <w:t xml:space="preserve">Features of the new </w:t>
      </w:r>
      <w:r w:rsidR="009031FD" w:rsidRPr="009031FD">
        <w:rPr>
          <w:rFonts w:ascii="Segoe UI" w:hAnsi="Segoe UI" w:cs="Segoe UI"/>
          <w:b/>
        </w:rPr>
        <w:t>J</w:t>
      </w:r>
      <w:r w:rsidRPr="009031FD">
        <w:rPr>
          <w:rFonts w:ascii="Segoe UI" w:hAnsi="Segoe UI" w:cs="Segoe UI"/>
          <w:b/>
        </w:rPr>
        <w:t xml:space="preserve">unior </w:t>
      </w:r>
      <w:r w:rsidR="009031FD" w:rsidRPr="009031FD">
        <w:rPr>
          <w:rFonts w:ascii="Segoe UI" w:hAnsi="Segoe UI" w:cs="Segoe UI"/>
          <w:b/>
        </w:rPr>
        <w:t>D</w:t>
      </w:r>
      <w:r w:rsidRPr="009031FD">
        <w:rPr>
          <w:rFonts w:ascii="Segoe UI" w:hAnsi="Segoe UI" w:cs="Segoe UI"/>
          <w:b/>
        </w:rPr>
        <w:t xml:space="preserve">octors’ </w:t>
      </w:r>
      <w:r w:rsidR="009031FD" w:rsidRPr="009031FD">
        <w:rPr>
          <w:rFonts w:ascii="Segoe UI" w:hAnsi="Segoe UI" w:cs="Segoe UI"/>
          <w:b/>
        </w:rPr>
        <w:t>C</w:t>
      </w:r>
      <w:r w:rsidRPr="009031FD">
        <w:rPr>
          <w:rFonts w:ascii="Segoe UI" w:hAnsi="Segoe UI" w:cs="Segoe UI"/>
          <w:b/>
        </w:rPr>
        <w:t>ontract</w:t>
      </w:r>
    </w:p>
    <w:p w14:paraId="13C1EC91" w14:textId="77777777" w:rsidR="00C80BB2" w:rsidRPr="00267726" w:rsidRDefault="00C80BB2" w:rsidP="009031FD">
      <w:pPr>
        <w:jc w:val="both"/>
        <w:rPr>
          <w:rFonts w:ascii="Segoe UI" w:hAnsi="Segoe UI" w:cs="Segoe UI"/>
          <w:b/>
        </w:rPr>
      </w:pPr>
    </w:p>
    <w:p w14:paraId="119D2D27" w14:textId="3B7C67DE"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Exception reports</w:t>
      </w:r>
      <w:r w:rsidRPr="00FD371D">
        <w:rPr>
          <w:rFonts w:ascii="Segoe UI" w:hAnsi="Segoe UI" w:cs="Segoe UI"/>
        </w:rPr>
        <w:t xml:space="preserve">: </w:t>
      </w:r>
    </w:p>
    <w:p w14:paraId="2EA985AB" w14:textId="77777777" w:rsidR="009031FD" w:rsidRDefault="009031FD" w:rsidP="009031FD">
      <w:pPr>
        <w:pStyle w:val="ListParagraph"/>
        <w:jc w:val="both"/>
        <w:rPr>
          <w:rFonts w:ascii="Segoe UI" w:hAnsi="Segoe UI" w:cs="Segoe UI"/>
        </w:rPr>
      </w:pPr>
    </w:p>
    <w:p w14:paraId="2372FC20" w14:textId="3BE143A1" w:rsidR="00C80BB2" w:rsidRPr="00FD371D" w:rsidRDefault="00C80BB2" w:rsidP="009031FD">
      <w:pPr>
        <w:pStyle w:val="ListParagraph"/>
        <w:jc w:val="both"/>
        <w:rPr>
          <w:rFonts w:ascii="Segoe UI" w:hAnsi="Segoe UI" w:cs="Segoe UI"/>
        </w:rPr>
      </w:pPr>
      <w:r w:rsidRPr="00FD371D">
        <w:rPr>
          <w:rFonts w:ascii="Segoe UI" w:hAnsi="Segoe UI" w:cs="Segoe UI"/>
        </w:rPr>
        <w:t>Whenever the work schedule (see below for definition of work schedule) does not reflect the work that was agreed (e.g. the junior doctor is working too many hours on call)</w:t>
      </w:r>
      <w:r w:rsidR="000B49EF">
        <w:rPr>
          <w:rFonts w:ascii="Segoe UI" w:hAnsi="Segoe UI" w:cs="Segoe UI"/>
        </w:rPr>
        <w:t>, or when the safety aspects of the contract are breached,</w:t>
      </w:r>
      <w:r w:rsidRPr="00FD371D">
        <w:rPr>
          <w:rFonts w:ascii="Segoe UI" w:hAnsi="Segoe UI" w:cs="Segoe UI"/>
        </w:rPr>
        <w:t xml:space="preserve"> the trainee is expected to raise an </w:t>
      </w:r>
      <w:r w:rsidR="009031FD">
        <w:rPr>
          <w:rFonts w:ascii="Segoe UI" w:hAnsi="Segoe UI" w:cs="Segoe UI"/>
        </w:rPr>
        <w:t>‘</w:t>
      </w:r>
      <w:r w:rsidRPr="00FD371D">
        <w:rPr>
          <w:rFonts w:ascii="Segoe UI" w:hAnsi="Segoe UI" w:cs="Segoe UI"/>
        </w:rPr>
        <w:t>exception report</w:t>
      </w:r>
      <w:r w:rsidR="009031FD">
        <w:rPr>
          <w:rFonts w:ascii="Segoe UI" w:hAnsi="Segoe UI" w:cs="Segoe UI"/>
        </w:rPr>
        <w:t>’</w:t>
      </w:r>
      <w:r w:rsidRPr="00FD371D">
        <w:rPr>
          <w:rFonts w:ascii="Segoe UI" w:hAnsi="Segoe UI" w:cs="Segoe UI"/>
        </w:rPr>
        <w:t xml:space="preserve"> using a </w:t>
      </w:r>
      <w:proofErr w:type="spellStart"/>
      <w:r w:rsidRPr="00FD371D">
        <w:rPr>
          <w:rFonts w:ascii="Segoe UI" w:hAnsi="Segoe UI" w:cs="Segoe UI"/>
        </w:rPr>
        <w:t>computerised</w:t>
      </w:r>
      <w:proofErr w:type="spellEnd"/>
      <w:r w:rsidRPr="00FD371D">
        <w:rPr>
          <w:rFonts w:ascii="Segoe UI" w:hAnsi="Segoe UI" w:cs="Segoe UI"/>
        </w:rPr>
        <w:t xml:space="preserve"> system</w:t>
      </w:r>
      <w:r>
        <w:rPr>
          <w:rFonts w:ascii="Segoe UI" w:hAnsi="Segoe UI" w:cs="Segoe UI"/>
        </w:rPr>
        <w:t xml:space="preserve"> (DRS4)</w:t>
      </w:r>
      <w:r w:rsidRPr="00FD371D">
        <w:rPr>
          <w:rFonts w:ascii="Segoe UI" w:hAnsi="Segoe UI" w:cs="Segoe UI"/>
        </w:rPr>
        <w:t xml:space="preserve">. The aim of this system is to ensure that a work schedule remains fit for purpose. The exception report provides real-time information and identifies problems as they arise. It benefits both employers and training doctors, as whenever safe working is compromised (e.g. a </w:t>
      </w:r>
      <w:r w:rsidRPr="00FD371D">
        <w:rPr>
          <w:rFonts w:ascii="Segoe UI" w:hAnsi="Segoe UI" w:cs="Segoe UI"/>
        </w:rPr>
        <w:lastRenderedPageBreak/>
        <w:t>trainee works too many hours) or an educational opportunity is missed, these problems can be raised and addressed early on in a placement, resulting in safer working and a better educational experience.</w:t>
      </w:r>
      <w:r w:rsidR="009031FD">
        <w:rPr>
          <w:rFonts w:ascii="Segoe UI" w:hAnsi="Segoe UI" w:cs="Segoe UI"/>
        </w:rPr>
        <w:t xml:space="preserve"> The role of the </w:t>
      </w:r>
      <w:proofErr w:type="spellStart"/>
      <w:r w:rsidRPr="00FD371D">
        <w:rPr>
          <w:rFonts w:ascii="Segoe UI" w:hAnsi="Segoe UI" w:cs="Segoe UI"/>
        </w:rPr>
        <w:t>GoSWH</w:t>
      </w:r>
      <w:proofErr w:type="spellEnd"/>
      <w:r w:rsidR="009031FD">
        <w:rPr>
          <w:rFonts w:ascii="Segoe UI" w:hAnsi="Segoe UI" w:cs="Segoe UI"/>
        </w:rPr>
        <w:t xml:space="preserve"> </w:t>
      </w:r>
      <w:r w:rsidRPr="00FD371D">
        <w:rPr>
          <w:rFonts w:ascii="Segoe UI" w:hAnsi="Segoe UI" w:cs="Segoe UI"/>
        </w:rPr>
        <w:t xml:space="preserve">is to oversee exception reporting and compliance with the 2016 contract, but only with respect to working hours. The Director of Medical Education oversees missed training opportunities. </w:t>
      </w:r>
    </w:p>
    <w:p w14:paraId="0D3F0E7A" w14:textId="77777777" w:rsidR="00C80BB2" w:rsidRPr="00FD371D" w:rsidRDefault="00C80BB2" w:rsidP="009031FD">
      <w:pPr>
        <w:jc w:val="both"/>
        <w:rPr>
          <w:rFonts w:ascii="Segoe UI" w:hAnsi="Segoe UI" w:cs="Segoe UI"/>
          <w:b/>
          <w:u w:val="single"/>
        </w:rPr>
      </w:pPr>
    </w:p>
    <w:p w14:paraId="471B104C" w14:textId="67B88B52"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Work schedule</w:t>
      </w:r>
      <w:r w:rsidRPr="00C50D61">
        <w:rPr>
          <w:rFonts w:ascii="Segoe UI" w:hAnsi="Segoe UI" w:cs="Segoe UI"/>
          <w:b/>
        </w:rPr>
        <w:t>:</w:t>
      </w:r>
      <w:r w:rsidRPr="00C50D61">
        <w:rPr>
          <w:rFonts w:ascii="Segoe UI" w:hAnsi="Segoe UI" w:cs="Segoe UI"/>
        </w:rPr>
        <w:t xml:space="preserve"> </w:t>
      </w:r>
    </w:p>
    <w:p w14:paraId="2DC5C16D" w14:textId="77777777" w:rsidR="009031FD" w:rsidRDefault="009031FD" w:rsidP="009031FD">
      <w:pPr>
        <w:pStyle w:val="ListParagraph"/>
        <w:jc w:val="both"/>
        <w:rPr>
          <w:rFonts w:ascii="Segoe UI" w:hAnsi="Segoe UI" w:cs="Segoe UI"/>
        </w:rPr>
      </w:pPr>
    </w:p>
    <w:p w14:paraId="744D135D" w14:textId="63F69FCB" w:rsidR="00C80BB2" w:rsidRDefault="00C80BB2" w:rsidP="009031FD">
      <w:pPr>
        <w:pStyle w:val="ListParagraph"/>
        <w:jc w:val="both"/>
        <w:rPr>
          <w:rFonts w:ascii="Segoe UI" w:hAnsi="Segoe UI" w:cs="Segoe UI"/>
        </w:rPr>
      </w:pPr>
      <w:r w:rsidRPr="00C50D61">
        <w:rPr>
          <w:rFonts w:ascii="Segoe UI" w:hAnsi="Segoe UI" w:cs="Segoe UI"/>
        </w:rPr>
        <w:t>T</w:t>
      </w:r>
      <w:r w:rsidRPr="00FD371D">
        <w:rPr>
          <w:rFonts w:ascii="Segoe UI" w:hAnsi="Segoe UI" w:cs="Segoe UI"/>
        </w:rPr>
        <w:t xml:space="preserve">his is </w:t>
      </w:r>
      <w:proofErr w:type="gramStart"/>
      <w:r w:rsidRPr="00FD371D">
        <w:rPr>
          <w:rFonts w:ascii="Segoe UI" w:hAnsi="Segoe UI" w:cs="Segoe UI"/>
        </w:rPr>
        <w:t>similar to</w:t>
      </w:r>
      <w:proofErr w:type="gramEnd"/>
      <w:r w:rsidRPr="00FD371D">
        <w:rPr>
          <w:rFonts w:ascii="Segoe UI" w:hAnsi="Segoe UI" w:cs="Segoe UI"/>
        </w:rPr>
        <w:t xml:space="preserve"> a consultant</w:t>
      </w:r>
      <w:r w:rsidR="009031FD">
        <w:rPr>
          <w:rFonts w:ascii="Segoe UI" w:hAnsi="Segoe UI" w:cs="Segoe UI"/>
        </w:rPr>
        <w:t>’</w:t>
      </w:r>
      <w:r w:rsidRPr="00FD371D">
        <w:rPr>
          <w:rFonts w:ascii="Segoe UI" w:hAnsi="Segoe UI" w:cs="Segoe UI"/>
        </w:rPr>
        <w:t xml:space="preserve">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14:paraId="4BECDC3B" w14:textId="77777777" w:rsidR="00C80BB2" w:rsidRPr="00FD371D" w:rsidRDefault="00C80BB2" w:rsidP="009031FD">
      <w:pPr>
        <w:pStyle w:val="ListParagraph"/>
        <w:jc w:val="both"/>
        <w:rPr>
          <w:rFonts w:ascii="Segoe UI" w:hAnsi="Segoe UI" w:cs="Segoe UI"/>
        </w:rPr>
      </w:pPr>
    </w:p>
    <w:p w14:paraId="58C9B09A" w14:textId="65547016" w:rsidR="00C80BB2" w:rsidRPr="00FD371D" w:rsidRDefault="00C80BB2" w:rsidP="009031FD">
      <w:pPr>
        <w:ind w:left="720"/>
        <w:jc w:val="both"/>
        <w:rPr>
          <w:rFonts w:ascii="Segoe UI" w:hAnsi="Segoe UI" w:cs="Segoe UI"/>
        </w:rPr>
      </w:pPr>
      <w:r w:rsidRPr="00FD371D">
        <w:rPr>
          <w:rFonts w:ascii="Segoe UI" w:hAnsi="Segoe UI" w:cs="Segoe UI"/>
        </w:rPr>
        <w:t xml:space="preserve">During their first meeting with a Clinical or Educational Supervisor, a </w:t>
      </w:r>
      <w:r w:rsidR="009226EA">
        <w:rPr>
          <w:rFonts w:ascii="Segoe UI" w:hAnsi="Segoe UI" w:cs="Segoe UI"/>
        </w:rPr>
        <w:t>trainee</w:t>
      </w:r>
      <w:r w:rsidRPr="00FD371D">
        <w:rPr>
          <w:rFonts w:ascii="Segoe UI" w:hAnsi="Segoe UI" w:cs="Segoe UI"/>
        </w:rPr>
        <w:t xml:space="preserve"> doctor and their supervisor will identify the experiences the trainee could gain from that post, and that they require in order to achieve certain desired competencies during their training. The work schedule will be agreed with their supervisor.  </w:t>
      </w:r>
      <w:r w:rsidR="007876BC">
        <w:rPr>
          <w:rFonts w:ascii="Segoe UI" w:hAnsi="Segoe UI" w:cs="Segoe UI"/>
        </w:rPr>
        <w:t>The work schedule can be altered at any time – within contract rules - to more accurately reflect the job, should it become apparent this is necessary.</w:t>
      </w:r>
      <w:r w:rsidR="00E57D98">
        <w:rPr>
          <w:rFonts w:ascii="Segoe UI" w:hAnsi="Segoe UI" w:cs="Segoe UI"/>
        </w:rPr>
        <w:t xml:space="preserve"> E.g. Changing work hours from 9am-5pm to 8.30-4.30pm. </w:t>
      </w:r>
    </w:p>
    <w:p w14:paraId="4C88F6BC" w14:textId="77777777" w:rsidR="00C80BB2" w:rsidRDefault="00C80BB2" w:rsidP="009031FD">
      <w:pPr>
        <w:jc w:val="both"/>
        <w:rPr>
          <w:rFonts w:ascii="Segoe UI" w:hAnsi="Segoe UI" w:cs="Segoe UI"/>
          <w:b/>
          <w:u w:val="single"/>
        </w:rPr>
      </w:pPr>
    </w:p>
    <w:p w14:paraId="3D6E6EA0" w14:textId="6BBBF035"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t xml:space="preserve">The </w:t>
      </w:r>
      <w:r w:rsidR="009226EA">
        <w:rPr>
          <w:rFonts w:ascii="Segoe UI" w:hAnsi="Segoe UI" w:cs="Segoe UI"/>
          <w:b/>
        </w:rPr>
        <w:t>J</w:t>
      </w:r>
      <w:r w:rsidRPr="00267726">
        <w:rPr>
          <w:rFonts w:ascii="Segoe UI" w:hAnsi="Segoe UI" w:cs="Segoe UI"/>
          <w:b/>
        </w:rPr>
        <w:t xml:space="preserve">unior </w:t>
      </w:r>
      <w:r w:rsidR="009226EA">
        <w:rPr>
          <w:rFonts w:ascii="Segoe UI" w:hAnsi="Segoe UI" w:cs="Segoe UI"/>
          <w:b/>
        </w:rPr>
        <w:t>D</w:t>
      </w:r>
      <w:r w:rsidRPr="00267726">
        <w:rPr>
          <w:rFonts w:ascii="Segoe UI" w:hAnsi="Segoe UI" w:cs="Segoe UI"/>
          <w:b/>
        </w:rPr>
        <w:t>octors</w:t>
      </w:r>
      <w:r w:rsidR="009226EA">
        <w:rPr>
          <w:rFonts w:ascii="Segoe UI" w:hAnsi="Segoe UI" w:cs="Segoe UI"/>
          <w:b/>
        </w:rPr>
        <w:t>’</w:t>
      </w:r>
      <w:r w:rsidRPr="00267726">
        <w:rPr>
          <w:rFonts w:ascii="Segoe UI" w:hAnsi="Segoe UI" w:cs="Segoe UI"/>
          <w:b/>
        </w:rPr>
        <w:t xml:space="preserve"> </w:t>
      </w:r>
      <w:r w:rsidR="009226EA">
        <w:rPr>
          <w:rFonts w:ascii="Segoe UI" w:hAnsi="Segoe UI" w:cs="Segoe UI"/>
          <w:b/>
        </w:rPr>
        <w:t>F</w:t>
      </w:r>
      <w:r w:rsidRPr="00267726">
        <w:rPr>
          <w:rFonts w:ascii="Segoe UI" w:hAnsi="Segoe UI" w:cs="Segoe UI"/>
          <w:b/>
        </w:rPr>
        <w:t>orum</w:t>
      </w:r>
      <w:r w:rsidR="009226EA">
        <w:rPr>
          <w:rFonts w:ascii="Segoe UI" w:hAnsi="Segoe UI" w:cs="Segoe UI"/>
          <w:b/>
        </w:rPr>
        <w:t xml:space="preserve"> (JDF)</w:t>
      </w:r>
      <w:r w:rsidRPr="00283E7A">
        <w:rPr>
          <w:rFonts w:ascii="Segoe UI" w:hAnsi="Segoe UI" w:cs="Segoe UI"/>
          <w:b/>
        </w:rPr>
        <w:t>:</w:t>
      </w:r>
      <w:r w:rsidRPr="00283E7A">
        <w:rPr>
          <w:rFonts w:ascii="Segoe UI" w:hAnsi="Segoe UI" w:cs="Segoe UI"/>
        </w:rPr>
        <w:t xml:space="preserve"> </w:t>
      </w:r>
    </w:p>
    <w:p w14:paraId="23FB177E" w14:textId="77777777" w:rsidR="009226EA" w:rsidRDefault="009226EA" w:rsidP="009226EA">
      <w:pPr>
        <w:pStyle w:val="ListParagraph"/>
        <w:jc w:val="both"/>
        <w:rPr>
          <w:rFonts w:ascii="Segoe UI" w:hAnsi="Segoe UI" w:cs="Segoe UI"/>
        </w:rPr>
      </w:pPr>
    </w:p>
    <w:p w14:paraId="5096D248" w14:textId="4A2FF77D" w:rsidR="00C80BB2" w:rsidRPr="00FD371D" w:rsidRDefault="009226EA" w:rsidP="009031FD">
      <w:pPr>
        <w:pStyle w:val="ListParagraph"/>
        <w:jc w:val="both"/>
        <w:rPr>
          <w:rFonts w:ascii="Segoe UI" w:hAnsi="Segoe UI" w:cs="Segoe UI"/>
        </w:rPr>
      </w:pPr>
      <w:r>
        <w:rPr>
          <w:rFonts w:ascii="Segoe UI" w:hAnsi="Segoe UI" w:cs="Segoe UI"/>
        </w:rPr>
        <w:t>This</w:t>
      </w:r>
      <w:r w:rsidR="00C80BB2" w:rsidRPr="00FD371D">
        <w:rPr>
          <w:rFonts w:ascii="Segoe UI" w:hAnsi="Segoe UI" w:cs="Segoe UI"/>
        </w:rPr>
        <w:t xml:space="preserve"> advise</w:t>
      </w:r>
      <w:r>
        <w:rPr>
          <w:rFonts w:ascii="Segoe UI" w:hAnsi="Segoe UI" w:cs="Segoe UI"/>
        </w:rPr>
        <w:t>s</w:t>
      </w:r>
      <w:r w:rsidR="00C80BB2" w:rsidRPr="00FD371D">
        <w:rPr>
          <w:rFonts w:ascii="Segoe UI" w:hAnsi="Segoe UI" w:cs="Segoe UI"/>
        </w:rPr>
        <w:t xml:space="preserve"> the </w:t>
      </w:r>
      <w:proofErr w:type="spellStart"/>
      <w:r w:rsidR="00C80BB2" w:rsidRPr="00FD371D">
        <w:rPr>
          <w:rFonts w:ascii="Segoe UI" w:hAnsi="Segoe UI" w:cs="Segoe UI"/>
        </w:rPr>
        <w:t>GoSW</w:t>
      </w:r>
      <w:proofErr w:type="spellEnd"/>
      <w:r w:rsidR="00C80BB2" w:rsidRPr="00FD371D">
        <w:rPr>
          <w:rFonts w:ascii="Segoe UI" w:hAnsi="Segoe UI" w:cs="Segoe UI"/>
        </w:rPr>
        <w:t xml:space="preserve"> of issues relating to safe working and will also advise the Director of Medical Education of concerns about missed educational opportunities for trainees. </w:t>
      </w:r>
    </w:p>
    <w:p w14:paraId="450DEC0C" w14:textId="77777777" w:rsidR="00C80BB2" w:rsidRPr="00FD371D" w:rsidRDefault="00C80BB2" w:rsidP="009031FD">
      <w:pPr>
        <w:jc w:val="both"/>
        <w:rPr>
          <w:rFonts w:ascii="Segoe UI" w:hAnsi="Segoe UI" w:cs="Segoe UI"/>
        </w:rPr>
      </w:pPr>
    </w:p>
    <w:p w14:paraId="422564AC" w14:textId="31EED2E3" w:rsidR="00C80BB2" w:rsidRPr="009226EA" w:rsidRDefault="00C80BB2" w:rsidP="009031FD">
      <w:pPr>
        <w:pStyle w:val="ListParagraph"/>
        <w:numPr>
          <w:ilvl w:val="0"/>
          <w:numId w:val="13"/>
        </w:numPr>
        <w:jc w:val="both"/>
        <w:rPr>
          <w:rFonts w:ascii="Segoe UI" w:hAnsi="Segoe UI" w:cs="Segoe UI"/>
        </w:rPr>
      </w:pPr>
      <w:r w:rsidRPr="00267726">
        <w:rPr>
          <w:rFonts w:ascii="Segoe UI" w:hAnsi="Segoe UI" w:cs="Segoe UI"/>
          <w:b/>
        </w:rPr>
        <w:t xml:space="preserve">Sanctions for </w:t>
      </w:r>
      <w:r w:rsidR="004C73D4">
        <w:rPr>
          <w:rFonts w:ascii="Segoe UI" w:hAnsi="Segoe UI" w:cs="Segoe UI"/>
          <w:b/>
        </w:rPr>
        <w:t xml:space="preserve">the </w:t>
      </w:r>
      <w:r>
        <w:rPr>
          <w:rFonts w:ascii="Segoe UI" w:hAnsi="Segoe UI" w:cs="Segoe UI"/>
          <w:b/>
        </w:rPr>
        <w:t>T</w:t>
      </w:r>
      <w:r w:rsidRPr="00267726">
        <w:rPr>
          <w:rFonts w:ascii="Segoe UI" w:hAnsi="Segoe UI" w:cs="Segoe UI"/>
          <w:b/>
        </w:rPr>
        <w:t>rust</w:t>
      </w:r>
      <w:r>
        <w:rPr>
          <w:rFonts w:ascii="Segoe UI" w:hAnsi="Segoe UI" w:cs="Segoe UI"/>
          <w:b/>
        </w:rPr>
        <w:t>:</w:t>
      </w:r>
    </w:p>
    <w:p w14:paraId="18AB8DAC" w14:textId="77777777" w:rsidR="009226EA" w:rsidRPr="00283E7A" w:rsidRDefault="009226EA" w:rsidP="009226EA">
      <w:pPr>
        <w:pStyle w:val="ListParagraph"/>
        <w:jc w:val="both"/>
        <w:rPr>
          <w:rFonts w:ascii="Segoe UI" w:hAnsi="Segoe UI" w:cs="Segoe UI"/>
        </w:rPr>
      </w:pPr>
    </w:p>
    <w:p w14:paraId="2F93EBEF" w14:textId="4ADE3396" w:rsidR="00C80BB2" w:rsidRDefault="00C80BB2" w:rsidP="009031FD">
      <w:pPr>
        <w:pStyle w:val="ListParagraph"/>
        <w:jc w:val="both"/>
        <w:rPr>
          <w:rFonts w:ascii="Segoe UI" w:hAnsi="Segoe UI" w:cs="Segoe UI"/>
        </w:rPr>
      </w:pPr>
      <w:r w:rsidRPr="00FD371D">
        <w:rPr>
          <w:rFonts w:ascii="Segoe UI" w:hAnsi="Segoe UI" w:cs="Segoe UI"/>
        </w:rPr>
        <w:t xml:space="preserve">If certain contractual rules are broken with respect to </w:t>
      </w:r>
      <w:r>
        <w:rPr>
          <w:rFonts w:ascii="Segoe UI" w:hAnsi="Segoe UI" w:cs="Segoe UI"/>
        </w:rPr>
        <w:t xml:space="preserve">trainee </w:t>
      </w:r>
      <w:r w:rsidRPr="00FD371D">
        <w:rPr>
          <w:rFonts w:ascii="Segoe UI" w:hAnsi="Segoe UI" w:cs="Segoe UI"/>
        </w:rPr>
        <w:t xml:space="preserve">doctors’ working hours the </w:t>
      </w:r>
      <w:proofErr w:type="spellStart"/>
      <w:r w:rsidRPr="00FD371D">
        <w:rPr>
          <w:rFonts w:ascii="Segoe UI" w:hAnsi="Segoe UI" w:cs="Segoe UI"/>
        </w:rPr>
        <w:t>GoSW</w:t>
      </w:r>
      <w:proofErr w:type="spellEnd"/>
      <w:r w:rsidRPr="00FD371D">
        <w:rPr>
          <w:rFonts w:ascii="Segoe UI" w:hAnsi="Segoe UI" w:cs="Segoe UI"/>
        </w:rPr>
        <w:t xml:space="preserve"> is to </w:t>
      </w:r>
      <w:r w:rsidRPr="00FD371D">
        <w:rPr>
          <w:rFonts w:ascii="Segoe UI" w:hAnsi="Segoe UI" w:cs="Segoe UI"/>
          <w:b/>
        </w:rPr>
        <w:t xml:space="preserve">fine </w:t>
      </w:r>
      <w:r w:rsidR="009226EA">
        <w:rPr>
          <w:rFonts w:ascii="Segoe UI" w:hAnsi="Segoe UI" w:cs="Segoe UI"/>
          <w:b/>
        </w:rPr>
        <w:t>the</w:t>
      </w:r>
      <w:r w:rsidRPr="00FD371D">
        <w:rPr>
          <w:rFonts w:ascii="Segoe UI" w:hAnsi="Segoe UI" w:cs="Segoe UI"/>
          <w:b/>
        </w:rPr>
        <w:t xml:space="preserve"> </w:t>
      </w:r>
      <w:r>
        <w:rPr>
          <w:rFonts w:ascii="Segoe UI" w:hAnsi="Segoe UI" w:cs="Segoe UI"/>
          <w:b/>
        </w:rPr>
        <w:t>T</w:t>
      </w:r>
      <w:r w:rsidRPr="00FD371D">
        <w:rPr>
          <w:rFonts w:ascii="Segoe UI" w:hAnsi="Segoe UI" w:cs="Segoe UI"/>
          <w:b/>
        </w:rPr>
        <w:t>rust</w:t>
      </w:r>
      <w:r w:rsidRPr="00FD371D">
        <w:rPr>
          <w:rFonts w:ascii="Segoe UI" w:hAnsi="Segoe UI" w:cs="Segoe UI"/>
        </w:rPr>
        <w:t xml:space="preserve">. This money </w:t>
      </w:r>
      <w:r w:rsidR="004C73D4">
        <w:rPr>
          <w:rFonts w:ascii="Segoe UI" w:hAnsi="Segoe UI" w:cs="Segoe UI"/>
        </w:rPr>
        <w:t>is to</w:t>
      </w:r>
      <w:r w:rsidRPr="00FD371D">
        <w:rPr>
          <w:rFonts w:ascii="Segoe UI" w:hAnsi="Segoe UI" w:cs="Segoe UI"/>
        </w:rPr>
        <w:t xml:space="preserve"> be distributed for the benefit of all junior doctors and the </w:t>
      </w:r>
      <w:proofErr w:type="spellStart"/>
      <w:r w:rsidRPr="00FD371D">
        <w:rPr>
          <w:rFonts w:ascii="Segoe UI" w:hAnsi="Segoe UI" w:cs="Segoe UI"/>
        </w:rPr>
        <w:t>GoSW</w:t>
      </w:r>
      <w:proofErr w:type="spellEnd"/>
      <w:r w:rsidRPr="00FD371D">
        <w:rPr>
          <w:rFonts w:ascii="Segoe UI" w:hAnsi="Segoe UI" w:cs="Segoe UI"/>
        </w:rPr>
        <w:t xml:space="preserve"> will be guided by the </w:t>
      </w:r>
      <w:proofErr w:type="gramStart"/>
      <w:r w:rsidR="009226EA">
        <w:rPr>
          <w:rFonts w:ascii="Segoe UI" w:hAnsi="Segoe UI" w:cs="Segoe UI"/>
        </w:rPr>
        <w:t xml:space="preserve">JDF </w:t>
      </w:r>
      <w:r w:rsidRPr="00FD371D">
        <w:rPr>
          <w:rFonts w:ascii="Segoe UI" w:hAnsi="Segoe UI" w:cs="Segoe UI"/>
        </w:rPr>
        <w:t xml:space="preserve"> as</w:t>
      </w:r>
      <w:proofErr w:type="gramEnd"/>
      <w:r w:rsidRPr="00FD371D">
        <w:rPr>
          <w:rFonts w:ascii="Segoe UI" w:hAnsi="Segoe UI" w:cs="Segoe UI"/>
        </w:rPr>
        <w:t xml:space="preserve"> to how they might want to spend the money. </w:t>
      </w:r>
    </w:p>
    <w:p w14:paraId="58CEF44F" w14:textId="77777777" w:rsidR="00C80BB2" w:rsidRPr="00FD371D" w:rsidRDefault="00C80BB2" w:rsidP="009031FD">
      <w:pPr>
        <w:jc w:val="both"/>
        <w:rPr>
          <w:rFonts w:ascii="Segoe UI" w:hAnsi="Segoe UI" w:cs="Segoe UI"/>
        </w:rPr>
      </w:pPr>
    </w:p>
    <w:p w14:paraId="167F554A" w14:textId="77777777" w:rsidR="00C80BB2" w:rsidRPr="00FD371D" w:rsidRDefault="00C80BB2" w:rsidP="009031FD">
      <w:pPr>
        <w:ind w:left="720"/>
        <w:jc w:val="both"/>
        <w:rPr>
          <w:rFonts w:ascii="Segoe UI" w:hAnsi="Segoe UI" w:cs="Segoe UI"/>
        </w:rPr>
      </w:pPr>
      <w:r>
        <w:rPr>
          <w:rFonts w:ascii="Segoe UI" w:hAnsi="Segoe UI" w:cs="Segoe UI"/>
        </w:rPr>
        <w:t xml:space="preserve">Trainee </w:t>
      </w:r>
      <w:r w:rsidRPr="00FD371D">
        <w:rPr>
          <w:rFonts w:ascii="Segoe UI" w:hAnsi="Segoe UI" w:cs="Segoe UI"/>
        </w:rPr>
        <w:t xml:space="preserve">doctors are expected to take </w:t>
      </w:r>
      <w:r w:rsidRPr="00FD371D">
        <w:rPr>
          <w:rFonts w:ascii="Segoe UI" w:hAnsi="Segoe UI" w:cs="Segoe UI"/>
          <w:b/>
        </w:rPr>
        <w:t>time off in lieu (TOIL)</w:t>
      </w:r>
      <w:r w:rsidRPr="00FD371D">
        <w:rPr>
          <w:rFonts w:ascii="Segoe UI" w:hAnsi="Segoe UI" w:cs="Segoe UI"/>
        </w:rPr>
        <w:t xml:space="preserve"> (preferred as we are trying to limit their working hours) for the occasions they work extra and unexpected hours, or to receive </w:t>
      </w:r>
      <w:r w:rsidRPr="00FD371D">
        <w:rPr>
          <w:rFonts w:ascii="Segoe UI" w:hAnsi="Segoe UI" w:cs="Segoe UI"/>
          <w:b/>
        </w:rPr>
        <w:t>extra payment</w:t>
      </w:r>
      <w:r w:rsidRPr="00FD371D">
        <w:rPr>
          <w:rFonts w:ascii="Segoe UI" w:hAnsi="Segoe UI" w:cs="Segoe UI"/>
        </w:rPr>
        <w:t xml:space="preserve">. </w:t>
      </w:r>
    </w:p>
    <w:p w14:paraId="14EDF223" w14:textId="5E143B59" w:rsidR="00C80BB2" w:rsidRDefault="00C80BB2" w:rsidP="009031FD">
      <w:pPr>
        <w:pStyle w:val="ListParagraph"/>
        <w:numPr>
          <w:ilvl w:val="0"/>
          <w:numId w:val="13"/>
        </w:numPr>
        <w:jc w:val="both"/>
        <w:rPr>
          <w:rFonts w:ascii="Segoe UI" w:hAnsi="Segoe UI" w:cs="Segoe UI"/>
        </w:rPr>
      </w:pPr>
      <w:r w:rsidRPr="00267726">
        <w:rPr>
          <w:rFonts w:ascii="Segoe UI" w:hAnsi="Segoe UI" w:cs="Segoe UI"/>
          <w:b/>
        </w:rPr>
        <w:lastRenderedPageBreak/>
        <w:t xml:space="preserve">Additional </w:t>
      </w:r>
      <w:proofErr w:type="spellStart"/>
      <w:r w:rsidRPr="00267726">
        <w:rPr>
          <w:rFonts w:ascii="Segoe UI" w:hAnsi="Segoe UI" w:cs="Segoe UI"/>
          <w:b/>
        </w:rPr>
        <w:t>G</w:t>
      </w:r>
      <w:r w:rsidR="009226EA">
        <w:rPr>
          <w:rFonts w:ascii="Segoe UI" w:hAnsi="Segoe UI" w:cs="Segoe UI"/>
          <w:b/>
        </w:rPr>
        <w:t>oSW</w:t>
      </w:r>
      <w:proofErr w:type="spellEnd"/>
      <w:r w:rsidRPr="00267726">
        <w:rPr>
          <w:rFonts w:ascii="Segoe UI" w:hAnsi="Segoe UI" w:cs="Segoe UI"/>
          <w:b/>
        </w:rPr>
        <w:t xml:space="preserve"> </w:t>
      </w:r>
      <w:r w:rsidRPr="00283E7A">
        <w:rPr>
          <w:rFonts w:ascii="Segoe UI" w:hAnsi="Segoe UI" w:cs="Segoe UI"/>
          <w:b/>
        </w:rPr>
        <w:t>Powers</w:t>
      </w:r>
      <w:r w:rsidRPr="00283E7A">
        <w:rPr>
          <w:rFonts w:ascii="Segoe UI" w:hAnsi="Segoe UI" w:cs="Segoe UI"/>
        </w:rPr>
        <w:t>:</w:t>
      </w:r>
    </w:p>
    <w:p w14:paraId="4935B799" w14:textId="2CD1427F" w:rsidR="009226EA" w:rsidRDefault="009226EA" w:rsidP="009226EA">
      <w:pPr>
        <w:pStyle w:val="ListParagraph"/>
        <w:jc w:val="both"/>
        <w:rPr>
          <w:rFonts w:ascii="Segoe UI" w:hAnsi="Segoe UI" w:cs="Segoe UI"/>
          <w:b/>
        </w:rPr>
      </w:pPr>
    </w:p>
    <w:p w14:paraId="72F0DAC6" w14:textId="01AFC08A" w:rsidR="009226EA" w:rsidRPr="004C73D4" w:rsidRDefault="009226EA" w:rsidP="009226EA">
      <w:pPr>
        <w:pStyle w:val="ListParagraph"/>
        <w:jc w:val="both"/>
        <w:rPr>
          <w:rFonts w:ascii="Segoe UI" w:hAnsi="Segoe UI" w:cs="Segoe UI"/>
          <w:bCs/>
          <w:i/>
          <w:iCs/>
        </w:rPr>
      </w:pPr>
      <w:r w:rsidRPr="004C73D4">
        <w:rPr>
          <w:rFonts w:ascii="Segoe UI" w:hAnsi="Segoe UI" w:cs="Segoe UI"/>
          <w:bCs/>
          <w:i/>
          <w:iCs/>
        </w:rPr>
        <w:t xml:space="preserve">The </w:t>
      </w:r>
      <w:proofErr w:type="spellStart"/>
      <w:r w:rsidRPr="004C73D4">
        <w:rPr>
          <w:rFonts w:ascii="Segoe UI" w:hAnsi="Segoe UI" w:cs="Segoe UI"/>
          <w:bCs/>
          <w:i/>
          <w:iCs/>
        </w:rPr>
        <w:t>GoSW</w:t>
      </w:r>
      <w:proofErr w:type="spellEnd"/>
      <w:r w:rsidRPr="004C73D4">
        <w:rPr>
          <w:rFonts w:ascii="Segoe UI" w:hAnsi="Segoe UI" w:cs="Segoe UI"/>
          <w:bCs/>
          <w:i/>
          <w:iCs/>
        </w:rPr>
        <w:t xml:space="preserve"> can:</w:t>
      </w:r>
    </w:p>
    <w:p w14:paraId="4E7A1E3C" w14:textId="77777777" w:rsidR="009226EA" w:rsidRPr="00283E7A" w:rsidRDefault="009226EA" w:rsidP="009226EA">
      <w:pPr>
        <w:pStyle w:val="ListParagraph"/>
        <w:jc w:val="both"/>
        <w:rPr>
          <w:rFonts w:ascii="Segoe UI" w:hAnsi="Segoe UI" w:cs="Segoe UI"/>
        </w:rPr>
      </w:pPr>
    </w:p>
    <w:p w14:paraId="076ED454" w14:textId="3DE6D52B" w:rsidR="00C80BB2" w:rsidRDefault="00C80BB2" w:rsidP="009031FD">
      <w:pPr>
        <w:numPr>
          <w:ilvl w:val="0"/>
          <w:numId w:val="11"/>
        </w:numPr>
        <w:jc w:val="both"/>
        <w:rPr>
          <w:rFonts w:ascii="Segoe UI" w:hAnsi="Segoe UI" w:cs="Segoe UI"/>
        </w:rPr>
      </w:pPr>
      <w:r w:rsidRPr="00FD371D">
        <w:rPr>
          <w:rFonts w:ascii="Segoe UI" w:hAnsi="Segoe UI" w:cs="Segoe UI"/>
        </w:rPr>
        <w:t>Require a review of a work schedule to be undertaken where necessary</w:t>
      </w:r>
    </w:p>
    <w:p w14:paraId="5B8C9648" w14:textId="77777777" w:rsidR="009226EA" w:rsidRPr="00FD371D" w:rsidRDefault="009226EA" w:rsidP="009226EA">
      <w:pPr>
        <w:ind w:left="720"/>
        <w:jc w:val="both"/>
        <w:rPr>
          <w:rFonts w:ascii="Segoe UI" w:hAnsi="Segoe UI" w:cs="Segoe UI"/>
        </w:rPr>
      </w:pPr>
    </w:p>
    <w:p w14:paraId="41D4430D" w14:textId="3B6E22D2" w:rsidR="00C80BB2" w:rsidRDefault="00C80BB2" w:rsidP="009031FD">
      <w:pPr>
        <w:numPr>
          <w:ilvl w:val="0"/>
          <w:numId w:val="11"/>
        </w:numPr>
        <w:jc w:val="both"/>
        <w:rPr>
          <w:rFonts w:ascii="Segoe UI" w:hAnsi="Segoe UI" w:cs="Segoe UI"/>
        </w:rPr>
      </w:pPr>
      <w:r w:rsidRPr="00FD371D">
        <w:rPr>
          <w:rFonts w:ascii="Segoe UI" w:hAnsi="Segoe UI" w:cs="Segoe UI"/>
        </w:rPr>
        <w:t>Intervene where issues are not being resolved satisfactorily.</w:t>
      </w:r>
    </w:p>
    <w:p w14:paraId="63AE0DE2" w14:textId="77777777" w:rsidR="009226EA" w:rsidRDefault="009226EA" w:rsidP="009226EA">
      <w:pPr>
        <w:pStyle w:val="ListParagraph"/>
        <w:rPr>
          <w:rFonts w:ascii="Segoe UI" w:hAnsi="Segoe UI" w:cs="Segoe UI"/>
        </w:rPr>
      </w:pPr>
    </w:p>
    <w:p w14:paraId="071D2DD5" w14:textId="1BA1D892" w:rsidR="00C80BB2" w:rsidRDefault="00C80BB2" w:rsidP="009031FD">
      <w:pPr>
        <w:numPr>
          <w:ilvl w:val="0"/>
          <w:numId w:val="11"/>
        </w:numPr>
        <w:jc w:val="both"/>
        <w:rPr>
          <w:rFonts w:ascii="Segoe UI" w:hAnsi="Segoe UI" w:cs="Segoe UI"/>
        </w:rPr>
      </w:pPr>
      <w:r w:rsidRPr="00FD371D">
        <w:rPr>
          <w:rFonts w:ascii="Segoe UI" w:hAnsi="Segoe UI" w:cs="Segoe UI"/>
        </w:rPr>
        <w:t xml:space="preserve">Give assurance to the board that </w:t>
      </w:r>
      <w:r w:rsidR="009226EA">
        <w:rPr>
          <w:rFonts w:ascii="Segoe UI" w:hAnsi="Segoe UI" w:cs="Segoe UI"/>
        </w:rPr>
        <w:t xml:space="preserve">trainee </w:t>
      </w:r>
      <w:r w:rsidRPr="00FD371D">
        <w:rPr>
          <w:rFonts w:ascii="Segoe UI" w:hAnsi="Segoe UI" w:cs="Segoe UI"/>
        </w:rPr>
        <w:t>doctors are rostered safely and are working safe hours.</w:t>
      </w:r>
    </w:p>
    <w:p w14:paraId="6FBCEF6A" w14:textId="77777777" w:rsidR="009226EA" w:rsidRDefault="009226EA" w:rsidP="009226EA">
      <w:pPr>
        <w:pStyle w:val="ListParagraph"/>
        <w:rPr>
          <w:rFonts w:ascii="Segoe UI" w:hAnsi="Segoe UI" w:cs="Segoe UI"/>
        </w:rPr>
      </w:pPr>
    </w:p>
    <w:p w14:paraId="0573EB45" w14:textId="3E39AF44" w:rsidR="00C80BB2" w:rsidRDefault="00C80BB2" w:rsidP="009031FD">
      <w:pPr>
        <w:numPr>
          <w:ilvl w:val="0"/>
          <w:numId w:val="11"/>
        </w:numPr>
        <w:jc w:val="both"/>
        <w:rPr>
          <w:rFonts w:ascii="Segoe UI" w:hAnsi="Segoe UI" w:cs="Segoe UI"/>
        </w:rPr>
      </w:pPr>
      <w:r w:rsidRPr="00FD371D">
        <w:rPr>
          <w:rFonts w:ascii="Segoe UI" w:hAnsi="Segoe UI" w:cs="Segoe UI"/>
        </w:rPr>
        <w:t>Identify for the board any areas where there are current difficulties maintaining safe working hours.</w:t>
      </w:r>
    </w:p>
    <w:p w14:paraId="6170E40B" w14:textId="77777777" w:rsidR="009226EA" w:rsidRDefault="009226EA" w:rsidP="009226EA">
      <w:pPr>
        <w:pStyle w:val="ListParagraph"/>
        <w:rPr>
          <w:rFonts w:ascii="Segoe UI" w:hAnsi="Segoe UI" w:cs="Segoe UI"/>
        </w:rPr>
      </w:pPr>
    </w:p>
    <w:p w14:paraId="4B1573F5" w14:textId="42E9709C" w:rsidR="00C80BB2" w:rsidRDefault="00C80BB2" w:rsidP="009031FD">
      <w:pPr>
        <w:numPr>
          <w:ilvl w:val="0"/>
          <w:numId w:val="11"/>
        </w:numPr>
        <w:jc w:val="both"/>
        <w:rPr>
          <w:rFonts w:ascii="Segoe UI" w:hAnsi="Segoe UI" w:cs="Segoe UI"/>
        </w:rPr>
      </w:pPr>
      <w:r w:rsidRPr="00FD371D">
        <w:rPr>
          <w:rFonts w:ascii="Segoe UI" w:hAnsi="Segoe UI" w:cs="Segoe UI"/>
        </w:rPr>
        <w:t>Outline for the board any plans already in place to address these difficulties.</w:t>
      </w:r>
    </w:p>
    <w:p w14:paraId="463533E9" w14:textId="77777777" w:rsidR="009226EA" w:rsidRDefault="009226EA" w:rsidP="009226EA">
      <w:pPr>
        <w:pStyle w:val="ListParagraph"/>
        <w:rPr>
          <w:rFonts w:ascii="Segoe UI" w:hAnsi="Segoe UI" w:cs="Segoe UI"/>
        </w:rPr>
      </w:pPr>
    </w:p>
    <w:p w14:paraId="110E5932" w14:textId="77777777" w:rsidR="00C80BB2" w:rsidRPr="00FD371D" w:rsidRDefault="00C80BB2" w:rsidP="009031FD">
      <w:pPr>
        <w:numPr>
          <w:ilvl w:val="0"/>
          <w:numId w:val="11"/>
        </w:numPr>
        <w:jc w:val="both"/>
        <w:rPr>
          <w:rFonts w:ascii="Segoe UI" w:hAnsi="Segoe UI" w:cs="Segoe UI"/>
        </w:rPr>
      </w:pPr>
      <w:r w:rsidRPr="00FD371D">
        <w:rPr>
          <w:rFonts w:ascii="Segoe UI" w:hAnsi="Segoe UI" w:cs="Segoe UI"/>
        </w:rPr>
        <w:t>Highlight for the board any areas of persistent concern which may require a wider, system solution.</w:t>
      </w:r>
    </w:p>
    <w:p w14:paraId="6E8088CF" w14:textId="77777777" w:rsidR="00C80BB2" w:rsidRPr="00FD371D" w:rsidRDefault="00C80BB2" w:rsidP="009031FD">
      <w:pPr>
        <w:jc w:val="both"/>
        <w:rPr>
          <w:rFonts w:ascii="Segoe UI" w:hAnsi="Segoe UI" w:cs="Segoe UI"/>
          <w:u w:val="single"/>
        </w:rPr>
      </w:pPr>
    </w:p>
    <w:p w14:paraId="540D6F80" w14:textId="6C21C018" w:rsidR="00C80BB2" w:rsidRDefault="00C80BB2" w:rsidP="009031FD">
      <w:pPr>
        <w:pStyle w:val="ListParagraph"/>
        <w:numPr>
          <w:ilvl w:val="0"/>
          <w:numId w:val="13"/>
        </w:numPr>
        <w:jc w:val="both"/>
        <w:rPr>
          <w:rFonts w:ascii="Segoe UI" w:hAnsi="Segoe UI" w:cs="Segoe UI"/>
          <w:b/>
        </w:rPr>
      </w:pPr>
      <w:r w:rsidRPr="00283E7A">
        <w:rPr>
          <w:rFonts w:ascii="Segoe UI" w:hAnsi="Segoe UI" w:cs="Segoe UI"/>
          <w:b/>
        </w:rPr>
        <w:t xml:space="preserve">The </w:t>
      </w:r>
      <w:r w:rsidR="004C73D4">
        <w:rPr>
          <w:rFonts w:ascii="Segoe UI" w:hAnsi="Segoe UI" w:cs="Segoe UI"/>
          <w:b/>
        </w:rPr>
        <w:t>n</w:t>
      </w:r>
      <w:r w:rsidRPr="00283E7A">
        <w:rPr>
          <w:rFonts w:ascii="Segoe UI" w:hAnsi="Segoe UI" w:cs="Segoe UI"/>
          <w:b/>
        </w:rPr>
        <w:t xml:space="preserve">ational and </w:t>
      </w:r>
      <w:r w:rsidR="004C73D4">
        <w:rPr>
          <w:rFonts w:ascii="Segoe UI" w:hAnsi="Segoe UI" w:cs="Segoe UI"/>
          <w:b/>
        </w:rPr>
        <w:t>r</w:t>
      </w:r>
      <w:r w:rsidRPr="00283E7A">
        <w:rPr>
          <w:rFonts w:ascii="Segoe UI" w:hAnsi="Segoe UI" w:cs="Segoe UI"/>
          <w:b/>
        </w:rPr>
        <w:t>egional picture</w:t>
      </w:r>
      <w:r>
        <w:rPr>
          <w:rFonts w:ascii="Segoe UI" w:hAnsi="Segoe UI" w:cs="Segoe UI"/>
          <w:b/>
        </w:rPr>
        <w:t>:</w:t>
      </w:r>
    </w:p>
    <w:p w14:paraId="7E086A72" w14:textId="77777777" w:rsidR="009226EA" w:rsidRPr="00283E7A" w:rsidRDefault="009226EA" w:rsidP="009226EA">
      <w:pPr>
        <w:pStyle w:val="ListParagraph"/>
        <w:jc w:val="both"/>
        <w:rPr>
          <w:rFonts w:ascii="Segoe UI" w:hAnsi="Segoe UI" w:cs="Segoe UI"/>
          <w:b/>
        </w:rPr>
      </w:pPr>
    </w:p>
    <w:p w14:paraId="227B568C" w14:textId="4ADDD4A2" w:rsidR="00C80BB2" w:rsidRPr="00FD371D" w:rsidRDefault="00C80BB2" w:rsidP="009226EA">
      <w:pPr>
        <w:ind w:left="720"/>
        <w:jc w:val="both"/>
        <w:rPr>
          <w:rFonts w:ascii="Segoe UI" w:hAnsi="Segoe UI" w:cs="Segoe UI"/>
        </w:rPr>
      </w:pPr>
      <w:r w:rsidRPr="00FD371D">
        <w:rPr>
          <w:rFonts w:ascii="Segoe UI" w:hAnsi="Segoe UI" w:cs="Segoe UI"/>
        </w:rPr>
        <w:t xml:space="preserve">National and Regional </w:t>
      </w:r>
      <w:proofErr w:type="spellStart"/>
      <w:r w:rsidR="009226EA">
        <w:rPr>
          <w:rFonts w:ascii="Segoe UI" w:hAnsi="Segoe UI" w:cs="Segoe UI"/>
        </w:rPr>
        <w:t>GoSW</w:t>
      </w:r>
      <w:proofErr w:type="spellEnd"/>
      <w:r w:rsidRPr="00FD371D">
        <w:rPr>
          <w:rFonts w:ascii="Segoe UI" w:hAnsi="Segoe UI" w:cs="Segoe UI"/>
        </w:rPr>
        <w:t xml:space="preserve"> meetings</w:t>
      </w:r>
      <w:r w:rsidR="009226EA">
        <w:rPr>
          <w:rFonts w:ascii="Segoe UI" w:hAnsi="Segoe UI" w:cs="Segoe UI"/>
        </w:rPr>
        <w:t xml:space="preserve"> are held</w:t>
      </w:r>
      <w:r w:rsidRPr="00FD371D">
        <w:rPr>
          <w:rFonts w:ascii="Segoe UI" w:hAnsi="Segoe UI" w:cs="Segoe UI"/>
        </w:rPr>
        <w:t xml:space="preserve">. In the Thames </w:t>
      </w:r>
      <w:r w:rsidR="009226EA">
        <w:rPr>
          <w:rFonts w:ascii="Segoe UI" w:hAnsi="Segoe UI" w:cs="Segoe UI"/>
        </w:rPr>
        <w:t>V</w:t>
      </w:r>
      <w:r w:rsidRPr="00FD371D">
        <w:rPr>
          <w:rFonts w:ascii="Segoe UI" w:hAnsi="Segoe UI" w:cs="Segoe UI"/>
        </w:rPr>
        <w:t xml:space="preserve">alley we have a quarterly </w:t>
      </w:r>
      <w:proofErr w:type="spellStart"/>
      <w:r w:rsidR="009226EA">
        <w:rPr>
          <w:rFonts w:ascii="Segoe UI" w:hAnsi="Segoe UI" w:cs="Segoe UI"/>
        </w:rPr>
        <w:t>GoSW</w:t>
      </w:r>
      <w:proofErr w:type="spellEnd"/>
      <w:r w:rsidR="009226EA" w:rsidRPr="00FD371D">
        <w:rPr>
          <w:rFonts w:ascii="Segoe UI" w:hAnsi="Segoe UI" w:cs="Segoe UI"/>
        </w:rPr>
        <w:t xml:space="preserve"> </w:t>
      </w:r>
      <w:r w:rsidRPr="00FD371D">
        <w:rPr>
          <w:rFonts w:ascii="Segoe UI" w:hAnsi="Segoe UI" w:cs="Segoe UI"/>
        </w:rPr>
        <w:t>meeting</w:t>
      </w:r>
      <w:r w:rsidR="009226EA">
        <w:rPr>
          <w:rFonts w:ascii="Segoe UI" w:hAnsi="Segoe UI" w:cs="Segoe UI"/>
        </w:rPr>
        <w:t>.</w:t>
      </w:r>
    </w:p>
    <w:p w14:paraId="70B3F28D" w14:textId="77777777" w:rsidR="00C80BB2" w:rsidRPr="00FD371D" w:rsidRDefault="00C80BB2" w:rsidP="009031FD">
      <w:pPr>
        <w:jc w:val="both"/>
        <w:rPr>
          <w:rFonts w:ascii="Segoe UI" w:hAnsi="Segoe UI" w:cs="Segoe UI"/>
        </w:rPr>
      </w:pPr>
    </w:p>
    <w:p w14:paraId="426D062E" w14:textId="356F189E" w:rsidR="00C80BB2" w:rsidRDefault="00C80BB2" w:rsidP="009031FD">
      <w:pPr>
        <w:ind w:left="720"/>
        <w:jc w:val="both"/>
        <w:rPr>
          <w:rFonts w:ascii="Segoe UI" w:hAnsi="Segoe UI" w:cs="Segoe UI"/>
        </w:rPr>
      </w:pPr>
      <w:r w:rsidRPr="00FD371D">
        <w:rPr>
          <w:rFonts w:ascii="Segoe UI" w:hAnsi="Segoe UI" w:cs="Segoe UI"/>
        </w:rPr>
        <w:t xml:space="preserve">We have </w:t>
      </w:r>
      <w:r w:rsidR="00C014C4">
        <w:rPr>
          <w:rFonts w:ascii="Segoe UI" w:hAnsi="Segoe UI" w:cs="Segoe UI"/>
        </w:rPr>
        <w:t>a</w:t>
      </w:r>
      <w:r w:rsidR="004C73D4">
        <w:rPr>
          <w:rFonts w:ascii="Segoe UI" w:hAnsi="Segoe UI" w:cs="Segoe UI"/>
        </w:rPr>
        <w:t xml:space="preserve"> reasonably</w:t>
      </w:r>
      <w:r w:rsidR="00C014C4">
        <w:rPr>
          <w:rFonts w:ascii="Segoe UI" w:hAnsi="Segoe UI" w:cs="Segoe UI"/>
        </w:rPr>
        <w:t xml:space="preserve"> appropriate </w:t>
      </w:r>
      <w:r w:rsidRPr="00FD371D">
        <w:rPr>
          <w:rFonts w:ascii="Segoe UI" w:hAnsi="Segoe UI" w:cs="Segoe UI"/>
        </w:rPr>
        <w:t xml:space="preserve">level of exception reports, based on the number of trainees working in our </w:t>
      </w:r>
      <w:r w:rsidR="004C73D4">
        <w:rPr>
          <w:rFonts w:ascii="Segoe UI" w:hAnsi="Segoe UI" w:cs="Segoe UI"/>
        </w:rPr>
        <w:t>T</w:t>
      </w:r>
      <w:r w:rsidRPr="00FD371D">
        <w:rPr>
          <w:rFonts w:ascii="Segoe UI" w:hAnsi="Segoe UI" w:cs="Segoe UI"/>
        </w:rPr>
        <w:t xml:space="preserve">rust, as compared to our colleagues in Oxford University Hospitals Trust, Buckinghamshire, Milton Keynes and Berkshire. </w:t>
      </w:r>
    </w:p>
    <w:p w14:paraId="6B92EF65" w14:textId="77777777" w:rsidR="00C80BB2" w:rsidRDefault="00C80BB2" w:rsidP="009031FD">
      <w:pPr>
        <w:ind w:left="720"/>
        <w:jc w:val="both"/>
        <w:rPr>
          <w:rFonts w:ascii="Segoe UI" w:hAnsi="Segoe UI" w:cs="Segoe UI"/>
        </w:rPr>
      </w:pPr>
    </w:p>
    <w:p w14:paraId="7EF6E9FA" w14:textId="6411E207" w:rsidR="00C80BB2" w:rsidRDefault="004C73D4" w:rsidP="009031FD">
      <w:pPr>
        <w:ind w:left="720"/>
        <w:jc w:val="both"/>
        <w:rPr>
          <w:rFonts w:ascii="Segoe UI" w:hAnsi="Segoe UI" w:cs="Segoe UI"/>
        </w:rPr>
      </w:pPr>
      <w:r>
        <w:rPr>
          <w:rFonts w:ascii="Segoe UI" w:hAnsi="Segoe UI" w:cs="Segoe UI"/>
        </w:rPr>
        <w:t>There is general agreement that</w:t>
      </w:r>
      <w:r w:rsidR="00C80BB2">
        <w:rPr>
          <w:rFonts w:ascii="Segoe UI" w:hAnsi="Segoe UI" w:cs="Segoe UI"/>
        </w:rPr>
        <w:t xml:space="preserve"> the DRS 4 reporting system </w:t>
      </w:r>
      <w:r>
        <w:rPr>
          <w:rFonts w:ascii="Segoe UI" w:hAnsi="Segoe UI" w:cs="Segoe UI"/>
        </w:rPr>
        <w:t xml:space="preserve">is less than perfect as it </w:t>
      </w:r>
      <w:r w:rsidR="00C80BB2">
        <w:rPr>
          <w:rFonts w:ascii="Segoe UI" w:hAnsi="Segoe UI" w:cs="Segoe UI"/>
        </w:rPr>
        <w:t xml:space="preserve">does not adequately </w:t>
      </w:r>
      <w:r>
        <w:rPr>
          <w:rFonts w:ascii="Segoe UI" w:hAnsi="Segoe UI" w:cs="Segoe UI"/>
        </w:rPr>
        <w:t>reflect</w:t>
      </w:r>
      <w:r w:rsidR="00C80BB2">
        <w:rPr>
          <w:rFonts w:ascii="Segoe UI" w:hAnsi="Segoe UI" w:cs="Segoe UI"/>
        </w:rPr>
        <w:t xml:space="preserve"> the contractual changes.  </w:t>
      </w:r>
      <w:r w:rsidR="00C91828">
        <w:rPr>
          <w:rFonts w:ascii="Segoe UI" w:hAnsi="Segoe UI" w:cs="Segoe UI"/>
        </w:rPr>
        <w:t xml:space="preserve">Medical staffing </w:t>
      </w:r>
      <w:proofErr w:type="gramStart"/>
      <w:r w:rsidR="00C91828">
        <w:rPr>
          <w:rFonts w:ascii="Segoe UI" w:hAnsi="Segoe UI" w:cs="Segoe UI"/>
        </w:rPr>
        <w:t>have</w:t>
      </w:r>
      <w:proofErr w:type="gramEnd"/>
      <w:r w:rsidR="00C91828">
        <w:rPr>
          <w:rFonts w:ascii="Segoe UI" w:hAnsi="Segoe UI" w:cs="Segoe UI"/>
        </w:rPr>
        <w:t xml:space="preserve"> been actively investigating other reporting systems</w:t>
      </w:r>
      <w:r w:rsidR="009710C7">
        <w:rPr>
          <w:rFonts w:ascii="Segoe UI" w:hAnsi="Segoe UI" w:cs="Segoe UI"/>
        </w:rPr>
        <w:t>.</w:t>
      </w:r>
    </w:p>
    <w:p w14:paraId="617B186D" w14:textId="77777777" w:rsidR="00C80BB2" w:rsidRDefault="00C80BB2" w:rsidP="009031FD">
      <w:pPr>
        <w:ind w:left="720"/>
        <w:jc w:val="both"/>
        <w:rPr>
          <w:rFonts w:ascii="Segoe UI" w:hAnsi="Segoe UI" w:cs="Segoe UI"/>
        </w:rPr>
      </w:pPr>
    </w:p>
    <w:p w14:paraId="4A64EA22" w14:textId="1FE6F93E" w:rsidR="00C80BB2" w:rsidRDefault="00C80BB2" w:rsidP="009031FD">
      <w:pPr>
        <w:ind w:left="720"/>
        <w:jc w:val="both"/>
        <w:rPr>
          <w:rFonts w:ascii="Segoe UI" w:hAnsi="Segoe UI" w:cs="Segoe UI"/>
        </w:rPr>
      </w:pPr>
      <w:r>
        <w:rPr>
          <w:rFonts w:ascii="Segoe UI" w:hAnsi="Segoe UI" w:cs="Segoe UI"/>
        </w:rPr>
        <w:t xml:space="preserve">Ours is the one of the only Junior Doctor Forums in the region that is chaired and actively managed by </w:t>
      </w:r>
      <w:r w:rsidR="004C73D4">
        <w:rPr>
          <w:rFonts w:ascii="Segoe UI" w:hAnsi="Segoe UI" w:cs="Segoe UI"/>
        </w:rPr>
        <w:t>a trainee doctor</w:t>
      </w:r>
      <w:r>
        <w:rPr>
          <w:rFonts w:ascii="Segoe UI" w:hAnsi="Segoe UI" w:cs="Segoe UI"/>
        </w:rPr>
        <w:t xml:space="preserve">. </w:t>
      </w:r>
    </w:p>
    <w:p w14:paraId="1C7700B5" w14:textId="77777777" w:rsidR="00C80BB2" w:rsidRDefault="00C80BB2" w:rsidP="009031FD">
      <w:pPr>
        <w:ind w:left="720"/>
        <w:jc w:val="both"/>
        <w:rPr>
          <w:rFonts w:ascii="Segoe UI" w:hAnsi="Segoe UI" w:cs="Segoe UI"/>
        </w:rPr>
      </w:pPr>
    </w:p>
    <w:p w14:paraId="1C62D7E1" w14:textId="77777777" w:rsidR="00C80BB2" w:rsidRPr="00322145" w:rsidRDefault="00C80BB2" w:rsidP="009031FD">
      <w:pPr>
        <w:jc w:val="both"/>
        <w:rPr>
          <w:rFonts w:ascii="Segoe UI" w:hAnsi="Segoe UI" w:cs="Segoe UI"/>
        </w:rPr>
      </w:pPr>
    </w:p>
    <w:p w14:paraId="17008817" w14:textId="1000DDDC" w:rsidR="00C80BB2" w:rsidRPr="00F01324" w:rsidRDefault="00E362AD" w:rsidP="009031FD">
      <w:pPr>
        <w:jc w:val="both"/>
        <w:rPr>
          <w:rFonts w:ascii="Segoe UI" w:hAnsi="Segoe UI" w:cs="Segoe UI"/>
        </w:rPr>
      </w:pPr>
      <w:r>
        <w:rPr>
          <w:rFonts w:ascii="Segoe UI" w:hAnsi="Segoe UI" w:cs="Segoe UI"/>
        </w:rPr>
        <w:t>Danny Allen</w:t>
      </w:r>
    </w:p>
    <w:p w14:paraId="6CDCBBD5" w14:textId="77777777" w:rsidR="00E362AD" w:rsidRDefault="00C80BB2" w:rsidP="009031FD">
      <w:pPr>
        <w:jc w:val="both"/>
        <w:rPr>
          <w:rFonts w:ascii="Segoe UI" w:hAnsi="Segoe UI" w:cs="Segoe UI"/>
        </w:rPr>
      </w:pPr>
      <w:r w:rsidRPr="00F01324">
        <w:rPr>
          <w:rFonts w:ascii="Segoe UI" w:hAnsi="Segoe UI" w:cs="Segoe UI"/>
        </w:rPr>
        <w:t>Guardian of Safe Working</w:t>
      </w:r>
    </w:p>
    <w:p w14:paraId="0A732E68" w14:textId="7C03B536" w:rsidR="003927AC" w:rsidRPr="00F945DB" w:rsidRDefault="00E362AD" w:rsidP="004C73D4">
      <w:pPr>
        <w:jc w:val="both"/>
        <w:rPr>
          <w:rFonts w:ascii="Segoe UI" w:hAnsi="Segoe UI" w:cs="Segoe UI"/>
        </w:rPr>
      </w:pPr>
      <w:r>
        <w:rPr>
          <w:rFonts w:ascii="Segoe UI" w:hAnsi="Segoe UI" w:cs="Segoe UI"/>
        </w:rPr>
        <w:t>OHFT</w:t>
      </w:r>
      <w:r w:rsidR="00C80BB2" w:rsidRPr="00F01324">
        <w:rPr>
          <w:rFonts w:ascii="Segoe UI" w:hAnsi="Segoe UI" w:cs="Segoe UI"/>
        </w:rPr>
        <w:t xml:space="preserve"> </w:t>
      </w:r>
      <w:r w:rsidR="00C80BB2" w:rsidRPr="00F01324">
        <w:rPr>
          <w:rFonts w:ascii="Segoe UI" w:hAnsi="Segoe UI" w:cs="Segoe UI"/>
        </w:rPr>
        <w:tab/>
      </w:r>
    </w:p>
    <w:sectPr w:rsidR="003927AC" w:rsidRPr="00F945DB" w:rsidSect="00262F0F">
      <w:footerReference w:type="default" r:id="rId13"/>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998B" w14:textId="77777777" w:rsidR="00896D80" w:rsidRDefault="00896D80" w:rsidP="005B3E3C">
      <w:r>
        <w:separator/>
      </w:r>
    </w:p>
  </w:endnote>
  <w:endnote w:type="continuationSeparator" w:id="0">
    <w:p w14:paraId="06E44943" w14:textId="77777777" w:rsidR="00896D80" w:rsidRDefault="00896D8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3846C7A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E6585D8"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B602" w14:textId="77777777" w:rsidR="00896D80" w:rsidRDefault="00896D80" w:rsidP="005B3E3C">
      <w:r>
        <w:separator/>
      </w:r>
    </w:p>
  </w:footnote>
  <w:footnote w:type="continuationSeparator" w:id="0">
    <w:p w14:paraId="3AAF69BC" w14:textId="77777777" w:rsidR="00896D80" w:rsidRDefault="00896D8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3B1"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6836F4D2"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23780"/>
    <w:multiLevelType w:val="hybridMultilevel"/>
    <w:tmpl w:val="DE7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7D65"/>
    <w:multiLevelType w:val="hybridMultilevel"/>
    <w:tmpl w:val="90D4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356C1BDC"/>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2626B"/>
    <w:multiLevelType w:val="hybridMultilevel"/>
    <w:tmpl w:val="5404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553132"/>
    <w:multiLevelType w:val="hybridMultilevel"/>
    <w:tmpl w:val="787811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828EC"/>
    <w:multiLevelType w:val="hybridMultilevel"/>
    <w:tmpl w:val="2E1C5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181A57"/>
    <w:multiLevelType w:val="hybridMultilevel"/>
    <w:tmpl w:val="7EA2AD94"/>
    <w:lvl w:ilvl="0" w:tplc="AE5E00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3139F"/>
    <w:multiLevelType w:val="hybridMultilevel"/>
    <w:tmpl w:val="F632910C"/>
    <w:lvl w:ilvl="0" w:tplc="FF3C5BBE">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B130CE"/>
    <w:multiLevelType w:val="hybridMultilevel"/>
    <w:tmpl w:val="219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4"/>
  </w:num>
  <w:num w:numId="5">
    <w:abstractNumId w:val="15"/>
  </w:num>
  <w:num w:numId="6">
    <w:abstractNumId w:val="6"/>
  </w:num>
  <w:num w:numId="7">
    <w:abstractNumId w:val="16"/>
  </w:num>
  <w:num w:numId="8">
    <w:abstractNumId w:val="11"/>
  </w:num>
  <w:num w:numId="9">
    <w:abstractNumId w:val="10"/>
  </w:num>
  <w:num w:numId="10">
    <w:abstractNumId w:val="8"/>
  </w:num>
  <w:num w:numId="11">
    <w:abstractNumId w:val="0"/>
  </w:num>
  <w:num w:numId="12">
    <w:abstractNumId w:val="3"/>
  </w:num>
  <w:num w:numId="13">
    <w:abstractNumId w:val="5"/>
  </w:num>
  <w:num w:numId="14">
    <w:abstractNumId w:val="2"/>
  </w:num>
  <w:num w:numId="15">
    <w:abstractNumId w:val="18"/>
  </w:num>
  <w:num w:numId="16">
    <w:abstractNumId w:val="1"/>
  </w:num>
  <w:num w:numId="17">
    <w:abstractNumId w:val="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1930"/>
    <w:rsid w:val="0001333B"/>
    <w:rsid w:val="0001730B"/>
    <w:rsid w:val="00023658"/>
    <w:rsid w:val="00026867"/>
    <w:rsid w:val="00030247"/>
    <w:rsid w:val="00035CA4"/>
    <w:rsid w:val="00044D46"/>
    <w:rsid w:val="00061959"/>
    <w:rsid w:val="00066548"/>
    <w:rsid w:val="00067240"/>
    <w:rsid w:val="0006773F"/>
    <w:rsid w:val="000702B1"/>
    <w:rsid w:val="00071842"/>
    <w:rsid w:val="000853C9"/>
    <w:rsid w:val="000A3A29"/>
    <w:rsid w:val="000A583B"/>
    <w:rsid w:val="000A5A07"/>
    <w:rsid w:val="000B04F5"/>
    <w:rsid w:val="000B420F"/>
    <w:rsid w:val="000B466F"/>
    <w:rsid w:val="000B49EF"/>
    <w:rsid w:val="000B596D"/>
    <w:rsid w:val="000C21D9"/>
    <w:rsid w:val="000C5850"/>
    <w:rsid w:val="000D621F"/>
    <w:rsid w:val="000E317C"/>
    <w:rsid w:val="000E6F1D"/>
    <w:rsid w:val="000F0BDF"/>
    <w:rsid w:val="0010070E"/>
    <w:rsid w:val="00101A8F"/>
    <w:rsid w:val="00101F57"/>
    <w:rsid w:val="001058A7"/>
    <w:rsid w:val="00107BD9"/>
    <w:rsid w:val="001162C4"/>
    <w:rsid w:val="00116DC2"/>
    <w:rsid w:val="001257FF"/>
    <w:rsid w:val="00145747"/>
    <w:rsid w:val="00163D08"/>
    <w:rsid w:val="0016736D"/>
    <w:rsid w:val="001B20E7"/>
    <w:rsid w:val="001B5873"/>
    <w:rsid w:val="001B639A"/>
    <w:rsid w:val="001D5509"/>
    <w:rsid w:val="001F5170"/>
    <w:rsid w:val="001F76ED"/>
    <w:rsid w:val="002250DE"/>
    <w:rsid w:val="00227FCE"/>
    <w:rsid w:val="002316B2"/>
    <w:rsid w:val="0023283B"/>
    <w:rsid w:val="00241A66"/>
    <w:rsid w:val="00243A4D"/>
    <w:rsid w:val="0024615A"/>
    <w:rsid w:val="002606DA"/>
    <w:rsid w:val="002619EF"/>
    <w:rsid w:val="00262F0F"/>
    <w:rsid w:val="00271778"/>
    <w:rsid w:val="00274CC8"/>
    <w:rsid w:val="00280A35"/>
    <w:rsid w:val="00280E93"/>
    <w:rsid w:val="002821F8"/>
    <w:rsid w:val="00285BBA"/>
    <w:rsid w:val="00287C2C"/>
    <w:rsid w:val="00292613"/>
    <w:rsid w:val="002A0F4D"/>
    <w:rsid w:val="002A59FB"/>
    <w:rsid w:val="002A73E8"/>
    <w:rsid w:val="002B2F93"/>
    <w:rsid w:val="002B7785"/>
    <w:rsid w:val="002C2F97"/>
    <w:rsid w:val="002D6011"/>
    <w:rsid w:val="002E6FC6"/>
    <w:rsid w:val="002F0D9E"/>
    <w:rsid w:val="00306AF0"/>
    <w:rsid w:val="00347B9C"/>
    <w:rsid w:val="0036317B"/>
    <w:rsid w:val="003648B0"/>
    <w:rsid w:val="003743F9"/>
    <w:rsid w:val="003912FD"/>
    <w:rsid w:val="003927AC"/>
    <w:rsid w:val="003971F6"/>
    <w:rsid w:val="003A52AB"/>
    <w:rsid w:val="003A5E81"/>
    <w:rsid w:val="003B5EB1"/>
    <w:rsid w:val="003B77E3"/>
    <w:rsid w:val="003C5FC7"/>
    <w:rsid w:val="003F2AF4"/>
    <w:rsid w:val="003F7366"/>
    <w:rsid w:val="00407DDF"/>
    <w:rsid w:val="004100D6"/>
    <w:rsid w:val="004326BB"/>
    <w:rsid w:val="00456DDE"/>
    <w:rsid w:val="004742D0"/>
    <w:rsid w:val="00486C43"/>
    <w:rsid w:val="004904C6"/>
    <w:rsid w:val="0049399C"/>
    <w:rsid w:val="004A575C"/>
    <w:rsid w:val="004A7948"/>
    <w:rsid w:val="004B1397"/>
    <w:rsid w:val="004C73D4"/>
    <w:rsid w:val="004D0692"/>
    <w:rsid w:val="004D17AB"/>
    <w:rsid w:val="004D72FC"/>
    <w:rsid w:val="004E40BD"/>
    <w:rsid w:val="004F4BBA"/>
    <w:rsid w:val="005040BE"/>
    <w:rsid w:val="005233AA"/>
    <w:rsid w:val="00523450"/>
    <w:rsid w:val="00545F08"/>
    <w:rsid w:val="00551AD9"/>
    <w:rsid w:val="00551B0F"/>
    <w:rsid w:val="00562E81"/>
    <w:rsid w:val="0056443C"/>
    <w:rsid w:val="005659FB"/>
    <w:rsid w:val="00567781"/>
    <w:rsid w:val="00574B3E"/>
    <w:rsid w:val="005750C1"/>
    <w:rsid w:val="0058264D"/>
    <w:rsid w:val="00582C8D"/>
    <w:rsid w:val="005939E2"/>
    <w:rsid w:val="005A57E1"/>
    <w:rsid w:val="005B3E3C"/>
    <w:rsid w:val="005C3FC1"/>
    <w:rsid w:val="005D01AD"/>
    <w:rsid w:val="005D3499"/>
    <w:rsid w:val="005E2583"/>
    <w:rsid w:val="005E43C2"/>
    <w:rsid w:val="005E45C2"/>
    <w:rsid w:val="005F2514"/>
    <w:rsid w:val="0061684E"/>
    <w:rsid w:val="00620998"/>
    <w:rsid w:val="00624009"/>
    <w:rsid w:val="00642FCD"/>
    <w:rsid w:val="00646FB2"/>
    <w:rsid w:val="00656B1C"/>
    <w:rsid w:val="00661D93"/>
    <w:rsid w:val="0067794C"/>
    <w:rsid w:val="006800B6"/>
    <w:rsid w:val="00683031"/>
    <w:rsid w:val="006B14EF"/>
    <w:rsid w:val="006B1B3A"/>
    <w:rsid w:val="006C15D6"/>
    <w:rsid w:val="006C3147"/>
    <w:rsid w:val="006D3FEB"/>
    <w:rsid w:val="006E3C3E"/>
    <w:rsid w:val="006E6A46"/>
    <w:rsid w:val="006F2F62"/>
    <w:rsid w:val="00702259"/>
    <w:rsid w:val="0073522A"/>
    <w:rsid w:val="007417D9"/>
    <w:rsid w:val="00745B27"/>
    <w:rsid w:val="00753B8B"/>
    <w:rsid w:val="00753ECB"/>
    <w:rsid w:val="00755F54"/>
    <w:rsid w:val="0075792E"/>
    <w:rsid w:val="007673CA"/>
    <w:rsid w:val="0076765D"/>
    <w:rsid w:val="007769CD"/>
    <w:rsid w:val="007771EE"/>
    <w:rsid w:val="0078032B"/>
    <w:rsid w:val="00781566"/>
    <w:rsid w:val="007830F6"/>
    <w:rsid w:val="007876BC"/>
    <w:rsid w:val="00795671"/>
    <w:rsid w:val="007976E7"/>
    <w:rsid w:val="007A060B"/>
    <w:rsid w:val="007A15C9"/>
    <w:rsid w:val="007A2CF0"/>
    <w:rsid w:val="007B02FB"/>
    <w:rsid w:val="007B0635"/>
    <w:rsid w:val="007B6D77"/>
    <w:rsid w:val="007C32C5"/>
    <w:rsid w:val="00802701"/>
    <w:rsid w:val="008038A2"/>
    <w:rsid w:val="00804C88"/>
    <w:rsid w:val="00811274"/>
    <w:rsid w:val="00811FE8"/>
    <w:rsid w:val="00820DC3"/>
    <w:rsid w:val="00842344"/>
    <w:rsid w:val="0084720C"/>
    <w:rsid w:val="00851EAF"/>
    <w:rsid w:val="00853A6E"/>
    <w:rsid w:val="0086045E"/>
    <w:rsid w:val="0086436B"/>
    <w:rsid w:val="008743A0"/>
    <w:rsid w:val="0088081C"/>
    <w:rsid w:val="0088096A"/>
    <w:rsid w:val="00885D68"/>
    <w:rsid w:val="008865A9"/>
    <w:rsid w:val="00894B97"/>
    <w:rsid w:val="00896D80"/>
    <w:rsid w:val="008975B3"/>
    <w:rsid w:val="008A11DF"/>
    <w:rsid w:val="008D34FD"/>
    <w:rsid w:val="008E2461"/>
    <w:rsid w:val="009031FD"/>
    <w:rsid w:val="009226EA"/>
    <w:rsid w:val="00927C7E"/>
    <w:rsid w:val="009325E9"/>
    <w:rsid w:val="0094028D"/>
    <w:rsid w:val="00946E6E"/>
    <w:rsid w:val="009567F2"/>
    <w:rsid w:val="00971040"/>
    <w:rsid w:val="009710C7"/>
    <w:rsid w:val="009869DE"/>
    <w:rsid w:val="0099278D"/>
    <w:rsid w:val="009A3886"/>
    <w:rsid w:val="009B1147"/>
    <w:rsid w:val="009C0997"/>
    <w:rsid w:val="009C48A8"/>
    <w:rsid w:val="009E5F56"/>
    <w:rsid w:val="009F2941"/>
    <w:rsid w:val="009F29F3"/>
    <w:rsid w:val="009F6BA1"/>
    <w:rsid w:val="00A016A0"/>
    <w:rsid w:val="00A04F57"/>
    <w:rsid w:val="00A12955"/>
    <w:rsid w:val="00A15A88"/>
    <w:rsid w:val="00A1763F"/>
    <w:rsid w:val="00A2080F"/>
    <w:rsid w:val="00A46716"/>
    <w:rsid w:val="00A47A24"/>
    <w:rsid w:val="00A6685D"/>
    <w:rsid w:val="00A674FB"/>
    <w:rsid w:val="00A85132"/>
    <w:rsid w:val="00A85311"/>
    <w:rsid w:val="00A86977"/>
    <w:rsid w:val="00AA081D"/>
    <w:rsid w:val="00AA0C3F"/>
    <w:rsid w:val="00AA334A"/>
    <w:rsid w:val="00AA45D2"/>
    <w:rsid w:val="00AB52E7"/>
    <w:rsid w:val="00AB7576"/>
    <w:rsid w:val="00AC041B"/>
    <w:rsid w:val="00AC2EFC"/>
    <w:rsid w:val="00AC3814"/>
    <w:rsid w:val="00AE0410"/>
    <w:rsid w:val="00AE4910"/>
    <w:rsid w:val="00AF0562"/>
    <w:rsid w:val="00AF36B6"/>
    <w:rsid w:val="00B07168"/>
    <w:rsid w:val="00B10FB2"/>
    <w:rsid w:val="00B26E1A"/>
    <w:rsid w:val="00B26F2C"/>
    <w:rsid w:val="00B36CF9"/>
    <w:rsid w:val="00B3701E"/>
    <w:rsid w:val="00B3718E"/>
    <w:rsid w:val="00B50D5E"/>
    <w:rsid w:val="00B67D32"/>
    <w:rsid w:val="00B77E69"/>
    <w:rsid w:val="00B80AD6"/>
    <w:rsid w:val="00BA3B3E"/>
    <w:rsid w:val="00BA42C2"/>
    <w:rsid w:val="00BA4F62"/>
    <w:rsid w:val="00BA76D6"/>
    <w:rsid w:val="00BB510B"/>
    <w:rsid w:val="00BC152C"/>
    <w:rsid w:val="00BD0475"/>
    <w:rsid w:val="00BD65FC"/>
    <w:rsid w:val="00BE0847"/>
    <w:rsid w:val="00BE0FF8"/>
    <w:rsid w:val="00BF3538"/>
    <w:rsid w:val="00BF4955"/>
    <w:rsid w:val="00BF4F45"/>
    <w:rsid w:val="00BF5367"/>
    <w:rsid w:val="00C014C4"/>
    <w:rsid w:val="00C07817"/>
    <w:rsid w:val="00C11AA2"/>
    <w:rsid w:val="00C120FA"/>
    <w:rsid w:val="00C22901"/>
    <w:rsid w:val="00C25547"/>
    <w:rsid w:val="00C67635"/>
    <w:rsid w:val="00C71005"/>
    <w:rsid w:val="00C77FB3"/>
    <w:rsid w:val="00C80BB2"/>
    <w:rsid w:val="00C86566"/>
    <w:rsid w:val="00C87AD4"/>
    <w:rsid w:val="00C91828"/>
    <w:rsid w:val="00C92B44"/>
    <w:rsid w:val="00CC2BDF"/>
    <w:rsid w:val="00CD324F"/>
    <w:rsid w:val="00CD7FBD"/>
    <w:rsid w:val="00D029E8"/>
    <w:rsid w:val="00D07064"/>
    <w:rsid w:val="00D101CB"/>
    <w:rsid w:val="00D119AA"/>
    <w:rsid w:val="00D14FDB"/>
    <w:rsid w:val="00D152D3"/>
    <w:rsid w:val="00D279FC"/>
    <w:rsid w:val="00D376D0"/>
    <w:rsid w:val="00D53C76"/>
    <w:rsid w:val="00D557DE"/>
    <w:rsid w:val="00D55ADD"/>
    <w:rsid w:val="00D628E5"/>
    <w:rsid w:val="00D82686"/>
    <w:rsid w:val="00D8537C"/>
    <w:rsid w:val="00D8544F"/>
    <w:rsid w:val="00D870AD"/>
    <w:rsid w:val="00DA0FA6"/>
    <w:rsid w:val="00DA38D4"/>
    <w:rsid w:val="00DA5CF5"/>
    <w:rsid w:val="00DA6606"/>
    <w:rsid w:val="00DB0979"/>
    <w:rsid w:val="00DB161E"/>
    <w:rsid w:val="00DB1FCF"/>
    <w:rsid w:val="00DB451D"/>
    <w:rsid w:val="00DC4EDA"/>
    <w:rsid w:val="00DD33DF"/>
    <w:rsid w:val="00DD5F99"/>
    <w:rsid w:val="00DE1293"/>
    <w:rsid w:val="00DE4919"/>
    <w:rsid w:val="00DF10CC"/>
    <w:rsid w:val="00DF32B9"/>
    <w:rsid w:val="00E362AD"/>
    <w:rsid w:val="00E55A07"/>
    <w:rsid w:val="00E57D98"/>
    <w:rsid w:val="00E80DF2"/>
    <w:rsid w:val="00E827C5"/>
    <w:rsid w:val="00E9157A"/>
    <w:rsid w:val="00E9348C"/>
    <w:rsid w:val="00EB1732"/>
    <w:rsid w:val="00EB61CB"/>
    <w:rsid w:val="00EC353E"/>
    <w:rsid w:val="00EE261A"/>
    <w:rsid w:val="00F15AF3"/>
    <w:rsid w:val="00F24EB2"/>
    <w:rsid w:val="00F37C29"/>
    <w:rsid w:val="00F400E1"/>
    <w:rsid w:val="00F50A07"/>
    <w:rsid w:val="00F57119"/>
    <w:rsid w:val="00F609F9"/>
    <w:rsid w:val="00F6609D"/>
    <w:rsid w:val="00F709A3"/>
    <w:rsid w:val="00F77C13"/>
    <w:rsid w:val="00F80E87"/>
    <w:rsid w:val="00F8725E"/>
    <w:rsid w:val="00F945DB"/>
    <w:rsid w:val="00FA3993"/>
    <w:rsid w:val="00FA5118"/>
    <w:rsid w:val="00FB35C1"/>
    <w:rsid w:val="00FC1A89"/>
    <w:rsid w:val="00FD2279"/>
    <w:rsid w:val="00FD2C8B"/>
    <w:rsid w:val="00FD5F84"/>
    <w:rsid w:val="00FD6AFB"/>
    <w:rsid w:val="00FE113A"/>
    <w:rsid w:val="00FE1D06"/>
    <w:rsid w:val="00FF0C15"/>
    <w:rsid w:val="00FF20E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B0BD1"/>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7B0635"/>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3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3079">
      <w:bodyDiv w:val="1"/>
      <w:marLeft w:val="0"/>
      <w:marRight w:val="0"/>
      <w:marTop w:val="0"/>
      <w:marBottom w:val="0"/>
      <w:divBdr>
        <w:top w:val="none" w:sz="0" w:space="0" w:color="auto"/>
        <w:left w:val="none" w:sz="0" w:space="0" w:color="auto"/>
        <w:bottom w:val="none" w:sz="0" w:space="0" w:color="auto"/>
        <w:right w:val="none" w:sz="0" w:space="0" w:color="auto"/>
      </w:divBdr>
    </w:div>
    <w:div w:id="1351637335">
      <w:bodyDiv w:val="1"/>
      <w:marLeft w:val="0"/>
      <w:marRight w:val="0"/>
      <w:marTop w:val="0"/>
      <w:marBottom w:val="0"/>
      <w:divBdr>
        <w:top w:val="none" w:sz="0" w:space="0" w:color="auto"/>
        <w:left w:val="none" w:sz="0" w:space="0" w:color="auto"/>
        <w:bottom w:val="none" w:sz="0" w:space="0" w:color="auto"/>
        <w:right w:val="none" w:sz="0" w:space="0" w:color="auto"/>
      </w:divBdr>
    </w:div>
    <w:div w:id="1355232763">
      <w:bodyDiv w:val="1"/>
      <w:marLeft w:val="0"/>
      <w:marRight w:val="0"/>
      <w:marTop w:val="0"/>
      <w:marBottom w:val="0"/>
      <w:divBdr>
        <w:top w:val="none" w:sz="0" w:space="0" w:color="auto"/>
        <w:left w:val="none" w:sz="0" w:space="0" w:color="auto"/>
        <w:bottom w:val="none" w:sz="0" w:space="0" w:color="auto"/>
        <w:right w:val="none" w:sz="0" w:space="0" w:color="auto"/>
      </w:divBdr>
    </w:div>
    <w:div w:id="1510758089">
      <w:bodyDiv w:val="1"/>
      <w:marLeft w:val="0"/>
      <w:marRight w:val="0"/>
      <w:marTop w:val="0"/>
      <w:marBottom w:val="0"/>
      <w:divBdr>
        <w:top w:val="none" w:sz="0" w:space="0" w:color="auto"/>
        <w:left w:val="none" w:sz="0" w:space="0" w:color="auto"/>
        <w:bottom w:val="none" w:sz="0" w:space="0" w:color="auto"/>
        <w:right w:val="none" w:sz="0" w:space="0" w:color="auto"/>
      </w:divBdr>
    </w:div>
    <w:div w:id="1815441567">
      <w:bodyDiv w:val="1"/>
      <w:marLeft w:val="0"/>
      <w:marRight w:val="0"/>
      <w:marTop w:val="0"/>
      <w:marBottom w:val="0"/>
      <w:divBdr>
        <w:top w:val="none" w:sz="0" w:space="0" w:color="auto"/>
        <w:left w:val="none" w:sz="0" w:space="0" w:color="auto"/>
        <w:bottom w:val="none" w:sz="0" w:space="0" w:color="auto"/>
        <w:right w:val="none" w:sz="0" w:space="0" w:color="auto"/>
      </w:divBdr>
    </w:div>
    <w:div w:id="19463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a.org.uk/collective-voice/influence/key-negotiations/terms-and-conditions/junior-doctor-contract-negotiations/agreed-new-contract-deal-for-junior-doctors-in-eng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91f775cac598ab357623bcdad9dc61c6">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ec2a0b4a57a41f17d755278ce9ef10f6"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90DC-A27B-4785-A790-7AF64ACFF7D5}">
  <ds:schemaRefs>
    <ds:schemaRef ds:uri="http://schemas.microsoft.com/sharepoint/v3/contenttype/forms"/>
  </ds:schemaRefs>
</ds:datastoreItem>
</file>

<file path=customXml/itemProps2.xml><?xml version="1.0" encoding="utf-8"?>
<ds:datastoreItem xmlns:ds="http://schemas.openxmlformats.org/officeDocument/2006/customXml" ds:itemID="{1CD76718-9525-45D7-BDFB-26BAF6524D68}">
  <ds:schemaRefs>
    <ds:schemaRef ds:uri="http://purl.org/dc/dcmitype/"/>
    <ds:schemaRef ds:uri="http://schemas.microsoft.com/office/infopath/2007/PartnerControls"/>
    <ds:schemaRef ds:uri="http://purl.org/dc/elements/1.1/"/>
    <ds:schemaRef ds:uri="http://schemas.microsoft.com/office/2006/metadata/properties"/>
    <ds:schemaRef ds:uri="ebbf755e-2a96-4e2d-a59d-8d2db6dc13dd"/>
    <ds:schemaRef ds:uri="http://schemas.microsoft.com/office/2006/documentManagement/types"/>
    <ds:schemaRef ds:uri="http://schemas.openxmlformats.org/package/2006/metadata/core-properties"/>
    <ds:schemaRef ds:uri="5688653a-aa66-415f-845c-ea4f7dd7ac37"/>
    <ds:schemaRef ds:uri="http://www.w3.org/XML/1998/namespace"/>
    <ds:schemaRef ds:uri="http://purl.org/dc/terms/"/>
  </ds:schemaRefs>
</ds:datastoreItem>
</file>

<file path=customXml/itemProps3.xml><?xml version="1.0" encoding="utf-8"?>
<ds:datastoreItem xmlns:ds="http://schemas.openxmlformats.org/officeDocument/2006/customXml" ds:itemID="{2657F6B2-DEE6-4FB8-8FC4-B44CDB58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517D6-F33A-42EE-9C06-6C410300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2125</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Weerawarnakula Surangi (RNU) Oxford Health</cp:lastModifiedBy>
  <cp:revision>3</cp:revision>
  <cp:lastPrinted>2019-09-29T09:35:00Z</cp:lastPrinted>
  <dcterms:created xsi:type="dcterms:W3CDTF">2019-11-25T09:28:00Z</dcterms:created>
  <dcterms:modified xsi:type="dcterms:W3CDTF">2019-11-27T18:34:00Z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