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9FA7"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CAFB082" wp14:editId="0B134631">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0537DF9"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E1464B0" w14:textId="77777777" w:rsidR="002821F8" w:rsidRPr="00FA3993" w:rsidRDefault="004A75BA">
      <w:pPr>
        <w:pStyle w:val="Heading1"/>
        <w:jc w:val="center"/>
        <w:rPr>
          <w:rFonts w:ascii="Segoe UI" w:hAnsi="Segoe UI" w:cs="Segoe UI"/>
          <w:sz w:val="28"/>
          <w:u w:val="none"/>
        </w:rPr>
      </w:pPr>
      <w:r>
        <w:rPr>
          <w:rFonts w:ascii="Segoe UI" w:hAnsi="Segoe UI" w:cs="Segoe UI"/>
          <w:noProof/>
          <w:lang w:val="en-US"/>
        </w:rPr>
        <w:pict w14:anchorId="7D788CE8">
          <v:rect id="_x0000_s1034" style="position:absolute;left:0;text-align:left;margin-left:370.35pt;margin-top:7.75pt;width:108pt;height:45pt;z-index:251657728">
            <v:textbox inset="0,0,0,0">
              <w:txbxContent>
                <w:p w14:paraId="5D10200B" w14:textId="7816AB38" w:rsidR="00781566" w:rsidRDefault="00FA3993">
                  <w:pPr>
                    <w:jc w:val="center"/>
                    <w:rPr>
                      <w:rFonts w:ascii="Segoe UI" w:hAnsi="Segoe UI" w:cs="Segoe UI"/>
                    </w:rPr>
                  </w:pPr>
                  <w:r>
                    <w:rPr>
                      <w:rFonts w:ascii="Segoe UI" w:hAnsi="Segoe UI" w:cs="Segoe UI"/>
                      <w:b/>
                    </w:rPr>
                    <w:t xml:space="preserve">BOD </w:t>
                  </w:r>
                  <w:r w:rsidR="002660C2">
                    <w:rPr>
                      <w:rFonts w:ascii="Segoe UI" w:hAnsi="Segoe UI" w:cs="Segoe UI"/>
                      <w:b/>
                    </w:rPr>
                    <w:t>111</w:t>
                  </w:r>
                  <w:r>
                    <w:rPr>
                      <w:rFonts w:ascii="Segoe UI" w:hAnsi="Segoe UI" w:cs="Segoe UI"/>
                      <w:b/>
                    </w:rPr>
                    <w:t>/201</w:t>
                  </w:r>
                  <w:r w:rsidR="00A016A0">
                    <w:rPr>
                      <w:rFonts w:ascii="Segoe UI" w:hAnsi="Segoe UI" w:cs="Segoe UI"/>
                      <w:b/>
                    </w:rPr>
                    <w:t>9</w:t>
                  </w:r>
                </w:p>
                <w:p w14:paraId="4EAA1D83" w14:textId="7EA5E90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2660C2">
                    <w:rPr>
                      <w:rFonts w:ascii="Segoe UI" w:hAnsi="Segoe UI" w:cs="Segoe UI"/>
                      <w:sz w:val="22"/>
                      <w:szCs w:val="22"/>
                    </w:rPr>
                    <w:t>1</w:t>
                  </w:r>
                  <w:r w:rsidR="004A75BA">
                    <w:rPr>
                      <w:rFonts w:ascii="Segoe UI" w:hAnsi="Segoe UI" w:cs="Segoe UI"/>
                      <w:sz w:val="22"/>
                      <w:szCs w:val="22"/>
                    </w:rPr>
                    <w:t>5</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1F67ACB9" w14:textId="77777777" w:rsidR="00FA3993" w:rsidRDefault="00FA3993">
      <w:pPr>
        <w:pStyle w:val="Heading1"/>
        <w:jc w:val="center"/>
        <w:rPr>
          <w:rFonts w:ascii="Segoe UI" w:hAnsi="Segoe UI" w:cs="Segoe UI"/>
          <w:sz w:val="28"/>
          <w:u w:val="none"/>
        </w:rPr>
      </w:pPr>
    </w:p>
    <w:p w14:paraId="675A078D"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3E09DF8" w14:textId="77777777" w:rsidR="005D3499" w:rsidRPr="00FA3993" w:rsidRDefault="005D3499" w:rsidP="00A85311">
      <w:pPr>
        <w:rPr>
          <w:rFonts w:ascii="Segoe UI" w:hAnsi="Segoe UI" w:cs="Segoe UI"/>
          <w:b/>
        </w:rPr>
      </w:pPr>
    </w:p>
    <w:p w14:paraId="5B18DC3A" w14:textId="09356D11" w:rsidR="005D3499" w:rsidRPr="00FA3993" w:rsidRDefault="00C75854">
      <w:pPr>
        <w:jc w:val="center"/>
        <w:rPr>
          <w:rFonts w:ascii="Segoe UI" w:hAnsi="Segoe UI" w:cs="Segoe UI"/>
          <w:b/>
        </w:rPr>
      </w:pPr>
      <w:r>
        <w:rPr>
          <w:rFonts w:ascii="Segoe UI" w:hAnsi="Segoe UI" w:cs="Segoe UI"/>
          <w:b/>
        </w:rPr>
        <w:t>4</w:t>
      </w:r>
      <w:r w:rsidRPr="00C75854">
        <w:rPr>
          <w:rFonts w:ascii="Segoe UI" w:hAnsi="Segoe UI" w:cs="Segoe UI"/>
          <w:b/>
          <w:vertAlign w:val="superscript"/>
        </w:rPr>
        <w:t>th</w:t>
      </w:r>
      <w:r>
        <w:rPr>
          <w:rFonts w:ascii="Segoe UI" w:hAnsi="Segoe UI" w:cs="Segoe UI"/>
          <w:b/>
        </w:rPr>
        <w:t xml:space="preserve"> December</w:t>
      </w:r>
      <w:r w:rsidR="00D376D0">
        <w:rPr>
          <w:rFonts w:ascii="Segoe UI" w:hAnsi="Segoe UI" w:cs="Segoe UI"/>
          <w:b/>
        </w:rPr>
        <w:t xml:space="preserve"> </w:t>
      </w:r>
      <w:r w:rsidR="00A016A0">
        <w:rPr>
          <w:rFonts w:ascii="Segoe UI" w:hAnsi="Segoe UI" w:cs="Segoe UI"/>
          <w:b/>
        </w:rPr>
        <w:t>2019</w:t>
      </w:r>
      <w:bookmarkStart w:id="0" w:name="_GoBack"/>
      <w:bookmarkEnd w:id="0"/>
    </w:p>
    <w:p w14:paraId="4C5ECA6F" w14:textId="77777777" w:rsidR="00646F43" w:rsidRDefault="00646F43" w:rsidP="00646F43">
      <w:pPr>
        <w:jc w:val="center"/>
        <w:rPr>
          <w:rFonts w:ascii="Segoe UI" w:hAnsi="Segoe UI" w:cs="Segoe UI"/>
          <w:b/>
        </w:rPr>
      </w:pPr>
    </w:p>
    <w:p w14:paraId="32000C8F" w14:textId="1B7AA254" w:rsidR="00646F43" w:rsidRDefault="00646F43" w:rsidP="00646F43">
      <w:pPr>
        <w:jc w:val="center"/>
        <w:rPr>
          <w:rFonts w:ascii="Segoe UI" w:hAnsi="Segoe UI" w:cs="Segoe UI"/>
          <w:b/>
        </w:rPr>
      </w:pPr>
      <w:r>
        <w:rPr>
          <w:rFonts w:ascii="Segoe UI" w:hAnsi="Segoe UI" w:cs="Segoe UI"/>
          <w:b/>
        </w:rPr>
        <w:t>Effectiveness Report Q</w:t>
      </w:r>
      <w:r w:rsidR="0042678D">
        <w:rPr>
          <w:rFonts w:ascii="Segoe UI" w:hAnsi="Segoe UI" w:cs="Segoe UI"/>
          <w:b/>
        </w:rPr>
        <w:t xml:space="preserve">1 and </w:t>
      </w:r>
      <w:r w:rsidR="000F7A8C">
        <w:rPr>
          <w:rFonts w:ascii="Segoe UI" w:hAnsi="Segoe UI" w:cs="Segoe UI"/>
          <w:b/>
        </w:rPr>
        <w:t>2</w:t>
      </w:r>
      <w:r>
        <w:rPr>
          <w:rFonts w:ascii="Segoe UI" w:hAnsi="Segoe UI" w:cs="Segoe UI"/>
          <w:b/>
        </w:rPr>
        <w:t xml:space="preserve"> 2018/19</w:t>
      </w:r>
    </w:p>
    <w:p w14:paraId="63C5928E" w14:textId="77777777" w:rsidR="005D3499" w:rsidRPr="00FA3993" w:rsidRDefault="005D3499">
      <w:pPr>
        <w:jc w:val="center"/>
        <w:rPr>
          <w:rFonts w:ascii="Segoe UI" w:hAnsi="Segoe UI" w:cs="Segoe UI"/>
          <w:b/>
        </w:rPr>
      </w:pPr>
    </w:p>
    <w:p w14:paraId="2CFE9079" w14:textId="77777777" w:rsidR="005D3499" w:rsidRPr="00FA3993" w:rsidRDefault="005D3499">
      <w:pPr>
        <w:rPr>
          <w:rFonts w:ascii="Segoe UI" w:hAnsi="Segoe UI" w:cs="Segoe UI"/>
          <w:b/>
        </w:rPr>
      </w:pPr>
    </w:p>
    <w:p w14:paraId="3CF930F9" w14:textId="392AD0E8" w:rsidR="00241A66" w:rsidRDefault="00292613" w:rsidP="00241A66">
      <w:pPr>
        <w:jc w:val="center"/>
        <w:rPr>
          <w:rFonts w:ascii="Segoe UI" w:hAnsi="Segoe UI" w:cs="Segoe UI"/>
        </w:rPr>
      </w:pPr>
      <w:r w:rsidRPr="00FA3993">
        <w:rPr>
          <w:rFonts w:ascii="Segoe UI" w:hAnsi="Segoe UI" w:cs="Segoe UI"/>
          <w:b/>
          <w:u w:val="single"/>
        </w:rPr>
        <w:t>For: Information/</w:t>
      </w:r>
      <w:r w:rsidR="00523450">
        <w:rPr>
          <w:rFonts w:ascii="Segoe UI" w:hAnsi="Segoe UI" w:cs="Segoe UI"/>
          <w:b/>
          <w:u w:val="single"/>
        </w:rPr>
        <w:t>Assurance</w:t>
      </w:r>
    </w:p>
    <w:p w14:paraId="1419ADC8" w14:textId="77777777" w:rsidR="00526299" w:rsidRDefault="00526299" w:rsidP="00526299">
      <w:pPr>
        <w:jc w:val="center"/>
        <w:rPr>
          <w:rFonts w:ascii="Segoe UI" w:hAnsi="Segoe UI" w:cs="Segoe UI"/>
        </w:rPr>
      </w:pPr>
    </w:p>
    <w:p w14:paraId="382C8116" w14:textId="77777777" w:rsidR="00526299" w:rsidRDefault="00526299" w:rsidP="00526299">
      <w:pPr>
        <w:rPr>
          <w:rFonts w:ascii="Segoe UI" w:hAnsi="Segoe UI" w:cs="Segoe UI"/>
          <w:b/>
        </w:rPr>
      </w:pPr>
    </w:p>
    <w:p w14:paraId="1E610202" w14:textId="77777777" w:rsidR="00526299" w:rsidRDefault="00526299" w:rsidP="00526299">
      <w:pPr>
        <w:jc w:val="both"/>
        <w:rPr>
          <w:rFonts w:ascii="Segoe UI" w:hAnsi="Segoe UI" w:cs="Segoe UI"/>
          <w:b/>
        </w:rPr>
      </w:pPr>
      <w:r>
        <w:rPr>
          <w:rFonts w:ascii="Segoe UI" w:hAnsi="Segoe UI" w:cs="Segoe UI"/>
          <w:b/>
        </w:rPr>
        <w:t>Executive Summary</w:t>
      </w:r>
    </w:p>
    <w:p w14:paraId="0A96D87A" w14:textId="77777777" w:rsidR="00526299" w:rsidRDefault="00526299" w:rsidP="00526299">
      <w:pPr>
        <w:jc w:val="both"/>
        <w:rPr>
          <w:rFonts w:ascii="Segoe UI" w:hAnsi="Segoe UI" w:cs="Segoe UI"/>
        </w:rPr>
      </w:pPr>
      <w:r>
        <w:rPr>
          <w:rFonts w:ascii="Segoe UI" w:hAnsi="Segoe UI" w:cs="Segoe UI"/>
        </w:rPr>
        <w:t>This report provides an overview of effectiveness using the CQC key lines of enquiry (</w:t>
      </w:r>
      <w:proofErr w:type="spellStart"/>
      <w:r>
        <w:rPr>
          <w:rFonts w:ascii="Segoe UI" w:hAnsi="Segoe UI" w:cs="Segoe UI"/>
        </w:rPr>
        <w:t>KLoE</w:t>
      </w:r>
      <w:proofErr w:type="spellEnd"/>
      <w:r>
        <w:rPr>
          <w:rFonts w:ascii="Segoe UI" w:hAnsi="Segoe UI" w:cs="Segoe UI"/>
        </w:rPr>
        <w:t>) including Care and Treatment; Outcomes; Staff skills, experience and knowledge; joint working; support for healthier lives and consent to care and treatment.</w:t>
      </w:r>
    </w:p>
    <w:p w14:paraId="57FB7A50" w14:textId="77777777" w:rsidR="00526299" w:rsidRDefault="00526299" w:rsidP="00526299">
      <w:pPr>
        <w:jc w:val="both"/>
        <w:rPr>
          <w:rFonts w:ascii="Segoe UI" w:hAnsi="Segoe UI" w:cs="Segoe UI"/>
        </w:rPr>
      </w:pPr>
    </w:p>
    <w:p w14:paraId="65903F87" w14:textId="7F58957D" w:rsidR="00526299" w:rsidRDefault="00526299" w:rsidP="00526299">
      <w:pPr>
        <w:jc w:val="both"/>
        <w:rPr>
          <w:rFonts w:ascii="Segoe UI" w:hAnsi="Segoe UI" w:cs="Segoe UI"/>
        </w:rPr>
      </w:pPr>
      <w:r>
        <w:rPr>
          <w:rFonts w:ascii="Segoe UI" w:hAnsi="Segoe UI" w:cs="Segoe UI"/>
        </w:rPr>
        <w:t>It reports on key areas in Q</w:t>
      </w:r>
      <w:r w:rsidR="00600504">
        <w:rPr>
          <w:rFonts w:ascii="Segoe UI" w:hAnsi="Segoe UI" w:cs="Segoe UI"/>
        </w:rPr>
        <w:t>1 and 2</w:t>
      </w:r>
      <w:r>
        <w:rPr>
          <w:rFonts w:ascii="Segoe UI" w:hAnsi="Segoe UI" w:cs="Segoe UI"/>
        </w:rPr>
        <w:t xml:space="preserve"> 201</w:t>
      </w:r>
      <w:r w:rsidR="00600504">
        <w:rPr>
          <w:rFonts w:ascii="Segoe UI" w:hAnsi="Segoe UI" w:cs="Segoe UI"/>
        </w:rPr>
        <w:t>9</w:t>
      </w:r>
      <w:r>
        <w:rPr>
          <w:rFonts w:ascii="Segoe UI" w:hAnsi="Segoe UI" w:cs="Segoe UI"/>
        </w:rPr>
        <w:t>/</w:t>
      </w:r>
      <w:r w:rsidR="00D93146">
        <w:rPr>
          <w:rFonts w:ascii="Segoe UI" w:hAnsi="Segoe UI" w:cs="Segoe UI"/>
        </w:rPr>
        <w:t>20</w:t>
      </w:r>
      <w:r>
        <w:rPr>
          <w:rFonts w:ascii="Segoe UI" w:hAnsi="Segoe UI" w:cs="Segoe UI"/>
        </w:rPr>
        <w:t xml:space="preserve"> reflecting the work reported by the QSCE sub groups; findings from the recent CQC well led reviews; areas where improvements have been made and areas needing improvement and actions being taken to close the quality gap.   </w:t>
      </w:r>
    </w:p>
    <w:p w14:paraId="69E21088" w14:textId="77777777" w:rsidR="00526299" w:rsidRDefault="00526299" w:rsidP="00526299">
      <w:pPr>
        <w:jc w:val="both"/>
        <w:rPr>
          <w:rFonts w:ascii="Segoe UI" w:hAnsi="Segoe UI" w:cs="Segoe UI"/>
          <w:color w:val="FF0000"/>
        </w:rPr>
      </w:pPr>
    </w:p>
    <w:p w14:paraId="20A1203A" w14:textId="28C8AEFD" w:rsidR="00526299" w:rsidRDefault="00526299" w:rsidP="00526299">
      <w:pPr>
        <w:jc w:val="both"/>
        <w:rPr>
          <w:rFonts w:ascii="Segoe UI" w:hAnsi="Segoe UI" w:cs="Segoe UI"/>
        </w:rPr>
      </w:pPr>
      <w:r>
        <w:rPr>
          <w:rFonts w:ascii="Segoe UI" w:hAnsi="Segoe UI" w:cs="Segoe UI"/>
        </w:rPr>
        <w:t>The main themes from Q</w:t>
      </w:r>
      <w:r w:rsidR="00600504">
        <w:rPr>
          <w:rFonts w:ascii="Segoe UI" w:hAnsi="Segoe UI" w:cs="Segoe UI"/>
        </w:rPr>
        <w:t>1 and 2</w:t>
      </w:r>
      <w:r>
        <w:rPr>
          <w:rFonts w:ascii="Segoe UI" w:hAnsi="Segoe UI" w:cs="Segoe UI"/>
        </w:rPr>
        <w:t xml:space="preserve"> 201</w:t>
      </w:r>
      <w:r w:rsidR="00600504">
        <w:rPr>
          <w:rFonts w:ascii="Segoe UI" w:hAnsi="Segoe UI" w:cs="Segoe UI"/>
        </w:rPr>
        <w:t>9</w:t>
      </w:r>
      <w:r>
        <w:rPr>
          <w:rFonts w:ascii="Segoe UI" w:hAnsi="Segoe UI" w:cs="Segoe UI"/>
        </w:rPr>
        <w:t>/</w:t>
      </w:r>
      <w:r w:rsidR="00600504">
        <w:rPr>
          <w:rFonts w:ascii="Segoe UI" w:hAnsi="Segoe UI" w:cs="Segoe UI"/>
        </w:rPr>
        <w:t>20</w:t>
      </w:r>
      <w:r>
        <w:rPr>
          <w:rFonts w:ascii="Segoe UI" w:hAnsi="Segoe UI" w:cs="Segoe UI"/>
        </w:rPr>
        <w:t xml:space="preserve"> are as follows:</w:t>
      </w:r>
    </w:p>
    <w:p w14:paraId="35EDE405" w14:textId="77777777" w:rsidR="007D3FA9" w:rsidRDefault="007D3FA9" w:rsidP="00526299">
      <w:pPr>
        <w:jc w:val="both"/>
        <w:rPr>
          <w:rFonts w:ascii="Segoe UI" w:hAnsi="Segoe UI" w:cs="Segoe UI"/>
        </w:rPr>
      </w:pPr>
    </w:p>
    <w:p w14:paraId="32914AC3" w14:textId="3751D7EC" w:rsidR="00964E25" w:rsidRPr="007D524C" w:rsidRDefault="002A0850" w:rsidP="00D80857">
      <w:pPr>
        <w:pStyle w:val="ListParagraph"/>
        <w:numPr>
          <w:ilvl w:val="0"/>
          <w:numId w:val="19"/>
        </w:numPr>
        <w:jc w:val="both"/>
        <w:rPr>
          <w:rFonts w:ascii="Segoe UI" w:hAnsi="Segoe UI" w:cs="Segoe UI"/>
        </w:rPr>
      </w:pPr>
      <w:r w:rsidRPr="007D524C">
        <w:rPr>
          <w:rFonts w:ascii="Segoe UI" w:hAnsi="Segoe UI" w:cs="Segoe UI"/>
        </w:rPr>
        <w:t>An increase in the number of outstanding improvement</w:t>
      </w:r>
      <w:r w:rsidR="00A07815" w:rsidRPr="007D524C">
        <w:rPr>
          <w:rFonts w:ascii="Segoe UI" w:hAnsi="Segoe UI" w:cs="Segoe UI"/>
        </w:rPr>
        <w:t>/action plans</w:t>
      </w:r>
      <w:r w:rsidRPr="007D524C">
        <w:rPr>
          <w:rFonts w:ascii="Segoe UI" w:hAnsi="Segoe UI" w:cs="Segoe UI"/>
        </w:rPr>
        <w:t xml:space="preserve"> </w:t>
      </w:r>
      <w:r w:rsidR="00A07815" w:rsidRPr="007D524C">
        <w:rPr>
          <w:rFonts w:ascii="Segoe UI" w:hAnsi="Segoe UI" w:cs="Segoe UI"/>
        </w:rPr>
        <w:t xml:space="preserve">following audits </w:t>
      </w:r>
      <w:r w:rsidRPr="007D524C">
        <w:rPr>
          <w:rFonts w:ascii="Segoe UI" w:hAnsi="Segoe UI" w:cs="Segoe UI"/>
        </w:rPr>
        <w:t xml:space="preserve">with </w:t>
      </w:r>
      <w:r w:rsidR="00A07815" w:rsidRPr="007D524C">
        <w:rPr>
          <w:rFonts w:ascii="Segoe UI" w:hAnsi="Segoe UI" w:cs="Segoe UI"/>
        </w:rPr>
        <w:t xml:space="preserve">a larger number of actions </w:t>
      </w:r>
      <w:r w:rsidRPr="007D524C">
        <w:rPr>
          <w:rFonts w:ascii="Segoe UI" w:hAnsi="Segoe UI" w:cs="Segoe UI"/>
        </w:rPr>
        <w:t>that were out of date for completion.  This has seen a substantial increase from Q 4 2018/1</w:t>
      </w:r>
      <w:r w:rsidR="00D93146">
        <w:rPr>
          <w:rFonts w:ascii="Segoe UI" w:hAnsi="Segoe UI" w:cs="Segoe UI"/>
        </w:rPr>
        <w:t>9</w:t>
      </w:r>
      <w:r w:rsidRPr="007D524C">
        <w:rPr>
          <w:rFonts w:ascii="Segoe UI" w:hAnsi="Segoe UI" w:cs="Segoe UI"/>
        </w:rPr>
        <w:t xml:space="preserve">. A big part of this has been the lack of directorate governance support which is now in </w:t>
      </w:r>
      <w:r w:rsidRPr="007D524C">
        <w:rPr>
          <w:rFonts w:ascii="Segoe UI" w:hAnsi="Segoe UI" w:cs="Segoe UI"/>
        </w:rPr>
        <w:lastRenderedPageBreak/>
        <w:t>place.  This should see an improvement in the action planning and completion for clinical audit.</w:t>
      </w:r>
    </w:p>
    <w:p w14:paraId="79344E10" w14:textId="665E35C2" w:rsidR="00904527" w:rsidRPr="007D524C" w:rsidRDefault="00904527" w:rsidP="00D80857">
      <w:pPr>
        <w:pStyle w:val="ListParagraph"/>
        <w:numPr>
          <w:ilvl w:val="0"/>
          <w:numId w:val="19"/>
        </w:numPr>
      </w:pPr>
      <w:r w:rsidRPr="007D524C">
        <w:rPr>
          <w:rFonts w:ascii="Segoe UI" w:hAnsi="Segoe UI" w:cs="Segoe UI"/>
        </w:rPr>
        <w:t>CQUIN 3abc: Alcohol and tobacco-screening and brief advice</w:t>
      </w:r>
      <w:r w:rsidR="00AE79E3" w:rsidRPr="007D524C">
        <w:rPr>
          <w:rFonts w:ascii="Segoe UI" w:hAnsi="Segoe UI" w:cs="Segoe UI"/>
        </w:rPr>
        <w:t xml:space="preserve"> was rated as excellent</w:t>
      </w:r>
      <w:r w:rsidR="00153127" w:rsidRPr="007D524C">
        <w:rPr>
          <w:rFonts w:ascii="Segoe UI" w:hAnsi="Segoe UI" w:cs="Segoe UI"/>
        </w:rPr>
        <w:t xml:space="preserve"> while </w:t>
      </w:r>
      <w:r w:rsidRPr="007D524C">
        <w:rPr>
          <w:rFonts w:ascii="Segoe UI" w:hAnsi="Segoe UI" w:cs="Segoe UI"/>
        </w:rPr>
        <w:t>Non-medical prescribing</w:t>
      </w:r>
      <w:r w:rsidR="00AE79E3" w:rsidRPr="007D524C">
        <w:rPr>
          <w:rFonts w:ascii="Segoe UI" w:hAnsi="Segoe UI" w:cs="Segoe UI"/>
        </w:rPr>
        <w:t xml:space="preserve"> and Essential Standards audit were rated as good</w:t>
      </w:r>
      <w:r w:rsidR="00153127" w:rsidRPr="007D524C">
        <w:rPr>
          <w:rFonts w:ascii="Segoe UI" w:hAnsi="Segoe UI" w:cs="Segoe UI"/>
        </w:rPr>
        <w:t>.</w:t>
      </w:r>
    </w:p>
    <w:p w14:paraId="42AAD4E4" w14:textId="77777777" w:rsidR="00586359" w:rsidRPr="007D524C" w:rsidRDefault="0018306E" w:rsidP="00D80857">
      <w:pPr>
        <w:pStyle w:val="ListParagraph"/>
        <w:numPr>
          <w:ilvl w:val="0"/>
          <w:numId w:val="19"/>
        </w:numPr>
        <w:jc w:val="both"/>
        <w:rPr>
          <w:rFonts w:ascii="Segoe UI" w:hAnsi="Segoe UI" w:cs="Segoe UI"/>
        </w:rPr>
      </w:pPr>
      <w:r w:rsidRPr="007D524C">
        <w:rPr>
          <w:rFonts w:ascii="Segoe UI" w:hAnsi="Segoe UI" w:cs="Segoe UI"/>
        </w:rPr>
        <w:t xml:space="preserve">CPA and </w:t>
      </w:r>
      <w:r w:rsidR="00964E25" w:rsidRPr="007D524C">
        <w:rPr>
          <w:rFonts w:ascii="Segoe UI" w:hAnsi="Segoe UI" w:cs="Segoe UI"/>
        </w:rPr>
        <w:t>psychosis in EIS</w:t>
      </w:r>
      <w:r w:rsidR="00EE5579" w:rsidRPr="007D524C">
        <w:rPr>
          <w:rFonts w:ascii="Segoe UI" w:hAnsi="Segoe UI" w:cs="Segoe UI"/>
        </w:rPr>
        <w:t xml:space="preserve"> (NCAP)</w:t>
      </w:r>
      <w:r w:rsidR="00964E25" w:rsidRPr="007D524C">
        <w:rPr>
          <w:rFonts w:ascii="Segoe UI" w:hAnsi="Segoe UI" w:cs="Segoe UI"/>
        </w:rPr>
        <w:t xml:space="preserve"> audit</w:t>
      </w:r>
      <w:r w:rsidR="00207C20" w:rsidRPr="007D524C">
        <w:rPr>
          <w:rFonts w:ascii="Segoe UI" w:hAnsi="Segoe UI" w:cs="Segoe UI"/>
        </w:rPr>
        <w:t>s</w:t>
      </w:r>
      <w:r w:rsidR="00964E25" w:rsidRPr="007D524C">
        <w:rPr>
          <w:rFonts w:ascii="Segoe UI" w:hAnsi="Segoe UI" w:cs="Segoe UI"/>
        </w:rPr>
        <w:t xml:space="preserve"> </w:t>
      </w:r>
      <w:r w:rsidR="00153127" w:rsidRPr="007D524C">
        <w:rPr>
          <w:rFonts w:ascii="Segoe UI" w:hAnsi="Segoe UI" w:cs="Segoe UI"/>
        </w:rPr>
        <w:t>rated as</w:t>
      </w:r>
      <w:r w:rsidR="00964E25" w:rsidRPr="007D524C">
        <w:rPr>
          <w:rFonts w:ascii="Segoe UI" w:hAnsi="Segoe UI" w:cs="Segoe UI"/>
        </w:rPr>
        <w:t xml:space="preserve"> requiring improvement</w:t>
      </w:r>
      <w:r w:rsidR="00207C20" w:rsidRPr="007D524C">
        <w:rPr>
          <w:rFonts w:ascii="Segoe UI" w:hAnsi="Segoe UI" w:cs="Segoe UI"/>
        </w:rPr>
        <w:t xml:space="preserve">. </w:t>
      </w:r>
      <w:r w:rsidR="00EE5579" w:rsidRPr="007D524C">
        <w:rPr>
          <w:rFonts w:ascii="Segoe UI" w:hAnsi="Segoe UI" w:cs="Segoe UI"/>
          <w:lang w:eastAsia="en-GB"/>
        </w:rPr>
        <w:t xml:space="preserve">For the NCAP audit the Trust requested the CCGs to undertake an independent review for assurance purposes. </w:t>
      </w:r>
      <w:r w:rsidR="00207C20" w:rsidRPr="007D524C">
        <w:rPr>
          <w:rFonts w:ascii="Segoe UI" w:hAnsi="Segoe UI" w:cs="Segoe UI"/>
        </w:rPr>
        <w:t xml:space="preserve"> </w:t>
      </w:r>
    </w:p>
    <w:p w14:paraId="0E4E8D05" w14:textId="20EA689C" w:rsidR="007D3FA9" w:rsidRPr="007D524C" w:rsidRDefault="00641FF3" w:rsidP="00D80857">
      <w:pPr>
        <w:pStyle w:val="ListParagraph"/>
        <w:numPr>
          <w:ilvl w:val="0"/>
          <w:numId w:val="19"/>
        </w:numPr>
        <w:jc w:val="both"/>
        <w:rPr>
          <w:rFonts w:ascii="Segoe UI" w:hAnsi="Segoe UI" w:cs="Segoe UI"/>
        </w:rPr>
      </w:pPr>
      <w:r w:rsidRPr="007D524C">
        <w:rPr>
          <w:rFonts w:ascii="Segoe UI" w:hAnsi="Segoe UI" w:cs="Segoe UI"/>
        </w:rPr>
        <w:t xml:space="preserve">Assessment of the side of effects of Depot Anti-psychotics </w:t>
      </w:r>
      <w:r w:rsidR="00EE5579" w:rsidRPr="007D524C">
        <w:rPr>
          <w:rFonts w:ascii="Segoe UI" w:hAnsi="Segoe UI" w:cs="Segoe UI"/>
        </w:rPr>
        <w:t xml:space="preserve">was rated as unacceptable with many areas below the National average. </w:t>
      </w:r>
      <w:r w:rsidR="00207C20" w:rsidRPr="007D524C">
        <w:rPr>
          <w:rFonts w:ascii="Segoe UI" w:hAnsi="Segoe UI" w:cs="Segoe UI"/>
        </w:rPr>
        <w:t>Plans</w:t>
      </w:r>
      <w:r w:rsidR="007D3FA9" w:rsidRPr="007D524C">
        <w:rPr>
          <w:rFonts w:ascii="Segoe UI" w:hAnsi="Segoe UI" w:cs="Segoe UI"/>
        </w:rPr>
        <w:t xml:space="preserve"> have been put </w:t>
      </w:r>
      <w:r w:rsidR="00207C20" w:rsidRPr="007D524C">
        <w:rPr>
          <w:rFonts w:ascii="Segoe UI" w:hAnsi="Segoe UI" w:cs="Segoe UI"/>
        </w:rPr>
        <w:t>in place to address this</w:t>
      </w:r>
      <w:r w:rsidR="007D3FA9" w:rsidRPr="007D524C">
        <w:rPr>
          <w:rFonts w:ascii="Segoe UI" w:hAnsi="Segoe UI" w:cs="Segoe UI"/>
        </w:rPr>
        <w:t>.</w:t>
      </w:r>
    </w:p>
    <w:p w14:paraId="7354EA8F" w14:textId="25687356" w:rsidR="007D3FA9" w:rsidRPr="007D524C" w:rsidRDefault="007D3FA9" w:rsidP="00D80857">
      <w:pPr>
        <w:pStyle w:val="NoSpacing"/>
        <w:numPr>
          <w:ilvl w:val="0"/>
          <w:numId w:val="19"/>
        </w:numPr>
        <w:jc w:val="both"/>
        <w:rPr>
          <w:rFonts w:ascii="Segoe UI" w:hAnsi="Segoe UI" w:cs="Segoe UI"/>
          <w:sz w:val="24"/>
          <w:szCs w:val="24"/>
        </w:rPr>
      </w:pPr>
      <w:r w:rsidRPr="007D524C">
        <w:rPr>
          <w:rFonts w:ascii="Segoe UI" w:hAnsi="Segoe UI" w:cs="Segoe UI"/>
          <w:sz w:val="24"/>
          <w:szCs w:val="24"/>
        </w:rPr>
        <w:t xml:space="preserve">As has been previously reported, the last 12 to 18 months work on NICE has been impacted by the availability of resources to coordinate and monitor NICE work within directorates. This has been further impacted by organisational changes within the directorates necessitating changes in service lines and handover between teams. This is now resolved, and all directorates have identified leads for NICE and coordination support to deliver this. </w:t>
      </w:r>
      <w:r w:rsidR="0031110F" w:rsidRPr="007D524C">
        <w:rPr>
          <w:rFonts w:ascii="Segoe UI" w:hAnsi="Segoe UI" w:cs="Segoe UI"/>
          <w:sz w:val="24"/>
          <w:szCs w:val="24"/>
        </w:rPr>
        <w:t xml:space="preserve">The scale of the </w:t>
      </w:r>
      <w:r w:rsidR="0002537B" w:rsidRPr="007D524C">
        <w:rPr>
          <w:rFonts w:ascii="Segoe UI" w:hAnsi="Segoe UI" w:cs="Segoe UI"/>
          <w:sz w:val="24"/>
          <w:szCs w:val="24"/>
        </w:rPr>
        <w:t xml:space="preserve">task </w:t>
      </w:r>
      <w:r w:rsidR="0031110F" w:rsidRPr="007D524C">
        <w:rPr>
          <w:rFonts w:ascii="Segoe UI" w:hAnsi="Segoe UI" w:cs="Segoe UI"/>
          <w:sz w:val="24"/>
          <w:szCs w:val="24"/>
        </w:rPr>
        <w:t xml:space="preserve">is </w:t>
      </w:r>
      <w:r w:rsidR="007C2321" w:rsidRPr="007D524C">
        <w:rPr>
          <w:rFonts w:ascii="Segoe UI" w:hAnsi="Segoe UI" w:cs="Segoe UI"/>
          <w:sz w:val="24"/>
          <w:szCs w:val="24"/>
        </w:rPr>
        <w:t>big,</w:t>
      </w:r>
      <w:r w:rsidR="0031110F" w:rsidRPr="007D524C">
        <w:rPr>
          <w:rFonts w:ascii="Segoe UI" w:hAnsi="Segoe UI" w:cs="Segoe UI"/>
          <w:sz w:val="24"/>
          <w:szCs w:val="24"/>
        </w:rPr>
        <w:t xml:space="preserve"> and the current trust status is given </w:t>
      </w:r>
      <w:r w:rsidR="0002537B" w:rsidRPr="007D524C">
        <w:rPr>
          <w:rFonts w:ascii="Segoe UI" w:hAnsi="Segoe UI" w:cs="Segoe UI"/>
          <w:sz w:val="24"/>
          <w:szCs w:val="24"/>
        </w:rPr>
        <w:t xml:space="preserve">in </w:t>
      </w:r>
      <w:r w:rsidR="0031110F" w:rsidRPr="007D524C">
        <w:rPr>
          <w:rFonts w:ascii="Segoe UI" w:hAnsi="Segoe UI" w:cs="Segoe UI"/>
          <w:sz w:val="24"/>
          <w:szCs w:val="24"/>
        </w:rPr>
        <w:t>the body of the report</w:t>
      </w:r>
    </w:p>
    <w:p w14:paraId="4FEA8749" w14:textId="042CE481" w:rsidR="007D3FA9" w:rsidRPr="007D524C" w:rsidRDefault="00586359" w:rsidP="00D80857">
      <w:pPr>
        <w:pStyle w:val="ListParagraph"/>
        <w:numPr>
          <w:ilvl w:val="0"/>
          <w:numId w:val="19"/>
        </w:numPr>
        <w:jc w:val="both"/>
        <w:rPr>
          <w:rFonts w:ascii="Segoe UI" w:hAnsi="Segoe UI" w:cs="Segoe UI"/>
        </w:rPr>
      </w:pPr>
      <w:r w:rsidRPr="007D524C">
        <w:rPr>
          <w:rFonts w:ascii="Segoe UI" w:hAnsi="Segoe UI" w:cs="Segoe UI"/>
        </w:rPr>
        <w:t>Joint work is being undertaken with the OUH as part of the National Tissue Viability Collaborative</w:t>
      </w:r>
    </w:p>
    <w:p w14:paraId="4946EB53" w14:textId="331D7878" w:rsidR="00636B71" w:rsidRPr="007D524C" w:rsidRDefault="00636B71" w:rsidP="00D80857">
      <w:pPr>
        <w:pStyle w:val="ListParagraph"/>
        <w:numPr>
          <w:ilvl w:val="0"/>
          <w:numId w:val="19"/>
        </w:numPr>
      </w:pPr>
      <w:r w:rsidRPr="007D524C">
        <w:rPr>
          <w:rFonts w:ascii="Segoe UI" w:hAnsi="Segoe UI" w:cs="Segoe UI"/>
        </w:rPr>
        <w:t>The National Early Warning Score 2 (NEWS) was launched at the Senior Nurses forum and documentation is available through SharePoint</w:t>
      </w:r>
    </w:p>
    <w:p w14:paraId="429DA4D0" w14:textId="77777777" w:rsidR="004B6D05" w:rsidRPr="007D524C" w:rsidRDefault="003564F4" w:rsidP="00D80857">
      <w:pPr>
        <w:pStyle w:val="ListParagraph"/>
        <w:numPr>
          <w:ilvl w:val="0"/>
          <w:numId w:val="19"/>
        </w:numPr>
        <w:jc w:val="both"/>
        <w:rPr>
          <w:rFonts w:ascii="Segoe UI" w:hAnsi="Segoe UI" w:cs="Segoe UI"/>
        </w:rPr>
      </w:pPr>
      <w:r w:rsidRPr="007D524C">
        <w:rPr>
          <w:rFonts w:ascii="Segoe UI" w:hAnsi="Segoe UI" w:cs="Segoe UI"/>
        </w:rPr>
        <w:t>A</w:t>
      </w:r>
      <w:r w:rsidR="00586359" w:rsidRPr="007D524C">
        <w:rPr>
          <w:rFonts w:ascii="Segoe UI" w:hAnsi="Segoe UI" w:cs="Segoe UI"/>
        </w:rPr>
        <w:t xml:space="preserve"> small amount of funding has been agreed</w:t>
      </w:r>
      <w:r w:rsidRPr="007D524C">
        <w:rPr>
          <w:rFonts w:ascii="Segoe UI" w:hAnsi="Segoe UI" w:cs="Segoe UI"/>
        </w:rPr>
        <w:t xml:space="preserve"> between the CCG and OH</w:t>
      </w:r>
      <w:r w:rsidR="00586359" w:rsidRPr="007D524C">
        <w:rPr>
          <w:rFonts w:ascii="Segoe UI" w:hAnsi="Segoe UI" w:cs="Segoe UI"/>
        </w:rPr>
        <w:t xml:space="preserve"> to provide a GP surgery for p</w:t>
      </w:r>
      <w:r w:rsidR="000D6B45" w:rsidRPr="007D524C">
        <w:rPr>
          <w:rFonts w:ascii="Segoe UI" w:hAnsi="Segoe UI" w:cs="Segoe UI"/>
        </w:rPr>
        <w:t>atient living in the mental health recovery campsite to help improve their physical health</w:t>
      </w:r>
      <w:r w:rsidRPr="007D524C">
        <w:rPr>
          <w:rFonts w:ascii="Segoe UI" w:hAnsi="Segoe UI" w:cs="Segoe UI"/>
        </w:rPr>
        <w:t xml:space="preserve"> and easy access to primary care</w:t>
      </w:r>
    </w:p>
    <w:p w14:paraId="0B675FFF" w14:textId="20A56114" w:rsidR="004B6D05" w:rsidRPr="007D524C" w:rsidRDefault="004B6D05" w:rsidP="00D80857">
      <w:pPr>
        <w:pStyle w:val="ListParagraph"/>
        <w:numPr>
          <w:ilvl w:val="0"/>
          <w:numId w:val="19"/>
        </w:numPr>
        <w:jc w:val="both"/>
        <w:rPr>
          <w:rFonts w:ascii="Segoe UI" w:hAnsi="Segoe UI" w:cs="Segoe UI"/>
        </w:rPr>
      </w:pPr>
      <w:r w:rsidRPr="007D524C">
        <w:rPr>
          <w:rFonts w:ascii="Segoe UI" w:hAnsi="Segoe UI" w:cs="Segoe UI"/>
          <w:bCs/>
        </w:rPr>
        <w:t xml:space="preserve">A Written Instruction has been developed and approved to enable </w:t>
      </w:r>
      <w:r w:rsidR="00C52BB0" w:rsidRPr="007D524C">
        <w:rPr>
          <w:rFonts w:ascii="Segoe UI" w:hAnsi="Segoe UI" w:cs="Segoe UI"/>
          <w:bCs/>
        </w:rPr>
        <w:t>appropriately trained staff to deliver Flu vaccines</w:t>
      </w:r>
      <w:r w:rsidRPr="007D524C">
        <w:rPr>
          <w:rFonts w:ascii="Segoe UI" w:hAnsi="Segoe UI" w:cs="Segoe UI"/>
          <w:bCs/>
        </w:rPr>
        <w:t>.</w:t>
      </w:r>
    </w:p>
    <w:p w14:paraId="3A24C5E9" w14:textId="66A1858C" w:rsidR="004B6D05" w:rsidRPr="007D524C" w:rsidRDefault="00506616" w:rsidP="00D80857">
      <w:pPr>
        <w:pStyle w:val="ListParagraph"/>
        <w:numPr>
          <w:ilvl w:val="0"/>
          <w:numId w:val="19"/>
        </w:numPr>
        <w:jc w:val="both"/>
        <w:rPr>
          <w:rFonts w:ascii="Segoe UI" w:hAnsi="Segoe UI" w:cs="Segoe UI"/>
        </w:rPr>
      </w:pPr>
      <w:r w:rsidRPr="007D524C">
        <w:rPr>
          <w:rFonts w:ascii="Segoe UI" w:hAnsi="Segoe UI" w:cs="Segoe UI"/>
          <w:bCs/>
        </w:rPr>
        <w:t xml:space="preserve">A self-assessment of OHFT governance arrangements regarding controlled drugs has been undertaken in response to the </w:t>
      </w:r>
      <w:proofErr w:type="spellStart"/>
      <w:r w:rsidRPr="007D524C">
        <w:rPr>
          <w:rFonts w:ascii="Segoe UI" w:hAnsi="Segoe UI" w:cs="Segoe UI"/>
          <w:bCs/>
        </w:rPr>
        <w:t>Gosport</w:t>
      </w:r>
      <w:proofErr w:type="spellEnd"/>
      <w:r w:rsidRPr="007D524C">
        <w:rPr>
          <w:rFonts w:ascii="Segoe UI" w:hAnsi="Segoe UI" w:cs="Segoe UI"/>
          <w:bCs/>
        </w:rPr>
        <w:t xml:space="preserve"> Inquiry finding </w:t>
      </w:r>
      <w:r w:rsidR="00636B71" w:rsidRPr="007D524C">
        <w:rPr>
          <w:rFonts w:ascii="Segoe UI" w:hAnsi="Segoe UI" w:cs="Segoe UI"/>
          <w:bCs/>
        </w:rPr>
        <w:t>p</w:t>
      </w:r>
      <w:r w:rsidRPr="007D524C">
        <w:rPr>
          <w:rFonts w:ascii="Segoe UI" w:hAnsi="Segoe UI" w:cs="Segoe UI"/>
          <w:bCs/>
        </w:rPr>
        <w:t>rocess</w:t>
      </w:r>
      <w:r w:rsidR="00636B71" w:rsidRPr="007D524C">
        <w:rPr>
          <w:rFonts w:ascii="Segoe UI" w:hAnsi="Segoe UI" w:cs="Segoe UI"/>
          <w:bCs/>
        </w:rPr>
        <w:t>es</w:t>
      </w:r>
      <w:r w:rsidRPr="007D524C">
        <w:rPr>
          <w:rFonts w:ascii="Segoe UI" w:hAnsi="Segoe UI" w:cs="Segoe UI"/>
          <w:bCs/>
        </w:rPr>
        <w:t xml:space="preserve"> in the Trust are robust.</w:t>
      </w:r>
    </w:p>
    <w:p w14:paraId="5D8D38BB" w14:textId="776ECB3A" w:rsidR="00636B71" w:rsidRPr="007D524C" w:rsidRDefault="00636B71" w:rsidP="00D80857">
      <w:pPr>
        <w:pStyle w:val="ListParagraph"/>
        <w:numPr>
          <w:ilvl w:val="0"/>
          <w:numId w:val="19"/>
        </w:numPr>
        <w:jc w:val="both"/>
        <w:rPr>
          <w:rFonts w:ascii="Segoe UI" w:hAnsi="Segoe UI" w:cs="Segoe UI"/>
        </w:rPr>
      </w:pPr>
      <w:r w:rsidRPr="007D524C">
        <w:rPr>
          <w:rFonts w:ascii="Segoe UI" w:hAnsi="Segoe UI" w:cs="Segoe UI"/>
          <w:bCs/>
        </w:rPr>
        <w:t xml:space="preserve">Ongoing variability in some areas for </w:t>
      </w:r>
      <w:r w:rsidR="00747646" w:rsidRPr="007D524C">
        <w:rPr>
          <w:rFonts w:ascii="Segoe UI" w:hAnsi="Segoe UI" w:cs="Segoe UI"/>
          <w:bCs/>
        </w:rPr>
        <w:t>PPST but broadly</w:t>
      </w:r>
      <w:r w:rsidR="00380897" w:rsidRPr="007D524C">
        <w:rPr>
          <w:rFonts w:ascii="Segoe UI" w:hAnsi="Segoe UI" w:cs="Segoe UI"/>
          <w:bCs/>
        </w:rPr>
        <w:t xml:space="preserve"> much improved</w:t>
      </w:r>
      <w:r w:rsidR="00747646" w:rsidRPr="007D524C">
        <w:rPr>
          <w:rFonts w:ascii="Segoe UI" w:hAnsi="Segoe UI" w:cs="Segoe UI"/>
          <w:bCs/>
        </w:rPr>
        <w:t xml:space="preserve">. </w:t>
      </w:r>
      <w:r w:rsidR="00747646" w:rsidRPr="007D524C">
        <w:rPr>
          <w:rFonts w:ascii="Segoe UI" w:hAnsi="Segoe UI" w:cs="Segoe UI"/>
        </w:rPr>
        <w:t>Supervision, whilst improving slightly has remained very low.  A Trust lead for Supervision has now being appointed and is in post.</w:t>
      </w:r>
    </w:p>
    <w:p w14:paraId="31BDD8E7" w14:textId="176D3829" w:rsidR="00380897" w:rsidRPr="007D524C" w:rsidRDefault="00380897" w:rsidP="00D80857">
      <w:pPr>
        <w:pStyle w:val="ListParagraph"/>
        <w:numPr>
          <w:ilvl w:val="0"/>
          <w:numId w:val="19"/>
        </w:numPr>
      </w:pPr>
      <w:r w:rsidRPr="007D524C">
        <w:rPr>
          <w:rFonts w:ascii="Segoe UI" w:hAnsi="Segoe UI" w:cs="Segoe UI"/>
        </w:rPr>
        <w:t xml:space="preserve">Apprenticeship activity </w:t>
      </w:r>
      <w:r w:rsidR="001E65AE" w:rsidRPr="007D524C">
        <w:rPr>
          <w:rFonts w:ascii="Segoe UI" w:hAnsi="Segoe UI" w:cs="Segoe UI"/>
        </w:rPr>
        <w:t xml:space="preserve">with NATs continues with plans for </w:t>
      </w:r>
      <w:r w:rsidRPr="007D524C">
        <w:rPr>
          <w:rFonts w:ascii="Segoe UI" w:hAnsi="Segoe UI" w:cs="Segoe UI"/>
        </w:rPr>
        <w:t>the delivery of Psychological Wellbeing Practitioner</w:t>
      </w:r>
      <w:r w:rsidR="001E65AE" w:rsidRPr="007D524C">
        <w:rPr>
          <w:rFonts w:ascii="Segoe UI" w:hAnsi="Segoe UI" w:cs="Segoe UI"/>
        </w:rPr>
        <w:t>s</w:t>
      </w:r>
      <w:r w:rsidRPr="007D524C">
        <w:rPr>
          <w:rFonts w:ascii="Segoe UI" w:hAnsi="Segoe UI" w:cs="Segoe UI"/>
        </w:rPr>
        <w:t>, Advanced Clinical Practice and Operational Manager apprenticeships</w:t>
      </w:r>
      <w:r w:rsidR="001E65AE" w:rsidRPr="007D524C">
        <w:rPr>
          <w:rFonts w:ascii="Segoe UI" w:hAnsi="Segoe UI" w:cs="Segoe UI"/>
        </w:rPr>
        <w:t>.</w:t>
      </w:r>
    </w:p>
    <w:p w14:paraId="5C400418" w14:textId="77777777" w:rsidR="00BC0B37" w:rsidRPr="007D524C" w:rsidRDefault="00380897" w:rsidP="00D80857">
      <w:pPr>
        <w:pStyle w:val="ListParagraph"/>
        <w:numPr>
          <w:ilvl w:val="0"/>
          <w:numId w:val="19"/>
        </w:numPr>
      </w:pPr>
      <w:r w:rsidRPr="007D524C">
        <w:rPr>
          <w:rFonts w:ascii="Segoe UI" w:hAnsi="Segoe UI" w:cs="Segoe UI"/>
        </w:rPr>
        <w:t xml:space="preserve">Functional Skills training </w:t>
      </w:r>
      <w:r w:rsidR="001E65AE" w:rsidRPr="007D524C">
        <w:rPr>
          <w:rFonts w:ascii="Segoe UI" w:hAnsi="Segoe UI" w:cs="Segoe UI"/>
        </w:rPr>
        <w:t xml:space="preserve">has been offered </w:t>
      </w:r>
      <w:r w:rsidRPr="007D524C">
        <w:rPr>
          <w:rFonts w:ascii="Segoe UI" w:hAnsi="Segoe UI" w:cs="Segoe UI"/>
        </w:rPr>
        <w:t>to staff enabling them to access higher level progammes</w:t>
      </w:r>
    </w:p>
    <w:p w14:paraId="46BF121F" w14:textId="77777777" w:rsidR="00BC0B37" w:rsidRPr="007D524C" w:rsidRDefault="00BC0B37" w:rsidP="00D80857">
      <w:pPr>
        <w:pStyle w:val="ListParagraph"/>
        <w:numPr>
          <w:ilvl w:val="0"/>
          <w:numId w:val="19"/>
        </w:numPr>
      </w:pPr>
      <w:r w:rsidRPr="007D524C">
        <w:rPr>
          <w:rFonts w:ascii="Segoe UI" w:hAnsi="Segoe UI" w:cs="Segoe UI"/>
          <w:lang w:eastAsia="en-GB"/>
        </w:rPr>
        <w:lastRenderedPageBreak/>
        <w:t>OHFT was the fourth highest mental health Trust in FY19 for recruiting participants to research studies.</w:t>
      </w:r>
    </w:p>
    <w:p w14:paraId="7A3B40C3" w14:textId="77777777" w:rsidR="00420131" w:rsidRPr="007D524C" w:rsidRDefault="00BC0B37" w:rsidP="00D80857">
      <w:pPr>
        <w:pStyle w:val="ListParagraph"/>
        <w:numPr>
          <w:ilvl w:val="0"/>
          <w:numId w:val="19"/>
        </w:numPr>
      </w:pPr>
      <w:r w:rsidRPr="007D524C">
        <w:rPr>
          <w:rFonts w:ascii="Segoe UI" w:hAnsi="Segoe UI" w:cs="Segoe UI"/>
          <w:lang w:eastAsia="en-GB"/>
        </w:rPr>
        <w:t xml:space="preserve">Several issues have arisen regarding CDAs and Contracts which expose the Trust to unlimited liability.  CDA/Contracts with unlimited liability are reviewed by the executive. </w:t>
      </w:r>
    </w:p>
    <w:p w14:paraId="7455DB68" w14:textId="08604AD3" w:rsidR="00BC0B37" w:rsidRPr="007D524C" w:rsidRDefault="00BC0B37" w:rsidP="00D80857">
      <w:pPr>
        <w:pStyle w:val="ListParagraph"/>
        <w:numPr>
          <w:ilvl w:val="0"/>
          <w:numId w:val="19"/>
        </w:numPr>
      </w:pPr>
      <w:r w:rsidRPr="007D524C">
        <w:rPr>
          <w:rFonts w:ascii="Segoe UI" w:hAnsi="Segoe UI" w:cs="Segoe UI"/>
          <w:lang w:eastAsia="en-GB"/>
        </w:rPr>
        <w:t xml:space="preserve">The ability to generate the required level of income from clinical research studies will be closely monitored because there is a potential that the proportion of commercial studies will reduce in favour of non-commercial studies such as those linked to the BRC where funding is not so generous. </w:t>
      </w:r>
    </w:p>
    <w:p w14:paraId="6DF86EA4" w14:textId="245CEF5B" w:rsidR="00420131" w:rsidRPr="007D524C" w:rsidRDefault="00420131" w:rsidP="00D80857">
      <w:pPr>
        <w:pStyle w:val="ListParagraph"/>
        <w:numPr>
          <w:ilvl w:val="0"/>
          <w:numId w:val="19"/>
        </w:numPr>
      </w:pPr>
      <w:r w:rsidRPr="007D524C">
        <w:rPr>
          <w:rFonts w:ascii="Segoe UI" w:hAnsi="Segoe UI" w:cs="Segoe UI"/>
        </w:rPr>
        <w:t xml:space="preserve">The End of Life Strategy and Personalisation has been launched and </w:t>
      </w:r>
      <w:r w:rsidR="00D434BA" w:rsidRPr="007D524C">
        <w:rPr>
          <w:rFonts w:ascii="Segoe UI" w:hAnsi="Segoe UI" w:cs="Segoe UI"/>
        </w:rPr>
        <w:t>workshops taken place</w:t>
      </w:r>
      <w:r w:rsidRPr="007D524C">
        <w:rPr>
          <w:rFonts w:ascii="Segoe UI" w:hAnsi="Segoe UI" w:cs="Segoe UI"/>
        </w:rPr>
        <w:t xml:space="preserve"> </w:t>
      </w:r>
    </w:p>
    <w:p w14:paraId="2B80CE9F" w14:textId="5CE63EFB" w:rsidR="00D434BA" w:rsidRPr="007D524C" w:rsidRDefault="00420131" w:rsidP="00D80857">
      <w:pPr>
        <w:pStyle w:val="ListParagraph"/>
        <w:numPr>
          <w:ilvl w:val="0"/>
          <w:numId w:val="19"/>
        </w:numPr>
      </w:pPr>
      <w:r w:rsidRPr="007D524C">
        <w:rPr>
          <w:rFonts w:ascii="Segoe UI" w:hAnsi="Segoe UI" w:cs="Segoe UI"/>
        </w:rPr>
        <w:t xml:space="preserve">The Green Spaces Strategy was launched in September highlighting some </w:t>
      </w:r>
      <w:r w:rsidRPr="007D524C">
        <w:rPr>
          <w:rFonts w:ascii="Segoe UI" w:hAnsi="Segoe UI" w:cs="Segoe UI"/>
          <w:lang w:val="en-GB" w:eastAsia="en-GB"/>
        </w:rPr>
        <w:t>of the projects already in place in many of our sites across the Trust</w:t>
      </w:r>
      <w:r w:rsidR="002154C8" w:rsidRPr="007D524C">
        <w:rPr>
          <w:rFonts w:ascii="Segoe UI" w:hAnsi="Segoe UI" w:cs="Segoe UI"/>
          <w:lang w:val="en-GB" w:eastAsia="en-GB"/>
        </w:rPr>
        <w:t xml:space="preserve">.  There </w:t>
      </w:r>
      <w:r w:rsidR="00D64E50" w:rsidRPr="007D524C">
        <w:rPr>
          <w:rFonts w:ascii="Segoe UI" w:hAnsi="Segoe UI" w:cs="Segoe UI"/>
          <w:lang w:val="en-GB" w:eastAsia="en-GB"/>
        </w:rPr>
        <w:t>are</w:t>
      </w:r>
      <w:r w:rsidR="002154C8" w:rsidRPr="007D524C">
        <w:rPr>
          <w:rFonts w:ascii="Segoe UI" w:hAnsi="Segoe UI" w:cs="Segoe UI"/>
          <w:lang w:val="en-GB" w:eastAsia="en-GB"/>
        </w:rPr>
        <w:t xml:space="preserve"> lots of </w:t>
      </w:r>
      <w:r w:rsidR="00D64E50" w:rsidRPr="007D524C">
        <w:rPr>
          <w:rFonts w:ascii="Segoe UI" w:hAnsi="Segoe UI" w:cs="Segoe UI"/>
          <w:lang w:val="en-GB" w:eastAsia="en-GB"/>
        </w:rPr>
        <w:t xml:space="preserve">health and wellbeing initiatives happening across the Trust </w:t>
      </w:r>
      <w:r w:rsidR="006778E8" w:rsidRPr="007D524C">
        <w:rPr>
          <w:rFonts w:ascii="Segoe UI" w:hAnsi="Segoe UI" w:cs="Segoe UI"/>
          <w:lang w:val="en-GB" w:eastAsia="en-GB"/>
        </w:rPr>
        <w:t>supported by the Oxford Health charity, volunteering</w:t>
      </w:r>
      <w:r w:rsidR="004832D4" w:rsidRPr="007D524C">
        <w:rPr>
          <w:rFonts w:ascii="Segoe UI" w:hAnsi="Segoe UI" w:cs="Segoe UI"/>
          <w:lang w:val="en-GB" w:eastAsia="en-GB"/>
        </w:rPr>
        <w:t xml:space="preserve">, </w:t>
      </w:r>
      <w:r w:rsidR="00D64E50" w:rsidRPr="007D524C">
        <w:rPr>
          <w:rFonts w:ascii="Segoe UI" w:hAnsi="Segoe UI" w:cs="Segoe UI"/>
          <w:lang w:val="en-GB" w:eastAsia="en-GB"/>
        </w:rPr>
        <w:t xml:space="preserve">Artscape, </w:t>
      </w:r>
      <w:r w:rsidR="006778E8" w:rsidRPr="007D524C">
        <w:rPr>
          <w:rFonts w:ascii="Segoe UI" w:hAnsi="Segoe UI" w:cs="Segoe UI"/>
          <w:lang w:val="en-GB" w:eastAsia="en-GB"/>
        </w:rPr>
        <w:t>C</w:t>
      </w:r>
      <w:r w:rsidR="00D64E50" w:rsidRPr="007D524C">
        <w:rPr>
          <w:rFonts w:ascii="Segoe UI" w:hAnsi="Segoe UI" w:cs="Segoe UI"/>
          <w:lang w:val="en-GB" w:eastAsia="en-GB"/>
        </w:rPr>
        <w:t xml:space="preserve">reating with </w:t>
      </w:r>
      <w:r w:rsidR="004832D4" w:rsidRPr="007D524C">
        <w:rPr>
          <w:rFonts w:ascii="Segoe UI" w:hAnsi="Segoe UI" w:cs="Segoe UI"/>
          <w:lang w:val="en-GB" w:eastAsia="en-GB"/>
        </w:rPr>
        <w:t>C</w:t>
      </w:r>
      <w:r w:rsidR="00D64E50" w:rsidRPr="007D524C">
        <w:rPr>
          <w:rFonts w:ascii="Segoe UI" w:hAnsi="Segoe UI" w:cs="Segoe UI"/>
          <w:lang w:val="en-GB" w:eastAsia="en-GB"/>
        </w:rPr>
        <w:t>are etc</w:t>
      </w:r>
      <w:r w:rsidR="006778E8" w:rsidRPr="007D524C">
        <w:rPr>
          <w:rFonts w:ascii="Segoe UI" w:hAnsi="Segoe UI" w:cs="Segoe UI"/>
          <w:lang w:val="en-GB" w:eastAsia="en-GB"/>
        </w:rPr>
        <w:t xml:space="preserve"> and joint partnerships with other agencies </w:t>
      </w:r>
      <w:proofErr w:type="spellStart"/>
      <w:r w:rsidR="006778E8" w:rsidRPr="007D524C">
        <w:rPr>
          <w:rFonts w:ascii="Segoe UI" w:hAnsi="Segoe UI" w:cs="Segoe UI"/>
          <w:lang w:val="en-GB" w:eastAsia="en-GB"/>
        </w:rPr>
        <w:t>eg</w:t>
      </w:r>
      <w:proofErr w:type="spellEnd"/>
      <w:r w:rsidR="006778E8" w:rsidRPr="007D524C">
        <w:rPr>
          <w:rFonts w:ascii="Segoe UI" w:hAnsi="Segoe UI" w:cs="Segoe UI"/>
          <w:lang w:val="en-GB" w:eastAsia="en-GB"/>
        </w:rPr>
        <w:t xml:space="preserve"> BBOWT </w:t>
      </w:r>
    </w:p>
    <w:p w14:paraId="02E173C9" w14:textId="51441BE8" w:rsidR="00D434BA" w:rsidRPr="007D524C" w:rsidRDefault="00D434BA" w:rsidP="00D80857">
      <w:pPr>
        <w:pStyle w:val="ListParagraph"/>
        <w:numPr>
          <w:ilvl w:val="0"/>
          <w:numId w:val="19"/>
        </w:numPr>
      </w:pPr>
      <w:proofErr w:type="spellStart"/>
      <w:r w:rsidRPr="007D524C">
        <w:rPr>
          <w:rFonts w:ascii="Segoe UI" w:hAnsi="Segoe UI" w:cs="Segoe UI"/>
          <w:color w:val="000000"/>
          <w:lang w:eastAsia="en-GB"/>
        </w:rPr>
        <w:t>Authorisation</w:t>
      </w:r>
      <w:proofErr w:type="spellEnd"/>
      <w:r w:rsidRPr="007D524C">
        <w:rPr>
          <w:rFonts w:ascii="Segoe UI" w:hAnsi="Segoe UI" w:cs="Segoe UI"/>
          <w:color w:val="000000"/>
          <w:lang w:eastAsia="en-GB"/>
        </w:rPr>
        <w:t>’ for the Place of Safety to be used as an admission bed or otherwise is monitored and reviewed</w:t>
      </w:r>
      <w:r w:rsidR="002154C8" w:rsidRPr="007D524C">
        <w:rPr>
          <w:rFonts w:ascii="Segoe UI" w:hAnsi="Segoe UI" w:cs="Segoe UI"/>
          <w:color w:val="000000"/>
          <w:lang w:eastAsia="en-GB"/>
        </w:rPr>
        <w:t xml:space="preserve"> weekly. </w:t>
      </w:r>
      <w:r w:rsidRPr="007D524C">
        <w:rPr>
          <w:rFonts w:ascii="Segoe UI" w:hAnsi="Segoe UI" w:cs="Segoe UI"/>
          <w:color w:val="000000"/>
          <w:lang w:eastAsia="en-GB"/>
        </w:rPr>
        <w:t>Challenges remain around moving patients, particularly younger patients within this timeframe often because of a lack of beds elsewhere.</w:t>
      </w:r>
    </w:p>
    <w:p w14:paraId="279FFDCB" w14:textId="0C1ED438" w:rsidR="007D524C" w:rsidRPr="007D524C" w:rsidRDefault="007D524C" w:rsidP="00D80857">
      <w:pPr>
        <w:pStyle w:val="ListParagraph"/>
        <w:numPr>
          <w:ilvl w:val="0"/>
          <w:numId w:val="19"/>
        </w:numPr>
      </w:pPr>
      <w:r w:rsidRPr="007D524C">
        <w:rPr>
          <w:rFonts w:ascii="Segoe UI" w:hAnsi="Segoe UI" w:cs="Segoe UI"/>
          <w:color w:val="000000"/>
          <w:lang w:eastAsia="en-GB"/>
        </w:rPr>
        <w:t xml:space="preserve">Numbers of </w:t>
      </w:r>
      <w:proofErr w:type="gramStart"/>
      <w:r w:rsidRPr="007D524C">
        <w:rPr>
          <w:rFonts w:ascii="Segoe UI" w:hAnsi="Segoe UI" w:cs="Segoe UI"/>
          <w:color w:val="000000"/>
          <w:lang w:eastAsia="en-GB"/>
        </w:rPr>
        <w:t>patients</w:t>
      </w:r>
      <w:proofErr w:type="gramEnd"/>
      <w:r w:rsidRPr="007D524C">
        <w:rPr>
          <w:rFonts w:ascii="Segoe UI" w:hAnsi="Segoe UI" w:cs="Segoe UI"/>
          <w:color w:val="000000"/>
          <w:lang w:eastAsia="en-GB"/>
        </w:rPr>
        <w:t xml:space="preserve"> subject to the Mental health Act in the Trust are consistently high, and turnover is high.  The introduction of ‘red and green’ days and a daily bed availability conference has tempered the pressure on beds.   </w:t>
      </w:r>
    </w:p>
    <w:p w14:paraId="36DA2F46" w14:textId="77777777" w:rsidR="00561D7A" w:rsidRDefault="00561D7A" w:rsidP="00526299">
      <w:pPr>
        <w:jc w:val="both"/>
        <w:rPr>
          <w:rFonts w:ascii="Segoe UI" w:hAnsi="Segoe UI" w:cs="Segoe UI"/>
        </w:rPr>
      </w:pPr>
    </w:p>
    <w:p w14:paraId="0AF2039B" w14:textId="77777777" w:rsidR="00526299" w:rsidRDefault="00526299" w:rsidP="00526299">
      <w:pPr>
        <w:jc w:val="both"/>
        <w:rPr>
          <w:rFonts w:ascii="Segoe UI" w:hAnsi="Segoe UI" w:cs="Segoe UI"/>
          <w:b/>
        </w:rPr>
      </w:pPr>
      <w:r>
        <w:rPr>
          <w:rFonts w:ascii="Segoe UI" w:hAnsi="Segoe UI" w:cs="Segoe UI"/>
          <w:b/>
        </w:rPr>
        <w:t>Governance Route/Approval Process</w:t>
      </w:r>
    </w:p>
    <w:p w14:paraId="0180FE1F" w14:textId="32FFAC63" w:rsidR="00526299" w:rsidRDefault="00526299" w:rsidP="00526299">
      <w:pPr>
        <w:jc w:val="both"/>
        <w:rPr>
          <w:rFonts w:ascii="Segoe UI" w:hAnsi="Segoe UI" w:cs="Segoe UI"/>
        </w:rPr>
      </w:pPr>
      <w:r>
        <w:rPr>
          <w:rFonts w:ascii="Segoe UI" w:hAnsi="Segoe UI" w:cs="Segoe UI"/>
        </w:rPr>
        <w:t xml:space="preserve">This report is the quarterly update to the board from the last Clinical Effectiveness Sub Committee held on </w:t>
      </w:r>
      <w:r w:rsidR="00DE75A5">
        <w:rPr>
          <w:rFonts w:ascii="Segoe UI" w:hAnsi="Segoe UI" w:cs="Segoe UI"/>
        </w:rPr>
        <w:t>10</w:t>
      </w:r>
      <w:r>
        <w:rPr>
          <w:rFonts w:ascii="Segoe UI" w:hAnsi="Segoe UI" w:cs="Segoe UI"/>
          <w:vertAlign w:val="superscript"/>
        </w:rPr>
        <w:t>th</w:t>
      </w:r>
      <w:r>
        <w:rPr>
          <w:rFonts w:ascii="Segoe UI" w:hAnsi="Segoe UI" w:cs="Segoe UI"/>
        </w:rPr>
        <w:t xml:space="preserve"> </w:t>
      </w:r>
      <w:r w:rsidR="00DE75A5">
        <w:rPr>
          <w:rFonts w:ascii="Segoe UI" w:hAnsi="Segoe UI" w:cs="Segoe UI"/>
        </w:rPr>
        <w:t>October</w:t>
      </w:r>
      <w:r>
        <w:rPr>
          <w:rFonts w:ascii="Segoe UI" w:hAnsi="Segoe UI" w:cs="Segoe UI"/>
        </w:rPr>
        <w:t xml:space="preserve"> 2019. </w:t>
      </w:r>
    </w:p>
    <w:p w14:paraId="4CA19033" w14:textId="77777777" w:rsidR="00526299" w:rsidRDefault="00526299" w:rsidP="00526299">
      <w:pPr>
        <w:jc w:val="both"/>
        <w:rPr>
          <w:rFonts w:ascii="Segoe UI" w:hAnsi="Segoe UI" w:cs="Segoe UI"/>
          <w:b/>
        </w:rPr>
      </w:pPr>
    </w:p>
    <w:p w14:paraId="6D25E36C" w14:textId="77777777" w:rsidR="00526299" w:rsidRDefault="00526299" w:rsidP="00526299">
      <w:pPr>
        <w:jc w:val="both"/>
        <w:rPr>
          <w:rFonts w:ascii="Segoe UI" w:hAnsi="Segoe UI" w:cs="Segoe UI"/>
          <w:b/>
        </w:rPr>
      </w:pPr>
      <w:r>
        <w:rPr>
          <w:rFonts w:ascii="Segoe UI" w:hAnsi="Segoe UI" w:cs="Segoe UI"/>
          <w:b/>
        </w:rPr>
        <w:t>Recommendation</w:t>
      </w:r>
    </w:p>
    <w:p w14:paraId="619284F1" w14:textId="77777777" w:rsidR="00526299" w:rsidRDefault="00526299" w:rsidP="00526299">
      <w:pPr>
        <w:jc w:val="both"/>
        <w:rPr>
          <w:rFonts w:ascii="Segoe UI" w:hAnsi="Segoe UI" w:cs="Segoe UI"/>
        </w:rPr>
      </w:pPr>
      <w:r>
        <w:rPr>
          <w:rFonts w:ascii="Segoe UI" w:hAnsi="Segoe UI" w:cs="Segoe UI"/>
        </w:rPr>
        <w:t>The board is asked to:</w:t>
      </w:r>
    </w:p>
    <w:p w14:paraId="4D03022B" w14:textId="77777777" w:rsidR="00526299" w:rsidRDefault="00526299" w:rsidP="00526299">
      <w:pPr>
        <w:jc w:val="both"/>
        <w:rPr>
          <w:rFonts w:ascii="Segoe UI" w:hAnsi="Segoe UI" w:cs="Segoe UI"/>
        </w:rPr>
      </w:pPr>
      <w:r>
        <w:rPr>
          <w:rFonts w:ascii="Segoe UI" w:hAnsi="Segoe UI" w:cs="Segoe UI"/>
        </w:rPr>
        <w:t>Note the contents of the report;</w:t>
      </w:r>
    </w:p>
    <w:p w14:paraId="077705B0" w14:textId="77777777" w:rsidR="00526299" w:rsidRDefault="00526299" w:rsidP="00526299">
      <w:pPr>
        <w:jc w:val="both"/>
        <w:rPr>
          <w:rFonts w:ascii="Segoe UI" w:hAnsi="Segoe UI" w:cs="Segoe UI"/>
          <w:b/>
        </w:rPr>
      </w:pPr>
    </w:p>
    <w:p w14:paraId="7C21F126" w14:textId="77777777" w:rsidR="00526299" w:rsidRDefault="00526299" w:rsidP="00526299">
      <w:pPr>
        <w:ind w:left="1440" w:hanging="1440"/>
        <w:jc w:val="both"/>
        <w:rPr>
          <w:rFonts w:ascii="Segoe UI" w:hAnsi="Segoe UI" w:cs="Segoe UI"/>
          <w:b/>
        </w:rPr>
      </w:pPr>
      <w:r>
        <w:rPr>
          <w:rFonts w:ascii="Segoe UI" w:hAnsi="Segoe UI" w:cs="Segoe UI"/>
          <w:b/>
        </w:rPr>
        <w:t xml:space="preserve">Author and Title: </w:t>
      </w:r>
    </w:p>
    <w:p w14:paraId="3D2D3232" w14:textId="77777777" w:rsidR="00526299" w:rsidRDefault="00526299" w:rsidP="00526299">
      <w:pPr>
        <w:ind w:left="1440" w:hanging="1440"/>
        <w:jc w:val="both"/>
        <w:rPr>
          <w:rFonts w:ascii="Segoe UI" w:hAnsi="Segoe UI" w:cs="Segoe UI"/>
        </w:rPr>
      </w:pPr>
      <w:r>
        <w:rPr>
          <w:rFonts w:ascii="Segoe UI" w:hAnsi="Segoe UI" w:cs="Segoe UI"/>
        </w:rPr>
        <w:t>Rebecca Kelly, Associate Director of Allied Health professions</w:t>
      </w:r>
      <w:r>
        <w:rPr>
          <w:rFonts w:ascii="Segoe UI" w:hAnsi="Segoe UI" w:cs="Segoe UI"/>
        </w:rPr>
        <w:tab/>
      </w:r>
    </w:p>
    <w:p w14:paraId="09EB7784" w14:textId="77777777" w:rsidR="00526299" w:rsidRDefault="00526299" w:rsidP="00526299">
      <w:pPr>
        <w:jc w:val="both"/>
        <w:rPr>
          <w:rFonts w:ascii="Segoe UI" w:hAnsi="Segoe UI" w:cs="Segoe UI"/>
          <w:b/>
        </w:rPr>
      </w:pPr>
      <w:r>
        <w:rPr>
          <w:rFonts w:ascii="Segoe UI" w:hAnsi="Segoe UI" w:cs="Segoe UI"/>
          <w:b/>
        </w:rPr>
        <w:t xml:space="preserve">Lead Executive Director: </w:t>
      </w:r>
    </w:p>
    <w:p w14:paraId="2954C424" w14:textId="77777777" w:rsidR="00526299" w:rsidRDefault="00526299" w:rsidP="00526299">
      <w:pPr>
        <w:jc w:val="both"/>
        <w:rPr>
          <w:rFonts w:ascii="Segoe UI" w:hAnsi="Segoe UI" w:cs="Segoe UI"/>
        </w:rPr>
      </w:pPr>
      <w:r>
        <w:rPr>
          <w:rFonts w:ascii="Segoe UI" w:hAnsi="Segoe UI" w:cs="Segoe UI"/>
        </w:rPr>
        <w:t xml:space="preserve">Dr Mark Hancock, Medical Director </w:t>
      </w:r>
    </w:p>
    <w:p w14:paraId="33F573F8" w14:textId="77777777" w:rsidR="00526299" w:rsidRDefault="00526299" w:rsidP="00526299">
      <w:pPr>
        <w:jc w:val="both"/>
        <w:rPr>
          <w:rFonts w:ascii="Segoe UI" w:hAnsi="Segoe UI" w:cs="Segoe UI"/>
        </w:rPr>
      </w:pPr>
    </w:p>
    <w:p w14:paraId="6A6EB13B" w14:textId="77777777" w:rsidR="00526299" w:rsidRDefault="00526299" w:rsidP="00526299">
      <w:pPr>
        <w:jc w:val="both"/>
        <w:rPr>
          <w:rFonts w:ascii="Segoe UI" w:hAnsi="Segoe UI" w:cs="Segoe UI"/>
        </w:rPr>
      </w:pPr>
    </w:p>
    <w:p w14:paraId="339210DB" w14:textId="77777777" w:rsidR="00526299" w:rsidRDefault="00526299" w:rsidP="00526299">
      <w:pPr>
        <w:jc w:val="both"/>
        <w:rPr>
          <w:rFonts w:ascii="Segoe UI" w:hAnsi="Segoe UI" w:cs="Segoe UI"/>
        </w:rPr>
      </w:pPr>
    </w:p>
    <w:p w14:paraId="059D7508" w14:textId="77777777" w:rsidR="00526299" w:rsidRDefault="00526299" w:rsidP="006747FB">
      <w:pPr>
        <w:numPr>
          <w:ilvl w:val="0"/>
          <w:numId w:val="1"/>
        </w:numPr>
        <w:jc w:val="both"/>
        <w:rPr>
          <w:rFonts w:ascii="Segoe UI" w:hAnsi="Segoe UI" w:cs="Segoe UI"/>
          <w:i/>
          <w:sz w:val="20"/>
          <w:szCs w:val="20"/>
        </w:rPr>
      </w:pPr>
      <w:r>
        <w:rPr>
          <w:rFonts w:ascii="Segoe UI" w:hAnsi="Segoe UI" w:cs="Segoe UI"/>
          <w:i/>
          <w:sz w:val="20"/>
          <w:szCs w:val="20"/>
        </w:rPr>
        <w:lastRenderedPageBreak/>
        <w:t xml:space="preserve">A risk assessment has been undertaken around the legal issues that this report presents and [there are no issues that need to be referred to the Trust Solicitors </w:t>
      </w:r>
    </w:p>
    <w:p w14:paraId="049F74B9" w14:textId="77777777" w:rsidR="00526299" w:rsidRDefault="00526299" w:rsidP="00526299">
      <w:pPr>
        <w:ind w:left="720"/>
        <w:jc w:val="both"/>
        <w:rPr>
          <w:rFonts w:ascii="Segoe UI" w:hAnsi="Segoe UI" w:cs="Segoe UI"/>
          <w:i/>
          <w:sz w:val="20"/>
          <w:szCs w:val="20"/>
        </w:rPr>
      </w:pPr>
    </w:p>
    <w:p w14:paraId="744D9540" w14:textId="77777777" w:rsidR="00526299" w:rsidRDefault="00526299" w:rsidP="006747FB">
      <w:pPr>
        <w:numPr>
          <w:ilvl w:val="0"/>
          <w:numId w:val="1"/>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report relates to or provides assurance and evidence against the following Strategic Objective(s) of the Trust </w:t>
      </w:r>
    </w:p>
    <w:p w14:paraId="5F63B35B" w14:textId="77777777" w:rsidR="00526299" w:rsidRDefault="00526299" w:rsidP="00526299">
      <w:pPr>
        <w:jc w:val="both"/>
        <w:rPr>
          <w:rFonts w:ascii="Segoe UI" w:hAnsi="Segoe UI" w:cs="Segoe UI"/>
          <w:i/>
          <w:sz w:val="20"/>
          <w:szCs w:val="20"/>
        </w:rPr>
      </w:pPr>
    </w:p>
    <w:p w14:paraId="0EE494AF" w14:textId="77777777" w:rsidR="00526299" w:rsidRDefault="00526299" w:rsidP="00526299">
      <w:pPr>
        <w:ind w:firstLine="720"/>
        <w:jc w:val="both"/>
        <w:rPr>
          <w:rFonts w:ascii="Segoe UI" w:hAnsi="Segoe UI" w:cs="Segoe UI"/>
          <w:i/>
          <w:sz w:val="20"/>
          <w:szCs w:val="20"/>
        </w:rPr>
      </w:pPr>
      <w:r>
        <w:rPr>
          <w:rFonts w:ascii="Segoe UI" w:hAnsi="Segoe UI" w:cs="Segoe UI"/>
          <w:i/>
          <w:sz w:val="20"/>
          <w:szCs w:val="20"/>
        </w:rPr>
        <w:t>1) Driving Quality Improvement</w:t>
      </w:r>
    </w:p>
    <w:p w14:paraId="7228C341" w14:textId="77777777" w:rsidR="00526299" w:rsidRDefault="00526299" w:rsidP="00526299">
      <w:pPr>
        <w:ind w:left="720"/>
        <w:jc w:val="both"/>
        <w:rPr>
          <w:rFonts w:ascii="Segoe UI" w:hAnsi="Segoe UI" w:cs="Segoe UI"/>
          <w:i/>
          <w:sz w:val="20"/>
          <w:szCs w:val="20"/>
        </w:rPr>
      </w:pPr>
      <w:r>
        <w:rPr>
          <w:rFonts w:ascii="Segoe UI" w:hAnsi="Segoe UI" w:cs="Segoe UI"/>
          <w:i/>
          <w:sz w:val="20"/>
          <w:szCs w:val="20"/>
        </w:rPr>
        <w:t>(Goals: patients will be safe from harm; patients will achieve the clinical outcomes they want; and patients and carers will have an excellent experience)</w:t>
      </w:r>
    </w:p>
    <w:p w14:paraId="4BDBEDDE" w14:textId="77777777" w:rsidR="00526299" w:rsidRDefault="00526299" w:rsidP="00526299">
      <w:pPr>
        <w:jc w:val="both"/>
        <w:rPr>
          <w:rFonts w:ascii="Segoe UI" w:hAnsi="Segoe UI" w:cs="Segoe UI"/>
          <w:i/>
          <w:sz w:val="20"/>
          <w:szCs w:val="20"/>
        </w:rPr>
      </w:pPr>
    </w:p>
    <w:p w14:paraId="4F413C82" w14:textId="77777777" w:rsidR="00526299" w:rsidRDefault="00526299" w:rsidP="00526299">
      <w:pPr>
        <w:ind w:firstLine="720"/>
        <w:jc w:val="both"/>
        <w:rPr>
          <w:rFonts w:ascii="Segoe UI" w:hAnsi="Segoe UI" w:cs="Segoe UI"/>
          <w:i/>
          <w:sz w:val="20"/>
          <w:szCs w:val="20"/>
        </w:rPr>
      </w:pPr>
      <w:r>
        <w:rPr>
          <w:rFonts w:ascii="Segoe UI" w:hAnsi="Segoe UI" w:cs="Segoe UI"/>
          <w:i/>
          <w:sz w:val="20"/>
          <w:szCs w:val="20"/>
        </w:rPr>
        <w:t>3) Delivering Innovation, Learning and Teaching</w:t>
      </w:r>
    </w:p>
    <w:p w14:paraId="14BB1F6C" w14:textId="77777777" w:rsidR="00526299" w:rsidRDefault="00526299" w:rsidP="00526299">
      <w:pPr>
        <w:ind w:left="720"/>
        <w:jc w:val="both"/>
        <w:rPr>
          <w:rFonts w:ascii="Segoe UI" w:hAnsi="Segoe UI" w:cs="Segoe UI"/>
          <w:i/>
          <w:sz w:val="20"/>
          <w:szCs w:val="20"/>
        </w:rPr>
      </w:pPr>
      <w:r>
        <w:rPr>
          <w:rFonts w:ascii="Segoe UI" w:hAnsi="Segoe UI" w:cs="Segoe UI"/>
          <w:i/>
          <w:sz w:val="20"/>
          <w:szCs w:val="20"/>
        </w:rPr>
        <w:t xml:space="preserve">(Goals: the impact of the AHSN, AHSC and CLAHRC will be </w:t>
      </w:r>
      <w:proofErr w:type="spellStart"/>
      <w:r>
        <w:rPr>
          <w:rFonts w:ascii="Segoe UI" w:hAnsi="Segoe UI" w:cs="Segoe UI"/>
          <w:i/>
          <w:sz w:val="20"/>
          <w:szCs w:val="20"/>
        </w:rPr>
        <w:t>maximised</w:t>
      </w:r>
      <w:proofErr w:type="spellEnd"/>
      <w:r>
        <w:rPr>
          <w:rFonts w:ascii="Segoe UI" w:hAnsi="Segoe UI" w:cs="Segoe UI"/>
          <w:i/>
          <w:sz w:val="20"/>
          <w:szCs w:val="20"/>
        </w:rPr>
        <w:t>; we will collaborate in research and innovation; and we will deliver high quality teaching)</w:t>
      </w:r>
    </w:p>
    <w:p w14:paraId="69B11DB1" w14:textId="77777777" w:rsidR="00526299" w:rsidRDefault="00526299" w:rsidP="00526299">
      <w:pPr>
        <w:jc w:val="both"/>
        <w:rPr>
          <w:rFonts w:ascii="Segoe UI" w:hAnsi="Segoe UI" w:cs="Segoe UI"/>
          <w:i/>
          <w:sz w:val="20"/>
          <w:szCs w:val="20"/>
        </w:rPr>
      </w:pPr>
    </w:p>
    <w:p w14:paraId="4ACCF6A0" w14:textId="77777777" w:rsidR="00526299" w:rsidRDefault="00526299" w:rsidP="00526299">
      <w:pPr>
        <w:ind w:left="720"/>
        <w:jc w:val="both"/>
        <w:rPr>
          <w:rFonts w:ascii="Segoe UI" w:hAnsi="Segoe UI" w:cs="Segoe UI"/>
          <w:i/>
          <w:sz w:val="20"/>
          <w:szCs w:val="20"/>
        </w:rPr>
      </w:pPr>
      <w:r>
        <w:rPr>
          <w:rFonts w:ascii="Segoe UI" w:hAnsi="Segoe UI" w:cs="Segoe UI"/>
          <w:i/>
          <w:sz w:val="20"/>
          <w:szCs w:val="20"/>
        </w:rPr>
        <w:t>4) Developing Our Business through Collaboration and Partnerships</w:t>
      </w:r>
    </w:p>
    <w:p w14:paraId="341E4479" w14:textId="77777777" w:rsidR="00526299" w:rsidRDefault="00526299" w:rsidP="00526299">
      <w:pPr>
        <w:ind w:left="720"/>
        <w:jc w:val="both"/>
        <w:rPr>
          <w:rFonts w:ascii="Segoe UI" w:hAnsi="Segoe UI" w:cs="Segoe UI"/>
          <w:i/>
          <w:sz w:val="20"/>
          <w:szCs w:val="20"/>
        </w:rPr>
      </w:pPr>
      <w:r>
        <w:rPr>
          <w:rFonts w:ascii="Segoe UI" w:hAnsi="Segoe UI" w:cs="Segoe UI"/>
          <w:i/>
          <w:sz w:val="20"/>
          <w:szCs w:val="20"/>
        </w:rPr>
        <w:t>(Goals: we will work in collaborative partnerships; we will maintain and grow our services where we add value; and we will have strong relationship with our stakeholders)</w:t>
      </w:r>
    </w:p>
    <w:p w14:paraId="1AA5467F" w14:textId="77777777" w:rsidR="00526299" w:rsidRDefault="00526299" w:rsidP="00526299">
      <w:pPr>
        <w:jc w:val="both"/>
        <w:rPr>
          <w:rFonts w:ascii="Segoe UI" w:hAnsi="Segoe UI" w:cs="Segoe UI"/>
          <w:i/>
          <w:sz w:val="20"/>
          <w:szCs w:val="20"/>
        </w:rPr>
      </w:pPr>
    </w:p>
    <w:p w14:paraId="518E2890" w14:textId="77777777" w:rsidR="00526299" w:rsidRDefault="00526299" w:rsidP="00526299">
      <w:pPr>
        <w:ind w:firstLine="720"/>
        <w:jc w:val="both"/>
        <w:rPr>
          <w:rFonts w:ascii="Segoe UI" w:hAnsi="Segoe UI" w:cs="Segoe UI"/>
          <w:i/>
          <w:sz w:val="20"/>
          <w:szCs w:val="20"/>
        </w:rPr>
      </w:pPr>
      <w:r>
        <w:rPr>
          <w:rFonts w:ascii="Segoe UI" w:hAnsi="Segoe UI" w:cs="Segoe UI"/>
          <w:i/>
          <w:sz w:val="20"/>
          <w:szCs w:val="20"/>
        </w:rPr>
        <w:t>6) Getting the most out of Technology</w:t>
      </w:r>
    </w:p>
    <w:p w14:paraId="55B6FF84" w14:textId="77777777" w:rsidR="00526299" w:rsidRDefault="00526299" w:rsidP="00526299">
      <w:pPr>
        <w:ind w:left="720"/>
        <w:jc w:val="both"/>
        <w:rPr>
          <w:rFonts w:ascii="Segoe UI" w:hAnsi="Segoe UI" w:cs="Segoe UI"/>
          <w:i/>
          <w:sz w:val="20"/>
          <w:szCs w:val="20"/>
        </w:rPr>
      </w:pPr>
      <w:r>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14:paraId="687557AC" w14:textId="77777777" w:rsidR="00526299" w:rsidRDefault="00526299" w:rsidP="00526299">
      <w:pPr>
        <w:jc w:val="both"/>
        <w:rPr>
          <w:rFonts w:ascii="Segoe UI" w:hAnsi="Segoe UI" w:cs="Segoe UI"/>
          <w:i/>
          <w:sz w:val="20"/>
          <w:szCs w:val="20"/>
        </w:rPr>
      </w:pPr>
    </w:p>
    <w:p w14:paraId="78B150D3" w14:textId="77777777" w:rsidR="00526299" w:rsidRDefault="00526299" w:rsidP="00526299">
      <w:pPr>
        <w:jc w:val="both"/>
        <w:rPr>
          <w:rFonts w:ascii="Segoe UI" w:hAnsi="Segoe UI" w:cs="Segoe UI"/>
          <w:b/>
          <w:i/>
        </w:rPr>
      </w:pPr>
    </w:p>
    <w:p w14:paraId="7ECCAD53" w14:textId="32F606AF" w:rsidR="003F7366" w:rsidRPr="007D6B51" w:rsidRDefault="00526299" w:rsidP="00D3194B">
      <w:pPr>
        <w:jc w:val="both"/>
        <w:rPr>
          <w:rFonts w:ascii="Segoe UI" w:hAnsi="Segoe UI" w:cs="Segoe UI"/>
          <w:b/>
          <w:i/>
        </w:rPr>
      </w:pPr>
      <w:r>
        <w:rPr>
          <w:rFonts w:ascii="Segoe UI" w:hAnsi="Segoe UI" w:cs="Segoe UI"/>
          <w:b/>
          <w:i/>
        </w:rPr>
        <w:br w:type="page"/>
      </w:r>
    </w:p>
    <w:p w14:paraId="732450DE" w14:textId="77777777" w:rsidR="007D6B51" w:rsidRPr="001705AB" w:rsidRDefault="007D6B51" w:rsidP="006747FB">
      <w:pPr>
        <w:pStyle w:val="ListParagraph"/>
        <w:numPr>
          <w:ilvl w:val="1"/>
          <w:numId w:val="2"/>
        </w:numPr>
        <w:rPr>
          <w:rFonts w:ascii="Segoe UI" w:hAnsi="Segoe UI" w:cs="Segoe UI"/>
          <w:b/>
          <w:i/>
        </w:rPr>
      </w:pPr>
      <w:r w:rsidRPr="001705AB">
        <w:rPr>
          <w:rFonts w:ascii="Segoe UI" w:hAnsi="Segoe UI" w:cs="Segoe UI"/>
          <w:b/>
          <w:i/>
        </w:rPr>
        <w:lastRenderedPageBreak/>
        <w:t>MAIN BODY OF THE REPORT</w:t>
      </w:r>
      <w:r w:rsidRPr="001705AB">
        <w:rPr>
          <w:rFonts w:ascii="Segoe UI" w:hAnsi="Segoe UI" w:cs="Segoe UI"/>
          <w:b/>
        </w:rPr>
        <w:t xml:space="preserve">  </w:t>
      </w:r>
    </w:p>
    <w:p w14:paraId="533F585F" w14:textId="3B7C9B76" w:rsidR="007D6B51" w:rsidRPr="001705AB" w:rsidRDefault="007D6B51" w:rsidP="006747FB">
      <w:pPr>
        <w:pStyle w:val="ListParagraph"/>
        <w:numPr>
          <w:ilvl w:val="1"/>
          <w:numId w:val="2"/>
        </w:numPr>
        <w:overflowPunct w:val="0"/>
        <w:autoSpaceDE w:val="0"/>
        <w:autoSpaceDN w:val="0"/>
        <w:adjustRightInd w:val="0"/>
        <w:jc w:val="both"/>
        <w:textAlignment w:val="baseline"/>
        <w:rPr>
          <w:rFonts w:ascii="Segoe UI" w:hAnsi="Segoe UI" w:cs="Segoe UI"/>
          <w:i/>
        </w:rPr>
      </w:pPr>
      <w:r w:rsidRPr="001705AB">
        <w:rPr>
          <w:rFonts w:ascii="Segoe UI" w:hAnsi="Segoe UI" w:cs="Segoe UI"/>
        </w:rPr>
        <w:t xml:space="preserve">The Quality Subcommittee Clinical Effectiveness (QSCE) is responsible for ensuring the Trust is compliant with the CQC domain “effective”; ensuring that there is an objective and systematic approach to the identification and assessment of risk; and, delivery of the effectiveness priorities in the context of all national standards. The CQC defines effective as: </w:t>
      </w:r>
      <w:r w:rsidRPr="001705AB">
        <w:rPr>
          <w:rFonts w:ascii="Segoe UI" w:hAnsi="Segoe UI" w:cs="Segoe UI"/>
          <w:i/>
        </w:rPr>
        <w:t xml:space="preserve">“people’s care, treatment and support </w:t>
      </w:r>
      <w:r w:rsidR="0042678D" w:rsidRPr="001705AB">
        <w:rPr>
          <w:rFonts w:ascii="Segoe UI" w:hAnsi="Segoe UI" w:cs="Segoe UI"/>
          <w:i/>
        </w:rPr>
        <w:t>achieve</w:t>
      </w:r>
      <w:r w:rsidR="008064D0">
        <w:rPr>
          <w:rFonts w:ascii="Segoe UI" w:hAnsi="Segoe UI" w:cs="Segoe UI"/>
          <w:i/>
        </w:rPr>
        <w:t>s</w:t>
      </w:r>
      <w:r w:rsidRPr="001705AB">
        <w:rPr>
          <w:rFonts w:ascii="Segoe UI" w:hAnsi="Segoe UI" w:cs="Segoe UI"/>
          <w:i/>
        </w:rPr>
        <w:t xml:space="preserve"> good outcomes, promotes a good quality of life and is based on the best available evidence.”</w:t>
      </w:r>
    </w:p>
    <w:p w14:paraId="402E1AF0" w14:textId="77777777" w:rsidR="007D6B51" w:rsidRPr="001705AB" w:rsidRDefault="007D6B51" w:rsidP="007D6B51">
      <w:pPr>
        <w:overflowPunct w:val="0"/>
        <w:autoSpaceDE w:val="0"/>
        <w:autoSpaceDN w:val="0"/>
        <w:adjustRightInd w:val="0"/>
        <w:ind w:firstLine="709"/>
        <w:jc w:val="both"/>
        <w:textAlignment w:val="baseline"/>
        <w:rPr>
          <w:rFonts w:ascii="Segoe UI" w:hAnsi="Segoe UI" w:cs="Segoe UI"/>
        </w:rPr>
      </w:pPr>
      <w:r w:rsidRPr="001705AB">
        <w:rPr>
          <w:rFonts w:ascii="Segoe UI" w:hAnsi="Segoe UI" w:cs="Segoe UI"/>
        </w:rPr>
        <w:t>The main sub-groups feeding into the QSCE are:</w:t>
      </w:r>
    </w:p>
    <w:p w14:paraId="43CC4EA4"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clinical audit (including NICE);</w:t>
      </w:r>
    </w:p>
    <w:p w14:paraId="0FF1C12C"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Drugs and Therapeutics Group (DTG);</w:t>
      </w:r>
    </w:p>
    <w:p w14:paraId="488C756C"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Research and Development;</w:t>
      </w:r>
    </w:p>
    <w:p w14:paraId="4F81922A"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Learning and Development;</w:t>
      </w:r>
    </w:p>
    <w:p w14:paraId="38D13E9C"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Psychology, Occupational and Social Therapies (POSTG);</w:t>
      </w:r>
    </w:p>
    <w:p w14:paraId="4E5BA8FC"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Mental Health Act/Mental Capacity Act compliance;</w:t>
      </w:r>
    </w:p>
    <w:p w14:paraId="2D6E9BDF"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Physical Health Group;</w:t>
      </w:r>
    </w:p>
    <w:p w14:paraId="075E8911"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Public Health Group;</w:t>
      </w:r>
    </w:p>
    <w:p w14:paraId="50BCF67D" w14:textId="77777777" w:rsidR="007D6B51" w:rsidRPr="001705AB" w:rsidRDefault="007D6B51" w:rsidP="006747FB">
      <w:pPr>
        <w:numPr>
          <w:ilvl w:val="0"/>
          <w:numId w:val="3"/>
        </w:numPr>
        <w:ind w:firstLine="709"/>
        <w:jc w:val="both"/>
        <w:rPr>
          <w:rFonts w:ascii="Segoe UI" w:hAnsi="Segoe UI" w:cs="Segoe UI"/>
        </w:rPr>
      </w:pPr>
      <w:r w:rsidRPr="001705AB">
        <w:rPr>
          <w:rFonts w:ascii="Segoe UI" w:hAnsi="Segoe UI" w:cs="Segoe UI"/>
        </w:rPr>
        <w:t>Clinical Ethics Advisory Group (reporting annually).</w:t>
      </w:r>
    </w:p>
    <w:p w14:paraId="7C4904C7" w14:textId="77777777" w:rsidR="007D6B51" w:rsidRPr="007D6B51" w:rsidRDefault="007D6B51" w:rsidP="007D6B51">
      <w:pPr>
        <w:jc w:val="both"/>
        <w:rPr>
          <w:rFonts w:ascii="Segoe UI" w:hAnsi="Segoe UI" w:cs="Segoe UI"/>
          <w:color w:val="FF0000"/>
        </w:rPr>
      </w:pPr>
    </w:p>
    <w:p w14:paraId="184951AA" w14:textId="77777777" w:rsidR="007D6B51" w:rsidRPr="001705AB" w:rsidRDefault="007D6B51" w:rsidP="006747FB">
      <w:pPr>
        <w:pStyle w:val="ListParagraph"/>
        <w:numPr>
          <w:ilvl w:val="1"/>
          <w:numId w:val="2"/>
        </w:numPr>
        <w:jc w:val="both"/>
        <w:rPr>
          <w:rFonts w:ascii="Segoe UI" w:hAnsi="Segoe UI" w:cs="Segoe UI"/>
        </w:rPr>
      </w:pPr>
      <w:r w:rsidRPr="001705AB">
        <w:rPr>
          <w:rFonts w:ascii="Segoe UI" w:hAnsi="Segoe UI" w:cs="Segoe UI"/>
        </w:rPr>
        <w:t>The format of this report provides detail around the key issues and give an indication of some of the actions underway for assurance. It reports by areas aligned with the CQC key lines of enquiry (</w:t>
      </w:r>
      <w:proofErr w:type="spellStart"/>
      <w:r w:rsidRPr="001705AB">
        <w:rPr>
          <w:rFonts w:ascii="Segoe UI" w:hAnsi="Segoe UI" w:cs="Segoe UI"/>
        </w:rPr>
        <w:t>KLoE</w:t>
      </w:r>
      <w:proofErr w:type="spellEnd"/>
      <w:r w:rsidRPr="001705AB">
        <w:rPr>
          <w:rFonts w:ascii="Segoe UI" w:hAnsi="Segoe UI" w:cs="Segoe UI"/>
        </w:rPr>
        <w:t>).</w:t>
      </w:r>
    </w:p>
    <w:p w14:paraId="4FCE948A" w14:textId="77777777" w:rsidR="007D6B51" w:rsidRPr="007D6B51" w:rsidRDefault="007D6B51" w:rsidP="007D6B51">
      <w:pPr>
        <w:jc w:val="both"/>
        <w:rPr>
          <w:rFonts w:ascii="Segoe UI" w:hAnsi="Segoe UI" w:cs="Segoe UI"/>
          <w:color w:val="FF0000"/>
        </w:rPr>
      </w:pPr>
    </w:p>
    <w:p w14:paraId="43254B4C" w14:textId="77777777" w:rsidR="007D6B51" w:rsidRPr="001705AB" w:rsidRDefault="007D6B51" w:rsidP="006747FB">
      <w:pPr>
        <w:pStyle w:val="ListParagraph"/>
        <w:numPr>
          <w:ilvl w:val="0"/>
          <w:numId w:val="4"/>
        </w:numPr>
        <w:jc w:val="both"/>
        <w:rPr>
          <w:rFonts w:ascii="Segoe UI" w:hAnsi="Segoe UI" w:cs="Segoe UI"/>
          <w:b/>
        </w:rPr>
      </w:pPr>
      <w:r w:rsidRPr="001705AB">
        <w:rPr>
          <w:rFonts w:ascii="Segoe UI" w:hAnsi="Segoe UI" w:cs="Segoe UI"/>
          <w:b/>
        </w:rPr>
        <w:t>This section addresses two areas in the KLOE around care and treatment and outcomes</w:t>
      </w:r>
    </w:p>
    <w:p w14:paraId="08C6824C" w14:textId="77777777" w:rsidR="007D6B51" w:rsidRPr="001705AB" w:rsidRDefault="007D6B51" w:rsidP="006747FB">
      <w:pPr>
        <w:pStyle w:val="ListParagraph"/>
        <w:numPr>
          <w:ilvl w:val="0"/>
          <w:numId w:val="5"/>
        </w:numPr>
        <w:ind w:left="1418" w:hanging="295"/>
        <w:jc w:val="both"/>
        <w:rPr>
          <w:rFonts w:ascii="Segoe UI" w:hAnsi="Segoe UI" w:cs="Segoe UI"/>
          <w:i/>
        </w:rPr>
      </w:pPr>
      <w:r w:rsidRPr="001705AB">
        <w:rPr>
          <w:rFonts w:ascii="Segoe UI" w:hAnsi="Segoe UI" w:cs="Segoe UI"/>
          <w:i/>
        </w:rPr>
        <w:t>Are people’s needs assessed and care and treatment delivered in-line with current legislation, standards and evidence-based guidance to achieve effective outcomes?</w:t>
      </w:r>
    </w:p>
    <w:p w14:paraId="42814F5D" w14:textId="77777777" w:rsidR="007D6B51" w:rsidRPr="001705AB" w:rsidRDefault="007D6B51" w:rsidP="006747FB">
      <w:pPr>
        <w:pStyle w:val="ListParagraph"/>
        <w:numPr>
          <w:ilvl w:val="0"/>
          <w:numId w:val="5"/>
        </w:numPr>
        <w:ind w:left="1418" w:hanging="295"/>
        <w:jc w:val="both"/>
        <w:rPr>
          <w:rFonts w:ascii="Segoe UI" w:hAnsi="Segoe UI" w:cs="Segoe UI"/>
          <w:i/>
        </w:rPr>
      </w:pPr>
      <w:r w:rsidRPr="001705AB">
        <w:rPr>
          <w:rFonts w:ascii="Segoe UI" w:hAnsi="Segoe UI" w:cs="Segoe UI"/>
          <w:i/>
        </w:rPr>
        <w:t>How are people’s care and treatment outcomes monitored, and how do they compare with other similar services?</w:t>
      </w:r>
    </w:p>
    <w:p w14:paraId="75CE6DA3" w14:textId="77777777" w:rsidR="007D6B51" w:rsidRPr="007D6B51" w:rsidRDefault="007D6B51" w:rsidP="007D6B51">
      <w:pPr>
        <w:pStyle w:val="ListParagraph"/>
        <w:jc w:val="both"/>
        <w:rPr>
          <w:rFonts w:ascii="Segoe UI" w:hAnsi="Segoe UI" w:cs="Segoe UI"/>
          <w:i/>
          <w:color w:val="FF0000"/>
        </w:rPr>
      </w:pPr>
    </w:p>
    <w:p w14:paraId="630C72DE" w14:textId="6F9F9945" w:rsidR="00DB25FE" w:rsidRDefault="007D6B51" w:rsidP="006747FB">
      <w:pPr>
        <w:pStyle w:val="ListParagraph"/>
        <w:numPr>
          <w:ilvl w:val="1"/>
          <w:numId w:val="6"/>
        </w:numPr>
        <w:ind w:left="851" w:hanging="851"/>
        <w:jc w:val="both"/>
        <w:rPr>
          <w:rFonts w:ascii="Segoe UI" w:hAnsi="Segoe UI" w:cs="Segoe UI"/>
        </w:rPr>
      </w:pPr>
      <w:r w:rsidRPr="00E94A89">
        <w:rPr>
          <w:rFonts w:ascii="Segoe UI" w:hAnsi="Segoe UI" w:cs="Segoe UI"/>
        </w:rPr>
        <w:t>The key areas in which the Trust can assess whether its services are effective and lead to improved patient outcomes is through the review and update of policy and procedures; clinical audit; and, engagement with NICE guidance and standards and relevant accreditations.</w:t>
      </w:r>
    </w:p>
    <w:p w14:paraId="58C7D81D" w14:textId="77777777" w:rsidR="00DB25FE" w:rsidRDefault="00DB25FE" w:rsidP="00DB25FE">
      <w:pPr>
        <w:pStyle w:val="ListParagraph"/>
        <w:ind w:left="851"/>
        <w:jc w:val="both"/>
        <w:rPr>
          <w:rFonts w:ascii="Segoe UI" w:hAnsi="Segoe UI" w:cs="Segoe UI"/>
        </w:rPr>
      </w:pPr>
    </w:p>
    <w:p w14:paraId="48ED1563" w14:textId="44836A86" w:rsidR="00A06B35" w:rsidRPr="00FC37C7" w:rsidRDefault="00A06B35" w:rsidP="00A06B35">
      <w:pPr>
        <w:jc w:val="both"/>
        <w:rPr>
          <w:rFonts w:ascii="Segoe UI" w:hAnsi="Segoe UI" w:cs="Segoe UI"/>
          <w:sz w:val="22"/>
          <w:szCs w:val="22"/>
        </w:rPr>
      </w:pPr>
      <w:r w:rsidRPr="00FC37C7">
        <w:rPr>
          <w:rFonts w:ascii="Segoe UI" w:hAnsi="Segoe UI" w:cs="Segoe UI"/>
          <w:sz w:val="22"/>
          <w:szCs w:val="22"/>
        </w:rPr>
        <w:t>There were 8 audits due to be undertaken by the end of Quarter 2</w:t>
      </w:r>
      <w:r w:rsidR="00327C98">
        <w:rPr>
          <w:rFonts w:ascii="Segoe UI" w:hAnsi="Segoe UI" w:cs="Segoe UI"/>
          <w:sz w:val="22"/>
          <w:szCs w:val="22"/>
        </w:rPr>
        <w:t xml:space="preserve"> 2019/20</w:t>
      </w:r>
      <w:r w:rsidRPr="00FC37C7">
        <w:rPr>
          <w:rFonts w:ascii="Segoe UI" w:hAnsi="Segoe UI" w:cs="Segoe UI"/>
          <w:sz w:val="22"/>
          <w:szCs w:val="22"/>
        </w:rPr>
        <w:t>:</w:t>
      </w:r>
    </w:p>
    <w:p w14:paraId="4A5A6136" w14:textId="77777777" w:rsidR="00A06B35" w:rsidRPr="00FC37C7" w:rsidRDefault="00A06B35" w:rsidP="00D80857">
      <w:pPr>
        <w:numPr>
          <w:ilvl w:val="0"/>
          <w:numId w:val="10"/>
        </w:numPr>
        <w:jc w:val="both"/>
        <w:rPr>
          <w:rFonts w:ascii="Segoe UI" w:hAnsi="Segoe UI" w:cs="Segoe UI"/>
          <w:sz w:val="22"/>
          <w:szCs w:val="22"/>
        </w:rPr>
      </w:pPr>
      <w:r w:rsidRPr="00FC37C7">
        <w:rPr>
          <w:rFonts w:ascii="Segoe UI" w:hAnsi="Segoe UI" w:cs="Segoe UI"/>
          <w:sz w:val="22"/>
          <w:szCs w:val="22"/>
        </w:rPr>
        <w:t>2 national audits</w:t>
      </w:r>
    </w:p>
    <w:p w14:paraId="08504430" w14:textId="77777777" w:rsidR="00A06B35" w:rsidRPr="00FC37C7" w:rsidRDefault="00A06B35" w:rsidP="00D80857">
      <w:pPr>
        <w:numPr>
          <w:ilvl w:val="0"/>
          <w:numId w:val="10"/>
        </w:numPr>
        <w:jc w:val="both"/>
        <w:rPr>
          <w:rFonts w:ascii="Segoe UI" w:hAnsi="Segoe UI" w:cs="Segoe UI"/>
          <w:sz w:val="22"/>
          <w:szCs w:val="22"/>
        </w:rPr>
      </w:pPr>
      <w:r w:rsidRPr="00FC37C7">
        <w:rPr>
          <w:rFonts w:ascii="Segoe UI" w:hAnsi="Segoe UI" w:cs="Segoe UI"/>
          <w:sz w:val="22"/>
          <w:szCs w:val="22"/>
        </w:rPr>
        <w:t>1 CQUIN audit</w:t>
      </w:r>
    </w:p>
    <w:p w14:paraId="0A54AAAD" w14:textId="77777777" w:rsidR="00A06B35" w:rsidRPr="00FC37C7" w:rsidRDefault="00A06B35" w:rsidP="00D80857">
      <w:pPr>
        <w:numPr>
          <w:ilvl w:val="0"/>
          <w:numId w:val="10"/>
        </w:numPr>
        <w:jc w:val="both"/>
        <w:rPr>
          <w:rFonts w:ascii="Segoe UI" w:hAnsi="Segoe UI" w:cs="Segoe UI"/>
          <w:sz w:val="22"/>
          <w:szCs w:val="22"/>
        </w:rPr>
      </w:pPr>
      <w:r w:rsidRPr="00FC37C7">
        <w:rPr>
          <w:rFonts w:ascii="Segoe UI" w:hAnsi="Segoe UI" w:cs="Segoe UI"/>
          <w:sz w:val="22"/>
          <w:szCs w:val="22"/>
        </w:rPr>
        <w:t>5 high priority internal audits</w:t>
      </w:r>
    </w:p>
    <w:p w14:paraId="6D245C07" w14:textId="77777777" w:rsidR="00A06B35" w:rsidRPr="00FC37C7" w:rsidRDefault="00A06B35" w:rsidP="00A06B35">
      <w:pPr>
        <w:jc w:val="both"/>
        <w:rPr>
          <w:rFonts w:ascii="Segoe UI" w:hAnsi="Segoe UI" w:cs="Segoe UI"/>
          <w:color w:val="FF0000"/>
          <w:sz w:val="22"/>
          <w:szCs w:val="22"/>
        </w:rPr>
      </w:pPr>
    </w:p>
    <w:p w14:paraId="26EB66B0" w14:textId="045F41F3" w:rsidR="00A06B35" w:rsidRPr="00FC37C7" w:rsidRDefault="00A06B35" w:rsidP="00A06B35">
      <w:pPr>
        <w:jc w:val="both"/>
        <w:rPr>
          <w:rFonts w:ascii="Segoe UI" w:hAnsi="Segoe UI" w:cs="Segoe UI"/>
          <w:sz w:val="22"/>
          <w:szCs w:val="22"/>
        </w:rPr>
      </w:pPr>
      <w:r w:rsidRPr="00FC37C7">
        <w:rPr>
          <w:rFonts w:ascii="Segoe UI" w:hAnsi="Segoe UI" w:cs="Segoe UI"/>
          <w:sz w:val="22"/>
          <w:szCs w:val="22"/>
        </w:rPr>
        <w:lastRenderedPageBreak/>
        <w:t xml:space="preserve">Table </w:t>
      </w:r>
      <w:r w:rsidR="00184CF4">
        <w:rPr>
          <w:rFonts w:ascii="Segoe UI" w:hAnsi="Segoe UI" w:cs="Segoe UI"/>
          <w:sz w:val="22"/>
          <w:szCs w:val="22"/>
        </w:rPr>
        <w:t>1</w:t>
      </w:r>
      <w:r w:rsidRPr="00FC37C7">
        <w:rPr>
          <w:rFonts w:ascii="Segoe UI" w:hAnsi="Segoe UI" w:cs="Segoe UI"/>
          <w:sz w:val="22"/>
          <w:szCs w:val="22"/>
        </w:rPr>
        <w:t xml:space="preserve"> below provides further details of the audits that were due to be undertaken in Q2 that are either in progress or completed. There </w:t>
      </w:r>
      <w:r w:rsidR="00327C98">
        <w:rPr>
          <w:rFonts w:ascii="Segoe UI" w:hAnsi="Segoe UI" w:cs="Segoe UI"/>
          <w:sz w:val="22"/>
          <w:szCs w:val="22"/>
        </w:rPr>
        <w:t>were</w:t>
      </w:r>
      <w:r w:rsidRPr="00FC37C7">
        <w:rPr>
          <w:rFonts w:ascii="Segoe UI" w:hAnsi="Segoe UI" w:cs="Segoe UI"/>
          <w:sz w:val="22"/>
          <w:szCs w:val="22"/>
        </w:rPr>
        <w:t xml:space="preserve"> no audits </w:t>
      </w:r>
      <w:r w:rsidR="00BE678A">
        <w:rPr>
          <w:rFonts w:ascii="Segoe UI" w:hAnsi="Segoe UI" w:cs="Segoe UI"/>
          <w:sz w:val="22"/>
          <w:szCs w:val="22"/>
        </w:rPr>
        <w:t xml:space="preserve">behind </w:t>
      </w:r>
      <w:r w:rsidRPr="00FC37C7">
        <w:rPr>
          <w:rFonts w:ascii="Segoe UI" w:hAnsi="Segoe UI" w:cs="Segoe UI"/>
          <w:sz w:val="22"/>
          <w:szCs w:val="22"/>
        </w:rPr>
        <w:t xml:space="preserve">schedule. </w:t>
      </w:r>
    </w:p>
    <w:p w14:paraId="2FCF4861" w14:textId="77777777" w:rsidR="00A06B35" w:rsidRPr="00FC37C7" w:rsidRDefault="00A06B35" w:rsidP="00A06B35">
      <w:pPr>
        <w:rPr>
          <w:rFonts w:ascii="Segoe UI" w:hAnsi="Segoe UI" w:cs="Segoe UI"/>
          <w:sz w:val="22"/>
          <w:szCs w:val="22"/>
        </w:rPr>
      </w:pPr>
    </w:p>
    <w:p w14:paraId="3E186DEE" w14:textId="0AFA4630" w:rsidR="00A06B35" w:rsidRPr="00FC37C7" w:rsidRDefault="00A06B35" w:rsidP="00A06B35">
      <w:pPr>
        <w:rPr>
          <w:rFonts w:ascii="Segoe UI" w:hAnsi="Segoe UI" w:cs="Segoe UI"/>
          <w:b/>
          <w:sz w:val="22"/>
          <w:szCs w:val="22"/>
        </w:rPr>
      </w:pPr>
      <w:r w:rsidRPr="00FC37C7">
        <w:rPr>
          <w:rFonts w:ascii="Segoe UI" w:hAnsi="Segoe UI" w:cs="Segoe UI"/>
          <w:b/>
          <w:sz w:val="22"/>
          <w:szCs w:val="22"/>
        </w:rPr>
        <w:t xml:space="preserve">Table </w:t>
      </w:r>
      <w:r w:rsidR="00184CF4">
        <w:rPr>
          <w:rFonts w:ascii="Segoe UI" w:hAnsi="Segoe UI" w:cs="Segoe UI"/>
          <w:b/>
          <w:sz w:val="22"/>
          <w:szCs w:val="22"/>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789"/>
        <w:gridCol w:w="2071"/>
        <w:gridCol w:w="3182"/>
      </w:tblGrid>
      <w:tr w:rsidR="00A06B35" w:rsidRPr="00FC37C7" w14:paraId="786BBBE9" w14:textId="77777777" w:rsidTr="005E0827">
        <w:trPr>
          <w:trHeight w:val="441"/>
        </w:trPr>
        <w:tc>
          <w:tcPr>
            <w:tcW w:w="3272" w:type="dxa"/>
            <w:shd w:val="clear" w:color="auto" w:fill="D9D9D9"/>
            <w:vAlign w:val="center"/>
          </w:tcPr>
          <w:p w14:paraId="4A3E223F" w14:textId="77777777" w:rsidR="00A06B35" w:rsidRPr="00FC37C7" w:rsidRDefault="00A06B35" w:rsidP="005E0827">
            <w:pPr>
              <w:rPr>
                <w:rFonts w:ascii="Segoe UI" w:hAnsi="Segoe UI" w:cs="Segoe UI"/>
                <w:b/>
                <w:color w:val="000000"/>
                <w:sz w:val="22"/>
                <w:szCs w:val="22"/>
              </w:rPr>
            </w:pPr>
            <w:r w:rsidRPr="00FC37C7">
              <w:rPr>
                <w:rFonts w:ascii="Segoe UI" w:hAnsi="Segoe UI" w:cs="Segoe UI"/>
                <w:b/>
                <w:color w:val="000000"/>
                <w:sz w:val="22"/>
                <w:szCs w:val="22"/>
              </w:rPr>
              <w:t>Audit Title</w:t>
            </w:r>
          </w:p>
        </w:tc>
        <w:tc>
          <w:tcPr>
            <w:tcW w:w="1789" w:type="dxa"/>
            <w:shd w:val="clear" w:color="auto" w:fill="D9D9D9"/>
            <w:vAlign w:val="center"/>
          </w:tcPr>
          <w:p w14:paraId="4CB49C1C" w14:textId="77777777" w:rsidR="00A06B35" w:rsidRPr="00FC37C7" w:rsidRDefault="00A06B35" w:rsidP="005E0827">
            <w:pPr>
              <w:rPr>
                <w:rFonts w:ascii="Segoe UI" w:hAnsi="Segoe UI" w:cs="Segoe UI"/>
                <w:b/>
                <w:sz w:val="22"/>
                <w:szCs w:val="22"/>
              </w:rPr>
            </w:pPr>
            <w:r w:rsidRPr="00FC37C7">
              <w:rPr>
                <w:rFonts w:ascii="Segoe UI" w:hAnsi="Segoe UI" w:cs="Segoe UI"/>
                <w:b/>
                <w:sz w:val="22"/>
                <w:szCs w:val="22"/>
              </w:rPr>
              <w:t>Type of Audit</w:t>
            </w:r>
          </w:p>
        </w:tc>
        <w:tc>
          <w:tcPr>
            <w:tcW w:w="2071" w:type="dxa"/>
            <w:shd w:val="clear" w:color="auto" w:fill="D9D9D9"/>
            <w:vAlign w:val="center"/>
          </w:tcPr>
          <w:p w14:paraId="47D5B41D" w14:textId="77777777" w:rsidR="00A06B35" w:rsidRPr="00FC37C7" w:rsidRDefault="00A06B35" w:rsidP="005E0827">
            <w:pPr>
              <w:rPr>
                <w:rFonts w:ascii="Segoe UI" w:hAnsi="Segoe UI" w:cs="Segoe UI"/>
                <w:b/>
                <w:sz w:val="22"/>
                <w:szCs w:val="22"/>
              </w:rPr>
            </w:pPr>
            <w:r w:rsidRPr="00FC37C7">
              <w:rPr>
                <w:rFonts w:ascii="Segoe UI" w:hAnsi="Segoe UI" w:cs="Segoe UI"/>
                <w:b/>
                <w:sz w:val="22"/>
                <w:szCs w:val="22"/>
              </w:rPr>
              <w:t>Frequency</w:t>
            </w:r>
          </w:p>
        </w:tc>
        <w:tc>
          <w:tcPr>
            <w:tcW w:w="3182" w:type="dxa"/>
            <w:shd w:val="clear" w:color="auto" w:fill="D9D9D9"/>
            <w:vAlign w:val="center"/>
          </w:tcPr>
          <w:p w14:paraId="6C6BA37C" w14:textId="77777777" w:rsidR="00A06B35" w:rsidRPr="00FC37C7" w:rsidRDefault="00A06B35" w:rsidP="005E0827">
            <w:pPr>
              <w:rPr>
                <w:rFonts w:ascii="Segoe UI" w:hAnsi="Segoe UI" w:cs="Segoe UI"/>
                <w:b/>
                <w:sz w:val="22"/>
                <w:szCs w:val="22"/>
              </w:rPr>
            </w:pPr>
            <w:r w:rsidRPr="00FC37C7">
              <w:rPr>
                <w:rFonts w:ascii="Segoe UI" w:hAnsi="Segoe UI" w:cs="Segoe UI"/>
                <w:b/>
                <w:sz w:val="22"/>
                <w:szCs w:val="22"/>
              </w:rPr>
              <w:t>Status</w:t>
            </w:r>
          </w:p>
        </w:tc>
      </w:tr>
      <w:tr w:rsidR="00A06B35" w:rsidRPr="00FC37C7" w14:paraId="797F3A38" w14:textId="77777777" w:rsidTr="005E0827">
        <w:trPr>
          <w:trHeight w:val="441"/>
        </w:trPr>
        <w:tc>
          <w:tcPr>
            <w:tcW w:w="3272" w:type="dxa"/>
            <w:shd w:val="clear" w:color="auto" w:fill="auto"/>
            <w:vAlign w:val="center"/>
          </w:tcPr>
          <w:p w14:paraId="5814E130"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UK Parkinson's audit 2019</w:t>
            </w:r>
          </w:p>
        </w:tc>
        <w:tc>
          <w:tcPr>
            <w:tcW w:w="1789" w:type="dxa"/>
            <w:shd w:val="clear" w:color="auto" w:fill="auto"/>
            <w:vAlign w:val="center"/>
          </w:tcPr>
          <w:p w14:paraId="340FDEE8"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National</w:t>
            </w:r>
          </w:p>
        </w:tc>
        <w:tc>
          <w:tcPr>
            <w:tcW w:w="2071" w:type="dxa"/>
            <w:vAlign w:val="center"/>
          </w:tcPr>
          <w:p w14:paraId="5FE73668"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Biennial</w:t>
            </w:r>
          </w:p>
        </w:tc>
        <w:tc>
          <w:tcPr>
            <w:tcW w:w="3182" w:type="dxa"/>
            <w:vAlign w:val="center"/>
          </w:tcPr>
          <w:p w14:paraId="441F229A"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Data collection stage. Awaiting national report</w:t>
            </w:r>
          </w:p>
        </w:tc>
      </w:tr>
      <w:tr w:rsidR="00A06B35" w:rsidRPr="00FC37C7" w14:paraId="77860838" w14:textId="77777777" w:rsidTr="005E0827">
        <w:trPr>
          <w:trHeight w:val="441"/>
        </w:trPr>
        <w:tc>
          <w:tcPr>
            <w:tcW w:w="3272" w:type="dxa"/>
            <w:shd w:val="clear" w:color="auto" w:fill="auto"/>
            <w:vAlign w:val="center"/>
          </w:tcPr>
          <w:p w14:paraId="20E9731A"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 xml:space="preserve">Sentinel Stroke National Audit </w:t>
            </w:r>
            <w:proofErr w:type="spellStart"/>
            <w:r w:rsidRPr="00FC37C7">
              <w:rPr>
                <w:rFonts w:ascii="Segoe UI" w:hAnsi="Segoe UI" w:cs="Segoe UI"/>
                <w:sz w:val="22"/>
                <w:szCs w:val="22"/>
              </w:rPr>
              <w:t>programme</w:t>
            </w:r>
            <w:proofErr w:type="spellEnd"/>
            <w:r w:rsidRPr="00FC37C7">
              <w:rPr>
                <w:rFonts w:ascii="Segoe UI" w:hAnsi="Segoe UI" w:cs="Segoe UI"/>
                <w:sz w:val="22"/>
                <w:szCs w:val="22"/>
              </w:rPr>
              <w:t xml:space="preserve"> (SSNAP)</w:t>
            </w:r>
          </w:p>
        </w:tc>
        <w:tc>
          <w:tcPr>
            <w:tcW w:w="1789" w:type="dxa"/>
            <w:shd w:val="clear" w:color="auto" w:fill="auto"/>
            <w:vAlign w:val="center"/>
          </w:tcPr>
          <w:p w14:paraId="36F1708E"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National</w:t>
            </w:r>
          </w:p>
        </w:tc>
        <w:tc>
          <w:tcPr>
            <w:tcW w:w="2071" w:type="dxa"/>
            <w:vAlign w:val="center"/>
          </w:tcPr>
          <w:p w14:paraId="6777D5B2"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Annual</w:t>
            </w:r>
          </w:p>
        </w:tc>
        <w:tc>
          <w:tcPr>
            <w:tcW w:w="3182" w:type="dxa"/>
            <w:vAlign w:val="center"/>
          </w:tcPr>
          <w:p w14:paraId="7B4DECE5"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On-going data submission. Annual update to September CAG</w:t>
            </w:r>
          </w:p>
        </w:tc>
      </w:tr>
      <w:tr w:rsidR="00A06B35" w:rsidRPr="00FC37C7" w14:paraId="3136E7CC" w14:textId="77777777" w:rsidTr="005E0827">
        <w:trPr>
          <w:trHeight w:val="441"/>
        </w:trPr>
        <w:tc>
          <w:tcPr>
            <w:tcW w:w="3272" w:type="dxa"/>
            <w:shd w:val="clear" w:color="auto" w:fill="auto"/>
            <w:vAlign w:val="center"/>
          </w:tcPr>
          <w:p w14:paraId="6BF6566F"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 xml:space="preserve">CQUIN 3abc- Preventing Ill Health by Risky </w:t>
            </w:r>
            <w:proofErr w:type="spellStart"/>
            <w:r w:rsidRPr="00FC37C7">
              <w:rPr>
                <w:rFonts w:ascii="Segoe UI" w:hAnsi="Segoe UI" w:cs="Segoe UI"/>
                <w:sz w:val="22"/>
                <w:szCs w:val="22"/>
              </w:rPr>
              <w:t>Behaviours</w:t>
            </w:r>
            <w:proofErr w:type="spellEnd"/>
            <w:r w:rsidRPr="00FC37C7">
              <w:rPr>
                <w:rFonts w:ascii="Segoe UI" w:hAnsi="Segoe UI" w:cs="Segoe UI"/>
                <w:sz w:val="22"/>
                <w:szCs w:val="22"/>
              </w:rPr>
              <w:t>- alcohol and tobacco</w:t>
            </w:r>
          </w:p>
        </w:tc>
        <w:tc>
          <w:tcPr>
            <w:tcW w:w="1789" w:type="dxa"/>
            <w:shd w:val="clear" w:color="auto" w:fill="auto"/>
            <w:vAlign w:val="center"/>
          </w:tcPr>
          <w:p w14:paraId="645ED789"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CQUIN</w:t>
            </w:r>
          </w:p>
        </w:tc>
        <w:tc>
          <w:tcPr>
            <w:tcW w:w="2071" w:type="dxa"/>
            <w:vAlign w:val="center"/>
          </w:tcPr>
          <w:p w14:paraId="257F7C50"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Quarterly</w:t>
            </w:r>
          </w:p>
        </w:tc>
        <w:tc>
          <w:tcPr>
            <w:tcW w:w="3182" w:type="dxa"/>
            <w:vAlign w:val="center"/>
          </w:tcPr>
          <w:p w14:paraId="26D0BEDD"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Q1 reported to September CAG. Q2 report writing in October (to be shared at January CAG)</w:t>
            </w:r>
          </w:p>
        </w:tc>
      </w:tr>
      <w:tr w:rsidR="00A06B35" w:rsidRPr="00FC37C7" w14:paraId="62A09640" w14:textId="77777777" w:rsidTr="005E0827">
        <w:trPr>
          <w:trHeight w:val="441"/>
        </w:trPr>
        <w:tc>
          <w:tcPr>
            <w:tcW w:w="3272" w:type="dxa"/>
            <w:shd w:val="clear" w:color="auto" w:fill="auto"/>
            <w:vAlign w:val="center"/>
          </w:tcPr>
          <w:p w14:paraId="226749D7"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Controlled Drugs (Q1-2)</w:t>
            </w:r>
          </w:p>
        </w:tc>
        <w:tc>
          <w:tcPr>
            <w:tcW w:w="1789" w:type="dxa"/>
            <w:shd w:val="clear" w:color="auto" w:fill="auto"/>
            <w:vAlign w:val="center"/>
          </w:tcPr>
          <w:p w14:paraId="6F887094"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High priority internal</w:t>
            </w:r>
          </w:p>
        </w:tc>
        <w:tc>
          <w:tcPr>
            <w:tcW w:w="2071" w:type="dxa"/>
            <w:shd w:val="clear" w:color="auto" w:fill="FFFFFF"/>
            <w:vAlign w:val="center"/>
          </w:tcPr>
          <w:p w14:paraId="6053D5CD"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Bi-annual</w:t>
            </w:r>
          </w:p>
        </w:tc>
        <w:tc>
          <w:tcPr>
            <w:tcW w:w="3182" w:type="dxa"/>
            <w:shd w:val="clear" w:color="auto" w:fill="FFFFFF"/>
            <w:vAlign w:val="center"/>
          </w:tcPr>
          <w:p w14:paraId="0B3DF304"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Data collection stage. Plan to report to January CAG</w:t>
            </w:r>
          </w:p>
        </w:tc>
      </w:tr>
      <w:tr w:rsidR="00A06B35" w:rsidRPr="00FC37C7" w14:paraId="56CDCA70" w14:textId="77777777" w:rsidTr="005E0827">
        <w:trPr>
          <w:trHeight w:val="441"/>
        </w:trPr>
        <w:tc>
          <w:tcPr>
            <w:tcW w:w="3272" w:type="dxa"/>
            <w:shd w:val="clear" w:color="auto" w:fill="auto"/>
            <w:vAlign w:val="center"/>
          </w:tcPr>
          <w:p w14:paraId="45B0FF20"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CPA Audit for Community MH Teams (Q2)</w:t>
            </w:r>
          </w:p>
        </w:tc>
        <w:tc>
          <w:tcPr>
            <w:tcW w:w="1789" w:type="dxa"/>
            <w:shd w:val="clear" w:color="auto" w:fill="auto"/>
            <w:vAlign w:val="center"/>
          </w:tcPr>
          <w:p w14:paraId="32383B5A"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High priority internal</w:t>
            </w:r>
          </w:p>
        </w:tc>
        <w:tc>
          <w:tcPr>
            <w:tcW w:w="2071" w:type="dxa"/>
            <w:shd w:val="clear" w:color="auto" w:fill="FFFFFF"/>
            <w:vAlign w:val="center"/>
          </w:tcPr>
          <w:p w14:paraId="3249C589"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Quarterly</w:t>
            </w:r>
          </w:p>
        </w:tc>
        <w:tc>
          <w:tcPr>
            <w:tcW w:w="3182" w:type="dxa"/>
            <w:shd w:val="clear" w:color="auto" w:fill="FFFFFF"/>
            <w:vAlign w:val="center"/>
          </w:tcPr>
          <w:p w14:paraId="532BEA71"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Q1</w:t>
            </w:r>
            <w:r>
              <w:rPr>
                <w:rFonts w:ascii="Segoe UI" w:hAnsi="Segoe UI" w:cs="Segoe UI"/>
                <w:sz w:val="22"/>
                <w:szCs w:val="22"/>
              </w:rPr>
              <w:t>audit</w:t>
            </w:r>
            <w:r w:rsidRPr="00FC37C7">
              <w:rPr>
                <w:rFonts w:ascii="Segoe UI" w:hAnsi="Segoe UI" w:cs="Segoe UI"/>
                <w:sz w:val="22"/>
                <w:szCs w:val="22"/>
              </w:rPr>
              <w:t xml:space="preserve"> reported to September CAG. Q2 data collection stage (to be sha</w:t>
            </w:r>
            <w:r>
              <w:rPr>
                <w:rFonts w:ascii="Segoe UI" w:hAnsi="Segoe UI" w:cs="Segoe UI"/>
                <w:sz w:val="22"/>
                <w:szCs w:val="22"/>
              </w:rPr>
              <w:t>r</w:t>
            </w:r>
            <w:r w:rsidRPr="00FC37C7">
              <w:rPr>
                <w:rFonts w:ascii="Segoe UI" w:hAnsi="Segoe UI" w:cs="Segoe UI"/>
                <w:sz w:val="22"/>
                <w:szCs w:val="22"/>
              </w:rPr>
              <w:t>ed at January CAG)</w:t>
            </w:r>
          </w:p>
        </w:tc>
      </w:tr>
      <w:tr w:rsidR="00A06B35" w:rsidRPr="00FC37C7" w14:paraId="7372A8A4" w14:textId="77777777" w:rsidTr="005E0827">
        <w:trPr>
          <w:trHeight w:val="441"/>
        </w:trPr>
        <w:tc>
          <w:tcPr>
            <w:tcW w:w="3272" w:type="dxa"/>
            <w:shd w:val="clear" w:color="auto" w:fill="auto"/>
            <w:vAlign w:val="center"/>
          </w:tcPr>
          <w:p w14:paraId="2FDC1F47"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Essential Standards</w:t>
            </w:r>
          </w:p>
        </w:tc>
        <w:tc>
          <w:tcPr>
            <w:tcW w:w="1789" w:type="dxa"/>
            <w:shd w:val="clear" w:color="auto" w:fill="auto"/>
            <w:vAlign w:val="center"/>
          </w:tcPr>
          <w:p w14:paraId="2AA8B28C"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High priority internal</w:t>
            </w:r>
          </w:p>
        </w:tc>
        <w:tc>
          <w:tcPr>
            <w:tcW w:w="2071" w:type="dxa"/>
            <w:shd w:val="clear" w:color="auto" w:fill="FFFFFF"/>
            <w:vAlign w:val="center"/>
          </w:tcPr>
          <w:p w14:paraId="24D670D7"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Bi-monthly</w:t>
            </w:r>
          </w:p>
        </w:tc>
        <w:tc>
          <w:tcPr>
            <w:tcW w:w="3182" w:type="dxa"/>
            <w:shd w:val="clear" w:color="auto" w:fill="FFFFFF"/>
            <w:vAlign w:val="center"/>
          </w:tcPr>
          <w:p w14:paraId="51B3A2A0"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August report to September CAG</w:t>
            </w:r>
          </w:p>
        </w:tc>
      </w:tr>
      <w:tr w:rsidR="00A06B35" w:rsidRPr="00FC37C7" w14:paraId="5A1A2884" w14:textId="77777777" w:rsidTr="005E0827">
        <w:trPr>
          <w:trHeight w:val="441"/>
        </w:trPr>
        <w:tc>
          <w:tcPr>
            <w:tcW w:w="3272" w:type="dxa"/>
            <w:shd w:val="clear" w:color="auto" w:fill="auto"/>
            <w:vAlign w:val="center"/>
          </w:tcPr>
          <w:p w14:paraId="10BC9796"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Resuscitation Equipment Audit (Q1-2)</w:t>
            </w:r>
          </w:p>
        </w:tc>
        <w:tc>
          <w:tcPr>
            <w:tcW w:w="1789" w:type="dxa"/>
            <w:shd w:val="clear" w:color="auto" w:fill="auto"/>
            <w:vAlign w:val="center"/>
          </w:tcPr>
          <w:p w14:paraId="2E1020A6"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High priority internal</w:t>
            </w:r>
          </w:p>
        </w:tc>
        <w:tc>
          <w:tcPr>
            <w:tcW w:w="2071" w:type="dxa"/>
            <w:shd w:val="clear" w:color="auto" w:fill="FFFFFF"/>
            <w:vAlign w:val="center"/>
          </w:tcPr>
          <w:p w14:paraId="3BC13AE6"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Bi-annual</w:t>
            </w:r>
          </w:p>
        </w:tc>
        <w:tc>
          <w:tcPr>
            <w:tcW w:w="3182" w:type="dxa"/>
            <w:shd w:val="clear" w:color="auto" w:fill="FFFFFF"/>
            <w:vAlign w:val="center"/>
          </w:tcPr>
          <w:p w14:paraId="7EFD650A"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Preliminary report was reported to September CAG. Final report to January CAG</w:t>
            </w:r>
          </w:p>
        </w:tc>
      </w:tr>
      <w:tr w:rsidR="00A06B35" w:rsidRPr="00FC37C7" w14:paraId="26955082" w14:textId="77777777" w:rsidTr="005E0827">
        <w:trPr>
          <w:trHeight w:val="441"/>
        </w:trPr>
        <w:tc>
          <w:tcPr>
            <w:tcW w:w="3272" w:type="dxa"/>
            <w:shd w:val="clear" w:color="auto" w:fill="auto"/>
            <w:vAlign w:val="center"/>
          </w:tcPr>
          <w:p w14:paraId="389141C5" w14:textId="77777777" w:rsidR="00A06B35" w:rsidRPr="00FC37C7" w:rsidRDefault="00A06B35" w:rsidP="00D80857">
            <w:pPr>
              <w:numPr>
                <w:ilvl w:val="0"/>
                <w:numId w:val="8"/>
              </w:numPr>
              <w:ind w:left="284" w:hanging="284"/>
              <w:rPr>
                <w:rFonts w:ascii="Segoe UI" w:hAnsi="Segoe UI" w:cs="Segoe UI"/>
                <w:sz w:val="22"/>
                <w:szCs w:val="22"/>
              </w:rPr>
            </w:pPr>
            <w:r w:rsidRPr="00FC37C7">
              <w:rPr>
                <w:rFonts w:ascii="Segoe UI" w:hAnsi="Segoe UI" w:cs="Segoe UI"/>
                <w:sz w:val="22"/>
                <w:szCs w:val="22"/>
              </w:rPr>
              <w:t>Inpatient Physical Health Assessment on Admission to a MH Ward</w:t>
            </w:r>
          </w:p>
        </w:tc>
        <w:tc>
          <w:tcPr>
            <w:tcW w:w="1789" w:type="dxa"/>
            <w:shd w:val="clear" w:color="auto" w:fill="auto"/>
            <w:vAlign w:val="center"/>
          </w:tcPr>
          <w:p w14:paraId="3794F909"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High priority internal</w:t>
            </w:r>
          </w:p>
        </w:tc>
        <w:tc>
          <w:tcPr>
            <w:tcW w:w="2071" w:type="dxa"/>
            <w:shd w:val="clear" w:color="auto" w:fill="FFFFFF"/>
            <w:vAlign w:val="center"/>
          </w:tcPr>
          <w:p w14:paraId="69229945"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4-year cycle</w:t>
            </w:r>
          </w:p>
        </w:tc>
        <w:tc>
          <w:tcPr>
            <w:tcW w:w="3182" w:type="dxa"/>
            <w:shd w:val="clear" w:color="auto" w:fill="FFFFFF"/>
            <w:vAlign w:val="center"/>
          </w:tcPr>
          <w:p w14:paraId="6F5EE573" w14:textId="77777777" w:rsidR="00A06B35" w:rsidRPr="00FC37C7" w:rsidRDefault="00A06B35" w:rsidP="005E0827">
            <w:pPr>
              <w:rPr>
                <w:rFonts w:ascii="Segoe UI" w:hAnsi="Segoe UI" w:cs="Segoe UI"/>
                <w:sz w:val="22"/>
                <w:szCs w:val="22"/>
              </w:rPr>
            </w:pPr>
            <w:r w:rsidRPr="00FC37C7">
              <w:rPr>
                <w:rFonts w:ascii="Segoe UI" w:hAnsi="Segoe UI" w:cs="Segoe UI"/>
                <w:sz w:val="22"/>
                <w:szCs w:val="22"/>
              </w:rPr>
              <w:t>Data collection stage. Report to January CAG</w:t>
            </w:r>
          </w:p>
        </w:tc>
      </w:tr>
    </w:tbl>
    <w:p w14:paraId="6780D9A7" w14:textId="77777777" w:rsidR="00D74A26" w:rsidRPr="00D74A26" w:rsidRDefault="00D74A26" w:rsidP="00D74A26">
      <w:pPr>
        <w:pStyle w:val="ListParagraph"/>
        <w:ind w:left="851"/>
        <w:jc w:val="both"/>
        <w:rPr>
          <w:rFonts w:ascii="Segoe UI" w:hAnsi="Segoe UI" w:cs="Segoe UI"/>
          <w:color w:val="FF0000"/>
        </w:rPr>
      </w:pPr>
    </w:p>
    <w:p w14:paraId="7C33EA22" w14:textId="68323E8C" w:rsidR="00E21376" w:rsidRPr="00E21376" w:rsidRDefault="00E21376" w:rsidP="00E21376">
      <w:pPr>
        <w:pStyle w:val="ListParagraph"/>
        <w:numPr>
          <w:ilvl w:val="1"/>
          <w:numId w:val="6"/>
        </w:numPr>
        <w:jc w:val="both"/>
        <w:rPr>
          <w:rFonts w:ascii="Segoe UI" w:hAnsi="Segoe UI" w:cs="Segoe UI"/>
          <w:color w:val="FF0000"/>
        </w:rPr>
      </w:pPr>
      <w:r w:rsidRPr="00E21376">
        <w:rPr>
          <w:rFonts w:ascii="Segoe UI" w:hAnsi="Segoe UI" w:cs="Segoe UI"/>
          <w:sz w:val="22"/>
          <w:szCs w:val="22"/>
        </w:rPr>
        <w:t>In the last report to CAG in July 2019 there were 18 outstanding improvements with 26 actions that were out of date</w:t>
      </w:r>
      <w:r w:rsidR="00577687">
        <w:rPr>
          <w:rFonts w:ascii="Segoe UI" w:hAnsi="Segoe UI" w:cs="Segoe UI"/>
          <w:sz w:val="22"/>
          <w:szCs w:val="22"/>
        </w:rPr>
        <w:t xml:space="preserve"> for completion</w:t>
      </w:r>
      <w:r w:rsidRPr="00E21376">
        <w:rPr>
          <w:rFonts w:ascii="Segoe UI" w:hAnsi="Segoe UI" w:cs="Segoe UI"/>
          <w:sz w:val="22"/>
          <w:szCs w:val="22"/>
        </w:rPr>
        <w:t>.  This has seen a substantial increase from Q 4 2018/1</w:t>
      </w:r>
      <w:r w:rsidR="00D93146">
        <w:rPr>
          <w:rFonts w:ascii="Segoe UI" w:hAnsi="Segoe UI" w:cs="Segoe UI"/>
          <w:sz w:val="22"/>
          <w:szCs w:val="22"/>
        </w:rPr>
        <w:t>9</w:t>
      </w:r>
      <w:r w:rsidRPr="00E21376">
        <w:rPr>
          <w:rFonts w:ascii="Segoe UI" w:hAnsi="Segoe UI" w:cs="Segoe UI"/>
          <w:sz w:val="22"/>
          <w:szCs w:val="22"/>
        </w:rPr>
        <w:t>.</w:t>
      </w:r>
      <w:r w:rsidR="00956B1D">
        <w:rPr>
          <w:rFonts w:ascii="Segoe UI" w:hAnsi="Segoe UI" w:cs="Segoe UI"/>
          <w:sz w:val="22"/>
          <w:szCs w:val="22"/>
        </w:rPr>
        <w:t xml:space="preserve"> A big part of this has been the lack of </w:t>
      </w:r>
      <w:r w:rsidR="00782BF3">
        <w:rPr>
          <w:rFonts w:ascii="Segoe UI" w:hAnsi="Segoe UI" w:cs="Segoe UI"/>
          <w:sz w:val="22"/>
          <w:szCs w:val="22"/>
        </w:rPr>
        <w:t xml:space="preserve">directorate governance support which is now in place.  This should see an improvement in the </w:t>
      </w:r>
      <w:r w:rsidR="00410C2B">
        <w:rPr>
          <w:rFonts w:ascii="Segoe UI" w:hAnsi="Segoe UI" w:cs="Segoe UI"/>
          <w:sz w:val="22"/>
          <w:szCs w:val="22"/>
        </w:rPr>
        <w:t>action planning and completion for clinical audit.</w:t>
      </w:r>
    </w:p>
    <w:p w14:paraId="0E289294" w14:textId="77777777" w:rsidR="00E21376" w:rsidRPr="00E21376" w:rsidRDefault="00E21376" w:rsidP="00E21376">
      <w:pPr>
        <w:pStyle w:val="ListParagraph"/>
        <w:ind w:left="360"/>
        <w:jc w:val="both"/>
        <w:rPr>
          <w:rFonts w:ascii="Segoe UI" w:hAnsi="Segoe UI" w:cs="Segoe UI"/>
          <w:color w:val="FF0000"/>
        </w:rPr>
      </w:pPr>
    </w:p>
    <w:p w14:paraId="4E396451" w14:textId="20ACAFCC" w:rsidR="00D36D55" w:rsidRPr="007C3777" w:rsidRDefault="00577687" w:rsidP="00E21376">
      <w:pPr>
        <w:pStyle w:val="ListParagraph"/>
        <w:numPr>
          <w:ilvl w:val="1"/>
          <w:numId w:val="6"/>
        </w:numPr>
        <w:jc w:val="both"/>
        <w:rPr>
          <w:rFonts w:ascii="Segoe UI" w:hAnsi="Segoe UI" w:cs="Segoe UI"/>
          <w:color w:val="FF0000"/>
        </w:rPr>
      </w:pPr>
      <w:r>
        <w:rPr>
          <w:rFonts w:ascii="Segoe UI" w:hAnsi="Segoe UI" w:cs="Segoe UI"/>
          <w:bCs/>
        </w:rPr>
        <w:t>Seven</w:t>
      </w:r>
      <w:r w:rsidR="00BA4D17" w:rsidRPr="00E21376">
        <w:rPr>
          <w:rFonts w:ascii="Segoe UI" w:hAnsi="Segoe UI" w:cs="Segoe UI"/>
          <w:bCs/>
        </w:rPr>
        <w:t xml:space="preserve"> audits </w:t>
      </w:r>
      <w:r>
        <w:rPr>
          <w:rFonts w:ascii="Segoe UI" w:hAnsi="Segoe UI" w:cs="Segoe UI"/>
          <w:bCs/>
        </w:rPr>
        <w:t>were</w:t>
      </w:r>
      <w:r w:rsidR="00BA4D17" w:rsidRPr="00E21376">
        <w:rPr>
          <w:rFonts w:ascii="Segoe UI" w:hAnsi="Segoe UI" w:cs="Segoe UI"/>
          <w:bCs/>
        </w:rPr>
        <w:t xml:space="preserve"> overdue and being </w:t>
      </w:r>
      <w:r w:rsidR="00581CE0" w:rsidRPr="00E21376">
        <w:rPr>
          <w:rFonts w:ascii="Segoe UI" w:hAnsi="Segoe UI" w:cs="Segoe UI"/>
          <w:bCs/>
        </w:rPr>
        <w:t>actively followed up with</w:t>
      </w:r>
      <w:r w:rsidR="00BA4D17" w:rsidRPr="00E21376">
        <w:rPr>
          <w:rFonts w:ascii="Segoe UI" w:hAnsi="Segoe UI" w:cs="Segoe UI"/>
          <w:bCs/>
        </w:rPr>
        <w:t xml:space="preserve"> action plans updated. </w:t>
      </w:r>
      <w:r w:rsidR="00581CE0" w:rsidRPr="00E21376">
        <w:rPr>
          <w:rFonts w:ascii="Segoe UI" w:hAnsi="Segoe UI" w:cs="Segoe UI"/>
          <w:bCs/>
        </w:rPr>
        <w:t xml:space="preserve">There </w:t>
      </w:r>
      <w:r w:rsidR="002A225D">
        <w:rPr>
          <w:rFonts w:ascii="Segoe UI" w:hAnsi="Segoe UI" w:cs="Segoe UI"/>
          <w:bCs/>
        </w:rPr>
        <w:t>were</w:t>
      </w:r>
      <w:r w:rsidR="00581CE0" w:rsidRPr="00E21376">
        <w:rPr>
          <w:rFonts w:ascii="Segoe UI" w:hAnsi="Segoe UI" w:cs="Segoe UI"/>
          <w:bCs/>
        </w:rPr>
        <w:t xml:space="preserve"> four</w:t>
      </w:r>
      <w:r w:rsidR="00BA4D17" w:rsidRPr="00E21376">
        <w:rPr>
          <w:rFonts w:ascii="Segoe UI" w:hAnsi="Segoe UI" w:cs="Segoe UI"/>
          <w:bCs/>
        </w:rPr>
        <w:t xml:space="preserve"> completed audits with action plans in place </w:t>
      </w:r>
      <w:r w:rsidR="00007628" w:rsidRPr="00E21376">
        <w:rPr>
          <w:rFonts w:ascii="Segoe UI" w:hAnsi="Segoe UI" w:cs="Segoe UI"/>
          <w:bCs/>
        </w:rPr>
        <w:t>where improvements ha</w:t>
      </w:r>
      <w:r w:rsidR="002A225D">
        <w:rPr>
          <w:rFonts w:ascii="Segoe UI" w:hAnsi="Segoe UI" w:cs="Segoe UI"/>
          <w:bCs/>
        </w:rPr>
        <w:t>d</w:t>
      </w:r>
      <w:r w:rsidR="00007628" w:rsidRPr="00E21376">
        <w:rPr>
          <w:rFonts w:ascii="Segoe UI" w:hAnsi="Segoe UI" w:cs="Segoe UI"/>
          <w:bCs/>
        </w:rPr>
        <w:t xml:space="preserve"> been identified.</w:t>
      </w:r>
      <w:r w:rsidR="00E21376" w:rsidRPr="00E21376">
        <w:rPr>
          <w:rFonts w:ascii="Segoe UI" w:hAnsi="Segoe UI" w:cs="Segoe UI"/>
          <w:bCs/>
        </w:rPr>
        <w:t xml:space="preserve"> </w:t>
      </w:r>
      <w:r w:rsidR="002A225D">
        <w:rPr>
          <w:rFonts w:ascii="Segoe UI" w:hAnsi="Segoe UI" w:cs="Segoe UI"/>
          <w:bCs/>
        </w:rPr>
        <w:t>In the Forensic service action plans are now being</w:t>
      </w:r>
      <w:r w:rsidR="002A225D" w:rsidRPr="002A225D">
        <w:rPr>
          <w:rFonts w:ascii="Segoe UI" w:hAnsi="Segoe UI" w:cs="Segoe UI"/>
          <w:bCs/>
        </w:rPr>
        <w:t xml:space="preserve"> closed</w:t>
      </w:r>
      <w:r w:rsidR="002A225D">
        <w:rPr>
          <w:rFonts w:ascii="Segoe UI" w:hAnsi="Segoe UI" w:cs="Segoe UI"/>
          <w:bCs/>
          <w:i/>
        </w:rPr>
        <w:t xml:space="preserve"> </w:t>
      </w:r>
      <w:r w:rsidR="00BA4D17" w:rsidRPr="00E21376">
        <w:rPr>
          <w:rFonts w:ascii="Segoe UI" w:hAnsi="Segoe UI" w:cs="Segoe UI"/>
          <w:bCs/>
        </w:rPr>
        <w:t xml:space="preserve">or updated (many are long term due to changes in </w:t>
      </w:r>
      <w:proofErr w:type="spellStart"/>
      <w:r w:rsidR="00BA4D17" w:rsidRPr="00E21376">
        <w:rPr>
          <w:rFonts w:ascii="Segoe UI" w:hAnsi="Segoe UI" w:cs="Segoe UI"/>
          <w:bCs/>
        </w:rPr>
        <w:t>Carenotes</w:t>
      </w:r>
      <w:proofErr w:type="spellEnd"/>
      <w:r w:rsidR="00BA4D17" w:rsidRPr="00E21376">
        <w:rPr>
          <w:rFonts w:ascii="Segoe UI" w:hAnsi="Segoe UI" w:cs="Segoe UI"/>
          <w:bCs/>
        </w:rPr>
        <w:t xml:space="preserve"> and training provision)</w:t>
      </w:r>
      <w:r w:rsidR="00560A35">
        <w:rPr>
          <w:rFonts w:ascii="Segoe UI" w:hAnsi="Segoe UI" w:cs="Segoe UI"/>
          <w:bCs/>
        </w:rPr>
        <w:t xml:space="preserve"> with t</w:t>
      </w:r>
      <w:r w:rsidR="00BA4D17" w:rsidRPr="00E21376">
        <w:rPr>
          <w:rFonts w:ascii="Segoe UI" w:hAnsi="Segoe UI" w:cs="Segoe UI"/>
          <w:bCs/>
        </w:rPr>
        <w:t xml:space="preserve">wo new audits added. </w:t>
      </w:r>
      <w:r w:rsidR="00560A35">
        <w:rPr>
          <w:rFonts w:ascii="Segoe UI" w:hAnsi="Segoe UI" w:cs="Segoe UI"/>
          <w:bCs/>
        </w:rPr>
        <w:t xml:space="preserve">In </w:t>
      </w:r>
      <w:r w:rsidR="00BA4D17" w:rsidRPr="00560A35">
        <w:rPr>
          <w:rFonts w:ascii="Segoe UI" w:hAnsi="Segoe UI" w:cs="Segoe UI"/>
          <w:bCs/>
        </w:rPr>
        <w:t>Dentistry</w:t>
      </w:r>
      <w:r w:rsidR="00BA4D17" w:rsidRPr="00E21376">
        <w:rPr>
          <w:rFonts w:ascii="Segoe UI" w:hAnsi="Segoe UI" w:cs="Segoe UI"/>
          <w:bCs/>
        </w:rPr>
        <w:t xml:space="preserve"> </w:t>
      </w:r>
      <w:r w:rsidR="00560A35">
        <w:rPr>
          <w:rFonts w:ascii="Segoe UI" w:hAnsi="Segoe UI" w:cs="Segoe UI"/>
          <w:bCs/>
        </w:rPr>
        <w:t>it was reported</w:t>
      </w:r>
      <w:r w:rsidR="00BA4D17" w:rsidRPr="00E21376">
        <w:rPr>
          <w:rFonts w:ascii="Segoe UI" w:hAnsi="Segoe UI" w:cs="Segoe UI"/>
          <w:bCs/>
        </w:rPr>
        <w:t xml:space="preserve"> that audits were up to date and reviewed within </w:t>
      </w:r>
      <w:r w:rsidR="00DB73EE">
        <w:rPr>
          <w:rFonts w:ascii="Segoe UI" w:hAnsi="Segoe UI" w:cs="Segoe UI"/>
          <w:bCs/>
        </w:rPr>
        <w:t xml:space="preserve">the </w:t>
      </w:r>
      <w:r w:rsidR="00BA4D17" w:rsidRPr="00E21376">
        <w:rPr>
          <w:rFonts w:ascii="Segoe UI" w:hAnsi="Segoe UI" w:cs="Segoe UI"/>
          <w:bCs/>
        </w:rPr>
        <w:t xml:space="preserve">dental </w:t>
      </w:r>
      <w:proofErr w:type="gramStart"/>
      <w:r w:rsidR="00BA4D17" w:rsidRPr="00E21376">
        <w:rPr>
          <w:rFonts w:ascii="Segoe UI" w:hAnsi="Segoe UI" w:cs="Segoe UI"/>
          <w:bCs/>
        </w:rPr>
        <w:lastRenderedPageBreak/>
        <w:t>service</w:t>
      </w:r>
      <w:proofErr w:type="gramEnd"/>
      <w:r w:rsidR="00BA4D17" w:rsidRPr="00E21376">
        <w:rPr>
          <w:rFonts w:ascii="Segoe UI" w:hAnsi="Segoe UI" w:cs="Segoe UI"/>
          <w:bCs/>
        </w:rPr>
        <w:t xml:space="preserve"> but </w:t>
      </w:r>
      <w:r w:rsidR="00DB73EE">
        <w:rPr>
          <w:rFonts w:ascii="Segoe UI" w:hAnsi="Segoe UI" w:cs="Segoe UI"/>
          <w:bCs/>
        </w:rPr>
        <w:t xml:space="preserve">they are now </w:t>
      </w:r>
      <w:r w:rsidR="00BA4D17" w:rsidRPr="00E21376">
        <w:rPr>
          <w:rFonts w:ascii="Segoe UI" w:hAnsi="Segoe UI" w:cs="Segoe UI"/>
          <w:bCs/>
        </w:rPr>
        <w:t xml:space="preserve">beginning to link in with </w:t>
      </w:r>
      <w:r w:rsidR="00DB73EE">
        <w:rPr>
          <w:rFonts w:ascii="Segoe UI" w:hAnsi="Segoe UI" w:cs="Segoe UI"/>
          <w:bCs/>
        </w:rPr>
        <w:t xml:space="preserve">the wider </w:t>
      </w:r>
      <w:proofErr w:type="spellStart"/>
      <w:r w:rsidR="00BA4D17" w:rsidRPr="00E21376">
        <w:rPr>
          <w:rFonts w:ascii="Segoe UI" w:hAnsi="Segoe UI" w:cs="Segoe UI"/>
          <w:bCs/>
        </w:rPr>
        <w:t>specialised</w:t>
      </w:r>
      <w:proofErr w:type="spellEnd"/>
      <w:r w:rsidR="00BA4D17" w:rsidRPr="00E21376">
        <w:rPr>
          <w:rFonts w:ascii="Segoe UI" w:hAnsi="Segoe UI" w:cs="Segoe UI"/>
          <w:bCs/>
        </w:rPr>
        <w:t xml:space="preserve"> directorate.</w:t>
      </w:r>
      <w:r w:rsidR="00184CF4">
        <w:rPr>
          <w:rFonts w:ascii="Segoe UI" w:hAnsi="Segoe UI" w:cs="Segoe UI"/>
          <w:bCs/>
        </w:rPr>
        <w:t xml:space="preserve"> </w:t>
      </w:r>
    </w:p>
    <w:p w14:paraId="1DE72CE3" w14:textId="77777777" w:rsidR="007C3777" w:rsidRPr="007C3777" w:rsidRDefault="007C3777" w:rsidP="007C3777">
      <w:pPr>
        <w:pStyle w:val="ListParagraph"/>
        <w:rPr>
          <w:rFonts w:ascii="Segoe UI" w:hAnsi="Segoe UI" w:cs="Segoe UI"/>
          <w:color w:val="FF0000"/>
        </w:rPr>
      </w:pPr>
    </w:p>
    <w:p w14:paraId="1BE0E613" w14:textId="5A45E88B" w:rsidR="007C3777" w:rsidRPr="001F5136" w:rsidRDefault="007C3777" w:rsidP="00E21376">
      <w:pPr>
        <w:pStyle w:val="ListParagraph"/>
        <w:numPr>
          <w:ilvl w:val="1"/>
          <w:numId w:val="6"/>
        </w:numPr>
        <w:jc w:val="both"/>
        <w:rPr>
          <w:rFonts w:ascii="Segoe UI" w:hAnsi="Segoe UI" w:cs="Segoe UI"/>
        </w:rPr>
      </w:pPr>
      <w:r>
        <w:rPr>
          <w:rFonts w:ascii="Segoe UI" w:hAnsi="Segoe UI" w:cs="Segoe UI"/>
          <w:color w:val="FF0000"/>
        </w:rPr>
        <w:t xml:space="preserve"> </w:t>
      </w:r>
      <w:r w:rsidRPr="001F5136">
        <w:rPr>
          <w:rFonts w:ascii="Segoe UI" w:hAnsi="Segoe UI" w:cs="Segoe UI"/>
        </w:rPr>
        <w:t xml:space="preserve">Clinical audit training has been delivered to over 150 staff since the last report in Q4 18/19.  </w:t>
      </w:r>
      <w:r w:rsidR="001F5136" w:rsidRPr="001F5136">
        <w:rPr>
          <w:rFonts w:ascii="Segoe UI" w:hAnsi="Segoe UI" w:cs="Segoe UI"/>
        </w:rPr>
        <w:t xml:space="preserve">Much of this has taken take over Trust induction and </w:t>
      </w:r>
      <w:r w:rsidR="001F5136">
        <w:rPr>
          <w:rFonts w:ascii="Segoe UI" w:hAnsi="Segoe UI" w:cs="Segoe UI"/>
        </w:rPr>
        <w:t xml:space="preserve">the </w:t>
      </w:r>
      <w:r w:rsidR="001F5136" w:rsidRPr="001F5136">
        <w:rPr>
          <w:rFonts w:ascii="Segoe UI" w:hAnsi="Segoe UI" w:cs="Segoe UI"/>
        </w:rPr>
        <w:t xml:space="preserve">separate Junior doctor induction training </w:t>
      </w:r>
      <w:proofErr w:type="spellStart"/>
      <w:r w:rsidR="001F5136" w:rsidRPr="001F5136">
        <w:rPr>
          <w:rFonts w:ascii="Segoe UI" w:hAnsi="Segoe UI" w:cs="Segoe UI"/>
        </w:rPr>
        <w:t>programme</w:t>
      </w:r>
      <w:proofErr w:type="spellEnd"/>
      <w:r w:rsidR="001F5136" w:rsidRPr="001F5136">
        <w:rPr>
          <w:rFonts w:ascii="Segoe UI" w:hAnsi="Segoe UI" w:cs="Segoe UI"/>
        </w:rPr>
        <w:t>.</w:t>
      </w:r>
    </w:p>
    <w:p w14:paraId="43988019" w14:textId="0D6E5378" w:rsidR="00D36D55" w:rsidRDefault="00D36D55" w:rsidP="00D36D55">
      <w:pPr>
        <w:pStyle w:val="ListParagraph"/>
        <w:rPr>
          <w:rFonts w:ascii="Segoe UI" w:hAnsi="Segoe UI" w:cs="Segoe UI"/>
          <w:color w:val="FF0000"/>
        </w:rPr>
      </w:pPr>
    </w:p>
    <w:p w14:paraId="7D9AC7B6" w14:textId="77777777" w:rsidR="005140C0" w:rsidRPr="005A5D8B" w:rsidRDefault="005140C0" w:rsidP="001F5136">
      <w:pPr>
        <w:rPr>
          <w:rFonts w:ascii="Segoe UI" w:hAnsi="Segoe UI" w:cs="Segoe UI"/>
        </w:rPr>
      </w:pPr>
    </w:p>
    <w:p w14:paraId="5E3A3709" w14:textId="15AD3B3D" w:rsidR="005375B9" w:rsidRPr="005A3F8C" w:rsidRDefault="005140C0" w:rsidP="006747FB">
      <w:pPr>
        <w:pStyle w:val="ListParagraph"/>
        <w:numPr>
          <w:ilvl w:val="1"/>
          <w:numId w:val="6"/>
        </w:numPr>
        <w:jc w:val="both"/>
        <w:rPr>
          <w:rFonts w:ascii="Segoe UI" w:hAnsi="Segoe UI" w:cs="Segoe UI"/>
        </w:rPr>
      </w:pPr>
      <w:r w:rsidRPr="005A5D8B">
        <w:rPr>
          <w:rFonts w:ascii="Segoe UI" w:hAnsi="Segoe UI" w:cs="Segoe UI"/>
        </w:rPr>
        <w:t>In Q</w:t>
      </w:r>
      <w:r w:rsidR="000F0567" w:rsidRPr="005A5D8B">
        <w:rPr>
          <w:rFonts w:ascii="Segoe UI" w:hAnsi="Segoe UI" w:cs="Segoe UI"/>
        </w:rPr>
        <w:t>1/2 19/20</w:t>
      </w:r>
      <w:r w:rsidRPr="005A5D8B">
        <w:rPr>
          <w:rFonts w:ascii="Segoe UI" w:hAnsi="Segoe UI" w:cs="Segoe UI"/>
        </w:rPr>
        <w:t xml:space="preserve"> there were 7 audits reported</w:t>
      </w:r>
      <w:r w:rsidR="00FD4E06" w:rsidRPr="005A5D8B">
        <w:rPr>
          <w:rFonts w:ascii="Segoe UI" w:hAnsi="Segoe UI" w:cs="Segoe UI"/>
        </w:rPr>
        <w:t>.</w:t>
      </w:r>
      <w:r w:rsidR="00FD4E06" w:rsidRPr="0017208D">
        <w:rPr>
          <w:rFonts w:ascii="Segoe UI" w:hAnsi="Segoe UI" w:cs="Segoe UI"/>
          <w:color w:val="FF0000"/>
        </w:rPr>
        <w:t xml:space="preserve"> </w:t>
      </w:r>
      <w:r w:rsidR="00FD4E06" w:rsidRPr="005A3F8C">
        <w:rPr>
          <w:rFonts w:ascii="Segoe UI" w:hAnsi="Segoe UI" w:cs="Segoe UI"/>
        </w:rPr>
        <w:t>T</w:t>
      </w:r>
      <w:r w:rsidR="006E511F" w:rsidRPr="005A3F8C">
        <w:rPr>
          <w:rFonts w:ascii="Segoe UI" w:hAnsi="Segoe UI" w:cs="Segoe UI"/>
        </w:rPr>
        <w:t xml:space="preserve">hese are detailed in table 2 and a brief summary of </w:t>
      </w:r>
      <w:r w:rsidR="00B3284D" w:rsidRPr="005A3F8C">
        <w:rPr>
          <w:rFonts w:ascii="Segoe UI" w:hAnsi="Segoe UI" w:cs="Segoe UI"/>
        </w:rPr>
        <w:t>actions for improvements are given below:</w:t>
      </w:r>
      <w:r w:rsidR="005A3F8C" w:rsidRPr="005A3F8C">
        <w:rPr>
          <w:rFonts w:ascii="Segoe UI" w:hAnsi="Segoe UI" w:cs="Segoe UI"/>
        </w:rPr>
        <w:t xml:space="preserve"> CQUIN 3abc will be reported in section 5.1</w:t>
      </w:r>
    </w:p>
    <w:p w14:paraId="7A5E4D47" w14:textId="77777777" w:rsidR="005375B9" w:rsidRPr="0017208D" w:rsidRDefault="005375B9" w:rsidP="005375B9">
      <w:pPr>
        <w:pStyle w:val="ListParagraph"/>
        <w:rPr>
          <w:rFonts w:ascii="Segoe UI" w:hAnsi="Segoe UI" w:cs="Segoe UI"/>
          <w:color w:val="FF0000"/>
        </w:rPr>
      </w:pPr>
    </w:p>
    <w:p w14:paraId="3E082123" w14:textId="2B91902D" w:rsidR="005001CD" w:rsidRPr="005A3F8C" w:rsidRDefault="005001CD" w:rsidP="005001CD">
      <w:pPr>
        <w:jc w:val="both"/>
        <w:rPr>
          <w:rFonts w:ascii="Segoe UI" w:hAnsi="Segoe UI" w:cs="Segoe UI"/>
          <w:b/>
        </w:rPr>
      </w:pPr>
      <w:r w:rsidRPr="005A3F8C">
        <w:rPr>
          <w:rFonts w:ascii="Segoe UI" w:hAnsi="Segoe UI" w:cs="Segoe UI"/>
          <w:b/>
        </w:rPr>
        <w:t xml:space="preserve">Table </w:t>
      </w:r>
      <w:r w:rsidR="006E511F" w:rsidRPr="005A3F8C">
        <w:rPr>
          <w:rFonts w:ascii="Segoe UI" w:hAnsi="Segoe UI" w:cs="Segoe UI"/>
          <w:b/>
        </w:rPr>
        <w:t>2</w:t>
      </w:r>
    </w:p>
    <w:tbl>
      <w:tblPr>
        <w:tblpPr w:leftFromText="180" w:rightFromText="180" w:vertAnchor="text" w:horzAnchor="margin" w:tblpY="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97"/>
        <w:gridCol w:w="1606"/>
      </w:tblGrid>
      <w:tr w:rsidR="00144793" w:rsidRPr="00FC37C7" w14:paraId="4F5304F8" w14:textId="77777777" w:rsidTr="005E0827">
        <w:tc>
          <w:tcPr>
            <w:tcW w:w="5211" w:type="dxa"/>
            <w:shd w:val="clear" w:color="auto" w:fill="D9D9D9"/>
            <w:vAlign w:val="center"/>
          </w:tcPr>
          <w:p w14:paraId="53DC39DC" w14:textId="77777777" w:rsidR="00144793" w:rsidRPr="005464A1" w:rsidRDefault="00144793" w:rsidP="005E0827">
            <w:pPr>
              <w:rPr>
                <w:rFonts w:ascii="Segoe UI" w:hAnsi="Segoe UI" w:cs="Segoe UI"/>
                <w:b/>
                <w:sz w:val="20"/>
                <w:szCs w:val="20"/>
              </w:rPr>
            </w:pPr>
            <w:r w:rsidRPr="005464A1">
              <w:rPr>
                <w:rFonts w:ascii="Segoe UI" w:hAnsi="Segoe UI" w:cs="Segoe UI"/>
                <w:b/>
                <w:sz w:val="20"/>
                <w:szCs w:val="20"/>
              </w:rPr>
              <w:t>Audit Title</w:t>
            </w:r>
          </w:p>
        </w:tc>
        <w:tc>
          <w:tcPr>
            <w:tcW w:w="3497" w:type="dxa"/>
            <w:shd w:val="clear" w:color="auto" w:fill="D9D9D9"/>
            <w:vAlign w:val="center"/>
          </w:tcPr>
          <w:p w14:paraId="42A49479" w14:textId="77777777" w:rsidR="00144793" w:rsidRPr="005464A1" w:rsidRDefault="00144793" w:rsidP="005E0827">
            <w:pPr>
              <w:rPr>
                <w:rFonts w:ascii="Segoe UI" w:hAnsi="Segoe UI" w:cs="Segoe UI"/>
                <w:b/>
                <w:sz w:val="20"/>
                <w:szCs w:val="20"/>
              </w:rPr>
            </w:pPr>
            <w:r w:rsidRPr="005464A1">
              <w:rPr>
                <w:rFonts w:ascii="Segoe UI" w:hAnsi="Segoe UI" w:cs="Segoe UI"/>
                <w:b/>
                <w:sz w:val="20"/>
                <w:szCs w:val="20"/>
              </w:rPr>
              <w:t>Directorate</w:t>
            </w:r>
          </w:p>
        </w:tc>
        <w:tc>
          <w:tcPr>
            <w:tcW w:w="1606" w:type="dxa"/>
            <w:shd w:val="clear" w:color="auto" w:fill="D9D9D9"/>
            <w:vAlign w:val="center"/>
          </w:tcPr>
          <w:p w14:paraId="3EE0C0D8" w14:textId="77777777" w:rsidR="00144793" w:rsidRPr="005464A1" w:rsidRDefault="00144793" w:rsidP="005E0827">
            <w:pPr>
              <w:rPr>
                <w:rFonts w:ascii="Segoe UI" w:hAnsi="Segoe UI" w:cs="Segoe UI"/>
                <w:b/>
                <w:sz w:val="20"/>
                <w:szCs w:val="20"/>
              </w:rPr>
            </w:pPr>
            <w:r w:rsidRPr="005464A1">
              <w:rPr>
                <w:rFonts w:ascii="Segoe UI" w:hAnsi="Segoe UI" w:cs="Segoe UI"/>
                <w:b/>
                <w:sz w:val="20"/>
                <w:szCs w:val="20"/>
              </w:rPr>
              <w:t>Audit Rating</w:t>
            </w:r>
          </w:p>
        </w:tc>
      </w:tr>
      <w:tr w:rsidR="00144793" w:rsidRPr="00FC37C7" w14:paraId="3E86FDA1" w14:textId="77777777" w:rsidTr="005E0827">
        <w:tc>
          <w:tcPr>
            <w:tcW w:w="5211" w:type="dxa"/>
            <w:shd w:val="clear" w:color="auto" w:fill="auto"/>
            <w:vAlign w:val="center"/>
          </w:tcPr>
          <w:p w14:paraId="3EF28A84"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Essential Standards audit August 2019</w:t>
            </w:r>
          </w:p>
        </w:tc>
        <w:tc>
          <w:tcPr>
            <w:tcW w:w="3497" w:type="dxa"/>
            <w:shd w:val="clear" w:color="auto" w:fill="auto"/>
            <w:vAlign w:val="center"/>
          </w:tcPr>
          <w:p w14:paraId="79B8BD6C"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 xml:space="preserve">Bucks Mental Health, Oxon &amp; West Mental Health and </w:t>
            </w:r>
            <w:proofErr w:type="spellStart"/>
            <w:r w:rsidRPr="005464A1">
              <w:rPr>
                <w:rFonts w:ascii="Segoe UI" w:hAnsi="Segoe UI" w:cs="Segoe UI"/>
                <w:sz w:val="20"/>
                <w:szCs w:val="20"/>
              </w:rPr>
              <w:t>Specialised</w:t>
            </w:r>
            <w:proofErr w:type="spellEnd"/>
            <w:r w:rsidRPr="005464A1">
              <w:rPr>
                <w:rFonts w:ascii="Segoe UI" w:hAnsi="Segoe UI" w:cs="Segoe UI"/>
                <w:sz w:val="20"/>
                <w:szCs w:val="20"/>
              </w:rPr>
              <w:t xml:space="preserve"> Directorate</w:t>
            </w:r>
          </w:p>
        </w:tc>
        <w:tc>
          <w:tcPr>
            <w:tcW w:w="1606" w:type="dxa"/>
            <w:shd w:val="clear" w:color="auto" w:fill="00B050"/>
            <w:vAlign w:val="center"/>
          </w:tcPr>
          <w:p w14:paraId="3F47BF69"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Good</w:t>
            </w:r>
          </w:p>
        </w:tc>
      </w:tr>
      <w:tr w:rsidR="00144793" w:rsidRPr="00FC37C7" w14:paraId="53272175" w14:textId="77777777" w:rsidTr="005E0827">
        <w:tc>
          <w:tcPr>
            <w:tcW w:w="5211" w:type="dxa"/>
            <w:shd w:val="clear" w:color="auto" w:fill="auto"/>
            <w:vAlign w:val="center"/>
          </w:tcPr>
          <w:p w14:paraId="5BBCE533"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CPA audit, Q1 2019/20</w:t>
            </w:r>
          </w:p>
        </w:tc>
        <w:tc>
          <w:tcPr>
            <w:tcW w:w="3497" w:type="dxa"/>
            <w:shd w:val="clear" w:color="auto" w:fill="auto"/>
            <w:vAlign w:val="center"/>
          </w:tcPr>
          <w:p w14:paraId="78B1BBF4"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 xml:space="preserve">Bucks Mental Health, Oxon &amp; West Mental Health and </w:t>
            </w:r>
            <w:proofErr w:type="spellStart"/>
            <w:r w:rsidRPr="005464A1">
              <w:rPr>
                <w:rFonts w:ascii="Segoe UI" w:hAnsi="Segoe UI" w:cs="Segoe UI"/>
                <w:sz w:val="20"/>
                <w:szCs w:val="20"/>
              </w:rPr>
              <w:t>Specialised</w:t>
            </w:r>
            <w:proofErr w:type="spellEnd"/>
            <w:r w:rsidRPr="005464A1">
              <w:rPr>
                <w:rFonts w:ascii="Segoe UI" w:hAnsi="Segoe UI" w:cs="Segoe UI"/>
                <w:sz w:val="20"/>
                <w:szCs w:val="20"/>
              </w:rPr>
              <w:t xml:space="preserve"> Directorate</w:t>
            </w:r>
          </w:p>
        </w:tc>
        <w:tc>
          <w:tcPr>
            <w:tcW w:w="1606" w:type="dxa"/>
            <w:shd w:val="clear" w:color="auto" w:fill="FFC000"/>
            <w:vAlign w:val="center"/>
          </w:tcPr>
          <w:p w14:paraId="55846518"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Requires Improvement</w:t>
            </w:r>
          </w:p>
        </w:tc>
      </w:tr>
      <w:tr w:rsidR="00144793" w:rsidRPr="00FC37C7" w14:paraId="2A5F511D" w14:textId="77777777" w:rsidTr="005E0827">
        <w:tc>
          <w:tcPr>
            <w:tcW w:w="5211" w:type="dxa"/>
            <w:shd w:val="clear" w:color="auto" w:fill="auto"/>
            <w:vAlign w:val="center"/>
          </w:tcPr>
          <w:p w14:paraId="1F3B7A3F"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National Audit of Diabetes Footcare</w:t>
            </w:r>
          </w:p>
        </w:tc>
        <w:tc>
          <w:tcPr>
            <w:tcW w:w="3497" w:type="dxa"/>
            <w:shd w:val="clear" w:color="auto" w:fill="auto"/>
            <w:vAlign w:val="center"/>
          </w:tcPr>
          <w:p w14:paraId="47CD7636"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Community Services Directorate</w:t>
            </w:r>
          </w:p>
        </w:tc>
        <w:tc>
          <w:tcPr>
            <w:tcW w:w="1606" w:type="dxa"/>
            <w:shd w:val="clear" w:color="auto" w:fill="auto"/>
            <w:vAlign w:val="center"/>
          </w:tcPr>
          <w:p w14:paraId="303CDFB8" w14:textId="77777777" w:rsidR="00144793" w:rsidRPr="005464A1" w:rsidRDefault="00144793" w:rsidP="005E0827">
            <w:pPr>
              <w:rPr>
                <w:rFonts w:ascii="Segoe UI" w:hAnsi="Segoe UI" w:cs="Segoe UI"/>
                <w:i/>
                <w:sz w:val="20"/>
                <w:szCs w:val="20"/>
              </w:rPr>
            </w:pPr>
            <w:r w:rsidRPr="005464A1">
              <w:rPr>
                <w:rFonts w:ascii="Segoe UI" w:hAnsi="Segoe UI" w:cs="Segoe UI"/>
                <w:i/>
                <w:sz w:val="20"/>
                <w:szCs w:val="20"/>
              </w:rPr>
              <w:t>n/a</w:t>
            </w:r>
          </w:p>
        </w:tc>
      </w:tr>
      <w:tr w:rsidR="00144793" w:rsidRPr="00FC37C7" w14:paraId="4336A705" w14:textId="77777777" w:rsidTr="005E0827">
        <w:tc>
          <w:tcPr>
            <w:tcW w:w="5211" w:type="dxa"/>
            <w:shd w:val="clear" w:color="auto" w:fill="auto"/>
            <w:vAlign w:val="center"/>
          </w:tcPr>
          <w:p w14:paraId="25B79303"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POMH Topic 6d: Assessment of the side of effects of Depot Anti-psychotics</w:t>
            </w:r>
          </w:p>
        </w:tc>
        <w:tc>
          <w:tcPr>
            <w:tcW w:w="3497" w:type="dxa"/>
            <w:shd w:val="clear" w:color="auto" w:fill="auto"/>
            <w:vAlign w:val="center"/>
          </w:tcPr>
          <w:p w14:paraId="0E8FACE4"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 xml:space="preserve">Bucks Mental Health, Oxon &amp; West Mental Health and </w:t>
            </w:r>
            <w:proofErr w:type="spellStart"/>
            <w:r w:rsidRPr="005464A1">
              <w:rPr>
                <w:rFonts w:ascii="Segoe UI" w:hAnsi="Segoe UI" w:cs="Segoe UI"/>
                <w:sz w:val="20"/>
                <w:szCs w:val="20"/>
              </w:rPr>
              <w:t>Specialised</w:t>
            </w:r>
            <w:proofErr w:type="spellEnd"/>
            <w:r w:rsidRPr="005464A1">
              <w:rPr>
                <w:rFonts w:ascii="Segoe UI" w:hAnsi="Segoe UI" w:cs="Segoe UI"/>
                <w:sz w:val="20"/>
                <w:szCs w:val="20"/>
              </w:rPr>
              <w:t xml:space="preserve"> Directorate</w:t>
            </w:r>
          </w:p>
        </w:tc>
        <w:tc>
          <w:tcPr>
            <w:tcW w:w="1606" w:type="dxa"/>
            <w:shd w:val="clear" w:color="auto" w:fill="FF0000"/>
            <w:vAlign w:val="center"/>
          </w:tcPr>
          <w:p w14:paraId="38E84F4A"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Unacceptable</w:t>
            </w:r>
          </w:p>
        </w:tc>
      </w:tr>
      <w:tr w:rsidR="00144793" w:rsidRPr="00FC37C7" w14:paraId="4B146BF8" w14:textId="77777777" w:rsidTr="005E0827">
        <w:tc>
          <w:tcPr>
            <w:tcW w:w="5211" w:type="dxa"/>
            <w:shd w:val="clear" w:color="auto" w:fill="auto"/>
            <w:vAlign w:val="center"/>
          </w:tcPr>
          <w:p w14:paraId="22B23C31" w14:textId="77777777" w:rsidR="00144793" w:rsidRPr="005464A1" w:rsidRDefault="00144793" w:rsidP="005E0827">
            <w:pPr>
              <w:rPr>
                <w:rFonts w:ascii="Segoe UI" w:hAnsi="Segoe UI" w:cs="Segoe UI"/>
                <w:sz w:val="20"/>
                <w:szCs w:val="20"/>
              </w:rPr>
            </w:pPr>
            <w:bookmarkStart w:id="1" w:name="_Hlk25580739"/>
            <w:r w:rsidRPr="005464A1">
              <w:rPr>
                <w:rFonts w:ascii="Segoe UI" w:hAnsi="Segoe UI" w:cs="Segoe UI"/>
                <w:sz w:val="20"/>
                <w:szCs w:val="20"/>
              </w:rPr>
              <w:t>National Clinical Audit of Psychosis (NCAP): Early Intervention in Psychosis (EIP) Spotlight Audit#1</w:t>
            </w:r>
            <w:bookmarkEnd w:id="1"/>
          </w:p>
        </w:tc>
        <w:tc>
          <w:tcPr>
            <w:tcW w:w="3497" w:type="dxa"/>
            <w:shd w:val="clear" w:color="auto" w:fill="auto"/>
            <w:vAlign w:val="center"/>
          </w:tcPr>
          <w:p w14:paraId="2ABBE152"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Bucks Mental Health and Oxon &amp; West Mental Health</w:t>
            </w:r>
          </w:p>
        </w:tc>
        <w:tc>
          <w:tcPr>
            <w:tcW w:w="1606" w:type="dxa"/>
            <w:shd w:val="clear" w:color="auto" w:fill="FFC000"/>
            <w:vAlign w:val="center"/>
          </w:tcPr>
          <w:p w14:paraId="04BFBF24"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Requires Improvement</w:t>
            </w:r>
          </w:p>
        </w:tc>
      </w:tr>
      <w:tr w:rsidR="00144793" w:rsidRPr="00FC37C7" w14:paraId="4FD452E0" w14:textId="77777777" w:rsidTr="005E0827">
        <w:tc>
          <w:tcPr>
            <w:tcW w:w="5211" w:type="dxa"/>
            <w:shd w:val="clear" w:color="auto" w:fill="auto"/>
            <w:vAlign w:val="center"/>
          </w:tcPr>
          <w:p w14:paraId="697EE328"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 xml:space="preserve">CQUIN 3abc: Alcohol and tobacco-screening and brief advice, Q1 19/20 </w:t>
            </w:r>
          </w:p>
        </w:tc>
        <w:tc>
          <w:tcPr>
            <w:tcW w:w="3497" w:type="dxa"/>
            <w:shd w:val="clear" w:color="auto" w:fill="auto"/>
            <w:vAlign w:val="center"/>
          </w:tcPr>
          <w:p w14:paraId="43DD5C1C"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Bucks Mental Health, Oxon &amp; West Mental Health and Community Services Directorate</w:t>
            </w:r>
          </w:p>
        </w:tc>
        <w:tc>
          <w:tcPr>
            <w:tcW w:w="1606" w:type="dxa"/>
            <w:shd w:val="clear" w:color="auto" w:fill="00B0F0"/>
            <w:vAlign w:val="center"/>
          </w:tcPr>
          <w:p w14:paraId="1E236B33"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Excellent</w:t>
            </w:r>
          </w:p>
        </w:tc>
      </w:tr>
      <w:tr w:rsidR="00144793" w:rsidRPr="00FC37C7" w14:paraId="490F92C8" w14:textId="77777777" w:rsidTr="005E0827">
        <w:tc>
          <w:tcPr>
            <w:tcW w:w="5211" w:type="dxa"/>
            <w:shd w:val="clear" w:color="auto" w:fill="auto"/>
            <w:vAlign w:val="center"/>
          </w:tcPr>
          <w:p w14:paraId="1F7C42EE"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Non-medical prescribing</w:t>
            </w:r>
          </w:p>
        </w:tc>
        <w:tc>
          <w:tcPr>
            <w:tcW w:w="3497" w:type="dxa"/>
            <w:shd w:val="clear" w:color="auto" w:fill="auto"/>
            <w:vAlign w:val="center"/>
          </w:tcPr>
          <w:p w14:paraId="7D2058FB"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All directorates</w:t>
            </w:r>
          </w:p>
        </w:tc>
        <w:tc>
          <w:tcPr>
            <w:tcW w:w="1606" w:type="dxa"/>
            <w:shd w:val="clear" w:color="auto" w:fill="00B050"/>
            <w:vAlign w:val="center"/>
          </w:tcPr>
          <w:p w14:paraId="5D02A20C" w14:textId="77777777" w:rsidR="00144793" w:rsidRPr="005464A1" w:rsidRDefault="00144793" w:rsidP="005E0827">
            <w:pPr>
              <w:rPr>
                <w:rFonts w:ascii="Segoe UI" w:hAnsi="Segoe UI" w:cs="Segoe UI"/>
                <w:sz w:val="20"/>
                <w:szCs w:val="20"/>
              </w:rPr>
            </w:pPr>
            <w:r w:rsidRPr="005464A1">
              <w:rPr>
                <w:rFonts w:ascii="Segoe UI" w:hAnsi="Segoe UI" w:cs="Segoe UI"/>
                <w:sz w:val="20"/>
                <w:szCs w:val="20"/>
              </w:rPr>
              <w:t>Good</w:t>
            </w:r>
          </w:p>
        </w:tc>
      </w:tr>
    </w:tbl>
    <w:p w14:paraId="5F44DB0F" w14:textId="77777777" w:rsidR="00D65DB7" w:rsidRPr="00F22018" w:rsidRDefault="00D65DB7" w:rsidP="00D65DB7">
      <w:pPr>
        <w:pStyle w:val="NoSpacing"/>
        <w:jc w:val="both"/>
        <w:rPr>
          <w:rFonts w:ascii="Segoe UI" w:eastAsia="Times New Roman" w:hAnsi="Segoe UI" w:cs="Segoe UI"/>
          <w:b/>
          <w:color w:val="FF0000"/>
          <w:sz w:val="24"/>
          <w:lang w:val="en-US" w:eastAsia="en-GB"/>
        </w:rPr>
      </w:pPr>
    </w:p>
    <w:p w14:paraId="2535D906" w14:textId="77777777" w:rsidR="00BA2912" w:rsidRPr="00BA2912" w:rsidRDefault="00561D7A" w:rsidP="00BA2912">
      <w:pPr>
        <w:pStyle w:val="NoSpacing"/>
        <w:numPr>
          <w:ilvl w:val="1"/>
          <w:numId w:val="6"/>
        </w:numPr>
        <w:jc w:val="both"/>
        <w:rPr>
          <w:rFonts w:ascii="Segoe UI" w:hAnsi="Segoe UI" w:cs="Segoe UI"/>
          <w:color w:val="FF0000"/>
          <w:sz w:val="24"/>
          <w:szCs w:val="24"/>
          <w:lang w:eastAsia="en-GB"/>
        </w:rPr>
      </w:pPr>
      <w:r w:rsidRPr="00F22018">
        <w:rPr>
          <w:rFonts w:ascii="Segoe UI" w:hAnsi="Segoe UI" w:cs="Segoe UI"/>
          <w:b/>
          <w:sz w:val="24"/>
          <w:szCs w:val="24"/>
          <w:lang w:eastAsia="en-GB"/>
        </w:rPr>
        <w:t>Essential standards</w:t>
      </w:r>
      <w:r w:rsidRPr="001A3FB8">
        <w:rPr>
          <w:rFonts w:ascii="Segoe UI" w:hAnsi="Segoe UI" w:cs="Segoe UI"/>
          <w:sz w:val="24"/>
          <w:szCs w:val="24"/>
          <w:lang w:eastAsia="en-GB"/>
        </w:rPr>
        <w:t>, a bimonthly audit</w:t>
      </w:r>
      <w:r w:rsidR="003E24F2">
        <w:rPr>
          <w:rFonts w:ascii="Segoe UI" w:hAnsi="Segoe UI" w:cs="Segoe UI"/>
          <w:sz w:val="24"/>
          <w:szCs w:val="24"/>
          <w:lang w:eastAsia="en-GB"/>
        </w:rPr>
        <w:t xml:space="preserve"> undertaken in all inpatient mental health wards</w:t>
      </w:r>
      <w:r w:rsidRPr="001A3FB8">
        <w:rPr>
          <w:rFonts w:ascii="Segoe UI" w:hAnsi="Segoe UI" w:cs="Segoe UI"/>
          <w:sz w:val="24"/>
          <w:szCs w:val="24"/>
          <w:lang w:eastAsia="en-GB"/>
        </w:rPr>
        <w:t xml:space="preserve">, has continued to be rated as good </w:t>
      </w:r>
      <w:r w:rsidR="002E1252">
        <w:rPr>
          <w:rFonts w:ascii="Segoe UI" w:hAnsi="Segoe UI" w:cs="Segoe UI"/>
          <w:sz w:val="24"/>
          <w:szCs w:val="24"/>
          <w:lang w:eastAsia="en-GB"/>
        </w:rPr>
        <w:t xml:space="preserve">or excellent </w:t>
      </w:r>
      <w:r w:rsidRPr="001A3FB8">
        <w:rPr>
          <w:rFonts w:ascii="Segoe UI" w:hAnsi="Segoe UI" w:cs="Segoe UI"/>
          <w:sz w:val="24"/>
          <w:szCs w:val="24"/>
          <w:lang w:eastAsia="en-GB"/>
        </w:rPr>
        <w:t xml:space="preserve">over the last </w:t>
      </w:r>
      <w:r w:rsidR="001A3FB8" w:rsidRPr="001A3FB8">
        <w:rPr>
          <w:rFonts w:ascii="Segoe UI" w:hAnsi="Segoe UI" w:cs="Segoe UI"/>
          <w:sz w:val="24"/>
          <w:szCs w:val="24"/>
          <w:lang w:eastAsia="en-GB"/>
        </w:rPr>
        <w:t>5</w:t>
      </w:r>
      <w:r w:rsidRPr="001A3FB8">
        <w:rPr>
          <w:rFonts w:ascii="Segoe UI" w:hAnsi="Segoe UI" w:cs="Segoe UI"/>
          <w:sz w:val="24"/>
          <w:szCs w:val="24"/>
          <w:lang w:eastAsia="en-GB"/>
        </w:rPr>
        <w:t xml:space="preserve"> audits undertaken.</w:t>
      </w:r>
      <w:r w:rsidRPr="001A3FB8">
        <w:rPr>
          <w:rFonts w:asciiTheme="minorHAnsi" w:hAnsiTheme="minorHAnsi" w:cs="Segoe UI"/>
          <w:sz w:val="24"/>
          <w:szCs w:val="24"/>
          <w:lang w:eastAsia="en-GB"/>
        </w:rPr>
        <w:t xml:space="preserve">  </w:t>
      </w:r>
      <w:r w:rsidRPr="001A3FB8">
        <w:rPr>
          <w:rFonts w:ascii="Segoe UI" w:hAnsi="Segoe UI" w:cs="Segoe UI"/>
          <w:sz w:val="24"/>
          <w:szCs w:val="24"/>
          <w:lang w:eastAsia="en-GB"/>
        </w:rPr>
        <w:t>This audit evaluates the care provided in mental health inpatient units against 32 standards of care.</w:t>
      </w:r>
      <w:r w:rsidRPr="0017208D">
        <w:rPr>
          <w:rFonts w:ascii="Segoe UI" w:hAnsi="Segoe UI" w:cs="Segoe UI"/>
          <w:color w:val="FF0000"/>
          <w:sz w:val="24"/>
          <w:szCs w:val="24"/>
          <w:lang w:eastAsia="en-GB"/>
        </w:rPr>
        <w:t xml:space="preserve"> </w:t>
      </w:r>
      <w:r w:rsidRPr="00D8385D">
        <w:rPr>
          <w:rFonts w:ascii="Segoe UI" w:hAnsi="Segoe UI" w:cs="Segoe UI"/>
          <w:sz w:val="24"/>
          <w:szCs w:val="24"/>
          <w:lang w:eastAsia="en-GB"/>
        </w:rPr>
        <w:t>Many standards were rated as excellent.  There were 2 that required improvement</w:t>
      </w:r>
      <w:r w:rsidR="00770074" w:rsidRPr="00D8385D">
        <w:rPr>
          <w:rFonts w:ascii="Segoe UI" w:hAnsi="Segoe UI" w:cs="Segoe UI"/>
          <w:sz w:val="24"/>
          <w:szCs w:val="24"/>
          <w:lang w:eastAsia="en-GB"/>
        </w:rPr>
        <w:t xml:space="preserve"> in the most recent audit</w:t>
      </w:r>
      <w:r w:rsidR="00DA08B1" w:rsidRPr="00D8385D">
        <w:rPr>
          <w:rFonts w:ascii="Segoe UI" w:hAnsi="Segoe UI" w:cs="Segoe UI"/>
          <w:sz w:val="24"/>
          <w:szCs w:val="24"/>
          <w:lang w:eastAsia="en-GB"/>
        </w:rPr>
        <w:t xml:space="preserve"> were around capacity</w:t>
      </w:r>
      <w:r w:rsidR="00D8385D" w:rsidRPr="00D8385D">
        <w:rPr>
          <w:rFonts w:ascii="Segoe UI" w:hAnsi="Segoe UI" w:cs="Segoe UI"/>
          <w:sz w:val="24"/>
          <w:szCs w:val="24"/>
          <w:lang w:eastAsia="en-GB"/>
        </w:rPr>
        <w:t xml:space="preserve"> and </w:t>
      </w:r>
      <w:r w:rsidRPr="00D8385D">
        <w:rPr>
          <w:rFonts w:ascii="Segoe UI" w:hAnsi="Segoe UI" w:cs="Segoe UI"/>
          <w:sz w:val="24"/>
          <w:szCs w:val="24"/>
          <w:lang w:eastAsia="en-GB"/>
        </w:rPr>
        <w:t>patients on older adult mental health forms having a</w:t>
      </w:r>
      <w:r w:rsidRPr="00D8385D">
        <w:rPr>
          <w:rFonts w:ascii="Segoe UI" w:hAnsi="Segoe UI" w:cs="Segoe UI"/>
          <w:sz w:val="24"/>
          <w:szCs w:val="24"/>
        </w:rPr>
        <w:t xml:space="preserve"> "knowing me form" completed as part of the assessment process. Actions are taken to address improvements at the time of the audit.</w:t>
      </w:r>
    </w:p>
    <w:p w14:paraId="58EBF3C8" w14:textId="77777777" w:rsidR="00BA2912" w:rsidRPr="00BA2912" w:rsidRDefault="00BA2912" w:rsidP="00BA2912">
      <w:pPr>
        <w:pStyle w:val="NoSpacing"/>
        <w:ind w:left="360"/>
        <w:jc w:val="both"/>
        <w:rPr>
          <w:rFonts w:ascii="Segoe UI" w:hAnsi="Segoe UI" w:cs="Segoe UI"/>
          <w:color w:val="FF0000"/>
          <w:sz w:val="24"/>
          <w:szCs w:val="24"/>
          <w:lang w:eastAsia="en-GB"/>
        </w:rPr>
      </w:pPr>
    </w:p>
    <w:p w14:paraId="0F474214" w14:textId="2672A792" w:rsidR="007E5180" w:rsidRPr="00D753F9" w:rsidRDefault="00BA2912" w:rsidP="007E5180">
      <w:pPr>
        <w:pStyle w:val="NoSpacing"/>
        <w:numPr>
          <w:ilvl w:val="1"/>
          <w:numId w:val="6"/>
        </w:numPr>
        <w:jc w:val="both"/>
        <w:rPr>
          <w:rFonts w:ascii="Segoe UI" w:hAnsi="Segoe UI" w:cs="Segoe UI"/>
          <w:color w:val="FF0000"/>
          <w:sz w:val="24"/>
          <w:szCs w:val="24"/>
          <w:lang w:eastAsia="en-GB"/>
        </w:rPr>
      </w:pPr>
      <w:r w:rsidRPr="00F22018">
        <w:rPr>
          <w:rFonts w:ascii="Segoe UI" w:hAnsi="Segoe UI" w:cs="Segoe UI"/>
          <w:b/>
        </w:rPr>
        <w:t>The Care Programme Approach (CPA)</w:t>
      </w:r>
      <w:r w:rsidRPr="00BA2912">
        <w:rPr>
          <w:rFonts w:ascii="Segoe UI" w:hAnsi="Segoe UI" w:cs="Segoe UI"/>
        </w:rPr>
        <w:t xml:space="preserve"> audit is a quarterly audit undertaken by the three Directorates (Adults</w:t>
      </w:r>
      <w:r>
        <w:rPr>
          <w:rFonts w:ascii="Segoe UI" w:hAnsi="Segoe UI" w:cs="Segoe UI"/>
        </w:rPr>
        <w:t xml:space="preserve"> and</w:t>
      </w:r>
      <w:r w:rsidRPr="00BA2912">
        <w:rPr>
          <w:rFonts w:ascii="Segoe UI" w:hAnsi="Segoe UI" w:cs="Segoe UI"/>
        </w:rPr>
        <w:t xml:space="preserve"> Older People</w:t>
      </w:r>
      <w:r>
        <w:rPr>
          <w:rFonts w:ascii="Segoe UI" w:hAnsi="Segoe UI" w:cs="Segoe UI"/>
        </w:rPr>
        <w:t xml:space="preserve"> mental health services</w:t>
      </w:r>
      <w:r w:rsidRPr="00BA2912">
        <w:rPr>
          <w:rFonts w:ascii="Segoe UI" w:hAnsi="Segoe UI" w:cs="Segoe UI"/>
        </w:rPr>
        <w:t xml:space="preserve"> and Children &amp; Young People) across Oxford Health NHS Foundation Trust.</w:t>
      </w:r>
      <w:r w:rsidR="007E5180">
        <w:rPr>
          <w:rFonts w:ascii="Segoe UI" w:hAnsi="Segoe UI" w:cs="Segoe UI"/>
        </w:rPr>
        <w:t xml:space="preserve"> Following significant </w:t>
      </w:r>
      <w:r w:rsidR="007E5180">
        <w:rPr>
          <w:rFonts w:ascii="Segoe UI" w:hAnsi="Segoe UI" w:cs="Segoe UI"/>
        </w:rPr>
        <w:lastRenderedPageBreak/>
        <w:t>change</w:t>
      </w:r>
      <w:r w:rsidR="00D93146">
        <w:rPr>
          <w:rFonts w:ascii="Segoe UI" w:hAnsi="Segoe UI" w:cs="Segoe UI"/>
        </w:rPr>
        <w:t>s</w:t>
      </w:r>
      <w:r w:rsidR="007E5180">
        <w:rPr>
          <w:rFonts w:ascii="Segoe UI" w:hAnsi="Segoe UI" w:cs="Segoe UI"/>
        </w:rPr>
        <w:t xml:space="preserve"> to the audit in CAMHS to bring it in line with the other directorates</w:t>
      </w:r>
      <w:r w:rsidR="00D753F9">
        <w:rPr>
          <w:rFonts w:ascii="Segoe UI" w:hAnsi="Segoe UI" w:cs="Segoe UI"/>
        </w:rPr>
        <w:t xml:space="preserve"> it was not possible to compare some standards across all areas.  Those that could be combined focussed on </w:t>
      </w:r>
      <w:r w:rsidR="007E5180" w:rsidRPr="00D753F9">
        <w:rPr>
          <w:rFonts w:ascii="Segoe UI" w:hAnsi="Segoe UI" w:cs="Segoe UI"/>
        </w:rPr>
        <w:t>the following areas:</w:t>
      </w:r>
    </w:p>
    <w:p w14:paraId="3BBEC398" w14:textId="77777777" w:rsidR="007E5180" w:rsidRPr="008B3054" w:rsidRDefault="007E5180" w:rsidP="00D80857">
      <w:pPr>
        <w:pStyle w:val="ListParagraph"/>
        <w:numPr>
          <w:ilvl w:val="0"/>
          <w:numId w:val="11"/>
        </w:numPr>
        <w:spacing w:line="276" w:lineRule="auto"/>
        <w:contextualSpacing/>
        <w:jc w:val="both"/>
        <w:rPr>
          <w:rFonts w:ascii="Segoe UI" w:eastAsiaTheme="minorHAnsi" w:hAnsi="Segoe UI" w:cs="Segoe UI"/>
          <w:sz w:val="22"/>
          <w:szCs w:val="22"/>
        </w:rPr>
      </w:pPr>
      <w:r w:rsidRPr="008B3054">
        <w:rPr>
          <w:rFonts w:ascii="Segoe UI" w:eastAsiaTheme="minorHAnsi" w:hAnsi="Segoe UI" w:cs="Segoe UI"/>
          <w:sz w:val="22"/>
          <w:szCs w:val="22"/>
        </w:rPr>
        <w:t>Up-to-date risk assessment</w:t>
      </w:r>
      <w:r>
        <w:rPr>
          <w:rFonts w:ascii="Segoe UI" w:eastAsiaTheme="minorHAnsi" w:hAnsi="Segoe UI" w:cs="Segoe UI"/>
          <w:sz w:val="22"/>
          <w:szCs w:val="22"/>
        </w:rPr>
        <w:t>s</w:t>
      </w:r>
    </w:p>
    <w:p w14:paraId="20627F41" w14:textId="77777777" w:rsidR="007E5180" w:rsidRPr="008B3054" w:rsidRDefault="007E5180" w:rsidP="00D80857">
      <w:pPr>
        <w:pStyle w:val="ListParagraph"/>
        <w:numPr>
          <w:ilvl w:val="0"/>
          <w:numId w:val="11"/>
        </w:numPr>
        <w:spacing w:line="276" w:lineRule="auto"/>
        <w:contextualSpacing/>
        <w:jc w:val="both"/>
        <w:rPr>
          <w:rFonts w:ascii="Segoe UI" w:eastAsiaTheme="minorHAnsi" w:hAnsi="Segoe UI" w:cs="Segoe UI"/>
          <w:sz w:val="22"/>
          <w:szCs w:val="22"/>
        </w:rPr>
      </w:pPr>
      <w:r w:rsidRPr="008B3054">
        <w:rPr>
          <w:rFonts w:ascii="Segoe UI" w:eastAsiaTheme="minorHAnsi" w:hAnsi="Segoe UI" w:cs="Segoe UI"/>
          <w:sz w:val="22"/>
          <w:szCs w:val="22"/>
        </w:rPr>
        <w:t>Elements of care planning</w:t>
      </w:r>
    </w:p>
    <w:p w14:paraId="7DB89CB4" w14:textId="77777777" w:rsidR="007E5180" w:rsidRPr="008B3054" w:rsidRDefault="007E5180" w:rsidP="00D80857">
      <w:pPr>
        <w:pStyle w:val="ListParagraph"/>
        <w:numPr>
          <w:ilvl w:val="0"/>
          <w:numId w:val="11"/>
        </w:numPr>
        <w:spacing w:line="276" w:lineRule="auto"/>
        <w:contextualSpacing/>
        <w:jc w:val="both"/>
        <w:rPr>
          <w:rFonts w:ascii="Segoe UI" w:eastAsiaTheme="minorHAnsi" w:hAnsi="Segoe UI" w:cs="Segoe UI"/>
          <w:sz w:val="22"/>
          <w:szCs w:val="22"/>
        </w:rPr>
      </w:pPr>
      <w:r w:rsidRPr="008B3054">
        <w:rPr>
          <w:rFonts w:ascii="Segoe UI" w:eastAsiaTheme="minorHAnsi" w:hAnsi="Segoe UI" w:cs="Segoe UI"/>
          <w:sz w:val="22"/>
          <w:szCs w:val="22"/>
        </w:rPr>
        <w:t xml:space="preserve">Psychotropic medication monitoring </w:t>
      </w:r>
    </w:p>
    <w:p w14:paraId="2E609928" w14:textId="77777777" w:rsidR="007E5180" w:rsidRPr="008B3054" w:rsidRDefault="007E5180" w:rsidP="00D80857">
      <w:pPr>
        <w:pStyle w:val="ListParagraph"/>
        <w:numPr>
          <w:ilvl w:val="0"/>
          <w:numId w:val="11"/>
        </w:numPr>
        <w:spacing w:line="276" w:lineRule="auto"/>
        <w:contextualSpacing/>
        <w:jc w:val="both"/>
        <w:rPr>
          <w:rFonts w:ascii="Segoe UI" w:eastAsiaTheme="minorHAnsi" w:hAnsi="Segoe UI" w:cs="Segoe UI"/>
          <w:sz w:val="22"/>
          <w:szCs w:val="22"/>
        </w:rPr>
      </w:pPr>
      <w:r>
        <w:rPr>
          <w:rFonts w:ascii="Segoe UI" w:eastAsiaTheme="minorHAnsi" w:hAnsi="Segoe UI" w:cs="Segoe UI"/>
          <w:sz w:val="22"/>
          <w:szCs w:val="22"/>
        </w:rPr>
        <w:t>Consent/</w:t>
      </w:r>
      <w:r w:rsidRPr="008B3054">
        <w:rPr>
          <w:rFonts w:ascii="Segoe UI" w:eastAsiaTheme="minorHAnsi" w:hAnsi="Segoe UI" w:cs="Segoe UI"/>
          <w:sz w:val="22"/>
          <w:szCs w:val="22"/>
        </w:rPr>
        <w:t>Sharing of care plans</w:t>
      </w:r>
    </w:p>
    <w:p w14:paraId="534B3065" w14:textId="77777777" w:rsidR="008221B9" w:rsidRDefault="007E5180" w:rsidP="00D80857">
      <w:pPr>
        <w:pStyle w:val="ListParagraph"/>
        <w:numPr>
          <w:ilvl w:val="0"/>
          <w:numId w:val="11"/>
        </w:numPr>
        <w:spacing w:line="276" w:lineRule="auto"/>
        <w:contextualSpacing/>
        <w:jc w:val="both"/>
        <w:rPr>
          <w:rFonts w:ascii="Segoe UI" w:eastAsiaTheme="minorHAnsi" w:hAnsi="Segoe UI" w:cs="Segoe UI"/>
          <w:sz w:val="22"/>
          <w:szCs w:val="22"/>
        </w:rPr>
      </w:pPr>
      <w:r w:rsidRPr="008B3054">
        <w:rPr>
          <w:rFonts w:ascii="Segoe UI" w:eastAsiaTheme="minorHAnsi" w:hAnsi="Segoe UI" w:cs="Segoe UI"/>
          <w:sz w:val="22"/>
          <w:szCs w:val="22"/>
        </w:rPr>
        <w:t>Involvement of family/</w:t>
      </w:r>
      <w:proofErr w:type="spellStart"/>
      <w:r w:rsidRPr="008B3054">
        <w:rPr>
          <w:rFonts w:ascii="Segoe UI" w:eastAsiaTheme="minorHAnsi" w:hAnsi="Segoe UI" w:cs="Segoe UI"/>
          <w:sz w:val="22"/>
          <w:szCs w:val="22"/>
        </w:rPr>
        <w:t>carers</w:t>
      </w:r>
      <w:proofErr w:type="spellEnd"/>
      <w:r w:rsidRPr="008B3054">
        <w:rPr>
          <w:rFonts w:ascii="Segoe UI" w:eastAsiaTheme="minorHAnsi" w:hAnsi="Segoe UI" w:cs="Segoe UI"/>
          <w:sz w:val="22"/>
          <w:szCs w:val="22"/>
        </w:rPr>
        <w:t xml:space="preserve"> and </w:t>
      </w:r>
      <w:proofErr w:type="spellStart"/>
      <w:r w:rsidRPr="008B3054">
        <w:rPr>
          <w:rFonts w:ascii="Segoe UI" w:eastAsiaTheme="minorHAnsi" w:hAnsi="Segoe UI" w:cs="Segoe UI"/>
          <w:sz w:val="22"/>
          <w:szCs w:val="22"/>
        </w:rPr>
        <w:t>carer’s</w:t>
      </w:r>
      <w:proofErr w:type="spellEnd"/>
      <w:r w:rsidRPr="008B3054">
        <w:rPr>
          <w:rFonts w:ascii="Segoe UI" w:eastAsiaTheme="minorHAnsi" w:hAnsi="Segoe UI" w:cs="Segoe UI"/>
          <w:sz w:val="22"/>
          <w:szCs w:val="22"/>
        </w:rPr>
        <w:t xml:space="preserve"> assessments.</w:t>
      </w:r>
    </w:p>
    <w:p w14:paraId="6F390AD7" w14:textId="1204E16F" w:rsidR="008221B9" w:rsidRDefault="00773400" w:rsidP="00D3194B">
      <w:pPr>
        <w:pStyle w:val="ListParagraph"/>
        <w:spacing w:line="276" w:lineRule="auto"/>
        <w:contextualSpacing/>
        <w:jc w:val="both"/>
        <w:rPr>
          <w:rFonts w:ascii="Segoe UI" w:eastAsiaTheme="minorHAnsi" w:hAnsi="Segoe UI" w:cs="Segoe UI"/>
          <w:sz w:val="22"/>
          <w:szCs w:val="22"/>
        </w:rPr>
      </w:pPr>
      <w:r w:rsidRPr="008221B9">
        <w:rPr>
          <w:rFonts w:ascii="Segoe UI" w:eastAsiaTheme="minorHAnsi" w:hAnsi="Segoe UI" w:cs="Segoe UI"/>
          <w:sz w:val="22"/>
          <w:szCs w:val="22"/>
        </w:rPr>
        <w:t>All services were rated as requiring improvement with the exception of Older adults in m</w:t>
      </w:r>
      <w:r w:rsidR="002C425C" w:rsidRPr="008221B9">
        <w:rPr>
          <w:rFonts w:ascii="Segoe UI" w:eastAsiaTheme="minorHAnsi" w:hAnsi="Segoe UI" w:cs="Segoe UI"/>
          <w:sz w:val="22"/>
          <w:szCs w:val="22"/>
        </w:rPr>
        <w:t>en</w:t>
      </w:r>
      <w:r w:rsidRPr="008221B9">
        <w:rPr>
          <w:rFonts w:ascii="Segoe UI" w:eastAsiaTheme="minorHAnsi" w:hAnsi="Segoe UI" w:cs="Segoe UI"/>
          <w:sz w:val="22"/>
          <w:szCs w:val="22"/>
        </w:rPr>
        <w:t>tal health who have been rated good over 3 consecutive audits.</w:t>
      </w:r>
      <w:r w:rsidR="002C425C" w:rsidRPr="008221B9">
        <w:rPr>
          <w:rFonts w:ascii="Segoe UI" w:eastAsiaTheme="minorHAnsi" w:hAnsi="Segoe UI" w:cs="Segoe UI"/>
          <w:sz w:val="22"/>
          <w:szCs w:val="22"/>
        </w:rPr>
        <w:t xml:space="preserve"> </w:t>
      </w:r>
      <w:proofErr w:type="spellStart"/>
      <w:r w:rsidR="002C425C" w:rsidRPr="008221B9">
        <w:rPr>
          <w:rFonts w:ascii="Segoe UI" w:eastAsiaTheme="minorHAnsi" w:hAnsi="Segoe UI" w:cs="Segoe UI"/>
          <w:sz w:val="22"/>
          <w:szCs w:val="22"/>
        </w:rPr>
        <w:t>Dierctorates</w:t>
      </w:r>
      <w:proofErr w:type="spellEnd"/>
      <w:r w:rsidR="002C425C" w:rsidRPr="008221B9">
        <w:rPr>
          <w:rFonts w:ascii="Segoe UI" w:eastAsiaTheme="minorHAnsi" w:hAnsi="Segoe UI" w:cs="Segoe UI"/>
          <w:sz w:val="22"/>
          <w:szCs w:val="22"/>
        </w:rPr>
        <w:t xml:space="preserve"> will be developing </w:t>
      </w:r>
      <w:r w:rsidR="008221B9" w:rsidRPr="008221B9">
        <w:rPr>
          <w:rFonts w:ascii="Segoe UI" w:eastAsiaTheme="minorHAnsi" w:hAnsi="Segoe UI" w:cs="Segoe UI"/>
          <w:sz w:val="22"/>
          <w:szCs w:val="22"/>
        </w:rPr>
        <w:t>improvement plans.</w:t>
      </w:r>
    </w:p>
    <w:p w14:paraId="36A5EF53" w14:textId="77777777" w:rsidR="008221B9" w:rsidRPr="00773400" w:rsidRDefault="008221B9" w:rsidP="00773400">
      <w:pPr>
        <w:spacing w:line="276" w:lineRule="auto"/>
        <w:contextualSpacing/>
        <w:jc w:val="both"/>
        <w:rPr>
          <w:rFonts w:ascii="Segoe UI" w:eastAsiaTheme="minorHAnsi" w:hAnsi="Segoe UI" w:cs="Segoe UI"/>
          <w:sz w:val="22"/>
          <w:szCs w:val="22"/>
        </w:rPr>
      </w:pPr>
    </w:p>
    <w:p w14:paraId="09C7B7B5" w14:textId="77777777" w:rsidR="00DF4727" w:rsidRPr="00DF4727" w:rsidRDefault="00FE1F84" w:rsidP="00DF4727">
      <w:pPr>
        <w:pStyle w:val="ListParagraph"/>
        <w:numPr>
          <w:ilvl w:val="1"/>
          <w:numId w:val="6"/>
        </w:numPr>
        <w:spacing w:after="200" w:line="276" w:lineRule="auto"/>
        <w:rPr>
          <w:rFonts w:ascii="Segoe UI" w:hAnsi="Segoe UI" w:cs="Segoe UI"/>
          <w:b/>
          <w:bCs/>
        </w:rPr>
      </w:pPr>
      <w:r w:rsidRPr="00F22018">
        <w:rPr>
          <w:rFonts w:ascii="Segoe UI" w:hAnsi="Segoe UI" w:cs="Segoe UI"/>
          <w:b/>
          <w:bCs/>
        </w:rPr>
        <w:t>National Audit of Diabetes Footcare</w:t>
      </w:r>
      <w:r w:rsidRPr="00F22018">
        <w:rPr>
          <w:rFonts w:ascii="Segoe UI" w:hAnsi="Segoe UI" w:cs="Segoe UI"/>
          <w:bCs/>
        </w:rPr>
        <w:t xml:space="preserve"> This a new audit with only 25 cases</w:t>
      </w:r>
      <w:r w:rsidR="00F22018">
        <w:rPr>
          <w:rFonts w:ascii="Segoe UI" w:hAnsi="Segoe UI" w:cs="Segoe UI"/>
          <w:bCs/>
        </w:rPr>
        <w:t>.</w:t>
      </w:r>
      <w:r w:rsidRPr="00F22018">
        <w:rPr>
          <w:rFonts w:ascii="Segoe UI" w:hAnsi="Segoe UI" w:cs="Segoe UI"/>
          <w:bCs/>
        </w:rPr>
        <w:t xml:space="preserve"> </w:t>
      </w:r>
      <w:r w:rsidR="00F22018">
        <w:rPr>
          <w:rFonts w:ascii="Segoe UI" w:hAnsi="Segoe UI" w:cs="Segoe UI"/>
          <w:bCs/>
        </w:rPr>
        <w:t>R</w:t>
      </w:r>
      <w:r w:rsidRPr="00F22018">
        <w:rPr>
          <w:rFonts w:ascii="Segoe UI" w:hAnsi="Segoe UI" w:cs="Segoe UI"/>
          <w:bCs/>
        </w:rPr>
        <w:t xml:space="preserve">ecommendations come from the national report </w:t>
      </w:r>
      <w:r w:rsidR="00F22018">
        <w:rPr>
          <w:rFonts w:ascii="Segoe UI" w:hAnsi="Segoe UI" w:cs="Segoe UI"/>
          <w:bCs/>
        </w:rPr>
        <w:t xml:space="preserve">and </w:t>
      </w:r>
      <w:r w:rsidRPr="00F22018">
        <w:rPr>
          <w:rFonts w:ascii="Segoe UI" w:hAnsi="Segoe UI" w:cs="Segoe UI"/>
          <w:bCs/>
        </w:rPr>
        <w:t>have already been met.</w:t>
      </w:r>
    </w:p>
    <w:p w14:paraId="26C2DA4F" w14:textId="3691932B" w:rsidR="00840474" w:rsidRPr="00DF4727" w:rsidRDefault="00F22018" w:rsidP="00DF4727">
      <w:pPr>
        <w:pStyle w:val="ListParagraph"/>
        <w:numPr>
          <w:ilvl w:val="1"/>
          <w:numId w:val="6"/>
        </w:numPr>
        <w:spacing w:after="200" w:line="276" w:lineRule="auto"/>
        <w:rPr>
          <w:rFonts w:ascii="Segoe UI" w:hAnsi="Segoe UI" w:cs="Segoe UI"/>
          <w:b/>
          <w:bCs/>
        </w:rPr>
      </w:pPr>
      <w:r w:rsidRPr="00DF4727">
        <w:rPr>
          <w:rFonts w:ascii="Segoe UI" w:hAnsi="Segoe UI" w:cs="Segoe UI"/>
          <w:b/>
        </w:rPr>
        <w:t xml:space="preserve">POMH Topic 6d: Assessment of the side of effects of Depot Anti-psychotics. </w:t>
      </w:r>
      <w:r w:rsidR="00B9022B" w:rsidRPr="00DF4727">
        <w:rPr>
          <w:rFonts w:ascii="Segoe UI" w:hAnsi="Segoe UI" w:cs="Segoe UI"/>
          <w:lang w:eastAsia="en-GB"/>
        </w:rPr>
        <w:t xml:space="preserve">The Prescribing Observatory for Mental Health (POMH-UK) runs national audit-based quality improvement programmes open to all specialist mental health services in the UK. The aim is to help mental health services to improve the prescribing practice in discrete areas (‘Topics’). This report contains the results of a supplementary audit for POMH-UK Topic 6: </w:t>
      </w:r>
      <w:r w:rsidR="00A04BB8" w:rsidRPr="00DF4727">
        <w:rPr>
          <w:rFonts w:ascii="Segoe UI" w:hAnsi="Segoe UI" w:cs="Segoe UI"/>
          <w:lang w:eastAsia="en-GB"/>
        </w:rPr>
        <w:t xml:space="preserve">The requirement is that </w:t>
      </w:r>
      <w:r w:rsidR="00B9022B" w:rsidRPr="00DF4727">
        <w:rPr>
          <w:rFonts w:ascii="Segoe UI" w:hAnsi="Segoe UI" w:cs="Segoe UI"/>
          <w:lang w:eastAsia="en-GB"/>
        </w:rPr>
        <w:t>100% of patients prescribed depot/long-acting injection antipsychotics should be reviewed for side effects once a year.</w:t>
      </w:r>
      <w:r w:rsidR="00C915BD" w:rsidRPr="00DF4727">
        <w:rPr>
          <w:rFonts w:ascii="Calibri" w:hAnsi="Calibri"/>
          <w:lang w:eastAsia="en-GB"/>
        </w:rPr>
        <w:t xml:space="preserve"> </w:t>
      </w:r>
      <w:r w:rsidR="00840474" w:rsidRPr="00DF4727">
        <w:rPr>
          <w:rFonts w:ascii="Segoe UI" w:hAnsi="Segoe UI" w:cs="Segoe UI"/>
          <w:lang w:eastAsia="en-GB"/>
        </w:rPr>
        <w:t>Many of the results were rated as below the national average. Some key actions agreed to address improvements include:</w:t>
      </w:r>
    </w:p>
    <w:p w14:paraId="0D8C1297" w14:textId="50A00A95" w:rsidR="00822779" w:rsidRPr="00F05086" w:rsidRDefault="00822779" w:rsidP="00D80857">
      <w:pPr>
        <w:pStyle w:val="ListParagraph"/>
        <w:numPr>
          <w:ilvl w:val="0"/>
          <w:numId w:val="12"/>
        </w:numPr>
        <w:contextualSpacing/>
        <w:rPr>
          <w:rFonts w:ascii="Segoe UI" w:hAnsi="Segoe UI" w:cs="Segoe UI"/>
          <w:lang w:eastAsia="en-GB"/>
        </w:rPr>
      </w:pPr>
      <w:r w:rsidRPr="00F05086">
        <w:rPr>
          <w:rFonts w:ascii="Segoe UI" w:hAnsi="Segoe UI" w:cs="Segoe UI"/>
          <w:lang w:eastAsia="en-GB"/>
        </w:rPr>
        <w:t>Improve access to side-effect rating scales and patient information regarding side-effects and medications via the intranet: Send out communication and links to pharmacy resources regarding medication.</w:t>
      </w:r>
    </w:p>
    <w:p w14:paraId="23802D34" w14:textId="0FDE3311" w:rsidR="00991F76" w:rsidRPr="00F05086" w:rsidRDefault="00822779" w:rsidP="00D80857">
      <w:pPr>
        <w:pStyle w:val="ListParagraph"/>
        <w:numPr>
          <w:ilvl w:val="0"/>
          <w:numId w:val="12"/>
        </w:numPr>
        <w:contextualSpacing/>
        <w:rPr>
          <w:rFonts w:ascii="Segoe UI" w:hAnsi="Segoe UI" w:cs="Segoe UI"/>
          <w:lang w:eastAsia="en-GB"/>
        </w:rPr>
      </w:pPr>
      <w:r w:rsidRPr="00F05086">
        <w:rPr>
          <w:rFonts w:ascii="Segoe UI" w:hAnsi="Segoe UI" w:cs="Segoe UI"/>
          <w:lang w:eastAsia="en-GB"/>
        </w:rPr>
        <w:t>Ensure that OHFT template documentation</w:t>
      </w:r>
      <w:r w:rsidR="00991F76" w:rsidRPr="00F05086">
        <w:rPr>
          <w:rFonts w:ascii="Segoe UI" w:hAnsi="Segoe UI" w:cs="Segoe UI"/>
          <w:lang w:eastAsia="en-GB"/>
        </w:rPr>
        <w:t xml:space="preserve"> is</w:t>
      </w:r>
      <w:r w:rsidRPr="00F05086">
        <w:rPr>
          <w:rFonts w:ascii="Segoe UI" w:hAnsi="Segoe UI" w:cs="Segoe UI"/>
          <w:lang w:eastAsia="en-GB"/>
        </w:rPr>
        <w:t xml:space="preserve"> used in patient reviews, both in-patient and out-</w:t>
      </w:r>
      <w:r w:rsidR="00F05086" w:rsidRPr="00F05086">
        <w:rPr>
          <w:rFonts w:ascii="Segoe UI" w:hAnsi="Segoe UI" w:cs="Segoe UI"/>
          <w:lang w:eastAsia="en-GB"/>
        </w:rPr>
        <w:t>patient which</w:t>
      </w:r>
      <w:r w:rsidRPr="00F05086">
        <w:rPr>
          <w:rFonts w:ascii="Segoe UI" w:hAnsi="Segoe UI" w:cs="Segoe UI"/>
          <w:lang w:eastAsia="en-GB"/>
        </w:rPr>
        <w:t xml:space="preserve"> includes prompts regarding side-effect and physical health monitoring, and that use of these templates is encouraged</w:t>
      </w:r>
    </w:p>
    <w:p w14:paraId="28D7C362" w14:textId="77777777" w:rsidR="00F05086" w:rsidRPr="00F05086" w:rsidRDefault="00991F76" w:rsidP="00D80857">
      <w:pPr>
        <w:pStyle w:val="ListParagraph"/>
        <w:numPr>
          <w:ilvl w:val="0"/>
          <w:numId w:val="12"/>
        </w:numPr>
        <w:contextualSpacing/>
        <w:rPr>
          <w:rFonts w:ascii="Segoe UI" w:hAnsi="Segoe UI" w:cs="Segoe UI"/>
          <w:lang w:eastAsia="en-GB"/>
        </w:rPr>
      </w:pPr>
      <w:r w:rsidRPr="00F05086">
        <w:rPr>
          <w:rFonts w:ascii="Segoe UI" w:hAnsi="Segoe UI" w:cs="Segoe UI"/>
          <w:lang w:eastAsia="en-GB"/>
        </w:rPr>
        <w:t>The AMHT/</w:t>
      </w:r>
      <w:r w:rsidR="00822779" w:rsidRPr="00F05086">
        <w:rPr>
          <w:rFonts w:ascii="Segoe UI" w:hAnsi="Segoe UI" w:cs="Segoe UI"/>
          <w:lang w:eastAsia="en-GB"/>
        </w:rPr>
        <w:t xml:space="preserve">CMHTs prompt sheet to be amended (community depot prescription card) for depot antipsychotic monitoring. </w:t>
      </w:r>
    </w:p>
    <w:p w14:paraId="4A971141" w14:textId="03CBACA7" w:rsidR="00CC67FE" w:rsidRPr="00D3194B" w:rsidRDefault="00822779" w:rsidP="00D80857">
      <w:pPr>
        <w:pStyle w:val="ListParagraph"/>
        <w:numPr>
          <w:ilvl w:val="0"/>
          <w:numId w:val="12"/>
        </w:numPr>
        <w:contextualSpacing/>
        <w:rPr>
          <w:rFonts w:ascii="Segoe UI" w:hAnsi="Segoe UI" w:cs="Segoe UI"/>
          <w:lang w:eastAsia="en-GB"/>
        </w:rPr>
      </w:pPr>
      <w:r w:rsidRPr="00F05086">
        <w:rPr>
          <w:rFonts w:ascii="Segoe UI" w:hAnsi="Segoe UI" w:cs="Segoe UI"/>
          <w:lang w:eastAsia="en-GB"/>
        </w:rPr>
        <w:t>Trial use of prompt form in Older Adult CMHTs/inpatient settings as a pilot</w:t>
      </w:r>
      <w:r w:rsidR="00F05086" w:rsidRPr="00F05086">
        <w:rPr>
          <w:rFonts w:ascii="Segoe UI" w:hAnsi="Segoe UI" w:cs="Segoe UI"/>
          <w:lang w:eastAsia="en-GB"/>
        </w:rPr>
        <w:t xml:space="preserve"> and then r</w:t>
      </w:r>
      <w:r w:rsidRPr="00F05086">
        <w:rPr>
          <w:rFonts w:ascii="Segoe UI" w:hAnsi="Segoe UI" w:cs="Segoe UI"/>
          <w:lang w:eastAsia="en-GB"/>
        </w:rPr>
        <w:t>eview pilot results in smaller re-audit to ascertain effectiveness of prompt forms. Roll out prompt forms to all areas following review of re-audit.</w:t>
      </w:r>
    </w:p>
    <w:p w14:paraId="76ADFCCC" w14:textId="2A7942E3" w:rsidR="00CC67FE" w:rsidRPr="00CC67FE" w:rsidRDefault="00F05086" w:rsidP="00CC67FE">
      <w:pPr>
        <w:pStyle w:val="ListParagraph"/>
        <w:numPr>
          <w:ilvl w:val="1"/>
          <w:numId w:val="6"/>
        </w:numPr>
        <w:rPr>
          <w:rFonts w:ascii="Segoe UI" w:hAnsi="Segoe UI" w:cs="Segoe UI"/>
        </w:rPr>
      </w:pPr>
      <w:r w:rsidRPr="00CC67FE">
        <w:rPr>
          <w:rFonts w:ascii="Segoe UI" w:hAnsi="Segoe UI" w:cs="Segoe UI"/>
          <w:b/>
        </w:rPr>
        <w:lastRenderedPageBreak/>
        <w:t>National Clinical Audit of Psychosis (NCAP): Early Intervention in Psychosis (EIP) Spotlight Audit</w:t>
      </w:r>
      <w:r w:rsidR="00E47BDB" w:rsidRPr="00CC67FE">
        <w:rPr>
          <w:rFonts w:ascii="Segoe UI" w:hAnsi="Segoe UI" w:cs="Segoe UI"/>
          <w:b/>
        </w:rPr>
        <w:t xml:space="preserve"> </w:t>
      </w:r>
      <w:r w:rsidR="00E47BDB" w:rsidRPr="00CC67FE">
        <w:rPr>
          <w:rFonts w:ascii="Segoe UI" w:hAnsi="Segoe UI" w:cs="Segoe UI"/>
        </w:rPr>
        <w:t>This audit</w:t>
      </w:r>
      <w:r w:rsidR="00872BB8" w:rsidRPr="00CC67FE">
        <w:rPr>
          <w:rFonts w:ascii="Segoe UI" w:hAnsi="Segoe UI" w:cs="Segoe UI"/>
        </w:rPr>
        <w:t xml:space="preserve"> continued to be rated as requiring </w:t>
      </w:r>
      <w:r w:rsidR="00B26ACC" w:rsidRPr="00CC67FE">
        <w:rPr>
          <w:rFonts w:ascii="Segoe UI" w:hAnsi="Segoe UI" w:cs="Segoe UI"/>
        </w:rPr>
        <w:t>improvement</w:t>
      </w:r>
      <w:r w:rsidR="009E5DD3" w:rsidRPr="00CC67FE">
        <w:rPr>
          <w:rFonts w:ascii="Segoe UI" w:hAnsi="Segoe UI" w:cs="Segoe UI"/>
        </w:rPr>
        <w:t xml:space="preserve">.  </w:t>
      </w:r>
      <w:r w:rsidR="00CC67FE">
        <w:rPr>
          <w:rFonts w:ascii="Segoe UI" w:hAnsi="Segoe UI" w:cs="Segoe UI"/>
        </w:rPr>
        <w:t xml:space="preserve">As a </w:t>
      </w:r>
      <w:r w:rsidR="00CC67FE" w:rsidRPr="00CC67FE">
        <w:rPr>
          <w:rFonts w:ascii="Segoe UI" w:hAnsi="Segoe UI" w:cs="Segoe UI"/>
        </w:rPr>
        <w:t>Trust we did less well than anticipate</w:t>
      </w:r>
      <w:r w:rsidR="003E2A3B">
        <w:rPr>
          <w:rFonts w:ascii="Segoe UI" w:hAnsi="Segoe UI" w:cs="Segoe UI"/>
        </w:rPr>
        <w:t>d</w:t>
      </w:r>
      <w:r w:rsidR="00CC67FE" w:rsidRPr="00CC67FE">
        <w:rPr>
          <w:rFonts w:ascii="Segoe UI" w:hAnsi="Segoe UI" w:cs="Segoe UI"/>
        </w:rPr>
        <w:t xml:space="preserve">. </w:t>
      </w:r>
      <w:r w:rsidR="00244325">
        <w:rPr>
          <w:rFonts w:ascii="Segoe UI" w:hAnsi="Segoe UI" w:cs="Segoe UI"/>
          <w:lang w:eastAsia="en-GB"/>
        </w:rPr>
        <w:t>W</w:t>
      </w:r>
      <w:r w:rsidR="00244325" w:rsidRPr="00711CCA">
        <w:rPr>
          <w:rFonts w:ascii="Segoe UI" w:hAnsi="Segoe UI" w:cs="Segoe UI"/>
          <w:lang w:eastAsia="en-GB"/>
        </w:rPr>
        <w:t xml:space="preserve">e have informed Oxford and Bucks CCGs </w:t>
      </w:r>
      <w:bookmarkStart w:id="2" w:name="_Hlk25592020"/>
      <w:r w:rsidR="00244325" w:rsidRPr="00711CCA">
        <w:rPr>
          <w:rFonts w:ascii="Segoe UI" w:hAnsi="Segoe UI" w:cs="Segoe UI"/>
          <w:lang w:eastAsia="en-GB"/>
        </w:rPr>
        <w:t>and have requested</w:t>
      </w:r>
      <w:r w:rsidR="00515FF2">
        <w:rPr>
          <w:rFonts w:ascii="Segoe UI" w:hAnsi="Segoe UI" w:cs="Segoe UI"/>
          <w:lang w:eastAsia="en-GB"/>
        </w:rPr>
        <w:t xml:space="preserve"> the</w:t>
      </w:r>
      <w:r w:rsidR="00244325" w:rsidRPr="00711CCA">
        <w:rPr>
          <w:rFonts w:ascii="Segoe UI" w:hAnsi="Segoe UI" w:cs="Segoe UI"/>
          <w:lang w:eastAsia="en-GB"/>
        </w:rPr>
        <w:t xml:space="preserve"> CCGs undertake </w:t>
      </w:r>
      <w:r w:rsidR="00515FF2">
        <w:rPr>
          <w:rFonts w:ascii="Segoe UI" w:hAnsi="Segoe UI" w:cs="Segoe UI"/>
          <w:lang w:eastAsia="en-GB"/>
        </w:rPr>
        <w:t xml:space="preserve">an </w:t>
      </w:r>
      <w:r w:rsidR="00244325" w:rsidRPr="00711CCA">
        <w:rPr>
          <w:rFonts w:ascii="Segoe UI" w:hAnsi="Segoe UI" w:cs="Segoe UI"/>
          <w:lang w:eastAsia="en-GB"/>
        </w:rPr>
        <w:t>independent review for assurance purpose</w:t>
      </w:r>
      <w:bookmarkEnd w:id="2"/>
      <w:r w:rsidR="003E2A3B">
        <w:rPr>
          <w:rFonts w:ascii="Segoe UI" w:hAnsi="Segoe UI" w:cs="Segoe UI"/>
          <w:lang w:eastAsia="en-GB"/>
        </w:rPr>
        <w:t>s</w:t>
      </w:r>
      <w:r w:rsidR="00EE5579">
        <w:rPr>
          <w:rFonts w:ascii="Segoe UI" w:hAnsi="Segoe UI" w:cs="Segoe UI"/>
        </w:rPr>
        <w:t xml:space="preserve">. </w:t>
      </w:r>
      <w:r w:rsidR="00CC67FE" w:rsidRPr="00CC67FE">
        <w:rPr>
          <w:rFonts w:ascii="Segoe UI" w:hAnsi="Segoe UI" w:cs="Segoe UI"/>
        </w:rPr>
        <w:t>An action plan is in place for EIS</w:t>
      </w:r>
      <w:r w:rsidR="00154ADA">
        <w:rPr>
          <w:rFonts w:ascii="Segoe UI" w:hAnsi="Segoe UI" w:cs="Segoe UI"/>
        </w:rPr>
        <w:t xml:space="preserve"> and the</w:t>
      </w:r>
      <w:r w:rsidR="00CC67FE" w:rsidRPr="00CC67FE">
        <w:rPr>
          <w:rFonts w:ascii="Segoe UI" w:hAnsi="Segoe UI" w:cs="Segoe UI"/>
        </w:rPr>
        <w:t xml:space="preserve"> main cause for </w:t>
      </w:r>
      <w:r w:rsidR="001E186F">
        <w:rPr>
          <w:rFonts w:ascii="Segoe UI" w:hAnsi="Segoe UI" w:cs="Segoe UI"/>
        </w:rPr>
        <w:t xml:space="preserve">poor </w:t>
      </w:r>
      <w:r w:rsidR="00CC67FE" w:rsidRPr="00CC67FE">
        <w:rPr>
          <w:rFonts w:ascii="Segoe UI" w:hAnsi="Segoe UI" w:cs="Segoe UI"/>
        </w:rPr>
        <w:t xml:space="preserve">figures relates to patients going to </w:t>
      </w:r>
      <w:r w:rsidR="003E2A3B">
        <w:rPr>
          <w:rFonts w:ascii="Segoe UI" w:hAnsi="Segoe UI" w:cs="Segoe UI"/>
        </w:rPr>
        <w:t xml:space="preserve">their </w:t>
      </w:r>
      <w:r w:rsidR="00CC67FE" w:rsidRPr="00CC67FE">
        <w:rPr>
          <w:rFonts w:ascii="Segoe UI" w:hAnsi="Segoe UI" w:cs="Segoe UI"/>
        </w:rPr>
        <w:t>GP for blood test</w:t>
      </w:r>
      <w:r w:rsidR="001E186F">
        <w:rPr>
          <w:rFonts w:ascii="Segoe UI" w:hAnsi="Segoe UI" w:cs="Segoe UI"/>
        </w:rPr>
        <w:t xml:space="preserve">s.  This </w:t>
      </w:r>
      <w:r w:rsidR="00CC67FE" w:rsidRPr="00CC67FE">
        <w:rPr>
          <w:rFonts w:ascii="Segoe UI" w:hAnsi="Segoe UI" w:cs="Segoe UI"/>
        </w:rPr>
        <w:t>information is not captured on the audit forms.  This could be improved with the development of point of care testing</w:t>
      </w:r>
      <w:r w:rsidR="001E186F">
        <w:rPr>
          <w:rFonts w:ascii="Segoe UI" w:hAnsi="Segoe UI" w:cs="Segoe UI"/>
        </w:rPr>
        <w:t xml:space="preserve"> which is currently being </w:t>
      </w:r>
      <w:r w:rsidR="009C68A3">
        <w:rPr>
          <w:rFonts w:ascii="Segoe UI" w:hAnsi="Segoe UI" w:cs="Segoe UI"/>
        </w:rPr>
        <w:t>c</w:t>
      </w:r>
      <w:r w:rsidR="00CC67FE" w:rsidRPr="00CC67FE">
        <w:rPr>
          <w:rFonts w:ascii="Segoe UI" w:hAnsi="Segoe UI" w:cs="Segoe UI"/>
        </w:rPr>
        <w:t>ost</w:t>
      </w:r>
      <w:r w:rsidR="009C68A3">
        <w:rPr>
          <w:rFonts w:ascii="Segoe UI" w:hAnsi="Segoe UI" w:cs="Segoe UI"/>
        </w:rPr>
        <w:t>ed</w:t>
      </w:r>
      <w:r w:rsidR="00CC67FE" w:rsidRPr="00CC67FE">
        <w:rPr>
          <w:rFonts w:ascii="Segoe UI" w:hAnsi="Segoe UI" w:cs="Segoe UI"/>
        </w:rPr>
        <w:t>.</w:t>
      </w:r>
    </w:p>
    <w:p w14:paraId="478F6B10" w14:textId="7E57BACD" w:rsidR="00F05086" w:rsidRPr="00E47BDB" w:rsidRDefault="009E5DD3" w:rsidP="009C68A3">
      <w:pPr>
        <w:pStyle w:val="NoSpacing"/>
        <w:ind w:left="360"/>
        <w:jc w:val="both"/>
        <w:rPr>
          <w:rFonts w:ascii="Segoe UI" w:hAnsi="Segoe UI" w:cs="Segoe UI"/>
          <w:b/>
          <w:color w:val="FF0000"/>
          <w:sz w:val="24"/>
          <w:szCs w:val="24"/>
          <w:lang w:eastAsia="en-GB"/>
        </w:rPr>
      </w:pPr>
      <w:r>
        <w:rPr>
          <w:rFonts w:ascii="Segoe UI" w:hAnsi="Segoe UI" w:cs="Segoe UI"/>
          <w:sz w:val="24"/>
          <w:szCs w:val="24"/>
        </w:rPr>
        <w:t>A range of plans are in place a</w:t>
      </w:r>
      <w:r w:rsidR="0071582D">
        <w:rPr>
          <w:rFonts w:ascii="Segoe UI" w:hAnsi="Segoe UI" w:cs="Segoe UI"/>
          <w:sz w:val="24"/>
          <w:szCs w:val="24"/>
        </w:rPr>
        <w:t>nd</w:t>
      </w:r>
      <w:r>
        <w:rPr>
          <w:rFonts w:ascii="Segoe UI" w:hAnsi="Segoe UI" w:cs="Segoe UI"/>
          <w:sz w:val="24"/>
          <w:szCs w:val="24"/>
        </w:rPr>
        <w:t xml:space="preserve"> some gaps in resources</w:t>
      </w:r>
      <w:r w:rsidR="0071582D">
        <w:rPr>
          <w:rFonts w:ascii="Segoe UI" w:hAnsi="Segoe UI" w:cs="Segoe UI"/>
          <w:sz w:val="24"/>
          <w:szCs w:val="24"/>
        </w:rPr>
        <w:t xml:space="preserve"> highlighted that are needed</w:t>
      </w:r>
      <w:r>
        <w:rPr>
          <w:rFonts w:ascii="Segoe UI" w:hAnsi="Segoe UI" w:cs="Segoe UI"/>
          <w:sz w:val="24"/>
          <w:szCs w:val="24"/>
        </w:rPr>
        <w:t xml:space="preserve"> to address some of the</w:t>
      </w:r>
      <w:r w:rsidR="0071582D">
        <w:rPr>
          <w:rFonts w:ascii="Segoe UI" w:hAnsi="Segoe UI" w:cs="Segoe UI"/>
          <w:sz w:val="24"/>
          <w:szCs w:val="24"/>
        </w:rPr>
        <w:t xml:space="preserve"> improvement</w:t>
      </w:r>
      <w:r>
        <w:rPr>
          <w:rFonts w:ascii="Segoe UI" w:hAnsi="Segoe UI" w:cs="Segoe UI"/>
          <w:sz w:val="24"/>
          <w:szCs w:val="24"/>
        </w:rPr>
        <w:t>:</w:t>
      </w:r>
    </w:p>
    <w:p w14:paraId="306EFFD9" w14:textId="78830D05" w:rsidR="00B27817" w:rsidRPr="0071582D" w:rsidRDefault="00B27817" w:rsidP="00D80857">
      <w:pPr>
        <w:pStyle w:val="NoSpacing"/>
        <w:numPr>
          <w:ilvl w:val="0"/>
          <w:numId w:val="13"/>
        </w:numPr>
        <w:rPr>
          <w:rFonts w:ascii="Segoe UI" w:hAnsi="Segoe UI" w:cs="Segoe UI"/>
          <w:sz w:val="24"/>
          <w:szCs w:val="24"/>
        </w:rPr>
      </w:pPr>
      <w:r w:rsidRPr="0071582D">
        <w:rPr>
          <w:rFonts w:ascii="Segoe UI" w:hAnsi="Segoe UI" w:cs="Segoe UI"/>
          <w:sz w:val="24"/>
          <w:szCs w:val="24"/>
        </w:rPr>
        <w:t>P</w:t>
      </w:r>
      <w:r w:rsidR="009E5DD3" w:rsidRPr="0071582D">
        <w:rPr>
          <w:rFonts w:ascii="Segoe UI" w:hAnsi="Segoe UI" w:cs="Segoe UI"/>
          <w:sz w:val="24"/>
          <w:szCs w:val="24"/>
        </w:rPr>
        <w:t>art time</w:t>
      </w:r>
      <w:r w:rsidR="00473193" w:rsidRPr="0071582D">
        <w:rPr>
          <w:rFonts w:ascii="Segoe UI" w:hAnsi="Segoe UI" w:cs="Segoe UI"/>
          <w:sz w:val="24"/>
          <w:szCs w:val="24"/>
        </w:rPr>
        <w:t xml:space="preserve"> p</w:t>
      </w:r>
      <w:r w:rsidRPr="0071582D">
        <w:rPr>
          <w:rFonts w:ascii="Segoe UI" w:hAnsi="Segoe UI" w:cs="Segoe UI"/>
          <w:sz w:val="24"/>
          <w:szCs w:val="24"/>
        </w:rPr>
        <w:t xml:space="preserve">hysical health leads are currently working in teams </w:t>
      </w:r>
      <w:r w:rsidR="009E5DD3" w:rsidRPr="0071582D">
        <w:rPr>
          <w:rFonts w:ascii="Segoe UI" w:hAnsi="Segoe UI" w:cs="Segoe UI"/>
          <w:sz w:val="24"/>
          <w:szCs w:val="24"/>
        </w:rPr>
        <w:t xml:space="preserve">however </w:t>
      </w:r>
      <w:r w:rsidRPr="0071582D">
        <w:rPr>
          <w:rFonts w:ascii="Segoe UI" w:hAnsi="Segoe UI" w:cs="Segoe UI"/>
          <w:sz w:val="24"/>
          <w:szCs w:val="24"/>
        </w:rPr>
        <w:t xml:space="preserve">more funding is needed </w:t>
      </w:r>
      <w:r w:rsidR="009E5DD3" w:rsidRPr="0071582D">
        <w:rPr>
          <w:rFonts w:ascii="Segoe UI" w:hAnsi="Segoe UI" w:cs="Segoe UI"/>
          <w:sz w:val="24"/>
          <w:szCs w:val="24"/>
        </w:rPr>
        <w:t xml:space="preserve">to have </w:t>
      </w:r>
      <w:r w:rsidRPr="0071582D">
        <w:rPr>
          <w:rFonts w:ascii="Segoe UI" w:hAnsi="Segoe UI" w:cs="Segoe UI"/>
          <w:sz w:val="24"/>
          <w:szCs w:val="24"/>
        </w:rPr>
        <w:t>dedicated physical health lead</w:t>
      </w:r>
      <w:r w:rsidR="009E5DD3" w:rsidRPr="0071582D">
        <w:rPr>
          <w:rFonts w:ascii="Segoe UI" w:hAnsi="Segoe UI" w:cs="Segoe UI"/>
          <w:sz w:val="24"/>
          <w:szCs w:val="24"/>
        </w:rPr>
        <w:t>s</w:t>
      </w:r>
      <w:r w:rsidRPr="0071582D">
        <w:rPr>
          <w:rFonts w:ascii="Segoe UI" w:hAnsi="Segoe UI" w:cs="Segoe UI"/>
          <w:sz w:val="24"/>
          <w:szCs w:val="24"/>
        </w:rPr>
        <w:t xml:space="preserve"> in each team to achieve the physical health monitoring standards.</w:t>
      </w:r>
    </w:p>
    <w:p w14:paraId="2D59F263" w14:textId="4E8571F7" w:rsidR="00B27817" w:rsidRPr="0071582D" w:rsidRDefault="00473193" w:rsidP="00D80857">
      <w:pPr>
        <w:pStyle w:val="NoSpacing"/>
        <w:numPr>
          <w:ilvl w:val="0"/>
          <w:numId w:val="13"/>
        </w:numPr>
        <w:rPr>
          <w:rFonts w:ascii="Segoe UI" w:hAnsi="Segoe UI" w:cs="Segoe UI"/>
          <w:sz w:val="24"/>
          <w:szCs w:val="24"/>
        </w:rPr>
      </w:pPr>
      <w:r w:rsidRPr="0071582D">
        <w:rPr>
          <w:rFonts w:ascii="Segoe UI" w:hAnsi="Segoe UI" w:cs="Segoe UI"/>
          <w:sz w:val="24"/>
          <w:szCs w:val="24"/>
        </w:rPr>
        <w:t>The Oxon EIS team is c</w:t>
      </w:r>
      <w:r w:rsidR="00B27817" w:rsidRPr="0071582D">
        <w:rPr>
          <w:rFonts w:ascii="Segoe UI" w:hAnsi="Segoe UI" w:cs="Segoe UI"/>
          <w:sz w:val="24"/>
          <w:szCs w:val="24"/>
        </w:rPr>
        <w:t>urrently trialling a machine (a project for one year to do blood tests in homes) – this may improve the physical health monitoring standards.</w:t>
      </w:r>
    </w:p>
    <w:p w14:paraId="6EB48F89" w14:textId="08EBA916" w:rsidR="00B27817" w:rsidRPr="0071582D" w:rsidRDefault="00B27817" w:rsidP="00D80857">
      <w:pPr>
        <w:pStyle w:val="NoSpacing"/>
        <w:numPr>
          <w:ilvl w:val="0"/>
          <w:numId w:val="13"/>
        </w:numPr>
        <w:rPr>
          <w:rFonts w:ascii="Segoe UI" w:hAnsi="Segoe UI" w:cs="Segoe UI"/>
          <w:sz w:val="24"/>
          <w:szCs w:val="24"/>
        </w:rPr>
      </w:pPr>
      <w:r w:rsidRPr="0071582D">
        <w:rPr>
          <w:rFonts w:ascii="Segoe UI" w:hAnsi="Segoe UI" w:cs="Segoe UI"/>
          <w:sz w:val="24"/>
          <w:szCs w:val="24"/>
        </w:rPr>
        <w:t xml:space="preserve">Currently there is one full-time IPS worker in each team </w:t>
      </w:r>
      <w:r w:rsidR="00AB614A" w:rsidRPr="0071582D">
        <w:rPr>
          <w:rFonts w:ascii="Segoe UI" w:hAnsi="Segoe UI" w:cs="Segoe UI"/>
          <w:sz w:val="24"/>
          <w:szCs w:val="24"/>
        </w:rPr>
        <w:t xml:space="preserve">funded within the existing provision for the service. </w:t>
      </w:r>
      <w:r w:rsidRPr="0071582D">
        <w:rPr>
          <w:rFonts w:ascii="Segoe UI" w:hAnsi="Segoe UI" w:cs="Segoe UI"/>
          <w:sz w:val="24"/>
          <w:szCs w:val="24"/>
        </w:rPr>
        <w:t xml:space="preserve"> </w:t>
      </w:r>
      <w:r w:rsidR="00AB614A" w:rsidRPr="0071582D">
        <w:rPr>
          <w:rFonts w:ascii="Segoe UI" w:hAnsi="Segoe UI" w:cs="Segoe UI"/>
          <w:sz w:val="24"/>
          <w:szCs w:val="24"/>
        </w:rPr>
        <w:t>M</w:t>
      </w:r>
      <w:r w:rsidRPr="0071582D">
        <w:rPr>
          <w:rFonts w:ascii="Segoe UI" w:hAnsi="Segoe UI" w:cs="Segoe UI"/>
          <w:sz w:val="24"/>
          <w:szCs w:val="24"/>
        </w:rPr>
        <w:t xml:space="preserve">ore funding is needed for IPS workers to improve </w:t>
      </w:r>
      <w:r w:rsidR="00AB614A" w:rsidRPr="0071582D">
        <w:rPr>
          <w:rFonts w:ascii="Segoe UI" w:hAnsi="Segoe UI" w:cs="Segoe UI"/>
          <w:sz w:val="24"/>
          <w:szCs w:val="24"/>
        </w:rPr>
        <w:t>emplo</w:t>
      </w:r>
      <w:r w:rsidR="00265341" w:rsidRPr="0071582D">
        <w:rPr>
          <w:rFonts w:ascii="Segoe UI" w:hAnsi="Segoe UI" w:cs="Segoe UI"/>
          <w:sz w:val="24"/>
          <w:szCs w:val="24"/>
        </w:rPr>
        <w:t>yment opportunities for clients.</w:t>
      </w:r>
    </w:p>
    <w:p w14:paraId="1FF3773A" w14:textId="77777777" w:rsidR="00B27817" w:rsidRPr="0071582D" w:rsidRDefault="00B27817" w:rsidP="00D80857">
      <w:pPr>
        <w:pStyle w:val="NoSpacing"/>
        <w:numPr>
          <w:ilvl w:val="0"/>
          <w:numId w:val="13"/>
        </w:numPr>
        <w:rPr>
          <w:rFonts w:ascii="Segoe UI" w:hAnsi="Segoe UI" w:cs="Segoe UI"/>
          <w:sz w:val="24"/>
          <w:szCs w:val="24"/>
        </w:rPr>
      </w:pPr>
      <w:r w:rsidRPr="0071582D">
        <w:rPr>
          <w:rFonts w:ascii="Segoe UI" w:hAnsi="Segoe UI" w:cs="Segoe UI"/>
          <w:sz w:val="24"/>
          <w:szCs w:val="24"/>
        </w:rPr>
        <w:t xml:space="preserve">More staff have been trained in </w:t>
      </w:r>
      <w:proofErr w:type="spellStart"/>
      <w:r w:rsidRPr="0071582D">
        <w:rPr>
          <w:rFonts w:ascii="Segoe UI" w:hAnsi="Segoe UI" w:cs="Segoe UI"/>
          <w:sz w:val="24"/>
          <w:szCs w:val="24"/>
        </w:rPr>
        <w:t>CBTp</w:t>
      </w:r>
      <w:proofErr w:type="spellEnd"/>
      <w:r w:rsidRPr="0071582D">
        <w:rPr>
          <w:rFonts w:ascii="Segoe UI" w:hAnsi="Segoe UI" w:cs="Segoe UI"/>
          <w:sz w:val="24"/>
          <w:szCs w:val="24"/>
        </w:rPr>
        <w:t xml:space="preserve">, however there is limited caseload capacity in order to provide this additional </w:t>
      </w:r>
      <w:proofErr w:type="spellStart"/>
      <w:r w:rsidRPr="0071582D">
        <w:rPr>
          <w:rFonts w:ascii="Segoe UI" w:hAnsi="Segoe UI" w:cs="Segoe UI"/>
          <w:sz w:val="24"/>
          <w:szCs w:val="24"/>
        </w:rPr>
        <w:t>CBTp</w:t>
      </w:r>
      <w:proofErr w:type="spellEnd"/>
      <w:r w:rsidRPr="0071582D">
        <w:rPr>
          <w:rFonts w:ascii="Segoe UI" w:hAnsi="Segoe UI" w:cs="Segoe UI"/>
          <w:sz w:val="24"/>
          <w:szCs w:val="24"/>
        </w:rPr>
        <w:t xml:space="preserve"> to patients.</w:t>
      </w:r>
    </w:p>
    <w:p w14:paraId="5A31BAAB" w14:textId="64195B51" w:rsidR="00B27817" w:rsidRPr="0071582D" w:rsidRDefault="00B27817" w:rsidP="00D80857">
      <w:pPr>
        <w:pStyle w:val="NoSpacing"/>
        <w:numPr>
          <w:ilvl w:val="0"/>
          <w:numId w:val="13"/>
        </w:numPr>
        <w:rPr>
          <w:rFonts w:ascii="Segoe UI" w:hAnsi="Segoe UI" w:cs="Segoe UI"/>
          <w:sz w:val="24"/>
          <w:szCs w:val="24"/>
        </w:rPr>
      </w:pPr>
      <w:r w:rsidRPr="0071582D">
        <w:rPr>
          <w:rFonts w:ascii="Segoe UI" w:hAnsi="Segoe UI" w:cs="Segoe UI"/>
          <w:sz w:val="24"/>
          <w:szCs w:val="24"/>
        </w:rPr>
        <w:t xml:space="preserve">There is currently a Carers worker </w:t>
      </w:r>
      <w:r w:rsidR="003E2A3B" w:rsidRPr="0071582D">
        <w:rPr>
          <w:rFonts w:ascii="Segoe UI" w:hAnsi="Segoe UI" w:cs="Segoe UI"/>
          <w:sz w:val="24"/>
          <w:szCs w:val="24"/>
        </w:rPr>
        <w:t>(one</w:t>
      </w:r>
      <w:r w:rsidRPr="0071582D">
        <w:rPr>
          <w:rFonts w:ascii="Segoe UI" w:hAnsi="Segoe UI" w:cs="Segoe UI"/>
          <w:sz w:val="24"/>
          <w:szCs w:val="24"/>
        </w:rPr>
        <w:t xml:space="preserve"> day a week) in Oxon EIS however no worker in Bucks EIS. Bucks EIS is looking to develop a Carers group and new webpages for carers are being developed.</w:t>
      </w:r>
    </w:p>
    <w:p w14:paraId="441BF4DD" w14:textId="77777777" w:rsidR="006441D7" w:rsidRDefault="00B27817" w:rsidP="00D80857">
      <w:pPr>
        <w:pStyle w:val="NoSpacing"/>
        <w:numPr>
          <w:ilvl w:val="0"/>
          <w:numId w:val="13"/>
        </w:numPr>
        <w:rPr>
          <w:rFonts w:ascii="Segoe UI" w:hAnsi="Segoe UI" w:cs="Segoe UI"/>
          <w:sz w:val="24"/>
          <w:szCs w:val="24"/>
        </w:rPr>
      </w:pPr>
      <w:r w:rsidRPr="0071582D">
        <w:rPr>
          <w:rFonts w:ascii="Segoe UI" w:hAnsi="Segoe UI" w:cs="Segoe UI"/>
          <w:sz w:val="24"/>
          <w:szCs w:val="24"/>
        </w:rPr>
        <w:t>More staff have been trained in BFT more training for clinicians however there is limited caseload capacity in order to provide this additional BFT to patients. Both EIS teams currently have a BFT lead.</w:t>
      </w:r>
    </w:p>
    <w:p w14:paraId="06391B08" w14:textId="45B4CCA7" w:rsidR="00B27817" w:rsidRPr="006441D7" w:rsidRDefault="00B27817" w:rsidP="00D80857">
      <w:pPr>
        <w:pStyle w:val="NoSpacing"/>
        <w:numPr>
          <w:ilvl w:val="0"/>
          <w:numId w:val="13"/>
        </w:numPr>
        <w:rPr>
          <w:rFonts w:ascii="Segoe UI" w:hAnsi="Segoe UI" w:cs="Segoe UI"/>
          <w:sz w:val="24"/>
          <w:szCs w:val="24"/>
        </w:rPr>
      </w:pPr>
      <w:r w:rsidRPr="006441D7">
        <w:rPr>
          <w:rFonts w:ascii="Segoe UI" w:hAnsi="Segoe UI" w:cs="Segoe UI"/>
          <w:sz w:val="24"/>
          <w:szCs w:val="24"/>
        </w:rPr>
        <w:t>Research project Eye2 underway (for 2 years) which may increase ROMs completion.</w:t>
      </w:r>
    </w:p>
    <w:p w14:paraId="047E4948" w14:textId="77777777" w:rsidR="005B6C1E" w:rsidRPr="008064D0" w:rsidRDefault="005B6C1E" w:rsidP="00D3194B">
      <w:pPr>
        <w:pStyle w:val="NoSpacing"/>
        <w:jc w:val="both"/>
        <w:rPr>
          <w:rFonts w:ascii="Segoe UI" w:hAnsi="Segoe UI" w:cs="Segoe UI"/>
          <w:color w:val="FF0000"/>
          <w:sz w:val="24"/>
          <w:szCs w:val="24"/>
          <w:lang w:eastAsia="en-GB"/>
        </w:rPr>
      </w:pPr>
    </w:p>
    <w:p w14:paraId="3FACC9B2" w14:textId="77777777" w:rsidR="006B64E8" w:rsidRPr="008064D0" w:rsidRDefault="000D22BF" w:rsidP="006B64E8">
      <w:pPr>
        <w:pStyle w:val="NoSpacing"/>
        <w:numPr>
          <w:ilvl w:val="1"/>
          <w:numId w:val="6"/>
        </w:numPr>
        <w:jc w:val="both"/>
        <w:rPr>
          <w:rFonts w:ascii="Segoe UI" w:hAnsi="Segoe UI" w:cs="Segoe UI"/>
          <w:color w:val="FF0000"/>
          <w:sz w:val="24"/>
          <w:szCs w:val="24"/>
          <w:lang w:eastAsia="en-GB"/>
        </w:rPr>
      </w:pPr>
      <w:r w:rsidRPr="008064D0">
        <w:rPr>
          <w:rFonts w:ascii="Segoe UI" w:hAnsi="Segoe UI" w:cs="Segoe UI"/>
          <w:b/>
          <w:sz w:val="24"/>
          <w:szCs w:val="24"/>
        </w:rPr>
        <w:t>Non-medical prescribing</w:t>
      </w:r>
      <w:r w:rsidRPr="008064D0">
        <w:rPr>
          <w:rFonts w:ascii="Segoe UI" w:hAnsi="Segoe UI" w:cs="Segoe UI"/>
          <w:color w:val="FF0000"/>
          <w:sz w:val="24"/>
          <w:szCs w:val="24"/>
        </w:rPr>
        <w:t xml:space="preserve"> </w:t>
      </w:r>
      <w:r w:rsidR="007E150D" w:rsidRPr="008064D0">
        <w:rPr>
          <w:rFonts w:ascii="Segoe UI" w:hAnsi="Segoe UI" w:cs="Segoe UI"/>
          <w:sz w:val="24"/>
          <w:szCs w:val="24"/>
          <w:lang w:eastAsia="en-GB"/>
        </w:rPr>
        <w:t xml:space="preserve">This audit reviewed the current practice and experiences of any healthcare professional (Nurses and Pharmacists and certain Allied Health Professionals) who are successfully qualified and who are authorised as Non-Medical Prescribers, to undertake prescribing as part of their role. </w:t>
      </w:r>
      <w:r w:rsidR="003D7F92" w:rsidRPr="008064D0">
        <w:rPr>
          <w:rFonts w:ascii="Segoe UI" w:hAnsi="Segoe UI" w:cs="Segoe UI"/>
          <w:sz w:val="24"/>
          <w:szCs w:val="24"/>
          <w:lang w:eastAsia="en-GB"/>
        </w:rPr>
        <w:t>The Trust had a rating of good</w:t>
      </w:r>
      <w:r w:rsidR="003F0C29" w:rsidRPr="008064D0">
        <w:rPr>
          <w:rFonts w:ascii="Segoe UI" w:hAnsi="Segoe UI" w:cs="Segoe UI"/>
          <w:bCs/>
          <w:sz w:val="24"/>
          <w:szCs w:val="24"/>
          <w:lang w:eastAsia="en-GB"/>
        </w:rPr>
        <w:t xml:space="preserve"> with</w:t>
      </w:r>
      <w:r w:rsidR="005B6C1E" w:rsidRPr="008064D0">
        <w:rPr>
          <w:rFonts w:ascii="Segoe UI" w:hAnsi="Segoe UI" w:cs="Segoe UI"/>
          <w:bCs/>
          <w:sz w:val="24"/>
          <w:szCs w:val="24"/>
          <w:lang w:eastAsia="en-GB"/>
        </w:rPr>
        <w:t xml:space="preserve"> improvements for </w:t>
      </w:r>
      <w:r w:rsidR="003F0C29" w:rsidRPr="008064D0">
        <w:rPr>
          <w:rFonts w:ascii="Segoe UI" w:hAnsi="Segoe UI" w:cs="Segoe UI"/>
          <w:bCs/>
          <w:sz w:val="24"/>
          <w:szCs w:val="24"/>
          <w:lang w:eastAsia="en-GB"/>
        </w:rPr>
        <w:t>Manager</w:t>
      </w:r>
      <w:r w:rsidR="005B6C1E" w:rsidRPr="008064D0">
        <w:rPr>
          <w:rFonts w:ascii="Segoe UI" w:hAnsi="Segoe UI" w:cs="Segoe UI"/>
          <w:bCs/>
          <w:sz w:val="24"/>
          <w:szCs w:val="24"/>
          <w:lang w:eastAsia="en-GB"/>
        </w:rPr>
        <w:t>s</w:t>
      </w:r>
      <w:r w:rsidR="003F0C29" w:rsidRPr="008064D0">
        <w:rPr>
          <w:rFonts w:ascii="Segoe UI" w:hAnsi="Segoe UI" w:cs="Segoe UI"/>
          <w:bCs/>
          <w:sz w:val="24"/>
          <w:szCs w:val="24"/>
          <w:lang w:eastAsia="en-GB"/>
        </w:rPr>
        <w:t xml:space="preserve"> and clinical supervisors to take actions around providing further support to NMPs.</w:t>
      </w:r>
    </w:p>
    <w:p w14:paraId="6C5AE98D" w14:textId="786652BD" w:rsidR="006B64E8" w:rsidRPr="008064D0" w:rsidRDefault="006B64E8" w:rsidP="00D3194B">
      <w:pPr>
        <w:rPr>
          <w:rFonts w:ascii="Segoe UI" w:hAnsi="Segoe UI" w:cs="Segoe UI"/>
          <w:b/>
        </w:rPr>
      </w:pPr>
    </w:p>
    <w:p w14:paraId="08811A3E" w14:textId="5BD8807B" w:rsidR="00D3194B" w:rsidRPr="008064D0" w:rsidRDefault="00D3194B" w:rsidP="00D3194B">
      <w:pPr>
        <w:rPr>
          <w:rFonts w:ascii="Segoe UI" w:hAnsi="Segoe UI" w:cs="Segoe UI"/>
          <w:b/>
        </w:rPr>
      </w:pPr>
    </w:p>
    <w:p w14:paraId="1BC5E539" w14:textId="11F77CD3" w:rsidR="00D3194B" w:rsidRPr="008064D0" w:rsidRDefault="00D3194B" w:rsidP="00D3194B">
      <w:pPr>
        <w:rPr>
          <w:rFonts w:ascii="Segoe UI" w:hAnsi="Segoe UI" w:cs="Segoe UI"/>
          <w:b/>
        </w:rPr>
      </w:pPr>
    </w:p>
    <w:p w14:paraId="5E7C5835" w14:textId="77777777" w:rsidR="00D3194B" w:rsidRPr="008064D0" w:rsidRDefault="00D3194B" w:rsidP="00D3194B">
      <w:pPr>
        <w:rPr>
          <w:rFonts w:ascii="Segoe UI" w:hAnsi="Segoe UI" w:cs="Segoe UI"/>
          <w:b/>
        </w:rPr>
      </w:pPr>
    </w:p>
    <w:p w14:paraId="5B3B3772" w14:textId="77777777" w:rsidR="006B64E8" w:rsidRPr="006B64E8" w:rsidRDefault="005B6C1E" w:rsidP="006B64E8">
      <w:pPr>
        <w:pStyle w:val="NoSpacing"/>
        <w:numPr>
          <w:ilvl w:val="1"/>
          <w:numId w:val="6"/>
        </w:numPr>
        <w:jc w:val="both"/>
        <w:rPr>
          <w:rFonts w:ascii="Segoe UI" w:hAnsi="Segoe UI" w:cs="Segoe UI"/>
          <w:color w:val="FF0000"/>
          <w:sz w:val="24"/>
          <w:szCs w:val="24"/>
          <w:lang w:eastAsia="en-GB"/>
        </w:rPr>
      </w:pPr>
      <w:r w:rsidRPr="006B64E8">
        <w:rPr>
          <w:rFonts w:ascii="Segoe UI" w:hAnsi="Segoe UI" w:cs="Segoe UI"/>
          <w:b/>
        </w:rPr>
        <w:t>NICE</w:t>
      </w:r>
      <w:r w:rsidR="00A42ADB" w:rsidRPr="006B64E8">
        <w:rPr>
          <w:rFonts w:ascii="Segoe UI" w:hAnsi="Segoe UI" w:cs="Segoe UI"/>
          <w:b/>
        </w:rPr>
        <w:t xml:space="preserve"> </w:t>
      </w:r>
    </w:p>
    <w:p w14:paraId="48070CB5" w14:textId="77777777" w:rsidR="00610CBB" w:rsidRDefault="00610CBB" w:rsidP="00D3194B">
      <w:pPr>
        <w:pStyle w:val="NoSpacing"/>
        <w:jc w:val="both"/>
        <w:rPr>
          <w:rFonts w:ascii="Segoe UI" w:hAnsi="Segoe UI" w:cs="Segoe UI"/>
          <w:sz w:val="24"/>
          <w:szCs w:val="24"/>
        </w:rPr>
      </w:pPr>
    </w:p>
    <w:p w14:paraId="38EA6243" w14:textId="0B2FE8EA" w:rsidR="006B64E8" w:rsidRPr="0070776C" w:rsidRDefault="0070776C" w:rsidP="00D3194B">
      <w:pPr>
        <w:pStyle w:val="NoSpacing"/>
        <w:jc w:val="both"/>
        <w:rPr>
          <w:rFonts w:ascii="Segoe UI" w:hAnsi="Segoe UI" w:cs="Segoe UI"/>
          <w:sz w:val="24"/>
          <w:szCs w:val="24"/>
        </w:rPr>
      </w:pPr>
      <w:r>
        <w:rPr>
          <w:rFonts w:ascii="Segoe UI" w:hAnsi="Segoe UI" w:cs="Segoe UI"/>
          <w:sz w:val="24"/>
          <w:szCs w:val="24"/>
        </w:rPr>
        <w:t>As has been previously reported,</w:t>
      </w:r>
      <w:r w:rsidR="00A42ADB" w:rsidRPr="0070776C">
        <w:rPr>
          <w:rFonts w:ascii="Segoe UI" w:hAnsi="Segoe UI" w:cs="Segoe UI"/>
          <w:sz w:val="24"/>
          <w:szCs w:val="24"/>
        </w:rPr>
        <w:t xml:space="preserve"> the last 12 to 18 months work on NICE has been impacted by the availability of resources to coordinate and monitor NICE work within directorates. This has been further impacted by organisational changes within the directorates necessitating changes in service lines and handover between teams. This is now resolved, and all directorates have identified leads for NICE and coordination support to deliver this.</w:t>
      </w:r>
    </w:p>
    <w:p w14:paraId="457DEA0A" w14:textId="77777777" w:rsidR="00610CBB" w:rsidRDefault="00610CBB" w:rsidP="00610CBB">
      <w:pPr>
        <w:pStyle w:val="NoSpacing"/>
        <w:jc w:val="both"/>
        <w:rPr>
          <w:rFonts w:ascii="Segoe UI" w:hAnsi="Segoe UI" w:cs="Segoe UI"/>
          <w:sz w:val="24"/>
          <w:szCs w:val="24"/>
        </w:rPr>
      </w:pPr>
    </w:p>
    <w:p w14:paraId="2A75C93A" w14:textId="03B57A42" w:rsidR="00610CBB" w:rsidRDefault="00A42ADB" w:rsidP="00610CBB">
      <w:pPr>
        <w:pStyle w:val="NoSpacing"/>
        <w:jc w:val="both"/>
        <w:rPr>
          <w:rFonts w:ascii="Segoe UI" w:hAnsi="Segoe UI" w:cs="Segoe UI"/>
          <w:sz w:val="24"/>
          <w:szCs w:val="24"/>
        </w:rPr>
      </w:pPr>
      <w:r w:rsidRPr="0070776C">
        <w:rPr>
          <w:rFonts w:ascii="Segoe UI" w:hAnsi="Segoe UI" w:cs="Segoe UI"/>
          <w:sz w:val="24"/>
          <w:szCs w:val="24"/>
        </w:rPr>
        <w:t xml:space="preserve">The volume of work in relation to the review and gap analysis for directorates continues to present a challenge. It was agreed in discussion with the regional NICE lead that a safe and pragmatic approach to address the volume of guidance would be to identify a </w:t>
      </w:r>
      <w:r w:rsidRPr="0070776C">
        <w:rPr>
          <w:rFonts w:ascii="Segoe UI" w:hAnsi="Segoe UI" w:cs="Segoe UI"/>
          <w:b/>
          <w:sz w:val="24"/>
          <w:szCs w:val="24"/>
        </w:rPr>
        <w:t>minimum</w:t>
      </w:r>
      <w:r w:rsidRPr="0070776C">
        <w:rPr>
          <w:rFonts w:ascii="Segoe UI" w:hAnsi="Segoe UI" w:cs="Segoe UI"/>
          <w:sz w:val="24"/>
          <w:szCs w:val="24"/>
        </w:rPr>
        <w:t xml:space="preserve"> of five high priority/high risk guidance to report on a quarterly basis. </w:t>
      </w:r>
    </w:p>
    <w:p w14:paraId="641FF4B1" w14:textId="77777777" w:rsidR="00610CBB" w:rsidRDefault="00610CBB" w:rsidP="00610CBB">
      <w:pPr>
        <w:pStyle w:val="NoSpacing"/>
        <w:jc w:val="both"/>
        <w:rPr>
          <w:rFonts w:ascii="Segoe UI" w:hAnsi="Segoe UI" w:cs="Segoe UI"/>
          <w:sz w:val="24"/>
          <w:szCs w:val="24"/>
        </w:rPr>
      </w:pPr>
    </w:p>
    <w:p w14:paraId="363AEAAF" w14:textId="77777777" w:rsidR="00610CBB" w:rsidRDefault="00A42ADB" w:rsidP="00610CBB">
      <w:pPr>
        <w:pStyle w:val="NoSpacing"/>
        <w:jc w:val="both"/>
        <w:rPr>
          <w:rFonts w:ascii="Segoe UI" w:hAnsi="Segoe UI" w:cs="Segoe UI"/>
          <w:sz w:val="24"/>
          <w:szCs w:val="24"/>
        </w:rPr>
      </w:pPr>
      <w:r w:rsidRPr="0070776C">
        <w:rPr>
          <w:rFonts w:ascii="Segoe UI" w:hAnsi="Segoe UI" w:cs="Segoe UI"/>
          <w:sz w:val="24"/>
          <w:szCs w:val="24"/>
        </w:rPr>
        <w:t>In addition to the guidance the pharmacy department review all of the mandatory TA’s.  Since March 2018 there have been 108</w:t>
      </w:r>
      <w:r w:rsidR="00105ABF" w:rsidRPr="0070776C">
        <w:rPr>
          <w:rFonts w:ascii="Segoe UI" w:hAnsi="Segoe UI" w:cs="Segoe UI"/>
          <w:sz w:val="24"/>
          <w:szCs w:val="24"/>
        </w:rPr>
        <w:t xml:space="preserve">. </w:t>
      </w:r>
      <w:r w:rsidRPr="0070776C">
        <w:rPr>
          <w:rFonts w:ascii="Segoe UI" w:hAnsi="Segoe UI" w:cs="Segoe UI"/>
          <w:sz w:val="24"/>
          <w:szCs w:val="24"/>
        </w:rPr>
        <w:t>Of these 106 were assessed as not being relevant.  The remaining 2 we are compliant with.</w:t>
      </w:r>
    </w:p>
    <w:p w14:paraId="6E9A2FE0" w14:textId="77777777" w:rsidR="00610CBB" w:rsidRDefault="00610CBB" w:rsidP="00610CBB">
      <w:pPr>
        <w:pStyle w:val="NoSpacing"/>
        <w:jc w:val="both"/>
        <w:rPr>
          <w:rFonts w:ascii="Segoe UI" w:hAnsi="Segoe UI" w:cs="Segoe UI"/>
          <w:sz w:val="24"/>
          <w:szCs w:val="24"/>
        </w:rPr>
      </w:pPr>
    </w:p>
    <w:p w14:paraId="0B3AFFB1" w14:textId="77777777" w:rsidR="00610CBB" w:rsidRDefault="004E32F8" w:rsidP="00610CBB">
      <w:pPr>
        <w:pStyle w:val="NoSpacing"/>
        <w:jc w:val="both"/>
        <w:rPr>
          <w:rFonts w:ascii="Segoe UI" w:hAnsi="Segoe UI" w:cs="Segoe UI"/>
          <w:sz w:val="24"/>
          <w:szCs w:val="24"/>
        </w:rPr>
      </w:pPr>
      <w:r w:rsidRPr="0070776C">
        <w:rPr>
          <w:rFonts w:ascii="Segoe UI" w:hAnsi="Segoe UI" w:cs="Segoe UI"/>
          <w:sz w:val="24"/>
          <w:szCs w:val="24"/>
        </w:rPr>
        <w:t xml:space="preserve">There is </w:t>
      </w:r>
      <w:r w:rsidR="00A42ADB" w:rsidRPr="0070776C">
        <w:rPr>
          <w:rFonts w:ascii="Segoe UI" w:hAnsi="Segoe UI" w:cs="Segoe UI"/>
          <w:sz w:val="24"/>
          <w:szCs w:val="24"/>
        </w:rPr>
        <w:t xml:space="preserve">very substantial work required </w:t>
      </w:r>
      <w:r w:rsidRPr="0070776C">
        <w:rPr>
          <w:rFonts w:ascii="Segoe UI" w:hAnsi="Segoe UI" w:cs="Segoe UI"/>
          <w:sz w:val="24"/>
          <w:szCs w:val="24"/>
        </w:rPr>
        <w:t>in</w:t>
      </w:r>
      <w:r w:rsidR="00A42ADB" w:rsidRPr="0070776C">
        <w:rPr>
          <w:rFonts w:ascii="Segoe UI" w:hAnsi="Segoe UI" w:cs="Segoe UI"/>
          <w:sz w:val="24"/>
          <w:szCs w:val="24"/>
        </w:rPr>
        <w:t xml:space="preserve"> identify</w:t>
      </w:r>
      <w:r w:rsidRPr="0070776C">
        <w:rPr>
          <w:rFonts w:ascii="Segoe UI" w:hAnsi="Segoe UI" w:cs="Segoe UI"/>
          <w:sz w:val="24"/>
          <w:szCs w:val="24"/>
        </w:rPr>
        <w:t>ing</w:t>
      </w:r>
      <w:r w:rsidR="00A42ADB" w:rsidRPr="0070776C">
        <w:rPr>
          <w:rFonts w:ascii="Segoe UI" w:hAnsi="Segoe UI" w:cs="Segoe UI"/>
          <w:sz w:val="24"/>
          <w:szCs w:val="24"/>
        </w:rPr>
        <w:t xml:space="preserve"> and </w:t>
      </w:r>
      <w:r w:rsidR="00DE6A97" w:rsidRPr="0070776C">
        <w:rPr>
          <w:rFonts w:ascii="Segoe UI" w:hAnsi="Segoe UI" w:cs="Segoe UI"/>
          <w:sz w:val="24"/>
          <w:szCs w:val="24"/>
        </w:rPr>
        <w:t>addressing</w:t>
      </w:r>
      <w:r w:rsidR="00A42ADB" w:rsidRPr="0070776C">
        <w:rPr>
          <w:rFonts w:ascii="Segoe UI" w:hAnsi="Segoe UI" w:cs="Segoe UI"/>
          <w:sz w:val="24"/>
          <w:szCs w:val="24"/>
        </w:rPr>
        <w:t xml:space="preserve"> gaps in NICE guidance across our services. </w:t>
      </w:r>
      <w:r w:rsidR="00FF74C2" w:rsidRPr="0070776C">
        <w:rPr>
          <w:rFonts w:ascii="Segoe UI" w:hAnsi="Segoe UI" w:cs="Segoe UI"/>
          <w:sz w:val="24"/>
          <w:szCs w:val="24"/>
        </w:rPr>
        <w:t>In addition to the guidance,</w:t>
      </w:r>
      <w:r w:rsidR="00A42ADB" w:rsidRPr="0070776C">
        <w:rPr>
          <w:rFonts w:ascii="Segoe UI" w:hAnsi="Segoe UI" w:cs="Segoe UI"/>
          <w:sz w:val="24"/>
          <w:szCs w:val="24"/>
        </w:rPr>
        <w:t xml:space="preserve"> </w:t>
      </w:r>
      <w:r w:rsidR="00FF74C2" w:rsidRPr="0070776C">
        <w:rPr>
          <w:rFonts w:ascii="Segoe UI" w:hAnsi="Segoe UI" w:cs="Segoe UI"/>
          <w:sz w:val="24"/>
          <w:szCs w:val="24"/>
        </w:rPr>
        <w:t>f</w:t>
      </w:r>
      <w:r w:rsidR="00A42ADB" w:rsidRPr="0070776C">
        <w:rPr>
          <w:rFonts w:ascii="Segoe UI" w:hAnsi="Segoe UI" w:cs="Segoe UI"/>
          <w:sz w:val="24"/>
          <w:szCs w:val="24"/>
        </w:rPr>
        <w:t xml:space="preserve">urther work is undertaken in ensuring advice and consultation requests are distributed where appropriate.  The details of NICE guidance and advice which has come through the NICE Implementation </w:t>
      </w:r>
      <w:r w:rsidR="0070776C" w:rsidRPr="0070776C">
        <w:rPr>
          <w:rFonts w:ascii="Segoe UI" w:hAnsi="Segoe UI" w:cs="Segoe UI"/>
          <w:sz w:val="24"/>
          <w:szCs w:val="24"/>
        </w:rPr>
        <w:t>between M</w:t>
      </w:r>
      <w:r w:rsidR="00A42ADB" w:rsidRPr="0070776C">
        <w:rPr>
          <w:rFonts w:ascii="Segoe UI" w:hAnsi="Segoe UI" w:cs="Segoe UI"/>
          <w:sz w:val="24"/>
          <w:szCs w:val="24"/>
        </w:rPr>
        <w:t xml:space="preserve">arch 2018 </w:t>
      </w:r>
      <w:r w:rsidR="0070776C" w:rsidRPr="0070776C">
        <w:rPr>
          <w:rFonts w:ascii="Segoe UI" w:hAnsi="Segoe UI" w:cs="Segoe UI"/>
          <w:sz w:val="24"/>
          <w:szCs w:val="24"/>
        </w:rPr>
        <w:t>and November 2019 i</w:t>
      </w:r>
      <w:r w:rsidR="00A42ADB" w:rsidRPr="0070776C">
        <w:rPr>
          <w:rFonts w:ascii="Segoe UI" w:hAnsi="Segoe UI" w:cs="Segoe UI"/>
          <w:sz w:val="24"/>
          <w:szCs w:val="24"/>
        </w:rPr>
        <w:t xml:space="preserve">s given in Table </w:t>
      </w:r>
      <w:r w:rsidR="0070776C" w:rsidRPr="0070776C">
        <w:rPr>
          <w:rFonts w:ascii="Segoe UI" w:hAnsi="Segoe UI" w:cs="Segoe UI"/>
          <w:sz w:val="24"/>
          <w:szCs w:val="24"/>
        </w:rPr>
        <w:t>3</w:t>
      </w:r>
      <w:r w:rsidR="00A42ADB" w:rsidRPr="0070776C">
        <w:rPr>
          <w:rFonts w:ascii="Segoe UI" w:hAnsi="Segoe UI" w:cs="Segoe UI"/>
          <w:sz w:val="24"/>
          <w:szCs w:val="24"/>
        </w:rPr>
        <w:t xml:space="preserve">.  Table </w:t>
      </w:r>
      <w:r w:rsidR="0070776C" w:rsidRPr="0070776C">
        <w:rPr>
          <w:rFonts w:ascii="Segoe UI" w:hAnsi="Segoe UI" w:cs="Segoe UI"/>
          <w:sz w:val="24"/>
          <w:szCs w:val="24"/>
        </w:rPr>
        <w:t>4</w:t>
      </w:r>
      <w:r w:rsidR="00A42ADB" w:rsidRPr="0070776C">
        <w:rPr>
          <w:rFonts w:ascii="Segoe UI" w:hAnsi="Segoe UI" w:cs="Segoe UI"/>
          <w:sz w:val="24"/>
          <w:szCs w:val="24"/>
        </w:rPr>
        <w:t xml:space="preserve"> gives the numbers by directorate of NICE guidance identified as being relevant since March 2018.  Some of these (23) are relevant to all directorates.</w:t>
      </w:r>
    </w:p>
    <w:p w14:paraId="6AE8B64D" w14:textId="77777777" w:rsidR="00610CBB" w:rsidRDefault="00610CBB" w:rsidP="00610CBB">
      <w:pPr>
        <w:pStyle w:val="NoSpacing"/>
        <w:jc w:val="both"/>
        <w:rPr>
          <w:rFonts w:ascii="Segoe UI" w:hAnsi="Segoe UI" w:cs="Segoe UI"/>
          <w:sz w:val="24"/>
          <w:szCs w:val="24"/>
        </w:rPr>
      </w:pPr>
    </w:p>
    <w:p w14:paraId="222F63EA" w14:textId="77777777" w:rsidR="00610CBB" w:rsidRDefault="0070776C" w:rsidP="00610CBB">
      <w:pPr>
        <w:pStyle w:val="NoSpacing"/>
        <w:jc w:val="both"/>
        <w:rPr>
          <w:rFonts w:ascii="Segoe UI" w:hAnsi="Segoe UI" w:cs="Segoe UI"/>
          <w:sz w:val="24"/>
          <w:szCs w:val="24"/>
        </w:rPr>
      </w:pPr>
      <w:r w:rsidRPr="0070776C">
        <w:rPr>
          <w:rFonts w:ascii="Segoe UI" w:hAnsi="Segoe UI" w:cs="Segoe UI"/>
          <w:sz w:val="24"/>
          <w:szCs w:val="24"/>
          <w:shd w:val="clear" w:color="auto" w:fill="FFFFFF"/>
        </w:rPr>
        <w:t>At the current time there are 15 overdue NICE guidance</w:t>
      </w:r>
      <w:r w:rsidR="007F7D6D">
        <w:rPr>
          <w:rFonts w:ascii="Segoe UI" w:hAnsi="Segoe UI" w:cs="Segoe UI"/>
          <w:sz w:val="24"/>
          <w:szCs w:val="24"/>
          <w:shd w:val="clear" w:color="auto" w:fill="FFFFFF"/>
        </w:rPr>
        <w:t xml:space="preserve">.  </w:t>
      </w:r>
      <w:r w:rsidRPr="0070776C">
        <w:rPr>
          <w:rFonts w:ascii="Segoe UI" w:hAnsi="Segoe UI" w:cs="Segoe UI"/>
          <w:sz w:val="24"/>
          <w:szCs w:val="24"/>
          <w:shd w:val="clear" w:color="auto" w:fill="FFFFFF"/>
        </w:rPr>
        <w:t xml:space="preserve">To be recorded as overdue, gap analyses may still have been completed in many areas but are outstanding in others.  For example, Type 2 diabetes is relevant across most of our services, but we are only waiting for one service area to report. </w:t>
      </w:r>
      <w:r w:rsidRPr="0070776C">
        <w:rPr>
          <w:rFonts w:ascii="Segoe UI" w:hAnsi="Segoe UI" w:cs="Segoe UI"/>
          <w:sz w:val="24"/>
          <w:szCs w:val="24"/>
        </w:rPr>
        <w:t>Also, where gap analyses are outstanding this could mean that a gap analysis has been completed but the completion of a related action plan is outstanding. The current number overdue is a reduction from 25 at the end of 18/19 demonstrating the progress being made in both overdue and in date guidance.</w:t>
      </w:r>
      <w:r w:rsidR="00D8781B" w:rsidRPr="00D8781B">
        <w:rPr>
          <w:rFonts w:ascii="Segoe UI" w:hAnsi="Segoe UI" w:cs="Segoe UI"/>
        </w:rPr>
        <w:t xml:space="preserve"> </w:t>
      </w:r>
    </w:p>
    <w:p w14:paraId="46EB0708" w14:textId="77777777" w:rsidR="00610CBB" w:rsidRDefault="00610CBB" w:rsidP="00610CBB">
      <w:pPr>
        <w:pStyle w:val="NoSpacing"/>
        <w:jc w:val="both"/>
        <w:rPr>
          <w:rFonts w:ascii="Segoe UI" w:hAnsi="Segoe UI" w:cs="Segoe UI"/>
          <w:sz w:val="24"/>
          <w:szCs w:val="24"/>
        </w:rPr>
      </w:pPr>
    </w:p>
    <w:p w14:paraId="320FA8A1" w14:textId="151B59F1" w:rsidR="00A42ADB" w:rsidRDefault="00D8781B" w:rsidP="00610CBB">
      <w:pPr>
        <w:pStyle w:val="NoSpacing"/>
        <w:jc w:val="both"/>
        <w:rPr>
          <w:rFonts w:ascii="Segoe UI" w:hAnsi="Segoe UI" w:cs="Segoe UI"/>
        </w:rPr>
      </w:pPr>
      <w:r w:rsidRPr="00D8781B">
        <w:rPr>
          <w:rFonts w:ascii="Segoe UI" w:hAnsi="Segoe UI" w:cs="Segoe UI"/>
        </w:rPr>
        <w:lastRenderedPageBreak/>
        <w:t>Where there are both QS and NG issued for the same condition, services are prioritising the NG as this is the broader guidance which encompasses the QS. All of these are being monitored and updated monthly as progress is made.</w:t>
      </w:r>
    </w:p>
    <w:p w14:paraId="555634B6" w14:textId="77777777" w:rsidR="008064D0" w:rsidRPr="004A087A" w:rsidRDefault="008064D0" w:rsidP="00610CBB">
      <w:pPr>
        <w:pStyle w:val="NoSpacing"/>
        <w:jc w:val="both"/>
        <w:rPr>
          <w:rFonts w:ascii="Segoe UI" w:hAnsi="Segoe UI" w:cs="Segoe UI"/>
          <w:sz w:val="24"/>
          <w:szCs w:val="24"/>
        </w:rPr>
      </w:pPr>
    </w:p>
    <w:p w14:paraId="1DC50627" w14:textId="77777777" w:rsidR="00A42ADB" w:rsidRPr="00F307C4" w:rsidRDefault="00A42ADB" w:rsidP="00A42ADB">
      <w:pPr>
        <w:rPr>
          <w:rFonts w:ascii="Segoe UI" w:hAnsi="Segoe UI" w:cs="Segoe UI"/>
        </w:rPr>
      </w:pPr>
      <w:r w:rsidRPr="00F307C4">
        <w:rPr>
          <w:rFonts w:ascii="Segoe UI" w:hAnsi="Segoe UI" w:cs="Segoe UI"/>
        </w:rPr>
        <w:t>Table 1                                                                             Table 2</w:t>
      </w:r>
    </w:p>
    <w:tbl>
      <w:tblPr>
        <w:tblW w:w="0" w:type="auto"/>
        <w:tblLook w:val="04A0" w:firstRow="1" w:lastRow="0" w:firstColumn="1" w:lastColumn="0" w:noHBand="0" w:noVBand="1"/>
      </w:tblPr>
      <w:tblGrid>
        <w:gridCol w:w="4311"/>
        <w:gridCol w:w="4551"/>
      </w:tblGrid>
      <w:tr w:rsidR="00A42ADB" w:rsidRPr="00F307C4" w14:paraId="671B65FD" w14:textId="77777777" w:rsidTr="005E0827">
        <w:trPr>
          <w:trHeight w:val="5175"/>
        </w:trPr>
        <w:tc>
          <w:tcPr>
            <w:tcW w:w="5267" w:type="dxa"/>
            <w:shd w:val="clear" w:color="auto" w:fill="auto"/>
          </w:tcPr>
          <w:tbl>
            <w:tblPr>
              <w:tblpPr w:leftFromText="180" w:rightFromText="180" w:vertAnchor="text" w:horzAnchor="margin" w:tblpY="22"/>
              <w:tblW w:w="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011"/>
            </w:tblGrid>
            <w:tr w:rsidR="00A42ADB" w:rsidRPr="00F307C4" w14:paraId="5847E195" w14:textId="77777777" w:rsidTr="005E0827">
              <w:trPr>
                <w:trHeight w:val="286"/>
              </w:trPr>
              <w:tc>
                <w:tcPr>
                  <w:tcW w:w="3629" w:type="dxa"/>
                  <w:shd w:val="clear" w:color="D9E1F2" w:fill="D9E1F2"/>
                  <w:noWrap/>
                  <w:vAlign w:val="bottom"/>
                  <w:hideMark/>
                </w:tcPr>
                <w:p w14:paraId="2A89BB98" w14:textId="77777777" w:rsidR="00A42ADB" w:rsidRPr="00F307C4" w:rsidRDefault="00A42ADB" w:rsidP="005E0827">
                  <w:pPr>
                    <w:rPr>
                      <w:rFonts w:ascii="Segoe UI" w:hAnsi="Segoe UI" w:cs="Segoe UI"/>
                      <w:b/>
                      <w:bCs/>
                      <w:color w:val="000000"/>
                    </w:rPr>
                  </w:pPr>
                  <w:r w:rsidRPr="00F307C4">
                    <w:rPr>
                      <w:rFonts w:ascii="Segoe UI" w:hAnsi="Segoe UI" w:cs="Segoe UI"/>
                      <w:b/>
                      <w:bCs/>
                      <w:color w:val="000000"/>
                    </w:rPr>
                    <w:t>NICE guidance and advice issued since March 2018</w:t>
                  </w:r>
                </w:p>
              </w:tc>
              <w:tc>
                <w:tcPr>
                  <w:tcW w:w="1165" w:type="dxa"/>
                  <w:shd w:val="clear" w:color="D9E1F2" w:fill="D9E1F2"/>
                  <w:noWrap/>
                  <w:vAlign w:val="bottom"/>
                  <w:hideMark/>
                </w:tcPr>
                <w:p w14:paraId="00EE7D41" w14:textId="77777777" w:rsidR="00A42ADB" w:rsidRPr="00F307C4" w:rsidRDefault="00A42ADB" w:rsidP="005E0827">
                  <w:pPr>
                    <w:rPr>
                      <w:rFonts w:ascii="Segoe UI" w:hAnsi="Segoe UI" w:cs="Segoe UI"/>
                      <w:b/>
                      <w:bCs/>
                      <w:color w:val="000000"/>
                    </w:rPr>
                  </w:pPr>
                  <w:r w:rsidRPr="00F307C4">
                    <w:rPr>
                      <w:rFonts w:ascii="Segoe UI" w:hAnsi="Segoe UI" w:cs="Segoe UI"/>
                      <w:b/>
                      <w:bCs/>
                      <w:color w:val="000000"/>
                    </w:rPr>
                    <w:t>Number by type</w:t>
                  </w:r>
                </w:p>
              </w:tc>
            </w:tr>
            <w:tr w:rsidR="00A42ADB" w:rsidRPr="00F307C4" w14:paraId="5272968A" w14:textId="77777777" w:rsidTr="005E0827">
              <w:trPr>
                <w:trHeight w:val="286"/>
              </w:trPr>
              <w:tc>
                <w:tcPr>
                  <w:tcW w:w="3629" w:type="dxa"/>
                  <w:shd w:val="clear" w:color="auto" w:fill="auto"/>
                  <w:noWrap/>
                  <w:vAlign w:val="bottom"/>
                  <w:hideMark/>
                </w:tcPr>
                <w:p w14:paraId="58A5E918" w14:textId="77777777" w:rsidR="00A42ADB" w:rsidRPr="00F307C4" w:rsidRDefault="00A42ADB" w:rsidP="005E0827">
                  <w:pPr>
                    <w:rPr>
                      <w:rFonts w:ascii="Segoe UI" w:hAnsi="Segoe UI" w:cs="Segoe UI"/>
                      <w:color w:val="000000"/>
                    </w:rPr>
                  </w:pPr>
                  <w:r w:rsidRPr="00F307C4">
                    <w:rPr>
                      <w:rFonts w:ascii="Segoe UI" w:hAnsi="Segoe UI" w:cs="Segoe UI"/>
                      <w:color w:val="000000"/>
                    </w:rPr>
                    <w:t>Clinical Guideline</w:t>
                  </w:r>
                </w:p>
              </w:tc>
              <w:tc>
                <w:tcPr>
                  <w:tcW w:w="1165" w:type="dxa"/>
                  <w:shd w:val="clear" w:color="auto" w:fill="auto"/>
                  <w:noWrap/>
                  <w:vAlign w:val="bottom"/>
                  <w:hideMark/>
                </w:tcPr>
                <w:p w14:paraId="6FEC2C76"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15</w:t>
                  </w:r>
                </w:p>
              </w:tc>
            </w:tr>
            <w:tr w:rsidR="00A42ADB" w:rsidRPr="00F307C4" w14:paraId="467F3549" w14:textId="77777777" w:rsidTr="005E0827">
              <w:trPr>
                <w:trHeight w:val="286"/>
              </w:trPr>
              <w:tc>
                <w:tcPr>
                  <w:tcW w:w="3629" w:type="dxa"/>
                  <w:shd w:val="clear" w:color="auto" w:fill="auto"/>
                  <w:noWrap/>
                  <w:vAlign w:val="bottom"/>
                  <w:hideMark/>
                </w:tcPr>
                <w:p w14:paraId="110606B9" w14:textId="77777777" w:rsidR="00A42ADB" w:rsidRPr="00F307C4" w:rsidRDefault="00A42ADB" w:rsidP="005E0827">
                  <w:pPr>
                    <w:rPr>
                      <w:rFonts w:ascii="Segoe UI" w:hAnsi="Segoe UI" w:cs="Segoe UI"/>
                      <w:color w:val="000000"/>
                    </w:rPr>
                  </w:pPr>
                  <w:r w:rsidRPr="00F307C4">
                    <w:rPr>
                      <w:rFonts w:ascii="Segoe UI" w:hAnsi="Segoe UI" w:cs="Segoe UI"/>
                      <w:color w:val="000000"/>
                    </w:rPr>
                    <w:t>Diagnostic Guidance</w:t>
                  </w:r>
                </w:p>
              </w:tc>
              <w:tc>
                <w:tcPr>
                  <w:tcW w:w="1165" w:type="dxa"/>
                  <w:shd w:val="clear" w:color="auto" w:fill="auto"/>
                  <w:noWrap/>
                  <w:vAlign w:val="bottom"/>
                  <w:hideMark/>
                </w:tcPr>
                <w:p w14:paraId="2F3CB1D6"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5</w:t>
                  </w:r>
                </w:p>
              </w:tc>
            </w:tr>
            <w:tr w:rsidR="00A42ADB" w:rsidRPr="00F307C4" w14:paraId="288EF597" w14:textId="77777777" w:rsidTr="005E0827">
              <w:trPr>
                <w:trHeight w:val="286"/>
              </w:trPr>
              <w:tc>
                <w:tcPr>
                  <w:tcW w:w="3629" w:type="dxa"/>
                  <w:shd w:val="clear" w:color="auto" w:fill="auto"/>
                  <w:noWrap/>
                  <w:vAlign w:val="bottom"/>
                  <w:hideMark/>
                </w:tcPr>
                <w:p w14:paraId="192C037E" w14:textId="77777777" w:rsidR="00A42ADB" w:rsidRPr="00F307C4" w:rsidRDefault="00A42ADB" w:rsidP="005E0827">
                  <w:pPr>
                    <w:rPr>
                      <w:rFonts w:ascii="Segoe UI" w:hAnsi="Segoe UI" w:cs="Segoe UI"/>
                      <w:color w:val="000000"/>
                    </w:rPr>
                  </w:pPr>
                  <w:r w:rsidRPr="00F307C4">
                    <w:rPr>
                      <w:rFonts w:ascii="Segoe UI" w:hAnsi="Segoe UI" w:cs="Segoe UI"/>
                      <w:color w:val="000000"/>
                    </w:rPr>
                    <w:t>Evidence Summaries</w:t>
                  </w:r>
                </w:p>
              </w:tc>
              <w:tc>
                <w:tcPr>
                  <w:tcW w:w="1165" w:type="dxa"/>
                  <w:shd w:val="clear" w:color="auto" w:fill="auto"/>
                  <w:noWrap/>
                  <w:vAlign w:val="bottom"/>
                  <w:hideMark/>
                </w:tcPr>
                <w:p w14:paraId="488EC7AC"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2</w:t>
                  </w:r>
                </w:p>
              </w:tc>
            </w:tr>
            <w:tr w:rsidR="00A42ADB" w:rsidRPr="00F307C4" w14:paraId="66109800" w14:textId="77777777" w:rsidTr="005E0827">
              <w:trPr>
                <w:trHeight w:val="286"/>
              </w:trPr>
              <w:tc>
                <w:tcPr>
                  <w:tcW w:w="3629" w:type="dxa"/>
                  <w:shd w:val="clear" w:color="auto" w:fill="auto"/>
                  <w:noWrap/>
                  <w:vAlign w:val="bottom"/>
                  <w:hideMark/>
                </w:tcPr>
                <w:p w14:paraId="0F706F1C" w14:textId="77777777" w:rsidR="00A42ADB" w:rsidRPr="00F307C4" w:rsidRDefault="00A42ADB" w:rsidP="005E0827">
                  <w:pPr>
                    <w:rPr>
                      <w:rFonts w:ascii="Segoe UI" w:hAnsi="Segoe UI" w:cs="Segoe UI"/>
                      <w:color w:val="000000"/>
                    </w:rPr>
                  </w:pPr>
                  <w:r w:rsidRPr="00F307C4">
                    <w:rPr>
                      <w:rFonts w:ascii="Segoe UI" w:hAnsi="Segoe UI" w:cs="Segoe UI"/>
                      <w:color w:val="000000"/>
                    </w:rPr>
                    <w:t xml:space="preserve">Highly </w:t>
                  </w:r>
                  <w:proofErr w:type="spellStart"/>
                  <w:r w:rsidRPr="00F307C4">
                    <w:rPr>
                      <w:rFonts w:ascii="Segoe UI" w:hAnsi="Segoe UI" w:cs="Segoe UI"/>
                      <w:color w:val="000000"/>
                    </w:rPr>
                    <w:t>specialised</w:t>
                  </w:r>
                  <w:proofErr w:type="spellEnd"/>
                  <w:r w:rsidRPr="00F307C4">
                    <w:rPr>
                      <w:rFonts w:ascii="Segoe UI" w:hAnsi="Segoe UI" w:cs="Segoe UI"/>
                      <w:color w:val="000000"/>
                    </w:rPr>
                    <w:t xml:space="preserve"> Technologies guidance</w:t>
                  </w:r>
                </w:p>
              </w:tc>
              <w:tc>
                <w:tcPr>
                  <w:tcW w:w="1165" w:type="dxa"/>
                  <w:shd w:val="clear" w:color="auto" w:fill="auto"/>
                  <w:noWrap/>
                  <w:vAlign w:val="bottom"/>
                  <w:hideMark/>
                </w:tcPr>
                <w:p w14:paraId="67634310"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3</w:t>
                  </w:r>
                </w:p>
              </w:tc>
            </w:tr>
            <w:tr w:rsidR="00A42ADB" w:rsidRPr="00F307C4" w14:paraId="05354884" w14:textId="77777777" w:rsidTr="005E0827">
              <w:trPr>
                <w:trHeight w:val="286"/>
              </w:trPr>
              <w:tc>
                <w:tcPr>
                  <w:tcW w:w="3629" w:type="dxa"/>
                  <w:shd w:val="clear" w:color="auto" w:fill="auto"/>
                  <w:noWrap/>
                  <w:vAlign w:val="bottom"/>
                  <w:hideMark/>
                </w:tcPr>
                <w:p w14:paraId="25A41404" w14:textId="77777777" w:rsidR="00A42ADB" w:rsidRPr="00F307C4" w:rsidRDefault="00A42ADB" w:rsidP="005E0827">
                  <w:pPr>
                    <w:rPr>
                      <w:rFonts w:ascii="Segoe UI" w:hAnsi="Segoe UI" w:cs="Segoe UI"/>
                      <w:color w:val="000000"/>
                    </w:rPr>
                  </w:pPr>
                  <w:r w:rsidRPr="00F307C4">
                    <w:rPr>
                      <w:rFonts w:ascii="Segoe UI" w:hAnsi="Segoe UI" w:cs="Segoe UI"/>
                      <w:color w:val="000000"/>
                    </w:rPr>
                    <w:t>Interventional procedures guidance</w:t>
                  </w:r>
                </w:p>
              </w:tc>
              <w:tc>
                <w:tcPr>
                  <w:tcW w:w="1165" w:type="dxa"/>
                  <w:shd w:val="clear" w:color="auto" w:fill="auto"/>
                  <w:noWrap/>
                  <w:vAlign w:val="bottom"/>
                  <w:hideMark/>
                </w:tcPr>
                <w:p w14:paraId="22A09307"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57</w:t>
                  </w:r>
                </w:p>
              </w:tc>
            </w:tr>
            <w:tr w:rsidR="00A42ADB" w:rsidRPr="00F307C4" w14:paraId="1E11F156" w14:textId="77777777" w:rsidTr="005E0827">
              <w:trPr>
                <w:trHeight w:val="286"/>
              </w:trPr>
              <w:tc>
                <w:tcPr>
                  <w:tcW w:w="3629" w:type="dxa"/>
                  <w:shd w:val="clear" w:color="auto" w:fill="auto"/>
                  <w:noWrap/>
                  <w:vAlign w:val="bottom"/>
                  <w:hideMark/>
                </w:tcPr>
                <w:p w14:paraId="682BA2AD" w14:textId="77777777" w:rsidR="00A42ADB" w:rsidRPr="00F307C4" w:rsidRDefault="00A42ADB" w:rsidP="005E0827">
                  <w:pPr>
                    <w:rPr>
                      <w:rFonts w:ascii="Segoe UI" w:hAnsi="Segoe UI" w:cs="Segoe UI"/>
                      <w:color w:val="000000"/>
                    </w:rPr>
                  </w:pPr>
                  <w:r w:rsidRPr="00F307C4">
                    <w:rPr>
                      <w:rFonts w:ascii="Segoe UI" w:hAnsi="Segoe UI" w:cs="Segoe UI"/>
                      <w:color w:val="000000"/>
                    </w:rPr>
                    <w:t>Key Therapeutic Topics</w:t>
                  </w:r>
                </w:p>
              </w:tc>
              <w:tc>
                <w:tcPr>
                  <w:tcW w:w="1165" w:type="dxa"/>
                  <w:shd w:val="clear" w:color="auto" w:fill="auto"/>
                  <w:noWrap/>
                  <w:vAlign w:val="bottom"/>
                  <w:hideMark/>
                </w:tcPr>
                <w:p w14:paraId="6D0CC5EC"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14</w:t>
                  </w:r>
                </w:p>
              </w:tc>
            </w:tr>
            <w:tr w:rsidR="00A42ADB" w:rsidRPr="00F307C4" w14:paraId="76D2D6AA" w14:textId="77777777" w:rsidTr="005E0827">
              <w:trPr>
                <w:trHeight w:val="286"/>
              </w:trPr>
              <w:tc>
                <w:tcPr>
                  <w:tcW w:w="3629" w:type="dxa"/>
                  <w:shd w:val="clear" w:color="auto" w:fill="auto"/>
                  <w:noWrap/>
                  <w:vAlign w:val="bottom"/>
                  <w:hideMark/>
                </w:tcPr>
                <w:p w14:paraId="31643ACC" w14:textId="3BD10E10" w:rsidR="00A42ADB" w:rsidRPr="00F307C4" w:rsidRDefault="00A42ADB" w:rsidP="005E0827">
                  <w:pPr>
                    <w:rPr>
                      <w:rFonts w:ascii="Segoe UI" w:hAnsi="Segoe UI" w:cs="Segoe UI"/>
                      <w:color w:val="000000"/>
                    </w:rPr>
                  </w:pPr>
                  <w:proofErr w:type="spellStart"/>
                  <w:r w:rsidRPr="00F307C4">
                    <w:rPr>
                      <w:rFonts w:ascii="Segoe UI" w:hAnsi="Segoe UI" w:cs="Segoe UI"/>
                      <w:color w:val="000000"/>
                    </w:rPr>
                    <w:t>Medtech</w:t>
                  </w:r>
                  <w:proofErr w:type="spellEnd"/>
                  <w:r w:rsidRPr="00F307C4">
                    <w:rPr>
                      <w:rFonts w:ascii="Segoe UI" w:hAnsi="Segoe UI" w:cs="Segoe UI"/>
                      <w:color w:val="000000"/>
                    </w:rPr>
                    <w:t xml:space="preserve"> Innovations B</w:t>
                  </w:r>
                  <w:r w:rsidR="003E2A3B">
                    <w:rPr>
                      <w:rFonts w:ascii="Segoe UI" w:hAnsi="Segoe UI" w:cs="Segoe UI"/>
                      <w:color w:val="000000"/>
                    </w:rPr>
                    <w:t>r</w:t>
                  </w:r>
                  <w:r w:rsidRPr="00F307C4">
                    <w:rPr>
                      <w:rFonts w:ascii="Segoe UI" w:hAnsi="Segoe UI" w:cs="Segoe UI"/>
                      <w:color w:val="000000"/>
                    </w:rPr>
                    <w:t>iefings</w:t>
                  </w:r>
                </w:p>
              </w:tc>
              <w:tc>
                <w:tcPr>
                  <w:tcW w:w="1165" w:type="dxa"/>
                  <w:shd w:val="clear" w:color="auto" w:fill="auto"/>
                  <w:noWrap/>
                  <w:vAlign w:val="bottom"/>
                  <w:hideMark/>
                </w:tcPr>
                <w:p w14:paraId="6D3073AE"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42</w:t>
                  </w:r>
                </w:p>
              </w:tc>
            </w:tr>
            <w:tr w:rsidR="00A42ADB" w:rsidRPr="00F307C4" w14:paraId="29ADEF4C" w14:textId="77777777" w:rsidTr="005E0827">
              <w:trPr>
                <w:trHeight w:val="286"/>
              </w:trPr>
              <w:tc>
                <w:tcPr>
                  <w:tcW w:w="3629" w:type="dxa"/>
                  <w:shd w:val="clear" w:color="auto" w:fill="auto"/>
                  <w:noWrap/>
                  <w:vAlign w:val="bottom"/>
                  <w:hideMark/>
                </w:tcPr>
                <w:p w14:paraId="11822CB9" w14:textId="77777777" w:rsidR="00A42ADB" w:rsidRPr="00F307C4" w:rsidRDefault="00A42ADB" w:rsidP="005E0827">
                  <w:pPr>
                    <w:rPr>
                      <w:rFonts w:ascii="Segoe UI" w:hAnsi="Segoe UI" w:cs="Segoe UI"/>
                      <w:color w:val="000000"/>
                    </w:rPr>
                  </w:pPr>
                  <w:r w:rsidRPr="00F307C4">
                    <w:rPr>
                      <w:rFonts w:ascii="Segoe UI" w:hAnsi="Segoe UI" w:cs="Segoe UI"/>
                      <w:color w:val="000000"/>
                    </w:rPr>
                    <w:t>Medical technologies guidance</w:t>
                  </w:r>
                </w:p>
              </w:tc>
              <w:tc>
                <w:tcPr>
                  <w:tcW w:w="1165" w:type="dxa"/>
                  <w:shd w:val="clear" w:color="auto" w:fill="auto"/>
                  <w:noWrap/>
                  <w:vAlign w:val="bottom"/>
                  <w:hideMark/>
                </w:tcPr>
                <w:p w14:paraId="49FA7D83"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15</w:t>
                  </w:r>
                </w:p>
              </w:tc>
            </w:tr>
            <w:tr w:rsidR="00A42ADB" w:rsidRPr="00F307C4" w14:paraId="4DEC0F26" w14:textId="77777777" w:rsidTr="005E0827">
              <w:trPr>
                <w:trHeight w:val="286"/>
              </w:trPr>
              <w:tc>
                <w:tcPr>
                  <w:tcW w:w="3629" w:type="dxa"/>
                  <w:shd w:val="clear" w:color="auto" w:fill="auto"/>
                  <w:noWrap/>
                  <w:vAlign w:val="bottom"/>
                  <w:hideMark/>
                </w:tcPr>
                <w:p w14:paraId="10C1EEE2" w14:textId="77777777" w:rsidR="00A42ADB" w:rsidRPr="00F307C4" w:rsidRDefault="00A42ADB" w:rsidP="005E0827">
                  <w:pPr>
                    <w:rPr>
                      <w:rFonts w:ascii="Segoe UI" w:hAnsi="Segoe UI" w:cs="Segoe UI"/>
                      <w:color w:val="000000"/>
                    </w:rPr>
                  </w:pPr>
                  <w:r w:rsidRPr="00F307C4">
                    <w:rPr>
                      <w:rFonts w:ascii="Segoe UI" w:hAnsi="Segoe UI" w:cs="Segoe UI"/>
                      <w:color w:val="000000"/>
                    </w:rPr>
                    <w:t>NICE Guidance</w:t>
                  </w:r>
                </w:p>
              </w:tc>
              <w:tc>
                <w:tcPr>
                  <w:tcW w:w="1165" w:type="dxa"/>
                  <w:shd w:val="clear" w:color="auto" w:fill="auto"/>
                  <w:noWrap/>
                  <w:vAlign w:val="bottom"/>
                  <w:hideMark/>
                </w:tcPr>
                <w:p w14:paraId="7AF61762"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66</w:t>
                  </w:r>
                </w:p>
              </w:tc>
            </w:tr>
            <w:tr w:rsidR="00A42ADB" w:rsidRPr="00F307C4" w14:paraId="0194F747" w14:textId="77777777" w:rsidTr="005E0827">
              <w:trPr>
                <w:trHeight w:val="286"/>
              </w:trPr>
              <w:tc>
                <w:tcPr>
                  <w:tcW w:w="3629" w:type="dxa"/>
                  <w:shd w:val="clear" w:color="auto" w:fill="auto"/>
                  <w:noWrap/>
                  <w:vAlign w:val="bottom"/>
                  <w:hideMark/>
                </w:tcPr>
                <w:p w14:paraId="740E0B14" w14:textId="77777777" w:rsidR="00A42ADB" w:rsidRPr="00F307C4" w:rsidRDefault="00A42ADB" w:rsidP="005E0827">
                  <w:pPr>
                    <w:rPr>
                      <w:rFonts w:ascii="Segoe UI" w:hAnsi="Segoe UI" w:cs="Segoe UI"/>
                      <w:color w:val="000000"/>
                    </w:rPr>
                  </w:pPr>
                  <w:r w:rsidRPr="00F307C4">
                    <w:rPr>
                      <w:rFonts w:ascii="Segoe UI" w:hAnsi="Segoe UI" w:cs="Segoe UI"/>
                      <w:color w:val="000000"/>
                    </w:rPr>
                    <w:t>Quality Standards</w:t>
                  </w:r>
                </w:p>
              </w:tc>
              <w:tc>
                <w:tcPr>
                  <w:tcW w:w="1165" w:type="dxa"/>
                  <w:shd w:val="clear" w:color="auto" w:fill="auto"/>
                  <w:noWrap/>
                  <w:vAlign w:val="bottom"/>
                  <w:hideMark/>
                </w:tcPr>
                <w:p w14:paraId="59CBFC25"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39</w:t>
                  </w:r>
                </w:p>
              </w:tc>
            </w:tr>
            <w:tr w:rsidR="00A42ADB" w:rsidRPr="00F307C4" w14:paraId="00C74DB2" w14:textId="77777777" w:rsidTr="005E0827">
              <w:trPr>
                <w:trHeight w:val="286"/>
              </w:trPr>
              <w:tc>
                <w:tcPr>
                  <w:tcW w:w="3629" w:type="dxa"/>
                  <w:shd w:val="clear" w:color="auto" w:fill="auto"/>
                  <w:noWrap/>
                  <w:vAlign w:val="bottom"/>
                  <w:hideMark/>
                </w:tcPr>
                <w:p w14:paraId="4ADF1E7B" w14:textId="77777777" w:rsidR="00A42ADB" w:rsidRPr="00F307C4" w:rsidRDefault="00A42ADB" w:rsidP="005E0827">
                  <w:pPr>
                    <w:rPr>
                      <w:rFonts w:ascii="Segoe UI" w:hAnsi="Segoe UI" w:cs="Segoe UI"/>
                      <w:color w:val="000000"/>
                    </w:rPr>
                  </w:pPr>
                  <w:r w:rsidRPr="00F307C4">
                    <w:rPr>
                      <w:rFonts w:ascii="Segoe UI" w:hAnsi="Segoe UI" w:cs="Segoe UI"/>
                      <w:color w:val="000000"/>
                    </w:rPr>
                    <w:t>Technology appraisal guidance</w:t>
                  </w:r>
                </w:p>
              </w:tc>
              <w:tc>
                <w:tcPr>
                  <w:tcW w:w="1165" w:type="dxa"/>
                  <w:shd w:val="clear" w:color="auto" w:fill="auto"/>
                  <w:noWrap/>
                  <w:vAlign w:val="bottom"/>
                  <w:hideMark/>
                </w:tcPr>
                <w:p w14:paraId="6CA13DA8"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108</w:t>
                  </w:r>
                </w:p>
              </w:tc>
            </w:tr>
            <w:tr w:rsidR="00A42ADB" w:rsidRPr="00F307C4" w14:paraId="6F2F8915" w14:textId="77777777" w:rsidTr="005E0827">
              <w:trPr>
                <w:trHeight w:val="286"/>
              </w:trPr>
              <w:tc>
                <w:tcPr>
                  <w:tcW w:w="3629" w:type="dxa"/>
                  <w:shd w:val="clear" w:color="D9E1F2" w:fill="D9E1F2"/>
                  <w:noWrap/>
                  <w:vAlign w:val="bottom"/>
                  <w:hideMark/>
                </w:tcPr>
                <w:p w14:paraId="78FC5C49" w14:textId="77777777" w:rsidR="00A42ADB" w:rsidRPr="00F307C4" w:rsidRDefault="00A42ADB" w:rsidP="005E0827">
                  <w:pPr>
                    <w:rPr>
                      <w:rFonts w:ascii="Segoe UI" w:hAnsi="Segoe UI" w:cs="Segoe UI"/>
                      <w:b/>
                      <w:bCs/>
                      <w:color w:val="000000"/>
                    </w:rPr>
                  </w:pPr>
                  <w:r w:rsidRPr="00F307C4">
                    <w:rPr>
                      <w:rFonts w:ascii="Segoe UI" w:hAnsi="Segoe UI" w:cs="Segoe UI"/>
                      <w:b/>
                      <w:bCs/>
                      <w:color w:val="000000"/>
                    </w:rPr>
                    <w:t>Grand Total</w:t>
                  </w:r>
                </w:p>
              </w:tc>
              <w:tc>
                <w:tcPr>
                  <w:tcW w:w="1165" w:type="dxa"/>
                  <w:shd w:val="clear" w:color="D9E1F2" w:fill="D9E1F2"/>
                  <w:noWrap/>
                  <w:vAlign w:val="bottom"/>
                  <w:hideMark/>
                </w:tcPr>
                <w:p w14:paraId="046D4653" w14:textId="77777777" w:rsidR="00A42ADB" w:rsidRPr="00F307C4" w:rsidRDefault="00A42ADB" w:rsidP="005E0827">
                  <w:pPr>
                    <w:jc w:val="right"/>
                    <w:rPr>
                      <w:rFonts w:ascii="Segoe UI" w:hAnsi="Segoe UI" w:cs="Segoe UI"/>
                      <w:b/>
                      <w:bCs/>
                      <w:color w:val="000000"/>
                    </w:rPr>
                  </w:pPr>
                  <w:r w:rsidRPr="00F307C4">
                    <w:rPr>
                      <w:rFonts w:ascii="Segoe UI" w:hAnsi="Segoe UI" w:cs="Segoe UI"/>
                      <w:b/>
                      <w:bCs/>
                      <w:color w:val="000000"/>
                    </w:rPr>
                    <w:t>366</w:t>
                  </w:r>
                </w:p>
              </w:tc>
            </w:tr>
          </w:tbl>
          <w:p w14:paraId="0DAAEDE8" w14:textId="77777777" w:rsidR="00A42ADB" w:rsidRPr="00F307C4" w:rsidRDefault="00A42ADB" w:rsidP="005E0827">
            <w:pPr>
              <w:rPr>
                <w:rFonts w:ascii="Segoe UI" w:hAnsi="Segoe UI" w:cs="Segoe UI"/>
              </w:rPr>
            </w:pPr>
          </w:p>
        </w:tc>
        <w:tc>
          <w:tcPr>
            <w:tcW w:w="5319" w:type="dxa"/>
            <w:shd w:val="clear" w:color="auto" w:fill="auto"/>
          </w:tcPr>
          <w:tbl>
            <w:tblPr>
              <w:tblW w:w="4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365"/>
            </w:tblGrid>
            <w:tr w:rsidR="00A42ADB" w:rsidRPr="00F307C4" w14:paraId="32C2123A" w14:textId="77777777" w:rsidTr="005E0827">
              <w:trPr>
                <w:trHeight w:val="573"/>
              </w:trPr>
              <w:tc>
                <w:tcPr>
                  <w:tcW w:w="2042" w:type="dxa"/>
                  <w:shd w:val="clear" w:color="D9E1F2" w:fill="D9E1F2"/>
                  <w:noWrap/>
                  <w:vAlign w:val="bottom"/>
                  <w:hideMark/>
                </w:tcPr>
                <w:p w14:paraId="717599BF" w14:textId="77777777" w:rsidR="00A42ADB" w:rsidRPr="00F307C4" w:rsidRDefault="00A42ADB" w:rsidP="005E0827">
                  <w:pPr>
                    <w:rPr>
                      <w:rFonts w:ascii="Segoe UI" w:hAnsi="Segoe UI" w:cs="Segoe UI"/>
                      <w:b/>
                      <w:bCs/>
                      <w:color w:val="000000"/>
                    </w:rPr>
                  </w:pPr>
                  <w:r w:rsidRPr="00F307C4">
                    <w:rPr>
                      <w:rFonts w:ascii="Segoe UI" w:hAnsi="Segoe UI" w:cs="Segoe UI"/>
                      <w:b/>
                      <w:bCs/>
                      <w:color w:val="000000"/>
                    </w:rPr>
                    <w:t>Directorate</w:t>
                  </w:r>
                </w:p>
              </w:tc>
              <w:tc>
                <w:tcPr>
                  <w:tcW w:w="2782" w:type="dxa"/>
                  <w:shd w:val="clear" w:color="D9E1F2" w:fill="D9E1F2"/>
                  <w:vAlign w:val="bottom"/>
                  <w:hideMark/>
                </w:tcPr>
                <w:p w14:paraId="479824A1" w14:textId="77777777" w:rsidR="00A42ADB" w:rsidRPr="00F307C4" w:rsidRDefault="00A42ADB" w:rsidP="005E0827">
                  <w:pPr>
                    <w:jc w:val="center"/>
                    <w:rPr>
                      <w:rFonts w:ascii="Segoe UI" w:hAnsi="Segoe UI" w:cs="Segoe UI"/>
                      <w:b/>
                      <w:bCs/>
                      <w:color w:val="000000"/>
                    </w:rPr>
                  </w:pPr>
                  <w:r w:rsidRPr="00F307C4">
                    <w:rPr>
                      <w:rFonts w:ascii="Segoe UI" w:hAnsi="Segoe UI" w:cs="Segoe UI"/>
                      <w:b/>
                      <w:bCs/>
                      <w:color w:val="000000"/>
                    </w:rPr>
                    <w:t>Number of guidance *relevant by directorate</w:t>
                  </w:r>
                </w:p>
              </w:tc>
            </w:tr>
            <w:tr w:rsidR="00A42ADB" w:rsidRPr="00F307C4" w14:paraId="59E56DC9" w14:textId="77777777" w:rsidTr="005E0827">
              <w:trPr>
                <w:trHeight w:val="286"/>
              </w:trPr>
              <w:tc>
                <w:tcPr>
                  <w:tcW w:w="2042" w:type="dxa"/>
                  <w:shd w:val="clear" w:color="auto" w:fill="auto"/>
                  <w:noWrap/>
                  <w:vAlign w:val="bottom"/>
                  <w:hideMark/>
                </w:tcPr>
                <w:p w14:paraId="5A41F776" w14:textId="77777777" w:rsidR="00A42ADB" w:rsidRPr="00F307C4" w:rsidRDefault="00A42ADB" w:rsidP="005E0827">
                  <w:pPr>
                    <w:rPr>
                      <w:rFonts w:ascii="Segoe UI" w:hAnsi="Segoe UI" w:cs="Segoe UI"/>
                      <w:color w:val="000000"/>
                    </w:rPr>
                  </w:pPr>
                  <w:r w:rsidRPr="00F307C4">
                    <w:rPr>
                      <w:rFonts w:ascii="Segoe UI" w:hAnsi="Segoe UI" w:cs="Segoe UI"/>
                      <w:color w:val="000000"/>
                    </w:rPr>
                    <w:t>Community</w:t>
                  </w:r>
                </w:p>
              </w:tc>
              <w:tc>
                <w:tcPr>
                  <w:tcW w:w="2782" w:type="dxa"/>
                  <w:shd w:val="clear" w:color="auto" w:fill="auto"/>
                  <w:noWrap/>
                  <w:vAlign w:val="bottom"/>
                  <w:hideMark/>
                </w:tcPr>
                <w:p w14:paraId="2FBF5325"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69</w:t>
                  </w:r>
                </w:p>
              </w:tc>
            </w:tr>
            <w:tr w:rsidR="00A42ADB" w:rsidRPr="00F307C4" w14:paraId="2E45B67B" w14:textId="77777777" w:rsidTr="005E0827">
              <w:trPr>
                <w:trHeight w:val="286"/>
              </w:trPr>
              <w:tc>
                <w:tcPr>
                  <w:tcW w:w="2042" w:type="dxa"/>
                  <w:shd w:val="clear" w:color="auto" w:fill="auto"/>
                  <w:noWrap/>
                  <w:vAlign w:val="bottom"/>
                  <w:hideMark/>
                </w:tcPr>
                <w:p w14:paraId="51B18C77" w14:textId="77777777" w:rsidR="00A42ADB" w:rsidRPr="00F307C4" w:rsidRDefault="00A42ADB" w:rsidP="005E0827">
                  <w:pPr>
                    <w:rPr>
                      <w:rFonts w:ascii="Segoe UI" w:hAnsi="Segoe UI" w:cs="Segoe UI"/>
                      <w:color w:val="000000"/>
                    </w:rPr>
                  </w:pPr>
                  <w:r w:rsidRPr="00F307C4">
                    <w:rPr>
                      <w:rFonts w:ascii="Segoe UI" w:hAnsi="Segoe UI" w:cs="Segoe UI"/>
                      <w:color w:val="000000"/>
                    </w:rPr>
                    <w:t>Mental Health</w:t>
                  </w:r>
                </w:p>
              </w:tc>
              <w:tc>
                <w:tcPr>
                  <w:tcW w:w="2782" w:type="dxa"/>
                  <w:shd w:val="clear" w:color="auto" w:fill="auto"/>
                  <w:noWrap/>
                  <w:vAlign w:val="bottom"/>
                  <w:hideMark/>
                </w:tcPr>
                <w:p w14:paraId="23667FE8"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39</w:t>
                  </w:r>
                </w:p>
              </w:tc>
            </w:tr>
            <w:tr w:rsidR="00A42ADB" w:rsidRPr="00F307C4" w14:paraId="08A2BC6B" w14:textId="77777777" w:rsidTr="005E0827">
              <w:trPr>
                <w:trHeight w:val="286"/>
              </w:trPr>
              <w:tc>
                <w:tcPr>
                  <w:tcW w:w="2042" w:type="dxa"/>
                  <w:shd w:val="clear" w:color="auto" w:fill="auto"/>
                  <w:noWrap/>
                  <w:vAlign w:val="bottom"/>
                  <w:hideMark/>
                </w:tcPr>
                <w:p w14:paraId="4376664C" w14:textId="77777777" w:rsidR="00A42ADB" w:rsidRPr="00F307C4" w:rsidRDefault="00A42ADB" w:rsidP="005E0827">
                  <w:pPr>
                    <w:rPr>
                      <w:rFonts w:ascii="Segoe UI" w:hAnsi="Segoe UI" w:cs="Segoe UI"/>
                      <w:color w:val="000000"/>
                    </w:rPr>
                  </w:pPr>
                  <w:proofErr w:type="spellStart"/>
                  <w:r w:rsidRPr="00F307C4">
                    <w:rPr>
                      <w:rFonts w:ascii="Segoe UI" w:hAnsi="Segoe UI" w:cs="Segoe UI"/>
                      <w:color w:val="000000"/>
                    </w:rPr>
                    <w:t>Specialised</w:t>
                  </w:r>
                  <w:proofErr w:type="spellEnd"/>
                </w:p>
              </w:tc>
              <w:tc>
                <w:tcPr>
                  <w:tcW w:w="2782" w:type="dxa"/>
                  <w:shd w:val="clear" w:color="auto" w:fill="auto"/>
                  <w:noWrap/>
                  <w:vAlign w:val="bottom"/>
                  <w:hideMark/>
                </w:tcPr>
                <w:p w14:paraId="303F54BE" w14:textId="77777777" w:rsidR="00A42ADB" w:rsidRPr="00F307C4" w:rsidRDefault="00A42ADB" w:rsidP="005E0827">
                  <w:pPr>
                    <w:jc w:val="right"/>
                    <w:rPr>
                      <w:rFonts w:ascii="Segoe UI" w:hAnsi="Segoe UI" w:cs="Segoe UI"/>
                      <w:color w:val="000000"/>
                    </w:rPr>
                  </w:pPr>
                  <w:r w:rsidRPr="00F307C4">
                    <w:rPr>
                      <w:rFonts w:ascii="Segoe UI" w:hAnsi="Segoe UI" w:cs="Segoe UI"/>
                      <w:color w:val="000000"/>
                    </w:rPr>
                    <w:t>24</w:t>
                  </w:r>
                </w:p>
              </w:tc>
            </w:tr>
          </w:tbl>
          <w:p w14:paraId="6622FB9B" w14:textId="77777777" w:rsidR="00A42ADB" w:rsidRPr="00F307C4" w:rsidRDefault="00A42ADB" w:rsidP="005E0827">
            <w:pPr>
              <w:rPr>
                <w:rFonts w:ascii="Segoe UI" w:hAnsi="Segoe UI" w:cs="Segoe UI"/>
              </w:rPr>
            </w:pPr>
            <w:r w:rsidRPr="00F307C4">
              <w:rPr>
                <w:rFonts w:ascii="Segoe UI" w:hAnsi="Segoe UI" w:cs="Segoe UI"/>
              </w:rPr>
              <w:t xml:space="preserve"> *This relates only to CG, NG and QS</w:t>
            </w:r>
          </w:p>
        </w:tc>
      </w:tr>
    </w:tbl>
    <w:p w14:paraId="441AE9A1" w14:textId="77777777" w:rsidR="00A42ADB" w:rsidRPr="00F307C4" w:rsidRDefault="00A42ADB" w:rsidP="009D485F">
      <w:pPr>
        <w:rPr>
          <w:rFonts w:ascii="Segoe UI" w:hAnsi="Segoe UI" w:cs="Segoe UI"/>
        </w:rPr>
      </w:pPr>
    </w:p>
    <w:p w14:paraId="28C8433D" w14:textId="60ADA5F0" w:rsidR="00A42ADB" w:rsidRPr="00F307C4" w:rsidRDefault="00A42ADB" w:rsidP="00D67137">
      <w:pPr>
        <w:rPr>
          <w:rFonts w:ascii="Segoe UI" w:hAnsi="Segoe UI" w:cs="Segoe UI"/>
        </w:rPr>
      </w:pPr>
      <w:r w:rsidRPr="00F307C4">
        <w:rPr>
          <w:rFonts w:ascii="Segoe UI" w:hAnsi="Segoe UI" w:cs="Segoe UI"/>
        </w:rPr>
        <w:t>We are aware that there are times that NICE guidance will be assessed as being compliant although there are areas where we could and should be able to deliver services but are not commission</w:t>
      </w:r>
      <w:r w:rsidR="008064D0">
        <w:rPr>
          <w:rFonts w:ascii="Segoe UI" w:hAnsi="Segoe UI" w:cs="Segoe UI"/>
        </w:rPr>
        <w:t>ed</w:t>
      </w:r>
      <w:r w:rsidRPr="00F307C4">
        <w:rPr>
          <w:rFonts w:ascii="Segoe UI" w:hAnsi="Segoe UI" w:cs="Segoe UI"/>
        </w:rPr>
        <w:t xml:space="preserve"> to do so. We have not formally recorded all of these to escalate to commissioners and this is something we intend to do going forward.  However, we do know of a couple of examples whether this has been relevant:</w:t>
      </w:r>
    </w:p>
    <w:p w14:paraId="25C84E2F" w14:textId="77777777" w:rsidR="00A42ADB" w:rsidRPr="00F307C4" w:rsidRDefault="00A42ADB" w:rsidP="00A42ADB">
      <w:pPr>
        <w:rPr>
          <w:rFonts w:ascii="Segoe UI" w:hAnsi="Segoe UI" w:cs="Segoe UI"/>
        </w:rPr>
      </w:pPr>
    </w:p>
    <w:p w14:paraId="106C1E72" w14:textId="77777777" w:rsidR="00A42ADB" w:rsidRPr="00F307C4" w:rsidRDefault="00A42ADB" w:rsidP="00D80857">
      <w:pPr>
        <w:numPr>
          <w:ilvl w:val="0"/>
          <w:numId w:val="14"/>
        </w:numPr>
        <w:rPr>
          <w:rFonts w:ascii="Segoe UI" w:hAnsi="Segoe UI" w:cs="Segoe UI"/>
          <w:color w:val="000000"/>
        </w:rPr>
      </w:pPr>
      <w:r w:rsidRPr="00F307C4">
        <w:rPr>
          <w:rFonts w:ascii="Segoe UI" w:hAnsi="Segoe UI" w:cs="Segoe UI"/>
          <w:color w:val="000000"/>
        </w:rPr>
        <w:t xml:space="preserve">CG162 Stroke rehabilitation in adults. This guideline was published in June 2013 and was reviewed by the Oxfordshire Stroke Rehabilitation Unit (OSRU).    NICE recommends that the multidisciplinary team should include clinical psychology. This is not currently funded so remains a gap. </w:t>
      </w:r>
    </w:p>
    <w:p w14:paraId="1ED8A5D3" w14:textId="77777777" w:rsidR="00A42ADB" w:rsidRPr="00F307C4" w:rsidRDefault="00A42ADB" w:rsidP="00A42ADB">
      <w:pPr>
        <w:ind w:left="720"/>
        <w:rPr>
          <w:rFonts w:ascii="Segoe UI" w:hAnsi="Segoe UI" w:cs="Segoe UI"/>
          <w:color w:val="000000"/>
        </w:rPr>
      </w:pPr>
    </w:p>
    <w:p w14:paraId="785E6225" w14:textId="77777777" w:rsidR="00A42ADB" w:rsidRPr="00F307C4" w:rsidRDefault="00A42ADB" w:rsidP="00D80857">
      <w:pPr>
        <w:numPr>
          <w:ilvl w:val="0"/>
          <w:numId w:val="14"/>
        </w:numPr>
        <w:rPr>
          <w:rFonts w:ascii="Segoe UI" w:hAnsi="Segoe UI" w:cs="Segoe UI"/>
          <w:color w:val="000000"/>
        </w:rPr>
      </w:pPr>
      <w:r w:rsidRPr="00F307C4">
        <w:rPr>
          <w:rFonts w:ascii="Segoe UI" w:hAnsi="Segoe UI" w:cs="Segoe UI"/>
          <w:color w:val="000000"/>
        </w:rPr>
        <w:t xml:space="preserve">NICE Clinical Guideline CG186 Multiple sclerosis in adults: management.  The update of this guideline was published in July 2019 and the original </w:t>
      </w:r>
      <w:r w:rsidRPr="00F307C4">
        <w:rPr>
          <w:rFonts w:ascii="Segoe UI" w:hAnsi="Segoe UI" w:cs="Segoe UI"/>
          <w:color w:val="000000"/>
        </w:rPr>
        <w:lastRenderedPageBreak/>
        <w:t>gap analysis was reviewed and updated by the Physical Disability Physiotherapy Service (PDPS).  The gap analysis identified three recommendations where the service is unable to achieve compliance due to gaps in commissioning:</w:t>
      </w:r>
    </w:p>
    <w:p w14:paraId="36BC94A4" w14:textId="26A1D740" w:rsidR="0020173D" w:rsidRPr="00BB276E" w:rsidRDefault="0020173D" w:rsidP="00BB276E">
      <w:pPr>
        <w:overflowPunct w:val="0"/>
        <w:autoSpaceDE w:val="0"/>
        <w:autoSpaceDN w:val="0"/>
        <w:adjustRightInd w:val="0"/>
        <w:contextualSpacing/>
        <w:textAlignment w:val="baseline"/>
        <w:rPr>
          <w:rFonts w:ascii="Segoe UI" w:hAnsi="Segoe UI" w:cs="Segoe UI"/>
          <w:color w:val="FF0000"/>
        </w:rPr>
      </w:pPr>
    </w:p>
    <w:p w14:paraId="51C10E29" w14:textId="11BB75AC" w:rsidR="003C4F05" w:rsidRPr="00610CBB" w:rsidRDefault="00742BB2" w:rsidP="00610CBB">
      <w:pPr>
        <w:pStyle w:val="ListParagraph"/>
        <w:numPr>
          <w:ilvl w:val="1"/>
          <w:numId w:val="6"/>
        </w:numPr>
        <w:overflowPunct w:val="0"/>
        <w:autoSpaceDE w:val="0"/>
        <w:autoSpaceDN w:val="0"/>
        <w:adjustRightInd w:val="0"/>
        <w:contextualSpacing/>
        <w:textAlignment w:val="baseline"/>
        <w:rPr>
          <w:rFonts w:ascii="Segoe UI" w:hAnsi="Segoe UI" w:cs="Segoe UI"/>
          <w:color w:val="FF0000"/>
        </w:rPr>
      </w:pPr>
      <w:r w:rsidRPr="0020173D">
        <w:rPr>
          <w:rFonts w:ascii="Segoe UI" w:hAnsi="Segoe UI" w:cs="Segoe UI"/>
        </w:rPr>
        <w:t xml:space="preserve">The </w:t>
      </w:r>
      <w:r w:rsidR="00105324" w:rsidRPr="0020173D">
        <w:rPr>
          <w:rFonts w:ascii="Segoe UI" w:hAnsi="Segoe UI" w:cs="Segoe UI"/>
        </w:rPr>
        <w:t>National E</w:t>
      </w:r>
      <w:r w:rsidR="00F913ED" w:rsidRPr="0020173D">
        <w:rPr>
          <w:rFonts w:ascii="Segoe UI" w:hAnsi="Segoe UI" w:cs="Segoe UI"/>
        </w:rPr>
        <w:t>a</w:t>
      </w:r>
      <w:r w:rsidR="00105324" w:rsidRPr="0020173D">
        <w:rPr>
          <w:rFonts w:ascii="Segoe UI" w:hAnsi="Segoe UI" w:cs="Segoe UI"/>
        </w:rPr>
        <w:t xml:space="preserve">rly </w:t>
      </w:r>
      <w:r w:rsidR="0020173D">
        <w:rPr>
          <w:rFonts w:ascii="Segoe UI" w:hAnsi="Segoe UI" w:cs="Segoe UI"/>
        </w:rPr>
        <w:t>W</w:t>
      </w:r>
      <w:r w:rsidR="00105324" w:rsidRPr="0020173D">
        <w:rPr>
          <w:rFonts w:ascii="Segoe UI" w:hAnsi="Segoe UI" w:cs="Segoe UI"/>
        </w:rPr>
        <w:t>arning</w:t>
      </w:r>
      <w:r w:rsidR="00F913ED" w:rsidRPr="0020173D">
        <w:rPr>
          <w:rFonts w:ascii="Segoe UI" w:hAnsi="Segoe UI" w:cs="Segoe UI"/>
        </w:rPr>
        <w:t xml:space="preserve"> Score 2 (NEWS)</w:t>
      </w:r>
      <w:r w:rsidR="00A1364A" w:rsidRPr="0020173D">
        <w:rPr>
          <w:rFonts w:ascii="Segoe UI" w:hAnsi="Segoe UI" w:cs="Segoe UI"/>
        </w:rPr>
        <w:t xml:space="preserve"> Taskforce </w:t>
      </w:r>
      <w:r w:rsidRPr="0020173D">
        <w:rPr>
          <w:rFonts w:ascii="Segoe UI" w:hAnsi="Segoe UI" w:cs="Segoe UI"/>
        </w:rPr>
        <w:t>set up to</w:t>
      </w:r>
      <w:r w:rsidR="00A1364A" w:rsidRPr="0020173D">
        <w:rPr>
          <w:rFonts w:ascii="Segoe UI" w:hAnsi="Segoe UI" w:cs="Segoe UI"/>
        </w:rPr>
        <w:t xml:space="preserve"> consider the implementation of NEWS2 across Oxford Health</w:t>
      </w:r>
      <w:r w:rsidRPr="0020173D">
        <w:rPr>
          <w:rFonts w:ascii="Segoe UI" w:hAnsi="Segoe UI" w:cs="Segoe UI"/>
        </w:rPr>
        <w:t xml:space="preserve"> has resulted</w:t>
      </w:r>
      <w:r w:rsidR="00A1364A" w:rsidRPr="0020173D">
        <w:rPr>
          <w:rFonts w:ascii="Segoe UI" w:hAnsi="Segoe UI" w:cs="Segoe UI"/>
        </w:rPr>
        <w:t xml:space="preserve"> </w:t>
      </w:r>
      <w:r w:rsidRPr="0020173D">
        <w:rPr>
          <w:rFonts w:ascii="Segoe UI" w:hAnsi="Segoe UI" w:cs="Segoe UI"/>
        </w:rPr>
        <w:t xml:space="preserve">in </w:t>
      </w:r>
      <w:r w:rsidR="008C7E1C" w:rsidRPr="0020173D">
        <w:rPr>
          <w:rFonts w:ascii="Segoe UI" w:hAnsi="Segoe UI" w:cs="Segoe UI"/>
          <w:lang w:eastAsia="en-GB"/>
        </w:rPr>
        <w:t>a</w:t>
      </w:r>
      <w:r w:rsidR="00A401A3" w:rsidRPr="0020173D">
        <w:rPr>
          <w:rFonts w:ascii="Segoe UI" w:hAnsi="Segoe UI" w:cs="Segoe UI"/>
          <w:lang w:eastAsia="en-GB"/>
        </w:rPr>
        <w:t xml:space="preserve"> </w:t>
      </w:r>
      <w:r w:rsidR="00460665" w:rsidRPr="0020173D">
        <w:rPr>
          <w:rFonts w:ascii="Segoe UI" w:hAnsi="Segoe UI" w:cs="Segoe UI"/>
          <w:lang w:eastAsia="en-GB"/>
        </w:rPr>
        <w:t>testing and finalization of the tool.  Additions have included BMI</w:t>
      </w:r>
      <w:r w:rsidRPr="0020173D">
        <w:rPr>
          <w:rFonts w:ascii="Segoe UI" w:hAnsi="Segoe UI" w:cs="Segoe UI"/>
          <w:lang w:eastAsia="en-GB"/>
        </w:rPr>
        <w:t xml:space="preserve"> recording and sepsis guidance added and the process for </w:t>
      </w:r>
      <w:r w:rsidR="008C7E1C" w:rsidRPr="0020173D">
        <w:rPr>
          <w:rFonts w:ascii="Segoe UI" w:hAnsi="Segoe UI" w:cs="Segoe UI"/>
          <w:lang w:eastAsia="en-GB"/>
        </w:rPr>
        <w:t xml:space="preserve">escalation </w:t>
      </w:r>
      <w:r w:rsidRPr="0020173D">
        <w:rPr>
          <w:rFonts w:ascii="Segoe UI" w:hAnsi="Segoe UI" w:cs="Segoe UI"/>
          <w:lang w:eastAsia="en-GB"/>
        </w:rPr>
        <w:t>if the tool triggers has been added to</w:t>
      </w:r>
      <w:r w:rsidR="008C7E1C" w:rsidRPr="0020173D">
        <w:rPr>
          <w:rFonts w:ascii="Segoe UI" w:hAnsi="Segoe UI" w:cs="Segoe UI"/>
          <w:lang w:eastAsia="en-GB"/>
        </w:rPr>
        <w:t xml:space="preserve"> the back of the chart</w:t>
      </w:r>
      <w:r w:rsidR="0020173D" w:rsidRPr="0020173D">
        <w:rPr>
          <w:rFonts w:ascii="Segoe UI" w:hAnsi="Segoe UI" w:cs="Segoe UI"/>
          <w:lang w:eastAsia="en-GB"/>
        </w:rPr>
        <w:t xml:space="preserve">. </w:t>
      </w:r>
      <w:r w:rsidR="0020173D" w:rsidRPr="0020173D">
        <w:rPr>
          <w:rFonts w:ascii="Segoe UI" w:hAnsi="Segoe UI" w:cs="Segoe UI"/>
        </w:rPr>
        <w:t xml:space="preserve">It was launched at the Senior Nurses forum and documentation is available through SharePoint.   </w:t>
      </w:r>
    </w:p>
    <w:p w14:paraId="72A25BF5" w14:textId="77777777" w:rsidR="00BB276E" w:rsidRPr="00BB276E" w:rsidRDefault="00BB276E" w:rsidP="00BB276E">
      <w:pPr>
        <w:pStyle w:val="ListParagraph"/>
        <w:rPr>
          <w:rFonts w:ascii="Segoe UI" w:hAnsi="Segoe UI" w:cs="Segoe UI"/>
          <w:b/>
          <w:bCs/>
        </w:rPr>
      </w:pPr>
    </w:p>
    <w:p w14:paraId="429895F7" w14:textId="77777777" w:rsidR="00AE2586" w:rsidRDefault="00BB276E" w:rsidP="00AE2586">
      <w:pPr>
        <w:pStyle w:val="ListParagraph"/>
        <w:numPr>
          <w:ilvl w:val="1"/>
          <w:numId w:val="6"/>
        </w:numPr>
        <w:overflowPunct w:val="0"/>
        <w:autoSpaceDE w:val="0"/>
        <w:autoSpaceDN w:val="0"/>
        <w:adjustRightInd w:val="0"/>
        <w:contextualSpacing/>
        <w:textAlignment w:val="baseline"/>
        <w:rPr>
          <w:rFonts w:ascii="Segoe UI" w:hAnsi="Segoe UI" w:cs="Segoe UI"/>
        </w:rPr>
      </w:pPr>
      <w:r w:rsidRPr="00BB276E">
        <w:rPr>
          <w:rFonts w:ascii="Segoe UI" w:hAnsi="Segoe UI" w:cs="Segoe UI"/>
        </w:rPr>
        <w:t>The Trust is taking part in the National Tissue Viability Collaborative. The team that are part of the collaborative are in the process of developing driver diagrams and tests of change to reduce pressure damage. Collaborative meetings</w:t>
      </w:r>
      <w:r w:rsidR="00AE2586">
        <w:rPr>
          <w:rFonts w:ascii="Segoe UI" w:hAnsi="Segoe UI" w:cs="Segoe UI"/>
        </w:rPr>
        <w:t xml:space="preserve"> are</w:t>
      </w:r>
      <w:r w:rsidRPr="00BB276E">
        <w:rPr>
          <w:rFonts w:ascii="Segoe UI" w:hAnsi="Segoe UI" w:cs="Segoe UI"/>
        </w:rPr>
        <w:t xml:space="preserve"> taking place between OUH and OHFT. Areas identified for improvement work relate to improving healing of pressure damage through effective nutrition and the management of frequent attenders across OH and OUH.</w:t>
      </w:r>
    </w:p>
    <w:p w14:paraId="72BDE9E3" w14:textId="77777777" w:rsidR="00AE2586" w:rsidRPr="00AE2586" w:rsidRDefault="00AE2586" w:rsidP="00AE2586">
      <w:pPr>
        <w:pStyle w:val="ListParagraph"/>
        <w:rPr>
          <w:rFonts w:ascii="Segoe UI" w:hAnsi="Segoe UI" w:cs="Segoe UI"/>
        </w:rPr>
      </w:pPr>
    </w:p>
    <w:p w14:paraId="0526BB45" w14:textId="3E24499D" w:rsidR="00AE2586" w:rsidRDefault="00BB276E" w:rsidP="00AE2586">
      <w:pPr>
        <w:pStyle w:val="ListParagraph"/>
        <w:numPr>
          <w:ilvl w:val="1"/>
          <w:numId w:val="6"/>
        </w:numPr>
        <w:overflowPunct w:val="0"/>
        <w:autoSpaceDE w:val="0"/>
        <w:autoSpaceDN w:val="0"/>
        <w:adjustRightInd w:val="0"/>
        <w:contextualSpacing/>
        <w:textAlignment w:val="baseline"/>
        <w:rPr>
          <w:rFonts w:ascii="Segoe UI" w:hAnsi="Segoe UI" w:cs="Segoe UI"/>
        </w:rPr>
      </w:pPr>
      <w:r w:rsidRPr="00AE2586">
        <w:rPr>
          <w:rFonts w:ascii="Segoe UI" w:hAnsi="Segoe UI" w:cs="Segoe UI"/>
        </w:rPr>
        <w:t xml:space="preserve">A new medical devices safety officer has been appointed. This role sits with corporate risk team. </w:t>
      </w:r>
      <w:r w:rsidR="00AE2586">
        <w:rPr>
          <w:rFonts w:ascii="Segoe UI" w:hAnsi="Segoe UI" w:cs="Segoe UI"/>
        </w:rPr>
        <w:t>A p</w:t>
      </w:r>
      <w:r w:rsidRPr="00AE2586">
        <w:rPr>
          <w:rFonts w:ascii="Segoe UI" w:hAnsi="Segoe UI" w:cs="Segoe UI"/>
        </w:rPr>
        <w:t xml:space="preserve">lanned replacement </w:t>
      </w:r>
      <w:proofErr w:type="spellStart"/>
      <w:r w:rsidRPr="00AE2586">
        <w:rPr>
          <w:rFonts w:ascii="Segoe UI" w:hAnsi="Segoe UI" w:cs="Segoe UI"/>
        </w:rPr>
        <w:t>programme</w:t>
      </w:r>
      <w:proofErr w:type="spellEnd"/>
      <w:r w:rsidRPr="00AE2586">
        <w:rPr>
          <w:rFonts w:ascii="Segoe UI" w:hAnsi="Segoe UI" w:cs="Segoe UI"/>
        </w:rPr>
        <w:t xml:space="preserve"> is needed for medical devices. The</w:t>
      </w:r>
      <w:r w:rsidR="00505B43">
        <w:rPr>
          <w:rFonts w:ascii="Segoe UI" w:hAnsi="Segoe UI" w:cs="Segoe UI"/>
        </w:rPr>
        <w:t xml:space="preserve">y </w:t>
      </w:r>
      <w:r w:rsidRPr="00AE2586">
        <w:rPr>
          <w:rFonts w:ascii="Segoe UI" w:hAnsi="Segoe UI" w:cs="Segoe UI"/>
        </w:rPr>
        <w:t xml:space="preserve">will be invited to the </w:t>
      </w:r>
      <w:r w:rsidR="00505B43">
        <w:rPr>
          <w:rFonts w:ascii="Segoe UI" w:hAnsi="Segoe UI" w:cs="Segoe UI"/>
        </w:rPr>
        <w:t xml:space="preserve">physical health </w:t>
      </w:r>
      <w:r w:rsidRPr="00AE2586">
        <w:rPr>
          <w:rFonts w:ascii="Segoe UI" w:hAnsi="Segoe UI" w:cs="Segoe UI"/>
        </w:rPr>
        <w:t xml:space="preserve">group to help identify </w:t>
      </w:r>
      <w:r w:rsidR="00505B43">
        <w:rPr>
          <w:rFonts w:ascii="Segoe UI" w:hAnsi="Segoe UI" w:cs="Segoe UI"/>
        </w:rPr>
        <w:t xml:space="preserve">medical devices </w:t>
      </w:r>
      <w:r w:rsidRPr="00AE2586">
        <w:rPr>
          <w:rFonts w:ascii="Segoe UI" w:hAnsi="Segoe UI" w:cs="Segoe UI"/>
        </w:rPr>
        <w:t>issues.</w:t>
      </w:r>
    </w:p>
    <w:p w14:paraId="39EB0BAD" w14:textId="77777777" w:rsidR="00AE2586" w:rsidRPr="00AE2586" w:rsidRDefault="00AE2586" w:rsidP="00AE2586">
      <w:pPr>
        <w:pStyle w:val="ListParagraph"/>
        <w:rPr>
          <w:rFonts w:ascii="Segoe UI" w:hAnsi="Segoe UI" w:cs="Segoe UI"/>
        </w:rPr>
      </w:pPr>
    </w:p>
    <w:p w14:paraId="269FD11D" w14:textId="77777777" w:rsidR="00926C34" w:rsidRDefault="00BB276E" w:rsidP="00926C34">
      <w:pPr>
        <w:pStyle w:val="ListParagraph"/>
        <w:numPr>
          <w:ilvl w:val="1"/>
          <w:numId w:val="6"/>
        </w:numPr>
        <w:overflowPunct w:val="0"/>
        <w:autoSpaceDE w:val="0"/>
        <w:autoSpaceDN w:val="0"/>
        <w:adjustRightInd w:val="0"/>
        <w:contextualSpacing/>
        <w:textAlignment w:val="baseline"/>
        <w:rPr>
          <w:rFonts w:ascii="Segoe UI" w:hAnsi="Segoe UI" w:cs="Segoe UI"/>
        </w:rPr>
      </w:pPr>
      <w:proofErr w:type="gramStart"/>
      <w:r w:rsidRPr="00897B98">
        <w:rPr>
          <w:rFonts w:ascii="Segoe UI" w:hAnsi="Segoe UI" w:cs="Segoe UI"/>
        </w:rPr>
        <w:t>OH</w:t>
      </w:r>
      <w:proofErr w:type="gramEnd"/>
      <w:r w:rsidRPr="00897B98">
        <w:rPr>
          <w:rFonts w:ascii="Segoe UI" w:hAnsi="Segoe UI" w:cs="Segoe UI"/>
        </w:rPr>
        <w:t xml:space="preserve"> and CCG have agreed to make a small amount of monies available to pay for GP’s to come in to see patients on the </w:t>
      </w:r>
      <w:r w:rsidR="00897B98" w:rsidRPr="00897B98">
        <w:rPr>
          <w:rFonts w:ascii="Segoe UI" w:hAnsi="Segoe UI" w:cs="Segoe UI"/>
        </w:rPr>
        <w:t xml:space="preserve">mental health </w:t>
      </w:r>
      <w:r w:rsidRPr="00897B98">
        <w:rPr>
          <w:rFonts w:ascii="Segoe UI" w:hAnsi="Segoe UI" w:cs="Segoe UI"/>
        </w:rPr>
        <w:t xml:space="preserve">recovery campus. This is a pilot for a year. </w:t>
      </w:r>
      <w:r w:rsidR="00505B43" w:rsidRPr="00897B98">
        <w:rPr>
          <w:rFonts w:ascii="Segoe UI" w:hAnsi="Segoe UI" w:cs="Segoe UI"/>
        </w:rPr>
        <w:t xml:space="preserve">It is anticipated that this will </w:t>
      </w:r>
      <w:r w:rsidR="00897B98" w:rsidRPr="00897B98">
        <w:rPr>
          <w:rFonts w:ascii="Segoe UI" w:hAnsi="Segoe UI" w:cs="Segoe UI"/>
        </w:rPr>
        <w:t>help to support the most vulnerable patients in supported living improve their p</w:t>
      </w:r>
      <w:r w:rsidR="00505B43" w:rsidRPr="00897B98">
        <w:rPr>
          <w:rFonts w:ascii="Segoe UI" w:hAnsi="Segoe UI" w:cs="Segoe UI"/>
        </w:rPr>
        <w:t>hysical healthcare</w:t>
      </w:r>
    </w:p>
    <w:p w14:paraId="5C260885" w14:textId="77777777" w:rsidR="00926C34" w:rsidRPr="00926C34" w:rsidRDefault="00926C34" w:rsidP="00926C34">
      <w:pPr>
        <w:pStyle w:val="ListParagraph"/>
        <w:rPr>
          <w:rFonts w:ascii="Segoe UI" w:hAnsi="Segoe UI" w:cs="Segoe UI"/>
          <w:bCs/>
        </w:rPr>
      </w:pPr>
    </w:p>
    <w:p w14:paraId="34F9ECDC" w14:textId="782E54C2" w:rsidR="00BA6ECB" w:rsidRPr="00BA6ECB" w:rsidRDefault="00926C34" w:rsidP="00BA6ECB">
      <w:pPr>
        <w:pStyle w:val="ListParagraph"/>
        <w:numPr>
          <w:ilvl w:val="1"/>
          <w:numId w:val="6"/>
        </w:numPr>
        <w:overflowPunct w:val="0"/>
        <w:autoSpaceDE w:val="0"/>
        <w:autoSpaceDN w:val="0"/>
        <w:adjustRightInd w:val="0"/>
        <w:contextualSpacing/>
        <w:textAlignment w:val="baseline"/>
        <w:rPr>
          <w:rFonts w:ascii="Segoe UI" w:hAnsi="Segoe UI" w:cs="Segoe UI"/>
        </w:rPr>
      </w:pPr>
      <w:r>
        <w:rPr>
          <w:rFonts w:ascii="Segoe UI" w:hAnsi="Segoe UI" w:cs="Segoe UI"/>
          <w:bCs/>
        </w:rPr>
        <w:t>A</w:t>
      </w:r>
      <w:r w:rsidR="0044151D" w:rsidRPr="00926C34">
        <w:rPr>
          <w:rFonts w:ascii="Segoe UI" w:hAnsi="Segoe UI" w:cs="Segoe UI"/>
          <w:bCs/>
        </w:rPr>
        <w:t xml:space="preserve"> new nasal spray of Es</w:t>
      </w:r>
      <w:r w:rsidRPr="00926C34">
        <w:rPr>
          <w:rFonts w:ascii="Segoe UI" w:hAnsi="Segoe UI" w:cs="Segoe UI"/>
          <w:bCs/>
        </w:rPr>
        <w:t>ketamine has been developed</w:t>
      </w:r>
      <w:r w:rsidR="0044151D" w:rsidRPr="00926C34">
        <w:rPr>
          <w:rFonts w:ascii="Segoe UI" w:hAnsi="Segoe UI" w:cs="Segoe UI"/>
          <w:bCs/>
        </w:rPr>
        <w:t xml:space="preserve"> for treatment-resistant depression </w:t>
      </w:r>
      <w:r w:rsidRPr="00926C34">
        <w:rPr>
          <w:rFonts w:ascii="Segoe UI" w:hAnsi="Segoe UI" w:cs="Segoe UI"/>
          <w:bCs/>
        </w:rPr>
        <w:t xml:space="preserve">which </w:t>
      </w:r>
      <w:r w:rsidR="0044151D" w:rsidRPr="00926C34">
        <w:rPr>
          <w:rFonts w:ascii="Segoe UI" w:hAnsi="Segoe UI" w:cs="Segoe UI"/>
          <w:bCs/>
        </w:rPr>
        <w:t>is expected to be licensed later this year.  OHFT has been approved as one of a limited number of sites (across eight trusts) to have early access to this drug under a named-patient scheme.  Treatment will be provided free of charge until local funding is agreed (up to a maximum of 40 patients nationally) and will be delivered in the Interventional Psychiatry Suite at the Warneford Hospital.</w:t>
      </w:r>
    </w:p>
    <w:p w14:paraId="73008ECF" w14:textId="77777777" w:rsidR="00BA6ECB" w:rsidRPr="00BA6ECB" w:rsidRDefault="00BA6ECB" w:rsidP="00BA6ECB">
      <w:pPr>
        <w:pStyle w:val="ListParagraph"/>
        <w:rPr>
          <w:rFonts w:ascii="Segoe UI" w:hAnsi="Segoe UI" w:cs="Segoe UI"/>
          <w:bCs/>
        </w:rPr>
      </w:pPr>
    </w:p>
    <w:p w14:paraId="7F595853" w14:textId="77777777" w:rsidR="006D54F1" w:rsidRPr="006D54F1" w:rsidRDefault="00BA6ECB" w:rsidP="006D54F1">
      <w:pPr>
        <w:pStyle w:val="ListParagraph"/>
        <w:numPr>
          <w:ilvl w:val="1"/>
          <w:numId w:val="6"/>
        </w:numPr>
        <w:overflowPunct w:val="0"/>
        <w:autoSpaceDE w:val="0"/>
        <w:autoSpaceDN w:val="0"/>
        <w:adjustRightInd w:val="0"/>
        <w:contextualSpacing/>
        <w:textAlignment w:val="baseline"/>
        <w:rPr>
          <w:rFonts w:ascii="Segoe UI" w:hAnsi="Segoe UI" w:cs="Segoe UI"/>
        </w:rPr>
      </w:pPr>
      <w:r>
        <w:rPr>
          <w:rFonts w:ascii="Segoe UI" w:hAnsi="Segoe UI" w:cs="Segoe UI"/>
          <w:bCs/>
        </w:rPr>
        <w:t>A</w:t>
      </w:r>
      <w:r w:rsidR="00483E4F">
        <w:rPr>
          <w:rFonts w:ascii="Segoe UI" w:hAnsi="Segoe UI" w:cs="Segoe UI"/>
          <w:bCs/>
        </w:rPr>
        <w:t xml:space="preserve"> </w:t>
      </w:r>
      <w:r w:rsidR="0044151D" w:rsidRPr="00BA6ECB">
        <w:rPr>
          <w:rFonts w:ascii="Segoe UI" w:hAnsi="Segoe UI" w:cs="Segoe UI"/>
          <w:bCs/>
        </w:rPr>
        <w:t xml:space="preserve">self-assessment of OHFT governance arrangements regarding controlled drugs has been undertaken in response to the </w:t>
      </w:r>
      <w:proofErr w:type="spellStart"/>
      <w:r w:rsidR="0044151D" w:rsidRPr="00BA6ECB">
        <w:rPr>
          <w:rFonts w:ascii="Segoe UI" w:hAnsi="Segoe UI" w:cs="Segoe UI"/>
          <w:bCs/>
        </w:rPr>
        <w:t>Gosport</w:t>
      </w:r>
      <w:proofErr w:type="spellEnd"/>
      <w:r w:rsidR="0044151D" w:rsidRPr="00BA6ECB">
        <w:rPr>
          <w:rFonts w:ascii="Segoe UI" w:hAnsi="Segoe UI" w:cs="Segoe UI"/>
          <w:bCs/>
        </w:rPr>
        <w:t xml:space="preserve"> Inquiry.  As part of our </w:t>
      </w:r>
      <w:r w:rsidR="0044151D" w:rsidRPr="00BA6ECB">
        <w:rPr>
          <w:rFonts w:ascii="Segoe UI" w:hAnsi="Segoe UI" w:cs="Segoe UI"/>
          <w:bCs/>
        </w:rPr>
        <w:lastRenderedPageBreak/>
        <w:t>regular reports to NHSE, the trust has to declare that we have reviewed national guidance and reports regarding CDs.  The Chief Pharmacist has reviewed the self-assessment and considers the internal governance to be robust.</w:t>
      </w:r>
    </w:p>
    <w:p w14:paraId="219E5600" w14:textId="77777777" w:rsidR="006D54F1" w:rsidRPr="006D54F1" w:rsidRDefault="006D54F1" w:rsidP="006D54F1">
      <w:pPr>
        <w:pStyle w:val="ListParagraph"/>
        <w:rPr>
          <w:rFonts w:ascii="Segoe UI" w:hAnsi="Segoe UI" w:cs="Segoe UI"/>
          <w:bCs/>
        </w:rPr>
      </w:pPr>
    </w:p>
    <w:p w14:paraId="3D8A3701" w14:textId="3FF14C71" w:rsidR="004B5B02" w:rsidRPr="00610CBB" w:rsidRDefault="0044151D" w:rsidP="006D54F1">
      <w:pPr>
        <w:pStyle w:val="ListParagraph"/>
        <w:numPr>
          <w:ilvl w:val="1"/>
          <w:numId w:val="6"/>
        </w:numPr>
        <w:overflowPunct w:val="0"/>
        <w:autoSpaceDE w:val="0"/>
        <w:autoSpaceDN w:val="0"/>
        <w:adjustRightInd w:val="0"/>
        <w:contextualSpacing/>
        <w:textAlignment w:val="baseline"/>
        <w:rPr>
          <w:rFonts w:ascii="Segoe UI" w:hAnsi="Segoe UI" w:cs="Segoe UI"/>
        </w:rPr>
      </w:pPr>
      <w:bookmarkStart w:id="3" w:name="_Hlk25592585"/>
      <w:r w:rsidRPr="006D54F1">
        <w:rPr>
          <w:rFonts w:ascii="Segoe UI" w:hAnsi="Segoe UI" w:cs="Segoe UI"/>
          <w:bCs/>
        </w:rPr>
        <w:t>Owing to a legal technicality, PGDs cannot be used for the purposes of peer vaccination of staff. A Written Instruction has therefore been developed and approved.</w:t>
      </w:r>
      <w:bookmarkEnd w:id="3"/>
    </w:p>
    <w:p w14:paraId="4629BCF2" w14:textId="77777777" w:rsidR="007D6B51" w:rsidRPr="00CA6F6B" w:rsidRDefault="007D6B51" w:rsidP="00CA6F6B">
      <w:pPr>
        <w:pStyle w:val="ListParagraph"/>
        <w:ind w:left="360"/>
        <w:contextualSpacing/>
        <w:jc w:val="both"/>
        <w:textAlignment w:val="baseline"/>
        <w:rPr>
          <w:rFonts w:ascii="Segoe UI" w:hAnsi="Segoe UI" w:cs="Segoe UI"/>
          <w:lang w:eastAsia="en-GB"/>
        </w:rPr>
      </w:pPr>
    </w:p>
    <w:p w14:paraId="7D729D4E" w14:textId="2BBE7963" w:rsidR="00603AD0" w:rsidRDefault="007D6B51" w:rsidP="006747FB">
      <w:pPr>
        <w:pStyle w:val="ListParagraph"/>
        <w:numPr>
          <w:ilvl w:val="0"/>
          <w:numId w:val="7"/>
        </w:numPr>
        <w:jc w:val="both"/>
        <w:rPr>
          <w:rFonts w:ascii="Segoe UI" w:hAnsi="Segoe UI" w:cs="Segoe UI"/>
          <w:b/>
        </w:rPr>
      </w:pPr>
      <w:r w:rsidRPr="0026320B">
        <w:rPr>
          <w:rFonts w:ascii="Segoe UI" w:hAnsi="Segoe UI" w:cs="Segoe UI"/>
          <w:b/>
        </w:rPr>
        <w:t>How does the service make sure that staff have the skills, knowledge and experience to deliver effective care, support and treatment?</w:t>
      </w:r>
    </w:p>
    <w:p w14:paraId="454389E8" w14:textId="77777777" w:rsidR="00B5361A" w:rsidRPr="0026320B" w:rsidRDefault="00B5361A" w:rsidP="00B5361A">
      <w:pPr>
        <w:pStyle w:val="ListParagraph"/>
        <w:jc w:val="both"/>
        <w:rPr>
          <w:rFonts w:ascii="Segoe UI" w:hAnsi="Segoe UI" w:cs="Segoe UI"/>
          <w:b/>
        </w:rPr>
      </w:pPr>
    </w:p>
    <w:p w14:paraId="584EF093" w14:textId="67702F49" w:rsidR="00B5361A" w:rsidRDefault="00133C57" w:rsidP="00D80857">
      <w:pPr>
        <w:pStyle w:val="ListParagraph"/>
        <w:numPr>
          <w:ilvl w:val="1"/>
          <w:numId w:val="15"/>
        </w:numPr>
        <w:jc w:val="both"/>
        <w:rPr>
          <w:rFonts w:ascii="Segoe UI" w:hAnsi="Segoe UI" w:cs="Segoe UI"/>
        </w:rPr>
      </w:pPr>
      <w:r w:rsidRPr="00B5361A">
        <w:rPr>
          <w:rFonts w:ascii="Segoe UI" w:hAnsi="Segoe UI" w:cs="Segoe UI"/>
        </w:rPr>
        <w:t>In July i</w:t>
      </w:r>
      <w:r w:rsidR="00DB737C" w:rsidRPr="00B5361A">
        <w:rPr>
          <w:rFonts w:ascii="Segoe UI" w:hAnsi="Segoe UI" w:cs="Segoe UI"/>
        </w:rPr>
        <w:t xml:space="preserve">t was noted that PPST compliance was much improved although both local induction and resuscitation remained in the red.  It was </w:t>
      </w:r>
      <w:r w:rsidR="00D13F28" w:rsidRPr="00B5361A">
        <w:rPr>
          <w:rFonts w:ascii="Segoe UI" w:hAnsi="Segoe UI" w:cs="Segoe UI"/>
        </w:rPr>
        <w:t>thought</w:t>
      </w:r>
      <w:r w:rsidR="00DB737C" w:rsidRPr="00B5361A">
        <w:rPr>
          <w:rFonts w:ascii="Segoe UI" w:hAnsi="Segoe UI" w:cs="Segoe UI"/>
        </w:rPr>
        <w:t xml:space="preserve"> that the</w:t>
      </w:r>
      <w:r w:rsidR="00D13F28" w:rsidRPr="00B5361A">
        <w:rPr>
          <w:rFonts w:ascii="Segoe UI" w:hAnsi="Segoe UI" w:cs="Segoe UI"/>
        </w:rPr>
        <w:t xml:space="preserve"> lack of</w:t>
      </w:r>
      <w:r w:rsidR="00DB737C" w:rsidRPr="00B5361A">
        <w:rPr>
          <w:rFonts w:ascii="Segoe UI" w:hAnsi="Segoe UI" w:cs="Segoe UI"/>
        </w:rPr>
        <w:t xml:space="preserve"> local induction may be a recording issue.  An audit of resuscitation was being undertaken over the summer which would help identify why some people were not attending.  It was also noted that PDR compliance was much improved and had achieved 90%, although had fallen back to 87%, but Supervision, whilst improving slightly remained very low.  A Trust lead for Supervision </w:t>
      </w:r>
      <w:r w:rsidR="00D92270" w:rsidRPr="00B5361A">
        <w:rPr>
          <w:rFonts w:ascii="Segoe UI" w:hAnsi="Segoe UI" w:cs="Segoe UI"/>
        </w:rPr>
        <w:t>has now being appointed as is in post</w:t>
      </w:r>
      <w:r w:rsidR="00DB737C" w:rsidRPr="00B5361A">
        <w:rPr>
          <w:rFonts w:ascii="Segoe UI" w:hAnsi="Segoe UI" w:cs="Segoe UI"/>
        </w:rPr>
        <w:t>.</w:t>
      </w:r>
    </w:p>
    <w:p w14:paraId="55D2F556" w14:textId="77777777" w:rsidR="00B5361A" w:rsidRDefault="00B5361A" w:rsidP="00B5361A">
      <w:pPr>
        <w:pStyle w:val="ListParagraph"/>
        <w:ind w:left="360"/>
        <w:jc w:val="both"/>
        <w:rPr>
          <w:rFonts w:ascii="Segoe UI" w:hAnsi="Segoe UI" w:cs="Segoe UI"/>
        </w:rPr>
      </w:pPr>
    </w:p>
    <w:p w14:paraId="6EA04316" w14:textId="77777777" w:rsidR="00B5361A" w:rsidRDefault="00527343" w:rsidP="00D80857">
      <w:pPr>
        <w:pStyle w:val="ListParagraph"/>
        <w:numPr>
          <w:ilvl w:val="1"/>
          <w:numId w:val="15"/>
        </w:numPr>
        <w:jc w:val="both"/>
        <w:rPr>
          <w:rFonts w:ascii="Segoe UI" w:hAnsi="Segoe UI" w:cs="Segoe UI"/>
        </w:rPr>
      </w:pPr>
      <w:r w:rsidRPr="00B5361A">
        <w:rPr>
          <w:rFonts w:ascii="Segoe UI" w:hAnsi="Segoe UI" w:cs="Segoe UI"/>
          <w:lang w:eastAsia="en-GB"/>
        </w:rPr>
        <w:t>Work has been underway</w:t>
      </w:r>
      <w:r w:rsidR="00046E59" w:rsidRPr="00B5361A">
        <w:rPr>
          <w:rFonts w:ascii="Segoe UI" w:hAnsi="Segoe UI" w:cs="Segoe UI"/>
          <w:lang w:eastAsia="en-GB"/>
        </w:rPr>
        <w:t xml:space="preserve"> over the last 6 months</w:t>
      </w:r>
      <w:r w:rsidR="00C402D0" w:rsidRPr="00B5361A">
        <w:rPr>
          <w:rFonts w:ascii="Segoe UI" w:hAnsi="Segoe UI" w:cs="Segoe UI"/>
          <w:lang w:eastAsia="en-GB"/>
        </w:rPr>
        <w:t xml:space="preserve"> to forward plan numbers of </w:t>
      </w:r>
      <w:r w:rsidRPr="00B5361A">
        <w:rPr>
          <w:rFonts w:ascii="Segoe UI" w:hAnsi="Segoe UI" w:cs="Segoe UI"/>
          <w:lang w:eastAsia="en-GB"/>
        </w:rPr>
        <w:t>Nursing Associates Trainees for the next cohort in December 2019</w:t>
      </w:r>
      <w:r w:rsidR="008D0E9D" w:rsidRPr="00B5361A">
        <w:rPr>
          <w:rFonts w:ascii="Segoe UI" w:hAnsi="Segoe UI" w:cs="Segoe UI"/>
          <w:lang w:eastAsia="en-GB"/>
        </w:rPr>
        <w:t xml:space="preserve"> with an intake of </w:t>
      </w:r>
      <w:r w:rsidRPr="00B5361A">
        <w:rPr>
          <w:rFonts w:ascii="Segoe UI" w:hAnsi="Segoe UI" w:cs="Segoe UI"/>
          <w:lang w:eastAsia="en-GB"/>
        </w:rPr>
        <w:t>50</w:t>
      </w:r>
      <w:r w:rsidR="008D0E9D" w:rsidRPr="00B5361A">
        <w:rPr>
          <w:rFonts w:ascii="Segoe UI" w:hAnsi="Segoe UI" w:cs="Segoe UI"/>
          <w:lang w:eastAsia="en-GB"/>
        </w:rPr>
        <w:t xml:space="preserve">.  A number of these will be expected to go </w:t>
      </w:r>
      <w:r w:rsidR="009D3A50" w:rsidRPr="00B5361A">
        <w:rPr>
          <w:rFonts w:ascii="Segoe UI" w:hAnsi="Segoe UI" w:cs="Segoe UI"/>
          <w:lang w:eastAsia="en-GB"/>
        </w:rPr>
        <w:t>on to</w:t>
      </w:r>
      <w:r w:rsidR="006A213E" w:rsidRPr="00B5361A">
        <w:rPr>
          <w:rFonts w:ascii="Segoe UI" w:hAnsi="Segoe UI" w:cs="Segoe UI"/>
          <w:lang w:eastAsia="en-GB"/>
        </w:rPr>
        <w:t xml:space="preserve"> “top up” as qualified nurses.</w:t>
      </w:r>
      <w:r w:rsidRPr="00B5361A">
        <w:rPr>
          <w:rFonts w:ascii="Segoe UI" w:hAnsi="Segoe UI" w:cs="Segoe UI"/>
          <w:lang w:eastAsia="en-GB"/>
        </w:rPr>
        <w:t xml:space="preserve"> </w:t>
      </w:r>
      <w:r w:rsidR="00DB737C" w:rsidRPr="00B5361A">
        <w:rPr>
          <w:rFonts w:ascii="Segoe UI" w:hAnsi="Segoe UI" w:cs="Segoe UI"/>
        </w:rPr>
        <w:t>It was noted that planned apprenticeship activity included the delivery of Psychological Wellbeing Practitioner, Advanced Clinical Practice and Operational Manager apprenticesh</w:t>
      </w:r>
      <w:r w:rsidR="00046E59" w:rsidRPr="00B5361A">
        <w:rPr>
          <w:rFonts w:ascii="Segoe UI" w:hAnsi="Segoe UI" w:cs="Segoe UI"/>
        </w:rPr>
        <w:t xml:space="preserve">ips. </w:t>
      </w:r>
      <w:r w:rsidR="00DB737C" w:rsidRPr="00B5361A">
        <w:rPr>
          <w:rFonts w:ascii="Segoe UI" w:hAnsi="Segoe UI" w:cs="Segoe UI"/>
        </w:rPr>
        <w:t>The</w:t>
      </w:r>
      <w:r w:rsidR="00046E59" w:rsidRPr="00B5361A">
        <w:rPr>
          <w:rFonts w:ascii="Segoe UI" w:hAnsi="Segoe UI" w:cs="Segoe UI"/>
        </w:rPr>
        <w:t xml:space="preserve"> Trust is also</w:t>
      </w:r>
      <w:r w:rsidR="00DB737C" w:rsidRPr="00B5361A">
        <w:rPr>
          <w:rFonts w:ascii="Segoe UI" w:hAnsi="Segoe UI" w:cs="Segoe UI"/>
        </w:rPr>
        <w:t xml:space="preserve"> deliver</w:t>
      </w:r>
      <w:r w:rsidR="00046E59" w:rsidRPr="00B5361A">
        <w:rPr>
          <w:rFonts w:ascii="Segoe UI" w:hAnsi="Segoe UI" w:cs="Segoe UI"/>
        </w:rPr>
        <w:t>ing</w:t>
      </w:r>
      <w:r w:rsidR="00DB737C" w:rsidRPr="00B5361A">
        <w:rPr>
          <w:rFonts w:ascii="Segoe UI" w:hAnsi="Segoe UI" w:cs="Segoe UI"/>
        </w:rPr>
        <w:t xml:space="preserve"> Functional Skills </w:t>
      </w:r>
      <w:r w:rsidR="00046E59" w:rsidRPr="00B5361A">
        <w:rPr>
          <w:rFonts w:ascii="Segoe UI" w:hAnsi="Segoe UI" w:cs="Segoe UI"/>
        </w:rPr>
        <w:t xml:space="preserve">training </w:t>
      </w:r>
      <w:r w:rsidR="00DB737C" w:rsidRPr="00B5361A">
        <w:rPr>
          <w:rFonts w:ascii="Segoe UI" w:hAnsi="Segoe UI" w:cs="Segoe UI"/>
        </w:rPr>
        <w:t xml:space="preserve">to staff that have not achieved Level 2 in English and </w:t>
      </w:r>
      <w:proofErr w:type="spellStart"/>
      <w:r w:rsidR="00DB737C" w:rsidRPr="00B5361A">
        <w:rPr>
          <w:rFonts w:ascii="Segoe UI" w:hAnsi="Segoe UI" w:cs="Segoe UI"/>
        </w:rPr>
        <w:t>Maths</w:t>
      </w:r>
      <w:proofErr w:type="spellEnd"/>
      <w:r w:rsidR="00DB737C" w:rsidRPr="00B5361A">
        <w:rPr>
          <w:rFonts w:ascii="Segoe UI" w:hAnsi="Segoe UI" w:cs="Segoe UI"/>
        </w:rPr>
        <w:t xml:space="preserve"> thus enabling them to access higher level progammes.</w:t>
      </w:r>
    </w:p>
    <w:p w14:paraId="153AA5F8" w14:textId="77777777" w:rsidR="00B5361A" w:rsidRPr="00B5361A" w:rsidRDefault="00B5361A" w:rsidP="00B5361A">
      <w:pPr>
        <w:pStyle w:val="ListParagraph"/>
        <w:rPr>
          <w:rFonts w:ascii="Segoe UI" w:hAnsi="Segoe UI" w:cs="Segoe UI"/>
          <w:lang w:eastAsia="en-GB"/>
        </w:rPr>
      </w:pPr>
    </w:p>
    <w:p w14:paraId="08E24829" w14:textId="77777777" w:rsidR="00B5361A" w:rsidRDefault="00706E8F" w:rsidP="00D80857">
      <w:pPr>
        <w:pStyle w:val="ListParagraph"/>
        <w:numPr>
          <w:ilvl w:val="1"/>
          <w:numId w:val="15"/>
        </w:numPr>
        <w:jc w:val="both"/>
        <w:rPr>
          <w:rFonts w:ascii="Segoe UI" w:hAnsi="Segoe UI" w:cs="Segoe UI"/>
        </w:rPr>
      </w:pPr>
      <w:r w:rsidRPr="00B5361A">
        <w:rPr>
          <w:rFonts w:ascii="Segoe UI" w:hAnsi="Segoe UI" w:cs="Segoe UI"/>
          <w:lang w:eastAsia="en-GB"/>
        </w:rPr>
        <w:t xml:space="preserve">The development of an AHP apprenticeship pathway is being developed to match the one established for nursing.  </w:t>
      </w:r>
    </w:p>
    <w:p w14:paraId="6BF6F368" w14:textId="77777777" w:rsidR="00B5361A" w:rsidRPr="00B5361A" w:rsidRDefault="00B5361A" w:rsidP="00B5361A">
      <w:pPr>
        <w:pStyle w:val="ListParagraph"/>
        <w:rPr>
          <w:rFonts w:ascii="Segoe UI" w:hAnsi="Segoe UI" w:cs="Segoe UI"/>
          <w:lang w:eastAsia="en-GB"/>
        </w:rPr>
      </w:pPr>
    </w:p>
    <w:p w14:paraId="782DC1C0" w14:textId="77777777" w:rsidR="00B5361A" w:rsidRDefault="00706E8F" w:rsidP="00D80857">
      <w:pPr>
        <w:pStyle w:val="ListParagraph"/>
        <w:numPr>
          <w:ilvl w:val="1"/>
          <w:numId w:val="15"/>
        </w:numPr>
        <w:jc w:val="both"/>
        <w:rPr>
          <w:rFonts w:ascii="Segoe UI" w:hAnsi="Segoe UI" w:cs="Segoe UI"/>
        </w:rPr>
      </w:pPr>
      <w:r w:rsidRPr="00B5361A">
        <w:rPr>
          <w:rFonts w:ascii="Segoe UI" w:hAnsi="Segoe UI" w:cs="Segoe UI"/>
          <w:lang w:eastAsia="en-GB"/>
        </w:rPr>
        <w:t xml:space="preserve"> multi-disciplinary advanced clinical practice group is being set up</w:t>
      </w:r>
      <w:r w:rsidR="00FA156C" w:rsidRPr="00B5361A">
        <w:rPr>
          <w:rFonts w:ascii="Segoe UI" w:hAnsi="Segoe UI" w:cs="Segoe UI"/>
          <w:lang w:eastAsia="en-GB"/>
        </w:rPr>
        <w:t xml:space="preserve"> to move forward opportunities for this higher-level apprenticeship.</w:t>
      </w:r>
      <w:r w:rsidRPr="00B5361A">
        <w:rPr>
          <w:rFonts w:ascii="Segoe UI" w:hAnsi="Segoe UI" w:cs="Segoe UI"/>
          <w:lang w:eastAsia="en-GB"/>
        </w:rPr>
        <w:t xml:space="preserve">  </w:t>
      </w:r>
    </w:p>
    <w:p w14:paraId="0E6ED7CB" w14:textId="77777777" w:rsidR="00B5361A" w:rsidRPr="00B5361A" w:rsidRDefault="00B5361A" w:rsidP="00B5361A">
      <w:pPr>
        <w:pStyle w:val="ListParagraph"/>
        <w:rPr>
          <w:rFonts w:ascii="Segoe UI" w:hAnsi="Segoe UI" w:cs="Segoe UI"/>
        </w:rPr>
      </w:pPr>
    </w:p>
    <w:p w14:paraId="1C85F9BE" w14:textId="77777777" w:rsidR="00471DAF" w:rsidRDefault="0079679E" w:rsidP="00D80857">
      <w:pPr>
        <w:pStyle w:val="ListParagraph"/>
        <w:numPr>
          <w:ilvl w:val="1"/>
          <w:numId w:val="15"/>
        </w:numPr>
        <w:jc w:val="both"/>
        <w:rPr>
          <w:rFonts w:ascii="Segoe UI" w:hAnsi="Segoe UI" w:cs="Segoe UI"/>
        </w:rPr>
      </w:pPr>
      <w:r w:rsidRPr="00B5361A">
        <w:rPr>
          <w:rFonts w:ascii="Segoe UI" w:hAnsi="Segoe UI" w:cs="Segoe UI"/>
        </w:rPr>
        <w:t>The learning and develop</w:t>
      </w:r>
      <w:r w:rsidR="00DA0F75" w:rsidRPr="00B5361A">
        <w:rPr>
          <w:rFonts w:ascii="Segoe UI" w:hAnsi="Segoe UI" w:cs="Segoe UI"/>
        </w:rPr>
        <w:t>m</w:t>
      </w:r>
      <w:r w:rsidRPr="00B5361A">
        <w:rPr>
          <w:rFonts w:ascii="Segoe UI" w:hAnsi="Segoe UI" w:cs="Segoe UI"/>
        </w:rPr>
        <w:t>e</w:t>
      </w:r>
      <w:r w:rsidR="00DA0F75" w:rsidRPr="00B5361A">
        <w:rPr>
          <w:rFonts w:ascii="Segoe UI" w:hAnsi="Segoe UI" w:cs="Segoe UI"/>
        </w:rPr>
        <w:t>n</w:t>
      </w:r>
      <w:r w:rsidRPr="00B5361A">
        <w:rPr>
          <w:rFonts w:ascii="Segoe UI" w:hAnsi="Segoe UI" w:cs="Segoe UI"/>
        </w:rPr>
        <w:t>t team are still awaiting notification of an OFSTED visit.</w:t>
      </w:r>
    </w:p>
    <w:p w14:paraId="5ACAA073" w14:textId="77777777" w:rsidR="00471DAF" w:rsidRPr="00471DAF" w:rsidRDefault="00471DAF" w:rsidP="00471DAF">
      <w:pPr>
        <w:pStyle w:val="ListParagraph"/>
        <w:rPr>
          <w:rFonts w:ascii="Segoe UI" w:hAnsi="Segoe UI" w:cs="Segoe UI"/>
          <w:lang w:eastAsia="en-GB"/>
        </w:rPr>
      </w:pPr>
    </w:p>
    <w:p w14:paraId="36C9D111" w14:textId="6B3FED13" w:rsidR="00FF111A" w:rsidRDefault="00471DAF" w:rsidP="00D80857">
      <w:pPr>
        <w:pStyle w:val="ListParagraph"/>
        <w:numPr>
          <w:ilvl w:val="1"/>
          <w:numId w:val="15"/>
        </w:numPr>
        <w:jc w:val="both"/>
        <w:rPr>
          <w:rFonts w:ascii="Segoe UI" w:hAnsi="Segoe UI" w:cs="Segoe UI"/>
        </w:rPr>
      </w:pPr>
      <w:r w:rsidRPr="00471DAF">
        <w:rPr>
          <w:rFonts w:ascii="Segoe UI" w:hAnsi="Segoe UI" w:cs="Segoe UI"/>
          <w:lang w:eastAsia="en-GB"/>
        </w:rPr>
        <w:lastRenderedPageBreak/>
        <w:t>OHFT was the fourth highest mental health Trust in FY19</w:t>
      </w:r>
      <w:r w:rsidR="003D407A">
        <w:rPr>
          <w:rFonts w:ascii="Segoe UI" w:hAnsi="Segoe UI" w:cs="Segoe UI"/>
          <w:lang w:eastAsia="en-GB"/>
        </w:rPr>
        <w:t xml:space="preserve"> for recruiting participants to research studies</w:t>
      </w:r>
      <w:r w:rsidRPr="00471DAF">
        <w:rPr>
          <w:rFonts w:ascii="Segoe UI" w:hAnsi="Segoe UI" w:cs="Segoe UI"/>
          <w:lang w:eastAsia="en-GB"/>
        </w:rPr>
        <w:t>.</w:t>
      </w:r>
      <w:r w:rsidR="006E368B" w:rsidRPr="006E368B">
        <w:rPr>
          <w:rFonts w:ascii="Segoe UI" w:hAnsi="Segoe UI" w:cs="Segoe UI"/>
          <w:bCs/>
          <w:iCs/>
        </w:rPr>
        <w:t xml:space="preserve"> </w:t>
      </w:r>
      <w:r w:rsidR="006E368B" w:rsidRPr="00E01A0D">
        <w:rPr>
          <w:rFonts w:ascii="Segoe UI" w:hAnsi="Segoe UI" w:cs="Segoe UI"/>
          <w:bCs/>
          <w:iCs/>
        </w:rPr>
        <w:t>The Older Adults Team have successfully opened the first study that involves an intervention being delivered by AHPs within the Trust</w:t>
      </w:r>
    </w:p>
    <w:p w14:paraId="77664BD2" w14:textId="77777777" w:rsidR="00FF111A" w:rsidRPr="00FF111A" w:rsidRDefault="00FF111A" w:rsidP="00FF111A">
      <w:pPr>
        <w:pStyle w:val="ListParagraph"/>
        <w:rPr>
          <w:rFonts w:ascii="Segoe UI" w:hAnsi="Segoe UI" w:cs="Segoe UI"/>
          <w:lang w:eastAsia="en-GB"/>
        </w:rPr>
      </w:pPr>
    </w:p>
    <w:p w14:paraId="66B11131" w14:textId="77777777" w:rsidR="00F31F09" w:rsidRDefault="00FF111A" w:rsidP="00D80857">
      <w:pPr>
        <w:pStyle w:val="ListParagraph"/>
        <w:numPr>
          <w:ilvl w:val="1"/>
          <w:numId w:val="15"/>
        </w:numPr>
        <w:jc w:val="both"/>
        <w:rPr>
          <w:rFonts w:ascii="Segoe UI" w:hAnsi="Segoe UI" w:cs="Segoe UI"/>
        </w:rPr>
      </w:pPr>
      <w:r w:rsidRPr="00FF111A">
        <w:rPr>
          <w:rFonts w:ascii="Segoe UI" w:hAnsi="Segoe UI" w:cs="Segoe UI"/>
          <w:lang w:eastAsia="en-GB"/>
        </w:rPr>
        <w:t xml:space="preserve">Several issues have arisen regarding CDAs and Contracts which expose the Trust to unlimited liability.  While a cap on liability is preferable it has been acknowledged that this may not always be possible. CDA/Contracts with unlimited liability are reviewed by the executive. </w:t>
      </w:r>
    </w:p>
    <w:p w14:paraId="31ED5F64" w14:textId="77777777" w:rsidR="00F31F09" w:rsidRPr="00F31F09" w:rsidRDefault="00F31F09" w:rsidP="00F31F09">
      <w:pPr>
        <w:pStyle w:val="ListParagraph"/>
        <w:rPr>
          <w:rFonts w:ascii="Segoe UI" w:hAnsi="Segoe UI" w:cs="Segoe UI"/>
          <w:bCs/>
          <w:iCs/>
        </w:rPr>
      </w:pPr>
    </w:p>
    <w:p w14:paraId="4EBA4C1E" w14:textId="77777777" w:rsidR="005648CD" w:rsidRPr="005648CD" w:rsidRDefault="00F31F09" w:rsidP="00D80857">
      <w:pPr>
        <w:pStyle w:val="ListParagraph"/>
        <w:numPr>
          <w:ilvl w:val="1"/>
          <w:numId w:val="15"/>
        </w:numPr>
        <w:jc w:val="both"/>
        <w:rPr>
          <w:rFonts w:ascii="Segoe UI" w:hAnsi="Segoe UI" w:cs="Segoe UI"/>
        </w:rPr>
      </w:pPr>
      <w:r w:rsidRPr="00F31F09">
        <w:rPr>
          <w:rFonts w:ascii="Segoe UI" w:hAnsi="Segoe UI" w:cs="Segoe UI"/>
          <w:bCs/>
          <w:iCs/>
        </w:rPr>
        <w:t>The new</w:t>
      </w:r>
      <w:r w:rsidRPr="00F31F09">
        <w:rPr>
          <w:rFonts w:ascii="Segoe UI" w:hAnsi="Segoe UI" w:cs="Segoe UI"/>
          <w:b/>
          <w:bCs/>
          <w:iCs/>
        </w:rPr>
        <w:t xml:space="preserve"> </w:t>
      </w:r>
      <w:r w:rsidRPr="00F31F09">
        <w:rPr>
          <w:rFonts w:ascii="Segoe UI" w:hAnsi="Segoe UI" w:cs="Segoe UI"/>
          <w:bCs/>
          <w:iCs/>
        </w:rPr>
        <w:t>Biomedical Research Centre</w:t>
      </w:r>
      <w:r w:rsidRPr="00F31F09">
        <w:rPr>
          <w:rFonts w:ascii="Segoe UI" w:hAnsi="Segoe UI" w:cs="Segoe UI"/>
          <w:b/>
          <w:bCs/>
          <w:iCs/>
        </w:rPr>
        <w:t xml:space="preserve"> </w:t>
      </w:r>
      <w:r w:rsidRPr="00F31F09">
        <w:rPr>
          <w:rFonts w:ascii="Segoe UI" w:hAnsi="Segoe UI" w:cs="Segoe UI"/>
          <w:bCs/>
          <w:iCs/>
        </w:rPr>
        <w:t>(BRC): manager, is now in post. A successful mid-term review took place on 10 October 2019.</w:t>
      </w:r>
    </w:p>
    <w:p w14:paraId="5C06FDBA" w14:textId="77777777" w:rsidR="005648CD" w:rsidRPr="005648CD" w:rsidRDefault="005648CD" w:rsidP="005648CD">
      <w:pPr>
        <w:pStyle w:val="ListParagraph"/>
        <w:rPr>
          <w:rFonts w:ascii="Segoe UI" w:hAnsi="Segoe UI" w:cs="Segoe UI"/>
          <w:bCs/>
          <w:iCs/>
        </w:rPr>
      </w:pPr>
    </w:p>
    <w:p w14:paraId="5B4145BC" w14:textId="77777777" w:rsidR="005F4F29" w:rsidRPr="005F4F29" w:rsidRDefault="00F31F09" w:rsidP="00D80857">
      <w:pPr>
        <w:pStyle w:val="ListParagraph"/>
        <w:numPr>
          <w:ilvl w:val="1"/>
          <w:numId w:val="15"/>
        </w:numPr>
        <w:jc w:val="both"/>
        <w:rPr>
          <w:rFonts w:ascii="Segoe UI" w:hAnsi="Segoe UI" w:cs="Segoe UI"/>
        </w:rPr>
      </w:pPr>
      <w:r w:rsidRPr="005648CD">
        <w:rPr>
          <w:rFonts w:ascii="Segoe UI" w:hAnsi="Segoe UI" w:cs="Segoe UI"/>
          <w:bCs/>
          <w:iCs/>
        </w:rPr>
        <w:t xml:space="preserve">After almost a decade as Director of the </w:t>
      </w:r>
      <w:r w:rsidR="005648CD" w:rsidRPr="005648CD">
        <w:rPr>
          <w:rFonts w:ascii="Segoe UI" w:hAnsi="Segoe UI" w:cs="Segoe UI"/>
          <w:bCs/>
          <w:iCs/>
        </w:rPr>
        <w:t>Clinical Research Facility (</w:t>
      </w:r>
      <w:r w:rsidRPr="005648CD">
        <w:rPr>
          <w:rFonts w:ascii="Segoe UI" w:hAnsi="Segoe UI" w:cs="Segoe UI"/>
          <w:bCs/>
          <w:iCs/>
        </w:rPr>
        <w:t>CRF</w:t>
      </w:r>
      <w:r w:rsidR="005648CD" w:rsidRPr="005648CD">
        <w:rPr>
          <w:rFonts w:ascii="Segoe UI" w:hAnsi="Segoe UI" w:cs="Segoe UI"/>
          <w:bCs/>
          <w:iCs/>
        </w:rPr>
        <w:t>)</w:t>
      </w:r>
      <w:r w:rsidRPr="005648CD">
        <w:rPr>
          <w:rFonts w:ascii="Segoe UI" w:hAnsi="Segoe UI" w:cs="Segoe UI"/>
          <w:bCs/>
          <w:iCs/>
        </w:rPr>
        <w:t>, Professor John Geddes has stepped down and Professor Andrea Cipriani has taken over as Acting Director.</w:t>
      </w:r>
    </w:p>
    <w:p w14:paraId="721D175C" w14:textId="77777777" w:rsidR="005F4F29" w:rsidRPr="005F4F29" w:rsidRDefault="005F4F29" w:rsidP="005F4F29">
      <w:pPr>
        <w:pStyle w:val="ListParagraph"/>
        <w:rPr>
          <w:rFonts w:ascii="Segoe UI" w:hAnsi="Segoe UI" w:cs="Segoe UI"/>
          <w:b/>
          <w:bCs/>
          <w:iCs/>
        </w:rPr>
      </w:pPr>
    </w:p>
    <w:p w14:paraId="172CEB00" w14:textId="77777777" w:rsidR="005F4F29" w:rsidRPr="005F4F29" w:rsidRDefault="00F31F09" w:rsidP="00D80857">
      <w:pPr>
        <w:pStyle w:val="ListParagraph"/>
        <w:numPr>
          <w:ilvl w:val="1"/>
          <w:numId w:val="15"/>
        </w:numPr>
        <w:jc w:val="both"/>
        <w:rPr>
          <w:rFonts w:ascii="Segoe UI" w:hAnsi="Segoe UI" w:cs="Segoe UI"/>
        </w:rPr>
      </w:pPr>
      <w:r w:rsidRPr="005F4F29">
        <w:rPr>
          <w:rFonts w:ascii="Segoe UI" w:hAnsi="Segoe UI" w:cs="Segoe UI"/>
          <w:bCs/>
          <w:iCs/>
        </w:rPr>
        <w:t>MedTech and In Vitro Diagnostic Co-operatives (MIC) (previously the DEC)</w:t>
      </w:r>
      <w:r w:rsidRPr="005F4F29">
        <w:rPr>
          <w:rFonts w:ascii="Segoe UI" w:hAnsi="Segoe UI" w:cs="Segoe UI"/>
          <w:b/>
          <w:bCs/>
          <w:iCs/>
        </w:rPr>
        <w:t xml:space="preserve">: </w:t>
      </w:r>
      <w:r w:rsidRPr="005F4F29">
        <w:rPr>
          <w:rFonts w:ascii="Segoe UI" w:hAnsi="Segoe UI" w:cs="Segoe UI"/>
          <w:bCs/>
          <w:iCs/>
        </w:rPr>
        <w:t>A new standardized risk assessment tool for studies completed on the unit is under development to improve the documentation and review of risks.</w:t>
      </w:r>
    </w:p>
    <w:p w14:paraId="31402E80" w14:textId="77777777" w:rsidR="005F4F29" w:rsidRPr="005F4F29" w:rsidRDefault="005F4F29" w:rsidP="005F4F29">
      <w:pPr>
        <w:pStyle w:val="ListParagraph"/>
        <w:rPr>
          <w:rFonts w:ascii="Segoe UI" w:hAnsi="Segoe UI" w:cs="Segoe UI"/>
          <w:bCs/>
          <w:iCs/>
        </w:rPr>
      </w:pPr>
    </w:p>
    <w:p w14:paraId="3E95EBB0" w14:textId="77777777" w:rsidR="005F4F29" w:rsidRPr="005F4F29" w:rsidRDefault="00F31F09" w:rsidP="00D80857">
      <w:pPr>
        <w:pStyle w:val="ListParagraph"/>
        <w:numPr>
          <w:ilvl w:val="1"/>
          <w:numId w:val="15"/>
        </w:numPr>
        <w:jc w:val="both"/>
        <w:rPr>
          <w:rFonts w:ascii="Segoe UI" w:hAnsi="Segoe UI" w:cs="Segoe UI"/>
        </w:rPr>
      </w:pPr>
      <w:r w:rsidRPr="005F4F29">
        <w:rPr>
          <w:rFonts w:ascii="Segoe UI" w:hAnsi="Segoe UI" w:cs="Segoe UI"/>
          <w:bCs/>
          <w:iCs/>
        </w:rPr>
        <w:t>CLAHRC \ ARC:</w:t>
      </w:r>
      <w:r w:rsidRPr="005F4F29">
        <w:rPr>
          <w:rFonts w:ascii="Segoe UI" w:hAnsi="Segoe UI" w:cs="Segoe UI"/>
          <w:b/>
          <w:bCs/>
          <w:iCs/>
        </w:rPr>
        <w:t xml:space="preserve"> </w:t>
      </w:r>
      <w:r w:rsidRPr="005F4F29">
        <w:rPr>
          <w:rFonts w:ascii="Segoe UI" w:hAnsi="Segoe UI" w:cs="Segoe UI"/>
          <w:bCs/>
          <w:iCs/>
        </w:rPr>
        <w:t>The Applied Research Collaborative (ARC), which replaces the CLAHRC, officially started on 1</w:t>
      </w:r>
      <w:r w:rsidRPr="005F4F29">
        <w:rPr>
          <w:rFonts w:ascii="Segoe UI" w:hAnsi="Segoe UI" w:cs="Segoe UI"/>
          <w:bCs/>
          <w:iCs/>
          <w:vertAlign w:val="superscript"/>
        </w:rPr>
        <w:t xml:space="preserve"> </w:t>
      </w:r>
      <w:r w:rsidRPr="005F4F29">
        <w:rPr>
          <w:rFonts w:ascii="Segoe UI" w:hAnsi="Segoe UI" w:cs="Segoe UI"/>
          <w:bCs/>
          <w:iCs/>
        </w:rPr>
        <w:t>October 2019. This will provide £9m of funding over five years.</w:t>
      </w:r>
    </w:p>
    <w:p w14:paraId="187FA225" w14:textId="77777777" w:rsidR="005F4F29" w:rsidRPr="005F4F29" w:rsidRDefault="005F4F29" w:rsidP="005F4F29">
      <w:pPr>
        <w:pStyle w:val="ListParagraph"/>
        <w:rPr>
          <w:rFonts w:ascii="Segoe UI" w:hAnsi="Segoe UI" w:cs="Segoe UI"/>
          <w:lang w:eastAsia="en-GB"/>
        </w:rPr>
      </w:pPr>
    </w:p>
    <w:p w14:paraId="298491FF" w14:textId="77777777" w:rsidR="009D2E87" w:rsidRDefault="00FF111A" w:rsidP="00D80857">
      <w:pPr>
        <w:pStyle w:val="ListParagraph"/>
        <w:numPr>
          <w:ilvl w:val="1"/>
          <w:numId w:val="15"/>
        </w:numPr>
        <w:jc w:val="both"/>
        <w:rPr>
          <w:rFonts w:ascii="Segoe UI" w:hAnsi="Segoe UI" w:cs="Segoe UI"/>
        </w:rPr>
      </w:pPr>
      <w:r w:rsidRPr="005F4F29">
        <w:rPr>
          <w:rFonts w:ascii="Segoe UI" w:hAnsi="Segoe UI" w:cs="Segoe UI"/>
          <w:lang w:eastAsia="en-GB"/>
        </w:rPr>
        <w:t>A research SOP is being developed with OUH which will be adopted within OHFT</w:t>
      </w:r>
    </w:p>
    <w:p w14:paraId="5DE1ACB1" w14:textId="77777777" w:rsidR="009D2E87" w:rsidRPr="009D2E87" w:rsidRDefault="009D2E87" w:rsidP="009D2E87">
      <w:pPr>
        <w:pStyle w:val="ListParagraph"/>
        <w:rPr>
          <w:rFonts w:ascii="Segoe UI" w:hAnsi="Segoe UI" w:cs="Segoe UI"/>
          <w:b/>
          <w:bCs/>
          <w:iCs/>
        </w:rPr>
      </w:pPr>
    </w:p>
    <w:p w14:paraId="5A83D8BC" w14:textId="77777777" w:rsidR="009D2E87" w:rsidRPr="009D2E87" w:rsidRDefault="009D2E87" w:rsidP="00D80857">
      <w:pPr>
        <w:pStyle w:val="ListParagraph"/>
        <w:numPr>
          <w:ilvl w:val="1"/>
          <w:numId w:val="15"/>
        </w:numPr>
        <w:jc w:val="both"/>
        <w:rPr>
          <w:rFonts w:ascii="Segoe UI" w:hAnsi="Segoe UI" w:cs="Segoe UI"/>
        </w:rPr>
      </w:pPr>
      <w:r w:rsidRPr="009D2E87">
        <w:rPr>
          <w:rFonts w:ascii="Segoe UI" w:hAnsi="Segoe UI" w:cs="Segoe UI"/>
          <w:bCs/>
          <w:iCs/>
        </w:rPr>
        <w:t>Case Records Interactive Search (CRIS):</w:t>
      </w:r>
      <w:r w:rsidRPr="009D2E87">
        <w:rPr>
          <w:rFonts w:ascii="Segoe UI" w:hAnsi="Segoe UI" w:cs="Segoe UI"/>
          <w:b/>
          <w:bCs/>
          <w:iCs/>
        </w:rPr>
        <w:t xml:space="preserve"> </w:t>
      </w:r>
      <w:r w:rsidRPr="009D2E87">
        <w:rPr>
          <w:rFonts w:ascii="Segoe UI" w:hAnsi="Segoe UI" w:cs="Segoe UI"/>
          <w:bCs/>
          <w:iCs/>
        </w:rPr>
        <w:t xml:space="preserve">The CRIS team is managing the transition of supplier from the University to </w:t>
      </w:r>
      <w:proofErr w:type="spellStart"/>
      <w:r w:rsidRPr="009D2E87">
        <w:rPr>
          <w:rFonts w:ascii="Segoe UI" w:hAnsi="Segoe UI" w:cs="Segoe UI"/>
          <w:bCs/>
          <w:iCs/>
        </w:rPr>
        <w:t>CRIStal</w:t>
      </w:r>
      <w:proofErr w:type="spellEnd"/>
      <w:r w:rsidRPr="009D2E87">
        <w:rPr>
          <w:rFonts w:ascii="Segoe UI" w:hAnsi="Segoe UI" w:cs="Segoe UI"/>
          <w:bCs/>
          <w:iCs/>
        </w:rPr>
        <w:t xml:space="preserve"> Health Ltd and exploring a potential strategic relationship with the new company.</w:t>
      </w:r>
    </w:p>
    <w:p w14:paraId="0F1E8F86" w14:textId="77777777" w:rsidR="009D2E87" w:rsidRPr="009D2E87" w:rsidRDefault="009D2E87" w:rsidP="009D2E87">
      <w:pPr>
        <w:pStyle w:val="ListParagraph"/>
        <w:rPr>
          <w:rFonts w:ascii="Segoe UI" w:hAnsi="Segoe UI" w:cs="Segoe UI"/>
          <w:b/>
          <w:bCs/>
          <w:iCs/>
        </w:rPr>
      </w:pPr>
    </w:p>
    <w:p w14:paraId="1ED3B0E2" w14:textId="7F656A98" w:rsidR="009D2E87" w:rsidRPr="009D2E87" w:rsidRDefault="009D2E87" w:rsidP="00D80857">
      <w:pPr>
        <w:pStyle w:val="ListParagraph"/>
        <w:numPr>
          <w:ilvl w:val="1"/>
          <w:numId w:val="15"/>
        </w:numPr>
        <w:jc w:val="both"/>
        <w:rPr>
          <w:rFonts w:ascii="Segoe UI" w:hAnsi="Segoe UI" w:cs="Segoe UI"/>
        </w:rPr>
      </w:pPr>
      <w:r w:rsidRPr="009D2E87">
        <w:rPr>
          <w:rFonts w:ascii="Segoe UI" w:hAnsi="Segoe UI" w:cs="Segoe UI"/>
          <w:bCs/>
          <w:iCs/>
        </w:rPr>
        <w:t xml:space="preserve">The pharmacy </w:t>
      </w:r>
      <w:r w:rsidR="00BC569A">
        <w:rPr>
          <w:rFonts w:ascii="Segoe UI" w:hAnsi="Segoe UI" w:cs="Segoe UI"/>
          <w:bCs/>
          <w:iCs/>
        </w:rPr>
        <w:t xml:space="preserve">department </w:t>
      </w:r>
      <w:r w:rsidRPr="009D2E87">
        <w:rPr>
          <w:rFonts w:ascii="Segoe UI" w:hAnsi="Segoe UI" w:cs="Segoe UI"/>
          <w:bCs/>
          <w:iCs/>
        </w:rPr>
        <w:t>has recently supported local NIHR colleagues in delivering training for Thames Valley primary care nurses around managing clinical trial medicines (IMP) according to GCP.  They plan to offer similar training to research interested GPs in the new year</w:t>
      </w:r>
    </w:p>
    <w:p w14:paraId="5D0179B2" w14:textId="77777777" w:rsidR="00313AEB" w:rsidRPr="00313AEB" w:rsidRDefault="00313AEB" w:rsidP="00313AEB">
      <w:pPr>
        <w:pStyle w:val="ListParagraph"/>
        <w:rPr>
          <w:rFonts w:ascii="Segoe UI" w:hAnsi="Segoe UI" w:cs="Segoe UI"/>
          <w:lang w:eastAsia="en-GB"/>
        </w:rPr>
      </w:pPr>
    </w:p>
    <w:p w14:paraId="2994F934" w14:textId="509B7D9A" w:rsidR="0079679E" w:rsidRPr="00BA6ECB" w:rsidRDefault="00313AEB" w:rsidP="00D80857">
      <w:pPr>
        <w:pStyle w:val="ListParagraph"/>
        <w:numPr>
          <w:ilvl w:val="1"/>
          <w:numId w:val="15"/>
        </w:numPr>
        <w:jc w:val="both"/>
        <w:rPr>
          <w:rFonts w:ascii="Segoe UI" w:hAnsi="Segoe UI" w:cs="Segoe UI"/>
          <w:color w:val="FF0000"/>
        </w:rPr>
      </w:pPr>
      <w:r w:rsidRPr="00AE5986">
        <w:rPr>
          <w:rFonts w:ascii="Segoe UI" w:hAnsi="Segoe UI" w:cs="Segoe UI"/>
          <w:lang w:eastAsia="en-GB"/>
        </w:rPr>
        <w:t xml:space="preserve">The ability to generate the required level of income from clinical research studies will be closely monitored because there is a potential that the </w:t>
      </w:r>
      <w:r w:rsidRPr="00AE5986">
        <w:rPr>
          <w:rFonts w:ascii="Segoe UI" w:hAnsi="Segoe UI" w:cs="Segoe UI"/>
          <w:lang w:eastAsia="en-GB"/>
        </w:rPr>
        <w:lastRenderedPageBreak/>
        <w:t xml:space="preserve">proportion of commercial studies will reduce in </w:t>
      </w:r>
      <w:r w:rsidR="00483E4F" w:rsidRPr="00AE5986">
        <w:rPr>
          <w:rFonts w:ascii="Segoe UI" w:hAnsi="Segoe UI" w:cs="Segoe UI"/>
          <w:lang w:eastAsia="en-GB"/>
        </w:rPr>
        <w:t>favo</w:t>
      </w:r>
      <w:r w:rsidR="00483E4F">
        <w:rPr>
          <w:rFonts w:ascii="Segoe UI" w:hAnsi="Segoe UI" w:cs="Segoe UI"/>
          <w:lang w:eastAsia="en-GB"/>
        </w:rPr>
        <w:t>u</w:t>
      </w:r>
      <w:r w:rsidR="00483E4F" w:rsidRPr="00AE5986">
        <w:rPr>
          <w:rFonts w:ascii="Segoe UI" w:hAnsi="Segoe UI" w:cs="Segoe UI"/>
          <w:lang w:eastAsia="en-GB"/>
        </w:rPr>
        <w:t>r</w:t>
      </w:r>
      <w:r w:rsidRPr="00AE5986">
        <w:rPr>
          <w:rFonts w:ascii="Segoe UI" w:hAnsi="Segoe UI" w:cs="Segoe UI"/>
          <w:lang w:eastAsia="en-GB"/>
        </w:rPr>
        <w:t xml:space="preserve"> of non-commercial studies such as those linked to the BRC where funding is not so generous. </w:t>
      </w:r>
    </w:p>
    <w:p w14:paraId="5D5CACE8" w14:textId="77777777" w:rsidR="00BA6ECB" w:rsidRPr="00BA6ECB" w:rsidRDefault="00BA6ECB" w:rsidP="00BA6ECB">
      <w:pPr>
        <w:pStyle w:val="ListParagraph"/>
        <w:rPr>
          <w:rFonts w:ascii="Segoe UI" w:hAnsi="Segoe UI" w:cs="Segoe UI"/>
          <w:color w:val="FF0000"/>
        </w:rPr>
      </w:pPr>
    </w:p>
    <w:p w14:paraId="3BAA35D9" w14:textId="77777777" w:rsidR="008E5FD1" w:rsidRPr="008E5FD1" w:rsidRDefault="008B2F79" w:rsidP="00D80857">
      <w:pPr>
        <w:pStyle w:val="ListParagraph"/>
        <w:numPr>
          <w:ilvl w:val="1"/>
          <w:numId w:val="15"/>
        </w:numPr>
        <w:jc w:val="both"/>
        <w:rPr>
          <w:rFonts w:ascii="Segoe UI" w:hAnsi="Segoe UI" w:cs="Segoe UI"/>
          <w:color w:val="FF0000"/>
        </w:rPr>
      </w:pPr>
      <w:r>
        <w:rPr>
          <w:rFonts w:ascii="Segoe UI" w:hAnsi="Segoe UI" w:cs="Segoe UI"/>
          <w:bCs/>
        </w:rPr>
        <w:t>U</w:t>
      </w:r>
      <w:r w:rsidR="00BA6ECB" w:rsidRPr="00BA6ECB">
        <w:rPr>
          <w:rFonts w:ascii="Segoe UI" w:hAnsi="Segoe UI" w:cs="Segoe UI"/>
          <w:bCs/>
        </w:rPr>
        <w:t>pdated Standard Operating Procedures for controlled drugs have been approved, reinforcing recent recommendations</w:t>
      </w:r>
      <w:r w:rsidR="00981178">
        <w:rPr>
          <w:rFonts w:ascii="Segoe UI" w:hAnsi="Segoe UI" w:cs="Segoe UI"/>
          <w:bCs/>
        </w:rPr>
        <w:t>.</w:t>
      </w:r>
    </w:p>
    <w:p w14:paraId="0BE0902A" w14:textId="77777777" w:rsidR="008E5FD1" w:rsidRPr="008E5FD1" w:rsidRDefault="008E5FD1" w:rsidP="008E5FD1">
      <w:pPr>
        <w:pStyle w:val="ListParagraph"/>
        <w:rPr>
          <w:rFonts w:ascii="Segoe UI" w:hAnsi="Segoe UI" w:cs="Segoe UI"/>
          <w:bCs/>
        </w:rPr>
      </w:pPr>
    </w:p>
    <w:p w14:paraId="53BF90BE" w14:textId="5E155B45" w:rsidR="008E5FD1" w:rsidRPr="008E5FD1" w:rsidRDefault="008E5FD1" w:rsidP="00D80857">
      <w:pPr>
        <w:pStyle w:val="ListParagraph"/>
        <w:numPr>
          <w:ilvl w:val="1"/>
          <w:numId w:val="15"/>
        </w:numPr>
        <w:jc w:val="both"/>
        <w:rPr>
          <w:rFonts w:ascii="Segoe UI" w:hAnsi="Segoe UI" w:cs="Segoe UI"/>
          <w:color w:val="FF0000"/>
        </w:rPr>
      </w:pPr>
      <w:r w:rsidRPr="008E5FD1">
        <w:rPr>
          <w:rFonts w:ascii="Segoe UI" w:hAnsi="Segoe UI" w:cs="Segoe UI"/>
          <w:bCs/>
        </w:rPr>
        <w:t xml:space="preserve">Nursing Associates and </w:t>
      </w:r>
      <w:r w:rsidR="006F72F3">
        <w:rPr>
          <w:rFonts w:ascii="Segoe UI" w:hAnsi="Segoe UI" w:cs="Segoe UI"/>
          <w:bCs/>
        </w:rPr>
        <w:t>the registered nurse</w:t>
      </w:r>
      <w:r w:rsidR="00E611A0">
        <w:rPr>
          <w:rFonts w:ascii="Segoe UI" w:hAnsi="Segoe UI" w:cs="Segoe UI"/>
          <w:bCs/>
        </w:rPr>
        <w:t xml:space="preserve"> application</w:t>
      </w:r>
      <w:r w:rsidR="00B11F24">
        <w:rPr>
          <w:rFonts w:ascii="Segoe UI" w:hAnsi="Segoe UI" w:cs="Segoe UI"/>
          <w:bCs/>
        </w:rPr>
        <w:t xml:space="preserve"> (</w:t>
      </w:r>
      <w:r w:rsidRPr="008E5FD1">
        <w:rPr>
          <w:rFonts w:ascii="Segoe UI" w:hAnsi="Segoe UI" w:cs="Segoe UI"/>
          <w:bCs/>
        </w:rPr>
        <w:t>RNA</w:t>
      </w:r>
      <w:r w:rsidR="00B11F24">
        <w:rPr>
          <w:rFonts w:ascii="Segoe UI" w:hAnsi="Segoe UI" w:cs="Segoe UI"/>
          <w:bCs/>
        </w:rPr>
        <w:t>)</w:t>
      </w:r>
      <w:r w:rsidRPr="008E5FD1">
        <w:rPr>
          <w:rFonts w:ascii="Segoe UI" w:hAnsi="Segoe UI" w:cs="Segoe UI"/>
          <w:bCs/>
        </w:rPr>
        <w:t xml:space="preserve"> processes: Owing to national delays with the RNA registration process and subsequent delays in updating the trust medicines policy to reflect the new RNA role, a risk note has been issued to highlight that currently qualified RNAs can only administer medicines covered by the five core routes of administration that have been agreed nationally.</w:t>
      </w:r>
      <w:r>
        <w:rPr>
          <w:rFonts w:ascii="Segoe UI" w:hAnsi="Segoe UI" w:cs="Segoe UI"/>
          <w:bCs/>
        </w:rPr>
        <w:t xml:space="preserve"> </w:t>
      </w:r>
      <w:r w:rsidRPr="008E5FD1">
        <w:rPr>
          <w:rFonts w:ascii="Segoe UI" w:hAnsi="Segoe UI" w:cs="Segoe UI"/>
          <w:bCs/>
        </w:rPr>
        <w:t>Work is ongoing to develop processes to allow other routes to be included via a local competency-based sign-off similar to that used for PGDs</w:t>
      </w:r>
      <w:r w:rsidR="00406860">
        <w:rPr>
          <w:rFonts w:ascii="Segoe UI" w:hAnsi="Segoe UI" w:cs="Segoe UI"/>
          <w:bCs/>
        </w:rPr>
        <w:t xml:space="preserve"> </w:t>
      </w:r>
      <w:r w:rsidR="009F5AFD">
        <w:rPr>
          <w:rFonts w:ascii="Segoe UI" w:hAnsi="Segoe UI" w:cs="Segoe UI"/>
          <w:bCs/>
        </w:rPr>
        <w:t>(patient group directions</w:t>
      </w:r>
      <w:r w:rsidR="003E2A3B">
        <w:rPr>
          <w:rFonts w:ascii="Segoe UI" w:hAnsi="Segoe UI" w:cs="Segoe UI"/>
          <w:bCs/>
        </w:rPr>
        <w:t>)</w:t>
      </w:r>
      <w:r w:rsidR="009F5AFD">
        <w:rPr>
          <w:rFonts w:ascii="Segoe UI" w:hAnsi="Segoe UI" w:cs="Segoe UI"/>
          <w:bCs/>
        </w:rPr>
        <w:t>.</w:t>
      </w:r>
    </w:p>
    <w:p w14:paraId="6DF88B40" w14:textId="77777777" w:rsidR="00981178" w:rsidRPr="00981178" w:rsidRDefault="00981178" w:rsidP="00981178">
      <w:pPr>
        <w:pStyle w:val="ListParagraph"/>
        <w:rPr>
          <w:rFonts w:ascii="Segoe UI" w:hAnsi="Segoe UI" w:cs="Segoe UI"/>
          <w:bCs/>
        </w:rPr>
      </w:pPr>
    </w:p>
    <w:p w14:paraId="029B49B8" w14:textId="69958862" w:rsidR="00C24B9B" w:rsidRPr="00483E4F" w:rsidRDefault="00981178" w:rsidP="00D80857">
      <w:pPr>
        <w:pStyle w:val="ListParagraph"/>
        <w:numPr>
          <w:ilvl w:val="1"/>
          <w:numId w:val="15"/>
        </w:numPr>
        <w:jc w:val="both"/>
        <w:rPr>
          <w:rFonts w:ascii="Segoe UI" w:hAnsi="Segoe UI" w:cs="Segoe UI"/>
          <w:color w:val="FF0000"/>
        </w:rPr>
      </w:pPr>
      <w:r w:rsidRPr="00981178">
        <w:rPr>
          <w:rFonts w:ascii="Segoe UI" w:hAnsi="Segoe UI" w:cs="Segoe UI"/>
          <w:bCs/>
        </w:rPr>
        <w:t>A number of guidelines have been updated, including the following:</w:t>
      </w:r>
    </w:p>
    <w:p w14:paraId="406D8690" w14:textId="77777777" w:rsidR="00C24B9B" w:rsidRPr="00C24B9B" w:rsidRDefault="00981178" w:rsidP="00D80857">
      <w:pPr>
        <w:pStyle w:val="ListParagraph"/>
        <w:numPr>
          <w:ilvl w:val="0"/>
          <w:numId w:val="17"/>
        </w:numPr>
        <w:jc w:val="both"/>
        <w:rPr>
          <w:rFonts w:ascii="Segoe UI" w:hAnsi="Segoe UI" w:cs="Segoe UI"/>
          <w:color w:val="FF0000"/>
        </w:rPr>
      </w:pPr>
      <w:r w:rsidRPr="00C24B9B">
        <w:rPr>
          <w:rFonts w:ascii="Segoe UI" w:hAnsi="Segoe UI" w:cs="Segoe UI"/>
          <w:bCs/>
        </w:rPr>
        <w:t>Depression guidelines – updated and standardised across Oxon and Bucks and now consistent across CCGs.</w:t>
      </w:r>
    </w:p>
    <w:p w14:paraId="3F6B16AB" w14:textId="77777777" w:rsidR="00C24B9B" w:rsidRPr="00C24B9B" w:rsidRDefault="00981178" w:rsidP="00D80857">
      <w:pPr>
        <w:pStyle w:val="ListParagraph"/>
        <w:numPr>
          <w:ilvl w:val="0"/>
          <w:numId w:val="17"/>
        </w:numPr>
        <w:jc w:val="both"/>
        <w:rPr>
          <w:rFonts w:ascii="Segoe UI" w:hAnsi="Segoe UI" w:cs="Segoe UI"/>
          <w:color w:val="FF0000"/>
        </w:rPr>
      </w:pPr>
      <w:r w:rsidRPr="00C24B9B">
        <w:rPr>
          <w:rFonts w:ascii="Segoe UI" w:hAnsi="Segoe UI" w:cs="Segoe UI"/>
          <w:bCs/>
        </w:rPr>
        <w:t>First Episode Psychosis Guidelines – developed by EIS and approved.</w:t>
      </w:r>
    </w:p>
    <w:p w14:paraId="16CC571C" w14:textId="48C759C8" w:rsidR="00981178" w:rsidRPr="00483E4F" w:rsidRDefault="00981178" w:rsidP="00D80857">
      <w:pPr>
        <w:pStyle w:val="ListParagraph"/>
        <w:numPr>
          <w:ilvl w:val="0"/>
          <w:numId w:val="17"/>
        </w:numPr>
        <w:jc w:val="both"/>
        <w:rPr>
          <w:rFonts w:ascii="Segoe UI" w:hAnsi="Segoe UI" w:cs="Segoe UI"/>
          <w:color w:val="FF0000"/>
        </w:rPr>
      </w:pPr>
      <w:r w:rsidRPr="00483E4F">
        <w:rPr>
          <w:rFonts w:ascii="Segoe UI" w:hAnsi="Segoe UI" w:cs="Segoe UI"/>
          <w:bCs/>
        </w:rPr>
        <w:t xml:space="preserve">Clozapine shared care guidelines (Oxfordshire) </w:t>
      </w:r>
    </w:p>
    <w:p w14:paraId="09E00184" w14:textId="77777777" w:rsidR="00610CBB" w:rsidRPr="007D6B51" w:rsidRDefault="00610CBB" w:rsidP="007D6B51">
      <w:pPr>
        <w:jc w:val="both"/>
        <w:rPr>
          <w:rFonts w:ascii="Segoe UI" w:hAnsi="Segoe UI" w:cs="Segoe UI"/>
          <w:b/>
          <w:color w:val="FF0000"/>
        </w:rPr>
      </w:pPr>
    </w:p>
    <w:p w14:paraId="522316FA" w14:textId="59DC8215" w:rsidR="0006174B" w:rsidRDefault="007D6B51" w:rsidP="0006174B">
      <w:pPr>
        <w:pStyle w:val="ListParagraph"/>
        <w:numPr>
          <w:ilvl w:val="0"/>
          <w:numId w:val="7"/>
        </w:numPr>
        <w:jc w:val="both"/>
        <w:rPr>
          <w:rFonts w:ascii="Segoe UI" w:hAnsi="Segoe UI" w:cs="Segoe UI"/>
          <w:b/>
        </w:rPr>
      </w:pPr>
      <w:r w:rsidRPr="00E94A89">
        <w:rPr>
          <w:rFonts w:ascii="Segoe UI" w:hAnsi="Segoe UI" w:cs="Segoe UI"/>
          <w:b/>
        </w:rPr>
        <w:t xml:space="preserve">How are people supported to live healthier lives and, where the service is responsible, how does it improve the health of its population? </w:t>
      </w:r>
    </w:p>
    <w:p w14:paraId="6F880FC6" w14:textId="77777777" w:rsidR="00B05396" w:rsidRDefault="00B05396" w:rsidP="00B05396">
      <w:pPr>
        <w:jc w:val="both"/>
        <w:rPr>
          <w:rFonts w:ascii="Segoe UI" w:hAnsi="Segoe UI" w:cs="Segoe UI"/>
          <w:b/>
          <w:lang w:eastAsia="en-GB"/>
        </w:rPr>
      </w:pPr>
    </w:p>
    <w:p w14:paraId="036D05B3" w14:textId="48288F46" w:rsidR="00DF4727" w:rsidRPr="00B05396" w:rsidRDefault="00DF4727" w:rsidP="00D80857">
      <w:pPr>
        <w:pStyle w:val="ListParagraph"/>
        <w:numPr>
          <w:ilvl w:val="1"/>
          <w:numId w:val="18"/>
        </w:numPr>
        <w:jc w:val="both"/>
        <w:rPr>
          <w:rFonts w:ascii="Segoe UI" w:hAnsi="Segoe UI" w:cs="Segoe UI"/>
          <w:b/>
        </w:rPr>
      </w:pPr>
      <w:r w:rsidRPr="00B05396">
        <w:rPr>
          <w:rFonts w:ascii="Segoe UI" w:hAnsi="Segoe UI" w:cs="Segoe UI"/>
          <w:b/>
          <w:lang w:eastAsia="en-GB"/>
        </w:rPr>
        <w:t>CQUIN 3abc: Alcohol and tobacco-screening and brief advice, Q1 19/20</w:t>
      </w:r>
      <w:r w:rsidRPr="00B05396">
        <w:rPr>
          <w:rFonts w:ascii="Segoe UI" w:hAnsi="Segoe UI" w:cs="Segoe UI"/>
          <w:lang w:eastAsia="en-GB"/>
        </w:rPr>
        <w:t xml:space="preserve"> This is the Q1 19/20 audit linked to the CQUIN goal 3a, b &amp; c preventing ill health by risky behaviours – alcohol and tobacco.  The rationale for this CQUIN is to ensure patients’ smoking status and alcohol consumption are documented and advice is given in relation to stopping smoking and referral to specialist alcohol services are offered where appropriate. The Trust rating was excellent with a score of 99.85%. The uptake of interventions for patients who smoke is still currently low, therefore further work is required in ensuring our patients are regularly asked and offered advice and interventions</w:t>
      </w:r>
    </w:p>
    <w:p w14:paraId="31064BB4" w14:textId="77777777" w:rsidR="00C061CD" w:rsidRPr="00B71944" w:rsidRDefault="00C061CD" w:rsidP="00C061CD">
      <w:pPr>
        <w:pStyle w:val="ListParagraph"/>
        <w:ind w:left="360"/>
        <w:jc w:val="both"/>
        <w:rPr>
          <w:rFonts w:ascii="Segoe UI" w:hAnsi="Segoe UI" w:cs="Segoe UI"/>
          <w:b/>
        </w:rPr>
      </w:pPr>
    </w:p>
    <w:p w14:paraId="47469C1B" w14:textId="77777777" w:rsidR="008F483A" w:rsidRDefault="00C061CD"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562738">
        <w:rPr>
          <w:rFonts w:ascii="Segoe UI" w:hAnsi="Segoe UI" w:cs="Segoe UI"/>
        </w:rPr>
        <w:t>The End of Life Strategy and Personalisation has been lau</w:t>
      </w:r>
      <w:r>
        <w:rPr>
          <w:rFonts w:ascii="Segoe UI" w:hAnsi="Segoe UI" w:cs="Segoe UI"/>
        </w:rPr>
        <w:t>n</w:t>
      </w:r>
      <w:r w:rsidRPr="00562738">
        <w:rPr>
          <w:rFonts w:ascii="Segoe UI" w:hAnsi="Segoe UI" w:cs="Segoe UI"/>
        </w:rPr>
        <w:t xml:space="preserve">ched across </w:t>
      </w:r>
      <w:r>
        <w:rPr>
          <w:rFonts w:ascii="Segoe UI" w:hAnsi="Segoe UI" w:cs="Segoe UI"/>
        </w:rPr>
        <w:t xml:space="preserve">services and </w:t>
      </w:r>
      <w:r w:rsidRPr="00562738">
        <w:rPr>
          <w:rFonts w:ascii="Segoe UI" w:hAnsi="Segoe UI" w:cs="Segoe UI"/>
        </w:rPr>
        <w:t xml:space="preserve">resulted </w:t>
      </w:r>
      <w:r>
        <w:rPr>
          <w:rFonts w:ascii="Segoe UI" w:hAnsi="Segoe UI" w:cs="Segoe UI"/>
        </w:rPr>
        <w:t xml:space="preserve">in </w:t>
      </w:r>
      <w:r w:rsidRPr="00562738">
        <w:rPr>
          <w:rFonts w:ascii="Segoe UI" w:hAnsi="Segoe UI" w:cs="Segoe UI"/>
        </w:rPr>
        <w:t xml:space="preserve">five workshops </w:t>
      </w:r>
      <w:r>
        <w:rPr>
          <w:rFonts w:ascii="Segoe UI" w:hAnsi="Segoe UI" w:cs="Segoe UI"/>
        </w:rPr>
        <w:t>with</w:t>
      </w:r>
      <w:r w:rsidRPr="00562738">
        <w:rPr>
          <w:rFonts w:ascii="Segoe UI" w:hAnsi="Segoe UI" w:cs="Segoe UI"/>
        </w:rPr>
        <w:t xml:space="preserve"> feedback being collated. More workshops are planned before the end of the year</w:t>
      </w:r>
      <w:r w:rsidR="006847D8">
        <w:rPr>
          <w:rFonts w:ascii="Segoe UI" w:hAnsi="Segoe UI" w:cs="Segoe UI"/>
        </w:rPr>
        <w:t>.</w:t>
      </w:r>
    </w:p>
    <w:p w14:paraId="7ADF89ED" w14:textId="77777777" w:rsidR="008F483A" w:rsidRPr="008F483A" w:rsidRDefault="008F483A" w:rsidP="008F483A">
      <w:pPr>
        <w:pStyle w:val="ListParagraph"/>
        <w:rPr>
          <w:rFonts w:ascii="Segoe UI" w:hAnsi="Segoe UI" w:cs="Segoe UI"/>
        </w:rPr>
      </w:pPr>
    </w:p>
    <w:p w14:paraId="582462C0" w14:textId="77777777" w:rsidR="005A26EE" w:rsidRPr="00706999" w:rsidRDefault="006847D8"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706999">
        <w:rPr>
          <w:rFonts w:ascii="Segoe UI" w:hAnsi="Segoe UI" w:cs="Segoe UI"/>
        </w:rPr>
        <w:lastRenderedPageBreak/>
        <w:t xml:space="preserve">The Green Spaces Strategy </w:t>
      </w:r>
      <w:r w:rsidR="00747300" w:rsidRPr="00706999">
        <w:rPr>
          <w:rFonts w:ascii="Segoe UI" w:hAnsi="Segoe UI" w:cs="Segoe UI"/>
        </w:rPr>
        <w:t xml:space="preserve">was launched in September highlighting </w:t>
      </w:r>
      <w:r w:rsidR="00AF6E33" w:rsidRPr="00706999">
        <w:rPr>
          <w:rFonts w:ascii="Segoe UI" w:hAnsi="Segoe UI" w:cs="Segoe UI"/>
        </w:rPr>
        <w:t xml:space="preserve">some </w:t>
      </w:r>
      <w:r w:rsidR="00E14D4C" w:rsidRPr="00706999">
        <w:rPr>
          <w:rFonts w:ascii="Segoe UI" w:hAnsi="Segoe UI" w:cs="Segoe UI"/>
          <w:lang w:val="en-GB" w:eastAsia="en-GB"/>
        </w:rPr>
        <w:t xml:space="preserve">of the projects </w:t>
      </w:r>
      <w:r w:rsidR="00AF6E33" w:rsidRPr="00706999">
        <w:rPr>
          <w:rFonts w:ascii="Segoe UI" w:hAnsi="Segoe UI" w:cs="Segoe UI"/>
          <w:lang w:val="en-GB" w:eastAsia="en-GB"/>
        </w:rPr>
        <w:t>already in place in many of our sites</w:t>
      </w:r>
      <w:r w:rsidR="00527186" w:rsidRPr="00706999">
        <w:rPr>
          <w:rFonts w:ascii="Segoe UI" w:hAnsi="Segoe UI" w:cs="Segoe UI"/>
          <w:lang w:val="en-GB" w:eastAsia="en-GB"/>
        </w:rPr>
        <w:t xml:space="preserve"> across the Trust. </w:t>
      </w:r>
      <w:r w:rsidR="00E14D4C" w:rsidRPr="00706999">
        <w:rPr>
          <w:rFonts w:ascii="Segoe UI" w:hAnsi="Segoe UI" w:cs="Segoe UI"/>
          <w:lang w:val="en-GB" w:eastAsia="en-GB"/>
        </w:rPr>
        <w:t>Some</w:t>
      </w:r>
      <w:r w:rsidR="00527186" w:rsidRPr="00706999">
        <w:rPr>
          <w:rFonts w:ascii="Segoe UI" w:hAnsi="Segoe UI" w:cs="Segoe UI"/>
          <w:lang w:val="en-GB" w:eastAsia="en-GB"/>
        </w:rPr>
        <w:t xml:space="preserve"> of these</w:t>
      </w:r>
      <w:r w:rsidR="00E14D4C" w:rsidRPr="00706999">
        <w:rPr>
          <w:rFonts w:ascii="Segoe UI" w:hAnsi="Segoe UI" w:cs="Segoe UI"/>
          <w:lang w:val="en-GB" w:eastAsia="en-GB"/>
        </w:rPr>
        <w:t xml:space="preserve"> projects </w:t>
      </w:r>
      <w:r w:rsidR="00527186" w:rsidRPr="00706999">
        <w:rPr>
          <w:rFonts w:ascii="Segoe UI" w:hAnsi="Segoe UI" w:cs="Segoe UI"/>
          <w:lang w:val="en-GB" w:eastAsia="en-GB"/>
        </w:rPr>
        <w:t>have been</w:t>
      </w:r>
      <w:r w:rsidR="008F483A" w:rsidRPr="00706999">
        <w:rPr>
          <w:rFonts w:ascii="Segoe UI" w:hAnsi="Segoe UI" w:cs="Segoe UI"/>
          <w:lang w:val="en-GB" w:eastAsia="en-GB"/>
        </w:rPr>
        <w:t xml:space="preserve"> </w:t>
      </w:r>
      <w:r w:rsidR="00E14D4C" w:rsidRPr="00706999">
        <w:rPr>
          <w:rFonts w:ascii="Segoe UI" w:hAnsi="Segoe UI" w:cs="Segoe UI"/>
          <w:lang w:val="en-GB" w:eastAsia="en-GB"/>
        </w:rPr>
        <w:t>supported by third sector organisations such as Good Gym and Chiltern Rangers</w:t>
      </w:r>
    </w:p>
    <w:p w14:paraId="06ED359F" w14:textId="77777777" w:rsidR="005A26EE" w:rsidRPr="00706999" w:rsidRDefault="005A26EE" w:rsidP="005A26EE">
      <w:pPr>
        <w:pStyle w:val="ListParagraph"/>
        <w:rPr>
          <w:rFonts w:ascii="Segoe UI" w:hAnsi="Segoe UI" w:cs="Segoe UI"/>
          <w:lang w:val="en-GB" w:eastAsia="en-GB"/>
        </w:rPr>
      </w:pPr>
    </w:p>
    <w:p w14:paraId="7BF0B9E7" w14:textId="77777777" w:rsidR="005A26EE" w:rsidRPr="00706999" w:rsidRDefault="00E14D4C"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706999">
        <w:rPr>
          <w:rFonts w:ascii="Segoe UI" w:hAnsi="Segoe UI" w:cs="Segoe UI"/>
          <w:lang w:val="en-GB" w:eastAsia="en-GB"/>
        </w:rPr>
        <w:t xml:space="preserve">Funding for </w:t>
      </w:r>
      <w:r w:rsidR="008F483A" w:rsidRPr="00706999">
        <w:rPr>
          <w:rFonts w:ascii="Segoe UI" w:hAnsi="Segoe UI" w:cs="Segoe UI"/>
          <w:lang w:val="en-GB" w:eastAsia="en-GB"/>
        </w:rPr>
        <w:t xml:space="preserve">a small number of hours for a </w:t>
      </w:r>
      <w:r w:rsidRPr="00706999">
        <w:rPr>
          <w:rFonts w:ascii="Segoe UI" w:hAnsi="Segoe UI" w:cs="Segoe UI"/>
          <w:lang w:val="en-GB" w:eastAsia="en-GB"/>
        </w:rPr>
        <w:t xml:space="preserve">patient engagement coordinator at </w:t>
      </w:r>
      <w:r w:rsidR="008F483A" w:rsidRPr="00706999">
        <w:rPr>
          <w:rFonts w:ascii="Segoe UI" w:hAnsi="Segoe UI" w:cs="Segoe UI"/>
          <w:lang w:val="en-GB" w:eastAsia="en-GB"/>
        </w:rPr>
        <w:t xml:space="preserve">the </w:t>
      </w:r>
      <w:r w:rsidRPr="00706999">
        <w:rPr>
          <w:rFonts w:ascii="Segoe UI" w:hAnsi="Segoe UI" w:cs="Segoe UI"/>
          <w:lang w:val="en-GB" w:eastAsia="en-GB"/>
        </w:rPr>
        <w:t xml:space="preserve">Warneford site </w:t>
      </w:r>
      <w:r w:rsidR="008F483A" w:rsidRPr="00706999">
        <w:rPr>
          <w:rFonts w:ascii="Segoe UI" w:hAnsi="Segoe UI" w:cs="Segoe UI"/>
          <w:lang w:val="en-GB" w:eastAsia="en-GB"/>
        </w:rPr>
        <w:t xml:space="preserve">has been agreed </w:t>
      </w:r>
      <w:r w:rsidRPr="00706999">
        <w:rPr>
          <w:rFonts w:ascii="Segoe UI" w:hAnsi="Segoe UI" w:cs="Segoe UI"/>
          <w:lang w:val="en-GB" w:eastAsia="en-GB"/>
        </w:rPr>
        <w:t>to create activities that can be engaged in across all setting</w:t>
      </w:r>
      <w:r w:rsidR="00333A8F" w:rsidRPr="00706999">
        <w:rPr>
          <w:rFonts w:ascii="Segoe UI" w:hAnsi="Segoe UI" w:cs="Segoe UI"/>
          <w:lang w:val="en-GB" w:eastAsia="en-GB"/>
        </w:rPr>
        <w:t xml:space="preserve">s </w:t>
      </w:r>
      <w:r w:rsidRPr="00706999">
        <w:rPr>
          <w:rFonts w:ascii="Segoe UI" w:hAnsi="Segoe UI" w:cs="Segoe UI"/>
          <w:lang w:val="en-GB" w:eastAsia="en-GB"/>
        </w:rPr>
        <w:t xml:space="preserve">and to run a regular group to support knowledge and confidence in delivering activities. </w:t>
      </w:r>
      <w:r w:rsidR="00333A8F" w:rsidRPr="00706999">
        <w:rPr>
          <w:rFonts w:ascii="Segoe UI" w:hAnsi="Segoe UI" w:cs="Segoe UI"/>
          <w:lang w:val="en-GB" w:eastAsia="en-GB"/>
        </w:rPr>
        <w:t>T</w:t>
      </w:r>
      <w:r w:rsidR="005A26EE" w:rsidRPr="00706999">
        <w:rPr>
          <w:rFonts w:ascii="Segoe UI" w:hAnsi="Segoe UI" w:cs="Segoe UI"/>
          <w:lang w:val="en-GB" w:eastAsia="en-GB"/>
        </w:rPr>
        <w:t>his post is managed by the Artscape coordinator</w:t>
      </w:r>
    </w:p>
    <w:p w14:paraId="5D18BBBE" w14:textId="77777777" w:rsidR="005A26EE" w:rsidRPr="00706999" w:rsidRDefault="005A26EE" w:rsidP="005A26EE">
      <w:pPr>
        <w:pStyle w:val="ListParagraph"/>
        <w:rPr>
          <w:rFonts w:ascii="Segoe UI" w:hAnsi="Segoe UI" w:cs="Segoe UI"/>
          <w:lang w:val="en-GB" w:eastAsia="en-GB"/>
        </w:rPr>
      </w:pPr>
    </w:p>
    <w:p w14:paraId="7EAC9E4E" w14:textId="045CDE71" w:rsidR="009E1AB3" w:rsidRPr="0090374A" w:rsidRDefault="005A26EE"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706999">
        <w:rPr>
          <w:rFonts w:ascii="Segoe UI" w:hAnsi="Segoe UI" w:cs="Segoe UI"/>
          <w:lang w:val="en-GB" w:eastAsia="en-GB"/>
        </w:rPr>
        <w:t>A v</w:t>
      </w:r>
      <w:r w:rsidR="00E14D4C" w:rsidRPr="00706999">
        <w:rPr>
          <w:rFonts w:ascii="Segoe UI" w:hAnsi="Segoe UI" w:cs="Segoe UI"/>
          <w:lang w:val="en-GB" w:eastAsia="en-GB"/>
        </w:rPr>
        <w:t xml:space="preserve">olunteer started to work at Warneford site with Tom Cox </w:t>
      </w:r>
      <w:r w:rsidRPr="00706999">
        <w:rPr>
          <w:rFonts w:ascii="Segoe UI" w:hAnsi="Segoe UI" w:cs="Segoe UI"/>
          <w:lang w:val="en-GB" w:eastAsia="en-GB"/>
        </w:rPr>
        <w:t>in the S</w:t>
      </w:r>
      <w:r w:rsidR="00E14D4C" w:rsidRPr="00706999">
        <w:rPr>
          <w:rFonts w:ascii="Segoe UI" w:hAnsi="Segoe UI" w:cs="Segoe UI"/>
          <w:lang w:val="en-GB" w:eastAsia="en-GB"/>
        </w:rPr>
        <w:t xml:space="preserve">ummer </w:t>
      </w:r>
      <w:r w:rsidR="009E1AB3" w:rsidRPr="00706999">
        <w:rPr>
          <w:rFonts w:ascii="Segoe UI" w:hAnsi="Segoe UI" w:cs="Segoe UI"/>
          <w:lang w:val="en-GB" w:eastAsia="en-GB"/>
        </w:rPr>
        <w:t xml:space="preserve">of this year.  They have worked with Artscape to </w:t>
      </w:r>
      <w:r w:rsidR="00E14D4C" w:rsidRPr="00706999">
        <w:rPr>
          <w:rFonts w:ascii="Segoe UI" w:hAnsi="Segoe UI" w:cs="Segoe UI"/>
          <w:lang w:val="en-GB" w:eastAsia="en-GB"/>
        </w:rPr>
        <w:t xml:space="preserve">develop a poster </w:t>
      </w:r>
      <w:r w:rsidR="009E1AB3" w:rsidRPr="00706999">
        <w:rPr>
          <w:rFonts w:ascii="Segoe UI" w:hAnsi="Segoe UI" w:cs="Segoe UI"/>
          <w:lang w:val="en-GB" w:eastAsia="en-GB"/>
        </w:rPr>
        <w:t xml:space="preserve">display </w:t>
      </w:r>
      <w:r w:rsidR="00E14D4C" w:rsidRPr="00706999">
        <w:rPr>
          <w:rFonts w:ascii="Segoe UI" w:hAnsi="Segoe UI" w:cs="Segoe UI"/>
          <w:lang w:val="en-GB" w:eastAsia="en-GB"/>
        </w:rPr>
        <w:t>about birds and wildlife.</w:t>
      </w:r>
      <w:r w:rsidR="0090374A">
        <w:rPr>
          <w:rFonts w:ascii="Segoe UI" w:hAnsi="Segoe UI" w:cs="Segoe UI"/>
          <w:lang w:val="en-GB" w:eastAsia="en-GB"/>
        </w:rPr>
        <w:t xml:space="preserve"> </w:t>
      </w:r>
      <w:r w:rsidR="0090374A" w:rsidRPr="0090374A">
        <w:rPr>
          <w:rFonts w:ascii="Segoe UI" w:hAnsi="Segoe UI" w:cs="Segoe UI"/>
          <w:lang w:val="en-GB" w:eastAsia="en-GB"/>
        </w:rPr>
        <w:t>O</w:t>
      </w:r>
      <w:r w:rsidR="0090374A">
        <w:rPr>
          <w:rFonts w:ascii="Segoe UI" w:hAnsi="Segoe UI" w:cs="Segoe UI"/>
          <w:lang w:val="en-GB" w:eastAsia="en-GB"/>
        </w:rPr>
        <w:t>x</w:t>
      </w:r>
      <w:r w:rsidR="00E14D4C" w:rsidRPr="0090374A">
        <w:rPr>
          <w:rFonts w:ascii="Segoe UI" w:hAnsi="Segoe UI" w:cs="Segoe UI"/>
          <w:lang w:val="en-GB" w:eastAsia="en-GB"/>
        </w:rPr>
        <w:t xml:space="preserve">ford Health Charity has developed a specific Green Spaces appeal to seek funding and volunteer support for further activities. </w:t>
      </w:r>
      <w:hyperlink r:id="rId12" w:history="1">
        <w:r w:rsidR="00E14D4C" w:rsidRPr="0090374A">
          <w:rPr>
            <w:rFonts w:ascii="Segoe UI" w:hAnsi="Segoe UI" w:cs="Segoe UI"/>
            <w:color w:val="0000FF"/>
            <w:u w:val="single"/>
            <w:lang w:val="en-GB" w:eastAsia="en-GB"/>
          </w:rPr>
          <w:t>https://www.oxfordhealth.charity/appeal/green-spaces</w:t>
        </w:r>
      </w:hyperlink>
    </w:p>
    <w:p w14:paraId="3F42181D" w14:textId="77777777" w:rsidR="009E1AB3" w:rsidRPr="00706999" w:rsidRDefault="009E1AB3" w:rsidP="009E1AB3">
      <w:pPr>
        <w:pStyle w:val="ListParagraph"/>
        <w:rPr>
          <w:rFonts w:ascii="Segoe UI" w:hAnsi="Segoe UI" w:cs="Segoe UI"/>
          <w:lang w:val="en-GB" w:eastAsia="en-GB"/>
        </w:rPr>
      </w:pPr>
    </w:p>
    <w:p w14:paraId="7287B38D" w14:textId="77777777" w:rsidR="00D434BA" w:rsidRPr="00D434BA" w:rsidRDefault="00F8362A"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706999">
        <w:rPr>
          <w:rFonts w:ascii="Segoe UI" w:hAnsi="Segoe UI" w:cs="Segoe UI"/>
          <w:lang w:val="en-GB" w:eastAsia="en-GB"/>
        </w:rPr>
        <w:t xml:space="preserve">The </w:t>
      </w:r>
      <w:r w:rsidR="00E14D4C" w:rsidRPr="00706999">
        <w:rPr>
          <w:rFonts w:ascii="Segoe UI" w:hAnsi="Segoe UI" w:cs="Segoe UI"/>
          <w:lang w:val="en-GB" w:eastAsia="en-GB"/>
        </w:rPr>
        <w:t xml:space="preserve">University of Oxford Dept of Psychiatry run a monthly bird walk on </w:t>
      </w:r>
      <w:r w:rsidRPr="00706999">
        <w:rPr>
          <w:rFonts w:ascii="Segoe UI" w:hAnsi="Segoe UI" w:cs="Segoe UI"/>
          <w:lang w:val="en-GB" w:eastAsia="en-GB"/>
        </w:rPr>
        <w:t xml:space="preserve">the </w:t>
      </w:r>
      <w:r w:rsidR="00E14D4C" w:rsidRPr="00706999">
        <w:rPr>
          <w:rFonts w:ascii="Segoe UI" w:hAnsi="Segoe UI" w:cs="Segoe UI"/>
          <w:lang w:val="en-GB" w:eastAsia="en-GB"/>
        </w:rPr>
        <w:t>Warneford meadow and report on birds seen.</w:t>
      </w:r>
    </w:p>
    <w:p w14:paraId="5B00165E" w14:textId="77777777" w:rsidR="00D434BA" w:rsidRPr="00D434BA" w:rsidRDefault="00D434BA" w:rsidP="00D434BA">
      <w:pPr>
        <w:pStyle w:val="ListParagraph"/>
        <w:rPr>
          <w:rFonts w:ascii="Segoe UI" w:hAnsi="Segoe UI" w:cs="Segoe UI"/>
          <w:lang w:val="en-GB" w:eastAsia="en-GB"/>
        </w:rPr>
      </w:pPr>
    </w:p>
    <w:p w14:paraId="27604FE1" w14:textId="77777777" w:rsidR="00D434BA" w:rsidRPr="00D434BA" w:rsidRDefault="00E14D4C"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D434BA">
        <w:rPr>
          <w:rFonts w:ascii="Segoe UI" w:hAnsi="Segoe UI" w:cs="Segoe UI"/>
          <w:lang w:val="en-GB" w:eastAsia="en-GB"/>
        </w:rPr>
        <w:t>Annual apple day was held in October 2018 in collaboration with DRARA and will be held again on 13</w:t>
      </w:r>
      <w:r w:rsidRPr="00D434BA">
        <w:rPr>
          <w:rFonts w:ascii="Segoe UI" w:hAnsi="Segoe UI" w:cs="Segoe UI"/>
          <w:vertAlign w:val="superscript"/>
          <w:lang w:val="en-GB" w:eastAsia="en-GB"/>
        </w:rPr>
        <w:t>th</w:t>
      </w:r>
      <w:r w:rsidRPr="00D434BA">
        <w:rPr>
          <w:rFonts w:ascii="Segoe UI" w:hAnsi="Segoe UI" w:cs="Segoe UI"/>
          <w:lang w:val="en-GB" w:eastAsia="en-GB"/>
        </w:rPr>
        <w:t xml:space="preserve"> October 2019. Apple </w:t>
      </w:r>
      <w:r w:rsidR="00F8362A" w:rsidRPr="00D434BA">
        <w:rPr>
          <w:rFonts w:ascii="Segoe UI" w:hAnsi="Segoe UI" w:cs="Segoe UI"/>
          <w:lang w:val="en-GB" w:eastAsia="en-GB"/>
        </w:rPr>
        <w:t>Juice from</w:t>
      </w:r>
      <w:r w:rsidRPr="00D434BA">
        <w:rPr>
          <w:rFonts w:ascii="Segoe UI" w:hAnsi="Segoe UI" w:cs="Segoe UI"/>
          <w:lang w:val="en-GB" w:eastAsia="en-GB"/>
        </w:rPr>
        <w:t xml:space="preserve"> the Warneford apples is for sale and available at the Community Hub at the Warneford produce</w:t>
      </w:r>
      <w:r w:rsidR="00F43C5E" w:rsidRPr="00D434BA">
        <w:rPr>
          <w:rFonts w:ascii="Segoe UI" w:hAnsi="Segoe UI" w:cs="Segoe UI"/>
          <w:lang w:val="en-GB" w:eastAsia="en-GB"/>
        </w:rPr>
        <w:t>d</w:t>
      </w:r>
      <w:r w:rsidRPr="00D434BA">
        <w:rPr>
          <w:rFonts w:ascii="Segoe UI" w:hAnsi="Segoe UI" w:cs="Segoe UI"/>
          <w:lang w:val="en-GB" w:eastAsia="en-GB"/>
        </w:rPr>
        <w:t xml:space="preserve"> in collaboration with Tiddly Pommes. </w:t>
      </w:r>
    </w:p>
    <w:p w14:paraId="34E5366B" w14:textId="77777777" w:rsidR="00D434BA" w:rsidRPr="00D434BA" w:rsidRDefault="00D434BA" w:rsidP="00D434BA">
      <w:pPr>
        <w:pStyle w:val="ListParagraph"/>
        <w:rPr>
          <w:rFonts w:ascii="Segoe UI" w:hAnsi="Segoe UI" w:cs="Segoe UI"/>
          <w:lang w:val="en-GB" w:eastAsia="en-GB"/>
        </w:rPr>
      </w:pPr>
    </w:p>
    <w:p w14:paraId="530FC4CC" w14:textId="58754EE3" w:rsidR="00E14D4C" w:rsidRPr="00D434BA" w:rsidRDefault="00F43C5E" w:rsidP="00D80857">
      <w:pPr>
        <w:pStyle w:val="ListParagraph"/>
        <w:numPr>
          <w:ilvl w:val="1"/>
          <w:numId w:val="9"/>
        </w:numPr>
        <w:overflowPunct w:val="0"/>
        <w:autoSpaceDE w:val="0"/>
        <w:autoSpaceDN w:val="0"/>
        <w:adjustRightInd w:val="0"/>
        <w:contextualSpacing/>
        <w:textAlignment w:val="baseline"/>
        <w:rPr>
          <w:rFonts w:ascii="Segoe UI" w:hAnsi="Segoe UI" w:cs="Segoe UI"/>
        </w:rPr>
      </w:pPr>
      <w:r w:rsidRPr="00D434BA">
        <w:rPr>
          <w:rFonts w:ascii="Segoe UI" w:hAnsi="Segoe UI" w:cs="Segoe UI"/>
          <w:lang w:val="en-GB" w:eastAsia="en-GB"/>
        </w:rPr>
        <w:t xml:space="preserve">There are plans for the </w:t>
      </w:r>
      <w:r w:rsidR="00E14D4C" w:rsidRPr="00D434BA">
        <w:rPr>
          <w:rFonts w:ascii="Segoe UI" w:hAnsi="Segoe UI" w:cs="Segoe UI"/>
          <w:lang w:val="en-GB" w:eastAsia="en-GB"/>
        </w:rPr>
        <w:t>development of a proposed bid with BBOWT to develop community hubs for conservation work that are supported and accessible for people with health and well-being needs</w:t>
      </w:r>
      <w:r w:rsidR="004702AF" w:rsidRPr="00D434BA">
        <w:rPr>
          <w:rFonts w:ascii="Segoe UI" w:hAnsi="Segoe UI" w:cs="Segoe UI"/>
          <w:lang w:val="en-GB" w:eastAsia="en-GB"/>
        </w:rPr>
        <w:t>.</w:t>
      </w:r>
      <w:r w:rsidR="00E14D4C" w:rsidRPr="00D434BA">
        <w:rPr>
          <w:rFonts w:ascii="Segoe UI" w:hAnsi="Segoe UI" w:cs="Segoe UI"/>
          <w:lang w:val="en-GB" w:eastAsia="en-GB"/>
        </w:rPr>
        <w:t xml:space="preserve"> </w:t>
      </w:r>
    </w:p>
    <w:p w14:paraId="0F0DEB76" w14:textId="2195C93B" w:rsidR="006E1963" w:rsidRDefault="006E1963" w:rsidP="00706999">
      <w:pPr>
        <w:overflowPunct w:val="0"/>
        <w:autoSpaceDE w:val="0"/>
        <w:autoSpaceDN w:val="0"/>
        <w:adjustRightInd w:val="0"/>
        <w:contextualSpacing/>
        <w:textAlignment w:val="baseline"/>
        <w:rPr>
          <w:rFonts w:ascii="Segoe UI" w:hAnsi="Segoe UI" w:cs="Segoe UI"/>
        </w:rPr>
      </w:pPr>
    </w:p>
    <w:p w14:paraId="0A559023" w14:textId="0F874EEF" w:rsidR="00B05396" w:rsidRDefault="00B05396" w:rsidP="00706999">
      <w:pPr>
        <w:overflowPunct w:val="0"/>
        <w:autoSpaceDE w:val="0"/>
        <w:autoSpaceDN w:val="0"/>
        <w:adjustRightInd w:val="0"/>
        <w:contextualSpacing/>
        <w:textAlignment w:val="baseline"/>
        <w:rPr>
          <w:rFonts w:ascii="Segoe UI" w:hAnsi="Segoe UI" w:cs="Segoe UI"/>
        </w:rPr>
      </w:pPr>
    </w:p>
    <w:p w14:paraId="54EBCD7C" w14:textId="16D21495" w:rsidR="00B05396" w:rsidRDefault="00B05396" w:rsidP="00706999">
      <w:pPr>
        <w:overflowPunct w:val="0"/>
        <w:autoSpaceDE w:val="0"/>
        <w:autoSpaceDN w:val="0"/>
        <w:adjustRightInd w:val="0"/>
        <w:contextualSpacing/>
        <w:textAlignment w:val="baseline"/>
        <w:rPr>
          <w:rFonts w:ascii="Segoe UI" w:hAnsi="Segoe UI" w:cs="Segoe UI"/>
        </w:rPr>
      </w:pPr>
    </w:p>
    <w:p w14:paraId="146C6635" w14:textId="77777777" w:rsidR="00B05396" w:rsidRPr="00706999" w:rsidRDefault="00B05396" w:rsidP="00706999">
      <w:pPr>
        <w:overflowPunct w:val="0"/>
        <w:autoSpaceDE w:val="0"/>
        <w:autoSpaceDN w:val="0"/>
        <w:adjustRightInd w:val="0"/>
        <w:contextualSpacing/>
        <w:textAlignment w:val="baseline"/>
        <w:rPr>
          <w:rFonts w:ascii="Segoe UI" w:hAnsi="Segoe UI" w:cs="Segoe UI"/>
        </w:rPr>
      </w:pPr>
    </w:p>
    <w:p w14:paraId="357A4928" w14:textId="77777777" w:rsidR="007D6B51" w:rsidRPr="00B72F7A" w:rsidRDefault="007D6B51" w:rsidP="006747FB">
      <w:pPr>
        <w:pStyle w:val="ListParagraph"/>
        <w:numPr>
          <w:ilvl w:val="0"/>
          <w:numId w:val="7"/>
        </w:numPr>
        <w:jc w:val="both"/>
        <w:rPr>
          <w:rFonts w:ascii="Segoe UI" w:hAnsi="Segoe UI" w:cs="Segoe UI"/>
          <w:b/>
        </w:rPr>
      </w:pPr>
      <w:bookmarkStart w:id="4" w:name="_Hlk527532901"/>
      <w:r w:rsidRPr="00B72F7A">
        <w:rPr>
          <w:rFonts w:ascii="Segoe UI" w:hAnsi="Segoe UI" w:cs="Segoe UI"/>
          <w:b/>
        </w:rPr>
        <w:t xml:space="preserve">Is </w:t>
      </w:r>
      <w:proofErr w:type="gramStart"/>
      <w:r w:rsidRPr="00B72F7A">
        <w:rPr>
          <w:rFonts w:ascii="Segoe UI" w:hAnsi="Segoe UI" w:cs="Segoe UI"/>
          <w:b/>
        </w:rPr>
        <w:t>consent</w:t>
      </w:r>
      <w:proofErr w:type="gramEnd"/>
      <w:r w:rsidRPr="00B72F7A">
        <w:rPr>
          <w:rFonts w:ascii="Segoe UI" w:hAnsi="Segoe UI" w:cs="Segoe UI"/>
          <w:b/>
        </w:rPr>
        <w:t xml:space="preserve"> to care and treatment always sought in line with legislation and guidance?</w:t>
      </w:r>
    </w:p>
    <w:p w14:paraId="2575E4D9" w14:textId="77777777" w:rsidR="00E52FD4" w:rsidRPr="00E84225" w:rsidRDefault="00E52FD4" w:rsidP="00E52FD4">
      <w:pPr>
        <w:rPr>
          <w:rFonts w:ascii="Segoe UI" w:hAnsi="Segoe UI" w:cs="Segoe UI"/>
          <w:bCs/>
          <w:lang w:eastAsia="en-GB"/>
        </w:rPr>
      </w:pPr>
    </w:p>
    <w:p w14:paraId="19DB0E50" w14:textId="03C0E1AB" w:rsidR="00A673AE" w:rsidRDefault="00F86689" w:rsidP="00D80857">
      <w:pPr>
        <w:pStyle w:val="ListParagraph"/>
        <w:numPr>
          <w:ilvl w:val="1"/>
          <w:numId w:val="16"/>
        </w:numPr>
        <w:spacing w:after="200" w:line="276" w:lineRule="auto"/>
        <w:contextualSpacing/>
        <w:jc w:val="both"/>
        <w:rPr>
          <w:rFonts w:ascii="Segoe UI" w:hAnsi="Segoe UI" w:cs="Segoe UI"/>
          <w:color w:val="000000"/>
          <w:lang w:eastAsia="en-GB"/>
        </w:rPr>
      </w:pPr>
      <w:r w:rsidRPr="00892FA1">
        <w:rPr>
          <w:rFonts w:ascii="Segoe UI" w:hAnsi="Segoe UI" w:cs="Segoe UI"/>
          <w:color w:val="000000"/>
          <w:lang w:eastAsia="en-GB"/>
        </w:rPr>
        <w:t>‘</w:t>
      </w:r>
      <w:proofErr w:type="spellStart"/>
      <w:r w:rsidRPr="00892FA1">
        <w:rPr>
          <w:rFonts w:ascii="Segoe UI" w:hAnsi="Segoe UI" w:cs="Segoe UI"/>
          <w:color w:val="000000"/>
          <w:lang w:eastAsia="en-GB"/>
        </w:rPr>
        <w:t>Authorisation</w:t>
      </w:r>
      <w:proofErr w:type="spellEnd"/>
      <w:r w:rsidRPr="00892FA1">
        <w:rPr>
          <w:rFonts w:ascii="Segoe UI" w:hAnsi="Segoe UI" w:cs="Segoe UI"/>
          <w:color w:val="000000"/>
          <w:lang w:eastAsia="en-GB"/>
        </w:rPr>
        <w:t>’ for the Place</w:t>
      </w:r>
      <w:r w:rsidR="00892FA1" w:rsidRPr="00892FA1">
        <w:rPr>
          <w:rFonts w:ascii="Segoe UI" w:hAnsi="Segoe UI" w:cs="Segoe UI"/>
          <w:color w:val="000000"/>
          <w:lang w:eastAsia="en-GB"/>
        </w:rPr>
        <w:t xml:space="preserve"> </w:t>
      </w:r>
      <w:r w:rsidRPr="00892FA1">
        <w:rPr>
          <w:rFonts w:ascii="Segoe UI" w:hAnsi="Segoe UI" w:cs="Segoe UI"/>
          <w:color w:val="000000"/>
          <w:lang w:eastAsia="en-GB"/>
        </w:rPr>
        <w:t>o</w:t>
      </w:r>
      <w:r w:rsidR="00892FA1" w:rsidRPr="00892FA1">
        <w:rPr>
          <w:rFonts w:ascii="Segoe UI" w:hAnsi="Segoe UI" w:cs="Segoe UI"/>
          <w:color w:val="000000"/>
          <w:lang w:eastAsia="en-GB"/>
        </w:rPr>
        <w:t xml:space="preserve">f </w:t>
      </w:r>
      <w:r w:rsidRPr="00892FA1">
        <w:rPr>
          <w:rFonts w:ascii="Segoe UI" w:hAnsi="Segoe UI" w:cs="Segoe UI"/>
          <w:color w:val="000000"/>
          <w:lang w:eastAsia="en-GB"/>
        </w:rPr>
        <w:t>S</w:t>
      </w:r>
      <w:r w:rsidR="00892FA1" w:rsidRPr="00892FA1">
        <w:rPr>
          <w:rFonts w:ascii="Segoe UI" w:hAnsi="Segoe UI" w:cs="Segoe UI"/>
          <w:color w:val="000000"/>
          <w:lang w:eastAsia="en-GB"/>
        </w:rPr>
        <w:t>afety</w:t>
      </w:r>
      <w:r w:rsidRPr="00892FA1">
        <w:rPr>
          <w:rFonts w:ascii="Segoe UI" w:hAnsi="Segoe UI" w:cs="Segoe UI"/>
          <w:color w:val="000000"/>
          <w:lang w:eastAsia="en-GB"/>
        </w:rPr>
        <w:t xml:space="preserve"> to be used as an admission bed or otherwise is monitored and reviewed via the W</w:t>
      </w:r>
      <w:r w:rsidR="00892FA1">
        <w:rPr>
          <w:rFonts w:ascii="Segoe UI" w:hAnsi="Segoe UI" w:cs="Segoe UI"/>
          <w:color w:val="000000"/>
          <w:lang w:eastAsia="en-GB"/>
        </w:rPr>
        <w:t xml:space="preserve">eekly </w:t>
      </w:r>
      <w:r w:rsidRPr="00892FA1">
        <w:rPr>
          <w:rFonts w:ascii="Segoe UI" w:hAnsi="Segoe UI" w:cs="Segoe UI"/>
          <w:color w:val="000000"/>
          <w:lang w:eastAsia="en-GB"/>
        </w:rPr>
        <w:t>R</w:t>
      </w:r>
      <w:r w:rsidR="00892FA1">
        <w:rPr>
          <w:rFonts w:ascii="Segoe UI" w:hAnsi="Segoe UI" w:cs="Segoe UI"/>
          <w:color w:val="000000"/>
          <w:lang w:eastAsia="en-GB"/>
        </w:rPr>
        <w:t xml:space="preserve">eview </w:t>
      </w:r>
      <w:r w:rsidR="00BF258A" w:rsidRPr="00892FA1">
        <w:rPr>
          <w:rFonts w:ascii="Segoe UI" w:hAnsi="Segoe UI" w:cs="Segoe UI"/>
          <w:color w:val="000000"/>
          <w:lang w:eastAsia="en-GB"/>
        </w:rPr>
        <w:t>M</w:t>
      </w:r>
      <w:r w:rsidR="00BF258A">
        <w:rPr>
          <w:rFonts w:ascii="Segoe UI" w:hAnsi="Segoe UI" w:cs="Segoe UI"/>
          <w:color w:val="000000"/>
          <w:lang w:eastAsia="en-GB"/>
        </w:rPr>
        <w:t>eeting</w:t>
      </w:r>
      <w:r w:rsidRPr="00892FA1">
        <w:rPr>
          <w:rFonts w:ascii="Segoe UI" w:hAnsi="Segoe UI" w:cs="Segoe UI"/>
          <w:color w:val="000000"/>
          <w:lang w:eastAsia="en-GB"/>
        </w:rPr>
        <w:t xml:space="preserve"> and P</w:t>
      </w:r>
      <w:r w:rsidR="00892FA1">
        <w:rPr>
          <w:rFonts w:ascii="Segoe UI" w:hAnsi="Segoe UI" w:cs="Segoe UI"/>
          <w:color w:val="000000"/>
          <w:lang w:eastAsia="en-GB"/>
        </w:rPr>
        <w:t>roblems</w:t>
      </w:r>
      <w:r w:rsidR="00BF258A">
        <w:rPr>
          <w:rFonts w:ascii="Segoe UI" w:hAnsi="Segoe UI" w:cs="Segoe UI"/>
          <w:color w:val="000000"/>
          <w:lang w:eastAsia="en-GB"/>
        </w:rPr>
        <w:t xml:space="preserve"> in Practice</w:t>
      </w:r>
      <w:r w:rsidRPr="00892FA1">
        <w:rPr>
          <w:rFonts w:ascii="Segoe UI" w:hAnsi="Segoe UI" w:cs="Segoe UI"/>
          <w:color w:val="000000"/>
          <w:lang w:eastAsia="en-GB"/>
        </w:rPr>
        <w:t>.  Continued vigilance is required so that the 24</w:t>
      </w:r>
      <w:r w:rsidR="00BF258A">
        <w:rPr>
          <w:rFonts w:ascii="Segoe UI" w:hAnsi="Segoe UI" w:cs="Segoe UI"/>
          <w:color w:val="000000"/>
          <w:lang w:eastAsia="en-GB"/>
        </w:rPr>
        <w:t>-</w:t>
      </w:r>
      <w:r w:rsidRPr="00892FA1">
        <w:rPr>
          <w:rFonts w:ascii="Segoe UI" w:hAnsi="Segoe UI" w:cs="Segoe UI"/>
          <w:color w:val="000000"/>
          <w:lang w:eastAsia="en-GB"/>
        </w:rPr>
        <w:t xml:space="preserve">hour time period for section 136 and 135 is not exceeded.  </w:t>
      </w:r>
      <w:r w:rsidR="00BF258A">
        <w:rPr>
          <w:rFonts w:ascii="Segoe UI" w:hAnsi="Segoe UI" w:cs="Segoe UI"/>
          <w:color w:val="000000"/>
          <w:lang w:eastAsia="en-GB"/>
        </w:rPr>
        <w:t>C</w:t>
      </w:r>
      <w:r w:rsidRPr="00892FA1">
        <w:rPr>
          <w:rFonts w:ascii="Segoe UI" w:hAnsi="Segoe UI" w:cs="Segoe UI"/>
          <w:color w:val="000000"/>
          <w:lang w:eastAsia="en-GB"/>
        </w:rPr>
        <w:t xml:space="preserve">hallenges remain around </w:t>
      </w:r>
      <w:r w:rsidRPr="00892FA1">
        <w:rPr>
          <w:rFonts w:ascii="Segoe UI" w:hAnsi="Segoe UI" w:cs="Segoe UI"/>
          <w:color w:val="000000"/>
          <w:lang w:eastAsia="en-GB"/>
        </w:rPr>
        <w:lastRenderedPageBreak/>
        <w:t>moving patients, particularly younger patients</w:t>
      </w:r>
      <w:r w:rsidR="00EB32CA">
        <w:rPr>
          <w:rFonts w:ascii="Segoe UI" w:hAnsi="Segoe UI" w:cs="Segoe UI"/>
          <w:color w:val="000000"/>
          <w:lang w:eastAsia="en-GB"/>
        </w:rPr>
        <w:t xml:space="preserve"> within this timeframe often because of a lack of beds els</w:t>
      </w:r>
      <w:r w:rsidR="00A673AE">
        <w:rPr>
          <w:rFonts w:ascii="Segoe UI" w:hAnsi="Segoe UI" w:cs="Segoe UI"/>
          <w:color w:val="000000"/>
          <w:lang w:eastAsia="en-GB"/>
        </w:rPr>
        <w:t>e</w:t>
      </w:r>
      <w:r w:rsidR="00EB32CA">
        <w:rPr>
          <w:rFonts w:ascii="Segoe UI" w:hAnsi="Segoe UI" w:cs="Segoe UI"/>
          <w:color w:val="000000"/>
          <w:lang w:eastAsia="en-GB"/>
        </w:rPr>
        <w:t>where</w:t>
      </w:r>
      <w:r w:rsidRPr="00892FA1">
        <w:rPr>
          <w:rFonts w:ascii="Segoe UI" w:hAnsi="Segoe UI" w:cs="Segoe UI"/>
          <w:color w:val="000000"/>
          <w:lang w:eastAsia="en-GB"/>
        </w:rPr>
        <w:t>.</w:t>
      </w:r>
    </w:p>
    <w:p w14:paraId="199DFEFE" w14:textId="77777777" w:rsidR="00A673AE" w:rsidRDefault="00A673AE" w:rsidP="00A673AE">
      <w:pPr>
        <w:pStyle w:val="ListParagraph"/>
        <w:spacing w:after="200" w:line="276" w:lineRule="auto"/>
        <w:ind w:left="360"/>
        <w:contextualSpacing/>
        <w:jc w:val="both"/>
        <w:rPr>
          <w:rFonts w:ascii="Segoe UI" w:hAnsi="Segoe UI" w:cs="Segoe UI"/>
          <w:color w:val="000000"/>
          <w:lang w:eastAsia="en-GB"/>
        </w:rPr>
      </w:pPr>
    </w:p>
    <w:p w14:paraId="27ACAEFE" w14:textId="77777777" w:rsidR="0030474F" w:rsidRDefault="00F86689" w:rsidP="00D80857">
      <w:pPr>
        <w:pStyle w:val="ListParagraph"/>
        <w:numPr>
          <w:ilvl w:val="1"/>
          <w:numId w:val="16"/>
        </w:numPr>
        <w:spacing w:after="200" w:line="276" w:lineRule="auto"/>
        <w:contextualSpacing/>
        <w:jc w:val="both"/>
        <w:rPr>
          <w:rFonts w:ascii="Segoe UI" w:hAnsi="Segoe UI" w:cs="Segoe UI"/>
          <w:color w:val="000000"/>
          <w:lang w:eastAsia="en-GB"/>
        </w:rPr>
      </w:pPr>
      <w:r w:rsidRPr="00A673AE">
        <w:rPr>
          <w:rFonts w:ascii="Segoe UI" w:hAnsi="Segoe UI" w:cs="Segoe UI"/>
          <w:color w:val="000000"/>
          <w:lang w:eastAsia="en-GB"/>
        </w:rPr>
        <w:t xml:space="preserve">Change to Deprivation of Liberty Safeguards </w:t>
      </w:r>
      <w:r w:rsidR="00A673AE">
        <w:rPr>
          <w:rFonts w:ascii="Segoe UI" w:hAnsi="Segoe UI" w:cs="Segoe UI"/>
          <w:color w:val="000000"/>
          <w:lang w:eastAsia="en-GB"/>
        </w:rPr>
        <w:t xml:space="preserve">is being </w:t>
      </w:r>
      <w:r w:rsidRPr="00A673AE">
        <w:rPr>
          <w:rFonts w:ascii="Segoe UI" w:hAnsi="Segoe UI" w:cs="Segoe UI"/>
          <w:color w:val="000000"/>
          <w:lang w:eastAsia="en-GB"/>
        </w:rPr>
        <w:t xml:space="preserve">implemented in October 2020.  Preparatory work is underway, and </w:t>
      </w:r>
      <w:r w:rsidR="0030474F">
        <w:rPr>
          <w:rFonts w:ascii="Segoe UI" w:hAnsi="Segoe UI" w:cs="Segoe UI"/>
          <w:color w:val="000000"/>
          <w:lang w:eastAsia="en-GB"/>
        </w:rPr>
        <w:t xml:space="preserve">the </w:t>
      </w:r>
      <w:r w:rsidRPr="00A673AE">
        <w:rPr>
          <w:rFonts w:ascii="Segoe UI" w:hAnsi="Segoe UI" w:cs="Segoe UI"/>
          <w:color w:val="000000"/>
          <w:lang w:eastAsia="en-GB"/>
        </w:rPr>
        <w:t>M</w:t>
      </w:r>
      <w:r w:rsidR="0030474F">
        <w:rPr>
          <w:rFonts w:ascii="Segoe UI" w:hAnsi="Segoe UI" w:cs="Segoe UI"/>
          <w:color w:val="000000"/>
          <w:lang w:eastAsia="en-GB"/>
        </w:rPr>
        <w:t xml:space="preserve">ental </w:t>
      </w:r>
      <w:r w:rsidRPr="00A673AE">
        <w:rPr>
          <w:rFonts w:ascii="Segoe UI" w:hAnsi="Segoe UI" w:cs="Segoe UI"/>
          <w:color w:val="000000"/>
          <w:lang w:eastAsia="en-GB"/>
        </w:rPr>
        <w:t>C</w:t>
      </w:r>
      <w:r w:rsidR="0030474F">
        <w:rPr>
          <w:rFonts w:ascii="Segoe UI" w:hAnsi="Segoe UI" w:cs="Segoe UI"/>
          <w:color w:val="000000"/>
          <w:lang w:eastAsia="en-GB"/>
        </w:rPr>
        <w:t xml:space="preserve">apacity </w:t>
      </w:r>
      <w:r w:rsidRPr="00A673AE">
        <w:rPr>
          <w:rFonts w:ascii="Segoe UI" w:hAnsi="Segoe UI" w:cs="Segoe UI"/>
          <w:color w:val="000000"/>
          <w:lang w:eastAsia="en-GB"/>
        </w:rPr>
        <w:t>A</w:t>
      </w:r>
      <w:r w:rsidR="0030474F">
        <w:rPr>
          <w:rFonts w:ascii="Segoe UI" w:hAnsi="Segoe UI" w:cs="Segoe UI"/>
          <w:color w:val="000000"/>
          <w:lang w:eastAsia="en-GB"/>
        </w:rPr>
        <w:t>ct</w:t>
      </w:r>
      <w:r w:rsidRPr="00A673AE">
        <w:rPr>
          <w:rFonts w:ascii="Segoe UI" w:hAnsi="Segoe UI" w:cs="Segoe UI"/>
          <w:color w:val="000000"/>
          <w:lang w:eastAsia="en-GB"/>
        </w:rPr>
        <w:t xml:space="preserve"> is also </w:t>
      </w:r>
      <w:r w:rsidR="0030474F">
        <w:rPr>
          <w:rFonts w:ascii="Segoe UI" w:hAnsi="Segoe UI" w:cs="Segoe UI"/>
          <w:color w:val="000000"/>
          <w:lang w:eastAsia="en-GB"/>
        </w:rPr>
        <w:t xml:space="preserve">the </w:t>
      </w:r>
      <w:r w:rsidRPr="00A673AE">
        <w:rPr>
          <w:rFonts w:ascii="Segoe UI" w:hAnsi="Segoe UI" w:cs="Segoe UI"/>
          <w:color w:val="000000"/>
          <w:lang w:eastAsia="en-GB"/>
        </w:rPr>
        <w:t xml:space="preserve">focus of specific work led by the Head of Social Care.  </w:t>
      </w:r>
      <w:r w:rsidR="0030474F">
        <w:rPr>
          <w:rFonts w:ascii="Segoe UI" w:hAnsi="Segoe UI" w:cs="Segoe UI"/>
          <w:color w:val="000000"/>
          <w:lang w:eastAsia="en-GB"/>
        </w:rPr>
        <w:t xml:space="preserve">It is expected that </w:t>
      </w:r>
      <w:r w:rsidRPr="00A673AE">
        <w:rPr>
          <w:rFonts w:ascii="Segoe UI" w:hAnsi="Segoe UI" w:cs="Segoe UI"/>
          <w:color w:val="000000"/>
          <w:lang w:eastAsia="en-GB"/>
        </w:rPr>
        <w:t>the implementation of the code of practice will be a challenge.</w:t>
      </w:r>
    </w:p>
    <w:p w14:paraId="26C218C5" w14:textId="77777777" w:rsidR="0030474F" w:rsidRPr="0030474F" w:rsidRDefault="0030474F" w:rsidP="0030474F">
      <w:pPr>
        <w:pStyle w:val="ListParagraph"/>
        <w:rPr>
          <w:rFonts w:ascii="Segoe UI" w:hAnsi="Segoe UI" w:cs="Segoe UI"/>
          <w:color w:val="000000"/>
          <w:lang w:eastAsia="en-GB"/>
        </w:rPr>
      </w:pPr>
    </w:p>
    <w:p w14:paraId="200AEE3B" w14:textId="77777777" w:rsidR="009A789E" w:rsidRPr="009A789E" w:rsidRDefault="00F86689" w:rsidP="00D80857">
      <w:pPr>
        <w:pStyle w:val="ListParagraph"/>
        <w:numPr>
          <w:ilvl w:val="1"/>
          <w:numId w:val="16"/>
        </w:numPr>
        <w:overflowPunct w:val="0"/>
        <w:autoSpaceDE w:val="0"/>
        <w:autoSpaceDN w:val="0"/>
        <w:adjustRightInd w:val="0"/>
        <w:spacing w:after="200" w:line="276" w:lineRule="auto"/>
        <w:contextualSpacing/>
        <w:jc w:val="both"/>
        <w:textAlignment w:val="baseline"/>
        <w:rPr>
          <w:rFonts w:ascii="Segoe UI" w:hAnsi="Segoe UI" w:cs="Segoe UI"/>
          <w:b/>
        </w:rPr>
      </w:pPr>
      <w:r w:rsidRPr="009A789E">
        <w:rPr>
          <w:rFonts w:ascii="Segoe UI" w:hAnsi="Segoe UI" w:cs="Segoe UI"/>
          <w:color w:val="000000"/>
          <w:lang w:eastAsia="en-GB"/>
        </w:rPr>
        <w:t xml:space="preserve">Numbers of </w:t>
      </w:r>
      <w:proofErr w:type="gramStart"/>
      <w:r w:rsidRPr="009A789E">
        <w:rPr>
          <w:rFonts w:ascii="Segoe UI" w:hAnsi="Segoe UI" w:cs="Segoe UI"/>
          <w:color w:val="000000"/>
          <w:lang w:eastAsia="en-GB"/>
        </w:rPr>
        <w:t>patients</w:t>
      </w:r>
      <w:proofErr w:type="gramEnd"/>
      <w:r w:rsidRPr="009A789E">
        <w:rPr>
          <w:rFonts w:ascii="Segoe UI" w:hAnsi="Segoe UI" w:cs="Segoe UI"/>
          <w:color w:val="000000"/>
          <w:lang w:eastAsia="en-GB"/>
        </w:rPr>
        <w:t xml:space="preserve"> subject to the </w:t>
      </w:r>
      <w:r w:rsidR="0030474F" w:rsidRPr="009A789E">
        <w:rPr>
          <w:rFonts w:ascii="Segoe UI" w:hAnsi="Segoe UI" w:cs="Segoe UI"/>
          <w:color w:val="000000"/>
          <w:lang w:eastAsia="en-GB"/>
        </w:rPr>
        <w:t xml:space="preserve">Mental health </w:t>
      </w:r>
      <w:r w:rsidRPr="009A789E">
        <w:rPr>
          <w:rFonts w:ascii="Segoe UI" w:hAnsi="Segoe UI" w:cs="Segoe UI"/>
          <w:color w:val="000000"/>
          <w:lang w:eastAsia="en-GB"/>
        </w:rPr>
        <w:t>Act in the Trust are consistently high, and turnover is high.  Capacity is a significant issue across the Trust, although introduction of</w:t>
      </w:r>
      <w:r w:rsidR="002007FA" w:rsidRPr="009A789E">
        <w:rPr>
          <w:rFonts w:ascii="Segoe UI" w:hAnsi="Segoe UI" w:cs="Segoe UI"/>
          <w:color w:val="000000"/>
          <w:lang w:eastAsia="en-GB"/>
        </w:rPr>
        <w:t xml:space="preserve"> ‘</w:t>
      </w:r>
      <w:r w:rsidRPr="009A789E">
        <w:rPr>
          <w:rFonts w:ascii="Segoe UI" w:hAnsi="Segoe UI" w:cs="Segoe UI"/>
          <w:color w:val="000000"/>
          <w:lang w:eastAsia="en-GB"/>
        </w:rPr>
        <w:t>red and green</w:t>
      </w:r>
      <w:r w:rsidR="002007FA" w:rsidRPr="009A789E">
        <w:rPr>
          <w:rFonts w:ascii="Segoe UI" w:hAnsi="Segoe UI" w:cs="Segoe UI"/>
          <w:color w:val="000000"/>
          <w:lang w:eastAsia="en-GB"/>
        </w:rPr>
        <w:t>’</w:t>
      </w:r>
      <w:r w:rsidRPr="009A789E">
        <w:rPr>
          <w:rFonts w:ascii="Segoe UI" w:hAnsi="Segoe UI" w:cs="Segoe UI"/>
          <w:color w:val="000000"/>
          <w:lang w:eastAsia="en-GB"/>
        </w:rPr>
        <w:t xml:space="preserve"> days and </w:t>
      </w:r>
      <w:r w:rsidR="002007FA" w:rsidRPr="009A789E">
        <w:rPr>
          <w:rFonts w:ascii="Segoe UI" w:hAnsi="Segoe UI" w:cs="Segoe UI"/>
          <w:color w:val="000000"/>
          <w:lang w:eastAsia="en-GB"/>
        </w:rPr>
        <w:t xml:space="preserve">a daily </w:t>
      </w:r>
      <w:r w:rsidRPr="009A789E">
        <w:rPr>
          <w:rFonts w:ascii="Segoe UI" w:hAnsi="Segoe UI" w:cs="Segoe UI"/>
          <w:color w:val="000000"/>
          <w:lang w:eastAsia="en-GB"/>
        </w:rPr>
        <w:t xml:space="preserve">bed availability conference has tempered the pressure on beds.   </w:t>
      </w:r>
    </w:p>
    <w:p w14:paraId="5E6204CE" w14:textId="77777777" w:rsidR="009A789E" w:rsidRPr="009A789E" w:rsidRDefault="009A789E" w:rsidP="009A789E">
      <w:pPr>
        <w:pStyle w:val="ListParagraph"/>
        <w:rPr>
          <w:rFonts w:ascii="Segoe UI" w:hAnsi="Segoe UI" w:cs="Segoe UI"/>
          <w:b/>
        </w:rPr>
      </w:pPr>
    </w:p>
    <w:p w14:paraId="4A119BE5" w14:textId="77777777" w:rsidR="004D4D87" w:rsidRDefault="009A789E" w:rsidP="00D80857">
      <w:pPr>
        <w:pStyle w:val="ListParagraph"/>
        <w:numPr>
          <w:ilvl w:val="1"/>
          <w:numId w:val="16"/>
        </w:numPr>
        <w:overflowPunct w:val="0"/>
        <w:autoSpaceDE w:val="0"/>
        <w:autoSpaceDN w:val="0"/>
        <w:adjustRightInd w:val="0"/>
        <w:spacing w:after="200" w:line="276" w:lineRule="auto"/>
        <w:contextualSpacing/>
        <w:jc w:val="both"/>
        <w:textAlignment w:val="baseline"/>
        <w:rPr>
          <w:rFonts w:ascii="Segoe UI" w:hAnsi="Segoe UI" w:cs="Segoe UI"/>
        </w:rPr>
      </w:pPr>
      <w:r w:rsidRPr="009A789E">
        <w:rPr>
          <w:rFonts w:ascii="Segoe UI" w:hAnsi="Segoe UI" w:cs="Segoe UI"/>
        </w:rPr>
        <w:t xml:space="preserve">The Mental Health Act office </w:t>
      </w:r>
      <w:r w:rsidR="00E52FD4" w:rsidRPr="002F0CF8">
        <w:rPr>
          <w:rFonts w:ascii="Segoe UI" w:hAnsi="Segoe UI" w:cs="Segoe UI"/>
        </w:rPr>
        <w:t xml:space="preserve">have introduced an action plan status for CQC recommendations and are considering how to </w:t>
      </w:r>
      <w:r w:rsidR="002F0CF8">
        <w:rPr>
          <w:rFonts w:ascii="Segoe UI" w:hAnsi="Segoe UI" w:cs="Segoe UI"/>
        </w:rPr>
        <w:t>make use</w:t>
      </w:r>
      <w:r w:rsidR="00E52FD4" w:rsidRPr="002F0CF8">
        <w:rPr>
          <w:rFonts w:ascii="Segoe UI" w:hAnsi="Segoe UI" w:cs="Segoe UI"/>
        </w:rPr>
        <w:t xml:space="preserve"> Ulysses to improve completion of actions.</w:t>
      </w:r>
    </w:p>
    <w:p w14:paraId="20966EDE" w14:textId="77777777" w:rsidR="004D4D87" w:rsidRPr="004D4D87" w:rsidRDefault="004D4D87" w:rsidP="004D4D87">
      <w:pPr>
        <w:pStyle w:val="ListParagraph"/>
        <w:rPr>
          <w:rFonts w:ascii="Segoe UI" w:hAnsi="Segoe UI" w:cs="Segoe UI"/>
        </w:rPr>
      </w:pPr>
    </w:p>
    <w:p w14:paraId="2D575840" w14:textId="77777777" w:rsidR="00E52FD4" w:rsidRPr="00F3227A" w:rsidRDefault="00E52FD4" w:rsidP="00E52FD4">
      <w:pPr>
        <w:jc w:val="both"/>
        <w:rPr>
          <w:rFonts w:ascii="Segoe UI" w:hAnsi="Segoe UI" w:cs="Segoe UI"/>
        </w:rPr>
      </w:pPr>
    </w:p>
    <w:bookmarkEnd w:id="4"/>
    <w:p w14:paraId="11F1FB4A" w14:textId="77777777" w:rsidR="007D6B51" w:rsidRPr="007D6B51" w:rsidRDefault="007D6B51" w:rsidP="007D6B51">
      <w:pPr>
        <w:jc w:val="both"/>
        <w:rPr>
          <w:rFonts w:ascii="Segoe UI" w:hAnsi="Segoe UI" w:cs="Segoe UI"/>
          <w:color w:val="FF0000"/>
        </w:rPr>
      </w:pPr>
    </w:p>
    <w:p w14:paraId="0B41F35E" w14:textId="77777777" w:rsidR="007D6B51" w:rsidRPr="007D6B51" w:rsidRDefault="007D6B51" w:rsidP="007D6B51">
      <w:pPr>
        <w:jc w:val="both"/>
        <w:rPr>
          <w:rFonts w:ascii="Segoe UI" w:hAnsi="Segoe UI" w:cs="Segoe UI"/>
          <w:b/>
          <w:color w:val="FF0000"/>
        </w:rPr>
      </w:pPr>
    </w:p>
    <w:p w14:paraId="7C221A70" w14:textId="77777777" w:rsidR="007D6B51" w:rsidRPr="007D6B51" w:rsidRDefault="007D6B51" w:rsidP="007D6B51">
      <w:pPr>
        <w:jc w:val="both"/>
        <w:rPr>
          <w:rFonts w:ascii="Segoe UI" w:hAnsi="Segoe UI" w:cs="Segoe UI"/>
          <w:b/>
          <w:color w:val="FF0000"/>
        </w:rPr>
      </w:pPr>
    </w:p>
    <w:p w14:paraId="435D2ADB" w14:textId="77777777" w:rsidR="007D6B51" w:rsidRPr="007D6B51" w:rsidRDefault="007D6B51" w:rsidP="007D6B51">
      <w:pPr>
        <w:jc w:val="both"/>
        <w:rPr>
          <w:rFonts w:ascii="Segoe UI" w:hAnsi="Segoe UI" w:cs="Segoe UI"/>
          <w:color w:val="FF0000"/>
        </w:rPr>
      </w:pPr>
    </w:p>
    <w:p w14:paraId="6841EA40" w14:textId="77777777" w:rsidR="007D6B51" w:rsidRPr="007D6B51" w:rsidRDefault="007D6B51" w:rsidP="007D6B51">
      <w:pPr>
        <w:jc w:val="both"/>
        <w:rPr>
          <w:rFonts w:ascii="Segoe UI" w:hAnsi="Segoe UI" w:cs="Segoe UI"/>
          <w:color w:val="FF0000"/>
        </w:rPr>
      </w:pPr>
    </w:p>
    <w:p w14:paraId="39C4C469" w14:textId="2243A482" w:rsidR="003927AC" w:rsidRPr="007D6B51" w:rsidRDefault="003927AC" w:rsidP="003927AC">
      <w:pPr>
        <w:jc w:val="both"/>
        <w:rPr>
          <w:rFonts w:ascii="Segoe UI" w:hAnsi="Segoe UI" w:cs="Segoe UI"/>
          <w:color w:val="FF0000"/>
        </w:rPr>
      </w:pPr>
    </w:p>
    <w:sectPr w:rsidR="003927AC" w:rsidRPr="007D6B51"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6152" w14:textId="77777777" w:rsidR="009E47BB" w:rsidRDefault="009E47BB" w:rsidP="005B3E3C">
      <w:r>
        <w:separator/>
      </w:r>
    </w:p>
  </w:endnote>
  <w:endnote w:type="continuationSeparator" w:id="0">
    <w:p w14:paraId="34AD3395" w14:textId="77777777" w:rsidR="009E47BB" w:rsidRDefault="009E47B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2733F8E7"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FE08592"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0007" w14:textId="77777777" w:rsidR="009E47BB" w:rsidRDefault="009E47BB" w:rsidP="005B3E3C">
      <w:r>
        <w:separator/>
      </w:r>
    </w:p>
  </w:footnote>
  <w:footnote w:type="continuationSeparator" w:id="0">
    <w:p w14:paraId="5E9F1463" w14:textId="77777777" w:rsidR="009E47BB" w:rsidRDefault="009E47B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6511"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6A3AFED0"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744E4FE5" w14:textId="77777777" w:rsidR="00262F0F" w:rsidRPr="00FA3993" w:rsidRDefault="00262F0F" w:rsidP="00262F0F">
    <w:pPr>
      <w:pStyle w:val="Header"/>
      <w:jc w:val="center"/>
      <w:rPr>
        <w:rFonts w:ascii="Segoe UI" w:hAnsi="Segoe UI" w:cs="Segoe UI"/>
        <w:i/>
      </w:rPr>
    </w:pPr>
    <w:r w:rsidRPr="00FA3993">
      <w:rPr>
        <w:rFonts w:ascii="Segoe UI" w:hAnsi="Segoe UI" w:cs="Segoe UI"/>
        <w:i/>
      </w:rPr>
      <w:t xml:space="preserve">OR </w:t>
    </w:r>
  </w:p>
  <w:p w14:paraId="7B5BF854" w14:textId="77777777"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r>
      <w:rPr>
        <w:rFonts w:ascii="Segoe UI" w:hAnsi="Segoe UI" w:cs="Segoe UI"/>
        <w:b/>
        <w:i/>
      </w:rPr>
      <w:t xml:space="preserve"> </w:t>
    </w:r>
    <w:r>
      <w:rPr>
        <w:rFonts w:ascii="Segoe UI" w:hAnsi="Segoe UI" w:cs="Segoe UI"/>
        <w:i/>
      </w:rPr>
      <w:t xml:space="preserve">- </w:t>
    </w:r>
    <w:r w:rsidRPr="00FA3993">
      <w:rPr>
        <w:rFonts w:ascii="Segoe UI" w:hAnsi="Segoe UI" w:cs="Segoe UI"/>
        <w:i/>
      </w:rPr>
      <w:t>not for disclosure under the Freedom of Information Act, the exemptions under section 36(2)(b)(ii) (prejudice to effective conduct of public affairs) and section 43 (commercial interests) may apply</w:t>
    </w:r>
  </w:p>
  <w:p w14:paraId="12529D56"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ACB"/>
    <w:multiLevelType w:val="hybridMultilevel"/>
    <w:tmpl w:val="F6F6C082"/>
    <w:lvl w:ilvl="0" w:tplc="ED267318">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6273000"/>
    <w:multiLevelType w:val="multilevel"/>
    <w:tmpl w:val="741E3F28"/>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12557E4A"/>
    <w:multiLevelType w:val="hybridMultilevel"/>
    <w:tmpl w:val="6226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5061"/>
    <w:multiLevelType w:val="multilevel"/>
    <w:tmpl w:val="114041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E4C31"/>
    <w:multiLevelType w:val="multilevel"/>
    <w:tmpl w:val="8132FEB4"/>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35827A72"/>
    <w:multiLevelType w:val="hybridMultilevel"/>
    <w:tmpl w:val="7ADC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113DB"/>
    <w:multiLevelType w:val="hybridMultilevel"/>
    <w:tmpl w:val="6A9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45E6A"/>
    <w:multiLevelType w:val="multilevel"/>
    <w:tmpl w:val="D9E85732"/>
    <w:lvl w:ilvl="0">
      <w:start w:val="1"/>
      <w:numFmt w:val="decimal"/>
      <w:lvlText w:val="%1."/>
      <w:lvlJc w:val="left"/>
      <w:pPr>
        <w:ind w:left="360" w:hanging="360"/>
      </w:pPr>
      <w:rPr>
        <w:b/>
      </w:rPr>
    </w:lvl>
    <w:lvl w:ilvl="1">
      <w:numFmt w:val="decimal"/>
      <w:isLgl/>
      <w:lvlText w:val="%1.%2."/>
      <w:lvlJc w:val="left"/>
      <w:pPr>
        <w:ind w:left="720" w:hanging="720"/>
      </w:pPr>
      <w:rPr>
        <w:b/>
        <w:i w:val="0"/>
      </w:rPr>
    </w:lvl>
    <w:lvl w:ilvl="2">
      <w:start w:val="1"/>
      <w:numFmt w:val="decimal"/>
      <w:isLgl/>
      <w:lvlText w:val="%1.%2.%3."/>
      <w:lvlJc w:val="left"/>
      <w:pPr>
        <w:ind w:left="720" w:hanging="720"/>
      </w:pPr>
      <w:rPr>
        <w:i w:val="0"/>
      </w:rPr>
    </w:lvl>
    <w:lvl w:ilvl="3">
      <w:start w:val="1"/>
      <w:numFmt w:val="decimal"/>
      <w:isLgl/>
      <w:lvlText w:val="%1.%2.%3.%4."/>
      <w:lvlJc w:val="left"/>
      <w:pPr>
        <w:ind w:left="1080" w:hanging="108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440" w:hanging="144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800" w:hanging="1800"/>
      </w:pPr>
      <w:rPr>
        <w:i w:val="0"/>
      </w:rPr>
    </w:lvl>
    <w:lvl w:ilvl="8">
      <w:start w:val="1"/>
      <w:numFmt w:val="decimal"/>
      <w:isLgl/>
      <w:lvlText w:val="%1.%2.%3.%4.%5.%6.%7.%8.%9."/>
      <w:lvlJc w:val="left"/>
      <w:pPr>
        <w:ind w:left="1800" w:hanging="1800"/>
      </w:pPr>
      <w:rPr>
        <w:i w:val="0"/>
      </w:rPr>
    </w:lvl>
  </w:abstractNum>
  <w:abstractNum w:abstractNumId="9" w15:restartNumberingAfterBreak="0">
    <w:nsid w:val="470E36FD"/>
    <w:multiLevelType w:val="hybridMultilevel"/>
    <w:tmpl w:val="A064A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0F26C7"/>
    <w:multiLevelType w:val="multilevel"/>
    <w:tmpl w:val="16D433B2"/>
    <w:lvl w:ilvl="0">
      <w:start w:val="3"/>
      <w:numFmt w:val="decimal"/>
      <w:lvlText w:val="%1.0."/>
      <w:lvlJc w:val="left"/>
      <w:pPr>
        <w:ind w:left="720" w:hanging="72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50A512B0"/>
    <w:multiLevelType w:val="multilevel"/>
    <w:tmpl w:val="817E23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0C34E3"/>
    <w:multiLevelType w:val="multilevel"/>
    <w:tmpl w:val="538E0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E04C96"/>
    <w:multiLevelType w:val="multilevel"/>
    <w:tmpl w:val="2AA443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C81BC8"/>
    <w:multiLevelType w:val="multilevel"/>
    <w:tmpl w:val="06DA3F6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BB15ED6"/>
    <w:multiLevelType w:val="hybridMultilevel"/>
    <w:tmpl w:val="FD6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41D2B"/>
    <w:multiLevelType w:val="multilevel"/>
    <w:tmpl w:val="CC16FE22"/>
    <w:lvl w:ilvl="0">
      <w:start w:val="2"/>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F7A6396"/>
    <w:multiLevelType w:val="multilevel"/>
    <w:tmpl w:val="9C780E86"/>
    <w:lvl w:ilvl="0">
      <w:start w:val="1"/>
      <w:numFmt w:val="bullet"/>
      <w:lvlText w:val=""/>
      <w:lvlJc w:val="left"/>
      <w:pPr>
        <w:ind w:left="1440" w:hanging="360"/>
      </w:pPr>
      <w:rPr>
        <w:rFonts w:ascii="Symbol" w:hAnsi="Symbol" w:hint="default"/>
        <w:color w:val="auto"/>
      </w:rPr>
    </w:lvl>
    <w:lvl w:ilvl="1">
      <w:start w:val="1"/>
      <w:numFmt w:val="decimal"/>
      <w:lvlText w:val="%1.%2"/>
      <w:lvlJc w:val="left"/>
      <w:pPr>
        <w:ind w:left="1440" w:hanging="360"/>
      </w:pPr>
      <w:rPr>
        <w:b/>
        <w:color w:val="auto"/>
      </w:r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722D0005"/>
    <w:multiLevelType w:val="multilevel"/>
    <w:tmpl w:val="9C780E8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2"/>
  </w:num>
  <w:num w:numId="12">
    <w:abstractNumId w:val="7"/>
  </w:num>
  <w:num w:numId="13">
    <w:abstractNumId w:val="14"/>
  </w:num>
  <w:num w:numId="14">
    <w:abstractNumId w:val="15"/>
  </w:num>
  <w:num w:numId="15">
    <w:abstractNumId w:val="13"/>
  </w:num>
  <w:num w:numId="16">
    <w:abstractNumId w:val="3"/>
  </w:num>
  <w:num w:numId="17">
    <w:abstractNumId w:val="17"/>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07628"/>
    <w:rsid w:val="0002537B"/>
    <w:rsid w:val="00030247"/>
    <w:rsid w:val="00036DB1"/>
    <w:rsid w:val="00041012"/>
    <w:rsid w:val="00041D1D"/>
    <w:rsid w:val="00041DDA"/>
    <w:rsid w:val="00046E59"/>
    <w:rsid w:val="0006174B"/>
    <w:rsid w:val="000643DE"/>
    <w:rsid w:val="00071842"/>
    <w:rsid w:val="00094715"/>
    <w:rsid w:val="000A3A29"/>
    <w:rsid w:val="000A583B"/>
    <w:rsid w:val="000A5A07"/>
    <w:rsid w:val="000B420F"/>
    <w:rsid w:val="000C0639"/>
    <w:rsid w:val="000D22BF"/>
    <w:rsid w:val="000D6B45"/>
    <w:rsid w:val="000E317C"/>
    <w:rsid w:val="000F0567"/>
    <w:rsid w:val="000F7A8C"/>
    <w:rsid w:val="00101A8F"/>
    <w:rsid w:val="00105324"/>
    <w:rsid w:val="001058A7"/>
    <w:rsid w:val="00105ABF"/>
    <w:rsid w:val="001117B2"/>
    <w:rsid w:val="00117375"/>
    <w:rsid w:val="00133C57"/>
    <w:rsid w:val="00140416"/>
    <w:rsid w:val="00144793"/>
    <w:rsid w:val="00145747"/>
    <w:rsid w:val="00153127"/>
    <w:rsid w:val="00154ADA"/>
    <w:rsid w:val="001705AB"/>
    <w:rsid w:val="00170AEB"/>
    <w:rsid w:val="0017208D"/>
    <w:rsid w:val="0018306E"/>
    <w:rsid w:val="001841D5"/>
    <w:rsid w:val="00184CF4"/>
    <w:rsid w:val="001A3DFD"/>
    <w:rsid w:val="001A3FB8"/>
    <w:rsid w:val="001A62B8"/>
    <w:rsid w:val="001B5873"/>
    <w:rsid w:val="001C0F7B"/>
    <w:rsid w:val="001C22D4"/>
    <w:rsid w:val="001D4B89"/>
    <w:rsid w:val="001D52C7"/>
    <w:rsid w:val="001E186F"/>
    <w:rsid w:val="001E65AE"/>
    <w:rsid w:val="001F5136"/>
    <w:rsid w:val="001F76ED"/>
    <w:rsid w:val="002007FA"/>
    <w:rsid w:val="00201540"/>
    <w:rsid w:val="0020173D"/>
    <w:rsid w:val="00207C20"/>
    <w:rsid w:val="002154C8"/>
    <w:rsid w:val="0022003E"/>
    <w:rsid w:val="002234BD"/>
    <w:rsid w:val="002250DE"/>
    <w:rsid w:val="00227FCE"/>
    <w:rsid w:val="0023130A"/>
    <w:rsid w:val="00233B1E"/>
    <w:rsid w:val="00241A66"/>
    <w:rsid w:val="002433A0"/>
    <w:rsid w:val="00244325"/>
    <w:rsid w:val="002619EF"/>
    <w:rsid w:val="00262F0F"/>
    <w:rsid w:val="0026320B"/>
    <w:rsid w:val="00265341"/>
    <w:rsid w:val="002660C2"/>
    <w:rsid w:val="00267898"/>
    <w:rsid w:val="00273950"/>
    <w:rsid w:val="002821F8"/>
    <w:rsid w:val="002831F6"/>
    <w:rsid w:val="00292613"/>
    <w:rsid w:val="002A0850"/>
    <w:rsid w:val="002A225D"/>
    <w:rsid w:val="002A5999"/>
    <w:rsid w:val="002A59FB"/>
    <w:rsid w:val="002A73E8"/>
    <w:rsid w:val="002B7785"/>
    <w:rsid w:val="002B7B77"/>
    <w:rsid w:val="002C2F97"/>
    <w:rsid w:val="002C425C"/>
    <w:rsid w:val="002C5312"/>
    <w:rsid w:val="002E1252"/>
    <w:rsid w:val="002E5BCA"/>
    <w:rsid w:val="002E6FC6"/>
    <w:rsid w:val="002F0CF8"/>
    <w:rsid w:val="002F0D9E"/>
    <w:rsid w:val="002F2E2E"/>
    <w:rsid w:val="0030474F"/>
    <w:rsid w:val="00304E6A"/>
    <w:rsid w:val="00306AF0"/>
    <w:rsid w:val="0031110F"/>
    <w:rsid w:val="00311508"/>
    <w:rsid w:val="00312C9B"/>
    <w:rsid w:val="00313AEB"/>
    <w:rsid w:val="003142F4"/>
    <w:rsid w:val="00327C98"/>
    <w:rsid w:val="00331AFA"/>
    <w:rsid w:val="00333A8F"/>
    <w:rsid w:val="003454A1"/>
    <w:rsid w:val="003564F4"/>
    <w:rsid w:val="003770B4"/>
    <w:rsid w:val="00380897"/>
    <w:rsid w:val="00380B5D"/>
    <w:rsid w:val="00383A0A"/>
    <w:rsid w:val="003927AC"/>
    <w:rsid w:val="003971F6"/>
    <w:rsid w:val="003977BC"/>
    <w:rsid w:val="003C4F05"/>
    <w:rsid w:val="003C61E8"/>
    <w:rsid w:val="003C79A9"/>
    <w:rsid w:val="003D407A"/>
    <w:rsid w:val="003D427C"/>
    <w:rsid w:val="003D7F92"/>
    <w:rsid w:val="003E1AF1"/>
    <w:rsid w:val="003E24F2"/>
    <w:rsid w:val="003E2A3B"/>
    <w:rsid w:val="003E4B66"/>
    <w:rsid w:val="003F0C29"/>
    <w:rsid w:val="003F2AF4"/>
    <w:rsid w:val="003F5AAA"/>
    <w:rsid w:val="003F7366"/>
    <w:rsid w:val="00406860"/>
    <w:rsid w:val="00407726"/>
    <w:rsid w:val="00410C2B"/>
    <w:rsid w:val="00420131"/>
    <w:rsid w:val="004251E7"/>
    <w:rsid w:val="0042678D"/>
    <w:rsid w:val="004314C4"/>
    <w:rsid w:val="004326BB"/>
    <w:rsid w:val="004409B0"/>
    <w:rsid w:val="0044151D"/>
    <w:rsid w:val="00455283"/>
    <w:rsid w:val="00456DDE"/>
    <w:rsid w:val="004603B4"/>
    <w:rsid w:val="00460665"/>
    <w:rsid w:val="004702AF"/>
    <w:rsid w:val="00471DAF"/>
    <w:rsid w:val="00473193"/>
    <w:rsid w:val="004742D0"/>
    <w:rsid w:val="004832D4"/>
    <w:rsid w:val="00483E4F"/>
    <w:rsid w:val="0049142C"/>
    <w:rsid w:val="00491509"/>
    <w:rsid w:val="00492030"/>
    <w:rsid w:val="0049399C"/>
    <w:rsid w:val="004A087A"/>
    <w:rsid w:val="004A75BA"/>
    <w:rsid w:val="004A79FF"/>
    <w:rsid w:val="004B1397"/>
    <w:rsid w:val="004B155C"/>
    <w:rsid w:val="004B5B02"/>
    <w:rsid w:val="004B6D05"/>
    <w:rsid w:val="004C080C"/>
    <w:rsid w:val="004D0692"/>
    <w:rsid w:val="004D1566"/>
    <w:rsid w:val="004D4D87"/>
    <w:rsid w:val="004E32F8"/>
    <w:rsid w:val="004E4032"/>
    <w:rsid w:val="004E4DA4"/>
    <w:rsid w:val="004F0B2A"/>
    <w:rsid w:val="004F4BBA"/>
    <w:rsid w:val="005001CD"/>
    <w:rsid w:val="00500CD7"/>
    <w:rsid w:val="00503386"/>
    <w:rsid w:val="00505B43"/>
    <w:rsid w:val="00506616"/>
    <w:rsid w:val="00513009"/>
    <w:rsid w:val="005140C0"/>
    <w:rsid w:val="00515FF2"/>
    <w:rsid w:val="005233AA"/>
    <w:rsid w:val="00523450"/>
    <w:rsid w:val="00526299"/>
    <w:rsid w:val="00527186"/>
    <w:rsid w:val="00527343"/>
    <w:rsid w:val="005375B9"/>
    <w:rsid w:val="00543C88"/>
    <w:rsid w:val="00551AD9"/>
    <w:rsid w:val="00551B0F"/>
    <w:rsid w:val="00560A35"/>
    <w:rsid w:val="00561D7A"/>
    <w:rsid w:val="00562738"/>
    <w:rsid w:val="005648CD"/>
    <w:rsid w:val="005659FB"/>
    <w:rsid w:val="00567438"/>
    <w:rsid w:val="00574B3E"/>
    <w:rsid w:val="00577687"/>
    <w:rsid w:val="0058138C"/>
    <w:rsid w:val="00581CE0"/>
    <w:rsid w:val="00586359"/>
    <w:rsid w:val="005A1DEC"/>
    <w:rsid w:val="005A26EE"/>
    <w:rsid w:val="005A3F8C"/>
    <w:rsid w:val="005A5D8B"/>
    <w:rsid w:val="005B1303"/>
    <w:rsid w:val="005B3673"/>
    <w:rsid w:val="005B3A0A"/>
    <w:rsid w:val="005B3E3C"/>
    <w:rsid w:val="005B5407"/>
    <w:rsid w:val="005B6C1E"/>
    <w:rsid w:val="005C3FC1"/>
    <w:rsid w:val="005D3499"/>
    <w:rsid w:val="005D6AE5"/>
    <w:rsid w:val="005E2583"/>
    <w:rsid w:val="005F2514"/>
    <w:rsid w:val="005F4F29"/>
    <w:rsid w:val="005F75CF"/>
    <w:rsid w:val="00600504"/>
    <w:rsid w:val="0060366B"/>
    <w:rsid w:val="00603AD0"/>
    <w:rsid w:val="00607FC0"/>
    <w:rsid w:val="00610CBB"/>
    <w:rsid w:val="00610D7E"/>
    <w:rsid w:val="0061684E"/>
    <w:rsid w:val="00636B71"/>
    <w:rsid w:val="00641FF3"/>
    <w:rsid w:val="006441D7"/>
    <w:rsid w:val="00646F43"/>
    <w:rsid w:val="006514B5"/>
    <w:rsid w:val="0067361F"/>
    <w:rsid w:val="006747FB"/>
    <w:rsid w:val="006778E8"/>
    <w:rsid w:val="006814CF"/>
    <w:rsid w:val="00683031"/>
    <w:rsid w:val="006847D8"/>
    <w:rsid w:val="006A03F5"/>
    <w:rsid w:val="006A213E"/>
    <w:rsid w:val="006B14EF"/>
    <w:rsid w:val="006B2F2E"/>
    <w:rsid w:val="006B64E8"/>
    <w:rsid w:val="006C3147"/>
    <w:rsid w:val="006D54F1"/>
    <w:rsid w:val="006E1963"/>
    <w:rsid w:val="006E368B"/>
    <w:rsid w:val="006E3C3E"/>
    <w:rsid w:val="006E511F"/>
    <w:rsid w:val="006E5853"/>
    <w:rsid w:val="006E7459"/>
    <w:rsid w:val="006F2F62"/>
    <w:rsid w:val="006F72F3"/>
    <w:rsid w:val="006F7E28"/>
    <w:rsid w:val="00706999"/>
    <w:rsid w:val="00706E8F"/>
    <w:rsid w:val="0070776C"/>
    <w:rsid w:val="00714819"/>
    <w:rsid w:val="0071582D"/>
    <w:rsid w:val="00717B42"/>
    <w:rsid w:val="0073522A"/>
    <w:rsid w:val="0073563B"/>
    <w:rsid w:val="00740868"/>
    <w:rsid w:val="00742BB2"/>
    <w:rsid w:val="007459B6"/>
    <w:rsid w:val="00745B27"/>
    <w:rsid w:val="00745F94"/>
    <w:rsid w:val="00747300"/>
    <w:rsid w:val="00747646"/>
    <w:rsid w:val="00770074"/>
    <w:rsid w:val="00773400"/>
    <w:rsid w:val="007769CD"/>
    <w:rsid w:val="0078032B"/>
    <w:rsid w:val="00781566"/>
    <w:rsid w:val="00782BF3"/>
    <w:rsid w:val="0079679E"/>
    <w:rsid w:val="007976E7"/>
    <w:rsid w:val="007A0F08"/>
    <w:rsid w:val="007A127B"/>
    <w:rsid w:val="007A2CF0"/>
    <w:rsid w:val="007B02FB"/>
    <w:rsid w:val="007B5733"/>
    <w:rsid w:val="007B6D77"/>
    <w:rsid w:val="007C2321"/>
    <w:rsid w:val="007C3777"/>
    <w:rsid w:val="007C7D64"/>
    <w:rsid w:val="007D3FA9"/>
    <w:rsid w:val="007D524C"/>
    <w:rsid w:val="007D6B51"/>
    <w:rsid w:val="007E150D"/>
    <w:rsid w:val="007E5180"/>
    <w:rsid w:val="007E7104"/>
    <w:rsid w:val="007E7AD6"/>
    <w:rsid w:val="007F22FB"/>
    <w:rsid w:val="007F2A06"/>
    <w:rsid w:val="007F7825"/>
    <w:rsid w:val="007F7D6D"/>
    <w:rsid w:val="00802701"/>
    <w:rsid w:val="008038A2"/>
    <w:rsid w:val="008064D0"/>
    <w:rsid w:val="00811FE8"/>
    <w:rsid w:val="008221B9"/>
    <w:rsid w:val="00822779"/>
    <w:rsid w:val="00827C2E"/>
    <w:rsid w:val="00832CEB"/>
    <w:rsid w:val="00840474"/>
    <w:rsid w:val="0084450E"/>
    <w:rsid w:val="0084720C"/>
    <w:rsid w:val="00853813"/>
    <w:rsid w:val="0086436B"/>
    <w:rsid w:val="00865D68"/>
    <w:rsid w:val="00866E9D"/>
    <w:rsid w:val="00872BB8"/>
    <w:rsid w:val="0088096A"/>
    <w:rsid w:val="008865A9"/>
    <w:rsid w:val="00887CF4"/>
    <w:rsid w:val="00892FA1"/>
    <w:rsid w:val="00894B97"/>
    <w:rsid w:val="00897B98"/>
    <w:rsid w:val="008A7BF5"/>
    <w:rsid w:val="008B2078"/>
    <w:rsid w:val="008B2F79"/>
    <w:rsid w:val="008B3373"/>
    <w:rsid w:val="008C6BEB"/>
    <w:rsid w:val="008C7E1C"/>
    <w:rsid w:val="008D0E9D"/>
    <w:rsid w:val="008D3C50"/>
    <w:rsid w:val="008E5FD1"/>
    <w:rsid w:val="008E6EE3"/>
    <w:rsid w:val="008E7695"/>
    <w:rsid w:val="008F483A"/>
    <w:rsid w:val="0090374A"/>
    <w:rsid w:val="00904527"/>
    <w:rsid w:val="00915209"/>
    <w:rsid w:val="009157D3"/>
    <w:rsid w:val="00926C34"/>
    <w:rsid w:val="00937840"/>
    <w:rsid w:val="00942EA4"/>
    <w:rsid w:val="00946E6E"/>
    <w:rsid w:val="00947C45"/>
    <w:rsid w:val="00950460"/>
    <w:rsid w:val="0095338B"/>
    <w:rsid w:val="00956B1D"/>
    <w:rsid w:val="009645E1"/>
    <w:rsid w:val="00964E25"/>
    <w:rsid w:val="00965DCC"/>
    <w:rsid w:val="00974349"/>
    <w:rsid w:val="00981178"/>
    <w:rsid w:val="009866E3"/>
    <w:rsid w:val="009869DE"/>
    <w:rsid w:val="00991F76"/>
    <w:rsid w:val="0099379B"/>
    <w:rsid w:val="00993A37"/>
    <w:rsid w:val="0099426B"/>
    <w:rsid w:val="009961E6"/>
    <w:rsid w:val="009A02AA"/>
    <w:rsid w:val="009A3886"/>
    <w:rsid w:val="009A789E"/>
    <w:rsid w:val="009B76F7"/>
    <w:rsid w:val="009C68A3"/>
    <w:rsid w:val="009D1AB5"/>
    <w:rsid w:val="009D2E87"/>
    <w:rsid w:val="009D3A50"/>
    <w:rsid w:val="009D485F"/>
    <w:rsid w:val="009D6C78"/>
    <w:rsid w:val="009E1AB3"/>
    <w:rsid w:val="009E47BB"/>
    <w:rsid w:val="009E5DD3"/>
    <w:rsid w:val="009E7321"/>
    <w:rsid w:val="009F28E9"/>
    <w:rsid w:val="009F5AFD"/>
    <w:rsid w:val="00A00A7E"/>
    <w:rsid w:val="00A016A0"/>
    <w:rsid w:val="00A04BB8"/>
    <w:rsid w:val="00A06B35"/>
    <w:rsid w:val="00A07815"/>
    <w:rsid w:val="00A1364A"/>
    <w:rsid w:val="00A15A88"/>
    <w:rsid w:val="00A2080F"/>
    <w:rsid w:val="00A356F4"/>
    <w:rsid w:val="00A37A72"/>
    <w:rsid w:val="00A37BA3"/>
    <w:rsid w:val="00A37C0F"/>
    <w:rsid w:val="00A401A3"/>
    <w:rsid w:val="00A401CD"/>
    <w:rsid w:val="00A42ADB"/>
    <w:rsid w:val="00A46B54"/>
    <w:rsid w:val="00A52159"/>
    <w:rsid w:val="00A673AE"/>
    <w:rsid w:val="00A674FB"/>
    <w:rsid w:val="00A70D35"/>
    <w:rsid w:val="00A7167F"/>
    <w:rsid w:val="00A74F87"/>
    <w:rsid w:val="00A80667"/>
    <w:rsid w:val="00A85311"/>
    <w:rsid w:val="00A86136"/>
    <w:rsid w:val="00A86977"/>
    <w:rsid w:val="00A90534"/>
    <w:rsid w:val="00AA0C3F"/>
    <w:rsid w:val="00AA0D58"/>
    <w:rsid w:val="00AA7E3D"/>
    <w:rsid w:val="00AB614A"/>
    <w:rsid w:val="00AC041B"/>
    <w:rsid w:val="00AC198C"/>
    <w:rsid w:val="00AC1E60"/>
    <w:rsid w:val="00AC3814"/>
    <w:rsid w:val="00AD1EE6"/>
    <w:rsid w:val="00AE1043"/>
    <w:rsid w:val="00AE181B"/>
    <w:rsid w:val="00AE2586"/>
    <w:rsid w:val="00AE5986"/>
    <w:rsid w:val="00AE5C39"/>
    <w:rsid w:val="00AE79E3"/>
    <w:rsid w:val="00AF0562"/>
    <w:rsid w:val="00AF0E2C"/>
    <w:rsid w:val="00AF53BB"/>
    <w:rsid w:val="00AF6E33"/>
    <w:rsid w:val="00B05396"/>
    <w:rsid w:val="00B10FB2"/>
    <w:rsid w:val="00B11F24"/>
    <w:rsid w:val="00B152D5"/>
    <w:rsid w:val="00B165EE"/>
    <w:rsid w:val="00B26ACC"/>
    <w:rsid w:val="00B26E1A"/>
    <w:rsid w:val="00B26F2C"/>
    <w:rsid w:val="00B27817"/>
    <w:rsid w:val="00B32585"/>
    <w:rsid w:val="00B3284D"/>
    <w:rsid w:val="00B32EBB"/>
    <w:rsid w:val="00B45037"/>
    <w:rsid w:val="00B50D5E"/>
    <w:rsid w:val="00B5361A"/>
    <w:rsid w:val="00B63B00"/>
    <w:rsid w:val="00B64467"/>
    <w:rsid w:val="00B71628"/>
    <w:rsid w:val="00B71944"/>
    <w:rsid w:val="00B72EAE"/>
    <w:rsid w:val="00B72F7A"/>
    <w:rsid w:val="00B83493"/>
    <w:rsid w:val="00B901D3"/>
    <w:rsid w:val="00B9022B"/>
    <w:rsid w:val="00BA2912"/>
    <w:rsid w:val="00BA3B3E"/>
    <w:rsid w:val="00BA4D17"/>
    <w:rsid w:val="00BA6ECB"/>
    <w:rsid w:val="00BB276E"/>
    <w:rsid w:val="00BB510B"/>
    <w:rsid w:val="00BC0B37"/>
    <w:rsid w:val="00BC152C"/>
    <w:rsid w:val="00BC2F83"/>
    <w:rsid w:val="00BC569A"/>
    <w:rsid w:val="00BE48D6"/>
    <w:rsid w:val="00BE5E2F"/>
    <w:rsid w:val="00BE678A"/>
    <w:rsid w:val="00BE7A2E"/>
    <w:rsid w:val="00BF258A"/>
    <w:rsid w:val="00BF3538"/>
    <w:rsid w:val="00BF5367"/>
    <w:rsid w:val="00C013FA"/>
    <w:rsid w:val="00C061CD"/>
    <w:rsid w:val="00C07817"/>
    <w:rsid w:val="00C11443"/>
    <w:rsid w:val="00C11555"/>
    <w:rsid w:val="00C11AA2"/>
    <w:rsid w:val="00C139A0"/>
    <w:rsid w:val="00C21AD6"/>
    <w:rsid w:val="00C2494E"/>
    <w:rsid w:val="00C24B9B"/>
    <w:rsid w:val="00C402D0"/>
    <w:rsid w:val="00C52BB0"/>
    <w:rsid w:val="00C55B50"/>
    <w:rsid w:val="00C6050E"/>
    <w:rsid w:val="00C67635"/>
    <w:rsid w:val="00C71005"/>
    <w:rsid w:val="00C75854"/>
    <w:rsid w:val="00C80E14"/>
    <w:rsid w:val="00C915BD"/>
    <w:rsid w:val="00C91F84"/>
    <w:rsid w:val="00C97795"/>
    <w:rsid w:val="00CA6F6B"/>
    <w:rsid w:val="00CC67FE"/>
    <w:rsid w:val="00CC767F"/>
    <w:rsid w:val="00CE42F9"/>
    <w:rsid w:val="00D029E8"/>
    <w:rsid w:val="00D061BD"/>
    <w:rsid w:val="00D07064"/>
    <w:rsid w:val="00D101CB"/>
    <w:rsid w:val="00D119AA"/>
    <w:rsid w:val="00D13F28"/>
    <w:rsid w:val="00D279FC"/>
    <w:rsid w:val="00D3194B"/>
    <w:rsid w:val="00D36D55"/>
    <w:rsid w:val="00D376D0"/>
    <w:rsid w:val="00D434BA"/>
    <w:rsid w:val="00D557DE"/>
    <w:rsid w:val="00D55ADD"/>
    <w:rsid w:val="00D628E5"/>
    <w:rsid w:val="00D64E50"/>
    <w:rsid w:val="00D65766"/>
    <w:rsid w:val="00D65DB7"/>
    <w:rsid w:val="00D67137"/>
    <w:rsid w:val="00D74A26"/>
    <w:rsid w:val="00D753F9"/>
    <w:rsid w:val="00D80857"/>
    <w:rsid w:val="00D8385D"/>
    <w:rsid w:val="00D8544F"/>
    <w:rsid w:val="00D870AD"/>
    <w:rsid w:val="00D8781B"/>
    <w:rsid w:val="00D92270"/>
    <w:rsid w:val="00D93146"/>
    <w:rsid w:val="00D94FA2"/>
    <w:rsid w:val="00D96D1D"/>
    <w:rsid w:val="00DA08B1"/>
    <w:rsid w:val="00DA0F75"/>
    <w:rsid w:val="00DA0FA6"/>
    <w:rsid w:val="00DA6606"/>
    <w:rsid w:val="00DB0979"/>
    <w:rsid w:val="00DB161E"/>
    <w:rsid w:val="00DB25FE"/>
    <w:rsid w:val="00DB737C"/>
    <w:rsid w:val="00DB73EE"/>
    <w:rsid w:val="00DC2B3B"/>
    <w:rsid w:val="00DD0B8F"/>
    <w:rsid w:val="00DD33DF"/>
    <w:rsid w:val="00DD6AEC"/>
    <w:rsid w:val="00DE1293"/>
    <w:rsid w:val="00DE1A31"/>
    <w:rsid w:val="00DE4919"/>
    <w:rsid w:val="00DE6A97"/>
    <w:rsid w:val="00DE75A5"/>
    <w:rsid w:val="00DF10CC"/>
    <w:rsid w:val="00DF4727"/>
    <w:rsid w:val="00E14D4C"/>
    <w:rsid w:val="00E169B0"/>
    <w:rsid w:val="00E21376"/>
    <w:rsid w:val="00E41D41"/>
    <w:rsid w:val="00E438C7"/>
    <w:rsid w:val="00E47713"/>
    <w:rsid w:val="00E47BDB"/>
    <w:rsid w:val="00E52FD4"/>
    <w:rsid w:val="00E611A0"/>
    <w:rsid w:val="00E67FAE"/>
    <w:rsid w:val="00E75C32"/>
    <w:rsid w:val="00E811C0"/>
    <w:rsid w:val="00E827C5"/>
    <w:rsid w:val="00E91B04"/>
    <w:rsid w:val="00E94A89"/>
    <w:rsid w:val="00EB32CA"/>
    <w:rsid w:val="00EC5737"/>
    <w:rsid w:val="00ED15C0"/>
    <w:rsid w:val="00EE261A"/>
    <w:rsid w:val="00EE5579"/>
    <w:rsid w:val="00EE66C0"/>
    <w:rsid w:val="00EE76C2"/>
    <w:rsid w:val="00F05086"/>
    <w:rsid w:val="00F12ED9"/>
    <w:rsid w:val="00F22018"/>
    <w:rsid w:val="00F24EB2"/>
    <w:rsid w:val="00F31F09"/>
    <w:rsid w:val="00F43C5E"/>
    <w:rsid w:val="00F46A1E"/>
    <w:rsid w:val="00F50A07"/>
    <w:rsid w:val="00F56502"/>
    <w:rsid w:val="00F57119"/>
    <w:rsid w:val="00F73F9F"/>
    <w:rsid w:val="00F77C13"/>
    <w:rsid w:val="00F77F1E"/>
    <w:rsid w:val="00F8362A"/>
    <w:rsid w:val="00F86689"/>
    <w:rsid w:val="00F909B4"/>
    <w:rsid w:val="00F913ED"/>
    <w:rsid w:val="00F945DB"/>
    <w:rsid w:val="00FA0EBE"/>
    <w:rsid w:val="00FA156C"/>
    <w:rsid w:val="00FA3993"/>
    <w:rsid w:val="00FA5118"/>
    <w:rsid w:val="00FB35C1"/>
    <w:rsid w:val="00FB576B"/>
    <w:rsid w:val="00FB5EB6"/>
    <w:rsid w:val="00FC2569"/>
    <w:rsid w:val="00FC4167"/>
    <w:rsid w:val="00FD2279"/>
    <w:rsid w:val="00FD4E06"/>
    <w:rsid w:val="00FD53A5"/>
    <w:rsid w:val="00FE113A"/>
    <w:rsid w:val="00FE1244"/>
    <w:rsid w:val="00FE1F84"/>
    <w:rsid w:val="00FF111A"/>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5311B5"/>
  <w15:docId w15:val="{4CBA56BD-06A4-4F86-8AE4-7499049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6">
    <w:name w:val="heading 6"/>
    <w:basedOn w:val="Normal"/>
    <w:next w:val="Normal"/>
    <w:link w:val="Heading6Char"/>
    <w:semiHidden/>
    <w:unhideWhenUsed/>
    <w:qFormat/>
    <w:rsid w:val="009D2E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12 Char,Bullet Style Char"/>
    <w:link w:val="ListParagraph"/>
    <w:uiPriority w:val="34"/>
    <w:qFormat/>
    <w:locked/>
    <w:rsid w:val="00526299"/>
    <w:rPr>
      <w:sz w:val="24"/>
      <w:szCs w:val="24"/>
      <w:lang w:val="en-US" w:eastAsia="en-US"/>
    </w:rPr>
  </w:style>
  <w:style w:type="character" w:customStyle="1" w:styleId="NoSpacingChar">
    <w:name w:val="No Spacing Char"/>
    <w:link w:val="NoSpacing"/>
    <w:uiPriority w:val="1"/>
    <w:locked/>
    <w:rsid w:val="007D6B51"/>
    <w:rPr>
      <w:rFonts w:ascii="Calibri" w:eastAsia="Calibri" w:hAnsi="Calibri"/>
      <w:sz w:val="22"/>
      <w:szCs w:val="22"/>
      <w:lang w:eastAsia="en-US"/>
    </w:rPr>
  </w:style>
  <w:style w:type="paragraph" w:styleId="NoSpacing">
    <w:name w:val="No Spacing"/>
    <w:link w:val="NoSpacingChar"/>
    <w:uiPriority w:val="1"/>
    <w:qFormat/>
    <w:rsid w:val="007D6B51"/>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7F7825"/>
    <w:pPr>
      <w:spacing w:after="200" w:line="276" w:lineRule="auto"/>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7F7825"/>
    <w:rPr>
      <w:rFonts w:ascii="Arial" w:hAnsi="Arial"/>
      <w:lang w:eastAsia="en-US"/>
    </w:rPr>
  </w:style>
  <w:style w:type="paragraph" w:customStyle="1" w:styleId="Default">
    <w:name w:val="Default"/>
    <w:rsid w:val="00A1364A"/>
    <w:pPr>
      <w:autoSpaceDE w:val="0"/>
      <w:autoSpaceDN w:val="0"/>
      <w:adjustRightInd w:val="0"/>
    </w:pPr>
    <w:rPr>
      <w:rFonts w:ascii="Myriad Pro" w:eastAsiaTheme="minorHAnsi" w:hAnsi="Myriad Pro" w:cs="Myriad Pro"/>
      <w:color w:val="000000"/>
      <w:sz w:val="24"/>
      <w:szCs w:val="24"/>
      <w:lang w:eastAsia="en-US"/>
    </w:rPr>
  </w:style>
  <w:style w:type="paragraph" w:customStyle="1" w:styleId="Pa0">
    <w:name w:val="Pa0"/>
    <w:basedOn w:val="Default"/>
    <w:next w:val="Default"/>
    <w:uiPriority w:val="99"/>
    <w:rsid w:val="00A1364A"/>
    <w:pPr>
      <w:spacing w:line="241" w:lineRule="atLeast"/>
    </w:pPr>
    <w:rPr>
      <w:rFonts w:cstheme="minorBidi"/>
      <w:color w:val="auto"/>
    </w:rPr>
  </w:style>
  <w:style w:type="character" w:styleId="CommentReference">
    <w:name w:val="annotation reference"/>
    <w:basedOn w:val="DefaultParagraphFont"/>
    <w:uiPriority w:val="99"/>
    <w:semiHidden/>
    <w:unhideWhenUsed/>
    <w:rsid w:val="00BA4D17"/>
    <w:rPr>
      <w:sz w:val="16"/>
      <w:szCs w:val="16"/>
    </w:rPr>
  </w:style>
  <w:style w:type="character" w:customStyle="1" w:styleId="Heading6Char">
    <w:name w:val="Heading 6 Char"/>
    <w:basedOn w:val="DefaultParagraphFont"/>
    <w:link w:val="Heading6"/>
    <w:rsid w:val="009D2E87"/>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6323">
      <w:bodyDiv w:val="1"/>
      <w:marLeft w:val="0"/>
      <w:marRight w:val="0"/>
      <w:marTop w:val="0"/>
      <w:marBottom w:val="0"/>
      <w:divBdr>
        <w:top w:val="none" w:sz="0" w:space="0" w:color="auto"/>
        <w:left w:val="none" w:sz="0" w:space="0" w:color="auto"/>
        <w:bottom w:val="none" w:sz="0" w:space="0" w:color="auto"/>
        <w:right w:val="none" w:sz="0" w:space="0" w:color="auto"/>
      </w:divBdr>
    </w:div>
    <w:div w:id="927350702">
      <w:bodyDiv w:val="1"/>
      <w:marLeft w:val="0"/>
      <w:marRight w:val="0"/>
      <w:marTop w:val="0"/>
      <w:marBottom w:val="0"/>
      <w:divBdr>
        <w:top w:val="none" w:sz="0" w:space="0" w:color="auto"/>
        <w:left w:val="none" w:sz="0" w:space="0" w:color="auto"/>
        <w:bottom w:val="none" w:sz="0" w:space="0" w:color="auto"/>
        <w:right w:val="none" w:sz="0" w:space="0" w:color="auto"/>
      </w:divBdr>
    </w:div>
    <w:div w:id="945190244">
      <w:bodyDiv w:val="1"/>
      <w:marLeft w:val="0"/>
      <w:marRight w:val="0"/>
      <w:marTop w:val="0"/>
      <w:marBottom w:val="0"/>
      <w:divBdr>
        <w:top w:val="none" w:sz="0" w:space="0" w:color="auto"/>
        <w:left w:val="none" w:sz="0" w:space="0" w:color="auto"/>
        <w:bottom w:val="none" w:sz="0" w:space="0" w:color="auto"/>
        <w:right w:val="none" w:sz="0" w:space="0" w:color="auto"/>
      </w:divBdr>
    </w:div>
    <w:div w:id="1379931834">
      <w:bodyDiv w:val="1"/>
      <w:marLeft w:val="0"/>
      <w:marRight w:val="0"/>
      <w:marTop w:val="0"/>
      <w:marBottom w:val="0"/>
      <w:divBdr>
        <w:top w:val="none" w:sz="0" w:space="0" w:color="auto"/>
        <w:left w:val="none" w:sz="0" w:space="0" w:color="auto"/>
        <w:bottom w:val="none" w:sz="0" w:space="0" w:color="auto"/>
        <w:right w:val="none" w:sz="0" w:space="0" w:color="auto"/>
      </w:divBdr>
    </w:div>
    <w:div w:id="2052873930">
      <w:bodyDiv w:val="1"/>
      <w:marLeft w:val="0"/>
      <w:marRight w:val="0"/>
      <w:marTop w:val="0"/>
      <w:marBottom w:val="0"/>
      <w:divBdr>
        <w:top w:val="none" w:sz="0" w:space="0" w:color="auto"/>
        <w:left w:val="none" w:sz="0" w:space="0" w:color="auto"/>
        <w:bottom w:val="none" w:sz="0" w:space="0" w:color="auto"/>
        <w:right w:val="none" w:sz="0" w:space="0" w:color="auto"/>
      </w:divBdr>
    </w:div>
    <w:div w:id="2088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health.charity/appeal/green-spa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9" ma:contentTypeDescription="Create a new document." ma:contentTypeScope="" ma:versionID="2bcf64fe762dfa05459ea9365398b473">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6196ed26946e361f248456bf0ad020c6"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3ABE-FB6F-4CB1-B3ED-09D8EF19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640EA-20AB-4B87-9B7B-F0AF186D17A4}">
  <ds:schemaRefs>
    <ds:schemaRef ds:uri="http://schemas.microsoft.com/sharepoint/v3/contenttype/forms"/>
  </ds:schemaRefs>
</ds:datastoreItem>
</file>

<file path=customXml/itemProps3.xml><?xml version="1.0" encoding="utf-8"?>
<ds:datastoreItem xmlns:ds="http://schemas.openxmlformats.org/officeDocument/2006/customXml" ds:itemID="{64F207B9-FCC7-4CFE-945D-7AAB8CF63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9DA2C-2025-4231-95C3-84F0C3FD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17</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dc:description/>
  <cp:lastModifiedBy>Weerawarnakula Surangi (RNU) Oxford Health</cp:lastModifiedBy>
  <cp:revision>22</cp:revision>
  <cp:lastPrinted>2014-03-17T14:55:00Z</cp:lastPrinted>
  <dcterms:created xsi:type="dcterms:W3CDTF">2019-11-25T17:02:00Z</dcterms:created>
  <dcterms:modified xsi:type="dcterms:W3CDTF">2019-11-27T18:39:00Z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