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B38D" w14:textId="7D7329FB" w:rsidR="00F229DF" w:rsidRPr="00FD1C90" w:rsidRDefault="00F229DF" w:rsidP="00F229DF">
      <w:pPr>
        <w:jc w:val="center"/>
        <w:rPr>
          <w:rFonts w:ascii="Segoe UI" w:hAnsi="Segoe UI" w:cs="Segoe UI"/>
          <w:b/>
          <w:i/>
          <w:color w:val="FF0000"/>
          <w:sz w:val="28"/>
          <w:szCs w:val="28"/>
        </w:rPr>
      </w:pPr>
      <w:r w:rsidRPr="00FD1C90">
        <w:rPr>
          <w:rFonts w:ascii="Segoe UI" w:hAnsi="Segoe UI" w:cs="Segoe UI"/>
          <w:b/>
          <w:sz w:val="28"/>
          <w:szCs w:val="28"/>
        </w:rPr>
        <w:t xml:space="preserve">Summary of Actions from </w:t>
      </w:r>
      <w:r w:rsidR="00EF167E" w:rsidRPr="00FD1C90">
        <w:rPr>
          <w:rFonts w:ascii="Segoe UI" w:hAnsi="Segoe UI" w:cs="Segoe UI"/>
          <w:b/>
          <w:sz w:val="28"/>
          <w:szCs w:val="28"/>
        </w:rPr>
        <w:t>the</w:t>
      </w:r>
      <w:r w:rsidR="00212DE5" w:rsidRPr="00FD1C90">
        <w:rPr>
          <w:rFonts w:ascii="Segoe UI" w:hAnsi="Segoe UI" w:cs="Segoe UI"/>
          <w:b/>
          <w:sz w:val="28"/>
          <w:szCs w:val="28"/>
        </w:rPr>
        <w:t xml:space="preserve"> </w:t>
      </w:r>
      <w:r w:rsidR="006E3567">
        <w:rPr>
          <w:rFonts w:ascii="Segoe UI" w:hAnsi="Segoe UI" w:cs="Segoe UI"/>
          <w:b/>
          <w:sz w:val="28"/>
          <w:szCs w:val="28"/>
        </w:rPr>
        <w:t xml:space="preserve">Board meeting on </w:t>
      </w:r>
      <w:r w:rsidR="00E3231C">
        <w:rPr>
          <w:rFonts w:ascii="Segoe UI" w:hAnsi="Segoe UI" w:cs="Segoe UI"/>
          <w:b/>
          <w:sz w:val="28"/>
          <w:szCs w:val="28"/>
        </w:rPr>
        <w:t>04 Dec</w:t>
      </w:r>
      <w:r w:rsidR="00EB3376">
        <w:rPr>
          <w:rFonts w:ascii="Segoe UI" w:hAnsi="Segoe UI" w:cs="Segoe UI"/>
          <w:b/>
          <w:sz w:val="28"/>
          <w:szCs w:val="28"/>
        </w:rPr>
        <w:t>ember</w:t>
      </w:r>
      <w:r w:rsidR="00B4669F">
        <w:rPr>
          <w:rFonts w:ascii="Segoe UI" w:hAnsi="Segoe UI" w:cs="Segoe UI"/>
          <w:b/>
          <w:sz w:val="28"/>
          <w:szCs w:val="28"/>
        </w:rPr>
        <w:t xml:space="preserve"> 2019</w:t>
      </w:r>
    </w:p>
    <w:tbl>
      <w:tblPr>
        <w:tblpPr w:leftFromText="180" w:rightFromText="180" w:vertAnchor="page" w:horzAnchor="margin" w:tblpXSpec="center" w:tblpY="2442"/>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3041"/>
      </w:tblGrid>
      <w:tr w:rsidR="00F229DF" w:rsidRPr="00FD1C90" w14:paraId="186B505E" w14:textId="77777777" w:rsidTr="008A35EB">
        <w:trPr>
          <w:trHeight w:val="439"/>
        </w:trPr>
        <w:tc>
          <w:tcPr>
            <w:tcW w:w="2197" w:type="dxa"/>
            <w:vAlign w:val="center"/>
          </w:tcPr>
          <w:p w14:paraId="69BCE85C"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Relevant Item</w:t>
            </w:r>
          </w:p>
        </w:tc>
        <w:tc>
          <w:tcPr>
            <w:tcW w:w="8351" w:type="dxa"/>
            <w:vAlign w:val="center"/>
          </w:tcPr>
          <w:p w14:paraId="0F2AFDD9"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Action</w:t>
            </w:r>
          </w:p>
        </w:tc>
        <w:tc>
          <w:tcPr>
            <w:tcW w:w="3041" w:type="dxa"/>
            <w:vAlign w:val="center"/>
          </w:tcPr>
          <w:p w14:paraId="7F591AEF"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Responsibility:</w:t>
            </w:r>
          </w:p>
        </w:tc>
      </w:tr>
      <w:tr w:rsidR="00E3231C" w:rsidRPr="00FD1C90" w14:paraId="4794D003" w14:textId="77777777" w:rsidTr="00B30004">
        <w:trPr>
          <w:trHeight w:val="526"/>
        </w:trPr>
        <w:tc>
          <w:tcPr>
            <w:tcW w:w="13589" w:type="dxa"/>
            <w:gridSpan w:val="3"/>
            <w:shd w:val="clear" w:color="auto" w:fill="auto"/>
          </w:tcPr>
          <w:p w14:paraId="5EAA553C" w14:textId="6485175D" w:rsidR="00E3231C" w:rsidRPr="00E3231C" w:rsidRDefault="00E3231C" w:rsidP="00C26403">
            <w:pPr>
              <w:jc w:val="center"/>
              <w:rPr>
                <w:rFonts w:ascii="Segoe UI" w:hAnsi="Segoe UI" w:cs="Segoe UI"/>
                <w:b/>
              </w:rPr>
            </w:pPr>
            <w:r>
              <w:rPr>
                <w:rFonts w:ascii="Segoe UI" w:hAnsi="Segoe UI" w:cs="Segoe UI"/>
                <w:b/>
              </w:rPr>
              <w:t>Held over from September 2019</w:t>
            </w:r>
          </w:p>
        </w:tc>
      </w:tr>
      <w:tr w:rsidR="00C26403" w:rsidRPr="00FD1C90" w14:paraId="65ABD7A9" w14:textId="77777777" w:rsidTr="008A35EB">
        <w:trPr>
          <w:trHeight w:val="1340"/>
        </w:trPr>
        <w:tc>
          <w:tcPr>
            <w:tcW w:w="2197" w:type="dxa"/>
            <w:shd w:val="clear" w:color="auto" w:fill="auto"/>
          </w:tcPr>
          <w:p w14:paraId="066FF0C9" w14:textId="77777777" w:rsidR="00C26403" w:rsidRDefault="00C26403" w:rsidP="00C26403">
            <w:pPr>
              <w:jc w:val="center"/>
              <w:rPr>
                <w:rFonts w:ascii="Segoe UI" w:hAnsi="Segoe UI" w:cs="Segoe UI"/>
              </w:rPr>
            </w:pPr>
          </w:p>
          <w:p w14:paraId="13CEB65B" w14:textId="47BD4C93" w:rsidR="00C26403" w:rsidRDefault="00C26403" w:rsidP="00C26403">
            <w:pPr>
              <w:jc w:val="center"/>
              <w:rPr>
                <w:rFonts w:ascii="Segoe UI" w:hAnsi="Segoe UI" w:cs="Segoe UI"/>
              </w:rPr>
            </w:pPr>
            <w:r>
              <w:rPr>
                <w:rFonts w:ascii="Segoe UI" w:hAnsi="Segoe UI" w:cs="Segoe UI"/>
              </w:rPr>
              <w:t xml:space="preserve">BOD </w:t>
            </w:r>
            <w:r w:rsidR="000C724C">
              <w:rPr>
                <w:rFonts w:ascii="Segoe UI" w:hAnsi="Segoe UI" w:cs="Segoe UI"/>
              </w:rPr>
              <w:t>112/19(a)</w:t>
            </w:r>
          </w:p>
          <w:p w14:paraId="4BF9DDA1" w14:textId="54DF66E3" w:rsidR="008767ED" w:rsidRDefault="008767ED" w:rsidP="00C26403">
            <w:pPr>
              <w:jc w:val="center"/>
              <w:rPr>
                <w:rFonts w:ascii="Segoe UI" w:hAnsi="Segoe UI" w:cs="Segoe UI"/>
              </w:rPr>
            </w:pPr>
          </w:p>
        </w:tc>
        <w:tc>
          <w:tcPr>
            <w:tcW w:w="8351" w:type="dxa"/>
          </w:tcPr>
          <w:p w14:paraId="0F5CA4F2" w14:textId="2E2ACAA9" w:rsidR="00C26403" w:rsidRDefault="000C724C" w:rsidP="00C26403">
            <w:pPr>
              <w:jc w:val="both"/>
              <w:rPr>
                <w:rFonts w:ascii="Segoe UI" w:hAnsi="Segoe UI" w:cs="Segoe UI"/>
                <w:b/>
              </w:rPr>
            </w:pPr>
            <w:r>
              <w:rPr>
                <w:rFonts w:ascii="Segoe UI" w:hAnsi="Segoe UI" w:cs="Segoe UI"/>
                <w:b/>
              </w:rPr>
              <w:t>Declarations of Interest</w:t>
            </w:r>
          </w:p>
          <w:p w14:paraId="61EFBE37" w14:textId="1726A6AA" w:rsidR="00D92BAF" w:rsidRDefault="00D92BAF" w:rsidP="00924856">
            <w:pPr>
              <w:jc w:val="both"/>
              <w:rPr>
                <w:rFonts w:ascii="Segoe UI" w:hAnsi="Segoe UI" w:cs="Segoe UI"/>
              </w:rPr>
            </w:pPr>
          </w:p>
          <w:p w14:paraId="40D4759D" w14:textId="2242C288" w:rsidR="00B0007D" w:rsidRDefault="000C724C" w:rsidP="00924856">
            <w:pPr>
              <w:jc w:val="both"/>
              <w:rPr>
                <w:rFonts w:ascii="Segoe UI" w:hAnsi="Segoe UI" w:cs="Segoe UI"/>
              </w:rPr>
            </w:pPr>
            <w:r>
              <w:rPr>
                <w:rFonts w:ascii="Segoe UI" w:hAnsi="Segoe UI" w:cs="Segoe UI"/>
              </w:rPr>
              <w:t xml:space="preserve">To be updated prior to publication to include the change in the Chief Executive’s role at the Picker Institute from Chair to Patron.  </w:t>
            </w:r>
          </w:p>
          <w:p w14:paraId="32F42CB2" w14:textId="77777777" w:rsidR="00DF2AFC" w:rsidRDefault="00DF2AFC" w:rsidP="00C26403">
            <w:pPr>
              <w:jc w:val="both"/>
              <w:rPr>
                <w:rFonts w:ascii="Segoe UI" w:hAnsi="Segoe UI" w:cs="Segoe UI"/>
              </w:rPr>
            </w:pPr>
          </w:p>
          <w:p w14:paraId="4BB853E3" w14:textId="41BB2796" w:rsidR="00986E8D" w:rsidRPr="00E3231C" w:rsidRDefault="00C26403" w:rsidP="00C26403">
            <w:pPr>
              <w:jc w:val="both"/>
              <w:rPr>
                <w:rFonts w:ascii="Segoe UI" w:hAnsi="Segoe UI" w:cs="Segoe UI"/>
                <w:b/>
                <w:i/>
                <w:color w:val="FF0000"/>
              </w:rPr>
            </w:pPr>
            <w:r>
              <w:rPr>
                <w:rFonts w:ascii="Segoe UI" w:hAnsi="Segoe UI" w:cs="Segoe UI"/>
                <w:b/>
                <w:i/>
                <w:color w:val="FF0000"/>
              </w:rPr>
              <w:t xml:space="preserve">Status: </w:t>
            </w:r>
            <w:r w:rsidR="00E3231C">
              <w:rPr>
                <w:rFonts w:ascii="Segoe UI" w:hAnsi="Segoe UI" w:cs="Segoe UI"/>
                <w:b/>
                <w:i/>
                <w:color w:val="FF0000"/>
              </w:rPr>
              <w:t xml:space="preserve">completed and on the agenda </w:t>
            </w:r>
            <w:r w:rsidR="00C56695">
              <w:rPr>
                <w:rFonts w:ascii="Segoe UI" w:hAnsi="Segoe UI" w:cs="Segoe UI"/>
                <w:b/>
                <w:i/>
                <w:color w:val="FF0000"/>
              </w:rPr>
              <w:t xml:space="preserve"> </w:t>
            </w:r>
          </w:p>
        </w:tc>
        <w:tc>
          <w:tcPr>
            <w:tcW w:w="3041" w:type="dxa"/>
            <w:shd w:val="clear" w:color="auto" w:fill="auto"/>
          </w:tcPr>
          <w:p w14:paraId="3781FEFD" w14:textId="77777777" w:rsidR="00C26403" w:rsidRDefault="00C26403" w:rsidP="00C26403">
            <w:pPr>
              <w:jc w:val="center"/>
              <w:rPr>
                <w:rFonts w:ascii="Segoe UI" w:hAnsi="Segoe UI" w:cs="Segoe UI"/>
              </w:rPr>
            </w:pPr>
          </w:p>
          <w:p w14:paraId="7977029A" w14:textId="188341A0" w:rsidR="00C26403" w:rsidRDefault="000C724C" w:rsidP="00C26403">
            <w:pPr>
              <w:jc w:val="center"/>
              <w:rPr>
                <w:rFonts w:ascii="Segoe UI" w:hAnsi="Segoe UI" w:cs="Segoe UI"/>
              </w:rPr>
            </w:pPr>
            <w:r>
              <w:rPr>
                <w:rFonts w:ascii="Segoe UI" w:hAnsi="Segoe UI" w:cs="Segoe UI"/>
              </w:rPr>
              <w:t>HS</w:t>
            </w:r>
          </w:p>
        </w:tc>
      </w:tr>
      <w:tr w:rsidR="00EB3376" w:rsidRPr="00FD1C90" w14:paraId="02FD2C59" w14:textId="77777777" w:rsidTr="008A35EB">
        <w:trPr>
          <w:trHeight w:val="1340"/>
        </w:trPr>
        <w:tc>
          <w:tcPr>
            <w:tcW w:w="2197" w:type="dxa"/>
            <w:shd w:val="clear" w:color="auto" w:fill="auto"/>
          </w:tcPr>
          <w:p w14:paraId="78900ABF" w14:textId="77777777" w:rsidR="00EB3376" w:rsidRDefault="00EB3376" w:rsidP="00EB3376">
            <w:pPr>
              <w:jc w:val="center"/>
              <w:rPr>
                <w:rFonts w:ascii="Segoe UI" w:hAnsi="Segoe UI" w:cs="Segoe UI"/>
              </w:rPr>
            </w:pPr>
          </w:p>
          <w:p w14:paraId="48F94BB4" w14:textId="219D5842" w:rsidR="00EB3376" w:rsidRDefault="00EB3376" w:rsidP="00EB3376">
            <w:pPr>
              <w:jc w:val="center"/>
              <w:rPr>
                <w:rFonts w:ascii="Segoe UI" w:hAnsi="Segoe UI" w:cs="Segoe UI"/>
              </w:rPr>
            </w:pPr>
            <w:r>
              <w:rPr>
                <w:rFonts w:ascii="Segoe UI" w:hAnsi="Segoe UI" w:cs="Segoe UI"/>
              </w:rPr>
              <w:t xml:space="preserve">BOD </w:t>
            </w:r>
            <w:r w:rsidR="000C724C">
              <w:rPr>
                <w:rFonts w:ascii="Segoe UI" w:hAnsi="Segoe UI" w:cs="Segoe UI"/>
              </w:rPr>
              <w:t>118/19(e)</w:t>
            </w:r>
          </w:p>
          <w:p w14:paraId="04A0CB29" w14:textId="77777777" w:rsidR="00EB3376" w:rsidRDefault="00EB3376" w:rsidP="00EB3376">
            <w:pPr>
              <w:jc w:val="center"/>
              <w:rPr>
                <w:rFonts w:ascii="Segoe UI" w:hAnsi="Segoe UI" w:cs="Segoe UI"/>
              </w:rPr>
            </w:pPr>
          </w:p>
        </w:tc>
        <w:tc>
          <w:tcPr>
            <w:tcW w:w="8351" w:type="dxa"/>
          </w:tcPr>
          <w:p w14:paraId="1EDA1E38" w14:textId="01A83BF7" w:rsidR="00EB3376" w:rsidRDefault="000C724C" w:rsidP="00EB3376">
            <w:pPr>
              <w:jc w:val="both"/>
              <w:rPr>
                <w:rFonts w:ascii="Segoe UI" w:hAnsi="Segoe UI" w:cs="Segoe UI"/>
                <w:b/>
              </w:rPr>
            </w:pPr>
            <w:r w:rsidRPr="000C724C">
              <w:rPr>
                <w:rFonts w:ascii="Segoe UI" w:hAnsi="Segoe UI" w:cs="Segoe UI"/>
                <w:b/>
              </w:rPr>
              <w:t>Emergency Department Psychiatric Service</w:t>
            </w:r>
            <w:r>
              <w:rPr>
                <w:rFonts w:ascii="Segoe UI" w:hAnsi="Segoe UI" w:cs="Segoe UI"/>
                <w:b/>
              </w:rPr>
              <w:t xml:space="preserve"> (EDPS)</w:t>
            </w:r>
          </w:p>
          <w:p w14:paraId="30C61E6A" w14:textId="77777777" w:rsidR="00EB3376" w:rsidRDefault="00EB3376" w:rsidP="00EB3376">
            <w:pPr>
              <w:jc w:val="both"/>
              <w:rPr>
                <w:rFonts w:ascii="Segoe UI" w:hAnsi="Segoe UI" w:cs="Segoe UI"/>
              </w:rPr>
            </w:pPr>
          </w:p>
          <w:p w14:paraId="2900CF32" w14:textId="5AA1035B" w:rsidR="00EB3376" w:rsidRDefault="000C724C" w:rsidP="00EB3376">
            <w:pPr>
              <w:jc w:val="both"/>
              <w:rPr>
                <w:rFonts w:ascii="Segoe UI" w:hAnsi="Segoe UI" w:cs="Segoe UI"/>
              </w:rPr>
            </w:pPr>
            <w:r w:rsidRPr="000C724C">
              <w:rPr>
                <w:rFonts w:ascii="Segoe UI" w:hAnsi="Segoe UI" w:cs="Segoe UI"/>
              </w:rPr>
              <w:t xml:space="preserve">EDPS and the consequences of waiting times for patients of EDPS </w:t>
            </w:r>
            <w:r>
              <w:rPr>
                <w:rFonts w:ascii="Segoe UI" w:hAnsi="Segoe UI" w:cs="Segoe UI"/>
              </w:rPr>
              <w:t xml:space="preserve">to </w:t>
            </w:r>
            <w:r w:rsidRPr="000C724C">
              <w:rPr>
                <w:rFonts w:ascii="Segoe UI" w:hAnsi="Segoe UI" w:cs="Segoe UI"/>
              </w:rPr>
              <w:t>be subject to a deep dive by the Quality Committee</w:t>
            </w:r>
            <w:r>
              <w:rPr>
                <w:rFonts w:ascii="Segoe UI" w:hAnsi="Segoe UI" w:cs="Segoe UI"/>
              </w:rPr>
              <w:t xml:space="preserve">.  </w:t>
            </w:r>
          </w:p>
          <w:p w14:paraId="682703CE" w14:textId="77777777" w:rsidR="000C724C" w:rsidRDefault="000C724C" w:rsidP="00EB3376">
            <w:pPr>
              <w:jc w:val="both"/>
              <w:rPr>
                <w:rFonts w:ascii="Segoe UI" w:hAnsi="Segoe UI" w:cs="Segoe UI"/>
              </w:rPr>
            </w:pPr>
          </w:p>
          <w:p w14:paraId="1AB07F68" w14:textId="583A1AC0" w:rsidR="00E3231C" w:rsidRDefault="00EB3376" w:rsidP="00EB3376">
            <w:pPr>
              <w:jc w:val="both"/>
              <w:rPr>
                <w:rFonts w:ascii="Segoe UI" w:hAnsi="Segoe UI" w:cs="Segoe UI"/>
                <w:i/>
                <w:color w:val="FF0000"/>
              </w:rPr>
            </w:pPr>
            <w:r>
              <w:rPr>
                <w:rFonts w:ascii="Segoe UI" w:hAnsi="Segoe UI" w:cs="Segoe UI"/>
                <w:b/>
                <w:i/>
                <w:color w:val="FF0000"/>
              </w:rPr>
              <w:t xml:space="preserve">Status: </w:t>
            </w:r>
            <w:r w:rsidR="00E3231C">
              <w:rPr>
                <w:rFonts w:ascii="Segoe UI" w:hAnsi="Segoe UI" w:cs="Segoe UI"/>
                <w:b/>
                <w:i/>
                <w:color w:val="FF0000"/>
              </w:rPr>
              <w:t xml:space="preserve">completed in discussion between Rob Bale and Jonathan Asbridge and resolved without further request for a deep dive by the Quality Committee.  </w:t>
            </w:r>
            <w:r w:rsidR="00E3231C">
              <w:rPr>
                <w:rFonts w:ascii="Segoe UI" w:hAnsi="Segoe UI" w:cs="Segoe UI"/>
                <w:i/>
                <w:color w:val="FF0000"/>
              </w:rPr>
              <w:t>Further information provided in relation to EDPS:</w:t>
            </w:r>
          </w:p>
          <w:p w14:paraId="50AD6ADD" w14:textId="72590BBD" w:rsidR="00E3231C" w:rsidRPr="00E3231C" w:rsidRDefault="00E3231C" w:rsidP="00E3231C">
            <w:pPr>
              <w:numPr>
                <w:ilvl w:val="0"/>
                <w:numId w:val="25"/>
              </w:numPr>
              <w:jc w:val="both"/>
              <w:rPr>
                <w:rFonts w:ascii="Segoe UI" w:hAnsi="Segoe UI" w:cs="Segoe UI"/>
                <w:i/>
                <w:color w:val="FF0000"/>
              </w:rPr>
            </w:pPr>
            <w:r w:rsidRPr="00E3231C">
              <w:rPr>
                <w:rFonts w:ascii="Segoe UI" w:hAnsi="Segoe UI" w:cs="Segoe UI"/>
                <w:i/>
                <w:color w:val="FF0000"/>
              </w:rPr>
              <w:t>t</w:t>
            </w:r>
            <w:r w:rsidRPr="00E3231C">
              <w:rPr>
                <w:rFonts w:ascii="Segoe UI" w:hAnsi="Segoe UI" w:cs="Segoe UI"/>
                <w:i/>
                <w:color w:val="FF0000"/>
              </w:rPr>
              <w:t xml:space="preserve">here can be delays re </w:t>
            </w:r>
            <w:r w:rsidRPr="00E3231C">
              <w:rPr>
                <w:rFonts w:ascii="Segoe UI" w:hAnsi="Segoe UI" w:cs="Segoe UI"/>
                <w:i/>
                <w:color w:val="FF0000"/>
              </w:rPr>
              <w:t xml:space="preserve">the </w:t>
            </w:r>
            <w:r w:rsidRPr="00E3231C">
              <w:rPr>
                <w:rFonts w:ascii="Segoe UI" w:hAnsi="Segoe UI" w:cs="Segoe UI"/>
                <w:i/>
                <w:color w:val="FF0000"/>
              </w:rPr>
              <w:t xml:space="preserve">Horton as team based </w:t>
            </w:r>
            <w:r w:rsidRPr="00E3231C">
              <w:rPr>
                <w:rFonts w:ascii="Segoe UI" w:hAnsi="Segoe UI" w:cs="Segoe UI"/>
                <w:i/>
                <w:color w:val="FF0000"/>
              </w:rPr>
              <w:t xml:space="preserve">at the </w:t>
            </w:r>
            <w:r w:rsidRPr="00E3231C">
              <w:rPr>
                <w:rFonts w:ascii="Segoe UI" w:hAnsi="Segoe UI" w:cs="Segoe UI"/>
                <w:i/>
                <w:color w:val="FF0000"/>
              </w:rPr>
              <w:t xml:space="preserve">JR and not appropriate to have 2 teams. This is mitigated </w:t>
            </w:r>
            <w:proofErr w:type="gramStart"/>
            <w:r w:rsidRPr="00E3231C">
              <w:rPr>
                <w:rFonts w:ascii="Segoe UI" w:hAnsi="Segoe UI" w:cs="Segoe UI"/>
                <w:i/>
                <w:color w:val="FF0000"/>
              </w:rPr>
              <w:t>by the use of</w:t>
            </w:r>
            <w:proofErr w:type="gramEnd"/>
            <w:r w:rsidRPr="00E3231C">
              <w:rPr>
                <w:rFonts w:ascii="Segoe UI" w:hAnsi="Segoe UI" w:cs="Segoe UI"/>
                <w:i/>
                <w:color w:val="FF0000"/>
              </w:rPr>
              <w:t xml:space="preserve"> telepsychiatry</w:t>
            </w:r>
            <w:r w:rsidRPr="00E3231C">
              <w:rPr>
                <w:rFonts w:ascii="Segoe UI" w:hAnsi="Segoe UI" w:cs="Segoe UI"/>
                <w:i/>
                <w:color w:val="FF0000"/>
              </w:rPr>
              <w:t>; and</w:t>
            </w:r>
          </w:p>
          <w:p w14:paraId="27E98D15" w14:textId="465EC506" w:rsidR="00E3231C" w:rsidRPr="00E3231C" w:rsidRDefault="00E3231C" w:rsidP="00E3231C">
            <w:pPr>
              <w:numPr>
                <w:ilvl w:val="0"/>
                <w:numId w:val="25"/>
              </w:numPr>
              <w:jc w:val="both"/>
              <w:rPr>
                <w:rFonts w:ascii="Segoe UI" w:hAnsi="Segoe UI" w:cs="Segoe UI"/>
                <w:i/>
                <w:color w:val="FF0000"/>
              </w:rPr>
            </w:pPr>
            <w:r w:rsidRPr="00E3231C">
              <w:rPr>
                <w:rFonts w:ascii="Segoe UI" w:hAnsi="Segoe UI" w:cs="Segoe UI"/>
                <w:i/>
                <w:color w:val="FF0000"/>
              </w:rPr>
              <w:t>d</w:t>
            </w:r>
            <w:r w:rsidRPr="00E3231C">
              <w:rPr>
                <w:rFonts w:ascii="Segoe UI" w:hAnsi="Segoe UI" w:cs="Segoe UI"/>
                <w:i/>
                <w:color w:val="FF0000"/>
              </w:rPr>
              <w:t xml:space="preserve">elays </w:t>
            </w:r>
            <w:proofErr w:type="gramStart"/>
            <w:r w:rsidRPr="00E3231C">
              <w:rPr>
                <w:rFonts w:ascii="Segoe UI" w:hAnsi="Segoe UI" w:cs="Segoe UI"/>
                <w:i/>
                <w:color w:val="FF0000"/>
              </w:rPr>
              <w:t>particular overnight</w:t>
            </w:r>
            <w:proofErr w:type="gramEnd"/>
            <w:r w:rsidRPr="00E3231C">
              <w:rPr>
                <w:rFonts w:ascii="Segoe UI" w:hAnsi="Segoe UI" w:cs="Segoe UI"/>
                <w:i/>
                <w:color w:val="FF0000"/>
              </w:rPr>
              <w:t xml:space="preserve"> at JR due to:</w:t>
            </w:r>
          </w:p>
          <w:p w14:paraId="45D62E94" w14:textId="7343451F" w:rsidR="00E3231C" w:rsidRPr="00E3231C" w:rsidRDefault="00E3231C" w:rsidP="00E3231C">
            <w:pPr>
              <w:numPr>
                <w:ilvl w:val="1"/>
                <w:numId w:val="25"/>
              </w:numPr>
              <w:jc w:val="both"/>
              <w:rPr>
                <w:rFonts w:ascii="Segoe UI" w:hAnsi="Segoe UI" w:cs="Segoe UI"/>
                <w:i/>
                <w:color w:val="FF0000"/>
              </w:rPr>
            </w:pPr>
            <w:r w:rsidRPr="00E3231C">
              <w:rPr>
                <w:rFonts w:ascii="Segoe UI" w:hAnsi="Segoe UI" w:cs="Segoe UI"/>
                <w:i/>
                <w:color w:val="FF0000"/>
              </w:rPr>
              <w:t>h</w:t>
            </w:r>
            <w:r w:rsidRPr="00E3231C">
              <w:rPr>
                <w:rFonts w:ascii="Segoe UI" w:hAnsi="Segoe UI" w:cs="Segoe UI"/>
                <w:i/>
                <w:color w:val="FF0000"/>
              </w:rPr>
              <w:t>istorically lower staffing numbers at night compared to am and pm shifts</w:t>
            </w:r>
            <w:r w:rsidRPr="00E3231C">
              <w:rPr>
                <w:rFonts w:ascii="Segoe UI" w:hAnsi="Segoe UI" w:cs="Segoe UI"/>
                <w:i/>
                <w:color w:val="FF0000"/>
              </w:rPr>
              <w:t>;</w:t>
            </w:r>
          </w:p>
          <w:p w14:paraId="44C5B656" w14:textId="1DE52369" w:rsidR="00E3231C" w:rsidRPr="00E3231C" w:rsidRDefault="00E3231C" w:rsidP="00E3231C">
            <w:pPr>
              <w:numPr>
                <w:ilvl w:val="1"/>
                <w:numId w:val="25"/>
              </w:numPr>
              <w:jc w:val="both"/>
              <w:rPr>
                <w:rFonts w:ascii="Segoe UI" w:hAnsi="Segoe UI" w:cs="Segoe UI"/>
                <w:i/>
                <w:color w:val="FF0000"/>
              </w:rPr>
            </w:pPr>
            <w:r w:rsidRPr="00E3231C">
              <w:rPr>
                <w:rFonts w:ascii="Segoe UI" w:hAnsi="Segoe UI" w:cs="Segoe UI"/>
                <w:i/>
                <w:color w:val="FF0000"/>
              </w:rPr>
              <w:t>j</w:t>
            </w:r>
            <w:r w:rsidRPr="00E3231C">
              <w:rPr>
                <w:rFonts w:ascii="Segoe UI" w:hAnsi="Segoe UI" w:cs="Segoe UI"/>
                <w:i/>
                <w:color w:val="FF0000"/>
              </w:rPr>
              <w:t>unior doctor gaps on rota (sickness/vacancies)</w:t>
            </w:r>
            <w:r w:rsidRPr="00E3231C">
              <w:rPr>
                <w:rFonts w:ascii="Segoe UI" w:hAnsi="Segoe UI" w:cs="Segoe UI"/>
                <w:i/>
                <w:color w:val="FF0000"/>
              </w:rPr>
              <w:t xml:space="preserve">; and </w:t>
            </w:r>
          </w:p>
          <w:p w14:paraId="6FF0E186" w14:textId="6F007218" w:rsidR="00E3231C" w:rsidRPr="00E3231C" w:rsidRDefault="00E3231C" w:rsidP="00E3231C">
            <w:pPr>
              <w:numPr>
                <w:ilvl w:val="1"/>
                <w:numId w:val="25"/>
              </w:numPr>
              <w:jc w:val="both"/>
              <w:rPr>
                <w:rFonts w:ascii="Segoe UI" w:hAnsi="Segoe UI" w:cs="Segoe UI"/>
                <w:i/>
                <w:color w:val="FF0000"/>
              </w:rPr>
            </w:pPr>
            <w:r w:rsidRPr="00E3231C">
              <w:rPr>
                <w:rFonts w:ascii="Segoe UI" w:hAnsi="Segoe UI" w:cs="Segoe UI"/>
                <w:i/>
                <w:color w:val="FF0000"/>
              </w:rPr>
              <w:t xml:space="preserve">calls to wards for liaison work OOH which </w:t>
            </w:r>
            <w:r>
              <w:rPr>
                <w:rFonts w:ascii="Segoe UI" w:hAnsi="Segoe UI" w:cs="Segoe UI"/>
                <w:i/>
                <w:color w:val="FF0000"/>
              </w:rPr>
              <w:t>the Trust is</w:t>
            </w:r>
            <w:r w:rsidRPr="00E3231C">
              <w:rPr>
                <w:rFonts w:ascii="Segoe UI" w:hAnsi="Segoe UI" w:cs="Segoe UI"/>
                <w:i/>
                <w:color w:val="FF0000"/>
              </w:rPr>
              <w:t xml:space="preserve"> not commissioned for</w:t>
            </w:r>
            <w:r>
              <w:rPr>
                <w:rFonts w:ascii="Segoe UI" w:hAnsi="Segoe UI" w:cs="Segoe UI"/>
                <w:i/>
                <w:color w:val="FF0000"/>
              </w:rPr>
              <w:t xml:space="preserve">. </w:t>
            </w:r>
          </w:p>
          <w:p w14:paraId="48211F13" w14:textId="752258F2" w:rsidR="00E3231C" w:rsidRPr="00E3231C" w:rsidRDefault="00E3231C" w:rsidP="00E3231C">
            <w:pPr>
              <w:jc w:val="both"/>
              <w:rPr>
                <w:rFonts w:ascii="Segoe UI" w:hAnsi="Segoe UI" w:cs="Segoe UI"/>
                <w:i/>
                <w:color w:val="FF0000"/>
              </w:rPr>
            </w:pPr>
            <w:r>
              <w:rPr>
                <w:rFonts w:ascii="Segoe UI" w:hAnsi="Segoe UI" w:cs="Segoe UI"/>
                <w:i/>
                <w:color w:val="FF0000"/>
              </w:rPr>
              <w:t>Situation also</w:t>
            </w:r>
            <w:r w:rsidRPr="00E3231C">
              <w:rPr>
                <w:rFonts w:ascii="Segoe UI" w:hAnsi="Segoe UI" w:cs="Segoe UI"/>
                <w:i/>
                <w:color w:val="FF0000"/>
              </w:rPr>
              <w:t xml:space="preserve"> improved due to increased staffing at night (winter pressures funding initially and now funding ongoing)</w:t>
            </w:r>
          </w:p>
          <w:p w14:paraId="2E38C73B" w14:textId="77777777" w:rsidR="00E3231C" w:rsidRPr="00E3231C" w:rsidRDefault="00E3231C" w:rsidP="00EB3376">
            <w:pPr>
              <w:jc w:val="both"/>
              <w:rPr>
                <w:rFonts w:ascii="Segoe UI" w:hAnsi="Segoe UI" w:cs="Segoe UI"/>
                <w:i/>
                <w:color w:val="FF0000"/>
              </w:rPr>
            </w:pPr>
          </w:p>
          <w:p w14:paraId="1F1988E8" w14:textId="3CABD8BC" w:rsidR="00EB3376" w:rsidRDefault="001C480A" w:rsidP="00EB3376">
            <w:pPr>
              <w:jc w:val="both"/>
              <w:rPr>
                <w:rFonts w:ascii="Segoe UI" w:hAnsi="Segoe UI" w:cs="Segoe UI"/>
                <w:b/>
                <w:i/>
                <w:color w:val="FF0000"/>
              </w:rPr>
            </w:pPr>
            <w:r>
              <w:rPr>
                <w:rFonts w:ascii="Segoe UI" w:hAnsi="Segoe UI" w:cs="Segoe UI"/>
                <w:i/>
                <w:color w:val="FF0000"/>
              </w:rPr>
              <w:t xml:space="preserve"> </w:t>
            </w:r>
          </w:p>
          <w:p w14:paraId="279EA05D" w14:textId="77777777" w:rsidR="00EB3376" w:rsidRPr="00DA1C38" w:rsidRDefault="00EB3376" w:rsidP="00EB3376">
            <w:pPr>
              <w:jc w:val="both"/>
              <w:rPr>
                <w:rFonts w:ascii="Segoe UI" w:hAnsi="Segoe UI" w:cs="Segoe UI"/>
                <w:b/>
              </w:rPr>
            </w:pPr>
          </w:p>
        </w:tc>
        <w:tc>
          <w:tcPr>
            <w:tcW w:w="3041" w:type="dxa"/>
            <w:shd w:val="clear" w:color="auto" w:fill="auto"/>
          </w:tcPr>
          <w:p w14:paraId="31A5FAA8" w14:textId="77777777" w:rsidR="00EB3376" w:rsidRDefault="00EB3376" w:rsidP="00EB3376">
            <w:pPr>
              <w:jc w:val="center"/>
              <w:rPr>
                <w:rFonts w:ascii="Segoe UI" w:hAnsi="Segoe UI" w:cs="Segoe UI"/>
              </w:rPr>
            </w:pPr>
          </w:p>
          <w:p w14:paraId="0B7AD9AB" w14:textId="0A0888A5" w:rsidR="00EB3376" w:rsidRDefault="000C724C" w:rsidP="00EB3376">
            <w:pPr>
              <w:jc w:val="center"/>
              <w:rPr>
                <w:rFonts w:ascii="Segoe UI" w:hAnsi="Segoe UI" w:cs="Segoe UI"/>
              </w:rPr>
            </w:pPr>
            <w:proofErr w:type="spellStart"/>
            <w:r>
              <w:rPr>
                <w:rFonts w:ascii="Segoe UI" w:hAnsi="Segoe UI" w:cs="Segoe UI"/>
              </w:rPr>
              <w:t>MHa</w:t>
            </w:r>
            <w:proofErr w:type="spellEnd"/>
          </w:p>
        </w:tc>
      </w:tr>
      <w:tr w:rsidR="00EB3376" w:rsidRPr="00FD1C90" w14:paraId="1C685FF6" w14:textId="77777777" w:rsidTr="008A35EB">
        <w:trPr>
          <w:trHeight w:val="1340"/>
        </w:trPr>
        <w:tc>
          <w:tcPr>
            <w:tcW w:w="2197" w:type="dxa"/>
            <w:shd w:val="clear" w:color="auto" w:fill="auto"/>
          </w:tcPr>
          <w:p w14:paraId="71ED6F03" w14:textId="77777777" w:rsidR="00EB3376" w:rsidRDefault="00EB3376" w:rsidP="00EB3376">
            <w:pPr>
              <w:jc w:val="center"/>
              <w:rPr>
                <w:rFonts w:ascii="Segoe UI" w:hAnsi="Segoe UI" w:cs="Segoe UI"/>
              </w:rPr>
            </w:pPr>
          </w:p>
          <w:p w14:paraId="3CC8AB05" w14:textId="1F03B605" w:rsidR="00EB3376" w:rsidRDefault="00EB3376" w:rsidP="00EB3376">
            <w:pPr>
              <w:jc w:val="center"/>
              <w:rPr>
                <w:rFonts w:ascii="Segoe UI" w:hAnsi="Segoe UI" w:cs="Segoe UI"/>
              </w:rPr>
            </w:pPr>
            <w:r>
              <w:rPr>
                <w:rFonts w:ascii="Segoe UI" w:hAnsi="Segoe UI" w:cs="Segoe UI"/>
              </w:rPr>
              <w:t xml:space="preserve">BOD </w:t>
            </w:r>
            <w:r w:rsidR="008F0668">
              <w:rPr>
                <w:rFonts w:ascii="Segoe UI" w:hAnsi="Segoe UI" w:cs="Segoe UI"/>
              </w:rPr>
              <w:t>123/19(e)</w:t>
            </w:r>
          </w:p>
          <w:p w14:paraId="7B4FE0B8" w14:textId="77777777" w:rsidR="00EB3376" w:rsidRDefault="00EB3376" w:rsidP="00EB3376">
            <w:pPr>
              <w:jc w:val="center"/>
              <w:rPr>
                <w:rFonts w:ascii="Segoe UI" w:hAnsi="Segoe UI" w:cs="Segoe UI"/>
              </w:rPr>
            </w:pPr>
          </w:p>
        </w:tc>
        <w:tc>
          <w:tcPr>
            <w:tcW w:w="8351" w:type="dxa"/>
          </w:tcPr>
          <w:p w14:paraId="7955AC10" w14:textId="68B009C0" w:rsidR="00EB3376" w:rsidRDefault="008F0668" w:rsidP="00EB3376">
            <w:pPr>
              <w:jc w:val="both"/>
              <w:rPr>
                <w:rFonts w:ascii="Segoe UI" w:hAnsi="Segoe UI" w:cs="Segoe UI"/>
                <w:b/>
              </w:rPr>
            </w:pPr>
            <w:r w:rsidRPr="008F0668">
              <w:rPr>
                <w:rFonts w:ascii="Segoe UI" w:hAnsi="Segoe UI" w:cs="Segoe UI"/>
                <w:b/>
              </w:rPr>
              <w:t>Incident, Mortality and Patient Safety report –</w:t>
            </w:r>
            <w:r>
              <w:t xml:space="preserve"> </w:t>
            </w:r>
            <w:r w:rsidRPr="008F0668">
              <w:rPr>
                <w:rFonts w:ascii="Segoe UI" w:hAnsi="Segoe UI" w:cs="Segoe UI"/>
                <w:b/>
              </w:rPr>
              <w:t>spike in incidents on CAMHS Marlborough House</w:t>
            </w:r>
          </w:p>
          <w:p w14:paraId="66B6EC6E" w14:textId="77777777" w:rsidR="00EB3376" w:rsidRDefault="00EB3376" w:rsidP="00EB3376">
            <w:pPr>
              <w:jc w:val="both"/>
              <w:rPr>
                <w:rFonts w:ascii="Segoe UI" w:hAnsi="Segoe UI" w:cs="Segoe UI"/>
              </w:rPr>
            </w:pPr>
          </w:p>
          <w:p w14:paraId="1299134D" w14:textId="7F00DD76" w:rsidR="00EB3376" w:rsidRDefault="008F0668" w:rsidP="00EB3376">
            <w:pPr>
              <w:jc w:val="both"/>
              <w:rPr>
                <w:rFonts w:ascii="Segoe UI" w:hAnsi="Segoe UI" w:cs="Segoe UI"/>
              </w:rPr>
            </w:pPr>
            <w:r>
              <w:rPr>
                <w:rFonts w:ascii="Segoe UI" w:hAnsi="Segoe UI" w:cs="Segoe UI"/>
              </w:rPr>
              <w:t xml:space="preserve">To consider </w:t>
            </w:r>
            <w:r w:rsidRPr="008F0668">
              <w:rPr>
                <w:rFonts w:ascii="Segoe UI" w:hAnsi="Segoe UI" w:cs="Segoe UI"/>
              </w:rPr>
              <w:t xml:space="preserve">whether these could be indicative of the situation slipping backwards, or the result of an impact of a </w:t>
            </w:r>
            <w:proofErr w:type="gramStart"/>
            <w:r w:rsidRPr="008F0668">
              <w:rPr>
                <w:rFonts w:ascii="Segoe UI" w:hAnsi="Segoe UI" w:cs="Segoe UI"/>
              </w:rPr>
              <w:t>particular individual</w:t>
            </w:r>
            <w:proofErr w:type="gramEnd"/>
            <w:r w:rsidRPr="008F0668">
              <w:rPr>
                <w:rFonts w:ascii="Segoe UI" w:hAnsi="Segoe UI" w:cs="Segoe UI"/>
              </w:rPr>
              <w:t xml:space="preserve"> who may be waiting for a specialist referral.  The Deputy Director of Nursing replied that she could bring a deeper dive into CAMHS incidents and the data sets to the Quality Committee.   </w:t>
            </w:r>
          </w:p>
          <w:p w14:paraId="15863490" w14:textId="77777777" w:rsidR="00EB3376" w:rsidRDefault="00EB3376" w:rsidP="00EB3376">
            <w:pPr>
              <w:jc w:val="both"/>
              <w:rPr>
                <w:rFonts w:ascii="Segoe UI" w:hAnsi="Segoe UI" w:cs="Segoe UI"/>
              </w:rPr>
            </w:pPr>
          </w:p>
          <w:p w14:paraId="589B25A5" w14:textId="69C702E8" w:rsidR="00EB3376" w:rsidRDefault="00EB3376" w:rsidP="00EB3376">
            <w:pPr>
              <w:jc w:val="both"/>
              <w:rPr>
                <w:rFonts w:ascii="Segoe UI" w:hAnsi="Segoe UI" w:cs="Segoe UI"/>
                <w:b/>
                <w:i/>
                <w:color w:val="FF0000"/>
              </w:rPr>
            </w:pPr>
            <w:r>
              <w:rPr>
                <w:rFonts w:ascii="Segoe UI" w:hAnsi="Segoe UI" w:cs="Segoe UI"/>
                <w:b/>
                <w:i/>
                <w:color w:val="FF0000"/>
              </w:rPr>
              <w:t xml:space="preserve">Status: </w:t>
            </w:r>
            <w:r w:rsidR="0040625C">
              <w:rPr>
                <w:rFonts w:ascii="Segoe UI" w:hAnsi="Segoe UI" w:cs="Segoe UI"/>
                <w:b/>
                <w:i/>
                <w:color w:val="FF0000"/>
              </w:rPr>
              <w:t>in progress</w:t>
            </w:r>
            <w:r w:rsidR="001E6D45" w:rsidRPr="001E6D45">
              <w:rPr>
                <w:rFonts w:ascii="Segoe UI" w:hAnsi="Segoe UI" w:cs="Segoe UI"/>
                <w:b/>
                <w:i/>
                <w:color w:val="FF0000"/>
              </w:rPr>
              <w:t>/will be complete in February 2020</w:t>
            </w:r>
            <w:r w:rsidR="001E6D45" w:rsidRPr="001E6D45">
              <w:rPr>
                <w:rFonts w:ascii="Segoe UI" w:hAnsi="Segoe UI" w:cs="Segoe UI"/>
                <w:i/>
                <w:color w:val="FF0000"/>
              </w:rPr>
              <w:t xml:space="preserve"> – a deep dive into the self-harm incidents on the 2 CAMHS wards has been conducted and will be reported into the Quality Committee meeting on 12 February 2020 as part of the highlight and escalation reporting from the Safety quality sub-committee.</w:t>
            </w:r>
          </w:p>
          <w:p w14:paraId="426CEFAD" w14:textId="77777777" w:rsidR="00EB3376" w:rsidRPr="00DA1C38" w:rsidRDefault="00EB3376" w:rsidP="00EB3376">
            <w:pPr>
              <w:jc w:val="both"/>
              <w:rPr>
                <w:rFonts w:ascii="Segoe UI" w:hAnsi="Segoe UI" w:cs="Segoe UI"/>
                <w:b/>
              </w:rPr>
            </w:pPr>
          </w:p>
        </w:tc>
        <w:tc>
          <w:tcPr>
            <w:tcW w:w="3041" w:type="dxa"/>
            <w:shd w:val="clear" w:color="auto" w:fill="auto"/>
          </w:tcPr>
          <w:p w14:paraId="530000A9" w14:textId="77777777" w:rsidR="00EB3376" w:rsidRDefault="00EB3376" w:rsidP="00EB3376">
            <w:pPr>
              <w:jc w:val="center"/>
              <w:rPr>
                <w:rFonts w:ascii="Segoe UI" w:hAnsi="Segoe UI" w:cs="Segoe UI"/>
              </w:rPr>
            </w:pPr>
          </w:p>
          <w:p w14:paraId="68338B00" w14:textId="2F2DE03E" w:rsidR="00EB3376" w:rsidRDefault="008F0668" w:rsidP="00EB3376">
            <w:pPr>
              <w:jc w:val="center"/>
              <w:rPr>
                <w:rFonts w:ascii="Segoe UI" w:hAnsi="Segoe UI" w:cs="Segoe UI"/>
              </w:rPr>
            </w:pPr>
            <w:proofErr w:type="spellStart"/>
            <w:r>
              <w:rPr>
                <w:rFonts w:ascii="Segoe UI" w:hAnsi="Segoe UI" w:cs="Segoe UI"/>
              </w:rPr>
              <w:t>KRi</w:t>
            </w:r>
            <w:proofErr w:type="spellEnd"/>
            <w:r>
              <w:rPr>
                <w:rFonts w:ascii="Segoe UI" w:hAnsi="Segoe UI" w:cs="Segoe UI"/>
              </w:rPr>
              <w:t>/MC</w:t>
            </w:r>
          </w:p>
        </w:tc>
      </w:tr>
      <w:tr w:rsidR="00E3231C" w:rsidRPr="00FD1C90" w14:paraId="1670634D" w14:textId="77777777" w:rsidTr="00275285">
        <w:trPr>
          <w:trHeight w:val="721"/>
        </w:trPr>
        <w:tc>
          <w:tcPr>
            <w:tcW w:w="13589" w:type="dxa"/>
            <w:gridSpan w:val="3"/>
            <w:shd w:val="clear" w:color="auto" w:fill="auto"/>
          </w:tcPr>
          <w:p w14:paraId="57A2AA69" w14:textId="39A8AD93" w:rsidR="00E3231C" w:rsidRPr="00E3231C" w:rsidRDefault="00E3231C" w:rsidP="00EB3376">
            <w:pPr>
              <w:jc w:val="center"/>
              <w:rPr>
                <w:rFonts w:ascii="Segoe UI" w:hAnsi="Segoe UI" w:cs="Segoe UI"/>
                <w:b/>
              </w:rPr>
            </w:pPr>
            <w:r>
              <w:rPr>
                <w:rFonts w:ascii="Segoe UI" w:hAnsi="Segoe UI" w:cs="Segoe UI"/>
                <w:b/>
              </w:rPr>
              <w:t>Actions from December 2019</w:t>
            </w:r>
          </w:p>
        </w:tc>
      </w:tr>
      <w:tr w:rsidR="00E3231C" w:rsidRPr="00FD1C90" w14:paraId="64A271BC" w14:textId="77777777" w:rsidTr="008A35EB">
        <w:trPr>
          <w:trHeight w:val="1340"/>
        </w:trPr>
        <w:tc>
          <w:tcPr>
            <w:tcW w:w="2197" w:type="dxa"/>
            <w:shd w:val="clear" w:color="auto" w:fill="auto"/>
          </w:tcPr>
          <w:p w14:paraId="02904260" w14:textId="77777777" w:rsidR="00E3231C" w:rsidRDefault="00E3231C" w:rsidP="00EB3376">
            <w:pPr>
              <w:jc w:val="center"/>
              <w:rPr>
                <w:rFonts w:ascii="Segoe UI" w:hAnsi="Segoe UI" w:cs="Segoe UI"/>
              </w:rPr>
            </w:pPr>
          </w:p>
          <w:p w14:paraId="2BD19027" w14:textId="392AD8DB" w:rsidR="00E3231C" w:rsidRDefault="00E3231C" w:rsidP="00EB3376">
            <w:pPr>
              <w:jc w:val="center"/>
              <w:rPr>
                <w:rFonts w:ascii="Segoe UI" w:hAnsi="Segoe UI" w:cs="Segoe UI"/>
              </w:rPr>
            </w:pPr>
            <w:r>
              <w:rPr>
                <w:rFonts w:ascii="Segoe UI" w:hAnsi="Segoe UI" w:cs="Segoe UI"/>
              </w:rPr>
              <w:t>BOD</w:t>
            </w:r>
            <w:r w:rsidR="00FC0BA4">
              <w:rPr>
                <w:rFonts w:ascii="Segoe UI" w:hAnsi="Segoe UI" w:cs="Segoe UI"/>
              </w:rPr>
              <w:t xml:space="preserve"> 140/19 (</w:t>
            </w:r>
            <w:r w:rsidR="00F451C2">
              <w:rPr>
                <w:rFonts w:ascii="Segoe UI" w:hAnsi="Segoe UI" w:cs="Segoe UI"/>
              </w:rPr>
              <w:t>f)-(g)</w:t>
            </w:r>
          </w:p>
        </w:tc>
        <w:tc>
          <w:tcPr>
            <w:tcW w:w="8351" w:type="dxa"/>
          </w:tcPr>
          <w:p w14:paraId="296EB214" w14:textId="77777777" w:rsidR="00E3231C" w:rsidRDefault="00FC0BA4" w:rsidP="00EB3376">
            <w:pPr>
              <w:jc w:val="both"/>
              <w:rPr>
                <w:rFonts w:ascii="Segoe UI" w:hAnsi="Segoe UI" w:cs="Segoe UI"/>
              </w:rPr>
            </w:pPr>
            <w:r>
              <w:rPr>
                <w:rFonts w:ascii="Segoe UI" w:hAnsi="Segoe UI" w:cs="Segoe UI"/>
                <w:b/>
              </w:rPr>
              <w:t>Performance report</w:t>
            </w:r>
          </w:p>
          <w:p w14:paraId="5981D2CC" w14:textId="77777777" w:rsidR="00FC0BA4" w:rsidRDefault="00FC0BA4" w:rsidP="00EB3376">
            <w:pPr>
              <w:jc w:val="both"/>
              <w:rPr>
                <w:rFonts w:ascii="Segoe UI" w:hAnsi="Segoe UI" w:cs="Segoe UI"/>
              </w:rPr>
            </w:pPr>
          </w:p>
          <w:p w14:paraId="69AD71C6" w14:textId="77777777" w:rsidR="00F451C2" w:rsidRDefault="00F451C2" w:rsidP="00EB3376">
            <w:pPr>
              <w:jc w:val="both"/>
              <w:rPr>
                <w:rFonts w:ascii="Segoe UI" w:hAnsi="Segoe UI" w:cs="Segoe UI"/>
              </w:rPr>
            </w:pPr>
            <w:r>
              <w:rPr>
                <w:rFonts w:ascii="Segoe UI" w:hAnsi="Segoe UI" w:cs="Segoe UI"/>
              </w:rPr>
              <w:t xml:space="preserve">To: </w:t>
            </w:r>
          </w:p>
          <w:p w14:paraId="25B26054" w14:textId="44FA50CA" w:rsidR="00FC0BA4" w:rsidRDefault="00F451C2" w:rsidP="00F451C2">
            <w:pPr>
              <w:numPr>
                <w:ilvl w:val="0"/>
                <w:numId w:val="26"/>
              </w:numPr>
              <w:jc w:val="both"/>
              <w:rPr>
                <w:rFonts w:ascii="Segoe UI" w:hAnsi="Segoe UI" w:cs="Segoe UI"/>
              </w:rPr>
            </w:pPr>
            <w:r>
              <w:rPr>
                <w:rFonts w:ascii="Segoe UI" w:hAnsi="Segoe UI" w:cs="Segoe UI"/>
              </w:rPr>
              <w:t xml:space="preserve">provide </w:t>
            </w:r>
            <w:r w:rsidRPr="00F451C2">
              <w:rPr>
                <w:rFonts w:ascii="Segoe UI" w:hAnsi="Segoe UI" w:cs="Segoe UI"/>
              </w:rPr>
              <w:t>additional information to analyse areas of underperformance which had remained unchanged; for example, for how many months or years performance had been red-rated, what the average rate of performance had been and whether or how underperformance had impacted upon patients e.g. through waiting time</w:t>
            </w:r>
            <w:r>
              <w:rPr>
                <w:rFonts w:ascii="Segoe UI" w:hAnsi="Segoe UI" w:cs="Segoe UI"/>
              </w:rPr>
              <w:t>s; and</w:t>
            </w:r>
          </w:p>
          <w:p w14:paraId="51FA31C5" w14:textId="43C79092" w:rsidR="00F451C2" w:rsidRDefault="00F451C2" w:rsidP="00F451C2">
            <w:pPr>
              <w:numPr>
                <w:ilvl w:val="0"/>
                <w:numId w:val="26"/>
              </w:numPr>
              <w:jc w:val="both"/>
              <w:rPr>
                <w:rFonts w:ascii="Segoe UI" w:hAnsi="Segoe UI" w:cs="Segoe UI"/>
              </w:rPr>
            </w:pPr>
            <w:r w:rsidRPr="00F451C2">
              <w:rPr>
                <w:rFonts w:ascii="Segoe UI" w:hAnsi="Segoe UI" w:cs="Segoe UI"/>
              </w:rPr>
              <w:lastRenderedPageBreak/>
              <w:t xml:space="preserve">distinguish between performance issues which may be linked to funding or resourcing deficits and those for which the Trust may be responsible.  </w:t>
            </w:r>
          </w:p>
          <w:p w14:paraId="219DFEFC" w14:textId="77777777" w:rsidR="00F451C2" w:rsidRDefault="00F451C2" w:rsidP="00EB3376">
            <w:pPr>
              <w:jc w:val="both"/>
              <w:rPr>
                <w:rFonts w:ascii="Segoe UI" w:hAnsi="Segoe UI" w:cs="Segoe UI"/>
              </w:rPr>
            </w:pPr>
          </w:p>
          <w:p w14:paraId="2193FBA4" w14:textId="1BFCAFE1" w:rsidR="00F451C2" w:rsidRPr="00FC0BA4" w:rsidRDefault="00F451C2" w:rsidP="00EB3376">
            <w:pPr>
              <w:jc w:val="both"/>
              <w:rPr>
                <w:rFonts w:ascii="Segoe UI" w:hAnsi="Segoe UI" w:cs="Segoe UI"/>
              </w:rPr>
            </w:pPr>
            <w:r>
              <w:rPr>
                <w:rFonts w:ascii="Segoe UI" w:hAnsi="Segoe UI" w:cs="Segoe UI"/>
                <w:b/>
                <w:i/>
                <w:color w:val="FF0000"/>
              </w:rPr>
              <w:t>Status: in progress</w:t>
            </w:r>
          </w:p>
        </w:tc>
        <w:tc>
          <w:tcPr>
            <w:tcW w:w="3041" w:type="dxa"/>
            <w:shd w:val="clear" w:color="auto" w:fill="auto"/>
          </w:tcPr>
          <w:p w14:paraId="7F6F32F5" w14:textId="77777777" w:rsidR="00E3231C" w:rsidRDefault="00E3231C" w:rsidP="00EB3376">
            <w:pPr>
              <w:jc w:val="center"/>
              <w:rPr>
                <w:rFonts w:ascii="Segoe UI" w:hAnsi="Segoe UI" w:cs="Segoe UI"/>
              </w:rPr>
            </w:pPr>
          </w:p>
          <w:p w14:paraId="45298364" w14:textId="51E55BA8" w:rsidR="00F451C2" w:rsidRDefault="00F451C2" w:rsidP="00EB3376">
            <w:pPr>
              <w:jc w:val="center"/>
              <w:rPr>
                <w:rFonts w:ascii="Segoe UI" w:hAnsi="Segoe UI" w:cs="Segoe UI"/>
              </w:rPr>
            </w:pPr>
            <w:r>
              <w:rPr>
                <w:rFonts w:ascii="Segoe UI" w:hAnsi="Segoe UI" w:cs="Segoe UI"/>
              </w:rPr>
              <w:t>MW</w:t>
            </w:r>
          </w:p>
        </w:tc>
      </w:tr>
      <w:tr w:rsidR="00E3231C" w:rsidRPr="00FD1C90" w14:paraId="16327B1E" w14:textId="77777777" w:rsidTr="008A35EB">
        <w:trPr>
          <w:trHeight w:val="1340"/>
        </w:trPr>
        <w:tc>
          <w:tcPr>
            <w:tcW w:w="2197" w:type="dxa"/>
            <w:shd w:val="clear" w:color="auto" w:fill="auto"/>
          </w:tcPr>
          <w:p w14:paraId="7AC4C39A" w14:textId="77777777" w:rsidR="00E3231C" w:rsidRDefault="00E3231C" w:rsidP="00EB3376">
            <w:pPr>
              <w:jc w:val="center"/>
              <w:rPr>
                <w:rFonts w:ascii="Segoe UI" w:hAnsi="Segoe UI" w:cs="Segoe UI"/>
              </w:rPr>
            </w:pPr>
          </w:p>
          <w:p w14:paraId="7A0F0D4F" w14:textId="06C8D521" w:rsidR="00F451C2" w:rsidRDefault="00F451C2" w:rsidP="00EB3376">
            <w:pPr>
              <w:jc w:val="center"/>
              <w:rPr>
                <w:rFonts w:ascii="Segoe UI" w:hAnsi="Segoe UI" w:cs="Segoe UI"/>
              </w:rPr>
            </w:pPr>
            <w:r>
              <w:rPr>
                <w:rFonts w:ascii="Segoe UI" w:hAnsi="Segoe UI" w:cs="Segoe UI"/>
              </w:rPr>
              <w:t>BOD 141/19 (b)</w:t>
            </w:r>
          </w:p>
        </w:tc>
        <w:tc>
          <w:tcPr>
            <w:tcW w:w="8351" w:type="dxa"/>
          </w:tcPr>
          <w:p w14:paraId="010669E4" w14:textId="6AB4D3C2" w:rsidR="00E3231C" w:rsidRDefault="00F451C2" w:rsidP="00EB3376">
            <w:pPr>
              <w:jc w:val="both"/>
              <w:rPr>
                <w:rFonts w:ascii="Segoe UI" w:hAnsi="Segoe UI" w:cs="Segoe UI"/>
              </w:rPr>
            </w:pPr>
            <w:r>
              <w:rPr>
                <w:rFonts w:ascii="Segoe UI" w:hAnsi="Segoe UI" w:cs="Segoe UI"/>
                <w:b/>
              </w:rPr>
              <w:t>Patient Story (two patients who had been treated for pressure ulcers)</w:t>
            </w:r>
          </w:p>
          <w:p w14:paraId="4DCF1978" w14:textId="77777777" w:rsidR="00F451C2" w:rsidRDefault="00F451C2" w:rsidP="00EB3376">
            <w:pPr>
              <w:jc w:val="both"/>
              <w:rPr>
                <w:rFonts w:ascii="Segoe UI" w:hAnsi="Segoe UI" w:cs="Segoe UI"/>
              </w:rPr>
            </w:pPr>
          </w:p>
          <w:p w14:paraId="4CA051D0" w14:textId="77777777" w:rsidR="00F451C2" w:rsidRDefault="00F451C2" w:rsidP="00EB3376">
            <w:pPr>
              <w:jc w:val="both"/>
              <w:rPr>
                <w:rFonts w:ascii="Segoe UI" w:hAnsi="Segoe UI" w:cs="Segoe UI"/>
              </w:rPr>
            </w:pPr>
            <w:r w:rsidRPr="00F451C2">
              <w:rPr>
                <w:rFonts w:ascii="Segoe UI" w:hAnsi="Segoe UI" w:cs="Segoe UI"/>
              </w:rPr>
              <w:t xml:space="preserve">As the recording of the patients had been summarised rather than played to the Board, due to technical issues, the Patient Experience &amp; Involvement Team Manager would circulate a version later for the Board.  </w:t>
            </w:r>
          </w:p>
          <w:p w14:paraId="3B17B7F6" w14:textId="77777777" w:rsidR="00F451C2" w:rsidRDefault="00F451C2" w:rsidP="00EB3376">
            <w:pPr>
              <w:jc w:val="both"/>
              <w:rPr>
                <w:rFonts w:ascii="Segoe UI" w:hAnsi="Segoe UI" w:cs="Segoe UI"/>
                <w:b/>
                <w:i/>
                <w:color w:val="FF0000"/>
              </w:rPr>
            </w:pPr>
          </w:p>
          <w:p w14:paraId="2E7E8B1C" w14:textId="58BD3A64" w:rsidR="00F451C2" w:rsidRPr="00F451C2" w:rsidRDefault="00F451C2" w:rsidP="00EB3376">
            <w:pPr>
              <w:jc w:val="both"/>
              <w:rPr>
                <w:rFonts w:ascii="Segoe UI" w:hAnsi="Segoe UI" w:cs="Segoe UI"/>
              </w:rPr>
            </w:pPr>
            <w:r>
              <w:rPr>
                <w:rFonts w:ascii="Segoe UI" w:hAnsi="Segoe UI" w:cs="Segoe UI"/>
                <w:b/>
                <w:i/>
                <w:color w:val="FF0000"/>
              </w:rPr>
              <w:t>Status:</w:t>
            </w:r>
            <w:r>
              <w:rPr>
                <w:rFonts w:ascii="Segoe UI" w:hAnsi="Segoe UI" w:cs="Segoe UI"/>
                <w:b/>
                <w:i/>
                <w:color w:val="FF0000"/>
              </w:rPr>
              <w:t xml:space="preserve"> to follow up</w:t>
            </w:r>
          </w:p>
        </w:tc>
        <w:tc>
          <w:tcPr>
            <w:tcW w:w="3041" w:type="dxa"/>
            <w:shd w:val="clear" w:color="auto" w:fill="auto"/>
          </w:tcPr>
          <w:p w14:paraId="3ED0EED7" w14:textId="77777777" w:rsidR="00E3231C" w:rsidRDefault="00E3231C" w:rsidP="00EB3376">
            <w:pPr>
              <w:jc w:val="center"/>
              <w:rPr>
                <w:rFonts w:ascii="Segoe UI" w:hAnsi="Segoe UI" w:cs="Segoe UI"/>
              </w:rPr>
            </w:pPr>
          </w:p>
          <w:p w14:paraId="47AB6AF1" w14:textId="1DD68DD2" w:rsidR="00F451C2" w:rsidRDefault="00F451C2" w:rsidP="00EB3376">
            <w:pPr>
              <w:jc w:val="center"/>
              <w:rPr>
                <w:rFonts w:ascii="Segoe UI" w:hAnsi="Segoe UI" w:cs="Segoe UI"/>
              </w:rPr>
            </w:pPr>
            <w:proofErr w:type="spellStart"/>
            <w:r>
              <w:rPr>
                <w:rFonts w:ascii="Segoe UI" w:hAnsi="Segoe UI" w:cs="Segoe UI"/>
              </w:rPr>
              <w:t>DMcK</w:t>
            </w:r>
            <w:proofErr w:type="spellEnd"/>
            <w:r>
              <w:rPr>
                <w:rFonts w:ascii="Segoe UI" w:hAnsi="Segoe UI" w:cs="Segoe UI"/>
              </w:rPr>
              <w:t>/MC</w:t>
            </w:r>
          </w:p>
        </w:tc>
      </w:tr>
      <w:tr w:rsidR="00E3231C" w:rsidRPr="00FD1C90" w14:paraId="373ED80B" w14:textId="77777777" w:rsidTr="008A35EB">
        <w:trPr>
          <w:trHeight w:val="1340"/>
        </w:trPr>
        <w:tc>
          <w:tcPr>
            <w:tcW w:w="2197" w:type="dxa"/>
            <w:shd w:val="clear" w:color="auto" w:fill="auto"/>
          </w:tcPr>
          <w:p w14:paraId="7C65E1AA" w14:textId="77777777" w:rsidR="00E3231C" w:rsidRDefault="00E3231C" w:rsidP="00EB3376">
            <w:pPr>
              <w:jc w:val="center"/>
              <w:rPr>
                <w:rFonts w:ascii="Segoe UI" w:hAnsi="Segoe UI" w:cs="Segoe UI"/>
              </w:rPr>
            </w:pPr>
          </w:p>
          <w:p w14:paraId="6553FEE6" w14:textId="50439592" w:rsidR="00F451C2" w:rsidRDefault="00F451C2" w:rsidP="00EB3376">
            <w:pPr>
              <w:jc w:val="center"/>
              <w:rPr>
                <w:rFonts w:ascii="Segoe UI" w:hAnsi="Segoe UI" w:cs="Segoe UI"/>
              </w:rPr>
            </w:pPr>
            <w:r>
              <w:rPr>
                <w:rFonts w:ascii="Segoe UI" w:hAnsi="Segoe UI" w:cs="Segoe UI"/>
              </w:rPr>
              <w:t>BOD 142/19 (e)</w:t>
            </w:r>
          </w:p>
        </w:tc>
        <w:tc>
          <w:tcPr>
            <w:tcW w:w="8351" w:type="dxa"/>
          </w:tcPr>
          <w:p w14:paraId="0D27554B" w14:textId="77777777" w:rsidR="00E3231C" w:rsidRDefault="00F451C2" w:rsidP="00EB3376">
            <w:pPr>
              <w:jc w:val="both"/>
              <w:rPr>
                <w:rFonts w:ascii="Segoe UI" w:hAnsi="Segoe UI" w:cs="Segoe UI"/>
              </w:rPr>
            </w:pPr>
            <w:r w:rsidRPr="00F451C2">
              <w:rPr>
                <w:rFonts w:ascii="Segoe UI" w:hAnsi="Segoe UI" w:cs="Segoe UI"/>
                <w:b/>
              </w:rPr>
              <w:t>Workforce Race Equality Standards (WRES)</w:t>
            </w:r>
            <w:r>
              <w:rPr>
                <w:rFonts w:ascii="Segoe UI" w:hAnsi="Segoe UI" w:cs="Segoe UI"/>
                <w:b/>
              </w:rPr>
              <w:t xml:space="preserve"> and Cultural Ambassadors </w:t>
            </w:r>
          </w:p>
          <w:p w14:paraId="489EFD92" w14:textId="77777777" w:rsidR="00F451C2" w:rsidRDefault="00F451C2" w:rsidP="00EB3376">
            <w:pPr>
              <w:jc w:val="both"/>
              <w:rPr>
                <w:rFonts w:ascii="Segoe UI" w:hAnsi="Segoe UI" w:cs="Segoe UI"/>
              </w:rPr>
            </w:pPr>
          </w:p>
          <w:p w14:paraId="401AD028" w14:textId="718EC6CB" w:rsidR="00F451C2" w:rsidRDefault="00F451C2" w:rsidP="00EB3376">
            <w:pPr>
              <w:jc w:val="both"/>
              <w:rPr>
                <w:rFonts w:ascii="Segoe UI" w:hAnsi="Segoe UI" w:cs="Segoe UI"/>
              </w:rPr>
            </w:pPr>
            <w:r>
              <w:rPr>
                <w:rFonts w:ascii="Segoe UI" w:hAnsi="Segoe UI" w:cs="Segoe UI"/>
              </w:rPr>
              <w:t xml:space="preserve">To give Cultural Ambassadors </w:t>
            </w:r>
            <w:r w:rsidRPr="00F451C2">
              <w:rPr>
                <w:rFonts w:ascii="Segoe UI" w:hAnsi="Segoe UI" w:cs="Segoe UI"/>
              </w:rPr>
              <w:t xml:space="preserve">an opportunity to present at a meeting in public; </w:t>
            </w:r>
            <w:r>
              <w:rPr>
                <w:rFonts w:ascii="Segoe UI" w:hAnsi="Segoe UI" w:cs="Segoe UI"/>
              </w:rPr>
              <w:t>and for</w:t>
            </w:r>
            <w:r w:rsidRPr="00F451C2">
              <w:rPr>
                <w:rFonts w:ascii="Segoe UI" w:hAnsi="Segoe UI" w:cs="Segoe UI"/>
              </w:rPr>
              <w:t xml:space="preserve"> the Board </w:t>
            </w:r>
            <w:r>
              <w:rPr>
                <w:rFonts w:ascii="Segoe UI" w:hAnsi="Segoe UI" w:cs="Segoe UI"/>
              </w:rPr>
              <w:t>to also</w:t>
            </w:r>
            <w:r w:rsidRPr="00F451C2">
              <w:rPr>
                <w:rFonts w:ascii="Segoe UI" w:hAnsi="Segoe UI" w:cs="Segoe UI"/>
              </w:rPr>
              <w:t xml:space="preserve"> demonstrate its commitment to the WRES actions. </w:t>
            </w:r>
          </w:p>
          <w:p w14:paraId="0D225BE1" w14:textId="77777777" w:rsidR="00F451C2" w:rsidRDefault="00F451C2" w:rsidP="00EB3376">
            <w:pPr>
              <w:jc w:val="both"/>
              <w:rPr>
                <w:rFonts w:ascii="Segoe UI" w:hAnsi="Segoe UI" w:cs="Segoe UI"/>
              </w:rPr>
            </w:pPr>
          </w:p>
          <w:p w14:paraId="6266A94D" w14:textId="0ED55B1C" w:rsidR="00F451C2" w:rsidRPr="00F451C2" w:rsidRDefault="00F451C2" w:rsidP="00EB3376">
            <w:pPr>
              <w:jc w:val="both"/>
              <w:rPr>
                <w:rFonts w:ascii="Segoe UI" w:hAnsi="Segoe UI" w:cs="Segoe UI"/>
              </w:rPr>
            </w:pPr>
            <w:r>
              <w:rPr>
                <w:rFonts w:ascii="Segoe UI" w:hAnsi="Segoe UI" w:cs="Segoe UI"/>
                <w:b/>
                <w:i/>
                <w:color w:val="FF0000"/>
              </w:rPr>
              <w:t>Status: to follow up</w:t>
            </w:r>
          </w:p>
        </w:tc>
        <w:tc>
          <w:tcPr>
            <w:tcW w:w="3041" w:type="dxa"/>
            <w:shd w:val="clear" w:color="auto" w:fill="auto"/>
          </w:tcPr>
          <w:p w14:paraId="0173108D" w14:textId="77777777" w:rsidR="00E3231C" w:rsidRDefault="00E3231C" w:rsidP="00EB3376">
            <w:pPr>
              <w:jc w:val="center"/>
              <w:rPr>
                <w:rFonts w:ascii="Segoe UI" w:hAnsi="Segoe UI" w:cs="Segoe UI"/>
              </w:rPr>
            </w:pPr>
          </w:p>
          <w:p w14:paraId="1779D075" w14:textId="7F0EDB5B" w:rsidR="00F451C2" w:rsidRDefault="00F451C2" w:rsidP="00EB3376">
            <w:pPr>
              <w:jc w:val="center"/>
              <w:rPr>
                <w:rFonts w:ascii="Segoe UI" w:hAnsi="Segoe UI" w:cs="Segoe UI"/>
              </w:rPr>
            </w:pPr>
            <w:r>
              <w:rPr>
                <w:rFonts w:ascii="Segoe UI" w:hAnsi="Segoe UI" w:cs="Segoe UI"/>
              </w:rPr>
              <w:t>TB</w:t>
            </w:r>
          </w:p>
        </w:tc>
      </w:tr>
      <w:tr w:rsidR="00E3231C" w:rsidRPr="00FD1C90" w14:paraId="1CE871D2" w14:textId="77777777" w:rsidTr="008A35EB">
        <w:trPr>
          <w:trHeight w:val="1340"/>
        </w:trPr>
        <w:tc>
          <w:tcPr>
            <w:tcW w:w="2197" w:type="dxa"/>
            <w:shd w:val="clear" w:color="auto" w:fill="auto"/>
          </w:tcPr>
          <w:p w14:paraId="58F9E153" w14:textId="77777777" w:rsidR="00E3231C" w:rsidRDefault="00E3231C" w:rsidP="00EB3376">
            <w:pPr>
              <w:jc w:val="center"/>
              <w:rPr>
                <w:rFonts w:ascii="Segoe UI" w:hAnsi="Segoe UI" w:cs="Segoe UI"/>
              </w:rPr>
            </w:pPr>
          </w:p>
          <w:p w14:paraId="2EB25186" w14:textId="66F502FC" w:rsidR="006553E4" w:rsidRDefault="006553E4" w:rsidP="00EB3376">
            <w:pPr>
              <w:jc w:val="center"/>
              <w:rPr>
                <w:rFonts w:ascii="Segoe UI" w:hAnsi="Segoe UI" w:cs="Segoe UI"/>
              </w:rPr>
            </w:pPr>
            <w:r>
              <w:rPr>
                <w:rFonts w:ascii="Segoe UI" w:hAnsi="Segoe UI" w:cs="Segoe UI"/>
              </w:rPr>
              <w:t>BOD 146/19 (d)</w:t>
            </w:r>
          </w:p>
        </w:tc>
        <w:tc>
          <w:tcPr>
            <w:tcW w:w="8351" w:type="dxa"/>
          </w:tcPr>
          <w:p w14:paraId="211ED052" w14:textId="77777777" w:rsidR="00E3231C" w:rsidRDefault="006553E4" w:rsidP="00EB3376">
            <w:pPr>
              <w:jc w:val="both"/>
              <w:rPr>
                <w:rFonts w:ascii="Segoe UI" w:hAnsi="Segoe UI" w:cs="Segoe UI"/>
              </w:rPr>
            </w:pPr>
            <w:r>
              <w:rPr>
                <w:rFonts w:ascii="Segoe UI" w:hAnsi="Segoe UI" w:cs="Segoe UI"/>
                <w:b/>
              </w:rPr>
              <w:t xml:space="preserve">Medical Education </w:t>
            </w:r>
          </w:p>
          <w:p w14:paraId="1B3AA734" w14:textId="77777777" w:rsidR="006553E4" w:rsidRDefault="006553E4" w:rsidP="00EB3376">
            <w:pPr>
              <w:jc w:val="both"/>
              <w:rPr>
                <w:rFonts w:ascii="Segoe UI" w:hAnsi="Segoe UI" w:cs="Segoe UI"/>
              </w:rPr>
            </w:pPr>
          </w:p>
          <w:p w14:paraId="59B8FB9C" w14:textId="77777777" w:rsidR="006553E4" w:rsidRPr="006553E4" w:rsidRDefault="006553E4" w:rsidP="006553E4">
            <w:pPr>
              <w:jc w:val="both"/>
              <w:rPr>
                <w:rFonts w:ascii="Segoe UI" w:hAnsi="Segoe UI" w:cs="Segoe UI"/>
              </w:rPr>
            </w:pPr>
            <w:r w:rsidRPr="006553E4">
              <w:rPr>
                <w:rFonts w:ascii="Segoe UI" w:hAnsi="Segoe UI" w:cs="Segoe UI"/>
              </w:rPr>
              <w:t>The Board agreed that:</w:t>
            </w:r>
          </w:p>
          <w:p w14:paraId="2899652B" w14:textId="4DC14E11" w:rsidR="006553E4" w:rsidRDefault="006553E4" w:rsidP="006553E4">
            <w:pPr>
              <w:numPr>
                <w:ilvl w:val="0"/>
                <w:numId w:val="27"/>
              </w:numPr>
              <w:jc w:val="both"/>
              <w:rPr>
                <w:rFonts w:ascii="Segoe UI" w:hAnsi="Segoe UI" w:cs="Segoe UI"/>
              </w:rPr>
            </w:pPr>
            <w:r w:rsidRPr="006553E4">
              <w:rPr>
                <w:rFonts w:ascii="Segoe UI" w:hAnsi="Segoe UI" w:cs="Segoe UI"/>
              </w:rPr>
              <w:t xml:space="preserve">the Managing Director of Mental Health &amp; Learning Disabilities would meet with the Director of Medical Education and discuss service requirements/room usage; </w:t>
            </w:r>
          </w:p>
          <w:p w14:paraId="1FCADFC4" w14:textId="2CC37B8D" w:rsidR="006553E4" w:rsidRDefault="006553E4" w:rsidP="006553E4">
            <w:pPr>
              <w:numPr>
                <w:ilvl w:val="0"/>
                <w:numId w:val="27"/>
              </w:numPr>
              <w:jc w:val="both"/>
              <w:rPr>
                <w:rFonts w:ascii="Segoe UI" w:hAnsi="Segoe UI" w:cs="Segoe UI"/>
              </w:rPr>
            </w:pPr>
            <w:r w:rsidRPr="006553E4">
              <w:rPr>
                <w:rFonts w:ascii="Segoe UI" w:hAnsi="Segoe UI" w:cs="Segoe UI"/>
              </w:rPr>
              <w:t xml:space="preserve">the Chief Nurse would meet with the Director of Medical Education to discuss: a joint training event for nursing and medical trainee staff; </w:t>
            </w:r>
            <w:proofErr w:type="gramStart"/>
            <w:r w:rsidRPr="006553E4">
              <w:rPr>
                <w:rFonts w:ascii="Segoe UI" w:hAnsi="Segoe UI" w:cs="Segoe UI"/>
              </w:rPr>
              <w:t>and also</w:t>
            </w:r>
            <w:proofErr w:type="gramEnd"/>
            <w:r w:rsidRPr="006553E4">
              <w:rPr>
                <w:rFonts w:ascii="Segoe UI" w:hAnsi="Segoe UI" w:cs="Segoe UI"/>
              </w:rPr>
              <w:t xml:space="preserve"> consider resourcing for the management of physical health of patients; and </w:t>
            </w:r>
          </w:p>
          <w:p w14:paraId="0611B183" w14:textId="77777777" w:rsidR="006553E4" w:rsidRDefault="006553E4" w:rsidP="006553E4">
            <w:pPr>
              <w:numPr>
                <w:ilvl w:val="0"/>
                <w:numId w:val="27"/>
              </w:numPr>
              <w:jc w:val="both"/>
              <w:rPr>
                <w:rFonts w:ascii="Segoe UI" w:hAnsi="Segoe UI" w:cs="Segoe UI"/>
              </w:rPr>
            </w:pPr>
            <w:r w:rsidRPr="006553E4">
              <w:rPr>
                <w:rFonts w:ascii="Segoe UI" w:hAnsi="Segoe UI" w:cs="Segoe UI"/>
              </w:rPr>
              <w:lastRenderedPageBreak/>
              <w:t>the Director of Finance should be kept updated so that a coherent view of training requirements and budgetary impact could be maintained.</w:t>
            </w:r>
          </w:p>
          <w:p w14:paraId="26226AA9" w14:textId="77777777" w:rsidR="006553E4" w:rsidRDefault="006553E4" w:rsidP="006553E4">
            <w:pPr>
              <w:jc w:val="both"/>
              <w:rPr>
                <w:rFonts w:ascii="Segoe UI" w:hAnsi="Segoe UI" w:cs="Segoe UI"/>
              </w:rPr>
            </w:pPr>
          </w:p>
          <w:p w14:paraId="09EE427F" w14:textId="11628A13" w:rsidR="006553E4" w:rsidRPr="006553E4" w:rsidRDefault="006553E4" w:rsidP="006553E4">
            <w:pPr>
              <w:jc w:val="both"/>
              <w:rPr>
                <w:rFonts w:ascii="Segoe UI" w:hAnsi="Segoe UI" w:cs="Segoe UI"/>
              </w:rPr>
            </w:pPr>
            <w:r>
              <w:rPr>
                <w:rFonts w:ascii="Segoe UI" w:hAnsi="Segoe UI" w:cs="Segoe UI"/>
                <w:b/>
                <w:i/>
                <w:color w:val="FF0000"/>
              </w:rPr>
              <w:t>Status: to follow up</w:t>
            </w:r>
          </w:p>
        </w:tc>
        <w:tc>
          <w:tcPr>
            <w:tcW w:w="3041" w:type="dxa"/>
            <w:shd w:val="clear" w:color="auto" w:fill="auto"/>
          </w:tcPr>
          <w:p w14:paraId="3DB37614" w14:textId="77777777" w:rsidR="00E3231C" w:rsidRDefault="00E3231C" w:rsidP="00EB3376">
            <w:pPr>
              <w:jc w:val="center"/>
              <w:rPr>
                <w:rFonts w:ascii="Segoe UI" w:hAnsi="Segoe UI" w:cs="Segoe UI"/>
              </w:rPr>
            </w:pPr>
          </w:p>
          <w:p w14:paraId="1479BA30" w14:textId="3DF32A5E" w:rsidR="006553E4" w:rsidRDefault="006553E4" w:rsidP="00EB3376">
            <w:pPr>
              <w:jc w:val="center"/>
              <w:rPr>
                <w:rFonts w:ascii="Segoe UI" w:hAnsi="Segoe UI" w:cs="Segoe UI"/>
              </w:rPr>
            </w:pPr>
            <w:r>
              <w:rPr>
                <w:rFonts w:ascii="Segoe UI" w:hAnsi="Segoe UI" w:cs="Segoe UI"/>
              </w:rPr>
              <w:t>DR/MC</w:t>
            </w:r>
          </w:p>
        </w:tc>
      </w:tr>
      <w:tr w:rsidR="00E3231C" w:rsidRPr="00FD1C90" w14:paraId="748A35D4" w14:textId="77777777" w:rsidTr="008A35EB">
        <w:trPr>
          <w:trHeight w:val="1340"/>
        </w:trPr>
        <w:tc>
          <w:tcPr>
            <w:tcW w:w="2197" w:type="dxa"/>
            <w:shd w:val="clear" w:color="auto" w:fill="auto"/>
          </w:tcPr>
          <w:p w14:paraId="19064538" w14:textId="77777777" w:rsidR="00E3231C" w:rsidRDefault="00E3231C" w:rsidP="00EB3376">
            <w:pPr>
              <w:jc w:val="center"/>
              <w:rPr>
                <w:rFonts w:ascii="Segoe UI" w:hAnsi="Segoe UI" w:cs="Segoe UI"/>
              </w:rPr>
            </w:pPr>
          </w:p>
          <w:p w14:paraId="417C54A5" w14:textId="2644DC98" w:rsidR="006553E4" w:rsidRDefault="006553E4" w:rsidP="00EB3376">
            <w:pPr>
              <w:jc w:val="center"/>
              <w:rPr>
                <w:rFonts w:ascii="Segoe UI" w:hAnsi="Segoe UI" w:cs="Segoe UI"/>
              </w:rPr>
            </w:pPr>
            <w:r>
              <w:rPr>
                <w:rFonts w:ascii="Segoe UI" w:hAnsi="Segoe UI" w:cs="Segoe UI"/>
              </w:rPr>
              <w:t>BOD 150/19 (c)</w:t>
            </w:r>
          </w:p>
        </w:tc>
        <w:tc>
          <w:tcPr>
            <w:tcW w:w="8351" w:type="dxa"/>
          </w:tcPr>
          <w:p w14:paraId="3D897285" w14:textId="77777777" w:rsidR="00E3231C" w:rsidRDefault="006553E4" w:rsidP="00EB3376">
            <w:pPr>
              <w:jc w:val="both"/>
              <w:rPr>
                <w:rFonts w:ascii="Segoe UI" w:hAnsi="Segoe UI" w:cs="Segoe UI"/>
              </w:rPr>
            </w:pPr>
            <w:r w:rsidRPr="006553E4">
              <w:rPr>
                <w:rFonts w:ascii="Segoe UI" w:hAnsi="Segoe UI" w:cs="Segoe UI"/>
                <w:b/>
              </w:rPr>
              <w:t>Modern Slavery Act annual transparency statement</w:t>
            </w:r>
            <w:r>
              <w:rPr>
                <w:rFonts w:ascii="Segoe UI" w:hAnsi="Segoe UI" w:cs="Segoe UI"/>
                <w:b/>
              </w:rPr>
              <w:t xml:space="preserve"> </w:t>
            </w:r>
          </w:p>
          <w:p w14:paraId="29759496" w14:textId="77777777" w:rsidR="006553E4" w:rsidRDefault="006553E4" w:rsidP="00EB3376">
            <w:pPr>
              <w:jc w:val="both"/>
              <w:rPr>
                <w:rFonts w:ascii="Segoe UI" w:hAnsi="Segoe UI" w:cs="Segoe UI"/>
              </w:rPr>
            </w:pPr>
          </w:p>
          <w:p w14:paraId="1E9F0E8D" w14:textId="77777777" w:rsidR="006553E4" w:rsidRDefault="006553E4" w:rsidP="00EB3376">
            <w:pPr>
              <w:jc w:val="both"/>
              <w:rPr>
                <w:rFonts w:ascii="Segoe UI" w:hAnsi="Segoe UI" w:cs="Segoe UI"/>
              </w:rPr>
            </w:pPr>
            <w:r>
              <w:rPr>
                <w:rFonts w:ascii="Segoe UI" w:hAnsi="Segoe UI" w:cs="Segoe UI"/>
              </w:rPr>
              <w:t xml:space="preserve">To incorporate the Board’s comments (prior to publication) on extending the statement </w:t>
            </w:r>
            <w:r w:rsidRPr="006553E4">
              <w:rPr>
                <w:rFonts w:ascii="Segoe UI" w:hAnsi="Segoe UI" w:cs="Segoe UI"/>
              </w:rPr>
              <w:t>beyond the business risks of modern slavery to also encompass the Trust’s responsibilities to vulnerable patient groups</w:t>
            </w:r>
            <w:r>
              <w:rPr>
                <w:rFonts w:ascii="Segoe UI" w:hAnsi="Segoe UI" w:cs="Segoe UI"/>
              </w:rPr>
              <w:t xml:space="preserve"> and include wording around safeguarding practice and protecting service users from exploitation. </w:t>
            </w:r>
          </w:p>
          <w:p w14:paraId="69606152" w14:textId="77777777" w:rsidR="006553E4" w:rsidRDefault="006553E4" w:rsidP="00EB3376">
            <w:pPr>
              <w:jc w:val="both"/>
              <w:rPr>
                <w:rFonts w:ascii="Segoe UI" w:hAnsi="Segoe UI" w:cs="Segoe UI"/>
              </w:rPr>
            </w:pPr>
          </w:p>
          <w:p w14:paraId="090651B6" w14:textId="77777777" w:rsidR="006553E4" w:rsidRDefault="006553E4" w:rsidP="00EB3376">
            <w:pPr>
              <w:jc w:val="both"/>
              <w:rPr>
                <w:rFonts w:ascii="Segoe UI" w:hAnsi="Segoe UI" w:cs="Segoe UI"/>
                <w:i/>
                <w:color w:val="FF0000"/>
              </w:rPr>
            </w:pPr>
            <w:r>
              <w:rPr>
                <w:rFonts w:ascii="Segoe UI" w:hAnsi="Segoe UI" w:cs="Segoe UI"/>
                <w:b/>
                <w:i/>
                <w:color w:val="FF0000"/>
              </w:rPr>
              <w:t>Status:</w:t>
            </w:r>
            <w:r>
              <w:rPr>
                <w:rFonts w:ascii="Segoe UI" w:hAnsi="Segoe UI" w:cs="Segoe UI"/>
                <w:b/>
                <w:i/>
                <w:color w:val="FF0000"/>
              </w:rPr>
              <w:t xml:space="preserve"> completed – </w:t>
            </w:r>
            <w:r>
              <w:rPr>
                <w:rFonts w:ascii="Segoe UI" w:hAnsi="Segoe UI" w:cs="Segoe UI"/>
                <w:i/>
                <w:color w:val="FF0000"/>
              </w:rPr>
              <w:t>revised wording:</w:t>
            </w:r>
          </w:p>
          <w:p w14:paraId="606D2538" w14:textId="14650A84" w:rsidR="006553E4" w:rsidRPr="006553E4" w:rsidRDefault="006553E4" w:rsidP="006553E4">
            <w:pPr>
              <w:jc w:val="both"/>
              <w:rPr>
                <w:rFonts w:ascii="Segoe UI" w:hAnsi="Segoe UI" w:cs="Segoe UI"/>
                <w:i/>
                <w:color w:val="FF0000"/>
              </w:rPr>
            </w:pPr>
            <w:r w:rsidRPr="006553E4">
              <w:rPr>
                <w:rFonts w:ascii="Segoe UI" w:hAnsi="Segoe UI" w:cs="Segoe UI"/>
                <w:i/>
                <w:color w:val="FF0000"/>
              </w:rPr>
              <w:t xml:space="preserve">As part of our recruitment </w:t>
            </w:r>
            <w:proofErr w:type="gramStart"/>
            <w:r w:rsidRPr="006553E4">
              <w:rPr>
                <w:rFonts w:ascii="Segoe UI" w:hAnsi="Segoe UI" w:cs="Segoe UI"/>
                <w:i/>
                <w:color w:val="FF0000"/>
              </w:rPr>
              <w:t>process</w:t>
            </w:r>
            <w:proofErr w:type="gramEnd"/>
            <w:r w:rsidRPr="006553E4">
              <w:rPr>
                <w:rFonts w:ascii="Segoe UI" w:hAnsi="Segoe UI" w:cs="Segoe UI"/>
                <w:i/>
                <w:color w:val="FF0000"/>
              </w:rPr>
              <w:t xml:space="preserve"> we consider the extent applicants have knowledge and skills to comply with their obligations to safeguard service users which includes Modern Slavery</w:t>
            </w:r>
            <w:bookmarkStart w:id="0" w:name="_GoBack"/>
            <w:bookmarkEnd w:id="0"/>
            <w:r w:rsidRPr="006553E4">
              <w:rPr>
                <w:rFonts w:ascii="Segoe UI" w:hAnsi="Segoe UI" w:cs="Segoe UI"/>
                <w:i/>
                <w:color w:val="FF0000"/>
              </w:rPr>
              <w:t xml:space="preserve"> and Human Trafficking.  It is extremely important to Oxford Health that all employed staff are supported to recognise signs and indicators of abuse which includes concerns relating to modern slavery and human trafficking. We have a responsibility as an organisation delivering care and treatment to vulnerable children and adults and we take this duty very seriously. </w:t>
            </w:r>
          </w:p>
          <w:p w14:paraId="5639CE34" w14:textId="77777777" w:rsidR="006553E4" w:rsidRPr="006553E4" w:rsidRDefault="006553E4" w:rsidP="006553E4">
            <w:pPr>
              <w:jc w:val="both"/>
              <w:rPr>
                <w:rFonts w:ascii="Segoe UI" w:hAnsi="Segoe UI" w:cs="Segoe UI"/>
                <w:i/>
                <w:color w:val="FF0000"/>
              </w:rPr>
            </w:pPr>
            <w:r w:rsidRPr="006553E4">
              <w:rPr>
                <w:rFonts w:ascii="Segoe UI" w:hAnsi="Segoe UI" w:cs="Segoe UI"/>
                <w:i/>
                <w:color w:val="FF0000"/>
              </w:rPr>
              <w:t xml:space="preserve"> </w:t>
            </w:r>
          </w:p>
          <w:p w14:paraId="59C81E00" w14:textId="02A87A36" w:rsidR="006553E4" w:rsidRPr="006553E4" w:rsidRDefault="006553E4" w:rsidP="006553E4">
            <w:pPr>
              <w:jc w:val="both"/>
              <w:rPr>
                <w:rFonts w:ascii="Segoe UI" w:hAnsi="Segoe UI" w:cs="Segoe UI"/>
                <w:i/>
              </w:rPr>
            </w:pPr>
            <w:r w:rsidRPr="006553E4">
              <w:rPr>
                <w:rFonts w:ascii="Segoe UI" w:hAnsi="Segoe UI" w:cs="Segoe UI"/>
                <w:i/>
                <w:color w:val="FF0000"/>
              </w:rPr>
              <w:t>The organisation monitors any modern slavery issues through our Safeguarding Team and together with partner agencies.</w:t>
            </w:r>
          </w:p>
        </w:tc>
        <w:tc>
          <w:tcPr>
            <w:tcW w:w="3041" w:type="dxa"/>
            <w:shd w:val="clear" w:color="auto" w:fill="auto"/>
          </w:tcPr>
          <w:p w14:paraId="7EBC505C" w14:textId="77777777" w:rsidR="00E3231C" w:rsidRDefault="00E3231C" w:rsidP="00EB3376">
            <w:pPr>
              <w:jc w:val="center"/>
              <w:rPr>
                <w:rFonts w:ascii="Segoe UI" w:hAnsi="Segoe UI" w:cs="Segoe UI"/>
              </w:rPr>
            </w:pPr>
          </w:p>
          <w:p w14:paraId="6D33BA97" w14:textId="27DCD2A6" w:rsidR="006553E4" w:rsidRDefault="006553E4" w:rsidP="00EB3376">
            <w:pPr>
              <w:jc w:val="center"/>
              <w:rPr>
                <w:rFonts w:ascii="Segoe UI" w:hAnsi="Segoe UI" w:cs="Segoe UI"/>
              </w:rPr>
            </w:pPr>
            <w:r>
              <w:rPr>
                <w:rFonts w:ascii="Segoe UI" w:hAnsi="Segoe UI" w:cs="Segoe UI"/>
              </w:rPr>
              <w:t>KR</w:t>
            </w:r>
          </w:p>
        </w:tc>
      </w:tr>
    </w:tbl>
    <w:p w14:paraId="5257C793" w14:textId="77777777" w:rsidR="009177A9" w:rsidRPr="00FD1C90" w:rsidRDefault="009177A9">
      <w:pPr>
        <w:rPr>
          <w:rFonts w:ascii="Segoe UI" w:hAnsi="Segoe UI" w:cs="Segoe UI"/>
        </w:rPr>
      </w:pPr>
    </w:p>
    <w:sectPr w:rsidR="009177A9" w:rsidRPr="00FD1C90" w:rsidSect="008A35EB">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7816" w14:textId="77777777" w:rsidR="00FE01A5" w:rsidRPr="005C126B" w:rsidRDefault="00FE01A5" w:rsidP="00212DE5">
      <w:pPr>
        <w:pStyle w:val="ListParagraph"/>
      </w:pPr>
      <w:r>
        <w:separator/>
      </w:r>
    </w:p>
  </w:endnote>
  <w:endnote w:type="continuationSeparator" w:id="0">
    <w:p w14:paraId="46D9A538" w14:textId="77777777" w:rsidR="00FE01A5" w:rsidRPr="005C126B" w:rsidRDefault="00FE01A5" w:rsidP="00212DE5">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33E" w14:textId="77777777" w:rsidR="00FE01A5" w:rsidRPr="005C126B" w:rsidRDefault="00FE01A5" w:rsidP="00212DE5">
      <w:pPr>
        <w:pStyle w:val="ListParagraph"/>
      </w:pPr>
      <w:r>
        <w:separator/>
      </w:r>
    </w:p>
  </w:footnote>
  <w:footnote w:type="continuationSeparator" w:id="0">
    <w:p w14:paraId="4DB26ECD" w14:textId="77777777" w:rsidR="00FE01A5" w:rsidRPr="005C126B" w:rsidRDefault="00FE01A5" w:rsidP="00212DE5">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918"/>
    <w:multiLevelType w:val="hybridMultilevel"/>
    <w:tmpl w:val="CCF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5B77"/>
    <w:multiLevelType w:val="hybridMultilevel"/>
    <w:tmpl w:val="694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F39"/>
    <w:multiLevelType w:val="hybridMultilevel"/>
    <w:tmpl w:val="E4FE6670"/>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7F2C"/>
    <w:multiLevelType w:val="hybridMultilevel"/>
    <w:tmpl w:val="250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7A8"/>
    <w:multiLevelType w:val="hybridMultilevel"/>
    <w:tmpl w:val="035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D3E52"/>
    <w:multiLevelType w:val="hybridMultilevel"/>
    <w:tmpl w:val="1020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C7158"/>
    <w:multiLevelType w:val="hybridMultilevel"/>
    <w:tmpl w:val="0E8A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735C8"/>
    <w:multiLevelType w:val="hybridMultilevel"/>
    <w:tmpl w:val="09B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D1AE4"/>
    <w:multiLevelType w:val="hybridMultilevel"/>
    <w:tmpl w:val="820E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7E50"/>
    <w:multiLevelType w:val="hybridMultilevel"/>
    <w:tmpl w:val="425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F08CC"/>
    <w:multiLevelType w:val="hybridMultilevel"/>
    <w:tmpl w:val="40F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17DF2"/>
    <w:multiLevelType w:val="hybridMultilevel"/>
    <w:tmpl w:val="F3584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D3F01"/>
    <w:multiLevelType w:val="hybridMultilevel"/>
    <w:tmpl w:val="BA4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223E8"/>
    <w:multiLevelType w:val="hybridMultilevel"/>
    <w:tmpl w:val="6EC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4644D"/>
    <w:multiLevelType w:val="hybridMultilevel"/>
    <w:tmpl w:val="559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6111D"/>
    <w:multiLevelType w:val="hybridMultilevel"/>
    <w:tmpl w:val="91F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606FA"/>
    <w:multiLevelType w:val="hybridMultilevel"/>
    <w:tmpl w:val="CEC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7666E"/>
    <w:multiLevelType w:val="hybridMultilevel"/>
    <w:tmpl w:val="C0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0B2D"/>
    <w:multiLevelType w:val="hybridMultilevel"/>
    <w:tmpl w:val="968277E2"/>
    <w:lvl w:ilvl="0" w:tplc="BEC29FD0">
      <w:start w:val="1"/>
      <w:numFmt w:val="lowerRoman"/>
      <w:lvlText w:val="%1."/>
      <w:lvlJc w:val="left"/>
      <w:pPr>
        <w:ind w:left="714" w:hanging="360"/>
      </w:pPr>
      <w:rPr>
        <w:rFonts w:hint="default"/>
        <w:b w:val="0"/>
        <w:i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9" w15:restartNumberingAfterBreak="0">
    <w:nsid w:val="60C81ECA"/>
    <w:multiLevelType w:val="hybridMultilevel"/>
    <w:tmpl w:val="C6E6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26B11"/>
    <w:multiLevelType w:val="hybridMultilevel"/>
    <w:tmpl w:val="89A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B40DD"/>
    <w:multiLevelType w:val="hybridMultilevel"/>
    <w:tmpl w:val="331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95982"/>
    <w:multiLevelType w:val="hybridMultilevel"/>
    <w:tmpl w:val="41D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30A"/>
    <w:multiLevelType w:val="hybridMultilevel"/>
    <w:tmpl w:val="A61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C71F0"/>
    <w:multiLevelType w:val="hybridMultilevel"/>
    <w:tmpl w:val="B46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6283A"/>
    <w:multiLevelType w:val="hybridMultilevel"/>
    <w:tmpl w:val="019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A3CF0"/>
    <w:multiLevelType w:val="hybridMultilevel"/>
    <w:tmpl w:val="23A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
  </w:num>
  <w:num w:numId="4">
    <w:abstractNumId w:val="21"/>
  </w:num>
  <w:num w:numId="5">
    <w:abstractNumId w:val="0"/>
  </w:num>
  <w:num w:numId="6">
    <w:abstractNumId w:val="26"/>
  </w:num>
  <w:num w:numId="7">
    <w:abstractNumId w:val="24"/>
  </w:num>
  <w:num w:numId="8">
    <w:abstractNumId w:val="15"/>
  </w:num>
  <w:num w:numId="9">
    <w:abstractNumId w:val="10"/>
  </w:num>
  <w:num w:numId="10">
    <w:abstractNumId w:val="12"/>
  </w:num>
  <w:num w:numId="11">
    <w:abstractNumId w:val="7"/>
  </w:num>
  <w:num w:numId="12">
    <w:abstractNumId w:val="20"/>
  </w:num>
  <w:num w:numId="13">
    <w:abstractNumId w:val="22"/>
  </w:num>
  <w:num w:numId="14">
    <w:abstractNumId w:val="2"/>
  </w:num>
  <w:num w:numId="15">
    <w:abstractNumId w:val="18"/>
  </w:num>
  <w:num w:numId="16">
    <w:abstractNumId w:val="14"/>
  </w:num>
  <w:num w:numId="17">
    <w:abstractNumId w:val="3"/>
  </w:num>
  <w:num w:numId="18">
    <w:abstractNumId w:val="4"/>
  </w:num>
  <w:num w:numId="19">
    <w:abstractNumId w:val="16"/>
  </w:num>
  <w:num w:numId="20">
    <w:abstractNumId w:val="23"/>
  </w:num>
  <w:num w:numId="21">
    <w:abstractNumId w:val="6"/>
  </w:num>
  <w:num w:numId="22">
    <w:abstractNumId w:val="5"/>
  </w:num>
  <w:num w:numId="23">
    <w:abstractNumId w:val="9"/>
  </w:num>
  <w:num w:numId="24">
    <w:abstractNumId w:val="17"/>
  </w:num>
  <w:num w:numId="25">
    <w:abstractNumId w:val="11"/>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9DF"/>
    <w:rsid w:val="000062AE"/>
    <w:rsid w:val="00012241"/>
    <w:rsid w:val="00027537"/>
    <w:rsid w:val="00030ADF"/>
    <w:rsid w:val="00034448"/>
    <w:rsid w:val="00037A33"/>
    <w:rsid w:val="0004041C"/>
    <w:rsid w:val="000514E9"/>
    <w:rsid w:val="00053E58"/>
    <w:rsid w:val="0006545B"/>
    <w:rsid w:val="0007607F"/>
    <w:rsid w:val="000A634B"/>
    <w:rsid w:val="000B4425"/>
    <w:rsid w:val="000B5AE9"/>
    <w:rsid w:val="000C724C"/>
    <w:rsid w:val="000D15F2"/>
    <w:rsid w:val="000D2D56"/>
    <w:rsid w:val="000D3DA2"/>
    <w:rsid w:val="000E440A"/>
    <w:rsid w:val="000E4B1A"/>
    <w:rsid w:val="000F1DAB"/>
    <w:rsid w:val="000F35CC"/>
    <w:rsid w:val="0010426C"/>
    <w:rsid w:val="00122B21"/>
    <w:rsid w:val="00134487"/>
    <w:rsid w:val="00145560"/>
    <w:rsid w:val="00145E9C"/>
    <w:rsid w:val="0014716D"/>
    <w:rsid w:val="001505ED"/>
    <w:rsid w:val="00156878"/>
    <w:rsid w:val="00167C4D"/>
    <w:rsid w:val="00167E5D"/>
    <w:rsid w:val="001733DE"/>
    <w:rsid w:val="0018657A"/>
    <w:rsid w:val="001868E0"/>
    <w:rsid w:val="001947CA"/>
    <w:rsid w:val="001A3468"/>
    <w:rsid w:val="001A3CD6"/>
    <w:rsid w:val="001B0046"/>
    <w:rsid w:val="001C3B6A"/>
    <w:rsid w:val="001C480A"/>
    <w:rsid w:val="001D162D"/>
    <w:rsid w:val="001E6D45"/>
    <w:rsid w:val="001E7AEE"/>
    <w:rsid w:val="00204F2F"/>
    <w:rsid w:val="00212DE5"/>
    <w:rsid w:val="0022281A"/>
    <w:rsid w:val="0022284B"/>
    <w:rsid w:val="002257D5"/>
    <w:rsid w:val="002321E1"/>
    <w:rsid w:val="00237C49"/>
    <w:rsid w:val="00247189"/>
    <w:rsid w:val="00254A07"/>
    <w:rsid w:val="00260E8B"/>
    <w:rsid w:val="002635A4"/>
    <w:rsid w:val="00276C30"/>
    <w:rsid w:val="00277193"/>
    <w:rsid w:val="002840D0"/>
    <w:rsid w:val="002876D8"/>
    <w:rsid w:val="00290C73"/>
    <w:rsid w:val="002A0E0C"/>
    <w:rsid w:val="002A4D20"/>
    <w:rsid w:val="002A7620"/>
    <w:rsid w:val="002B1331"/>
    <w:rsid w:val="002B72CB"/>
    <w:rsid w:val="002C19A2"/>
    <w:rsid w:val="002D1C97"/>
    <w:rsid w:val="002E2AFC"/>
    <w:rsid w:val="002E720F"/>
    <w:rsid w:val="0030142B"/>
    <w:rsid w:val="0030505D"/>
    <w:rsid w:val="00305C2B"/>
    <w:rsid w:val="0031325A"/>
    <w:rsid w:val="003134EA"/>
    <w:rsid w:val="00317006"/>
    <w:rsid w:val="00320B5C"/>
    <w:rsid w:val="0032147B"/>
    <w:rsid w:val="00322651"/>
    <w:rsid w:val="0032299A"/>
    <w:rsid w:val="00327F31"/>
    <w:rsid w:val="00341220"/>
    <w:rsid w:val="0035418D"/>
    <w:rsid w:val="00374F40"/>
    <w:rsid w:val="00387814"/>
    <w:rsid w:val="00392EBA"/>
    <w:rsid w:val="003B4BEA"/>
    <w:rsid w:val="003C456C"/>
    <w:rsid w:val="003E0ECF"/>
    <w:rsid w:val="003E7739"/>
    <w:rsid w:val="003F1ED4"/>
    <w:rsid w:val="003F4DD2"/>
    <w:rsid w:val="0040074F"/>
    <w:rsid w:val="0040558D"/>
    <w:rsid w:val="0040625C"/>
    <w:rsid w:val="00411B22"/>
    <w:rsid w:val="00414884"/>
    <w:rsid w:val="00417CB8"/>
    <w:rsid w:val="00420AEA"/>
    <w:rsid w:val="0042579F"/>
    <w:rsid w:val="00444BB6"/>
    <w:rsid w:val="00445872"/>
    <w:rsid w:val="00455888"/>
    <w:rsid w:val="0046692A"/>
    <w:rsid w:val="004753CF"/>
    <w:rsid w:val="00477319"/>
    <w:rsid w:val="00477496"/>
    <w:rsid w:val="00483542"/>
    <w:rsid w:val="00484C10"/>
    <w:rsid w:val="00492813"/>
    <w:rsid w:val="00493960"/>
    <w:rsid w:val="00493AF4"/>
    <w:rsid w:val="004C121D"/>
    <w:rsid w:val="004C753A"/>
    <w:rsid w:val="004D7001"/>
    <w:rsid w:val="004E6D2D"/>
    <w:rsid w:val="00506DD1"/>
    <w:rsid w:val="0052097D"/>
    <w:rsid w:val="00535F16"/>
    <w:rsid w:val="00546B0D"/>
    <w:rsid w:val="00554A9F"/>
    <w:rsid w:val="00555F65"/>
    <w:rsid w:val="00560FC0"/>
    <w:rsid w:val="00571D50"/>
    <w:rsid w:val="005720B9"/>
    <w:rsid w:val="00584AB8"/>
    <w:rsid w:val="00594ACE"/>
    <w:rsid w:val="005963C5"/>
    <w:rsid w:val="005A5BF2"/>
    <w:rsid w:val="005B0B6A"/>
    <w:rsid w:val="005B7096"/>
    <w:rsid w:val="005C0F33"/>
    <w:rsid w:val="005C25BA"/>
    <w:rsid w:val="005C2DA1"/>
    <w:rsid w:val="005C583F"/>
    <w:rsid w:val="005D46B7"/>
    <w:rsid w:val="005D495D"/>
    <w:rsid w:val="005D5CED"/>
    <w:rsid w:val="005E16D7"/>
    <w:rsid w:val="005F2BA0"/>
    <w:rsid w:val="00603BA8"/>
    <w:rsid w:val="00605713"/>
    <w:rsid w:val="00610B66"/>
    <w:rsid w:val="00617EB0"/>
    <w:rsid w:val="00623D0D"/>
    <w:rsid w:val="00626CEA"/>
    <w:rsid w:val="006310D1"/>
    <w:rsid w:val="00632C6B"/>
    <w:rsid w:val="00636BDE"/>
    <w:rsid w:val="00637BF6"/>
    <w:rsid w:val="0064156E"/>
    <w:rsid w:val="00644155"/>
    <w:rsid w:val="0065113F"/>
    <w:rsid w:val="006553E4"/>
    <w:rsid w:val="006554BD"/>
    <w:rsid w:val="00674D44"/>
    <w:rsid w:val="00687342"/>
    <w:rsid w:val="006A0611"/>
    <w:rsid w:val="006A0C26"/>
    <w:rsid w:val="006A1368"/>
    <w:rsid w:val="006B3A17"/>
    <w:rsid w:val="006B5EAA"/>
    <w:rsid w:val="006C087C"/>
    <w:rsid w:val="006D2B06"/>
    <w:rsid w:val="006E2A7D"/>
    <w:rsid w:val="006E3567"/>
    <w:rsid w:val="006F1ADE"/>
    <w:rsid w:val="006F26F7"/>
    <w:rsid w:val="00725440"/>
    <w:rsid w:val="0074103F"/>
    <w:rsid w:val="00747587"/>
    <w:rsid w:val="00754D27"/>
    <w:rsid w:val="007604DF"/>
    <w:rsid w:val="007656CF"/>
    <w:rsid w:val="00773C3F"/>
    <w:rsid w:val="007A461C"/>
    <w:rsid w:val="007B5565"/>
    <w:rsid w:val="007B712D"/>
    <w:rsid w:val="007D3A00"/>
    <w:rsid w:val="007E13EC"/>
    <w:rsid w:val="007E1DCE"/>
    <w:rsid w:val="007E5D05"/>
    <w:rsid w:val="008115FB"/>
    <w:rsid w:val="008119B8"/>
    <w:rsid w:val="008224A2"/>
    <w:rsid w:val="00827485"/>
    <w:rsid w:val="008371FC"/>
    <w:rsid w:val="008412DD"/>
    <w:rsid w:val="00845135"/>
    <w:rsid w:val="0084592D"/>
    <w:rsid w:val="00846484"/>
    <w:rsid w:val="00872E7B"/>
    <w:rsid w:val="008767ED"/>
    <w:rsid w:val="008838EB"/>
    <w:rsid w:val="00885C0B"/>
    <w:rsid w:val="00895C31"/>
    <w:rsid w:val="008A35EB"/>
    <w:rsid w:val="008B24C9"/>
    <w:rsid w:val="008B3D43"/>
    <w:rsid w:val="008E4975"/>
    <w:rsid w:val="008E665C"/>
    <w:rsid w:val="008F0668"/>
    <w:rsid w:val="008F3339"/>
    <w:rsid w:val="00906839"/>
    <w:rsid w:val="00906B8F"/>
    <w:rsid w:val="009129FD"/>
    <w:rsid w:val="0091424C"/>
    <w:rsid w:val="009177A9"/>
    <w:rsid w:val="00923403"/>
    <w:rsid w:val="00924856"/>
    <w:rsid w:val="0092582F"/>
    <w:rsid w:val="009265F5"/>
    <w:rsid w:val="00937E60"/>
    <w:rsid w:val="009443E3"/>
    <w:rsid w:val="0094776F"/>
    <w:rsid w:val="00960907"/>
    <w:rsid w:val="00970088"/>
    <w:rsid w:val="0097068C"/>
    <w:rsid w:val="00971F24"/>
    <w:rsid w:val="0097374E"/>
    <w:rsid w:val="00982588"/>
    <w:rsid w:val="00983DE6"/>
    <w:rsid w:val="00986E8D"/>
    <w:rsid w:val="009912FA"/>
    <w:rsid w:val="00991836"/>
    <w:rsid w:val="009A01CB"/>
    <w:rsid w:val="009B4EFD"/>
    <w:rsid w:val="009C03A7"/>
    <w:rsid w:val="009C0C76"/>
    <w:rsid w:val="009C1F3D"/>
    <w:rsid w:val="009C6778"/>
    <w:rsid w:val="009D2000"/>
    <w:rsid w:val="009D32FF"/>
    <w:rsid w:val="009D3ED3"/>
    <w:rsid w:val="009D413A"/>
    <w:rsid w:val="009E24BD"/>
    <w:rsid w:val="009E7995"/>
    <w:rsid w:val="009E7AC6"/>
    <w:rsid w:val="009F1EC8"/>
    <w:rsid w:val="009F5EE4"/>
    <w:rsid w:val="00A06526"/>
    <w:rsid w:val="00A17EC6"/>
    <w:rsid w:val="00A21748"/>
    <w:rsid w:val="00A35BCE"/>
    <w:rsid w:val="00A3666D"/>
    <w:rsid w:val="00A3690F"/>
    <w:rsid w:val="00A55DD9"/>
    <w:rsid w:val="00A57139"/>
    <w:rsid w:val="00A81CA5"/>
    <w:rsid w:val="00A839D8"/>
    <w:rsid w:val="00A8712C"/>
    <w:rsid w:val="00A968D8"/>
    <w:rsid w:val="00A97667"/>
    <w:rsid w:val="00AA0FD5"/>
    <w:rsid w:val="00AA5575"/>
    <w:rsid w:val="00AA6358"/>
    <w:rsid w:val="00AB166C"/>
    <w:rsid w:val="00AB5699"/>
    <w:rsid w:val="00AC2D6B"/>
    <w:rsid w:val="00AC4A0F"/>
    <w:rsid w:val="00AD0BD2"/>
    <w:rsid w:val="00AD26EF"/>
    <w:rsid w:val="00AD4F1E"/>
    <w:rsid w:val="00AD6020"/>
    <w:rsid w:val="00AE0012"/>
    <w:rsid w:val="00AE16D3"/>
    <w:rsid w:val="00AE1BFD"/>
    <w:rsid w:val="00AF27F3"/>
    <w:rsid w:val="00AF4283"/>
    <w:rsid w:val="00AF45AC"/>
    <w:rsid w:val="00B0007D"/>
    <w:rsid w:val="00B0043C"/>
    <w:rsid w:val="00B103DA"/>
    <w:rsid w:val="00B169F9"/>
    <w:rsid w:val="00B173B8"/>
    <w:rsid w:val="00B332F7"/>
    <w:rsid w:val="00B37888"/>
    <w:rsid w:val="00B37D0F"/>
    <w:rsid w:val="00B4062B"/>
    <w:rsid w:val="00B4669F"/>
    <w:rsid w:val="00B56032"/>
    <w:rsid w:val="00B60BA0"/>
    <w:rsid w:val="00B63567"/>
    <w:rsid w:val="00B767B4"/>
    <w:rsid w:val="00B76949"/>
    <w:rsid w:val="00B81880"/>
    <w:rsid w:val="00B82192"/>
    <w:rsid w:val="00BA0891"/>
    <w:rsid w:val="00BA0F69"/>
    <w:rsid w:val="00BD762B"/>
    <w:rsid w:val="00BE4C01"/>
    <w:rsid w:val="00BF0C11"/>
    <w:rsid w:val="00BF1824"/>
    <w:rsid w:val="00BF1C21"/>
    <w:rsid w:val="00BF5910"/>
    <w:rsid w:val="00C03B6F"/>
    <w:rsid w:val="00C0713F"/>
    <w:rsid w:val="00C16EAE"/>
    <w:rsid w:val="00C26403"/>
    <w:rsid w:val="00C45195"/>
    <w:rsid w:val="00C465CC"/>
    <w:rsid w:val="00C4734B"/>
    <w:rsid w:val="00C47D0F"/>
    <w:rsid w:val="00C50628"/>
    <w:rsid w:val="00C53068"/>
    <w:rsid w:val="00C56695"/>
    <w:rsid w:val="00C73597"/>
    <w:rsid w:val="00C7449E"/>
    <w:rsid w:val="00C7452F"/>
    <w:rsid w:val="00C75474"/>
    <w:rsid w:val="00C821F2"/>
    <w:rsid w:val="00C86758"/>
    <w:rsid w:val="00CB2588"/>
    <w:rsid w:val="00CC2B37"/>
    <w:rsid w:val="00CD7920"/>
    <w:rsid w:val="00CE2914"/>
    <w:rsid w:val="00CF09CD"/>
    <w:rsid w:val="00CF10B2"/>
    <w:rsid w:val="00D05282"/>
    <w:rsid w:val="00D06C4B"/>
    <w:rsid w:val="00D15937"/>
    <w:rsid w:val="00D16F27"/>
    <w:rsid w:val="00D206C7"/>
    <w:rsid w:val="00D3082C"/>
    <w:rsid w:val="00D421FB"/>
    <w:rsid w:val="00D44629"/>
    <w:rsid w:val="00D53CC2"/>
    <w:rsid w:val="00D81ADD"/>
    <w:rsid w:val="00D9184E"/>
    <w:rsid w:val="00D92BAF"/>
    <w:rsid w:val="00DA1C38"/>
    <w:rsid w:val="00DB7966"/>
    <w:rsid w:val="00DC39A5"/>
    <w:rsid w:val="00DD0A54"/>
    <w:rsid w:val="00DD6482"/>
    <w:rsid w:val="00DE1A37"/>
    <w:rsid w:val="00DF2AFC"/>
    <w:rsid w:val="00DF40DC"/>
    <w:rsid w:val="00DF47B0"/>
    <w:rsid w:val="00DF63E8"/>
    <w:rsid w:val="00E10D4C"/>
    <w:rsid w:val="00E14CA8"/>
    <w:rsid w:val="00E20F77"/>
    <w:rsid w:val="00E25F8F"/>
    <w:rsid w:val="00E3231C"/>
    <w:rsid w:val="00E4517A"/>
    <w:rsid w:val="00E50D71"/>
    <w:rsid w:val="00E52535"/>
    <w:rsid w:val="00E54A93"/>
    <w:rsid w:val="00E6503D"/>
    <w:rsid w:val="00E67C48"/>
    <w:rsid w:val="00E87310"/>
    <w:rsid w:val="00E917EE"/>
    <w:rsid w:val="00EA0533"/>
    <w:rsid w:val="00EB1E1E"/>
    <w:rsid w:val="00EB3376"/>
    <w:rsid w:val="00EB608F"/>
    <w:rsid w:val="00EC28A6"/>
    <w:rsid w:val="00ED7227"/>
    <w:rsid w:val="00EF0E2C"/>
    <w:rsid w:val="00EF167E"/>
    <w:rsid w:val="00EF3A78"/>
    <w:rsid w:val="00F0540C"/>
    <w:rsid w:val="00F06E83"/>
    <w:rsid w:val="00F11562"/>
    <w:rsid w:val="00F229DF"/>
    <w:rsid w:val="00F332CB"/>
    <w:rsid w:val="00F33E1E"/>
    <w:rsid w:val="00F451C2"/>
    <w:rsid w:val="00F478F8"/>
    <w:rsid w:val="00F5384A"/>
    <w:rsid w:val="00F55F6C"/>
    <w:rsid w:val="00F60192"/>
    <w:rsid w:val="00F730CA"/>
    <w:rsid w:val="00F85B00"/>
    <w:rsid w:val="00F945E4"/>
    <w:rsid w:val="00FA0F17"/>
    <w:rsid w:val="00FA2C9A"/>
    <w:rsid w:val="00FA4AF3"/>
    <w:rsid w:val="00FA4C7E"/>
    <w:rsid w:val="00FA53D3"/>
    <w:rsid w:val="00FC0BA4"/>
    <w:rsid w:val="00FD1C90"/>
    <w:rsid w:val="00FE01A5"/>
    <w:rsid w:val="00FF4611"/>
    <w:rsid w:val="00F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7C23"/>
  <w15:chartTrackingRefBased/>
  <w15:docId w15:val="{C4A87DDF-1116-4E16-AB6E-E5E89E6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D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3A7"/>
    <w:rPr>
      <w:color w:val="0000FF"/>
      <w:u w:val="single"/>
    </w:rPr>
  </w:style>
  <w:style w:type="paragraph" w:styleId="ListParagraph">
    <w:name w:val="List Paragraph"/>
    <w:basedOn w:val="Normal"/>
    <w:uiPriority w:val="34"/>
    <w:qFormat/>
    <w:rsid w:val="00610B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6</cp:revision>
  <dcterms:created xsi:type="dcterms:W3CDTF">2020-01-29T04:53:00Z</dcterms:created>
  <dcterms:modified xsi:type="dcterms:W3CDTF">2020-01-29T05:14:00Z</dcterms:modified>
</cp:coreProperties>
</file>