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AF897" w14:textId="513751E1" w:rsidR="007945A4" w:rsidRDefault="00CA2BBC" w:rsidP="00CA2BBC">
      <w:pPr>
        <w:ind w:left="8640" w:firstLine="720"/>
      </w:pPr>
      <w:r>
        <w:rPr>
          <w:noProof/>
        </w:rPr>
        <w:drawing>
          <wp:inline distT="0" distB="0" distL="0" distR="0" wp14:anchorId="02F2EC2C" wp14:editId="5F522696">
            <wp:extent cx="3466166" cy="781050"/>
            <wp:effectExtent l="0" t="0" r="1270" b="0"/>
            <wp:docPr id="1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cstate="print"/>
                    <a:stretch>
                      <a:fillRect/>
                    </a:stretch>
                  </pic:blipFill>
                  <pic:spPr>
                    <a:xfrm>
                      <a:off x="0" y="0"/>
                      <a:ext cx="3505295" cy="789867"/>
                    </a:xfrm>
                    <a:prstGeom prst="rect">
                      <a:avLst/>
                    </a:prstGeom>
                  </pic:spPr>
                </pic:pic>
              </a:graphicData>
            </a:graphic>
          </wp:inline>
        </w:drawing>
      </w:r>
    </w:p>
    <w:p w14:paraId="0AB17156" w14:textId="6425FF88" w:rsidR="00CA2BBC" w:rsidRDefault="00CA2BBC">
      <w:bookmarkStart w:id="0" w:name="_Hlk54266790"/>
      <w:bookmarkEnd w:id="0"/>
    </w:p>
    <w:p w14:paraId="4075C62C" w14:textId="524D0E9C" w:rsidR="00CA2BBC" w:rsidRDefault="00DD4FCE">
      <w:pPr>
        <w:rPr>
          <w:sz w:val="56"/>
          <w:szCs w:val="56"/>
        </w:rPr>
      </w:pPr>
      <w:r>
        <w:rPr>
          <w:noProof/>
          <w:sz w:val="56"/>
          <w:szCs w:val="56"/>
        </w:rPr>
        <mc:AlternateContent>
          <mc:Choice Requires="wps">
            <w:drawing>
              <wp:anchor distT="0" distB="0" distL="114300" distR="114300" simplePos="0" relativeHeight="251659264" behindDoc="0" locked="0" layoutInCell="1" allowOverlap="1" wp14:anchorId="08662539" wp14:editId="58425042">
                <wp:simplePos x="0" y="0"/>
                <wp:positionH relativeFrom="column">
                  <wp:posOffset>7239000</wp:posOffset>
                </wp:positionH>
                <wp:positionV relativeFrom="paragraph">
                  <wp:posOffset>199390</wp:posOffset>
                </wp:positionV>
                <wp:extent cx="1720215" cy="590550"/>
                <wp:effectExtent l="0" t="0" r="1333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215" cy="590550"/>
                        </a:xfrm>
                        <a:prstGeom prst="rect">
                          <a:avLst/>
                        </a:prstGeom>
                        <a:solidFill>
                          <a:srgbClr val="FFFFFF"/>
                        </a:solidFill>
                        <a:ln w="9525">
                          <a:solidFill>
                            <a:srgbClr val="000000"/>
                          </a:solidFill>
                          <a:miter lim="800000"/>
                          <a:headEnd/>
                          <a:tailEnd/>
                        </a:ln>
                      </wps:spPr>
                      <wps:txbx>
                        <w:txbxContent>
                          <w:p w14:paraId="12A55686" w14:textId="77777777" w:rsidR="00DD4FCE" w:rsidRDefault="00DD4FCE" w:rsidP="00DD4FCE">
                            <w:pPr>
                              <w:jc w:val="center"/>
                              <w:rPr>
                                <w:rFonts w:ascii="Segoe UI" w:hAnsi="Segoe UI" w:cs="Segoe UI"/>
                              </w:rPr>
                            </w:pPr>
                            <w:bookmarkStart w:id="1" w:name="_GoBack"/>
                            <w:r>
                              <w:rPr>
                                <w:rFonts w:ascii="Segoe UI" w:hAnsi="Segoe UI" w:cs="Segoe UI"/>
                                <w:b/>
                              </w:rPr>
                              <w:t>RR/</w:t>
                            </w:r>
                            <w:proofErr w:type="spellStart"/>
                            <w:r>
                              <w:rPr>
                                <w:rFonts w:ascii="Segoe UI" w:hAnsi="Segoe UI" w:cs="Segoe UI"/>
                                <w:b/>
                              </w:rPr>
                              <w:t>App_BOD</w:t>
                            </w:r>
                            <w:proofErr w:type="spellEnd"/>
                            <w:r>
                              <w:rPr>
                                <w:rFonts w:ascii="Segoe UI" w:hAnsi="Segoe UI" w:cs="Segoe UI"/>
                                <w:b/>
                              </w:rPr>
                              <w:t xml:space="preserve"> 23/2020</w:t>
                            </w:r>
                          </w:p>
                          <w:p w14:paraId="6BF5101E" w14:textId="77777777" w:rsidR="00DD4FCE" w:rsidRPr="00FA3993" w:rsidRDefault="00DD4FCE" w:rsidP="00DD4FCE">
                            <w:pPr>
                              <w:jc w:val="center"/>
                              <w:rPr>
                                <w:rFonts w:ascii="Segoe UI" w:hAnsi="Segoe UI" w:cs="Segoe UI"/>
                              </w:rPr>
                            </w:pPr>
                            <w:r>
                              <w:rPr>
                                <w:rFonts w:ascii="Segoe UI" w:hAnsi="Segoe UI" w:cs="Segoe UI"/>
                              </w:rPr>
                              <w:t>(Agenda item: 26)</w:t>
                            </w:r>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62539" id="Rectangle 3" o:spid="_x0000_s1026" style="position:absolute;margin-left:570pt;margin-top:15.7pt;width:135.4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V/HQIAADcEAAAOAAAAZHJzL2Uyb0RvYy54bWysU9uO0zAQfUfiHyy/0yRdBXajpqtVlyKk&#10;BVYsfIDjOImFb4zdJuXrGTtt6QJPiDxYY3vm5Mw549XtpBXZC/DSmpoWi5wSYbhtpelr+vXL9tU1&#10;JT4w0zJljajpQXh6u375YjW6SiztYFUrgCCI8dXoajqE4Kos83wQmvmFdcLgZWdBs4Bb6LMW2Ijo&#10;WmXLPH+djRZaB5YL7/H0fr6k64TfdYKHT13nRSCqpsgtpBXS2sQ1W69Y1QNzg+RHGuwfWGgmDf70&#10;DHXPAiM7kH9AacnBetuFBbc6s10nuUg9YDdF/ls3TwNzIvWC4nh3lsn/P1j+cf8IRLY1vaLEMI0W&#10;fUbRmOmVIFdRntH5CrOe3CPEBr17sPybJ8ZuBswSdwB2HARrkVQR87NnBXHjsZQ04wfbIjrbBZuU&#10;mjrQERA1IFMy5HA2REyBcDws3izzZVFSwvGuvMnLMjmWsepU7cCHd8JqEoOaAnJP6Gz/4ENkw6pT&#10;SmJvlWy3Uqm0gb7ZKCB7hsOxTV9qAJu8TFOGjDW9KZdlQn525y8h8vT9DULLgFOupK7p9TmJVVG2&#10;t6ZNMxiYVHOMlJU56hilmy0IUzMd3Whse0BFwc7TjK8Pg8HCD0pGnOSa+u87BoIS9d6gK3HsTwGc&#10;guYUMMOxtKaBkjnchPl57BzIfkDkIrVt7B0618kkanR1ZnHkidOZtD6+pDj+l/uU9eu9r38CAAD/&#10;/wMAUEsDBBQABgAIAAAAIQBW9Fxm4gAAAAwBAAAPAAAAZHJzL2Rvd25yZXYueG1sTI/BTsMwEETv&#10;SPyDtUjcqJ1iEIQ4FULqBURVQoU4usk2CcTrKHbTlK9ne4LbjnY08yZbTK4TIw6h9WQgmSkQSKWv&#10;WqoNbN6XV3cgQrRU2c4TGjhigEV+fpbZtPIHesOxiLXgEAqpNdDE2KdShrJBZ8PM90j82/nB2chy&#10;qGU12AOHu07OlbqVzrbEDY3t8anB8rvYO+7V/ddm9bxavh5/PsawfvksbnbemMuL6fEBRMQp/pnh&#10;hM/okDPT1u+pCqJjnWjFY6KB60SDODl0ou5BbPmaaw0yz+T/EfkvAAAA//8DAFBLAQItABQABgAI&#10;AAAAIQC2gziS/gAAAOEBAAATAAAAAAAAAAAAAAAAAAAAAABbQ29udGVudF9UeXBlc10ueG1sUEsB&#10;Ai0AFAAGAAgAAAAhADj9If/WAAAAlAEAAAsAAAAAAAAAAAAAAAAALwEAAF9yZWxzLy5yZWxzUEsB&#10;Ai0AFAAGAAgAAAAhAAZcRX8dAgAANwQAAA4AAAAAAAAAAAAAAAAALgIAAGRycy9lMm9Eb2MueG1s&#10;UEsBAi0AFAAGAAgAAAAhAFb0XGbiAAAADAEAAA8AAAAAAAAAAAAAAAAAdwQAAGRycy9kb3ducmV2&#10;LnhtbFBLBQYAAAAABAAEAPMAAACGBQAAAAA=&#10;">
                <v:textbox inset="0,0,0,0">
                  <w:txbxContent>
                    <w:p w14:paraId="12A55686" w14:textId="77777777" w:rsidR="00DD4FCE" w:rsidRDefault="00DD4FCE" w:rsidP="00DD4FCE">
                      <w:pPr>
                        <w:jc w:val="center"/>
                        <w:rPr>
                          <w:rFonts w:ascii="Segoe UI" w:hAnsi="Segoe UI" w:cs="Segoe UI"/>
                        </w:rPr>
                      </w:pPr>
                      <w:bookmarkStart w:id="2" w:name="_GoBack"/>
                      <w:r>
                        <w:rPr>
                          <w:rFonts w:ascii="Segoe UI" w:hAnsi="Segoe UI" w:cs="Segoe UI"/>
                          <w:b/>
                        </w:rPr>
                        <w:t>RR/</w:t>
                      </w:r>
                      <w:proofErr w:type="spellStart"/>
                      <w:r>
                        <w:rPr>
                          <w:rFonts w:ascii="Segoe UI" w:hAnsi="Segoe UI" w:cs="Segoe UI"/>
                          <w:b/>
                        </w:rPr>
                        <w:t>App_BOD</w:t>
                      </w:r>
                      <w:proofErr w:type="spellEnd"/>
                      <w:r>
                        <w:rPr>
                          <w:rFonts w:ascii="Segoe UI" w:hAnsi="Segoe UI" w:cs="Segoe UI"/>
                          <w:b/>
                        </w:rPr>
                        <w:t xml:space="preserve"> 23/2020</w:t>
                      </w:r>
                    </w:p>
                    <w:p w14:paraId="6BF5101E" w14:textId="77777777" w:rsidR="00DD4FCE" w:rsidRPr="00FA3993" w:rsidRDefault="00DD4FCE" w:rsidP="00DD4FCE">
                      <w:pPr>
                        <w:jc w:val="center"/>
                        <w:rPr>
                          <w:rFonts w:ascii="Segoe UI" w:hAnsi="Segoe UI" w:cs="Segoe UI"/>
                        </w:rPr>
                      </w:pPr>
                      <w:r>
                        <w:rPr>
                          <w:rFonts w:ascii="Segoe UI" w:hAnsi="Segoe UI" w:cs="Segoe UI"/>
                        </w:rPr>
                        <w:t>(Agenda item: 26)</w:t>
                      </w:r>
                      <w:bookmarkEnd w:id="2"/>
                    </w:p>
                  </w:txbxContent>
                </v:textbox>
              </v:rect>
            </w:pict>
          </mc:Fallback>
        </mc:AlternateContent>
      </w:r>
    </w:p>
    <w:p w14:paraId="775C3A25" w14:textId="756FAA9C" w:rsidR="00CA2BBC" w:rsidRPr="00CA2BBC" w:rsidRDefault="00CA2BBC">
      <w:pPr>
        <w:rPr>
          <w:sz w:val="72"/>
          <w:szCs w:val="72"/>
        </w:rPr>
      </w:pPr>
      <w:r w:rsidRPr="00CA2BBC">
        <w:rPr>
          <w:sz w:val="72"/>
          <w:szCs w:val="72"/>
        </w:rPr>
        <w:t>D</w:t>
      </w:r>
      <w:r w:rsidR="00CD0AA2">
        <w:rPr>
          <w:sz w:val="72"/>
          <w:szCs w:val="72"/>
        </w:rPr>
        <w:t>RAFT</w:t>
      </w:r>
      <w:r w:rsidRPr="00CA2BBC">
        <w:rPr>
          <w:sz w:val="72"/>
          <w:szCs w:val="72"/>
        </w:rPr>
        <w:t xml:space="preserve"> Trust Strategy </w:t>
      </w:r>
    </w:p>
    <w:p w14:paraId="180624EB" w14:textId="6178DD6F" w:rsidR="00CA2BBC" w:rsidRDefault="00CA2BBC">
      <w:pPr>
        <w:rPr>
          <w:sz w:val="56"/>
          <w:szCs w:val="56"/>
        </w:rPr>
      </w:pPr>
      <w:r>
        <w:rPr>
          <w:sz w:val="56"/>
          <w:szCs w:val="56"/>
        </w:rPr>
        <w:t>Oxford Health NHS Foundation Trust</w:t>
      </w:r>
    </w:p>
    <w:p w14:paraId="74D3D173" w14:textId="449AEAD3" w:rsidR="00CA2BBC" w:rsidRDefault="00CA2BBC">
      <w:pPr>
        <w:rPr>
          <w:sz w:val="56"/>
          <w:szCs w:val="56"/>
        </w:rPr>
      </w:pPr>
      <w:r>
        <w:rPr>
          <w:sz w:val="56"/>
          <w:szCs w:val="56"/>
        </w:rPr>
        <w:t>202</w:t>
      </w:r>
      <w:r w:rsidR="004036C9">
        <w:rPr>
          <w:sz w:val="56"/>
          <w:szCs w:val="56"/>
        </w:rPr>
        <w:t>1</w:t>
      </w:r>
      <w:r>
        <w:rPr>
          <w:sz w:val="56"/>
          <w:szCs w:val="56"/>
        </w:rPr>
        <w:t xml:space="preserve"> – 202</w:t>
      </w:r>
      <w:r w:rsidR="004036C9">
        <w:rPr>
          <w:sz w:val="56"/>
          <w:szCs w:val="56"/>
        </w:rPr>
        <w:t>6</w:t>
      </w:r>
    </w:p>
    <w:p w14:paraId="2CF1CF4A" w14:textId="4B70BF02" w:rsidR="009A6FFC" w:rsidRPr="007D7A46" w:rsidRDefault="009A6FFC">
      <w:pPr>
        <w:rPr>
          <w:i/>
          <w:iCs/>
          <w:sz w:val="56"/>
          <w:szCs w:val="56"/>
        </w:rPr>
      </w:pPr>
      <w:r>
        <w:rPr>
          <w:sz w:val="56"/>
          <w:szCs w:val="56"/>
        </w:rPr>
        <w:t>November 2020</w:t>
      </w:r>
      <w:r w:rsidR="007D7A46">
        <w:rPr>
          <w:sz w:val="56"/>
          <w:szCs w:val="56"/>
        </w:rPr>
        <w:t xml:space="preserve"> – </w:t>
      </w:r>
      <w:r w:rsidR="007D7A46" w:rsidRPr="00045EBE">
        <w:rPr>
          <w:i/>
          <w:iCs/>
          <w:sz w:val="56"/>
          <w:szCs w:val="56"/>
          <w:highlight w:val="yellow"/>
        </w:rPr>
        <w:t>Draft for Board update</w:t>
      </w:r>
    </w:p>
    <w:p w14:paraId="3565C997" w14:textId="77777777" w:rsidR="00CA2BBC" w:rsidRDefault="00CA2BBC">
      <w:pPr>
        <w:rPr>
          <w:sz w:val="56"/>
          <w:szCs w:val="56"/>
        </w:rPr>
      </w:pPr>
      <w:r>
        <w:rPr>
          <w:sz w:val="56"/>
          <w:szCs w:val="56"/>
        </w:rPr>
        <w:br w:type="page"/>
      </w:r>
    </w:p>
    <w:p w14:paraId="3E18F253" w14:textId="77777777" w:rsidR="00CA2BBC" w:rsidRDefault="00CA2BBC">
      <w:pPr>
        <w:rPr>
          <w:b/>
          <w:bCs/>
          <w:sz w:val="24"/>
          <w:szCs w:val="24"/>
        </w:rPr>
        <w:sectPr w:rsidR="00CA2BBC" w:rsidSect="00CA2BBC">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pPr>
    </w:p>
    <w:p w14:paraId="7E5F2217" w14:textId="4DEAA717" w:rsidR="00CA2BBC" w:rsidRPr="00304803" w:rsidRDefault="00CA2BBC" w:rsidP="002C2E99">
      <w:pPr>
        <w:rPr>
          <w:rFonts w:ascii="Arial" w:hAnsi="Arial" w:cs="Arial"/>
          <w:sz w:val="40"/>
          <w:szCs w:val="40"/>
        </w:rPr>
      </w:pPr>
      <w:r w:rsidRPr="00304803">
        <w:rPr>
          <w:rFonts w:ascii="Arial" w:hAnsi="Arial" w:cs="Arial"/>
          <w:sz w:val="40"/>
          <w:szCs w:val="40"/>
        </w:rPr>
        <w:lastRenderedPageBreak/>
        <w:t>Introduction and Contents</w:t>
      </w:r>
    </w:p>
    <w:p w14:paraId="7F569C4B" w14:textId="4527F0B0" w:rsidR="00911324" w:rsidRDefault="00CA6265" w:rsidP="007E3AD5">
      <w:pPr>
        <w:ind w:right="506"/>
        <w:jc w:val="both"/>
        <w:rPr>
          <w:rFonts w:ascii="Arial" w:hAnsi="Arial" w:cs="Arial"/>
          <w:sz w:val="24"/>
          <w:szCs w:val="24"/>
        </w:rPr>
      </w:pPr>
      <w:r>
        <w:rPr>
          <w:rFonts w:ascii="Arial" w:hAnsi="Arial" w:cs="Arial"/>
          <w:sz w:val="24"/>
          <w:szCs w:val="24"/>
        </w:rPr>
        <w:t>This strategy aims to give the Board of Directors a summarised view of the</w:t>
      </w:r>
      <w:r w:rsidR="00AA0890">
        <w:rPr>
          <w:rFonts w:ascii="Arial" w:hAnsi="Arial" w:cs="Arial"/>
          <w:sz w:val="24"/>
          <w:szCs w:val="24"/>
        </w:rPr>
        <w:t xml:space="preserve"> Trust’s</w:t>
      </w:r>
      <w:r>
        <w:rPr>
          <w:rFonts w:ascii="Arial" w:hAnsi="Arial" w:cs="Arial"/>
          <w:sz w:val="24"/>
          <w:szCs w:val="24"/>
        </w:rPr>
        <w:t xml:space="preserve"> </w:t>
      </w:r>
      <w:r w:rsidR="00AA0890">
        <w:rPr>
          <w:rFonts w:ascii="Arial" w:hAnsi="Arial" w:cs="Arial"/>
          <w:sz w:val="24"/>
          <w:szCs w:val="24"/>
        </w:rPr>
        <w:t xml:space="preserve">key priorities, objectives and </w:t>
      </w:r>
      <w:r w:rsidR="007406AE">
        <w:rPr>
          <w:rFonts w:ascii="Arial" w:hAnsi="Arial" w:cs="Arial"/>
          <w:sz w:val="24"/>
          <w:szCs w:val="24"/>
        </w:rPr>
        <w:t xml:space="preserve">strategic </w:t>
      </w:r>
      <w:r w:rsidR="00AA0890">
        <w:rPr>
          <w:rFonts w:ascii="Arial" w:hAnsi="Arial" w:cs="Arial"/>
          <w:sz w:val="24"/>
          <w:szCs w:val="24"/>
        </w:rPr>
        <w:t>aims to 2025.</w:t>
      </w:r>
      <w:r w:rsidR="00DB23D4">
        <w:rPr>
          <w:rFonts w:ascii="Arial" w:hAnsi="Arial" w:cs="Arial"/>
          <w:sz w:val="24"/>
          <w:szCs w:val="24"/>
        </w:rPr>
        <w:t xml:space="preserve">  The document has been developed based on a ‘frame, diagnose and treat’ methodology with </w:t>
      </w:r>
      <w:r w:rsidR="00A91591">
        <w:rPr>
          <w:rFonts w:ascii="Arial" w:hAnsi="Arial" w:cs="Arial"/>
          <w:sz w:val="24"/>
          <w:szCs w:val="24"/>
        </w:rPr>
        <w:t xml:space="preserve">a comprehensive series of metrics </w:t>
      </w:r>
      <w:r w:rsidR="003E62F3">
        <w:rPr>
          <w:rFonts w:ascii="Arial" w:hAnsi="Arial" w:cs="Arial"/>
          <w:sz w:val="24"/>
          <w:szCs w:val="24"/>
        </w:rPr>
        <w:t>that will demonstrate</w:t>
      </w:r>
      <w:r w:rsidR="00911324">
        <w:rPr>
          <w:rFonts w:ascii="Arial" w:hAnsi="Arial" w:cs="Arial"/>
          <w:sz w:val="24"/>
          <w:szCs w:val="24"/>
        </w:rPr>
        <w:t xml:space="preserve"> performance over time.</w:t>
      </w:r>
    </w:p>
    <w:p w14:paraId="1CF534E1" w14:textId="7F2B42D8" w:rsidR="00793563" w:rsidRDefault="00303380" w:rsidP="007E3AD5">
      <w:pPr>
        <w:ind w:right="506"/>
        <w:jc w:val="both"/>
        <w:rPr>
          <w:rFonts w:ascii="Arial" w:hAnsi="Arial" w:cs="Arial"/>
          <w:sz w:val="24"/>
          <w:szCs w:val="24"/>
        </w:rPr>
      </w:pPr>
      <w:r>
        <w:rPr>
          <w:rFonts w:ascii="Arial" w:hAnsi="Arial" w:cs="Arial"/>
          <w:sz w:val="24"/>
          <w:szCs w:val="24"/>
        </w:rPr>
        <w:t xml:space="preserve">The Trust has a framework of strategies and plans that </w:t>
      </w:r>
      <w:r w:rsidR="001203C1">
        <w:rPr>
          <w:rFonts w:ascii="Arial" w:hAnsi="Arial" w:cs="Arial"/>
          <w:sz w:val="24"/>
          <w:szCs w:val="24"/>
        </w:rPr>
        <w:t>underpin this</w:t>
      </w:r>
      <w:r>
        <w:rPr>
          <w:rFonts w:ascii="Arial" w:hAnsi="Arial" w:cs="Arial"/>
          <w:sz w:val="24"/>
          <w:szCs w:val="24"/>
        </w:rPr>
        <w:t xml:space="preserve"> overarching strategy</w:t>
      </w:r>
      <w:r w:rsidR="00CD0AA2">
        <w:rPr>
          <w:rFonts w:ascii="Arial" w:hAnsi="Arial" w:cs="Arial"/>
          <w:sz w:val="24"/>
          <w:szCs w:val="24"/>
        </w:rPr>
        <w:t xml:space="preserve"> and will develop further documents where required to deliver the strategy.</w:t>
      </w:r>
      <w:r w:rsidR="001203C1">
        <w:rPr>
          <w:rFonts w:ascii="Arial" w:hAnsi="Arial" w:cs="Arial"/>
          <w:sz w:val="24"/>
          <w:szCs w:val="24"/>
        </w:rPr>
        <w:t xml:space="preserve"> These enabling documents describe both what the Trust is aiming to achieve, what approach will be taken and what difference it will make to patients, staff, carers and families.</w:t>
      </w:r>
      <w:r w:rsidR="00793563">
        <w:rPr>
          <w:rFonts w:ascii="Arial" w:hAnsi="Arial" w:cs="Arial"/>
          <w:sz w:val="24"/>
          <w:szCs w:val="24"/>
        </w:rPr>
        <w:t xml:space="preserve">  </w:t>
      </w:r>
      <w:r w:rsidR="006D4E51">
        <w:rPr>
          <w:rFonts w:ascii="Arial" w:hAnsi="Arial" w:cs="Arial"/>
          <w:sz w:val="24"/>
          <w:szCs w:val="24"/>
        </w:rPr>
        <w:t>One page summaries of these enabling strategies are included as appendices</w:t>
      </w:r>
      <w:r w:rsidR="00CD0AA2">
        <w:rPr>
          <w:rFonts w:ascii="Arial" w:hAnsi="Arial" w:cs="Arial"/>
          <w:sz w:val="24"/>
          <w:szCs w:val="24"/>
        </w:rPr>
        <w:t xml:space="preserve"> [</w:t>
      </w:r>
      <w:r w:rsidR="00CD0AA2" w:rsidRPr="00CD0AA2">
        <w:rPr>
          <w:rFonts w:ascii="Arial" w:hAnsi="Arial" w:cs="Arial"/>
          <w:i/>
          <w:iCs/>
          <w:sz w:val="24"/>
          <w:szCs w:val="24"/>
        </w:rPr>
        <w:t>to follow in final draft</w:t>
      </w:r>
      <w:r w:rsidR="00CD0AA2">
        <w:rPr>
          <w:rFonts w:ascii="Arial" w:hAnsi="Arial" w:cs="Arial"/>
          <w:sz w:val="24"/>
          <w:szCs w:val="24"/>
        </w:rPr>
        <w:t>].</w:t>
      </w:r>
    </w:p>
    <w:p w14:paraId="30C91706" w14:textId="54736C21" w:rsidR="00107152" w:rsidRDefault="00793563" w:rsidP="007E3AD5">
      <w:pPr>
        <w:ind w:right="506"/>
        <w:jc w:val="both"/>
        <w:rPr>
          <w:rFonts w:ascii="Arial" w:hAnsi="Arial" w:cs="Arial"/>
          <w:sz w:val="24"/>
          <w:szCs w:val="24"/>
        </w:rPr>
      </w:pPr>
      <w:r>
        <w:rPr>
          <w:rFonts w:ascii="Arial" w:hAnsi="Arial" w:cs="Arial"/>
          <w:sz w:val="24"/>
          <w:szCs w:val="24"/>
        </w:rPr>
        <w:t xml:space="preserve">Given that Oxford Health Foundation Trust is primarily a </w:t>
      </w:r>
      <w:r w:rsidR="00CD0AA2">
        <w:rPr>
          <w:rFonts w:ascii="Arial" w:hAnsi="Arial" w:cs="Arial"/>
          <w:sz w:val="24"/>
          <w:szCs w:val="24"/>
        </w:rPr>
        <w:t>c</w:t>
      </w:r>
      <w:r>
        <w:rPr>
          <w:rFonts w:ascii="Arial" w:hAnsi="Arial" w:cs="Arial"/>
          <w:sz w:val="24"/>
          <w:szCs w:val="24"/>
        </w:rPr>
        <w:t>ommunity</w:t>
      </w:r>
      <w:r w:rsidR="00CD0AA2">
        <w:rPr>
          <w:rFonts w:ascii="Arial" w:hAnsi="Arial" w:cs="Arial"/>
          <w:sz w:val="24"/>
          <w:szCs w:val="24"/>
        </w:rPr>
        <w:t>-</w:t>
      </w:r>
      <w:r>
        <w:rPr>
          <w:rFonts w:ascii="Arial" w:hAnsi="Arial" w:cs="Arial"/>
          <w:sz w:val="24"/>
          <w:szCs w:val="24"/>
        </w:rPr>
        <w:t xml:space="preserve">based service provider </w:t>
      </w:r>
      <w:r w:rsidR="008D030F">
        <w:rPr>
          <w:rFonts w:ascii="Arial" w:hAnsi="Arial" w:cs="Arial"/>
          <w:sz w:val="24"/>
          <w:szCs w:val="24"/>
        </w:rPr>
        <w:t xml:space="preserve">delivering both </w:t>
      </w:r>
      <w:r>
        <w:rPr>
          <w:rFonts w:ascii="Arial" w:hAnsi="Arial" w:cs="Arial"/>
          <w:sz w:val="24"/>
          <w:szCs w:val="24"/>
        </w:rPr>
        <w:t>physical and mental health services, the strategy has been structure</w:t>
      </w:r>
      <w:r w:rsidR="008D030F">
        <w:rPr>
          <w:rFonts w:ascii="Arial" w:hAnsi="Arial" w:cs="Arial"/>
          <w:sz w:val="24"/>
          <w:szCs w:val="24"/>
        </w:rPr>
        <w:t xml:space="preserve">d to reflect these major service areas and also the broader Trust as a whole.  </w:t>
      </w:r>
      <w:r w:rsidR="00557B77">
        <w:rPr>
          <w:rFonts w:ascii="Arial" w:hAnsi="Arial" w:cs="Arial"/>
          <w:sz w:val="24"/>
          <w:szCs w:val="24"/>
        </w:rPr>
        <w:t xml:space="preserve">Sections have also been developed </w:t>
      </w:r>
      <w:r w:rsidR="00107152">
        <w:rPr>
          <w:rFonts w:ascii="Arial" w:hAnsi="Arial" w:cs="Arial"/>
          <w:sz w:val="24"/>
          <w:szCs w:val="24"/>
        </w:rPr>
        <w:t>to</w:t>
      </w:r>
      <w:r w:rsidR="00557B77">
        <w:rPr>
          <w:rFonts w:ascii="Arial" w:hAnsi="Arial" w:cs="Arial"/>
          <w:sz w:val="24"/>
          <w:szCs w:val="24"/>
        </w:rPr>
        <w:t xml:space="preserve"> describe</w:t>
      </w:r>
      <w:r w:rsidR="00647BC6">
        <w:rPr>
          <w:rFonts w:ascii="Arial" w:hAnsi="Arial" w:cs="Arial"/>
          <w:sz w:val="24"/>
          <w:szCs w:val="24"/>
        </w:rPr>
        <w:t xml:space="preserve"> specifically</w:t>
      </w:r>
      <w:r w:rsidR="00557B77">
        <w:rPr>
          <w:rFonts w:ascii="Arial" w:hAnsi="Arial" w:cs="Arial"/>
          <w:sz w:val="24"/>
          <w:szCs w:val="24"/>
        </w:rPr>
        <w:t xml:space="preserve"> the critical </w:t>
      </w:r>
      <w:r w:rsidR="00107152">
        <w:rPr>
          <w:rFonts w:ascii="Arial" w:hAnsi="Arial" w:cs="Arial"/>
          <w:sz w:val="24"/>
          <w:szCs w:val="24"/>
        </w:rPr>
        <w:t xml:space="preserve">strategic </w:t>
      </w:r>
      <w:r w:rsidR="00557B77">
        <w:rPr>
          <w:rFonts w:ascii="Arial" w:hAnsi="Arial" w:cs="Arial"/>
          <w:sz w:val="24"/>
          <w:szCs w:val="24"/>
        </w:rPr>
        <w:t xml:space="preserve">enablers </w:t>
      </w:r>
      <w:r w:rsidR="00E82F6D">
        <w:rPr>
          <w:rFonts w:ascii="Arial" w:hAnsi="Arial" w:cs="Arial"/>
          <w:sz w:val="24"/>
          <w:szCs w:val="24"/>
        </w:rPr>
        <w:t>of Workforce and Sustainability.</w:t>
      </w:r>
      <w:r w:rsidR="00303380">
        <w:rPr>
          <w:rFonts w:ascii="Arial" w:hAnsi="Arial" w:cs="Arial"/>
          <w:sz w:val="24"/>
          <w:szCs w:val="24"/>
        </w:rPr>
        <w:t xml:space="preserve"> </w:t>
      </w:r>
    </w:p>
    <w:p w14:paraId="4CCB9334" w14:textId="50D03468" w:rsidR="00AB0AE2" w:rsidRDefault="00647BC6" w:rsidP="007E3AD5">
      <w:pPr>
        <w:ind w:right="506"/>
        <w:jc w:val="both"/>
        <w:rPr>
          <w:rFonts w:ascii="Arial" w:hAnsi="Arial" w:cs="Arial"/>
          <w:sz w:val="24"/>
          <w:szCs w:val="24"/>
        </w:rPr>
      </w:pPr>
      <w:r>
        <w:rPr>
          <w:rFonts w:ascii="Arial" w:hAnsi="Arial" w:cs="Arial"/>
          <w:sz w:val="24"/>
          <w:szCs w:val="24"/>
        </w:rPr>
        <w:t xml:space="preserve">The Trust recognises </w:t>
      </w:r>
      <w:r w:rsidR="007E5FF0">
        <w:rPr>
          <w:rFonts w:ascii="Arial" w:hAnsi="Arial" w:cs="Arial"/>
          <w:sz w:val="24"/>
          <w:szCs w:val="24"/>
        </w:rPr>
        <w:t xml:space="preserve">that the next five years will present many opportunities and challenges.  Especially in the shadow of COVID19 </w:t>
      </w:r>
      <w:r w:rsidR="00CD0AA2">
        <w:rPr>
          <w:rFonts w:ascii="Arial" w:hAnsi="Arial" w:cs="Arial"/>
          <w:sz w:val="24"/>
          <w:szCs w:val="24"/>
        </w:rPr>
        <w:t>the effects of which may be</w:t>
      </w:r>
      <w:r w:rsidR="007E5FF0">
        <w:rPr>
          <w:rFonts w:ascii="Arial" w:hAnsi="Arial" w:cs="Arial"/>
          <w:sz w:val="24"/>
          <w:szCs w:val="24"/>
        </w:rPr>
        <w:t xml:space="preserve"> present for years to come.  </w:t>
      </w:r>
      <w:r w:rsidR="00732D75">
        <w:rPr>
          <w:rFonts w:ascii="Arial" w:hAnsi="Arial" w:cs="Arial"/>
          <w:sz w:val="24"/>
          <w:szCs w:val="24"/>
        </w:rPr>
        <w:t>However, with a strategic focus on</w:t>
      </w:r>
      <w:r w:rsidR="00C664EB">
        <w:rPr>
          <w:rFonts w:ascii="Arial" w:hAnsi="Arial" w:cs="Arial"/>
          <w:sz w:val="24"/>
          <w:szCs w:val="24"/>
        </w:rPr>
        <w:t xml:space="preserve"> setting realistic and achievable targets,</w:t>
      </w:r>
      <w:r w:rsidR="00732D75">
        <w:rPr>
          <w:rFonts w:ascii="Arial" w:hAnsi="Arial" w:cs="Arial"/>
          <w:sz w:val="24"/>
          <w:szCs w:val="24"/>
        </w:rPr>
        <w:t xml:space="preserve"> supporting</w:t>
      </w:r>
      <w:r w:rsidR="00A147CC">
        <w:rPr>
          <w:rFonts w:ascii="Arial" w:hAnsi="Arial" w:cs="Arial"/>
          <w:sz w:val="24"/>
          <w:szCs w:val="24"/>
        </w:rPr>
        <w:t xml:space="preserve"> and developing leaders and</w:t>
      </w:r>
      <w:r w:rsidR="00732D75">
        <w:rPr>
          <w:rFonts w:ascii="Arial" w:hAnsi="Arial" w:cs="Arial"/>
          <w:sz w:val="24"/>
          <w:szCs w:val="24"/>
        </w:rPr>
        <w:t xml:space="preserve"> staff, developing a </w:t>
      </w:r>
      <w:r w:rsidR="00A147CC">
        <w:rPr>
          <w:rFonts w:ascii="Arial" w:hAnsi="Arial" w:cs="Arial"/>
          <w:sz w:val="24"/>
          <w:szCs w:val="24"/>
        </w:rPr>
        <w:t>great culture where people want to work</w:t>
      </w:r>
      <w:r w:rsidR="00252474">
        <w:rPr>
          <w:rFonts w:ascii="Arial" w:hAnsi="Arial" w:cs="Arial"/>
          <w:sz w:val="24"/>
          <w:szCs w:val="24"/>
        </w:rPr>
        <w:t xml:space="preserve">, making the Trust efficient and sustainable </w:t>
      </w:r>
      <w:r w:rsidR="00A147CC">
        <w:rPr>
          <w:rFonts w:ascii="Arial" w:hAnsi="Arial" w:cs="Arial"/>
          <w:sz w:val="24"/>
          <w:szCs w:val="24"/>
        </w:rPr>
        <w:t xml:space="preserve">and delivering the best possible care </w:t>
      </w:r>
    </w:p>
    <w:p w14:paraId="493AD5A1" w14:textId="77777777" w:rsidR="00AB0AE2" w:rsidRDefault="00AB0AE2" w:rsidP="007E3AD5">
      <w:pPr>
        <w:ind w:right="506"/>
        <w:jc w:val="both"/>
        <w:rPr>
          <w:rFonts w:ascii="Arial" w:hAnsi="Arial" w:cs="Arial"/>
          <w:sz w:val="24"/>
          <w:szCs w:val="24"/>
        </w:rPr>
      </w:pPr>
    </w:p>
    <w:p w14:paraId="04C32AD8" w14:textId="0CAB6610" w:rsidR="00732D75" w:rsidRDefault="00AB0AE2" w:rsidP="007E3AD5">
      <w:pPr>
        <w:ind w:right="506"/>
        <w:jc w:val="both"/>
        <w:rPr>
          <w:rFonts w:ascii="Arial" w:hAnsi="Arial" w:cs="Arial"/>
          <w:sz w:val="24"/>
          <w:szCs w:val="24"/>
        </w:rPr>
      </w:pPr>
      <w:r>
        <w:rPr>
          <w:rFonts w:ascii="Arial" w:hAnsi="Arial" w:cs="Arial"/>
          <w:sz w:val="24"/>
          <w:szCs w:val="24"/>
        </w:rPr>
        <w:t>f</w:t>
      </w:r>
      <w:r w:rsidR="00A147CC">
        <w:rPr>
          <w:rFonts w:ascii="Arial" w:hAnsi="Arial" w:cs="Arial"/>
          <w:sz w:val="24"/>
          <w:szCs w:val="24"/>
        </w:rPr>
        <w:t>or</w:t>
      </w:r>
      <w:r>
        <w:rPr>
          <w:rFonts w:ascii="Arial" w:hAnsi="Arial" w:cs="Arial"/>
          <w:sz w:val="24"/>
          <w:szCs w:val="24"/>
        </w:rPr>
        <w:t xml:space="preserve"> its patients</w:t>
      </w:r>
      <w:r w:rsidR="00A147CC">
        <w:rPr>
          <w:rFonts w:ascii="Arial" w:hAnsi="Arial" w:cs="Arial"/>
          <w:sz w:val="24"/>
          <w:szCs w:val="24"/>
        </w:rPr>
        <w:t>,</w:t>
      </w:r>
      <w:r w:rsidR="00C664EB">
        <w:rPr>
          <w:rFonts w:ascii="Arial" w:hAnsi="Arial" w:cs="Arial"/>
          <w:sz w:val="24"/>
          <w:szCs w:val="24"/>
        </w:rPr>
        <w:t xml:space="preserve"> </w:t>
      </w:r>
      <w:r w:rsidR="008D4F1A">
        <w:rPr>
          <w:rFonts w:ascii="Arial" w:hAnsi="Arial" w:cs="Arial"/>
          <w:sz w:val="24"/>
          <w:szCs w:val="24"/>
        </w:rPr>
        <w:t>the Trust has both</w:t>
      </w:r>
      <w:r w:rsidR="008274CB">
        <w:rPr>
          <w:rFonts w:ascii="Arial" w:hAnsi="Arial" w:cs="Arial"/>
          <w:sz w:val="24"/>
          <w:szCs w:val="24"/>
        </w:rPr>
        <w:t xml:space="preserve"> the</w:t>
      </w:r>
      <w:r w:rsidR="008D4F1A">
        <w:rPr>
          <w:rFonts w:ascii="Arial" w:hAnsi="Arial" w:cs="Arial"/>
          <w:sz w:val="24"/>
          <w:szCs w:val="24"/>
        </w:rPr>
        <w:t xml:space="preserve"> opportunity and capability to make a real difference to the </w:t>
      </w:r>
      <w:r w:rsidR="00BF277A">
        <w:rPr>
          <w:rFonts w:ascii="Arial" w:hAnsi="Arial" w:cs="Arial"/>
          <w:sz w:val="24"/>
          <w:szCs w:val="24"/>
        </w:rPr>
        <w:t>communities it serves.</w:t>
      </w:r>
    </w:p>
    <w:p w14:paraId="7FA1CEA9" w14:textId="36D09F8E" w:rsidR="0054003D" w:rsidRPr="00CA2BBC" w:rsidRDefault="0054003D" w:rsidP="00BF277A">
      <w:pPr>
        <w:ind w:left="284"/>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tbl>
      <w:tblPr>
        <w:tblStyle w:val="TableGrid"/>
        <w:tblW w:w="7083" w:type="dxa"/>
        <w:tblLook w:val="04A0" w:firstRow="1" w:lastRow="0" w:firstColumn="1" w:lastColumn="0" w:noHBand="0" w:noVBand="1"/>
      </w:tblPr>
      <w:tblGrid>
        <w:gridCol w:w="1138"/>
        <w:gridCol w:w="5102"/>
        <w:gridCol w:w="843"/>
      </w:tblGrid>
      <w:tr w:rsidR="0054003D" w14:paraId="7A00B2D5" w14:textId="77777777" w:rsidTr="00BE40BF">
        <w:tc>
          <w:tcPr>
            <w:tcW w:w="1138" w:type="dxa"/>
            <w:shd w:val="clear" w:color="auto" w:fill="5B9BD5" w:themeFill="accent5"/>
          </w:tcPr>
          <w:p w14:paraId="425F6FBA" w14:textId="4A72FC8C" w:rsidR="0054003D" w:rsidRPr="00D82AEF" w:rsidRDefault="0054003D">
            <w:pPr>
              <w:rPr>
                <w:rFonts w:cstheme="minorHAnsi"/>
                <w:sz w:val="24"/>
                <w:szCs w:val="24"/>
              </w:rPr>
            </w:pPr>
            <w:r w:rsidRPr="00D82AEF">
              <w:rPr>
                <w:rFonts w:cstheme="minorHAnsi"/>
                <w:sz w:val="24"/>
                <w:szCs w:val="24"/>
              </w:rPr>
              <w:t xml:space="preserve">Section </w:t>
            </w:r>
          </w:p>
        </w:tc>
        <w:tc>
          <w:tcPr>
            <w:tcW w:w="5102" w:type="dxa"/>
            <w:shd w:val="clear" w:color="auto" w:fill="5B9BD5" w:themeFill="accent5"/>
          </w:tcPr>
          <w:p w14:paraId="07829B35" w14:textId="524F2C33" w:rsidR="0054003D" w:rsidRPr="00D82AEF" w:rsidRDefault="0054003D">
            <w:pPr>
              <w:rPr>
                <w:rFonts w:cstheme="minorHAnsi"/>
                <w:sz w:val="24"/>
                <w:szCs w:val="24"/>
              </w:rPr>
            </w:pPr>
            <w:r w:rsidRPr="00D82AEF">
              <w:rPr>
                <w:rFonts w:cstheme="minorHAnsi"/>
                <w:sz w:val="24"/>
                <w:szCs w:val="24"/>
              </w:rPr>
              <w:t>Contents</w:t>
            </w:r>
          </w:p>
        </w:tc>
        <w:tc>
          <w:tcPr>
            <w:tcW w:w="843" w:type="dxa"/>
            <w:shd w:val="clear" w:color="auto" w:fill="5B9BD5" w:themeFill="accent5"/>
          </w:tcPr>
          <w:p w14:paraId="3888FA8D" w14:textId="5C43D8EC" w:rsidR="0054003D" w:rsidRPr="00D82AEF" w:rsidRDefault="0054003D">
            <w:pPr>
              <w:rPr>
                <w:rFonts w:cstheme="minorHAnsi"/>
                <w:sz w:val="24"/>
                <w:szCs w:val="24"/>
              </w:rPr>
            </w:pPr>
            <w:r w:rsidRPr="00D82AEF">
              <w:rPr>
                <w:rFonts w:cstheme="minorHAnsi"/>
                <w:sz w:val="24"/>
                <w:szCs w:val="24"/>
              </w:rPr>
              <w:t xml:space="preserve">Page </w:t>
            </w:r>
          </w:p>
        </w:tc>
      </w:tr>
      <w:tr w:rsidR="0054003D" w14:paraId="1A4015F2" w14:textId="77777777" w:rsidTr="00BE40BF">
        <w:tc>
          <w:tcPr>
            <w:tcW w:w="1138" w:type="dxa"/>
          </w:tcPr>
          <w:p w14:paraId="28C992A5" w14:textId="384F7647" w:rsidR="0054003D" w:rsidRPr="00A46BD7" w:rsidRDefault="0054003D" w:rsidP="0054003D">
            <w:pPr>
              <w:jc w:val="center"/>
              <w:rPr>
                <w:rFonts w:cstheme="minorHAnsi"/>
                <w:sz w:val="24"/>
                <w:szCs w:val="24"/>
              </w:rPr>
            </w:pPr>
            <w:r w:rsidRPr="00A46BD7">
              <w:rPr>
                <w:rFonts w:cstheme="minorHAnsi"/>
                <w:sz w:val="24"/>
                <w:szCs w:val="24"/>
              </w:rPr>
              <w:t>1</w:t>
            </w:r>
          </w:p>
        </w:tc>
        <w:tc>
          <w:tcPr>
            <w:tcW w:w="5102" w:type="dxa"/>
          </w:tcPr>
          <w:p w14:paraId="07D99DC1" w14:textId="71D9DED4" w:rsidR="0054003D" w:rsidRPr="00D82AEF" w:rsidRDefault="00593882">
            <w:pPr>
              <w:rPr>
                <w:rFonts w:cstheme="minorHAnsi"/>
                <w:sz w:val="24"/>
                <w:szCs w:val="24"/>
              </w:rPr>
            </w:pPr>
            <w:r>
              <w:rPr>
                <w:rFonts w:cstheme="minorHAnsi"/>
                <w:sz w:val="24"/>
                <w:szCs w:val="24"/>
              </w:rPr>
              <w:t>Vision and values</w:t>
            </w:r>
          </w:p>
        </w:tc>
        <w:tc>
          <w:tcPr>
            <w:tcW w:w="843" w:type="dxa"/>
          </w:tcPr>
          <w:p w14:paraId="428598B4" w14:textId="77777777" w:rsidR="0054003D" w:rsidRPr="00D82AEF" w:rsidRDefault="0054003D">
            <w:pPr>
              <w:rPr>
                <w:rFonts w:cstheme="minorHAnsi"/>
                <w:sz w:val="24"/>
                <w:szCs w:val="24"/>
              </w:rPr>
            </w:pPr>
          </w:p>
        </w:tc>
      </w:tr>
      <w:tr w:rsidR="0054003D" w14:paraId="3F7558C0" w14:textId="77777777" w:rsidTr="00BE40BF">
        <w:tc>
          <w:tcPr>
            <w:tcW w:w="1138" w:type="dxa"/>
          </w:tcPr>
          <w:p w14:paraId="6FE5C57D" w14:textId="5B795F74" w:rsidR="0054003D" w:rsidRPr="00A46BD7" w:rsidRDefault="0054003D" w:rsidP="0054003D">
            <w:pPr>
              <w:jc w:val="center"/>
              <w:rPr>
                <w:rFonts w:cstheme="minorHAnsi"/>
                <w:sz w:val="24"/>
                <w:szCs w:val="24"/>
              </w:rPr>
            </w:pPr>
            <w:r w:rsidRPr="00A46BD7">
              <w:rPr>
                <w:rFonts w:cstheme="minorHAnsi"/>
                <w:sz w:val="24"/>
                <w:szCs w:val="24"/>
              </w:rPr>
              <w:t>2</w:t>
            </w:r>
          </w:p>
        </w:tc>
        <w:tc>
          <w:tcPr>
            <w:tcW w:w="5102" w:type="dxa"/>
          </w:tcPr>
          <w:p w14:paraId="2796B59D" w14:textId="4EC82950" w:rsidR="0054003D" w:rsidRPr="00D82AEF" w:rsidRDefault="0054003D">
            <w:pPr>
              <w:rPr>
                <w:rFonts w:cstheme="minorHAnsi"/>
                <w:sz w:val="24"/>
                <w:szCs w:val="24"/>
              </w:rPr>
            </w:pPr>
            <w:r w:rsidRPr="00D82AEF">
              <w:rPr>
                <w:rFonts w:cstheme="minorHAnsi"/>
                <w:sz w:val="24"/>
                <w:szCs w:val="24"/>
              </w:rPr>
              <w:t>About the Trust</w:t>
            </w:r>
          </w:p>
        </w:tc>
        <w:tc>
          <w:tcPr>
            <w:tcW w:w="843" w:type="dxa"/>
          </w:tcPr>
          <w:p w14:paraId="5BC21390" w14:textId="77777777" w:rsidR="0054003D" w:rsidRPr="00D82AEF" w:rsidRDefault="0054003D">
            <w:pPr>
              <w:rPr>
                <w:rFonts w:cstheme="minorHAnsi"/>
                <w:sz w:val="24"/>
                <w:szCs w:val="24"/>
              </w:rPr>
            </w:pPr>
          </w:p>
        </w:tc>
      </w:tr>
      <w:tr w:rsidR="0054003D" w14:paraId="5F726718" w14:textId="77777777" w:rsidTr="00BE40BF">
        <w:tc>
          <w:tcPr>
            <w:tcW w:w="1138" w:type="dxa"/>
          </w:tcPr>
          <w:p w14:paraId="5A0938CE" w14:textId="5A4FC0ED" w:rsidR="0054003D" w:rsidRPr="00A46BD7" w:rsidRDefault="0054003D" w:rsidP="0054003D">
            <w:pPr>
              <w:jc w:val="center"/>
              <w:rPr>
                <w:rFonts w:cstheme="minorHAnsi"/>
                <w:sz w:val="24"/>
                <w:szCs w:val="24"/>
              </w:rPr>
            </w:pPr>
            <w:r w:rsidRPr="00A46BD7">
              <w:rPr>
                <w:rFonts w:cstheme="minorHAnsi"/>
                <w:sz w:val="24"/>
                <w:szCs w:val="24"/>
              </w:rPr>
              <w:t>3</w:t>
            </w:r>
          </w:p>
        </w:tc>
        <w:tc>
          <w:tcPr>
            <w:tcW w:w="5102" w:type="dxa"/>
          </w:tcPr>
          <w:p w14:paraId="13DA84A3" w14:textId="247C9267" w:rsidR="0054003D" w:rsidRPr="00D82AEF" w:rsidRDefault="0054003D">
            <w:pPr>
              <w:rPr>
                <w:rFonts w:cstheme="minorHAnsi"/>
                <w:sz w:val="24"/>
                <w:szCs w:val="24"/>
              </w:rPr>
            </w:pPr>
            <w:r w:rsidRPr="00D82AEF">
              <w:rPr>
                <w:rFonts w:cstheme="minorHAnsi"/>
                <w:sz w:val="24"/>
                <w:szCs w:val="24"/>
              </w:rPr>
              <w:t>Strategic Context – where is the Trust now?</w:t>
            </w:r>
          </w:p>
        </w:tc>
        <w:tc>
          <w:tcPr>
            <w:tcW w:w="843" w:type="dxa"/>
          </w:tcPr>
          <w:p w14:paraId="411F0E3F" w14:textId="77777777" w:rsidR="0054003D" w:rsidRPr="00D82AEF" w:rsidRDefault="0054003D">
            <w:pPr>
              <w:rPr>
                <w:rFonts w:cstheme="minorHAnsi"/>
                <w:sz w:val="24"/>
                <w:szCs w:val="24"/>
              </w:rPr>
            </w:pPr>
          </w:p>
        </w:tc>
      </w:tr>
      <w:tr w:rsidR="0054003D" w14:paraId="189F1079" w14:textId="77777777" w:rsidTr="00BE40BF">
        <w:tc>
          <w:tcPr>
            <w:tcW w:w="1138" w:type="dxa"/>
          </w:tcPr>
          <w:p w14:paraId="0C92D451" w14:textId="498D9C30" w:rsidR="0054003D" w:rsidRPr="00A46BD7" w:rsidRDefault="0054003D" w:rsidP="0054003D">
            <w:pPr>
              <w:jc w:val="center"/>
              <w:rPr>
                <w:rFonts w:cstheme="minorHAnsi"/>
                <w:sz w:val="24"/>
                <w:szCs w:val="24"/>
              </w:rPr>
            </w:pPr>
            <w:r w:rsidRPr="00A46BD7">
              <w:rPr>
                <w:rFonts w:cstheme="minorHAnsi"/>
                <w:sz w:val="24"/>
                <w:szCs w:val="24"/>
              </w:rPr>
              <w:t>4</w:t>
            </w:r>
          </w:p>
        </w:tc>
        <w:tc>
          <w:tcPr>
            <w:tcW w:w="5102" w:type="dxa"/>
          </w:tcPr>
          <w:p w14:paraId="42E9E640" w14:textId="42C4A24A" w:rsidR="0054003D" w:rsidRPr="00D82AEF" w:rsidRDefault="0054003D">
            <w:pPr>
              <w:rPr>
                <w:rFonts w:cstheme="minorHAnsi"/>
                <w:sz w:val="24"/>
                <w:szCs w:val="24"/>
              </w:rPr>
            </w:pPr>
            <w:r w:rsidRPr="00D82AEF">
              <w:rPr>
                <w:rFonts w:cstheme="minorHAnsi"/>
                <w:sz w:val="24"/>
                <w:szCs w:val="24"/>
              </w:rPr>
              <w:t>The Trust Strategy &amp; Objectives</w:t>
            </w:r>
          </w:p>
        </w:tc>
        <w:tc>
          <w:tcPr>
            <w:tcW w:w="843" w:type="dxa"/>
          </w:tcPr>
          <w:p w14:paraId="2232F99F" w14:textId="77777777" w:rsidR="0054003D" w:rsidRPr="00D82AEF" w:rsidRDefault="0054003D">
            <w:pPr>
              <w:rPr>
                <w:rFonts w:cstheme="minorHAnsi"/>
                <w:sz w:val="24"/>
                <w:szCs w:val="24"/>
              </w:rPr>
            </w:pPr>
          </w:p>
        </w:tc>
      </w:tr>
      <w:tr w:rsidR="0054003D" w14:paraId="431B678A" w14:textId="77777777" w:rsidTr="00BE40BF">
        <w:tc>
          <w:tcPr>
            <w:tcW w:w="1138" w:type="dxa"/>
          </w:tcPr>
          <w:p w14:paraId="2C0ED33E" w14:textId="006A4BC1" w:rsidR="0054003D" w:rsidRPr="00A46BD7" w:rsidRDefault="00B56305" w:rsidP="00B56305">
            <w:pPr>
              <w:jc w:val="center"/>
              <w:rPr>
                <w:rFonts w:cstheme="minorHAnsi"/>
                <w:sz w:val="24"/>
                <w:szCs w:val="24"/>
              </w:rPr>
            </w:pPr>
            <w:r w:rsidRPr="00A46BD7">
              <w:rPr>
                <w:rFonts w:cstheme="minorHAnsi"/>
                <w:sz w:val="24"/>
                <w:szCs w:val="24"/>
              </w:rPr>
              <w:t>5</w:t>
            </w:r>
          </w:p>
        </w:tc>
        <w:tc>
          <w:tcPr>
            <w:tcW w:w="5102" w:type="dxa"/>
          </w:tcPr>
          <w:p w14:paraId="29479EEA" w14:textId="48554EED" w:rsidR="0054003D" w:rsidRPr="00B56305" w:rsidRDefault="00B56305" w:rsidP="00B56305">
            <w:pPr>
              <w:rPr>
                <w:rFonts w:cstheme="minorHAnsi"/>
                <w:sz w:val="24"/>
                <w:szCs w:val="24"/>
              </w:rPr>
            </w:pPr>
            <w:r>
              <w:rPr>
                <w:rFonts w:cstheme="minorHAnsi"/>
                <w:sz w:val="24"/>
                <w:szCs w:val="24"/>
              </w:rPr>
              <w:t xml:space="preserve">What </w:t>
            </w:r>
            <w:r w:rsidR="008037B4">
              <w:rPr>
                <w:rFonts w:cstheme="minorHAnsi"/>
                <w:sz w:val="24"/>
                <w:szCs w:val="24"/>
              </w:rPr>
              <w:t>are we aiming to achieve by</w:t>
            </w:r>
            <w:r>
              <w:rPr>
                <w:rFonts w:cstheme="minorHAnsi"/>
                <w:sz w:val="24"/>
                <w:szCs w:val="24"/>
              </w:rPr>
              <w:t xml:space="preserve"> 2025?</w:t>
            </w:r>
          </w:p>
        </w:tc>
        <w:tc>
          <w:tcPr>
            <w:tcW w:w="843" w:type="dxa"/>
          </w:tcPr>
          <w:p w14:paraId="3BA8503F" w14:textId="77777777" w:rsidR="0054003D" w:rsidRPr="00D82AEF" w:rsidRDefault="0054003D">
            <w:pPr>
              <w:rPr>
                <w:rFonts w:cstheme="minorHAnsi"/>
                <w:sz w:val="24"/>
                <w:szCs w:val="24"/>
              </w:rPr>
            </w:pPr>
          </w:p>
        </w:tc>
      </w:tr>
      <w:tr w:rsidR="00B56305" w14:paraId="5F91C525" w14:textId="77777777" w:rsidTr="00BE40BF">
        <w:tc>
          <w:tcPr>
            <w:tcW w:w="1138" w:type="dxa"/>
          </w:tcPr>
          <w:p w14:paraId="1E0F1853" w14:textId="77777777" w:rsidR="00B56305" w:rsidRPr="00A46BD7" w:rsidRDefault="00B56305" w:rsidP="00B56305">
            <w:pPr>
              <w:rPr>
                <w:rFonts w:cstheme="minorHAnsi"/>
                <w:sz w:val="24"/>
                <w:szCs w:val="24"/>
              </w:rPr>
            </w:pPr>
          </w:p>
        </w:tc>
        <w:tc>
          <w:tcPr>
            <w:tcW w:w="5102" w:type="dxa"/>
          </w:tcPr>
          <w:p w14:paraId="4424E3F2" w14:textId="0A895BDC" w:rsidR="00B56305" w:rsidRPr="00D82AEF" w:rsidRDefault="00B56305" w:rsidP="0054003D">
            <w:pPr>
              <w:pStyle w:val="ListParagraph"/>
              <w:numPr>
                <w:ilvl w:val="0"/>
                <w:numId w:val="1"/>
              </w:numPr>
              <w:rPr>
                <w:rFonts w:cstheme="minorHAnsi"/>
                <w:sz w:val="24"/>
                <w:szCs w:val="24"/>
              </w:rPr>
            </w:pPr>
            <w:r w:rsidRPr="00D82AEF">
              <w:rPr>
                <w:rFonts w:cstheme="minorHAnsi"/>
                <w:sz w:val="24"/>
                <w:szCs w:val="24"/>
              </w:rPr>
              <w:t>Mental Health</w:t>
            </w:r>
          </w:p>
        </w:tc>
        <w:tc>
          <w:tcPr>
            <w:tcW w:w="843" w:type="dxa"/>
          </w:tcPr>
          <w:p w14:paraId="564992CE" w14:textId="77777777" w:rsidR="00B56305" w:rsidRPr="00D82AEF" w:rsidRDefault="00B56305">
            <w:pPr>
              <w:rPr>
                <w:rFonts w:cstheme="minorHAnsi"/>
                <w:sz w:val="24"/>
                <w:szCs w:val="24"/>
              </w:rPr>
            </w:pPr>
          </w:p>
        </w:tc>
      </w:tr>
      <w:tr w:rsidR="0054003D" w14:paraId="37DEE3E8" w14:textId="77777777" w:rsidTr="00BE40BF">
        <w:tc>
          <w:tcPr>
            <w:tcW w:w="1138" w:type="dxa"/>
          </w:tcPr>
          <w:p w14:paraId="76A88848" w14:textId="77777777" w:rsidR="0054003D" w:rsidRPr="00A46BD7" w:rsidRDefault="0054003D" w:rsidP="0054003D">
            <w:pPr>
              <w:pStyle w:val="ListParagraph"/>
              <w:jc w:val="center"/>
              <w:rPr>
                <w:rFonts w:cstheme="minorHAnsi"/>
                <w:sz w:val="24"/>
                <w:szCs w:val="24"/>
              </w:rPr>
            </w:pPr>
          </w:p>
        </w:tc>
        <w:tc>
          <w:tcPr>
            <w:tcW w:w="5102" w:type="dxa"/>
          </w:tcPr>
          <w:p w14:paraId="0D5FED21" w14:textId="32475C31" w:rsidR="0054003D" w:rsidRPr="00D82AEF" w:rsidRDefault="0054003D" w:rsidP="0054003D">
            <w:pPr>
              <w:pStyle w:val="ListParagraph"/>
              <w:numPr>
                <w:ilvl w:val="0"/>
                <w:numId w:val="1"/>
              </w:numPr>
              <w:rPr>
                <w:rFonts w:cstheme="minorHAnsi"/>
                <w:sz w:val="24"/>
                <w:szCs w:val="24"/>
              </w:rPr>
            </w:pPr>
            <w:r w:rsidRPr="00D82AEF">
              <w:rPr>
                <w:rFonts w:cstheme="minorHAnsi"/>
                <w:sz w:val="24"/>
                <w:szCs w:val="24"/>
              </w:rPr>
              <w:t>Community Health</w:t>
            </w:r>
          </w:p>
        </w:tc>
        <w:tc>
          <w:tcPr>
            <w:tcW w:w="843" w:type="dxa"/>
          </w:tcPr>
          <w:p w14:paraId="3418D638" w14:textId="77777777" w:rsidR="0054003D" w:rsidRPr="00D82AEF" w:rsidRDefault="0054003D">
            <w:pPr>
              <w:rPr>
                <w:rFonts w:cstheme="minorHAnsi"/>
                <w:sz w:val="24"/>
                <w:szCs w:val="24"/>
              </w:rPr>
            </w:pPr>
          </w:p>
        </w:tc>
      </w:tr>
      <w:tr w:rsidR="0054003D" w14:paraId="04B45EE7" w14:textId="77777777" w:rsidTr="00BE40BF">
        <w:tc>
          <w:tcPr>
            <w:tcW w:w="1138" w:type="dxa"/>
          </w:tcPr>
          <w:p w14:paraId="54DA05E2" w14:textId="77777777" w:rsidR="0054003D" w:rsidRPr="00A46BD7" w:rsidRDefault="0054003D" w:rsidP="0054003D">
            <w:pPr>
              <w:pStyle w:val="ListParagraph"/>
              <w:jc w:val="center"/>
              <w:rPr>
                <w:rFonts w:cstheme="minorHAnsi"/>
                <w:sz w:val="24"/>
                <w:szCs w:val="24"/>
              </w:rPr>
            </w:pPr>
          </w:p>
        </w:tc>
        <w:tc>
          <w:tcPr>
            <w:tcW w:w="5102" w:type="dxa"/>
          </w:tcPr>
          <w:p w14:paraId="7CDA12A5" w14:textId="099283E1" w:rsidR="0054003D" w:rsidRPr="00D82AEF" w:rsidRDefault="0054003D" w:rsidP="0054003D">
            <w:pPr>
              <w:pStyle w:val="ListParagraph"/>
              <w:numPr>
                <w:ilvl w:val="0"/>
                <w:numId w:val="1"/>
              </w:numPr>
              <w:rPr>
                <w:rFonts w:cstheme="minorHAnsi"/>
                <w:sz w:val="24"/>
                <w:szCs w:val="24"/>
              </w:rPr>
            </w:pPr>
            <w:r w:rsidRPr="00D82AEF">
              <w:rPr>
                <w:rFonts w:cstheme="minorHAnsi"/>
                <w:sz w:val="24"/>
                <w:szCs w:val="24"/>
              </w:rPr>
              <w:t>Children &amp; Young People</w:t>
            </w:r>
          </w:p>
        </w:tc>
        <w:tc>
          <w:tcPr>
            <w:tcW w:w="843" w:type="dxa"/>
          </w:tcPr>
          <w:p w14:paraId="550A3C33" w14:textId="77777777" w:rsidR="0054003D" w:rsidRPr="00D82AEF" w:rsidRDefault="0054003D">
            <w:pPr>
              <w:rPr>
                <w:rFonts w:cstheme="minorHAnsi"/>
                <w:sz w:val="24"/>
                <w:szCs w:val="24"/>
              </w:rPr>
            </w:pPr>
          </w:p>
        </w:tc>
      </w:tr>
      <w:tr w:rsidR="0054003D" w14:paraId="78AE3E6F" w14:textId="77777777" w:rsidTr="00BE40BF">
        <w:tc>
          <w:tcPr>
            <w:tcW w:w="1138" w:type="dxa"/>
          </w:tcPr>
          <w:p w14:paraId="591A989C" w14:textId="77777777" w:rsidR="0054003D" w:rsidRPr="00A46BD7" w:rsidRDefault="0054003D" w:rsidP="0054003D">
            <w:pPr>
              <w:pStyle w:val="ListParagraph"/>
              <w:jc w:val="center"/>
              <w:rPr>
                <w:rFonts w:cstheme="minorHAnsi"/>
                <w:sz w:val="24"/>
                <w:szCs w:val="24"/>
              </w:rPr>
            </w:pPr>
          </w:p>
        </w:tc>
        <w:tc>
          <w:tcPr>
            <w:tcW w:w="5102" w:type="dxa"/>
          </w:tcPr>
          <w:p w14:paraId="7FB5C71E" w14:textId="3E2629B3" w:rsidR="0054003D" w:rsidRPr="00D82AEF" w:rsidRDefault="0054003D" w:rsidP="0054003D">
            <w:pPr>
              <w:pStyle w:val="ListParagraph"/>
              <w:numPr>
                <w:ilvl w:val="0"/>
                <w:numId w:val="1"/>
              </w:numPr>
              <w:rPr>
                <w:rFonts w:cstheme="minorHAnsi"/>
                <w:sz w:val="24"/>
                <w:szCs w:val="24"/>
              </w:rPr>
            </w:pPr>
            <w:r w:rsidRPr="00D82AEF">
              <w:rPr>
                <w:rFonts w:cstheme="minorHAnsi"/>
                <w:sz w:val="24"/>
                <w:szCs w:val="24"/>
              </w:rPr>
              <w:t>Learning Disabilities &amp; Autism</w:t>
            </w:r>
          </w:p>
        </w:tc>
        <w:tc>
          <w:tcPr>
            <w:tcW w:w="843" w:type="dxa"/>
          </w:tcPr>
          <w:p w14:paraId="7BA4B485" w14:textId="77777777" w:rsidR="0054003D" w:rsidRPr="00D82AEF" w:rsidRDefault="0054003D">
            <w:pPr>
              <w:rPr>
                <w:rFonts w:cstheme="minorHAnsi"/>
                <w:sz w:val="24"/>
                <w:szCs w:val="24"/>
              </w:rPr>
            </w:pPr>
          </w:p>
        </w:tc>
      </w:tr>
      <w:tr w:rsidR="0054003D" w14:paraId="5F76DA99" w14:textId="77777777" w:rsidTr="00BE40BF">
        <w:tc>
          <w:tcPr>
            <w:tcW w:w="1138" w:type="dxa"/>
          </w:tcPr>
          <w:p w14:paraId="2075B743" w14:textId="77777777" w:rsidR="0054003D" w:rsidRPr="00A46BD7" w:rsidRDefault="0054003D" w:rsidP="0054003D">
            <w:pPr>
              <w:pStyle w:val="ListParagraph"/>
              <w:jc w:val="center"/>
              <w:rPr>
                <w:rFonts w:cstheme="minorHAnsi"/>
                <w:sz w:val="24"/>
                <w:szCs w:val="24"/>
              </w:rPr>
            </w:pPr>
          </w:p>
        </w:tc>
        <w:tc>
          <w:tcPr>
            <w:tcW w:w="5102" w:type="dxa"/>
          </w:tcPr>
          <w:p w14:paraId="6BDFB105" w14:textId="58C53456" w:rsidR="0054003D" w:rsidRPr="00D82AEF" w:rsidRDefault="0054003D" w:rsidP="0054003D">
            <w:pPr>
              <w:pStyle w:val="ListParagraph"/>
              <w:numPr>
                <w:ilvl w:val="0"/>
                <w:numId w:val="1"/>
              </w:numPr>
              <w:rPr>
                <w:rFonts w:cstheme="minorHAnsi"/>
                <w:sz w:val="24"/>
                <w:szCs w:val="24"/>
              </w:rPr>
            </w:pPr>
            <w:r w:rsidRPr="00D82AEF">
              <w:rPr>
                <w:rFonts w:cstheme="minorHAnsi"/>
                <w:sz w:val="24"/>
                <w:szCs w:val="24"/>
              </w:rPr>
              <w:t>Research &amp; Development</w:t>
            </w:r>
          </w:p>
        </w:tc>
        <w:tc>
          <w:tcPr>
            <w:tcW w:w="843" w:type="dxa"/>
          </w:tcPr>
          <w:p w14:paraId="7F9703B9" w14:textId="77777777" w:rsidR="0054003D" w:rsidRPr="00D82AEF" w:rsidRDefault="0054003D">
            <w:pPr>
              <w:rPr>
                <w:rFonts w:cstheme="minorHAnsi"/>
                <w:sz w:val="24"/>
                <w:szCs w:val="24"/>
              </w:rPr>
            </w:pPr>
          </w:p>
        </w:tc>
      </w:tr>
      <w:tr w:rsidR="00D948B8" w14:paraId="2E55B5E5" w14:textId="77777777" w:rsidTr="00BE40BF">
        <w:tc>
          <w:tcPr>
            <w:tcW w:w="1138" w:type="dxa"/>
          </w:tcPr>
          <w:p w14:paraId="0769D48A" w14:textId="324BA3C7" w:rsidR="00D948B8" w:rsidRPr="00A46BD7" w:rsidRDefault="00D948B8" w:rsidP="0054003D">
            <w:pPr>
              <w:pStyle w:val="ListParagraph"/>
              <w:jc w:val="center"/>
              <w:rPr>
                <w:rFonts w:cstheme="minorHAnsi"/>
                <w:sz w:val="24"/>
                <w:szCs w:val="24"/>
              </w:rPr>
            </w:pPr>
          </w:p>
        </w:tc>
        <w:tc>
          <w:tcPr>
            <w:tcW w:w="5102" w:type="dxa"/>
          </w:tcPr>
          <w:p w14:paraId="020B6490" w14:textId="3D9F9F88" w:rsidR="00D948B8" w:rsidRPr="00D82AEF" w:rsidRDefault="00D948B8" w:rsidP="0054003D">
            <w:pPr>
              <w:pStyle w:val="ListParagraph"/>
              <w:numPr>
                <w:ilvl w:val="0"/>
                <w:numId w:val="1"/>
              </w:numPr>
              <w:rPr>
                <w:rFonts w:cstheme="minorHAnsi"/>
                <w:sz w:val="24"/>
                <w:szCs w:val="24"/>
              </w:rPr>
            </w:pPr>
            <w:r w:rsidRPr="00D82AEF">
              <w:rPr>
                <w:rFonts w:cstheme="minorHAnsi"/>
                <w:sz w:val="24"/>
                <w:szCs w:val="24"/>
              </w:rPr>
              <w:t>Workforce Planning</w:t>
            </w:r>
          </w:p>
        </w:tc>
        <w:tc>
          <w:tcPr>
            <w:tcW w:w="843" w:type="dxa"/>
          </w:tcPr>
          <w:p w14:paraId="0A1DA528" w14:textId="77777777" w:rsidR="00D948B8" w:rsidRPr="00D82AEF" w:rsidRDefault="00D948B8">
            <w:pPr>
              <w:rPr>
                <w:rFonts w:cstheme="minorHAnsi"/>
                <w:sz w:val="24"/>
                <w:szCs w:val="24"/>
              </w:rPr>
            </w:pPr>
          </w:p>
        </w:tc>
      </w:tr>
      <w:tr w:rsidR="0054003D" w14:paraId="2EFCBEE7" w14:textId="77777777" w:rsidTr="00BE40BF">
        <w:tc>
          <w:tcPr>
            <w:tcW w:w="1138" w:type="dxa"/>
          </w:tcPr>
          <w:p w14:paraId="6EDD8507" w14:textId="77777777" w:rsidR="0054003D" w:rsidRPr="00A46BD7" w:rsidRDefault="0054003D" w:rsidP="0054003D">
            <w:pPr>
              <w:pStyle w:val="ListParagraph"/>
              <w:jc w:val="center"/>
              <w:rPr>
                <w:rFonts w:cstheme="minorHAnsi"/>
                <w:sz w:val="24"/>
                <w:szCs w:val="24"/>
              </w:rPr>
            </w:pPr>
          </w:p>
        </w:tc>
        <w:tc>
          <w:tcPr>
            <w:tcW w:w="5102" w:type="dxa"/>
          </w:tcPr>
          <w:p w14:paraId="610D873F" w14:textId="4331F700" w:rsidR="0054003D" w:rsidRPr="00D82AEF" w:rsidRDefault="0054003D" w:rsidP="0054003D">
            <w:pPr>
              <w:pStyle w:val="ListParagraph"/>
              <w:numPr>
                <w:ilvl w:val="0"/>
                <w:numId w:val="1"/>
              </w:numPr>
              <w:rPr>
                <w:rFonts w:cstheme="minorHAnsi"/>
                <w:sz w:val="24"/>
                <w:szCs w:val="24"/>
              </w:rPr>
            </w:pPr>
            <w:r w:rsidRPr="00D82AEF">
              <w:rPr>
                <w:rFonts w:cstheme="minorHAnsi"/>
                <w:sz w:val="24"/>
                <w:szCs w:val="24"/>
              </w:rPr>
              <w:t>Finance and Sustainability</w:t>
            </w:r>
          </w:p>
        </w:tc>
        <w:tc>
          <w:tcPr>
            <w:tcW w:w="843" w:type="dxa"/>
          </w:tcPr>
          <w:p w14:paraId="5F0A7378" w14:textId="77777777" w:rsidR="0054003D" w:rsidRPr="00D82AEF" w:rsidRDefault="0054003D">
            <w:pPr>
              <w:rPr>
                <w:rFonts w:cstheme="minorHAnsi"/>
                <w:sz w:val="24"/>
                <w:szCs w:val="24"/>
              </w:rPr>
            </w:pPr>
          </w:p>
        </w:tc>
      </w:tr>
      <w:tr w:rsidR="0054003D" w14:paraId="102551BF" w14:textId="77777777" w:rsidTr="00BE40BF">
        <w:tc>
          <w:tcPr>
            <w:tcW w:w="1138" w:type="dxa"/>
          </w:tcPr>
          <w:p w14:paraId="261AE0E3" w14:textId="75834BD6" w:rsidR="0054003D" w:rsidRPr="00A46BD7" w:rsidRDefault="00B56305" w:rsidP="0054003D">
            <w:pPr>
              <w:jc w:val="center"/>
              <w:rPr>
                <w:rFonts w:cstheme="minorHAnsi"/>
                <w:sz w:val="24"/>
                <w:szCs w:val="24"/>
              </w:rPr>
            </w:pPr>
            <w:r w:rsidRPr="00A46BD7">
              <w:rPr>
                <w:rFonts w:cstheme="minorHAnsi"/>
                <w:sz w:val="24"/>
                <w:szCs w:val="24"/>
              </w:rPr>
              <w:t>6</w:t>
            </w:r>
          </w:p>
        </w:tc>
        <w:tc>
          <w:tcPr>
            <w:tcW w:w="5102" w:type="dxa"/>
          </w:tcPr>
          <w:p w14:paraId="7F283D60" w14:textId="6D0E070E" w:rsidR="0054003D" w:rsidRPr="00D82AEF" w:rsidRDefault="00304803" w:rsidP="0054003D">
            <w:pPr>
              <w:rPr>
                <w:rFonts w:cstheme="minorHAnsi"/>
                <w:sz w:val="24"/>
                <w:szCs w:val="24"/>
              </w:rPr>
            </w:pPr>
            <w:r>
              <w:rPr>
                <w:rFonts w:cstheme="minorHAnsi"/>
                <w:sz w:val="24"/>
                <w:szCs w:val="24"/>
              </w:rPr>
              <w:t>Strategic framework – from vision to metrics</w:t>
            </w:r>
          </w:p>
        </w:tc>
        <w:tc>
          <w:tcPr>
            <w:tcW w:w="843" w:type="dxa"/>
          </w:tcPr>
          <w:p w14:paraId="45C776CC" w14:textId="77777777" w:rsidR="0054003D" w:rsidRPr="00D82AEF" w:rsidRDefault="0054003D">
            <w:pPr>
              <w:rPr>
                <w:rFonts w:cstheme="minorHAnsi"/>
                <w:sz w:val="24"/>
                <w:szCs w:val="24"/>
              </w:rPr>
            </w:pPr>
          </w:p>
        </w:tc>
      </w:tr>
      <w:tr w:rsidR="00D948B8" w14:paraId="5330692F" w14:textId="77777777" w:rsidTr="00BE40BF">
        <w:tc>
          <w:tcPr>
            <w:tcW w:w="1138" w:type="dxa"/>
            <w:shd w:val="clear" w:color="auto" w:fill="5B9BD5" w:themeFill="accent5"/>
          </w:tcPr>
          <w:p w14:paraId="02665BBF" w14:textId="62CE9C57" w:rsidR="00D948B8" w:rsidRPr="00D82AEF" w:rsidRDefault="00D948B8" w:rsidP="0054003D">
            <w:pPr>
              <w:jc w:val="center"/>
              <w:rPr>
                <w:rFonts w:cstheme="minorHAnsi"/>
                <w:sz w:val="24"/>
                <w:szCs w:val="24"/>
              </w:rPr>
            </w:pPr>
            <w:r w:rsidRPr="00D82AEF">
              <w:rPr>
                <w:rFonts w:cstheme="minorHAnsi"/>
                <w:sz w:val="24"/>
                <w:szCs w:val="24"/>
              </w:rPr>
              <w:t>Appendix</w:t>
            </w:r>
          </w:p>
        </w:tc>
        <w:tc>
          <w:tcPr>
            <w:tcW w:w="5102" w:type="dxa"/>
            <w:shd w:val="clear" w:color="auto" w:fill="5B9BD5" w:themeFill="accent5"/>
          </w:tcPr>
          <w:p w14:paraId="2BDA6B9B" w14:textId="77777777" w:rsidR="00D948B8" w:rsidRPr="00D82AEF" w:rsidRDefault="00D948B8" w:rsidP="0054003D">
            <w:pPr>
              <w:rPr>
                <w:rFonts w:cstheme="minorHAnsi"/>
                <w:sz w:val="24"/>
                <w:szCs w:val="24"/>
              </w:rPr>
            </w:pPr>
          </w:p>
        </w:tc>
        <w:tc>
          <w:tcPr>
            <w:tcW w:w="843" w:type="dxa"/>
            <w:shd w:val="clear" w:color="auto" w:fill="5B9BD5" w:themeFill="accent5"/>
          </w:tcPr>
          <w:p w14:paraId="755EDC25" w14:textId="77777777" w:rsidR="00D948B8" w:rsidRPr="00D82AEF" w:rsidRDefault="00D948B8">
            <w:pPr>
              <w:rPr>
                <w:rFonts w:cstheme="minorHAnsi"/>
                <w:sz w:val="24"/>
                <w:szCs w:val="24"/>
              </w:rPr>
            </w:pPr>
          </w:p>
        </w:tc>
      </w:tr>
      <w:tr w:rsidR="00D948B8" w14:paraId="701CFCC2" w14:textId="77777777" w:rsidTr="00BE40BF">
        <w:tc>
          <w:tcPr>
            <w:tcW w:w="1138" w:type="dxa"/>
          </w:tcPr>
          <w:p w14:paraId="3A4060F5" w14:textId="2319819C" w:rsidR="00D948B8" w:rsidRPr="00A46BD7" w:rsidRDefault="00D948B8" w:rsidP="0054003D">
            <w:pPr>
              <w:jc w:val="center"/>
              <w:rPr>
                <w:rFonts w:cstheme="minorHAnsi"/>
                <w:sz w:val="24"/>
                <w:szCs w:val="24"/>
              </w:rPr>
            </w:pPr>
            <w:r w:rsidRPr="00A46BD7">
              <w:rPr>
                <w:rFonts w:cstheme="minorHAnsi"/>
                <w:sz w:val="24"/>
                <w:szCs w:val="24"/>
              </w:rPr>
              <w:t>1</w:t>
            </w:r>
          </w:p>
        </w:tc>
        <w:tc>
          <w:tcPr>
            <w:tcW w:w="5102" w:type="dxa"/>
          </w:tcPr>
          <w:p w14:paraId="52D465AE" w14:textId="2C7AADE2" w:rsidR="00D948B8" w:rsidRPr="00A46BD7" w:rsidRDefault="00D948B8" w:rsidP="0054003D">
            <w:pPr>
              <w:rPr>
                <w:rFonts w:cstheme="minorHAnsi"/>
                <w:sz w:val="24"/>
                <w:szCs w:val="24"/>
              </w:rPr>
            </w:pPr>
            <w:r w:rsidRPr="00A46BD7">
              <w:rPr>
                <w:rFonts w:cstheme="minorHAnsi"/>
                <w:sz w:val="24"/>
                <w:szCs w:val="24"/>
              </w:rPr>
              <w:t>NHS Long Term Plan Objectives</w:t>
            </w:r>
          </w:p>
        </w:tc>
        <w:tc>
          <w:tcPr>
            <w:tcW w:w="843" w:type="dxa"/>
          </w:tcPr>
          <w:p w14:paraId="394D9369" w14:textId="77777777" w:rsidR="00D948B8" w:rsidRDefault="00D948B8">
            <w:pPr>
              <w:rPr>
                <w:rFonts w:ascii="Arial" w:hAnsi="Arial" w:cs="Arial"/>
                <w:sz w:val="24"/>
                <w:szCs w:val="24"/>
              </w:rPr>
            </w:pPr>
          </w:p>
        </w:tc>
      </w:tr>
      <w:tr w:rsidR="00D948B8" w14:paraId="626CF628" w14:textId="77777777" w:rsidTr="00BE40BF">
        <w:tc>
          <w:tcPr>
            <w:tcW w:w="1138" w:type="dxa"/>
          </w:tcPr>
          <w:p w14:paraId="2A664DA2" w14:textId="092C34A7" w:rsidR="00D948B8" w:rsidRPr="00A46BD7" w:rsidRDefault="00D948B8" w:rsidP="0054003D">
            <w:pPr>
              <w:jc w:val="center"/>
              <w:rPr>
                <w:rFonts w:cstheme="minorHAnsi"/>
                <w:sz w:val="24"/>
                <w:szCs w:val="24"/>
              </w:rPr>
            </w:pPr>
            <w:r w:rsidRPr="00A46BD7">
              <w:rPr>
                <w:rFonts w:cstheme="minorHAnsi"/>
                <w:sz w:val="24"/>
                <w:szCs w:val="24"/>
              </w:rPr>
              <w:t>2</w:t>
            </w:r>
          </w:p>
        </w:tc>
        <w:tc>
          <w:tcPr>
            <w:tcW w:w="5102" w:type="dxa"/>
          </w:tcPr>
          <w:p w14:paraId="31BD13FF" w14:textId="6D4B1527" w:rsidR="00D948B8" w:rsidRPr="00A46BD7" w:rsidRDefault="00D948B8" w:rsidP="00D948B8">
            <w:pPr>
              <w:rPr>
                <w:rFonts w:cstheme="minorHAnsi"/>
                <w:sz w:val="24"/>
                <w:szCs w:val="24"/>
              </w:rPr>
            </w:pPr>
            <w:r w:rsidRPr="00A46BD7">
              <w:rPr>
                <w:rFonts w:cstheme="minorHAnsi"/>
                <w:sz w:val="24"/>
                <w:szCs w:val="24"/>
              </w:rPr>
              <w:t>Equality &amp; Inclusion Strategy Summary</w:t>
            </w:r>
          </w:p>
        </w:tc>
        <w:tc>
          <w:tcPr>
            <w:tcW w:w="843" w:type="dxa"/>
          </w:tcPr>
          <w:p w14:paraId="3DB4F6CD" w14:textId="77777777" w:rsidR="00D948B8" w:rsidRDefault="00D948B8">
            <w:pPr>
              <w:rPr>
                <w:rFonts w:ascii="Arial" w:hAnsi="Arial" w:cs="Arial"/>
                <w:sz w:val="24"/>
                <w:szCs w:val="24"/>
              </w:rPr>
            </w:pPr>
          </w:p>
        </w:tc>
      </w:tr>
      <w:tr w:rsidR="00D948B8" w14:paraId="00EC8A22" w14:textId="77777777" w:rsidTr="00BE40BF">
        <w:tc>
          <w:tcPr>
            <w:tcW w:w="1138" w:type="dxa"/>
          </w:tcPr>
          <w:p w14:paraId="5B02FED3" w14:textId="0D7BE284" w:rsidR="00D948B8" w:rsidRPr="00A46BD7" w:rsidRDefault="00D948B8" w:rsidP="0054003D">
            <w:pPr>
              <w:jc w:val="center"/>
              <w:rPr>
                <w:rFonts w:cstheme="minorHAnsi"/>
                <w:sz w:val="24"/>
                <w:szCs w:val="24"/>
              </w:rPr>
            </w:pPr>
            <w:r w:rsidRPr="00A46BD7">
              <w:rPr>
                <w:rFonts w:cstheme="minorHAnsi"/>
                <w:sz w:val="24"/>
                <w:szCs w:val="24"/>
              </w:rPr>
              <w:t>3</w:t>
            </w:r>
          </w:p>
        </w:tc>
        <w:tc>
          <w:tcPr>
            <w:tcW w:w="5102" w:type="dxa"/>
          </w:tcPr>
          <w:p w14:paraId="1CF6D592" w14:textId="09717E16" w:rsidR="00D948B8" w:rsidRPr="00A46BD7" w:rsidRDefault="00D948B8" w:rsidP="00D948B8">
            <w:pPr>
              <w:rPr>
                <w:rFonts w:cstheme="minorHAnsi"/>
                <w:sz w:val="24"/>
                <w:szCs w:val="24"/>
              </w:rPr>
            </w:pPr>
            <w:r w:rsidRPr="00A46BD7">
              <w:rPr>
                <w:rFonts w:cstheme="minorHAnsi"/>
                <w:sz w:val="24"/>
                <w:szCs w:val="24"/>
              </w:rPr>
              <w:t>Digital Strategy Summary</w:t>
            </w:r>
          </w:p>
        </w:tc>
        <w:tc>
          <w:tcPr>
            <w:tcW w:w="843" w:type="dxa"/>
          </w:tcPr>
          <w:p w14:paraId="446C119D" w14:textId="77777777" w:rsidR="00D948B8" w:rsidRDefault="00D948B8">
            <w:pPr>
              <w:rPr>
                <w:rFonts w:ascii="Arial" w:hAnsi="Arial" w:cs="Arial"/>
                <w:sz w:val="24"/>
                <w:szCs w:val="24"/>
              </w:rPr>
            </w:pPr>
          </w:p>
        </w:tc>
      </w:tr>
      <w:tr w:rsidR="00D948B8" w14:paraId="05E06DBB" w14:textId="77777777" w:rsidTr="00BE40BF">
        <w:tc>
          <w:tcPr>
            <w:tcW w:w="1138" w:type="dxa"/>
          </w:tcPr>
          <w:p w14:paraId="13FE35B6" w14:textId="0DDE4DFE" w:rsidR="00D948B8" w:rsidRPr="00A46BD7" w:rsidRDefault="00D948B8" w:rsidP="0054003D">
            <w:pPr>
              <w:jc w:val="center"/>
              <w:rPr>
                <w:rFonts w:cstheme="minorHAnsi"/>
                <w:sz w:val="24"/>
                <w:szCs w:val="24"/>
              </w:rPr>
            </w:pPr>
            <w:r w:rsidRPr="00A46BD7">
              <w:rPr>
                <w:rFonts w:cstheme="minorHAnsi"/>
                <w:sz w:val="24"/>
                <w:szCs w:val="24"/>
              </w:rPr>
              <w:t>4</w:t>
            </w:r>
          </w:p>
        </w:tc>
        <w:tc>
          <w:tcPr>
            <w:tcW w:w="5102" w:type="dxa"/>
          </w:tcPr>
          <w:p w14:paraId="1A5F4B61" w14:textId="6233F350" w:rsidR="00D948B8" w:rsidRPr="00A46BD7" w:rsidRDefault="00D948B8" w:rsidP="00D948B8">
            <w:pPr>
              <w:rPr>
                <w:rFonts w:cstheme="minorHAnsi"/>
                <w:sz w:val="24"/>
                <w:szCs w:val="24"/>
              </w:rPr>
            </w:pPr>
            <w:r w:rsidRPr="00A46BD7">
              <w:rPr>
                <w:rFonts w:cstheme="minorHAnsi"/>
                <w:sz w:val="24"/>
                <w:szCs w:val="24"/>
              </w:rPr>
              <w:t>Estates Strategy Summary</w:t>
            </w:r>
          </w:p>
        </w:tc>
        <w:tc>
          <w:tcPr>
            <w:tcW w:w="843" w:type="dxa"/>
          </w:tcPr>
          <w:p w14:paraId="54DB8DEC" w14:textId="77777777" w:rsidR="00D948B8" w:rsidRDefault="00D948B8">
            <w:pPr>
              <w:rPr>
                <w:rFonts w:ascii="Arial" w:hAnsi="Arial" w:cs="Arial"/>
                <w:sz w:val="24"/>
                <w:szCs w:val="24"/>
              </w:rPr>
            </w:pPr>
          </w:p>
        </w:tc>
      </w:tr>
      <w:tr w:rsidR="00C8763F" w14:paraId="3818A7D5" w14:textId="77777777" w:rsidTr="00BE40BF">
        <w:tc>
          <w:tcPr>
            <w:tcW w:w="1138" w:type="dxa"/>
          </w:tcPr>
          <w:p w14:paraId="12680218" w14:textId="362F8E4D" w:rsidR="00C8763F" w:rsidRPr="00A46BD7" w:rsidRDefault="00BE40BF" w:rsidP="0054003D">
            <w:pPr>
              <w:jc w:val="center"/>
              <w:rPr>
                <w:rFonts w:cstheme="minorHAnsi"/>
                <w:sz w:val="24"/>
                <w:szCs w:val="24"/>
              </w:rPr>
            </w:pPr>
            <w:r>
              <w:rPr>
                <w:rFonts w:cstheme="minorHAnsi"/>
                <w:sz w:val="24"/>
                <w:szCs w:val="24"/>
              </w:rPr>
              <w:t>5</w:t>
            </w:r>
          </w:p>
        </w:tc>
        <w:tc>
          <w:tcPr>
            <w:tcW w:w="5102" w:type="dxa"/>
          </w:tcPr>
          <w:p w14:paraId="3B251F12" w14:textId="627CCDDB" w:rsidR="00C8763F" w:rsidRPr="00A46BD7" w:rsidRDefault="00C8763F" w:rsidP="00D948B8">
            <w:pPr>
              <w:rPr>
                <w:rFonts w:cstheme="minorHAnsi"/>
                <w:sz w:val="24"/>
                <w:szCs w:val="24"/>
              </w:rPr>
            </w:pPr>
            <w:r w:rsidRPr="00A46BD7">
              <w:rPr>
                <w:rFonts w:cstheme="minorHAnsi"/>
                <w:sz w:val="24"/>
                <w:szCs w:val="24"/>
              </w:rPr>
              <w:t>Integrated Strategic Assurance Framework</w:t>
            </w:r>
          </w:p>
        </w:tc>
        <w:tc>
          <w:tcPr>
            <w:tcW w:w="843" w:type="dxa"/>
          </w:tcPr>
          <w:p w14:paraId="1A25D2E7" w14:textId="77777777" w:rsidR="00C8763F" w:rsidRDefault="00C8763F">
            <w:pPr>
              <w:rPr>
                <w:rFonts w:ascii="Arial" w:hAnsi="Arial" w:cs="Arial"/>
                <w:sz w:val="24"/>
                <w:szCs w:val="24"/>
              </w:rPr>
            </w:pPr>
          </w:p>
        </w:tc>
      </w:tr>
    </w:tbl>
    <w:p w14:paraId="35FF689B" w14:textId="77777777" w:rsidR="005D32A0" w:rsidRDefault="00D948B8" w:rsidP="002C2E99">
      <w:pPr>
        <w:rPr>
          <w:rFonts w:ascii="Arial" w:hAnsi="Arial" w:cs="Arial"/>
          <w:sz w:val="24"/>
          <w:szCs w:val="24"/>
        </w:rPr>
      </w:pPr>
      <w:r>
        <w:rPr>
          <w:rFonts w:ascii="Arial" w:hAnsi="Arial" w:cs="Arial"/>
          <w:sz w:val="24"/>
          <w:szCs w:val="24"/>
        </w:rPr>
        <w:t xml:space="preserve"> </w:t>
      </w:r>
    </w:p>
    <w:p w14:paraId="5FA74D47" w14:textId="0F03EE24" w:rsidR="005D32A0" w:rsidRDefault="005D32A0" w:rsidP="002C2E99">
      <w:pPr>
        <w:rPr>
          <w:rFonts w:ascii="Arial" w:hAnsi="Arial" w:cs="Arial"/>
          <w:sz w:val="24"/>
          <w:szCs w:val="24"/>
        </w:rPr>
      </w:pPr>
    </w:p>
    <w:p w14:paraId="24D39A9F" w14:textId="50567B9D" w:rsidR="00BE5903" w:rsidRDefault="00BE5903" w:rsidP="002C2E99">
      <w:pPr>
        <w:rPr>
          <w:rFonts w:ascii="Arial" w:hAnsi="Arial" w:cs="Arial"/>
          <w:sz w:val="24"/>
          <w:szCs w:val="24"/>
        </w:rPr>
      </w:pPr>
    </w:p>
    <w:p w14:paraId="0883BFED" w14:textId="6E5461C2" w:rsidR="00E73FFC" w:rsidRPr="00131D5F" w:rsidRDefault="00F50162" w:rsidP="002C2E99">
      <w:pPr>
        <w:rPr>
          <w:rFonts w:ascii="Arial" w:hAnsi="Arial" w:cs="Arial"/>
          <w:color w:val="FF0000"/>
          <w:sz w:val="24"/>
          <w:szCs w:val="24"/>
        </w:rPr>
      </w:pPr>
      <w:r>
        <w:rPr>
          <w:rFonts w:ascii="Arial" w:hAnsi="Arial" w:cs="Arial"/>
          <w:sz w:val="40"/>
          <w:szCs w:val="40"/>
        </w:rPr>
        <w:lastRenderedPageBreak/>
        <w:t>Section 1</w:t>
      </w:r>
      <w:r w:rsidR="00D948B8" w:rsidRPr="00D948B8">
        <w:rPr>
          <w:rFonts w:ascii="Arial" w:hAnsi="Arial" w:cs="Arial"/>
          <w:sz w:val="40"/>
          <w:szCs w:val="40"/>
        </w:rPr>
        <w:t xml:space="preserve"> – </w:t>
      </w:r>
      <w:r w:rsidR="00593882">
        <w:rPr>
          <w:rFonts w:ascii="Arial" w:hAnsi="Arial" w:cs="Arial"/>
          <w:sz w:val="40"/>
          <w:szCs w:val="40"/>
        </w:rPr>
        <w:t>V</w:t>
      </w:r>
      <w:r w:rsidR="007B28C9">
        <w:rPr>
          <w:rFonts w:ascii="Arial" w:hAnsi="Arial" w:cs="Arial"/>
          <w:sz w:val="40"/>
          <w:szCs w:val="40"/>
        </w:rPr>
        <w:t>ision</w:t>
      </w:r>
      <w:r w:rsidR="00593882">
        <w:rPr>
          <w:rFonts w:ascii="Arial" w:hAnsi="Arial" w:cs="Arial"/>
          <w:sz w:val="40"/>
          <w:szCs w:val="40"/>
        </w:rPr>
        <w:t xml:space="preserve"> and </w:t>
      </w:r>
      <w:r w:rsidR="0071239C">
        <w:rPr>
          <w:rFonts w:ascii="Arial" w:hAnsi="Arial" w:cs="Arial"/>
          <w:sz w:val="40"/>
          <w:szCs w:val="40"/>
        </w:rPr>
        <w:t>V</w:t>
      </w:r>
      <w:r w:rsidR="00593882">
        <w:rPr>
          <w:rFonts w:ascii="Arial" w:hAnsi="Arial" w:cs="Arial"/>
          <w:sz w:val="40"/>
          <w:szCs w:val="40"/>
        </w:rPr>
        <w:t>alues</w:t>
      </w:r>
    </w:p>
    <w:p w14:paraId="1E9B8CAA" w14:textId="61C8DC2C" w:rsidR="00B808F7" w:rsidRDefault="00B808F7" w:rsidP="00BE5903">
      <w:pPr>
        <w:ind w:right="364"/>
        <w:rPr>
          <w:rFonts w:ascii="Arial" w:hAnsi="Arial" w:cs="Arial"/>
          <w:sz w:val="24"/>
          <w:szCs w:val="24"/>
        </w:rPr>
      </w:pPr>
      <w:r>
        <w:rPr>
          <w:rFonts w:ascii="Arial" w:hAnsi="Arial" w:cs="Arial"/>
          <w:sz w:val="24"/>
          <w:szCs w:val="24"/>
        </w:rPr>
        <w:t>This section summarises the</w:t>
      </w:r>
      <w:r w:rsidR="00BE5903">
        <w:rPr>
          <w:rFonts w:ascii="Arial" w:hAnsi="Arial" w:cs="Arial"/>
          <w:sz w:val="24"/>
          <w:szCs w:val="24"/>
        </w:rPr>
        <w:t xml:space="preserve"> Trust’s vision</w:t>
      </w:r>
      <w:r w:rsidR="00593882">
        <w:rPr>
          <w:rFonts w:ascii="Arial" w:hAnsi="Arial" w:cs="Arial"/>
          <w:sz w:val="24"/>
          <w:szCs w:val="24"/>
        </w:rPr>
        <w:t xml:space="preserve"> and values.</w:t>
      </w:r>
      <w:r>
        <w:rPr>
          <w:rFonts w:ascii="Arial" w:hAnsi="Arial" w:cs="Arial"/>
          <w:sz w:val="24"/>
          <w:szCs w:val="24"/>
        </w:rPr>
        <w:t xml:space="preserve"> The following sections</w:t>
      </w:r>
      <w:r w:rsidR="00AB0AE2">
        <w:rPr>
          <w:rFonts w:ascii="Arial" w:hAnsi="Arial" w:cs="Arial"/>
          <w:sz w:val="24"/>
          <w:szCs w:val="24"/>
        </w:rPr>
        <w:t xml:space="preserve"> of this document</w:t>
      </w:r>
      <w:r>
        <w:rPr>
          <w:rFonts w:ascii="Arial" w:hAnsi="Arial" w:cs="Arial"/>
          <w:sz w:val="24"/>
          <w:szCs w:val="24"/>
        </w:rPr>
        <w:t xml:space="preserve"> </w:t>
      </w:r>
      <w:r w:rsidR="00AB0AE2">
        <w:rPr>
          <w:rFonts w:ascii="Arial" w:hAnsi="Arial" w:cs="Arial"/>
          <w:sz w:val="24"/>
          <w:szCs w:val="24"/>
        </w:rPr>
        <w:t>then</w:t>
      </w:r>
      <w:r>
        <w:rPr>
          <w:rFonts w:ascii="Arial" w:hAnsi="Arial" w:cs="Arial"/>
          <w:sz w:val="24"/>
          <w:szCs w:val="24"/>
        </w:rPr>
        <w:t xml:space="preserve"> set out the Trust’s strategic context</w:t>
      </w:r>
      <w:r w:rsidR="00AB0AE2">
        <w:rPr>
          <w:rFonts w:ascii="Arial" w:hAnsi="Arial" w:cs="Arial"/>
          <w:sz w:val="24"/>
          <w:szCs w:val="24"/>
        </w:rPr>
        <w:t>,</w:t>
      </w:r>
      <w:r w:rsidR="00CD0AA2">
        <w:rPr>
          <w:rFonts w:ascii="Arial" w:hAnsi="Arial" w:cs="Arial"/>
          <w:sz w:val="24"/>
          <w:szCs w:val="24"/>
        </w:rPr>
        <w:t xml:space="preserve"> its</w:t>
      </w:r>
      <w:r>
        <w:rPr>
          <w:rFonts w:ascii="Arial" w:hAnsi="Arial" w:cs="Arial"/>
          <w:sz w:val="24"/>
          <w:szCs w:val="24"/>
        </w:rPr>
        <w:t xml:space="preserve"> respons</w:t>
      </w:r>
      <w:r w:rsidR="00AB0AE2">
        <w:rPr>
          <w:rFonts w:ascii="Arial" w:hAnsi="Arial" w:cs="Arial"/>
          <w:sz w:val="24"/>
          <w:szCs w:val="24"/>
        </w:rPr>
        <w:t>e and how it aims to measure progress and effectiveness against its objectives and ultimately, its vision</w:t>
      </w:r>
      <w:r>
        <w:rPr>
          <w:rFonts w:ascii="Arial" w:hAnsi="Arial" w:cs="Arial"/>
          <w:sz w:val="24"/>
          <w:szCs w:val="24"/>
        </w:rPr>
        <w:t>.</w:t>
      </w:r>
      <w:r w:rsidR="00BE5903">
        <w:rPr>
          <w:rFonts w:ascii="Arial" w:hAnsi="Arial" w:cs="Arial"/>
          <w:sz w:val="24"/>
          <w:szCs w:val="24"/>
        </w:rPr>
        <w:t xml:space="preserve"> </w:t>
      </w:r>
    </w:p>
    <w:p w14:paraId="2A87D9DA" w14:textId="48A365EF" w:rsidR="00BE5903" w:rsidRPr="002248BF" w:rsidRDefault="002248BF" w:rsidP="00BE5903">
      <w:pPr>
        <w:ind w:right="364"/>
        <w:rPr>
          <w:rFonts w:ascii="Arial" w:hAnsi="Arial" w:cs="Arial"/>
          <w:b/>
          <w:bCs/>
          <w:sz w:val="24"/>
          <w:szCs w:val="24"/>
        </w:rPr>
      </w:pPr>
      <w:r>
        <w:rPr>
          <w:rFonts w:ascii="Arial" w:hAnsi="Arial" w:cs="Arial"/>
          <w:b/>
          <w:bCs/>
          <w:sz w:val="24"/>
          <w:szCs w:val="24"/>
        </w:rPr>
        <w:t>Oxford Health Foundation Trust’s</w:t>
      </w:r>
      <w:r w:rsidR="00B808F7" w:rsidRPr="002248BF">
        <w:rPr>
          <w:rFonts w:ascii="Arial" w:hAnsi="Arial" w:cs="Arial"/>
          <w:b/>
          <w:bCs/>
          <w:sz w:val="24"/>
          <w:szCs w:val="24"/>
        </w:rPr>
        <w:t xml:space="preserve"> vision </w:t>
      </w:r>
      <w:r w:rsidR="00BE5903" w:rsidRPr="002248BF">
        <w:rPr>
          <w:rFonts w:ascii="Arial" w:hAnsi="Arial" w:cs="Arial"/>
          <w:b/>
          <w:bCs/>
          <w:sz w:val="24"/>
          <w:szCs w:val="24"/>
        </w:rPr>
        <w:t>is:</w:t>
      </w:r>
    </w:p>
    <w:p w14:paraId="6303776B" w14:textId="54D8B92B" w:rsidR="00BE5903" w:rsidRPr="00BE5903" w:rsidRDefault="00BE5903" w:rsidP="00BE5903">
      <w:pPr>
        <w:ind w:right="364"/>
        <w:rPr>
          <w:rFonts w:ascii="Arial" w:hAnsi="Arial" w:cs="Arial"/>
          <w:sz w:val="36"/>
          <w:szCs w:val="36"/>
        </w:rPr>
      </w:pPr>
      <w:r w:rsidRPr="00BE5903">
        <w:rPr>
          <w:rFonts w:ascii="Arial" w:hAnsi="Arial" w:cs="Arial"/>
          <w:color w:val="4472C4" w:themeColor="accent1"/>
          <w:sz w:val="36"/>
          <w:szCs w:val="36"/>
        </w:rPr>
        <w:t>‘Outstanding care by an outstanding team’</w:t>
      </w:r>
    </w:p>
    <w:p w14:paraId="73A47303" w14:textId="77F39790" w:rsidR="00541D17" w:rsidRDefault="00AB0AE2" w:rsidP="00BE5903">
      <w:pPr>
        <w:ind w:right="364"/>
        <w:rPr>
          <w:rFonts w:ascii="Arial" w:hAnsi="Arial" w:cs="Arial"/>
          <w:sz w:val="24"/>
          <w:szCs w:val="24"/>
        </w:rPr>
      </w:pPr>
      <w:r>
        <w:rPr>
          <w:rFonts w:ascii="Arial" w:hAnsi="Arial" w:cs="Arial"/>
          <w:sz w:val="24"/>
          <w:szCs w:val="24"/>
        </w:rPr>
        <w:t xml:space="preserve">The aim of the new vision over the next five years is to continue the theme of </w:t>
      </w:r>
      <w:r w:rsidR="004036C9">
        <w:rPr>
          <w:rFonts w:ascii="Arial" w:hAnsi="Arial" w:cs="Arial"/>
          <w:sz w:val="24"/>
          <w:szCs w:val="24"/>
        </w:rPr>
        <w:t>delivering</w:t>
      </w:r>
      <w:r>
        <w:rPr>
          <w:rFonts w:ascii="Arial" w:hAnsi="Arial" w:cs="Arial"/>
          <w:sz w:val="24"/>
          <w:szCs w:val="24"/>
        </w:rPr>
        <w:t xml:space="preserve"> outstanding care but to refocus the vision from people to teams.  Although only a subtle change in wording</w:t>
      </w:r>
      <w:r w:rsidR="00541D17">
        <w:rPr>
          <w:rFonts w:ascii="Arial" w:hAnsi="Arial" w:cs="Arial"/>
          <w:sz w:val="24"/>
          <w:szCs w:val="24"/>
        </w:rPr>
        <w:t xml:space="preserve"> from the previous vision statement</w:t>
      </w:r>
      <w:r>
        <w:rPr>
          <w:rFonts w:ascii="Arial" w:hAnsi="Arial" w:cs="Arial"/>
          <w:sz w:val="24"/>
          <w:szCs w:val="24"/>
        </w:rPr>
        <w:t xml:space="preserve">, the Board of Directors </w:t>
      </w:r>
      <w:r w:rsidR="00541D17">
        <w:rPr>
          <w:rFonts w:ascii="Arial" w:hAnsi="Arial" w:cs="Arial"/>
          <w:sz w:val="24"/>
          <w:szCs w:val="24"/>
        </w:rPr>
        <w:t>have decided that being a great place to work and focusing on</w:t>
      </w:r>
      <w:r w:rsidR="004036C9">
        <w:rPr>
          <w:rFonts w:ascii="Arial" w:hAnsi="Arial" w:cs="Arial"/>
          <w:sz w:val="24"/>
          <w:szCs w:val="24"/>
        </w:rPr>
        <w:t xml:space="preserve"> its culture and</w:t>
      </w:r>
      <w:r w:rsidR="00541D17">
        <w:rPr>
          <w:rFonts w:ascii="Arial" w:hAnsi="Arial" w:cs="Arial"/>
          <w:sz w:val="24"/>
          <w:szCs w:val="24"/>
        </w:rPr>
        <w:t xml:space="preserve"> becoming ‘one team’</w:t>
      </w:r>
      <w:r w:rsidR="004036C9">
        <w:rPr>
          <w:rFonts w:ascii="Arial" w:hAnsi="Arial" w:cs="Arial"/>
          <w:sz w:val="24"/>
          <w:szCs w:val="24"/>
        </w:rPr>
        <w:t xml:space="preserve"> </w:t>
      </w:r>
      <w:r w:rsidR="00541D17">
        <w:rPr>
          <w:rFonts w:ascii="Arial" w:hAnsi="Arial" w:cs="Arial"/>
          <w:sz w:val="24"/>
          <w:szCs w:val="24"/>
        </w:rPr>
        <w:t>is vital to achieving the Trust’s strategic ambitions.  In the discussions at the Board, it was also decided that supplementing the vision statement with a qualifying statement to help explain its vision should be included and the following has been provisionally agreed:</w:t>
      </w:r>
    </w:p>
    <w:p w14:paraId="2DBB860C" w14:textId="10C5693D" w:rsidR="00541D17" w:rsidRPr="00541D17" w:rsidRDefault="00541D17" w:rsidP="00541D17">
      <w:pPr>
        <w:ind w:right="364"/>
        <w:rPr>
          <w:rFonts w:ascii="Arial" w:hAnsi="Arial" w:cs="Arial"/>
          <w:i/>
          <w:iCs/>
          <w:color w:val="4472C4" w:themeColor="accent1"/>
          <w:sz w:val="24"/>
          <w:szCs w:val="24"/>
        </w:rPr>
      </w:pPr>
      <w:r w:rsidRPr="00541D17">
        <w:rPr>
          <w:rFonts w:ascii="Arial" w:hAnsi="Arial" w:cs="Arial"/>
          <w:i/>
          <w:iCs/>
          <w:color w:val="4472C4" w:themeColor="accent1"/>
          <w:sz w:val="24"/>
          <w:szCs w:val="24"/>
          <w:lang w:val="en-US"/>
        </w:rPr>
        <w:t>Working together to deliver the best</w:t>
      </w:r>
      <w:r>
        <w:rPr>
          <w:rFonts w:ascii="Arial" w:hAnsi="Arial" w:cs="Arial"/>
          <w:i/>
          <w:iCs/>
          <w:color w:val="4472C4" w:themeColor="accent1"/>
          <w:sz w:val="24"/>
          <w:szCs w:val="24"/>
          <w:lang w:val="en-US"/>
        </w:rPr>
        <w:t xml:space="preserve"> </w:t>
      </w:r>
      <w:r w:rsidRPr="00541D17">
        <w:rPr>
          <w:rFonts w:ascii="Arial" w:hAnsi="Arial" w:cs="Arial"/>
          <w:i/>
          <w:iCs/>
          <w:color w:val="4472C4" w:themeColor="accent1"/>
          <w:sz w:val="24"/>
          <w:szCs w:val="24"/>
          <w:lang w:val="en-US"/>
        </w:rPr>
        <w:t xml:space="preserve">for communities, </w:t>
      </w:r>
      <w:r w:rsidR="00AC422D">
        <w:rPr>
          <w:rFonts w:ascii="Arial" w:hAnsi="Arial" w:cs="Arial"/>
          <w:i/>
          <w:iCs/>
          <w:color w:val="4472C4" w:themeColor="accent1"/>
          <w:sz w:val="24"/>
          <w:szCs w:val="24"/>
          <w:lang w:val="en-US"/>
        </w:rPr>
        <w:t>our</w:t>
      </w:r>
      <w:r w:rsidRPr="00541D17">
        <w:rPr>
          <w:rFonts w:ascii="Arial" w:hAnsi="Arial" w:cs="Arial"/>
          <w:i/>
          <w:iCs/>
          <w:color w:val="4472C4" w:themeColor="accent1"/>
          <w:sz w:val="24"/>
          <w:szCs w:val="24"/>
          <w:lang w:val="en-US"/>
        </w:rPr>
        <w:t xml:space="preserve"> people, and the environment</w:t>
      </w:r>
    </w:p>
    <w:p w14:paraId="78E65E1F" w14:textId="7ADD8DB6" w:rsidR="00541D17" w:rsidRDefault="00541D17" w:rsidP="00BE5903">
      <w:pPr>
        <w:ind w:right="364"/>
        <w:rPr>
          <w:rFonts w:ascii="Arial" w:hAnsi="Arial" w:cs="Arial"/>
          <w:sz w:val="24"/>
          <w:szCs w:val="24"/>
        </w:rPr>
      </w:pPr>
    </w:p>
    <w:p w14:paraId="010DCBAA" w14:textId="1427D838" w:rsidR="00AB0AE2" w:rsidRDefault="00541D17" w:rsidP="00BE5903">
      <w:pPr>
        <w:ind w:right="364"/>
        <w:rPr>
          <w:rFonts w:ascii="Arial" w:hAnsi="Arial" w:cs="Arial"/>
          <w:sz w:val="24"/>
          <w:szCs w:val="24"/>
        </w:rPr>
      </w:pPr>
      <w:r>
        <w:rPr>
          <w:rFonts w:ascii="Arial" w:hAnsi="Arial" w:cs="Arial"/>
          <w:sz w:val="24"/>
          <w:szCs w:val="24"/>
        </w:rPr>
        <w:t xml:space="preserve"> </w:t>
      </w:r>
    </w:p>
    <w:p w14:paraId="1B47009C" w14:textId="77777777" w:rsidR="00AB0AE2" w:rsidRDefault="00AB0AE2" w:rsidP="00BE5903">
      <w:pPr>
        <w:ind w:right="364"/>
        <w:rPr>
          <w:rFonts w:ascii="Arial" w:hAnsi="Arial" w:cs="Arial"/>
          <w:sz w:val="24"/>
          <w:szCs w:val="24"/>
        </w:rPr>
      </w:pPr>
    </w:p>
    <w:p w14:paraId="296A45F4" w14:textId="77777777" w:rsidR="00AB0AE2" w:rsidRDefault="00AB0AE2" w:rsidP="00BE5903">
      <w:pPr>
        <w:ind w:right="364"/>
        <w:rPr>
          <w:rFonts w:ascii="Arial" w:hAnsi="Arial" w:cs="Arial"/>
          <w:sz w:val="24"/>
          <w:szCs w:val="24"/>
        </w:rPr>
      </w:pPr>
    </w:p>
    <w:p w14:paraId="5B9EBBE1" w14:textId="24E5B4BD" w:rsidR="00BE5903" w:rsidRDefault="00BE5903" w:rsidP="00BE5903">
      <w:pPr>
        <w:ind w:right="364"/>
        <w:rPr>
          <w:rFonts w:ascii="Arial" w:hAnsi="Arial" w:cs="Arial"/>
          <w:sz w:val="24"/>
          <w:szCs w:val="24"/>
        </w:rPr>
      </w:pPr>
      <w:r>
        <w:rPr>
          <w:rFonts w:ascii="Arial" w:hAnsi="Arial" w:cs="Arial"/>
          <w:sz w:val="24"/>
          <w:szCs w:val="24"/>
        </w:rPr>
        <w:t>The Trust will work towards it vision through i</w:t>
      </w:r>
      <w:r w:rsidR="0071239C">
        <w:rPr>
          <w:rFonts w:ascii="Arial" w:hAnsi="Arial" w:cs="Arial"/>
          <w:sz w:val="24"/>
          <w:szCs w:val="24"/>
        </w:rPr>
        <w:t>t</w:t>
      </w:r>
      <w:r>
        <w:rPr>
          <w:rFonts w:ascii="Arial" w:hAnsi="Arial" w:cs="Arial"/>
          <w:sz w:val="24"/>
          <w:szCs w:val="24"/>
        </w:rPr>
        <w:t>s values</w:t>
      </w:r>
      <w:r w:rsidR="0071239C">
        <w:rPr>
          <w:rFonts w:ascii="Arial" w:hAnsi="Arial" w:cs="Arial"/>
          <w:sz w:val="24"/>
          <w:szCs w:val="24"/>
        </w:rPr>
        <w:t xml:space="preserve"> (which remain the same as in the previous strategy)</w:t>
      </w:r>
      <w:r>
        <w:rPr>
          <w:rFonts w:ascii="Arial" w:hAnsi="Arial" w:cs="Arial"/>
          <w:sz w:val="24"/>
          <w:szCs w:val="24"/>
        </w:rPr>
        <w:t xml:space="preserve"> of</w:t>
      </w:r>
      <w:r w:rsidR="00EE3F52">
        <w:rPr>
          <w:rFonts w:ascii="Arial" w:hAnsi="Arial" w:cs="Arial"/>
          <w:sz w:val="24"/>
          <w:szCs w:val="24"/>
        </w:rPr>
        <w:t xml:space="preserve"> being</w:t>
      </w:r>
      <w:r>
        <w:rPr>
          <w:rFonts w:ascii="Arial" w:hAnsi="Arial" w:cs="Arial"/>
          <w:sz w:val="24"/>
          <w:szCs w:val="24"/>
        </w:rPr>
        <w:t>:</w:t>
      </w:r>
    </w:p>
    <w:p w14:paraId="0D597043" w14:textId="52E1DC54" w:rsidR="00BE5903" w:rsidRPr="006D4C08" w:rsidRDefault="00CF1AB5" w:rsidP="00BE5903">
      <w:pPr>
        <w:ind w:right="364"/>
        <w:rPr>
          <w:rFonts w:ascii="Arial" w:hAnsi="Arial" w:cs="Arial"/>
          <w:b/>
          <w:bCs/>
          <w:color w:val="4472C4" w:themeColor="accent1"/>
          <w:sz w:val="24"/>
          <w:szCs w:val="24"/>
        </w:rPr>
      </w:pPr>
      <w:r w:rsidRPr="006D4C08">
        <w:rPr>
          <w:rFonts w:ascii="Arial" w:hAnsi="Arial" w:cs="Arial"/>
          <w:b/>
          <w:bCs/>
          <w:color w:val="4472C4" w:themeColor="accent1"/>
          <w:sz w:val="24"/>
          <w:szCs w:val="24"/>
        </w:rPr>
        <w:t>Caring</w:t>
      </w:r>
    </w:p>
    <w:p w14:paraId="6D8E610F" w14:textId="4F5775D8" w:rsidR="006D4C08" w:rsidRPr="006D4C08" w:rsidRDefault="006D4C08" w:rsidP="006D4C08">
      <w:pPr>
        <w:pStyle w:val="ListParagraph"/>
        <w:numPr>
          <w:ilvl w:val="0"/>
          <w:numId w:val="17"/>
        </w:numPr>
        <w:ind w:right="364"/>
        <w:rPr>
          <w:rFonts w:ascii="Arial" w:hAnsi="Arial" w:cs="Arial"/>
          <w:sz w:val="24"/>
          <w:szCs w:val="24"/>
        </w:rPr>
      </w:pPr>
      <w:r w:rsidRPr="006D4C08">
        <w:rPr>
          <w:rFonts w:ascii="Arial" w:hAnsi="Arial" w:cs="Arial"/>
          <w:sz w:val="24"/>
          <w:szCs w:val="24"/>
        </w:rPr>
        <w:t>Put people and patients first</w:t>
      </w:r>
    </w:p>
    <w:p w14:paraId="0A2E76D0" w14:textId="77777777" w:rsidR="006D4C08" w:rsidRPr="006D4C08" w:rsidRDefault="006D4C08" w:rsidP="006D4C08">
      <w:pPr>
        <w:pStyle w:val="ListParagraph"/>
        <w:numPr>
          <w:ilvl w:val="0"/>
          <w:numId w:val="17"/>
        </w:numPr>
        <w:ind w:right="364"/>
        <w:rPr>
          <w:rFonts w:ascii="Arial" w:hAnsi="Arial" w:cs="Arial"/>
          <w:sz w:val="24"/>
          <w:szCs w:val="24"/>
        </w:rPr>
      </w:pPr>
      <w:r w:rsidRPr="006D4C08">
        <w:rPr>
          <w:rFonts w:ascii="Arial" w:hAnsi="Arial" w:cs="Arial"/>
          <w:sz w:val="24"/>
          <w:szCs w:val="24"/>
        </w:rPr>
        <w:t>Be understanding</w:t>
      </w:r>
    </w:p>
    <w:p w14:paraId="3390AE81" w14:textId="77777777" w:rsidR="006D4C08" w:rsidRPr="006D4C08" w:rsidRDefault="006D4C08" w:rsidP="006D4C08">
      <w:pPr>
        <w:pStyle w:val="ListParagraph"/>
        <w:numPr>
          <w:ilvl w:val="0"/>
          <w:numId w:val="17"/>
        </w:numPr>
        <w:ind w:right="364"/>
        <w:rPr>
          <w:rFonts w:ascii="Arial" w:hAnsi="Arial" w:cs="Arial"/>
          <w:sz w:val="24"/>
          <w:szCs w:val="24"/>
        </w:rPr>
      </w:pPr>
      <w:r w:rsidRPr="006D4C08">
        <w:rPr>
          <w:rFonts w:ascii="Arial" w:hAnsi="Arial" w:cs="Arial"/>
          <w:sz w:val="24"/>
          <w:szCs w:val="24"/>
        </w:rPr>
        <w:t>Show respect</w:t>
      </w:r>
    </w:p>
    <w:p w14:paraId="3DCE6EA3" w14:textId="09B1B4A1" w:rsidR="00CF1AB5" w:rsidRPr="006D4C08" w:rsidRDefault="006D4C08" w:rsidP="006D4C08">
      <w:pPr>
        <w:pStyle w:val="ListParagraph"/>
        <w:numPr>
          <w:ilvl w:val="0"/>
          <w:numId w:val="17"/>
        </w:numPr>
        <w:ind w:right="364"/>
        <w:rPr>
          <w:rFonts w:ascii="Arial" w:hAnsi="Arial" w:cs="Arial"/>
          <w:sz w:val="24"/>
          <w:szCs w:val="24"/>
        </w:rPr>
      </w:pPr>
      <w:r w:rsidRPr="006D4C08">
        <w:rPr>
          <w:rFonts w:ascii="Arial" w:hAnsi="Arial" w:cs="Arial"/>
          <w:sz w:val="24"/>
          <w:szCs w:val="24"/>
        </w:rPr>
        <w:t>Listen and communicate</w:t>
      </w:r>
    </w:p>
    <w:p w14:paraId="692A773F" w14:textId="5E2F04E3" w:rsidR="00CF1AB5" w:rsidRPr="006D4C08" w:rsidRDefault="00CF1AB5" w:rsidP="00BE5903">
      <w:pPr>
        <w:ind w:right="364"/>
        <w:rPr>
          <w:rFonts w:ascii="Arial" w:hAnsi="Arial" w:cs="Arial"/>
          <w:b/>
          <w:bCs/>
          <w:color w:val="4472C4" w:themeColor="accent1"/>
          <w:sz w:val="24"/>
          <w:szCs w:val="24"/>
        </w:rPr>
      </w:pPr>
      <w:r w:rsidRPr="006D4C08">
        <w:rPr>
          <w:rFonts w:ascii="Arial" w:hAnsi="Arial" w:cs="Arial"/>
          <w:b/>
          <w:bCs/>
          <w:color w:val="4472C4" w:themeColor="accent1"/>
          <w:sz w:val="24"/>
          <w:szCs w:val="24"/>
        </w:rPr>
        <w:t>Safe</w:t>
      </w:r>
    </w:p>
    <w:p w14:paraId="4B189DD8" w14:textId="71B50158" w:rsidR="006D4C08" w:rsidRPr="006D4C08" w:rsidRDefault="006D4C08" w:rsidP="006D4C08">
      <w:pPr>
        <w:pStyle w:val="ListParagraph"/>
        <w:numPr>
          <w:ilvl w:val="0"/>
          <w:numId w:val="17"/>
        </w:numPr>
        <w:ind w:right="364"/>
        <w:rPr>
          <w:rFonts w:ascii="Arial" w:hAnsi="Arial" w:cs="Arial"/>
          <w:sz w:val="24"/>
          <w:szCs w:val="24"/>
        </w:rPr>
      </w:pPr>
      <w:r w:rsidRPr="006D4C08">
        <w:rPr>
          <w:rFonts w:ascii="Arial" w:hAnsi="Arial" w:cs="Arial"/>
          <w:sz w:val="24"/>
          <w:szCs w:val="24"/>
        </w:rPr>
        <w:t xml:space="preserve">Create a safe </w:t>
      </w:r>
      <w:r w:rsidR="00172C76">
        <w:rPr>
          <w:rFonts w:ascii="Arial" w:hAnsi="Arial" w:cs="Arial"/>
          <w:sz w:val="24"/>
          <w:szCs w:val="24"/>
        </w:rPr>
        <w:t>environment for patients and staff</w:t>
      </w:r>
    </w:p>
    <w:p w14:paraId="0A6C4D00" w14:textId="77777777" w:rsidR="006D4C08" w:rsidRPr="006D4C08" w:rsidRDefault="006D4C08" w:rsidP="006D4C08">
      <w:pPr>
        <w:pStyle w:val="ListParagraph"/>
        <w:numPr>
          <w:ilvl w:val="0"/>
          <w:numId w:val="17"/>
        </w:numPr>
        <w:ind w:right="364"/>
        <w:rPr>
          <w:rFonts w:ascii="Arial" w:hAnsi="Arial" w:cs="Arial"/>
          <w:sz w:val="24"/>
          <w:szCs w:val="24"/>
        </w:rPr>
      </w:pPr>
      <w:r w:rsidRPr="006D4C08">
        <w:rPr>
          <w:rFonts w:ascii="Arial" w:hAnsi="Arial" w:cs="Arial"/>
          <w:sz w:val="24"/>
          <w:szCs w:val="24"/>
        </w:rPr>
        <w:t>Be self aware</w:t>
      </w:r>
    </w:p>
    <w:p w14:paraId="77D2B131" w14:textId="77777777" w:rsidR="006D4C08" w:rsidRPr="006D4C08" w:rsidRDefault="006D4C08" w:rsidP="006D4C08">
      <w:pPr>
        <w:pStyle w:val="ListParagraph"/>
        <w:numPr>
          <w:ilvl w:val="0"/>
          <w:numId w:val="17"/>
        </w:numPr>
        <w:ind w:right="364"/>
        <w:rPr>
          <w:rFonts w:ascii="Arial" w:hAnsi="Arial" w:cs="Arial"/>
          <w:sz w:val="24"/>
          <w:szCs w:val="24"/>
        </w:rPr>
      </w:pPr>
      <w:r w:rsidRPr="006D4C08">
        <w:rPr>
          <w:rFonts w:ascii="Arial" w:hAnsi="Arial" w:cs="Arial"/>
          <w:sz w:val="24"/>
          <w:szCs w:val="24"/>
        </w:rPr>
        <w:t>Be open and honest</w:t>
      </w:r>
    </w:p>
    <w:p w14:paraId="4CDB6170" w14:textId="68E4ADD8" w:rsidR="00CF1AB5" w:rsidRPr="006D4C08" w:rsidRDefault="006D4C08" w:rsidP="006D4C08">
      <w:pPr>
        <w:pStyle w:val="ListParagraph"/>
        <w:numPr>
          <w:ilvl w:val="0"/>
          <w:numId w:val="17"/>
        </w:numPr>
        <w:ind w:right="364"/>
        <w:rPr>
          <w:rFonts w:ascii="Arial" w:hAnsi="Arial" w:cs="Arial"/>
          <w:sz w:val="24"/>
          <w:szCs w:val="24"/>
        </w:rPr>
      </w:pPr>
      <w:r w:rsidRPr="006D4C08">
        <w:rPr>
          <w:rFonts w:ascii="Arial" w:hAnsi="Arial" w:cs="Arial"/>
          <w:sz w:val="24"/>
          <w:szCs w:val="24"/>
        </w:rPr>
        <w:t>Give and receive help</w:t>
      </w:r>
    </w:p>
    <w:p w14:paraId="061CA8E6" w14:textId="4D62FA2F" w:rsidR="00CF1AB5" w:rsidRPr="006D4C08" w:rsidRDefault="00CF1AB5" w:rsidP="00BE5903">
      <w:pPr>
        <w:ind w:right="364"/>
        <w:rPr>
          <w:rFonts w:ascii="Arial" w:hAnsi="Arial" w:cs="Arial"/>
          <w:b/>
          <w:bCs/>
          <w:color w:val="4472C4" w:themeColor="accent1"/>
          <w:sz w:val="24"/>
          <w:szCs w:val="24"/>
        </w:rPr>
      </w:pPr>
      <w:r w:rsidRPr="006D4C08">
        <w:rPr>
          <w:rFonts w:ascii="Arial" w:hAnsi="Arial" w:cs="Arial"/>
          <w:b/>
          <w:bCs/>
          <w:color w:val="4472C4" w:themeColor="accent1"/>
          <w:sz w:val="24"/>
          <w:szCs w:val="24"/>
        </w:rPr>
        <w:t>Excellent</w:t>
      </w:r>
    </w:p>
    <w:p w14:paraId="5DDFF9E2" w14:textId="5FDEBD9B" w:rsidR="006D4C08" w:rsidRPr="006D4C08" w:rsidRDefault="006D4C08" w:rsidP="006D4C08">
      <w:pPr>
        <w:pStyle w:val="ListParagraph"/>
        <w:numPr>
          <w:ilvl w:val="0"/>
          <w:numId w:val="17"/>
        </w:numPr>
        <w:ind w:right="364"/>
        <w:rPr>
          <w:rFonts w:ascii="Arial" w:hAnsi="Arial" w:cs="Arial"/>
          <w:sz w:val="24"/>
          <w:szCs w:val="24"/>
        </w:rPr>
      </w:pPr>
      <w:r w:rsidRPr="006D4C08">
        <w:rPr>
          <w:rFonts w:ascii="Arial" w:hAnsi="Arial" w:cs="Arial"/>
          <w:sz w:val="24"/>
          <w:szCs w:val="24"/>
        </w:rPr>
        <w:t>Strive to be the best (quality improvement culture)</w:t>
      </w:r>
    </w:p>
    <w:p w14:paraId="74823D6C" w14:textId="77777777" w:rsidR="006D4C08" w:rsidRPr="006D4C08" w:rsidRDefault="006D4C08" w:rsidP="006D4C08">
      <w:pPr>
        <w:pStyle w:val="ListParagraph"/>
        <w:numPr>
          <w:ilvl w:val="0"/>
          <w:numId w:val="17"/>
        </w:numPr>
        <w:ind w:right="364"/>
        <w:rPr>
          <w:rFonts w:ascii="Arial" w:hAnsi="Arial" w:cs="Arial"/>
          <w:sz w:val="24"/>
          <w:szCs w:val="24"/>
        </w:rPr>
      </w:pPr>
      <w:r w:rsidRPr="006D4C08">
        <w:rPr>
          <w:rFonts w:ascii="Arial" w:hAnsi="Arial" w:cs="Arial"/>
          <w:sz w:val="24"/>
          <w:szCs w:val="24"/>
        </w:rPr>
        <w:t>Take pride</w:t>
      </w:r>
    </w:p>
    <w:p w14:paraId="437B4EC5" w14:textId="77777777" w:rsidR="006D4C08" w:rsidRPr="006D4C08" w:rsidRDefault="006D4C08" w:rsidP="006D4C08">
      <w:pPr>
        <w:pStyle w:val="ListParagraph"/>
        <w:numPr>
          <w:ilvl w:val="0"/>
          <w:numId w:val="17"/>
        </w:numPr>
        <w:ind w:right="364"/>
        <w:rPr>
          <w:rFonts w:ascii="Arial" w:hAnsi="Arial" w:cs="Arial"/>
          <w:sz w:val="24"/>
          <w:szCs w:val="24"/>
        </w:rPr>
      </w:pPr>
      <w:r w:rsidRPr="006D4C08">
        <w:rPr>
          <w:rFonts w:ascii="Arial" w:hAnsi="Arial" w:cs="Arial"/>
          <w:sz w:val="24"/>
          <w:szCs w:val="24"/>
        </w:rPr>
        <w:t>Learn and improve</w:t>
      </w:r>
    </w:p>
    <w:p w14:paraId="6C89C331" w14:textId="77777777" w:rsidR="006D4C08" w:rsidRPr="006D4C08" w:rsidRDefault="006D4C08" w:rsidP="006D4C08">
      <w:pPr>
        <w:pStyle w:val="ListParagraph"/>
        <w:numPr>
          <w:ilvl w:val="0"/>
          <w:numId w:val="17"/>
        </w:numPr>
        <w:ind w:right="364"/>
        <w:rPr>
          <w:rFonts w:ascii="Arial" w:hAnsi="Arial" w:cs="Arial"/>
          <w:sz w:val="24"/>
          <w:szCs w:val="24"/>
        </w:rPr>
      </w:pPr>
      <w:r w:rsidRPr="006D4C08">
        <w:rPr>
          <w:rFonts w:ascii="Arial" w:hAnsi="Arial" w:cs="Arial"/>
          <w:sz w:val="24"/>
          <w:szCs w:val="24"/>
        </w:rPr>
        <w:t>Work together</w:t>
      </w:r>
    </w:p>
    <w:p w14:paraId="6924AC59" w14:textId="7C1210A7" w:rsidR="00CF1AB5" w:rsidRPr="006D4C08" w:rsidRDefault="006D4C08" w:rsidP="006D4C08">
      <w:pPr>
        <w:pStyle w:val="ListParagraph"/>
        <w:numPr>
          <w:ilvl w:val="0"/>
          <w:numId w:val="17"/>
        </w:numPr>
        <w:ind w:right="364"/>
        <w:rPr>
          <w:rFonts w:ascii="Arial" w:hAnsi="Arial" w:cs="Arial"/>
          <w:sz w:val="24"/>
          <w:szCs w:val="24"/>
        </w:rPr>
      </w:pPr>
      <w:r w:rsidRPr="006D4C08">
        <w:rPr>
          <w:rFonts w:ascii="Arial" w:hAnsi="Arial" w:cs="Arial"/>
          <w:sz w:val="24"/>
          <w:szCs w:val="24"/>
        </w:rPr>
        <w:t>Be professional in everything we do</w:t>
      </w:r>
    </w:p>
    <w:p w14:paraId="23F4FF3F" w14:textId="77777777" w:rsidR="00AB0AE2" w:rsidRDefault="00AB0AE2">
      <w:pPr>
        <w:rPr>
          <w:rFonts w:ascii="Arial" w:hAnsi="Arial" w:cs="Arial"/>
          <w:sz w:val="40"/>
          <w:szCs w:val="40"/>
        </w:rPr>
      </w:pPr>
      <w:r>
        <w:rPr>
          <w:rFonts w:ascii="Arial" w:hAnsi="Arial" w:cs="Arial"/>
          <w:sz w:val="40"/>
          <w:szCs w:val="40"/>
        </w:rPr>
        <w:br w:type="page"/>
      </w:r>
    </w:p>
    <w:p w14:paraId="52284AB5" w14:textId="5E775B43" w:rsidR="00D948B8" w:rsidRDefault="008E420A" w:rsidP="002C2E99">
      <w:pPr>
        <w:rPr>
          <w:rFonts w:ascii="Arial" w:hAnsi="Arial" w:cs="Arial"/>
          <w:sz w:val="40"/>
          <w:szCs w:val="40"/>
        </w:rPr>
      </w:pPr>
      <w:r>
        <w:rPr>
          <w:rFonts w:ascii="Arial" w:hAnsi="Arial" w:cs="Arial"/>
          <w:sz w:val="40"/>
          <w:szCs w:val="40"/>
        </w:rPr>
        <w:lastRenderedPageBreak/>
        <w:t>Section 2 – About the Trust</w:t>
      </w:r>
    </w:p>
    <w:p w14:paraId="2352F547" w14:textId="11039C40" w:rsidR="00484F26" w:rsidRDefault="00484F26" w:rsidP="007E3AD5">
      <w:pPr>
        <w:ind w:right="364"/>
        <w:jc w:val="both"/>
        <w:rPr>
          <w:rFonts w:ascii="Arial" w:hAnsi="Arial" w:cs="Arial"/>
          <w:sz w:val="24"/>
          <w:szCs w:val="24"/>
        </w:rPr>
      </w:pPr>
      <w:r w:rsidRPr="00932760">
        <w:rPr>
          <w:rFonts w:ascii="Arial" w:hAnsi="Arial" w:cs="Arial"/>
          <w:sz w:val="24"/>
          <w:szCs w:val="24"/>
        </w:rPr>
        <w:t xml:space="preserve">Oxford Health Foundation Trust is a community focused public benefit corporation.  The Trust provides community based physical and mental health services across a broad geographical area that includes Oxfordshire, Buckinghamshire, Wiltshire, Bath and North East Somerset. </w:t>
      </w:r>
      <w:r w:rsidR="002248BF">
        <w:rPr>
          <w:rFonts w:ascii="Arial" w:hAnsi="Arial" w:cs="Arial"/>
          <w:sz w:val="24"/>
          <w:szCs w:val="24"/>
        </w:rPr>
        <w:t>Services are</w:t>
      </w:r>
      <w:r w:rsidRPr="00932760">
        <w:rPr>
          <w:rFonts w:ascii="Arial" w:hAnsi="Arial" w:cs="Arial"/>
          <w:sz w:val="24"/>
          <w:szCs w:val="24"/>
        </w:rPr>
        <w:t xml:space="preserve"> primarily</w:t>
      </w:r>
      <w:r w:rsidR="002248BF">
        <w:rPr>
          <w:rFonts w:ascii="Arial" w:hAnsi="Arial" w:cs="Arial"/>
          <w:sz w:val="24"/>
          <w:szCs w:val="24"/>
        </w:rPr>
        <w:t xml:space="preserve"> delivered</w:t>
      </w:r>
      <w:r w:rsidRPr="00932760">
        <w:rPr>
          <w:rFonts w:ascii="Arial" w:hAnsi="Arial" w:cs="Arial"/>
          <w:sz w:val="24"/>
          <w:szCs w:val="24"/>
        </w:rPr>
        <w:t xml:space="preserve"> </w:t>
      </w:r>
      <w:r w:rsidR="002248BF">
        <w:rPr>
          <w:rFonts w:ascii="Arial" w:hAnsi="Arial" w:cs="Arial"/>
          <w:sz w:val="24"/>
          <w:szCs w:val="24"/>
        </w:rPr>
        <w:t>in community settings</w:t>
      </w:r>
      <w:r w:rsidRPr="00932760">
        <w:rPr>
          <w:rFonts w:ascii="Arial" w:hAnsi="Arial" w:cs="Arial"/>
          <w:sz w:val="24"/>
          <w:szCs w:val="24"/>
        </w:rPr>
        <w:t xml:space="preserve"> </w:t>
      </w:r>
      <w:r w:rsidR="002248BF">
        <w:rPr>
          <w:rFonts w:ascii="Arial" w:hAnsi="Arial" w:cs="Arial"/>
          <w:sz w:val="24"/>
          <w:szCs w:val="24"/>
        </w:rPr>
        <w:t>but the Trust also</w:t>
      </w:r>
      <w:r w:rsidRPr="00932760">
        <w:rPr>
          <w:rFonts w:ascii="Arial" w:hAnsi="Arial" w:cs="Arial"/>
          <w:sz w:val="24"/>
          <w:szCs w:val="24"/>
        </w:rPr>
        <w:t xml:space="preserve"> has a number of inpatient facilities for both mental and physical health.  From a population perspective, the Trust provides services to in excess of two million people and has an annual operating income of circa. £340m.  The Trust’s overarching aim is to provide the best possible clinical care and health outcomes for the patients it serves, their families and carers.  Oxford Health works in partnership with a range of other organisations to that end.</w:t>
      </w:r>
    </w:p>
    <w:p w14:paraId="74AFF8BD" w14:textId="77777777" w:rsidR="00E56631" w:rsidRPr="00ED7947" w:rsidRDefault="00E56631" w:rsidP="007E3AD5">
      <w:pPr>
        <w:ind w:right="364"/>
        <w:jc w:val="both"/>
        <w:rPr>
          <w:rFonts w:ascii="Arial" w:hAnsi="Arial" w:cs="Arial"/>
          <w:sz w:val="24"/>
          <w:szCs w:val="24"/>
        </w:rPr>
      </w:pPr>
      <w:r w:rsidRPr="00ED7947">
        <w:rPr>
          <w:rFonts w:ascii="Arial" w:hAnsi="Arial" w:cs="Arial"/>
          <w:sz w:val="24"/>
          <w:szCs w:val="24"/>
        </w:rPr>
        <w:t>Oxford Health employees around 6100 staff (</w:t>
      </w:r>
      <w:r>
        <w:rPr>
          <w:rFonts w:ascii="Arial" w:hAnsi="Arial" w:cs="Arial"/>
          <w:sz w:val="24"/>
          <w:szCs w:val="24"/>
        </w:rPr>
        <w:t>whole time equivalent of</w:t>
      </w:r>
      <w:r w:rsidRPr="00ED7947">
        <w:rPr>
          <w:rFonts w:ascii="Arial" w:hAnsi="Arial" w:cs="Arial"/>
          <w:sz w:val="24"/>
          <w:szCs w:val="24"/>
        </w:rPr>
        <w:t xml:space="preserve"> 456</w:t>
      </w:r>
      <w:r>
        <w:rPr>
          <w:rFonts w:ascii="Arial" w:hAnsi="Arial" w:cs="Arial"/>
          <w:sz w:val="24"/>
          <w:szCs w:val="24"/>
        </w:rPr>
        <w:t>0</w:t>
      </w:r>
      <w:r w:rsidRPr="00ED7947">
        <w:rPr>
          <w:rFonts w:ascii="Arial" w:hAnsi="Arial" w:cs="Arial"/>
          <w:sz w:val="24"/>
          <w:szCs w:val="24"/>
        </w:rPr>
        <w:t>) which includes medical staff, therapists registered nurses, health care workers support staff and other professionals including psychology, dental staff, social workers and paramedics deployed in 260 teams</w:t>
      </w:r>
      <w:r>
        <w:rPr>
          <w:rFonts w:ascii="Arial" w:hAnsi="Arial" w:cs="Arial"/>
          <w:sz w:val="24"/>
          <w:szCs w:val="24"/>
        </w:rPr>
        <w:t xml:space="preserve"> operating</w:t>
      </w:r>
      <w:r w:rsidRPr="00ED7947">
        <w:rPr>
          <w:rFonts w:ascii="Arial" w:hAnsi="Arial" w:cs="Arial"/>
          <w:sz w:val="24"/>
          <w:szCs w:val="24"/>
        </w:rPr>
        <w:t xml:space="preserve"> </w:t>
      </w:r>
      <w:r>
        <w:rPr>
          <w:rFonts w:ascii="Arial" w:hAnsi="Arial" w:cs="Arial"/>
          <w:sz w:val="24"/>
          <w:szCs w:val="24"/>
        </w:rPr>
        <w:t>in</w:t>
      </w:r>
      <w:r w:rsidRPr="00ED7947">
        <w:rPr>
          <w:rFonts w:ascii="Arial" w:hAnsi="Arial" w:cs="Arial"/>
          <w:sz w:val="24"/>
          <w:szCs w:val="24"/>
        </w:rPr>
        <w:t xml:space="preserve"> 150 sites.  </w:t>
      </w:r>
    </w:p>
    <w:p w14:paraId="09CF6706" w14:textId="2B14783E" w:rsidR="00E56631" w:rsidRPr="00932760" w:rsidRDefault="00E56631" w:rsidP="007E3AD5">
      <w:pPr>
        <w:ind w:right="364"/>
        <w:jc w:val="both"/>
        <w:rPr>
          <w:rFonts w:ascii="Arial" w:hAnsi="Arial" w:cs="Arial"/>
          <w:sz w:val="24"/>
          <w:szCs w:val="24"/>
        </w:rPr>
      </w:pPr>
      <w:r w:rsidRPr="00ED7947">
        <w:rPr>
          <w:rFonts w:ascii="Arial" w:hAnsi="Arial" w:cs="Arial"/>
          <w:sz w:val="24"/>
          <w:szCs w:val="24"/>
        </w:rPr>
        <w:t>In Oxfordshire, the Trust is the main provider of community health services and delivers the</w:t>
      </w:r>
      <w:r>
        <w:rPr>
          <w:rFonts w:ascii="Arial" w:hAnsi="Arial" w:cs="Arial"/>
          <w:sz w:val="24"/>
          <w:szCs w:val="24"/>
        </w:rPr>
        <w:t>se</w:t>
      </w:r>
      <w:r w:rsidRPr="00ED7947">
        <w:rPr>
          <w:rFonts w:ascii="Arial" w:hAnsi="Arial" w:cs="Arial"/>
          <w:sz w:val="24"/>
          <w:szCs w:val="24"/>
        </w:rPr>
        <w:t xml:space="preserve"> in a range of community and inpatient settings, including community hospitals.  OHFT mental health teams provide a variety of healthcare services in the community and from inpatient settings across its geographical area of responsibility.  The Trust also provides a range of specialised mental health services that include forensic mental health, child and adolescent mental health and eating disorder services across a wider geographic area including support for patients in Berkshire, the South East and Wales.</w:t>
      </w:r>
    </w:p>
    <w:p w14:paraId="301D39A0" w14:textId="5CC60DAD" w:rsidR="00484F26" w:rsidRPr="00932760" w:rsidRDefault="00484F26" w:rsidP="00F50305">
      <w:pPr>
        <w:ind w:right="364"/>
        <w:jc w:val="both"/>
        <w:rPr>
          <w:rFonts w:ascii="Arial" w:hAnsi="Arial" w:cs="Arial"/>
          <w:sz w:val="24"/>
          <w:szCs w:val="24"/>
        </w:rPr>
      </w:pPr>
      <w:r w:rsidRPr="00932760">
        <w:rPr>
          <w:rFonts w:ascii="Arial" w:hAnsi="Arial" w:cs="Arial"/>
          <w:sz w:val="24"/>
          <w:szCs w:val="24"/>
        </w:rPr>
        <w:t>The Trust works with a number of local Clinical Commissioning Groups (CCGs) – primarily Buckinghamshire and Oxfordshire</w:t>
      </w:r>
      <w:r w:rsidR="002248BF">
        <w:rPr>
          <w:rFonts w:ascii="Arial" w:hAnsi="Arial" w:cs="Arial"/>
          <w:sz w:val="24"/>
          <w:szCs w:val="24"/>
        </w:rPr>
        <w:t>.</w:t>
      </w:r>
      <w:r w:rsidRPr="00932760">
        <w:rPr>
          <w:rFonts w:ascii="Arial" w:hAnsi="Arial" w:cs="Arial"/>
          <w:sz w:val="24"/>
          <w:szCs w:val="24"/>
        </w:rPr>
        <w:t xml:space="preserve"> Specialised services</w:t>
      </w:r>
      <w:r w:rsidR="002248BF">
        <w:rPr>
          <w:rFonts w:ascii="Arial" w:hAnsi="Arial" w:cs="Arial"/>
          <w:sz w:val="24"/>
          <w:szCs w:val="24"/>
        </w:rPr>
        <w:t xml:space="preserve"> -</w:t>
      </w:r>
      <w:r w:rsidRPr="00932760">
        <w:rPr>
          <w:rFonts w:ascii="Arial" w:hAnsi="Arial" w:cs="Arial"/>
          <w:sz w:val="24"/>
          <w:szCs w:val="24"/>
        </w:rPr>
        <w:t xml:space="preserve"> that include Forensic mental health, eating disorders and community dentistry are commissioned directly by NHS England Specialised Commissioning.  In addition to NHS Commissioners, the Trust also works with a number of local authority care partners – including Oxfordshire, Buckinghamshire, Swindon Borough and Northamptonshire.  </w:t>
      </w:r>
    </w:p>
    <w:p w14:paraId="257FE83D" w14:textId="77777777" w:rsidR="00E56631" w:rsidRDefault="00E56631">
      <w:pPr>
        <w:rPr>
          <w:rFonts w:ascii="Arial" w:hAnsi="Arial" w:cs="Arial"/>
          <w:sz w:val="24"/>
          <w:szCs w:val="24"/>
        </w:rPr>
      </w:pPr>
    </w:p>
    <w:p w14:paraId="143AC39E" w14:textId="49154311" w:rsidR="005A787C" w:rsidRPr="00F50305" w:rsidRDefault="005A787C" w:rsidP="00F50305">
      <w:pPr>
        <w:rPr>
          <w:rFonts w:ascii="Arial" w:hAnsi="Arial" w:cs="Arial"/>
          <w:sz w:val="24"/>
          <w:szCs w:val="24"/>
        </w:rPr>
      </w:pPr>
      <w:r w:rsidRPr="005A787C">
        <w:rPr>
          <w:rFonts w:ascii="Arial" w:hAnsi="Arial" w:cs="Arial"/>
          <w:sz w:val="40"/>
          <w:szCs w:val="40"/>
        </w:rPr>
        <w:t xml:space="preserve">Section 3 – Strategic Context  </w:t>
      </w:r>
    </w:p>
    <w:p w14:paraId="58F45CF8" w14:textId="44AF4D71" w:rsidR="00625FFB" w:rsidRPr="005A787C" w:rsidRDefault="005A787C" w:rsidP="002C2E99">
      <w:pPr>
        <w:ind w:right="-61"/>
        <w:rPr>
          <w:rFonts w:ascii="Arial" w:hAnsi="Arial" w:cs="Arial"/>
          <w:sz w:val="32"/>
          <w:szCs w:val="32"/>
        </w:rPr>
      </w:pPr>
      <w:r w:rsidRPr="005A787C">
        <w:rPr>
          <w:rFonts w:ascii="Arial" w:hAnsi="Arial" w:cs="Arial"/>
          <w:sz w:val="32"/>
          <w:szCs w:val="32"/>
        </w:rPr>
        <w:t>Where is the Trust now?</w:t>
      </w:r>
    </w:p>
    <w:p w14:paraId="52A514B8" w14:textId="099E5522" w:rsidR="005A787C" w:rsidRDefault="005A787C" w:rsidP="007E3AD5">
      <w:pPr>
        <w:ind w:right="506"/>
        <w:jc w:val="both"/>
        <w:rPr>
          <w:rFonts w:ascii="Arial" w:hAnsi="Arial" w:cs="Arial"/>
          <w:sz w:val="24"/>
          <w:szCs w:val="24"/>
        </w:rPr>
      </w:pPr>
      <w:r w:rsidRPr="00932760">
        <w:rPr>
          <w:rFonts w:ascii="Arial" w:hAnsi="Arial" w:cs="Arial"/>
          <w:sz w:val="24"/>
          <w:szCs w:val="24"/>
        </w:rPr>
        <w:t>The context in which this strategy has been developed is significantly different from the previous strategy of 5 years ago (2014 – 2019).  Immediately prior to the outbreak of</w:t>
      </w:r>
      <w:r w:rsidR="002248BF">
        <w:rPr>
          <w:rFonts w:ascii="Arial" w:hAnsi="Arial" w:cs="Arial"/>
          <w:sz w:val="24"/>
          <w:szCs w:val="24"/>
        </w:rPr>
        <w:t xml:space="preserve"> the</w:t>
      </w:r>
      <w:r w:rsidRPr="00932760">
        <w:rPr>
          <w:rFonts w:ascii="Arial" w:hAnsi="Arial" w:cs="Arial"/>
          <w:sz w:val="24"/>
          <w:szCs w:val="24"/>
        </w:rPr>
        <w:t xml:space="preserve"> COVID-19 pandemic, the Trust was primarily focusing its strategic efforts on the delivery of the NHS Long Term Plan (LTP). </w:t>
      </w:r>
      <w:r>
        <w:rPr>
          <w:rFonts w:ascii="Arial" w:hAnsi="Arial" w:cs="Arial"/>
          <w:sz w:val="24"/>
          <w:szCs w:val="24"/>
        </w:rPr>
        <w:t xml:space="preserve"> A summary of the LTP objectives </w:t>
      </w:r>
      <w:r w:rsidR="004C3189">
        <w:rPr>
          <w:rFonts w:ascii="Arial" w:hAnsi="Arial" w:cs="Arial"/>
          <w:sz w:val="24"/>
          <w:szCs w:val="24"/>
        </w:rPr>
        <w:t>are</w:t>
      </w:r>
      <w:r>
        <w:rPr>
          <w:rFonts w:ascii="Arial" w:hAnsi="Arial" w:cs="Arial"/>
          <w:sz w:val="24"/>
          <w:szCs w:val="24"/>
        </w:rPr>
        <w:t xml:space="preserve"> shown in </w:t>
      </w:r>
      <w:r w:rsidR="004C3189">
        <w:rPr>
          <w:rFonts w:ascii="Arial" w:hAnsi="Arial" w:cs="Arial"/>
          <w:sz w:val="24"/>
          <w:szCs w:val="24"/>
        </w:rPr>
        <w:t>Appendix 1</w:t>
      </w:r>
      <w:r w:rsidR="007E3AD5">
        <w:rPr>
          <w:rFonts w:ascii="Arial" w:hAnsi="Arial" w:cs="Arial"/>
          <w:sz w:val="24"/>
          <w:szCs w:val="24"/>
        </w:rPr>
        <w:t xml:space="preserve"> </w:t>
      </w:r>
      <w:r w:rsidR="002248BF">
        <w:rPr>
          <w:rFonts w:ascii="Arial" w:hAnsi="Arial" w:cs="Arial"/>
          <w:i/>
          <w:iCs/>
          <w:sz w:val="24"/>
          <w:szCs w:val="24"/>
        </w:rPr>
        <w:t>[</w:t>
      </w:r>
      <w:r w:rsidR="007E3AD5" w:rsidRPr="007E3AD5">
        <w:rPr>
          <w:rFonts w:ascii="Arial" w:hAnsi="Arial" w:cs="Arial"/>
          <w:i/>
          <w:iCs/>
          <w:sz w:val="24"/>
          <w:szCs w:val="24"/>
        </w:rPr>
        <w:t>for final draft</w:t>
      </w:r>
      <w:r w:rsidR="002248BF">
        <w:rPr>
          <w:rFonts w:ascii="Arial" w:hAnsi="Arial" w:cs="Arial"/>
          <w:i/>
          <w:iCs/>
          <w:sz w:val="24"/>
          <w:szCs w:val="24"/>
        </w:rPr>
        <w:t>]</w:t>
      </w:r>
      <w:r w:rsidR="007E3AD5">
        <w:rPr>
          <w:rFonts w:ascii="Arial" w:hAnsi="Arial" w:cs="Arial"/>
          <w:i/>
          <w:iCs/>
          <w:sz w:val="24"/>
          <w:szCs w:val="24"/>
        </w:rPr>
        <w:t>.</w:t>
      </w:r>
    </w:p>
    <w:p w14:paraId="551DB934" w14:textId="65C370B4" w:rsidR="005A787C" w:rsidRPr="00932760" w:rsidRDefault="005A787C" w:rsidP="007E3AD5">
      <w:pPr>
        <w:ind w:right="506"/>
        <w:jc w:val="both"/>
        <w:rPr>
          <w:rFonts w:ascii="Arial" w:hAnsi="Arial" w:cs="Arial"/>
          <w:sz w:val="24"/>
          <w:szCs w:val="24"/>
        </w:rPr>
      </w:pPr>
      <w:r w:rsidRPr="00932760">
        <w:rPr>
          <w:rFonts w:ascii="Arial" w:hAnsi="Arial" w:cs="Arial"/>
          <w:sz w:val="24"/>
          <w:szCs w:val="24"/>
        </w:rPr>
        <w:t>Setting aside</w:t>
      </w:r>
      <w:r>
        <w:rPr>
          <w:rFonts w:ascii="Arial" w:hAnsi="Arial" w:cs="Arial"/>
          <w:sz w:val="24"/>
          <w:szCs w:val="24"/>
        </w:rPr>
        <w:t xml:space="preserve"> for a moment</w:t>
      </w:r>
      <w:r w:rsidRPr="00932760">
        <w:rPr>
          <w:rFonts w:ascii="Arial" w:hAnsi="Arial" w:cs="Arial"/>
          <w:sz w:val="24"/>
          <w:szCs w:val="24"/>
        </w:rPr>
        <w:t xml:space="preserve"> the new challenges of delivering health and care services in a COVID</w:t>
      </w:r>
      <w:r w:rsidR="002248BF">
        <w:rPr>
          <w:rFonts w:ascii="Arial" w:hAnsi="Arial" w:cs="Arial"/>
          <w:sz w:val="24"/>
          <w:szCs w:val="24"/>
        </w:rPr>
        <w:t>-19</w:t>
      </w:r>
      <w:r w:rsidRPr="00932760">
        <w:rPr>
          <w:rFonts w:ascii="Arial" w:hAnsi="Arial" w:cs="Arial"/>
          <w:sz w:val="24"/>
          <w:szCs w:val="24"/>
        </w:rPr>
        <w:t xml:space="preserve"> </w:t>
      </w:r>
      <w:r w:rsidR="002248BF">
        <w:rPr>
          <w:rFonts w:ascii="Arial" w:hAnsi="Arial" w:cs="Arial"/>
          <w:sz w:val="24"/>
          <w:szCs w:val="24"/>
        </w:rPr>
        <w:t>context</w:t>
      </w:r>
      <w:r w:rsidRPr="00932760">
        <w:rPr>
          <w:rFonts w:ascii="Arial" w:hAnsi="Arial" w:cs="Arial"/>
          <w:sz w:val="24"/>
          <w:szCs w:val="24"/>
        </w:rPr>
        <w:t>, the Trust had already identified a number of strategic issues that would bear adversely on its ability to deliver the person-centred care that lies at the heart of the</w:t>
      </w:r>
      <w:r w:rsidR="002248BF">
        <w:rPr>
          <w:rFonts w:ascii="Arial" w:hAnsi="Arial" w:cs="Arial"/>
          <w:sz w:val="24"/>
          <w:szCs w:val="24"/>
        </w:rPr>
        <w:t xml:space="preserve"> national</w:t>
      </w:r>
      <w:r w:rsidRPr="00932760">
        <w:rPr>
          <w:rFonts w:ascii="Arial" w:hAnsi="Arial" w:cs="Arial"/>
          <w:sz w:val="24"/>
          <w:szCs w:val="24"/>
        </w:rPr>
        <w:t xml:space="preserve"> NHS L</w:t>
      </w:r>
      <w:r w:rsidR="002248BF">
        <w:rPr>
          <w:rFonts w:ascii="Arial" w:hAnsi="Arial" w:cs="Arial"/>
          <w:sz w:val="24"/>
          <w:szCs w:val="24"/>
        </w:rPr>
        <w:t>ong Term Plan</w:t>
      </w:r>
      <w:r w:rsidRPr="00932760">
        <w:rPr>
          <w:rFonts w:ascii="Arial" w:hAnsi="Arial" w:cs="Arial"/>
          <w:sz w:val="24"/>
          <w:szCs w:val="24"/>
        </w:rPr>
        <w:t xml:space="preserve">.  The greatest </w:t>
      </w:r>
      <w:r w:rsidR="002248BF">
        <w:rPr>
          <w:rFonts w:ascii="Arial" w:hAnsi="Arial" w:cs="Arial"/>
          <w:sz w:val="24"/>
          <w:szCs w:val="24"/>
        </w:rPr>
        <w:t>of these</w:t>
      </w:r>
      <w:r w:rsidRPr="00932760">
        <w:rPr>
          <w:rFonts w:ascii="Arial" w:hAnsi="Arial" w:cs="Arial"/>
          <w:sz w:val="24"/>
          <w:szCs w:val="24"/>
        </w:rPr>
        <w:t xml:space="preserve"> </w:t>
      </w:r>
      <w:r w:rsidR="002248BF">
        <w:rPr>
          <w:rFonts w:ascii="Arial" w:hAnsi="Arial" w:cs="Arial"/>
          <w:sz w:val="24"/>
          <w:szCs w:val="24"/>
        </w:rPr>
        <w:t>is</w:t>
      </w:r>
      <w:r w:rsidRPr="00932760">
        <w:rPr>
          <w:rFonts w:ascii="Arial" w:hAnsi="Arial" w:cs="Arial"/>
          <w:sz w:val="24"/>
          <w:szCs w:val="24"/>
        </w:rPr>
        <w:t xml:space="preserve"> the </w:t>
      </w:r>
      <w:r w:rsidR="00463BFE">
        <w:rPr>
          <w:rFonts w:ascii="Arial" w:hAnsi="Arial" w:cs="Arial"/>
          <w:sz w:val="24"/>
          <w:szCs w:val="24"/>
        </w:rPr>
        <w:t>difficulty</w:t>
      </w:r>
      <w:r w:rsidRPr="00932760">
        <w:rPr>
          <w:rFonts w:ascii="Arial" w:hAnsi="Arial" w:cs="Arial"/>
          <w:sz w:val="24"/>
          <w:szCs w:val="24"/>
        </w:rPr>
        <w:t xml:space="preserve"> </w:t>
      </w:r>
      <w:r w:rsidR="00463BFE">
        <w:rPr>
          <w:rFonts w:ascii="Arial" w:hAnsi="Arial" w:cs="Arial"/>
          <w:sz w:val="24"/>
          <w:szCs w:val="24"/>
        </w:rPr>
        <w:t>in</w:t>
      </w:r>
      <w:r w:rsidRPr="00932760">
        <w:rPr>
          <w:rFonts w:ascii="Arial" w:hAnsi="Arial" w:cs="Arial"/>
          <w:sz w:val="24"/>
          <w:szCs w:val="24"/>
        </w:rPr>
        <w:t xml:space="preserve"> recruit</w:t>
      </w:r>
      <w:r w:rsidR="00463BFE">
        <w:rPr>
          <w:rFonts w:ascii="Arial" w:hAnsi="Arial" w:cs="Arial"/>
          <w:sz w:val="24"/>
          <w:szCs w:val="24"/>
        </w:rPr>
        <w:t>ing</w:t>
      </w:r>
      <w:r w:rsidRPr="00932760">
        <w:rPr>
          <w:rFonts w:ascii="Arial" w:hAnsi="Arial" w:cs="Arial"/>
          <w:sz w:val="24"/>
          <w:szCs w:val="24"/>
        </w:rPr>
        <w:t xml:space="preserve"> and retain</w:t>
      </w:r>
      <w:r w:rsidR="00463BFE">
        <w:rPr>
          <w:rFonts w:ascii="Arial" w:hAnsi="Arial" w:cs="Arial"/>
          <w:sz w:val="24"/>
          <w:szCs w:val="24"/>
        </w:rPr>
        <w:t>ing</w:t>
      </w:r>
      <w:r w:rsidRPr="00932760">
        <w:rPr>
          <w:rFonts w:ascii="Arial" w:hAnsi="Arial" w:cs="Arial"/>
          <w:sz w:val="24"/>
          <w:szCs w:val="24"/>
        </w:rPr>
        <w:t xml:space="preserve"> enough clinical staff and insufficient funding to meet the increasing demands for core services, </w:t>
      </w:r>
      <w:r w:rsidR="00F8665F">
        <w:rPr>
          <w:rFonts w:ascii="Arial" w:hAnsi="Arial" w:cs="Arial"/>
          <w:sz w:val="24"/>
          <w:szCs w:val="24"/>
        </w:rPr>
        <w:t>part</w:t>
      </w:r>
      <w:r w:rsidR="007C0149">
        <w:rPr>
          <w:rFonts w:ascii="Arial" w:hAnsi="Arial" w:cs="Arial"/>
          <w:sz w:val="24"/>
          <w:szCs w:val="24"/>
        </w:rPr>
        <w:t>icularly</w:t>
      </w:r>
      <w:r w:rsidRPr="00932760">
        <w:rPr>
          <w:rFonts w:ascii="Arial" w:hAnsi="Arial" w:cs="Arial"/>
          <w:sz w:val="24"/>
          <w:szCs w:val="24"/>
        </w:rPr>
        <w:t xml:space="preserve"> in Oxfordshire.  </w:t>
      </w:r>
    </w:p>
    <w:p w14:paraId="4DE8F83F" w14:textId="57F78427" w:rsidR="005A787C" w:rsidRPr="00932760" w:rsidRDefault="005A787C" w:rsidP="007D7A46">
      <w:pPr>
        <w:ind w:right="506"/>
        <w:jc w:val="both"/>
        <w:rPr>
          <w:rFonts w:ascii="Arial" w:hAnsi="Arial" w:cs="Arial"/>
          <w:sz w:val="24"/>
          <w:szCs w:val="24"/>
        </w:rPr>
      </w:pPr>
      <w:r w:rsidRPr="00932760">
        <w:rPr>
          <w:rFonts w:ascii="Arial" w:hAnsi="Arial" w:cs="Arial"/>
          <w:sz w:val="24"/>
          <w:szCs w:val="24"/>
        </w:rPr>
        <w:lastRenderedPageBreak/>
        <w:t>Additional factors such as a rapidly changing commissioning landscape, an increasing demand</w:t>
      </w:r>
      <w:r w:rsidR="00CA7A06">
        <w:rPr>
          <w:rFonts w:ascii="Arial" w:hAnsi="Arial" w:cs="Arial"/>
          <w:sz w:val="24"/>
          <w:szCs w:val="24"/>
        </w:rPr>
        <w:t xml:space="preserve"> that is beyond funded capacity, </w:t>
      </w:r>
      <w:r w:rsidRPr="00932760">
        <w:rPr>
          <w:rFonts w:ascii="Arial" w:hAnsi="Arial" w:cs="Arial"/>
          <w:sz w:val="24"/>
          <w:szCs w:val="24"/>
        </w:rPr>
        <w:t>excessive caseloads, a rise in public expectations and a developing risk all play a part in the underlying strategic context over the term of this strategy.</w:t>
      </w:r>
    </w:p>
    <w:p w14:paraId="72466200" w14:textId="77777777" w:rsidR="005A787C" w:rsidRPr="00932760" w:rsidRDefault="005A787C" w:rsidP="007D7A46">
      <w:pPr>
        <w:ind w:right="506"/>
        <w:jc w:val="both"/>
        <w:rPr>
          <w:rFonts w:ascii="Arial" w:hAnsi="Arial" w:cs="Arial"/>
          <w:sz w:val="24"/>
          <w:szCs w:val="24"/>
        </w:rPr>
      </w:pPr>
      <w:r w:rsidRPr="00932760">
        <w:rPr>
          <w:rFonts w:ascii="Arial" w:hAnsi="Arial" w:cs="Arial"/>
          <w:sz w:val="24"/>
          <w:szCs w:val="24"/>
        </w:rPr>
        <w:t>Looking at each of the strategic factors in turn:</w:t>
      </w:r>
    </w:p>
    <w:p w14:paraId="29D5155D" w14:textId="77777777" w:rsidR="005A787C" w:rsidRDefault="005A787C" w:rsidP="007D7A46">
      <w:pPr>
        <w:ind w:right="506"/>
        <w:jc w:val="both"/>
        <w:rPr>
          <w:rFonts w:ascii="Arial" w:hAnsi="Arial" w:cs="Arial"/>
          <w:sz w:val="24"/>
          <w:szCs w:val="24"/>
        </w:rPr>
      </w:pPr>
      <w:r w:rsidRPr="00E83DE0">
        <w:rPr>
          <w:rFonts w:ascii="Arial" w:hAnsi="Arial" w:cs="Arial"/>
          <w:b/>
          <w:bCs/>
          <w:sz w:val="24"/>
          <w:szCs w:val="24"/>
        </w:rPr>
        <w:t xml:space="preserve">Retention and </w:t>
      </w:r>
      <w:r>
        <w:rPr>
          <w:rFonts w:ascii="Arial" w:hAnsi="Arial" w:cs="Arial"/>
          <w:b/>
          <w:bCs/>
          <w:sz w:val="24"/>
          <w:szCs w:val="24"/>
        </w:rPr>
        <w:t>r</w:t>
      </w:r>
      <w:r w:rsidRPr="00E83DE0">
        <w:rPr>
          <w:rFonts w:ascii="Arial" w:hAnsi="Arial" w:cs="Arial"/>
          <w:b/>
          <w:bCs/>
          <w:sz w:val="24"/>
          <w:szCs w:val="24"/>
        </w:rPr>
        <w:t>ecruitment</w:t>
      </w:r>
      <w:r>
        <w:rPr>
          <w:rFonts w:ascii="Arial" w:hAnsi="Arial" w:cs="Arial"/>
          <w:sz w:val="24"/>
          <w:szCs w:val="24"/>
        </w:rPr>
        <w:t xml:space="preserve"> – Being able to recruit and retain a sufficient and suitably skilled workforce is proving to the most significant </w:t>
      </w:r>
      <w:r w:rsidRPr="00F50162">
        <w:rPr>
          <w:rFonts w:ascii="Arial" w:hAnsi="Arial" w:cs="Arial"/>
          <w:sz w:val="24"/>
          <w:szCs w:val="24"/>
        </w:rPr>
        <w:t xml:space="preserve">challenge, not </w:t>
      </w:r>
      <w:r>
        <w:rPr>
          <w:rFonts w:ascii="Arial" w:hAnsi="Arial" w:cs="Arial"/>
          <w:sz w:val="24"/>
          <w:szCs w:val="24"/>
        </w:rPr>
        <w:t>just for the Trust but also for the broader health and care system.  With the effects of Brexit and the introduction of tuition fees for student nurses already having an impact across the sector, finding enough nurses and medical consultants is proving to be extremely difficult and the position over the next three years is unlikely to improve.  Although the Government has recently indicated that additional funding will be made available to the NHS, that will not resolve the workforce issues in isolation.</w:t>
      </w:r>
    </w:p>
    <w:p w14:paraId="401CFDF7" w14:textId="52FDB574" w:rsidR="005A787C" w:rsidRPr="00A86FAC" w:rsidRDefault="005A787C" w:rsidP="00F50305">
      <w:pPr>
        <w:ind w:right="364"/>
        <w:jc w:val="both"/>
        <w:rPr>
          <w:rFonts w:ascii="Arial" w:hAnsi="Arial" w:cs="Arial"/>
          <w:sz w:val="24"/>
          <w:szCs w:val="24"/>
        </w:rPr>
      </w:pPr>
      <w:r w:rsidRPr="00A86FAC">
        <w:rPr>
          <w:rFonts w:ascii="Arial" w:hAnsi="Arial" w:cs="Arial"/>
          <w:sz w:val="24"/>
          <w:szCs w:val="24"/>
        </w:rPr>
        <w:t>Evidence from recent reports by NHS</w:t>
      </w:r>
      <w:r>
        <w:rPr>
          <w:rFonts w:ascii="Arial" w:hAnsi="Arial" w:cs="Arial"/>
          <w:sz w:val="24"/>
          <w:szCs w:val="24"/>
        </w:rPr>
        <w:t xml:space="preserve"> </w:t>
      </w:r>
      <w:r w:rsidRPr="00A86FAC">
        <w:rPr>
          <w:rFonts w:ascii="Arial" w:hAnsi="Arial" w:cs="Arial"/>
          <w:sz w:val="24"/>
          <w:szCs w:val="24"/>
        </w:rPr>
        <w:t>I</w:t>
      </w:r>
      <w:r>
        <w:rPr>
          <w:rFonts w:ascii="Arial" w:hAnsi="Arial" w:cs="Arial"/>
          <w:sz w:val="24"/>
          <w:szCs w:val="24"/>
        </w:rPr>
        <w:t>mprovement</w:t>
      </w:r>
      <w:r w:rsidRPr="00A86FAC">
        <w:rPr>
          <w:rFonts w:ascii="Arial" w:hAnsi="Arial" w:cs="Arial"/>
          <w:sz w:val="24"/>
          <w:szCs w:val="24"/>
        </w:rPr>
        <w:t xml:space="preserve"> shows that there are</w:t>
      </w:r>
      <w:r w:rsidR="00CA7A06">
        <w:rPr>
          <w:rFonts w:ascii="Arial" w:hAnsi="Arial" w:cs="Arial"/>
          <w:sz w:val="24"/>
          <w:szCs w:val="24"/>
        </w:rPr>
        <w:t xml:space="preserve"> a</w:t>
      </w:r>
      <w:r w:rsidRPr="00A86FAC">
        <w:rPr>
          <w:rFonts w:ascii="Arial" w:hAnsi="Arial" w:cs="Arial"/>
          <w:sz w:val="24"/>
          <w:szCs w:val="24"/>
        </w:rPr>
        <w:t xml:space="preserve"> significant number of nurses that are qualified but are no longer active in the profession (estimated at 23,000).  In addition, it has also been recently reported that many GPs were retiring by the age of 55 due to the pressures of increasing caseloads and  lifestyle reasons. </w:t>
      </w:r>
    </w:p>
    <w:p w14:paraId="60410740" w14:textId="494E008E" w:rsidR="005A787C" w:rsidRDefault="005A787C" w:rsidP="00F50305">
      <w:pPr>
        <w:ind w:right="364"/>
        <w:jc w:val="both"/>
        <w:rPr>
          <w:rFonts w:ascii="Arial" w:hAnsi="Arial" w:cs="Arial"/>
          <w:sz w:val="24"/>
          <w:szCs w:val="24"/>
        </w:rPr>
      </w:pPr>
      <w:r w:rsidRPr="00A86FAC">
        <w:rPr>
          <w:rFonts w:ascii="Arial" w:hAnsi="Arial" w:cs="Arial"/>
          <w:sz w:val="24"/>
          <w:szCs w:val="24"/>
        </w:rPr>
        <w:t xml:space="preserve">One of the major challenges for </w:t>
      </w:r>
      <w:r>
        <w:rPr>
          <w:rFonts w:ascii="Arial" w:hAnsi="Arial" w:cs="Arial"/>
          <w:sz w:val="24"/>
          <w:szCs w:val="24"/>
        </w:rPr>
        <w:t>the</w:t>
      </w:r>
      <w:r w:rsidRPr="00A86FAC">
        <w:rPr>
          <w:rFonts w:ascii="Arial" w:hAnsi="Arial" w:cs="Arial"/>
          <w:sz w:val="24"/>
          <w:szCs w:val="24"/>
        </w:rPr>
        <w:t xml:space="preserve"> Trust, as across the NHS, is in retaining its workforce.  Increasing caseloads</w:t>
      </w:r>
      <w:r>
        <w:rPr>
          <w:rFonts w:ascii="Arial" w:hAnsi="Arial" w:cs="Arial"/>
          <w:sz w:val="24"/>
          <w:szCs w:val="24"/>
        </w:rPr>
        <w:t xml:space="preserve"> and a</w:t>
      </w:r>
      <w:r w:rsidRPr="00A86FAC">
        <w:rPr>
          <w:rFonts w:ascii="Arial" w:hAnsi="Arial" w:cs="Arial"/>
          <w:sz w:val="24"/>
          <w:szCs w:val="24"/>
        </w:rPr>
        <w:t xml:space="preserve"> lack of stability in teams owing to frequent recourse to temporary staff</w:t>
      </w:r>
      <w:r>
        <w:rPr>
          <w:rFonts w:ascii="Arial" w:hAnsi="Arial" w:cs="Arial"/>
          <w:sz w:val="24"/>
          <w:szCs w:val="24"/>
        </w:rPr>
        <w:t xml:space="preserve"> </w:t>
      </w:r>
      <w:r w:rsidRPr="00A86FAC">
        <w:rPr>
          <w:rFonts w:ascii="Arial" w:hAnsi="Arial" w:cs="Arial"/>
          <w:sz w:val="24"/>
          <w:szCs w:val="24"/>
        </w:rPr>
        <w:t xml:space="preserve">all create stress and low morale. More needs to be done to tackle these widespread problems if </w:t>
      </w:r>
      <w:r>
        <w:rPr>
          <w:rFonts w:ascii="Arial" w:hAnsi="Arial" w:cs="Arial"/>
          <w:sz w:val="24"/>
          <w:szCs w:val="24"/>
        </w:rPr>
        <w:t>the Trust is to encourage existing staff to stay and attract new people into the NHS</w:t>
      </w:r>
      <w:r w:rsidR="00C2347B">
        <w:rPr>
          <w:rFonts w:ascii="Arial" w:hAnsi="Arial" w:cs="Arial"/>
          <w:sz w:val="24"/>
          <w:szCs w:val="24"/>
        </w:rPr>
        <w:t>.</w:t>
      </w:r>
    </w:p>
    <w:p w14:paraId="2A17963F" w14:textId="48BAE7E0" w:rsidR="00C2347B" w:rsidRDefault="00C2347B" w:rsidP="00F50305">
      <w:pPr>
        <w:ind w:right="364"/>
        <w:jc w:val="both"/>
        <w:rPr>
          <w:rFonts w:ascii="Arial" w:hAnsi="Arial" w:cs="Arial"/>
          <w:sz w:val="24"/>
          <w:szCs w:val="24"/>
        </w:rPr>
      </w:pPr>
      <w:r w:rsidRPr="004E2D16">
        <w:rPr>
          <w:rFonts w:ascii="Arial" w:hAnsi="Arial" w:cs="Arial"/>
          <w:sz w:val="24"/>
          <w:szCs w:val="24"/>
        </w:rPr>
        <w:t xml:space="preserve">Fundamental to this strategy and its accompanying plan, is to change the employment experience at OHFT for the better to improve recruitment and stem the tide of premature departures. </w:t>
      </w:r>
    </w:p>
    <w:p w14:paraId="1536D008" w14:textId="60FFB0EE" w:rsidR="005A787C" w:rsidRDefault="005A787C" w:rsidP="00F50305">
      <w:pPr>
        <w:ind w:right="364"/>
        <w:jc w:val="both"/>
        <w:rPr>
          <w:rFonts w:ascii="Arial" w:hAnsi="Arial" w:cs="Arial"/>
          <w:sz w:val="24"/>
          <w:szCs w:val="24"/>
        </w:rPr>
      </w:pPr>
      <w:r w:rsidRPr="006A0E0C">
        <w:rPr>
          <w:rFonts w:ascii="Arial" w:hAnsi="Arial" w:cs="Arial"/>
          <w:b/>
          <w:bCs/>
          <w:sz w:val="24"/>
          <w:szCs w:val="24"/>
        </w:rPr>
        <w:t>Insufficient investment by commissioners</w:t>
      </w:r>
      <w:r w:rsidRPr="006A0E0C">
        <w:rPr>
          <w:rFonts w:ascii="Arial" w:hAnsi="Arial" w:cs="Arial"/>
          <w:sz w:val="24"/>
          <w:szCs w:val="24"/>
        </w:rPr>
        <w:t xml:space="preserve"> </w:t>
      </w:r>
      <w:r>
        <w:rPr>
          <w:rFonts w:ascii="Arial" w:hAnsi="Arial" w:cs="Arial"/>
          <w:sz w:val="24"/>
          <w:szCs w:val="24"/>
        </w:rPr>
        <w:t xml:space="preserve">- </w:t>
      </w:r>
      <w:r w:rsidRPr="00A86FAC">
        <w:rPr>
          <w:rFonts w:ascii="Arial" w:hAnsi="Arial" w:cs="Arial"/>
          <w:sz w:val="24"/>
          <w:szCs w:val="24"/>
        </w:rPr>
        <w:t xml:space="preserve">As a major provider of </w:t>
      </w:r>
      <w:r>
        <w:rPr>
          <w:rFonts w:ascii="Arial" w:hAnsi="Arial" w:cs="Arial"/>
          <w:sz w:val="24"/>
          <w:szCs w:val="24"/>
        </w:rPr>
        <w:t>community based physical and mental health</w:t>
      </w:r>
      <w:r w:rsidRPr="00A86FAC">
        <w:rPr>
          <w:rFonts w:ascii="Arial" w:hAnsi="Arial" w:cs="Arial"/>
          <w:sz w:val="24"/>
          <w:szCs w:val="24"/>
        </w:rPr>
        <w:t xml:space="preserve"> services, the Trust has seen a significant increase in the demand for </w:t>
      </w:r>
      <w:r>
        <w:rPr>
          <w:rFonts w:ascii="Arial" w:hAnsi="Arial" w:cs="Arial"/>
          <w:sz w:val="24"/>
          <w:szCs w:val="24"/>
        </w:rPr>
        <w:t xml:space="preserve">its services over the past </w:t>
      </w:r>
      <w:r w:rsidR="00AD641A">
        <w:rPr>
          <w:rFonts w:ascii="Arial" w:hAnsi="Arial" w:cs="Arial"/>
          <w:sz w:val="24"/>
          <w:szCs w:val="24"/>
        </w:rPr>
        <w:t>four</w:t>
      </w:r>
      <w:r>
        <w:rPr>
          <w:rFonts w:ascii="Arial" w:hAnsi="Arial" w:cs="Arial"/>
          <w:sz w:val="24"/>
          <w:szCs w:val="24"/>
        </w:rPr>
        <w:t xml:space="preserve"> years.  </w:t>
      </w:r>
    </w:p>
    <w:p w14:paraId="1E0B4D80" w14:textId="77777777" w:rsidR="00184382" w:rsidRDefault="00184382" w:rsidP="00F50305">
      <w:pPr>
        <w:ind w:right="364"/>
        <w:jc w:val="both"/>
        <w:rPr>
          <w:rFonts w:ascii="Arial" w:hAnsi="Arial" w:cs="Arial"/>
          <w:sz w:val="24"/>
          <w:szCs w:val="24"/>
        </w:rPr>
      </w:pPr>
      <w:r w:rsidRPr="00184382">
        <w:rPr>
          <w:rFonts w:ascii="Arial" w:hAnsi="Arial" w:cs="Arial"/>
          <w:sz w:val="24"/>
          <w:szCs w:val="24"/>
        </w:rPr>
        <w:t>The average number of referrals received in 2016/17 was 13,136 per month compared to 15,782 per month in 2019/20; an increase of 20%.</w:t>
      </w:r>
    </w:p>
    <w:p w14:paraId="32A8DB0D" w14:textId="6D7F3209" w:rsidR="00184382" w:rsidRPr="00F72215" w:rsidRDefault="00184382" w:rsidP="00F50305">
      <w:pPr>
        <w:ind w:right="364"/>
        <w:jc w:val="both"/>
        <w:rPr>
          <w:rFonts w:ascii="Arial" w:hAnsi="Arial" w:cs="Arial"/>
          <w:sz w:val="24"/>
          <w:szCs w:val="24"/>
          <w:u w:val="single"/>
        </w:rPr>
      </w:pPr>
      <w:r w:rsidRPr="00F72215">
        <w:rPr>
          <w:rFonts w:ascii="Arial" w:hAnsi="Arial" w:cs="Arial"/>
          <w:sz w:val="24"/>
          <w:szCs w:val="24"/>
          <w:u w:val="single"/>
        </w:rPr>
        <w:t>Fig 1. Total number of referrals to Trust Services</w:t>
      </w:r>
      <w:r w:rsidR="00F72215">
        <w:rPr>
          <w:rFonts w:ascii="Arial" w:hAnsi="Arial" w:cs="Arial"/>
          <w:sz w:val="24"/>
          <w:szCs w:val="24"/>
          <w:u w:val="single"/>
        </w:rPr>
        <w:t xml:space="preserve"> (2016 – 2019)</w:t>
      </w:r>
    </w:p>
    <w:p w14:paraId="12E85A5E" w14:textId="77777777" w:rsidR="00184382" w:rsidRDefault="00184382" w:rsidP="00184382">
      <w:pPr>
        <w:jc w:val="both"/>
        <w:rPr>
          <w:rFonts w:ascii="Arial" w:hAnsi="Arial" w:cs="Arial"/>
          <w:sz w:val="24"/>
          <w:szCs w:val="24"/>
        </w:rPr>
      </w:pPr>
      <w:r>
        <w:rPr>
          <w:noProof/>
        </w:rPr>
        <w:drawing>
          <wp:inline distT="0" distB="0" distL="0" distR="0" wp14:anchorId="75E722AF" wp14:editId="05BE22EE">
            <wp:extent cx="4726354" cy="2045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532"/>
                    <a:stretch/>
                  </pic:blipFill>
                  <pic:spPr bwMode="auto">
                    <a:xfrm>
                      <a:off x="0" y="0"/>
                      <a:ext cx="4776119" cy="2066699"/>
                    </a:xfrm>
                    <a:prstGeom prst="rect">
                      <a:avLst/>
                    </a:prstGeom>
                    <a:ln>
                      <a:noFill/>
                    </a:ln>
                    <a:extLst>
                      <a:ext uri="{53640926-AAD7-44D8-BBD7-CCE9431645EC}">
                        <a14:shadowObscured xmlns:a14="http://schemas.microsoft.com/office/drawing/2010/main"/>
                      </a:ext>
                    </a:extLst>
                  </pic:spPr>
                </pic:pic>
              </a:graphicData>
            </a:graphic>
          </wp:inline>
        </w:drawing>
      </w:r>
    </w:p>
    <w:p w14:paraId="7FDB3A4B" w14:textId="7D25F68D" w:rsidR="005A787C" w:rsidRDefault="005A787C" w:rsidP="007E3AD5">
      <w:pPr>
        <w:ind w:right="223"/>
        <w:jc w:val="both"/>
        <w:rPr>
          <w:rFonts w:ascii="Arial" w:hAnsi="Arial" w:cs="Arial"/>
          <w:sz w:val="24"/>
          <w:szCs w:val="24"/>
        </w:rPr>
      </w:pPr>
      <w:r>
        <w:rPr>
          <w:rFonts w:ascii="Arial" w:hAnsi="Arial" w:cs="Arial"/>
          <w:sz w:val="24"/>
          <w:szCs w:val="24"/>
        </w:rPr>
        <w:t>Given that</w:t>
      </w:r>
      <w:r w:rsidRPr="00A86FAC">
        <w:rPr>
          <w:rFonts w:ascii="Arial" w:hAnsi="Arial" w:cs="Arial"/>
          <w:sz w:val="24"/>
          <w:szCs w:val="24"/>
        </w:rPr>
        <w:t xml:space="preserve"> annual investment by commissioners has remained essentially flat during the period of the previous strategy</w:t>
      </w:r>
      <w:r>
        <w:rPr>
          <w:rFonts w:ascii="Arial" w:hAnsi="Arial" w:cs="Arial"/>
          <w:sz w:val="24"/>
          <w:szCs w:val="24"/>
        </w:rPr>
        <w:t xml:space="preserve">, the number of referrals and the pressure on the Trust’s workforce has increased considerably.  Although commissioners have now all broadly achieved the minimum mental health investment that has been set out </w:t>
      </w:r>
      <w:r>
        <w:rPr>
          <w:rFonts w:ascii="Arial" w:hAnsi="Arial" w:cs="Arial"/>
          <w:sz w:val="24"/>
          <w:szCs w:val="24"/>
        </w:rPr>
        <w:lastRenderedPageBreak/>
        <w:t xml:space="preserve">nationally, funding for both physical and mental health services </w:t>
      </w:r>
      <w:proofErr w:type="gramStart"/>
      <w:r>
        <w:rPr>
          <w:rFonts w:ascii="Arial" w:hAnsi="Arial" w:cs="Arial"/>
          <w:sz w:val="24"/>
          <w:szCs w:val="24"/>
        </w:rPr>
        <w:t>remains</w:t>
      </w:r>
      <w:proofErr w:type="gramEnd"/>
      <w:r>
        <w:rPr>
          <w:rFonts w:ascii="Arial" w:hAnsi="Arial" w:cs="Arial"/>
          <w:sz w:val="24"/>
          <w:szCs w:val="24"/>
        </w:rPr>
        <w:t xml:space="preserve"> below what is required for the needs of the population.  This has resulted in detrimental consequences </w:t>
      </w:r>
      <w:r w:rsidRPr="00A86FAC">
        <w:rPr>
          <w:rFonts w:ascii="Arial" w:hAnsi="Arial" w:cs="Arial"/>
          <w:sz w:val="24"/>
          <w:szCs w:val="24"/>
        </w:rPr>
        <w:t>for service quality</w:t>
      </w:r>
      <w:r>
        <w:rPr>
          <w:rFonts w:ascii="Arial" w:hAnsi="Arial" w:cs="Arial"/>
          <w:sz w:val="24"/>
          <w:szCs w:val="24"/>
        </w:rPr>
        <w:t xml:space="preserve"> and </w:t>
      </w:r>
      <w:r w:rsidRPr="00A86FAC">
        <w:rPr>
          <w:rFonts w:ascii="Arial" w:hAnsi="Arial" w:cs="Arial"/>
          <w:sz w:val="24"/>
          <w:szCs w:val="24"/>
        </w:rPr>
        <w:t xml:space="preserve">instances where the Trust </w:t>
      </w:r>
      <w:r>
        <w:rPr>
          <w:rFonts w:ascii="Arial" w:hAnsi="Arial" w:cs="Arial"/>
          <w:sz w:val="24"/>
          <w:szCs w:val="24"/>
        </w:rPr>
        <w:t>has fallen below</w:t>
      </w:r>
      <w:r w:rsidRPr="00A86FAC">
        <w:rPr>
          <w:rFonts w:ascii="Arial" w:hAnsi="Arial" w:cs="Arial"/>
          <w:sz w:val="24"/>
          <w:szCs w:val="24"/>
        </w:rPr>
        <w:t xml:space="preserve"> one or more of its self-declared values of “Caring, safe and excellent” and sometimes all three.</w:t>
      </w:r>
      <w:r w:rsidR="000721F3">
        <w:rPr>
          <w:rFonts w:ascii="Arial" w:hAnsi="Arial" w:cs="Arial"/>
          <w:sz w:val="24"/>
          <w:szCs w:val="24"/>
        </w:rPr>
        <w:t xml:space="preserve">  Whilst the Trust has already taken steps (and continues to do so) to identify new and more efficient ways of working to release both cashable and non-cashable savings, further investment or ‘caps’ will be required if the Trust is to achieve its strategic aims. </w:t>
      </w:r>
    </w:p>
    <w:p w14:paraId="0FFAF45F" w14:textId="77777777" w:rsidR="005A787C" w:rsidRPr="00A86FAC" w:rsidRDefault="005A787C" w:rsidP="00F4683A">
      <w:pPr>
        <w:ind w:right="223"/>
        <w:jc w:val="both"/>
        <w:rPr>
          <w:rFonts w:ascii="Arial" w:hAnsi="Arial" w:cs="Arial"/>
          <w:sz w:val="24"/>
          <w:szCs w:val="24"/>
        </w:rPr>
      </w:pPr>
      <w:r w:rsidRPr="001E264E">
        <w:rPr>
          <w:rFonts w:ascii="Arial" w:hAnsi="Arial" w:cs="Arial"/>
          <w:b/>
          <w:bCs/>
          <w:sz w:val="24"/>
          <w:szCs w:val="24"/>
        </w:rPr>
        <w:t xml:space="preserve">Population </w:t>
      </w:r>
      <w:r>
        <w:rPr>
          <w:rFonts w:ascii="Arial" w:hAnsi="Arial" w:cs="Arial"/>
          <w:b/>
          <w:bCs/>
          <w:sz w:val="24"/>
          <w:szCs w:val="24"/>
        </w:rPr>
        <w:t>i</w:t>
      </w:r>
      <w:r w:rsidRPr="001E264E">
        <w:rPr>
          <w:rFonts w:ascii="Arial" w:hAnsi="Arial" w:cs="Arial"/>
          <w:b/>
          <w:bCs/>
          <w:sz w:val="24"/>
          <w:szCs w:val="24"/>
        </w:rPr>
        <w:t>ncrease</w:t>
      </w:r>
      <w:r>
        <w:rPr>
          <w:rFonts w:ascii="Arial" w:hAnsi="Arial" w:cs="Arial"/>
          <w:sz w:val="24"/>
          <w:szCs w:val="24"/>
        </w:rPr>
        <w:t xml:space="preserve"> - </w:t>
      </w:r>
      <w:r w:rsidRPr="004E2D16">
        <w:rPr>
          <w:rFonts w:ascii="Arial" w:hAnsi="Arial" w:cs="Arial"/>
          <w:sz w:val="24"/>
          <w:szCs w:val="24"/>
        </w:rPr>
        <w:t xml:space="preserve">The health and life expectancy of the population covered by Oxford Health is generally better than the England average, although there are localised areas of deprivation and poor health. </w:t>
      </w:r>
      <w:r>
        <w:rPr>
          <w:rFonts w:ascii="Arial" w:hAnsi="Arial" w:cs="Arial"/>
          <w:sz w:val="24"/>
          <w:szCs w:val="24"/>
        </w:rPr>
        <w:t xml:space="preserve"> </w:t>
      </w:r>
      <w:r w:rsidRPr="00A86FAC">
        <w:rPr>
          <w:rFonts w:ascii="Arial" w:hAnsi="Arial" w:cs="Arial"/>
          <w:sz w:val="24"/>
          <w:szCs w:val="24"/>
        </w:rPr>
        <w:t>In general, life expectancy is increasing, which is a success for both public health and medical science. An unwanted consequence for health services, however, is that this often results in more elderly patients with one or more long term and complex conditions. The consequences for individual trusts and the wider system are obvious and will require an integrated health and social care approach to minimise the need for hospital admissions.</w:t>
      </w:r>
    </w:p>
    <w:p w14:paraId="520D7DCC" w14:textId="77777777" w:rsidR="005A787C" w:rsidRDefault="005A787C" w:rsidP="00F4683A">
      <w:pPr>
        <w:ind w:right="223"/>
        <w:jc w:val="both"/>
        <w:rPr>
          <w:rFonts w:ascii="Arial" w:hAnsi="Arial" w:cs="Arial"/>
          <w:sz w:val="24"/>
          <w:szCs w:val="24"/>
        </w:rPr>
      </w:pPr>
      <w:r>
        <w:rPr>
          <w:rFonts w:ascii="Arial" w:hAnsi="Arial" w:cs="Arial"/>
          <w:sz w:val="24"/>
          <w:szCs w:val="24"/>
        </w:rPr>
        <w:t>In addition to the population living longer,</w:t>
      </w:r>
      <w:r w:rsidRPr="004E2D16">
        <w:rPr>
          <w:rFonts w:ascii="Arial" w:hAnsi="Arial" w:cs="Arial"/>
          <w:sz w:val="24"/>
          <w:szCs w:val="24"/>
        </w:rPr>
        <w:t xml:space="preserve"> significant population growth, fuelled by extensive house building programmes across the region, can be expected. The Trust must therefore prepare itself for further significant increases in demand for both mental health and community services </w:t>
      </w:r>
      <w:r>
        <w:rPr>
          <w:rFonts w:ascii="Arial" w:hAnsi="Arial" w:cs="Arial"/>
          <w:sz w:val="24"/>
          <w:szCs w:val="24"/>
        </w:rPr>
        <w:t>leading up to</w:t>
      </w:r>
      <w:r w:rsidRPr="004E2D16">
        <w:rPr>
          <w:rFonts w:ascii="Arial" w:hAnsi="Arial" w:cs="Arial"/>
          <w:sz w:val="24"/>
          <w:szCs w:val="24"/>
        </w:rPr>
        <w:t xml:space="preserve"> 2025 and beyond.  </w:t>
      </w:r>
    </w:p>
    <w:p w14:paraId="49096DC4" w14:textId="556C36D5" w:rsidR="005A787C" w:rsidRDefault="005A787C" w:rsidP="00F50305">
      <w:pPr>
        <w:ind w:right="223"/>
        <w:jc w:val="both"/>
        <w:rPr>
          <w:rFonts w:ascii="Arial" w:hAnsi="Arial" w:cs="Arial"/>
          <w:sz w:val="24"/>
          <w:szCs w:val="24"/>
        </w:rPr>
      </w:pPr>
      <w:r w:rsidRPr="000E18A6">
        <w:rPr>
          <w:rFonts w:ascii="Arial" w:hAnsi="Arial" w:cs="Arial"/>
          <w:b/>
          <w:bCs/>
          <w:sz w:val="24"/>
          <w:szCs w:val="24"/>
        </w:rPr>
        <w:t>Integrated Care Systems</w:t>
      </w:r>
      <w:r>
        <w:rPr>
          <w:rFonts w:ascii="Arial" w:hAnsi="Arial" w:cs="Arial"/>
          <w:sz w:val="24"/>
          <w:szCs w:val="24"/>
        </w:rPr>
        <w:t xml:space="preserve"> - The</w:t>
      </w:r>
      <w:r w:rsidRPr="00A86FAC">
        <w:rPr>
          <w:rFonts w:ascii="Arial" w:hAnsi="Arial" w:cs="Arial"/>
          <w:sz w:val="24"/>
          <w:szCs w:val="24"/>
        </w:rPr>
        <w:t xml:space="preserve"> </w:t>
      </w:r>
      <w:r w:rsidRPr="00ED7947">
        <w:rPr>
          <w:rFonts w:ascii="Arial" w:hAnsi="Arial" w:cs="Arial"/>
          <w:sz w:val="24"/>
          <w:szCs w:val="24"/>
        </w:rPr>
        <w:t>NHS Long Term Plan</w:t>
      </w:r>
      <w:r>
        <w:rPr>
          <w:rFonts w:ascii="Arial" w:hAnsi="Arial" w:cs="Arial"/>
          <w:sz w:val="24"/>
          <w:szCs w:val="24"/>
        </w:rPr>
        <w:t xml:space="preserve"> (published </w:t>
      </w:r>
      <w:r w:rsidR="005C36C7">
        <w:rPr>
          <w:rFonts w:ascii="Arial" w:hAnsi="Arial" w:cs="Arial"/>
          <w:sz w:val="24"/>
          <w:szCs w:val="24"/>
        </w:rPr>
        <w:t xml:space="preserve">in </w:t>
      </w:r>
      <w:r>
        <w:rPr>
          <w:rFonts w:ascii="Arial" w:hAnsi="Arial" w:cs="Arial"/>
          <w:sz w:val="24"/>
          <w:szCs w:val="24"/>
        </w:rPr>
        <w:t>2019)</w:t>
      </w:r>
      <w:r w:rsidRPr="00ED7947">
        <w:rPr>
          <w:rFonts w:ascii="Arial" w:hAnsi="Arial" w:cs="Arial"/>
          <w:sz w:val="24"/>
          <w:szCs w:val="24"/>
        </w:rPr>
        <w:t xml:space="preserve"> se</w:t>
      </w:r>
      <w:r>
        <w:rPr>
          <w:rFonts w:ascii="Arial" w:hAnsi="Arial" w:cs="Arial"/>
          <w:sz w:val="24"/>
          <w:szCs w:val="24"/>
        </w:rPr>
        <w:t>ts</w:t>
      </w:r>
      <w:r w:rsidRPr="00ED7947">
        <w:rPr>
          <w:rFonts w:ascii="Arial" w:hAnsi="Arial" w:cs="Arial"/>
          <w:sz w:val="24"/>
          <w:szCs w:val="24"/>
        </w:rPr>
        <w:t xml:space="preserve"> out that the future of healthcare is to be increasingly collaborative.  As a result, systems of integration are replacing the processes for competitive procurement and tendering that have been </w:t>
      </w:r>
      <w:r w:rsidRPr="00ED7947">
        <w:rPr>
          <w:rFonts w:ascii="Arial" w:hAnsi="Arial" w:cs="Arial"/>
          <w:sz w:val="24"/>
          <w:szCs w:val="24"/>
        </w:rPr>
        <w:t>foremost over recent years</w:t>
      </w:r>
      <w:r>
        <w:rPr>
          <w:rFonts w:ascii="Arial" w:hAnsi="Arial" w:cs="Arial"/>
          <w:sz w:val="24"/>
          <w:szCs w:val="24"/>
        </w:rPr>
        <w:t xml:space="preserve"> and as such, commissioning arrangements in the area will change significantly over the coming years. </w:t>
      </w:r>
    </w:p>
    <w:p w14:paraId="257FEA05" w14:textId="77777777" w:rsidR="00753B04" w:rsidRDefault="00753B04" w:rsidP="00F50305">
      <w:pPr>
        <w:ind w:right="223" w:hanging="142"/>
        <w:jc w:val="both"/>
        <w:rPr>
          <w:rFonts w:ascii="Arial" w:hAnsi="Arial" w:cs="Arial"/>
          <w:sz w:val="24"/>
          <w:szCs w:val="24"/>
        </w:rPr>
      </w:pPr>
      <w:r>
        <w:rPr>
          <w:rFonts w:ascii="Arial" w:hAnsi="Arial" w:cs="Arial"/>
          <w:sz w:val="24"/>
          <w:szCs w:val="24"/>
        </w:rPr>
        <w:t xml:space="preserve">  </w:t>
      </w:r>
      <w:r w:rsidR="005A787C" w:rsidRPr="00ED7947">
        <w:rPr>
          <w:rFonts w:ascii="Arial" w:hAnsi="Arial" w:cs="Arial"/>
          <w:sz w:val="24"/>
          <w:szCs w:val="24"/>
        </w:rPr>
        <w:t xml:space="preserve">Integrated Care Systems (ICS) are how the NHS Long Term Plan </w:t>
      </w:r>
      <w:r>
        <w:rPr>
          <w:rFonts w:ascii="Arial" w:hAnsi="Arial" w:cs="Arial"/>
          <w:sz w:val="24"/>
          <w:szCs w:val="24"/>
        </w:rPr>
        <w:t xml:space="preserve">          </w:t>
      </w:r>
      <w:r w:rsidR="005A787C" w:rsidRPr="00ED7947">
        <w:rPr>
          <w:rFonts w:ascii="Arial" w:hAnsi="Arial" w:cs="Arial"/>
          <w:sz w:val="24"/>
          <w:szCs w:val="24"/>
        </w:rPr>
        <w:t xml:space="preserve">intends to achieve a step-change in collaboration and integration to improve health outcomes for people and the quality and efficiency of the services providing healthcare.  Integrated Care Systems place individual healthcare organisations within a larger geographical footprint (often sub-regional) within which to design and deliver healthcare services.  </w:t>
      </w:r>
    </w:p>
    <w:p w14:paraId="5EAC6250" w14:textId="65600E5D" w:rsidR="005A787C" w:rsidRPr="00ED7947" w:rsidRDefault="005A787C" w:rsidP="00F50305">
      <w:pPr>
        <w:ind w:right="223"/>
        <w:jc w:val="both"/>
        <w:rPr>
          <w:rFonts w:ascii="Arial" w:hAnsi="Arial" w:cs="Arial"/>
          <w:sz w:val="24"/>
          <w:szCs w:val="24"/>
        </w:rPr>
      </w:pPr>
      <w:r w:rsidRPr="00ED7947">
        <w:rPr>
          <w:rFonts w:ascii="Arial" w:hAnsi="Arial" w:cs="Arial"/>
          <w:sz w:val="24"/>
          <w:szCs w:val="24"/>
        </w:rPr>
        <w:t>A key feature of ICSs is their focus on improving the overall health of</w:t>
      </w:r>
      <w:r w:rsidR="00753B04">
        <w:rPr>
          <w:rFonts w:ascii="Arial" w:hAnsi="Arial" w:cs="Arial"/>
          <w:sz w:val="24"/>
          <w:szCs w:val="24"/>
        </w:rPr>
        <w:t xml:space="preserve"> </w:t>
      </w:r>
      <w:r w:rsidRPr="00ED7947">
        <w:rPr>
          <w:rFonts w:ascii="Arial" w:hAnsi="Arial" w:cs="Arial"/>
          <w:sz w:val="24"/>
          <w:szCs w:val="24"/>
        </w:rPr>
        <w:t>populations</w:t>
      </w:r>
      <w:r>
        <w:rPr>
          <w:rFonts w:ascii="Arial" w:hAnsi="Arial" w:cs="Arial"/>
          <w:sz w:val="24"/>
          <w:szCs w:val="24"/>
        </w:rPr>
        <w:t xml:space="preserve"> across larger areas.  They </w:t>
      </w:r>
      <w:r w:rsidRPr="00A86FAC">
        <w:rPr>
          <w:rFonts w:ascii="Arial" w:hAnsi="Arial" w:cs="Arial"/>
          <w:sz w:val="24"/>
          <w:szCs w:val="24"/>
        </w:rPr>
        <w:t xml:space="preserve">intend to </w:t>
      </w:r>
      <w:r w:rsidRPr="00ED7947">
        <w:rPr>
          <w:rFonts w:ascii="Arial" w:hAnsi="Arial" w:cs="Arial"/>
          <w:sz w:val="24"/>
          <w:szCs w:val="24"/>
        </w:rPr>
        <w:t xml:space="preserve">do this by using a shared database for that area to have a single view of identifying and responding to the greatest health needs </w:t>
      </w:r>
      <w:r>
        <w:rPr>
          <w:rFonts w:ascii="Arial" w:hAnsi="Arial" w:cs="Arial"/>
          <w:sz w:val="24"/>
          <w:szCs w:val="24"/>
        </w:rPr>
        <w:t>and risks, and to best</w:t>
      </w:r>
      <w:r w:rsidRPr="00FA017E">
        <w:rPr>
          <w:rFonts w:ascii="Arial" w:hAnsi="Arial" w:cs="Arial"/>
          <w:color w:val="FF0000"/>
          <w:sz w:val="24"/>
          <w:szCs w:val="24"/>
        </w:rPr>
        <w:t xml:space="preserve"> </w:t>
      </w:r>
      <w:r w:rsidRPr="00A86FAC">
        <w:rPr>
          <w:rFonts w:ascii="Arial" w:hAnsi="Arial" w:cs="Arial"/>
          <w:sz w:val="24"/>
          <w:szCs w:val="24"/>
        </w:rPr>
        <w:t>allocate</w:t>
      </w:r>
      <w:r w:rsidRPr="00ED7947">
        <w:rPr>
          <w:rFonts w:ascii="Arial" w:hAnsi="Arial" w:cs="Arial"/>
          <w:sz w:val="24"/>
          <w:szCs w:val="24"/>
        </w:rPr>
        <w:t xml:space="preserve"> preventative services that reduce instances of ill-health and a future need for hospital admissions.  At the present time, the ICSs </w:t>
      </w:r>
      <w:r>
        <w:rPr>
          <w:rFonts w:ascii="Arial" w:hAnsi="Arial" w:cs="Arial"/>
          <w:sz w:val="24"/>
          <w:szCs w:val="24"/>
        </w:rPr>
        <w:t>are in the early stages of development</w:t>
      </w:r>
      <w:r w:rsidRPr="00ED7947">
        <w:rPr>
          <w:rFonts w:ascii="Arial" w:hAnsi="Arial" w:cs="Arial"/>
          <w:sz w:val="24"/>
          <w:szCs w:val="24"/>
        </w:rPr>
        <w:t xml:space="preserve"> and there is still significant organisa</w:t>
      </w:r>
      <w:r>
        <w:rPr>
          <w:rFonts w:ascii="Arial" w:hAnsi="Arial" w:cs="Arial"/>
          <w:sz w:val="24"/>
          <w:szCs w:val="24"/>
        </w:rPr>
        <w:t>tional and cultural change</w:t>
      </w:r>
      <w:r w:rsidRPr="00A86FAC">
        <w:rPr>
          <w:rFonts w:ascii="Arial" w:hAnsi="Arial" w:cs="Arial"/>
          <w:sz w:val="24"/>
          <w:szCs w:val="24"/>
        </w:rPr>
        <w:t xml:space="preserve"> that </w:t>
      </w:r>
      <w:r w:rsidRPr="00ED7947">
        <w:rPr>
          <w:rFonts w:ascii="Arial" w:hAnsi="Arial" w:cs="Arial"/>
          <w:sz w:val="24"/>
          <w:szCs w:val="24"/>
        </w:rPr>
        <w:t>has yet to be worked out.</w:t>
      </w:r>
    </w:p>
    <w:p w14:paraId="5DB15CCD" w14:textId="749529F4" w:rsidR="005A787C" w:rsidRDefault="005A787C" w:rsidP="00F50305">
      <w:pPr>
        <w:ind w:right="223"/>
        <w:jc w:val="both"/>
        <w:rPr>
          <w:rFonts w:ascii="Arial" w:hAnsi="Arial" w:cs="Arial"/>
          <w:sz w:val="24"/>
          <w:szCs w:val="24"/>
        </w:rPr>
      </w:pPr>
      <w:r>
        <w:rPr>
          <w:rFonts w:ascii="Arial" w:hAnsi="Arial" w:cs="Arial"/>
          <w:sz w:val="24"/>
          <w:szCs w:val="24"/>
        </w:rPr>
        <w:t>The potential move to delegated commissioning where existing providers of service are able to commission and deliver their own health and care services offers an opportunity for the Trust to re</w:t>
      </w:r>
      <w:r w:rsidR="00715129">
        <w:rPr>
          <w:rFonts w:ascii="Arial" w:hAnsi="Arial" w:cs="Arial"/>
          <w:sz w:val="24"/>
          <w:szCs w:val="24"/>
        </w:rPr>
        <w:t>-</w:t>
      </w:r>
      <w:r>
        <w:rPr>
          <w:rFonts w:ascii="Arial" w:hAnsi="Arial" w:cs="Arial"/>
          <w:sz w:val="24"/>
          <w:szCs w:val="24"/>
        </w:rPr>
        <w:t xml:space="preserve">evaluate its portfolio and provide new ways of working in the medium to longer term.   </w:t>
      </w:r>
    </w:p>
    <w:p w14:paraId="174D2EA9" w14:textId="77777777" w:rsidR="005A787C" w:rsidRDefault="005A787C" w:rsidP="00F50305">
      <w:pPr>
        <w:ind w:right="223"/>
        <w:jc w:val="both"/>
        <w:rPr>
          <w:rFonts w:ascii="Arial" w:hAnsi="Arial" w:cs="Arial"/>
          <w:sz w:val="24"/>
          <w:szCs w:val="24"/>
        </w:rPr>
      </w:pPr>
      <w:r w:rsidRPr="00ED7947">
        <w:rPr>
          <w:rFonts w:ascii="Arial" w:hAnsi="Arial" w:cs="Arial"/>
          <w:sz w:val="24"/>
          <w:szCs w:val="24"/>
        </w:rPr>
        <w:t xml:space="preserve">As a founding member of the Integrated Care System across Buckinghamshire, Oxfordshire and Berkshire (BOB) the Trust is now playing a key role in the design and delivery of healthcare services at scale. </w:t>
      </w:r>
      <w:r w:rsidRPr="000E18A6">
        <w:rPr>
          <w:rFonts w:ascii="Arial" w:hAnsi="Arial" w:cs="Arial"/>
          <w:sz w:val="24"/>
          <w:szCs w:val="24"/>
        </w:rPr>
        <w:t xml:space="preserve">However, the Trust operates with earned autonomy overseen by a Unitary Board of Directors and a Council of Governors.  With the rise of Integrated Care Systems and a national drive to join up health </w:t>
      </w:r>
      <w:r w:rsidRPr="000E18A6">
        <w:rPr>
          <w:rFonts w:ascii="Arial" w:hAnsi="Arial" w:cs="Arial"/>
          <w:sz w:val="24"/>
          <w:szCs w:val="24"/>
        </w:rPr>
        <w:lastRenderedPageBreak/>
        <w:t xml:space="preserve">and care services, including the consolidation of GP practices into Primary Care Networks (PCNs), the Trust has to recognise and react to changes to its sphere of influence in the health and care services of the future.  </w:t>
      </w:r>
    </w:p>
    <w:p w14:paraId="351B4C90" w14:textId="77777777" w:rsidR="005A787C" w:rsidRDefault="005A787C" w:rsidP="007E3AD5">
      <w:pPr>
        <w:ind w:right="223"/>
        <w:jc w:val="both"/>
        <w:rPr>
          <w:rFonts w:ascii="Arial" w:hAnsi="Arial" w:cs="Arial"/>
          <w:sz w:val="24"/>
          <w:szCs w:val="24"/>
        </w:rPr>
      </w:pPr>
      <w:r w:rsidRPr="000E18A6">
        <w:rPr>
          <w:rFonts w:ascii="Arial" w:hAnsi="Arial" w:cs="Arial"/>
          <w:sz w:val="24"/>
          <w:szCs w:val="24"/>
        </w:rPr>
        <w:t>Whil</w:t>
      </w:r>
      <w:r>
        <w:rPr>
          <w:rFonts w:ascii="Arial" w:hAnsi="Arial" w:cs="Arial"/>
          <w:sz w:val="24"/>
          <w:szCs w:val="24"/>
        </w:rPr>
        <w:t>e</w:t>
      </w:r>
      <w:r w:rsidRPr="000E18A6">
        <w:rPr>
          <w:rFonts w:ascii="Arial" w:hAnsi="Arial" w:cs="Arial"/>
          <w:sz w:val="24"/>
          <w:szCs w:val="24"/>
        </w:rPr>
        <w:t xml:space="preserve"> a lot of detail is yet to be worked out, any transition brings uncertainty and risk and the Trust must play an active role in understanding and directing the developments as the system evolves</w:t>
      </w:r>
      <w:r>
        <w:rPr>
          <w:rFonts w:ascii="Arial" w:hAnsi="Arial" w:cs="Arial"/>
          <w:sz w:val="24"/>
          <w:szCs w:val="24"/>
        </w:rPr>
        <w:t>, in particular identifying where the Trust is best placed to lead and influence and where it may be better placed to support other healthcare providers.</w:t>
      </w:r>
    </w:p>
    <w:p w14:paraId="21A9BDE0" w14:textId="664CA24A" w:rsidR="005A787C" w:rsidRPr="007B4BF9" w:rsidRDefault="005A787C" w:rsidP="007E3AD5">
      <w:pPr>
        <w:jc w:val="both"/>
        <w:rPr>
          <w:rFonts w:ascii="Arial" w:hAnsi="Arial" w:cs="Arial"/>
          <w:sz w:val="24"/>
          <w:szCs w:val="24"/>
        </w:rPr>
      </w:pPr>
      <w:r w:rsidRPr="00932760">
        <w:rPr>
          <w:rFonts w:ascii="Arial" w:hAnsi="Arial" w:cs="Arial"/>
          <w:b/>
          <w:bCs/>
          <w:sz w:val="24"/>
          <w:szCs w:val="24"/>
        </w:rPr>
        <w:t>Covid-19 response 2020</w:t>
      </w:r>
      <w:r w:rsidR="007E3AD5">
        <w:rPr>
          <w:rFonts w:ascii="Arial" w:hAnsi="Arial" w:cs="Arial"/>
          <w:b/>
          <w:bCs/>
          <w:sz w:val="24"/>
          <w:szCs w:val="24"/>
        </w:rPr>
        <w:t xml:space="preserve"> -</w:t>
      </w:r>
      <w:r>
        <w:rPr>
          <w:rFonts w:ascii="Arial" w:hAnsi="Arial" w:cs="Arial"/>
          <w:b/>
          <w:bCs/>
          <w:color w:val="FF0000"/>
          <w:sz w:val="24"/>
          <w:szCs w:val="24"/>
        </w:rPr>
        <w:t xml:space="preserve"> </w:t>
      </w:r>
      <w:r>
        <w:rPr>
          <w:rFonts w:ascii="Arial" w:hAnsi="Arial" w:cs="Arial"/>
          <w:sz w:val="24"/>
          <w:szCs w:val="24"/>
        </w:rPr>
        <w:t>T</w:t>
      </w:r>
      <w:r w:rsidRPr="007B4BF9">
        <w:rPr>
          <w:rFonts w:ascii="Arial" w:hAnsi="Arial" w:cs="Arial"/>
          <w:sz w:val="24"/>
          <w:szCs w:val="24"/>
        </w:rPr>
        <w:t xml:space="preserve">his strategy was developed immediately </w:t>
      </w:r>
      <w:r>
        <w:rPr>
          <w:rFonts w:ascii="Arial" w:hAnsi="Arial" w:cs="Arial"/>
          <w:sz w:val="24"/>
          <w:szCs w:val="24"/>
        </w:rPr>
        <w:t>prior to</w:t>
      </w:r>
      <w:r w:rsidRPr="007B4BF9">
        <w:rPr>
          <w:rFonts w:ascii="Arial" w:hAnsi="Arial" w:cs="Arial"/>
          <w:sz w:val="24"/>
          <w:szCs w:val="24"/>
        </w:rPr>
        <w:t xml:space="preserve"> the coronavirus pandemic and subsequent response, lockdown restrictions and measures. As with all other NHS and key services, the virus response period (particularly during its peak) was an intensely challenging time for Oxford Health and its partners. Significant changes were made to how the organisation operated during this time, in particular the switch to digital ways of working and staff and services were continuously under intense pressure. The impact of this on staff, patients and families will continue for many months and potentially years. Recovery and restoration work began in earnest in June 2020 and will inform the direction of this strategy over the </w:t>
      </w:r>
      <w:r w:rsidR="005C36C7">
        <w:rPr>
          <w:rFonts w:ascii="Arial" w:hAnsi="Arial" w:cs="Arial"/>
          <w:sz w:val="24"/>
          <w:szCs w:val="24"/>
        </w:rPr>
        <w:t>short-medium term</w:t>
      </w:r>
      <w:r w:rsidRPr="007B4BF9">
        <w:rPr>
          <w:rFonts w:ascii="Arial" w:hAnsi="Arial" w:cs="Arial"/>
          <w:sz w:val="24"/>
          <w:szCs w:val="24"/>
        </w:rPr>
        <w:t>. The key priorities following the first wave of the pandemic are to:</w:t>
      </w:r>
    </w:p>
    <w:p w14:paraId="1D217C01" w14:textId="77777777" w:rsidR="005A787C" w:rsidRPr="007B4BF9" w:rsidRDefault="005A787C" w:rsidP="007E3AD5">
      <w:pPr>
        <w:pStyle w:val="ListParagraph"/>
        <w:numPr>
          <w:ilvl w:val="0"/>
          <w:numId w:val="3"/>
        </w:numPr>
        <w:spacing w:after="0" w:line="240" w:lineRule="auto"/>
        <w:jc w:val="both"/>
        <w:rPr>
          <w:rFonts w:ascii="Arial" w:hAnsi="Arial" w:cs="Arial"/>
          <w:sz w:val="24"/>
          <w:szCs w:val="24"/>
        </w:rPr>
      </w:pPr>
      <w:r w:rsidRPr="007B4BF9">
        <w:rPr>
          <w:rFonts w:ascii="Arial" w:hAnsi="Arial" w:cs="Arial"/>
          <w:sz w:val="24"/>
          <w:szCs w:val="24"/>
        </w:rPr>
        <w:t>embed the learning and to build upon all the positive improvements that have been rapidly made during the Covid-19 Response phase;</w:t>
      </w:r>
    </w:p>
    <w:p w14:paraId="289EF92C" w14:textId="77777777" w:rsidR="005A787C" w:rsidRPr="007B4BF9" w:rsidRDefault="005A787C" w:rsidP="007E3AD5">
      <w:pPr>
        <w:pStyle w:val="ListParagraph"/>
        <w:numPr>
          <w:ilvl w:val="0"/>
          <w:numId w:val="3"/>
        </w:numPr>
        <w:spacing w:after="0" w:line="240" w:lineRule="auto"/>
        <w:jc w:val="both"/>
        <w:rPr>
          <w:rFonts w:ascii="Arial" w:hAnsi="Arial" w:cs="Arial"/>
          <w:sz w:val="24"/>
          <w:szCs w:val="24"/>
        </w:rPr>
      </w:pPr>
      <w:r w:rsidRPr="007B4BF9">
        <w:rPr>
          <w:rFonts w:ascii="Arial" w:hAnsi="Arial" w:cs="Arial"/>
          <w:sz w:val="24"/>
          <w:szCs w:val="24"/>
        </w:rPr>
        <w:t>make the necessary cultural changes to ensure that positive changes are not reversed;</w:t>
      </w:r>
    </w:p>
    <w:p w14:paraId="75C9D969" w14:textId="77777777" w:rsidR="005A787C" w:rsidRPr="007B4BF9" w:rsidRDefault="005A787C" w:rsidP="007E3AD5">
      <w:pPr>
        <w:pStyle w:val="ListParagraph"/>
        <w:numPr>
          <w:ilvl w:val="0"/>
          <w:numId w:val="3"/>
        </w:numPr>
        <w:spacing w:after="0" w:line="240" w:lineRule="auto"/>
        <w:jc w:val="both"/>
        <w:rPr>
          <w:rFonts w:ascii="Arial" w:hAnsi="Arial" w:cs="Arial"/>
          <w:sz w:val="24"/>
          <w:szCs w:val="24"/>
        </w:rPr>
      </w:pPr>
      <w:r w:rsidRPr="007B4BF9">
        <w:rPr>
          <w:rFonts w:ascii="Arial" w:hAnsi="Arial" w:cs="Arial"/>
          <w:sz w:val="24"/>
          <w:szCs w:val="24"/>
        </w:rPr>
        <w:t>take advantage of any new opportunities to adapt how the Trust works and really focus on supporting the Trust’s people, leadership and culture agenda.</w:t>
      </w:r>
    </w:p>
    <w:p w14:paraId="035AEF90" w14:textId="77777777" w:rsidR="005A787C" w:rsidRPr="00932760" w:rsidRDefault="005A787C" w:rsidP="00D845B6">
      <w:pPr>
        <w:ind w:left="-567"/>
        <w:rPr>
          <w:rFonts w:ascii="Arial" w:hAnsi="Arial" w:cs="Arial"/>
          <w:sz w:val="24"/>
          <w:szCs w:val="24"/>
        </w:rPr>
      </w:pPr>
    </w:p>
    <w:p w14:paraId="0CD154FB" w14:textId="77777777" w:rsidR="00944540" w:rsidRDefault="00944540">
      <w:pPr>
        <w:rPr>
          <w:rFonts w:ascii="Arial" w:hAnsi="Arial" w:cs="Arial"/>
          <w:sz w:val="40"/>
          <w:szCs w:val="40"/>
        </w:rPr>
      </w:pPr>
      <w:r>
        <w:rPr>
          <w:rFonts w:ascii="Arial" w:hAnsi="Arial" w:cs="Arial"/>
          <w:sz w:val="40"/>
          <w:szCs w:val="40"/>
        </w:rPr>
        <w:br w:type="page"/>
      </w:r>
    </w:p>
    <w:p w14:paraId="6A6547E8" w14:textId="74A22E26" w:rsidR="008E420A" w:rsidRPr="00F50305" w:rsidRDefault="003B21BF" w:rsidP="00482E90">
      <w:pPr>
        <w:rPr>
          <w:rFonts w:ascii="Arial" w:hAnsi="Arial" w:cs="Arial"/>
          <w:sz w:val="24"/>
          <w:szCs w:val="24"/>
        </w:rPr>
      </w:pPr>
      <w:r w:rsidRPr="003B21BF">
        <w:rPr>
          <w:rFonts w:ascii="Arial" w:hAnsi="Arial" w:cs="Arial"/>
          <w:sz w:val="40"/>
          <w:szCs w:val="40"/>
        </w:rPr>
        <w:lastRenderedPageBreak/>
        <w:t xml:space="preserve">Section 4 - The Trust Strategy </w:t>
      </w:r>
    </w:p>
    <w:p w14:paraId="26710E9B" w14:textId="0B80830F" w:rsidR="006733F3" w:rsidRDefault="006733F3" w:rsidP="00651137">
      <w:pPr>
        <w:ind w:right="223"/>
        <w:jc w:val="both"/>
        <w:rPr>
          <w:rFonts w:ascii="Arial" w:hAnsi="Arial" w:cs="Arial"/>
          <w:sz w:val="24"/>
          <w:szCs w:val="24"/>
        </w:rPr>
      </w:pPr>
      <w:r>
        <w:rPr>
          <w:rFonts w:ascii="Arial" w:hAnsi="Arial" w:cs="Arial"/>
          <w:sz w:val="24"/>
          <w:szCs w:val="24"/>
        </w:rPr>
        <w:t xml:space="preserve">The NHS Long Term Plan </w:t>
      </w:r>
      <w:r w:rsidRPr="004E2D16">
        <w:rPr>
          <w:rFonts w:ascii="Arial" w:hAnsi="Arial" w:cs="Arial"/>
          <w:sz w:val="24"/>
          <w:szCs w:val="24"/>
        </w:rPr>
        <w:t>present</w:t>
      </w:r>
      <w:r>
        <w:rPr>
          <w:rFonts w:ascii="Arial" w:hAnsi="Arial" w:cs="Arial"/>
          <w:sz w:val="24"/>
          <w:szCs w:val="24"/>
        </w:rPr>
        <w:t>s</w:t>
      </w:r>
      <w:r w:rsidRPr="004E2D16">
        <w:rPr>
          <w:rFonts w:ascii="Arial" w:hAnsi="Arial" w:cs="Arial"/>
          <w:sz w:val="24"/>
          <w:szCs w:val="24"/>
        </w:rPr>
        <w:t xml:space="preserve"> new challenges and opportunities for the Trust.  Following on from the strategic review led by Lord Carter in 2016/17, there is now an expectation that all Trusts will deliver services in line with national best practice. This expectation poses a significant challenge to the Trust </w:t>
      </w:r>
      <w:r w:rsidR="00DC6E11">
        <w:rPr>
          <w:rFonts w:ascii="Arial" w:hAnsi="Arial" w:cs="Arial"/>
          <w:sz w:val="24"/>
          <w:szCs w:val="24"/>
        </w:rPr>
        <w:t>given the strategic context and challenges that have been set out in Section 3</w:t>
      </w:r>
      <w:r w:rsidRPr="004E2D16">
        <w:rPr>
          <w:rFonts w:ascii="Arial" w:hAnsi="Arial" w:cs="Arial"/>
          <w:sz w:val="24"/>
          <w:szCs w:val="24"/>
        </w:rPr>
        <w:t>.</w:t>
      </w:r>
    </w:p>
    <w:p w14:paraId="695F8F90" w14:textId="52980490" w:rsidR="006733F3" w:rsidRPr="006A6398" w:rsidRDefault="006733F3" w:rsidP="00651137">
      <w:pPr>
        <w:ind w:right="223"/>
        <w:jc w:val="both"/>
        <w:rPr>
          <w:rFonts w:ascii="Arial" w:hAnsi="Arial" w:cs="Arial"/>
          <w:sz w:val="24"/>
          <w:szCs w:val="24"/>
        </w:rPr>
      </w:pPr>
      <w:r w:rsidRPr="006A6398">
        <w:rPr>
          <w:rFonts w:ascii="Arial" w:hAnsi="Arial" w:cs="Arial"/>
          <w:sz w:val="24"/>
          <w:szCs w:val="24"/>
        </w:rPr>
        <w:t xml:space="preserve">In setting out its strategy, the Trust is consolidating its </w:t>
      </w:r>
      <w:r w:rsidR="00DC6E11">
        <w:rPr>
          <w:rFonts w:ascii="Arial" w:hAnsi="Arial" w:cs="Arial"/>
          <w:sz w:val="24"/>
          <w:szCs w:val="24"/>
        </w:rPr>
        <w:t xml:space="preserve">response and corresponding </w:t>
      </w:r>
      <w:r w:rsidRPr="006A6398">
        <w:rPr>
          <w:rFonts w:ascii="Arial" w:hAnsi="Arial" w:cs="Arial"/>
          <w:sz w:val="24"/>
          <w:szCs w:val="24"/>
        </w:rPr>
        <w:t>activities into</w:t>
      </w:r>
      <w:r w:rsidR="005C36C7">
        <w:rPr>
          <w:rFonts w:ascii="Arial" w:hAnsi="Arial" w:cs="Arial"/>
          <w:sz w:val="24"/>
          <w:szCs w:val="24"/>
        </w:rPr>
        <w:t xml:space="preserve"> a core set of</w:t>
      </w:r>
      <w:r w:rsidRPr="006A6398">
        <w:rPr>
          <w:rFonts w:ascii="Arial" w:hAnsi="Arial" w:cs="Arial"/>
          <w:sz w:val="24"/>
          <w:szCs w:val="24"/>
        </w:rPr>
        <w:t xml:space="preserve"> </w:t>
      </w:r>
      <w:r w:rsidR="00554CEC">
        <w:rPr>
          <w:rFonts w:ascii="Arial" w:hAnsi="Arial" w:cs="Arial"/>
          <w:sz w:val="24"/>
          <w:szCs w:val="24"/>
        </w:rPr>
        <w:t>objectives that focus on:</w:t>
      </w:r>
    </w:p>
    <w:p w14:paraId="0E9F4E88" w14:textId="353D0398" w:rsidR="006733F3" w:rsidRPr="009A4C80" w:rsidRDefault="006733F3" w:rsidP="00651137">
      <w:pPr>
        <w:pStyle w:val="ListParagraph"/>
        <w:numPr>
          <w:ilvl w:val="0"/>
          <w:numId w:val="10"/>
        </w:numPr>
        <w:spacing w:after="0" w:line="240" w:lineRule="auto"/>
        <w:ind w:left="284" w:right="223" w:firstLine="0"/>
        <w:jc w:val="both"/>
        <w:rPr>
          <w:rFonts w:ascii="Arial" w:hAnsi="Arial" w:cs="Arial"/>
          <w:b/>
          <w:bCs/>
          <w:color w:val="4472C4" w:themeColor="accent1"/>
          <w:sz w:val="24"/>
          <w:szCs w:val="24"/>
        </w:rPr>
      </w:pPr>
      <w:r w:rsidRPr="009A4C80">
        <w:rPr>
          <w:rFonts w:ascii="Arial" w:hAnsi="Arial" w:cs="Arial"/>
          <w:b/>
          <w:bCs/>
          <w:color w:val="4472C4" w:themeColor="accent1"/>
          <w:sz w:val="24"/>
          <w:szCs w:val="24"/>
        </w:rPr>
        <w:t xml:space="preserve">Quality </w:t>
      </w:r>
    </w:p>
    <w:p w14:paraId="109462F1" w14:textId="77777777" w:rsidR="006733F3" w:rsidRPr="009A4C80" w:rsidRDefault="006733F3" w:rsidP="00651137">
      <w:pPr>
        <w:pStyle w:val="ListParagraph"/>
        <w:numPr>
          <w:ilvl w:val="0"/>
          <w:numId w:val="10"/>
        </w:numPr>
        <w:spacing w:after="0" w:line="240" w:lineRule="auto"/>
        <w:ind w:left="284" w:right="223" w:firstLine="0"/>
        <w:jc w:val="both"/>
        <w:rPr>
          <w:rFonts w:ascii="Arial" w:hAnsi="Arial" w:cs="Arial"/>
          <w:b/>
          <w:bCs/>
          <w:color w:val="4472C4" w:themeColor="accent1"/>
          <w:sz w:val="24"/>
          <w:szCs w:val="24"/>
        </w:rPr>
      </w:pPr>
      <w:r w:rsidRPr="009A4C80">
        <w:rPr>
          <w:rFonts w:ascii="Arial" w:hAnsi="Arial" w:cs="Arial"/>
          <w:b/>
          <w:bCs/>
          <w:color w:val="4472C4" w:themeColor="accent1"/>
          <w:sz w:val="24"/>
          <w:szCs w:val="24"/>
        </w:rPr>
        <w:t>People</w:t>
      </w:r>
    </w:p>
    <w:p w14:paraId="27A47F7C" w14:textId="06BE2267" w:rsidR="006733F3" w:rsidRPr="009A4C80" w:rsidRDefault="006733F3" w:rsidP="00651137">
      <w:pPr>
        <w:pStyle w:val="ListParagraph"/>
        <w:numPr>
          <w:ilvl w:val="0"/>
          <w:numId w:val="10"/>
        </w:numPr>
        <w:spacing w:after="0" w:line="240" w:lineRule="auto"/>
        <w:ind w:left="284" w:right="223" w:firstLine="0"/>
        <w:jc w:val="both"/>
        <w:rPr>
          <w:rFonts w:ascii="Arial" w:hAnsi="Arial" w:cs="Arial"/>
          <w:b/>
          <w:bCs/>
          <w:color w:val="4472C4" w:themeColor="accent1"/>
          <w:sz w:val="24"/>
          <w:szCs w:val="24"/>
        </w:rPr>
      </w:pPr>
      <w:r w:rsidRPr="009A4C80">
        <w:rPr>
          <w:rFonts w:ascii="Arial" w:hAnsi="Arial" w:cs="Arial"/>
          <w:b/>
          <w:bCs/>
          <w:color w:val="4472C4" w:themeColor="accent1"/>
          <w:sz w:val="24"/>
          <w:szCs w:val="24"/>
        </w:rPr>
        <w:t>Sustainability</w:t>
      </w:r>
    </w:p>
    <w:p w14:paraId="473A7CF8" w14:textId="79FB8A1B" w:rsidR="00855B01" w:rsidRPr="009A4C80" w:rsidRDefault="00855B01" w:rsidP="00651137">
      <w:pPr>
        <w:pStyle w:val="ListParagraph"/>
        <w:numPr>
          <w:ilvl w:val="0"/>
          <w:numId w:val="10"/>
        </w:numPr>
        <w:spacing w:after="0" w:line="240" w:lineRule="auto"/>
        <w:ind w:left="284" w:right="223" w:firstLine="0"/>
        <w:jc w:val="both"/>
        <w:rPr>
          <w:rFonts w:ascii="Arial" w:hAnsi="Arial" w:cs="Arial"/>
          <w:b/>
          <w:bCs/>
          <w:color w:val="4472C4" w:themeColor="accent1"/>
          <w:sz w:val="24"/>
          <w:szCs w:val="24"/>
        </w:rPr>
      </w:pPr>
      <w:r w:rsidRPr="009A4C80">
        <w:rPr>
          <w:rFonts w:ascii="Arial" w:hAnsi="Arial" w:cs="Arial"/>
          <w:b/>
          <w:bCs/>
          <w:color w:val="4472C4" w:themeColor="accent1"/>
          <w:sz w:val="24"/>
          <w:szCs w:val="24"/>
        </w:rPr>
        <w:t xml:space="preserve">Research and </w:t>
      </w:r>
      <w:r w:rsidR="007C11F1" w:rsidRPr="009A4C80">
        <w:rPr>
          <w:rFonts w:ascii="Arial" w:hAnsi="Arial" w:cs="Arial"/>
          <w:b/>
          <w:bCs/>
          <w:color w:val="4472C4" w:themeColor="accent1"/>
          <w:sz w:val="24"/>
          <w:szCs w:val="24"/>
        </w:rPr>
        <w:t>education</w:t>
      </w:r>
    </w:p>
    <w:p w14:paraId="44C5615B" w14:textId="77777777" w:rsidR="006733F3" w:rsidRPr="006A6398" w:rsidRDefault="006733F3" w:rsidP="00651137">
      <w:pPr>
        <w:pStyle w:val="ListParagraph"/>
        <w:spacing w:after="0" w:line="240" w:lineRule="auto"/>
        <w:ind w:left="0" w:right="223"/>
        <w:jc w:val="both"/>
        <w:rPr>
          <w:rFonts w:ascii="Arial" w:hAnsi="Arial" w:cs="Arial"/>
          <w:sz w:val="24"/>
          <w:szCs w:val="24"/>
        </w:rPr>
      </w:pPr>
    </w:p>
    <w:p w14:paraId="36EE464B" w14:textId="77777777" w:rsidR="005C36C7" w:rsidRDefault="006733F3" w:rsidP="005C36C7">
      <w:pPr>
        <w:ind w:right="223"/>
        <w:jc w:val="both"/>
        <w:rPr>
          <w:rFonts w:ascii="Arial" w:hAnsi="Arial" w:cs="Arial"/>
          <w:sz w:val="24"/>
          <w:szCs w:val="24"/>
        </w:rPr>
      </w:pPr>
      <w:r w:rsidRPr="006A6398">
        <w:rPr>
          <w:rFonts w:ascii="Arial" w:hAnsi="Arial" w:cs="Arial"/>
          <w:sz w:val="24"/>
          <w:szCs w:val="24"/>
        </w:rPr>
        <w:t xml:space="preserve">These strategic </w:t>
      </w:r>
      <w:r w:rsidR="00651137">
        <w:rPr>
          <w:rFonts w:ascii="Arial" w:hAnsi="Arial" w:cs="Arial"/>
          <w:sz w:val="24"/>
          <w:szCs w:val="24"/>
        </w:rPr>
        <w:t>objectives</w:t>
      </w:r>
      <w:r w:rsidRPr="006A6398">
        <w:rPr>
          <w:rFonts w:ascii="Arial" w:hAnsi="Arial" w:cs="Arial"/>
          <w:sz w:val="24"/>
          <w:szCs w:val="24"/>
        </w:rPr>
        <w:t xml:space="preserve"> have been developed into a new integrated strategic assurance framework that allows activities to be </w:t>
      </w:r>
      <w:r w:rsidR="00DC6E11">
        <w:rPr>
          <w:rFonts w:ascii="Arial" w:hAnsi="Arial" w:cs="Arial"/>
          <w:sz w:val="24"/>
          <w:szCs w:val="24"/>
        </w:rPr>
        <w:t>aligned and managed</w:t>
      </w:r>
      <w:r w:rsidRPr="006A6398">
        <w:rPr>
          <w:rFonts w:ascii="Arial" w:hAnsi="Arial" w:cs="Arial"/>
          <w:sz w:val="24"/>
          <w:szCs w:val="24"/>
        </w:rPr>
        <w:t xml:space="preserve"> </w:t>
      </w:r>
      <w:r w:rsidR="00C8763F">
        <w:rPr>
          <w:rFonts w:ascii="Arial" w:hAnsi="Arial" w:cs="Arial"/>
          <w:sz w:val="24"/>
          <w:szCs w:val="24"/>
        </w:rPr>
        <w:t>using one</w:t>
      </w:r>
      <w:r w:rsidRPr="006A6398">
        <w:rPr>
          <w:rFonts w:ascii="Arial" w:hAnsi="Arial" w:cs="Arial"/>
          <w:sz w:val="24"/>
          <w:szCs w:val="24"/>
        </w:rPr>
        <w:t xml:space="preserve"> approach. The diagram</w:t>
      </w:r>
      <w:r w:rsidR="00C8763F">
        <w:rPr>
          <w:rFonts w:ascii="Arial" w:hAnsi="Arial" w:cs="Arial"/>
          <w:sz w:val="24"/>
          <w:szCs w:val="24"/>
        </w:rPr>
        <w:t xml:space="preserve"> in </w:t>
      </w:r>
      <w:r w:rsidR="00C8763F" w:rsidRPr="005C36C7">
        <w:rPr>
          <w:rFonts w:ascii="Arial" w:hAnsi="Arial" w:cs="Arial"/>
          <w:sz w:val="24"/>
          <w:szCs w:val="24"/>
        </w:rPr>
        <w:t xml:space="preserve">Appendix </w:t>
      </w:r>
      <w:r w:rsidR="00DC6E11" w:rsidRPr="005C36C7">
        <w:rPr>
          <w:rFonts w:ascii="Arial" w:hAnsi="Arial" w:cs="Arial"/>
          <w:sz w:val="24"/>
          <w:szCs w:val="24"/>
        </w:rPr>
        <w:t>6</w:t>
      </w:r>
      <w:r w:rsidRPr="006A6398">
        <w:rPr>
          <w:rFonts w:ascii="Arial" w:hAnsi="Arial" w:cs="Arial"/>
          <w:sz w:val="24"/>
          <w:szCs w:val="24"/>
        </w:rPr>
        <w:t xml:space="preserve"> shows how the strategic framework has been assembled and informs the structure of future reporting</w:t>
      </w:r>
      <w:r w:rsidR="00DC6E11">
        <w:rPr>
          <w:rFonts w:ascii="Arial" w:hAnsi="Arial" w:cs="Arial"/>
          <w:sz w:val="24"/>
          <w:szCs w:val="24"/>
        </w:rPr>
        <w:t xml:space="preserve"> to the Executive Team and Board of Directors</w:t>
      </w:r>
      <w:r w:rsidRPr="006A6398">
        <w:rPr>
          <w:rFonts w:ascii="Arial" w:hAnsi="Arial" w:cs="Arial"/>
          <w:sz w:val="24"/>
          <w:szCs w:val="24"/>
        </w:rPr>
        <w:t>.</w:t>
      </w:r>
    </w:p>
    <w:p w14:paraId="189F8F1D" w14:textId="6E0B7187" w:rsidR="00333FD2" w:rsidRDefault="00333FD2" w:rsidP="005C36C7">
      <w:pPr>
        <w:ind w:right="223"/>
        <w:jc w:val="both"/>
        <w:rPr>
          <w:rFonts w:ascii="Arial" w:hAnsi="Arial" w:cs="Arial"/>
          <w:sz w:val="24"/>
          <w:szCs w:val="24"/>
        </w:rPr>
      </w:pPr>
      <w:r>
        <w:rPr>
          <w:rFonts w:ascii="Arial" w:hAnsi="Arial" w:cs="Arial"/>
          <w:sz w:val="24"/>
          <w:szCs w:val="24"/>
        </w:rPr>
        <w:t>Further details</w:t>
      </w:r>
      <w:r w:rsidR="005C36C7">
        <w:rPr>
          <w:rFonts w:ascii="Arial" w:hAnsi="Arial" w:cs="Arial"/>
          <w:sz w:val="24"/>
          <w:szCs w:val="24"/>
        </w:rPr>
        <w:t xml:space="preserve"> on the strategic objectives,</w:t>
      </w:r>
      <w:r>
        <w:rPr>
          <w:rFonts w:ascii="Arial" w:hAnsi="Arial" w:cs="Arial"/>
          <w:sz w:val="24"/>
          <w:szCs w:val="24"/>
        </w:rPr>
        <w:t xml:space="preserve"> along with the measures that will be used to monitor and track progress against each objective</w:t>
      </w:r>
      <w:r w:rsidR="005C36C7">
        <w:rPr>
          <w:rFonts w:ascii="Arial" w:hAnsi="Arial" w:cs="Arial"/>
          <w:sz w:val="24"/>
          <w:szCs w:val="24"/>
        </w:rPr>
        <w:t>,</w:t>
      </w:r>
      <w:r>
        <w:rPr>
          <w:rFonts w:ascii="Arial" w:hAnsi="Arial" w:cs="Arial"/>
          <w:sz w:val="24"/>
          <w:szCs w:val="24"/>
        </w:rPr>
        <w:t xml:space="preserve"> are described</w:t>
      </w:r>
      <w:r w:rsidR="005C36C7">
        <w:rPr>
          <w:rFonts w:ascii="Arial" w:hAnsi="Arial" w:cs="Arial"/>
          <w:sz w:val="24"/>
          <w:szCs w:val="24"/>
        </w:rPr>
        <w:t xml:space="preserve"> below and</w:t>
      </w:r>
      <w:r>
        <w:rPr>
          <w:rFonts w:ascii="Arial" w:hAnsi="Arial" w:cs="Arial"/>
          <w:sz w:val="24"/>
          <w:szCs w:val="24"/>
        </w:rPr>
        <w:t xml:space="preserve"> in Section 6</w:t>
      </w:r>
      <w:r w:rsidR="00A14E72">
        <w:rPr>
          <w:rFonts w:ascii="Arial" w:hAnsi="Arial" w:cs="Arial"/>
          <w:sz w:val="24"/>
          <w:szCs w:val="24"/>
        </w:rPr>
        <w:t xml:space="preserve"> </w:t>
      </w:r>
      <w:r w:rsidR="00A14E72" w:rsidRPr="005C36C7">
        <w:rPr>
          <w:rFonts w:ascii="Arial" w:hAnsi="Arial" w:cs="Arial"/>
          <w:sz w:val="24"/>
          <w:szCs w:val="24"/>
        </w:rPr>
        <w:t>[</w:t>
      </w:r>
      <w:r w:rsidR="00A14E72" w:rsidRPr="005C36C7">
        <w:rPr>
          <w:rFonts w:ascii="Arial" w:hAnsi="Arial" w:cs="Arial"/>
          <w:i/>
          <w:iCs/>
          <w:sz w:val="24"/>
          <w:szCs w:val="24"/>
        </w:rPr>
        <w:t>to follow in final draft</w:t>
      </w:r>
      <w:r w:rsidR="00A14E72" w:rsidRPr="005C36C7">
        <w:rPr>
          <w:rFonts w:ascii="Arial" w:hAnsi="Arial" w:cs="Arial"/>
          <w:sz w:val="24"/>
          <w:szCs w:val="24"/>
        </w:rPr>
        <w:t>]</w:t>
      </w:r>
      <w:r w:rsidR="005C36C7">
        <w:rPr>
          <w:rFonts w:ascii="Arial" w:hAnsi="Arial" w:cs="Arial"/>
          <w:sz w:val="24"/>
          <w:szCs w:val="24"/>
        </w:rPr>
        <w:t>.</w:t>
      </w:r>
    </w:p>
    <w:p w14:paraId="2D70399D" w14:textId="759260C9" w:rsidR="00333FD2" w:rsidRDefault="008F50B7" w:rsidP="00045EBE">
      <w:pPr>
        <w:ind w:left="142" w:right="223"/>
        <w:jc w:val="both"/>
        <w:rPr>
          <w:rFonts w:ascii="Arial" w:hAnsi="Arial" w:cs="Arial"/>
          <w:sz w:val="24"/>
          <w:szCs w:val="24"/>
        </w:rPr>
      </w:pPr>
      <w:r>
        <w:rPr>
          <w:rFonts w:ascii="Arial" w:hAnsi="Arial" w:cs="Arial"/>
          <w:sz w:val="24"/>
          <w:szCs w:val="24"/>
        </w:rPr>
        <w:t>The four</w:t>
      </w:r>
      <w:r w:rsidR="005C36C7">
        <w:rPr>
          <w:rFonts w:ascii="Arial" w:hAnsi="Arial" w:cs="Arial"/>
          <w:sz w:val="24"/>
          <w:szCs w:val="24"/>
        </w:rPr>
        <w:t xml:space="preserve"> strategic</w:t>
      </w:r>
      <w:r>
        <w:rPr>
          <w:rFonts w:ascii="Arial" w:hAnsi="Arial" w:cs="Arial"/>
          <w:sz w:val="24"/>
          <w:szCs w:val="24"/>
        </w:rPr>
        <w:t xml:space="preserve"> objectives for the Trust </w:t>
      </w:r>
      <w:r w:rsidR="005C36C7">
        <w:rPr>
          <w:rFonts w:ascii="Arial" w:hAnsi="Arial" w:cs="Arial"/>
          <w:sz w:val="24"/>
          <w:szCs w:val="24"/>
        </w:rPr>
        <w:t>that will guide future planning, activity and decision-making are</w:t>
      </w:r>
      <w:r>
        <w:rPr>
          <w:rFonts w:ascii="Arial" w:hAnsi="Arial" w:cs="Arial"/>
          <w:sz w:val="24"/>
          <w:szCs w:val="24"/>
        </w:rPr>
        <w:t>:</w:t>
      </w:r>
    </w:p>
    <w:p w14:paraId="0B97ECA5" w14:textId="77777777" w:rsidR="00D510E1" w:rsidRDefault="00D510E1" w:rsidP="00045EBE">
      <w:pPr>
        <w:ind w:left="142" w:right="223"/>
        <w:jc w:val="both"/>
        <w:rPr>
          <w:rFonts w:ascii="Arial" w:hAnsi="Arial" w:cs="Arial"/>
          <w:sz w:val="24"/>
          <w:szCs w:val="24"/>
        </w:rPr>
      </w:pPr>
    </w:p>
    <w:p w14:paraId="0083DF28" w14:textId="77777777" w:rsidR="005472FB" w:rsidRDefault="005472FB" w:rsidP="00045EBE">
      <w:pPr>
        <w:ind w:left="142" w:right="223"/>
        <w:jc w:val="both"/>
        <w:rPr>
          <w:rFonts w:ascii="Arial" w:hAnsi="Arial" w:cs="Arial"/>
          <w:sz w:val="24"/>
          <w:szCs w:val="24"/>
        </w:rPr>
      </w:pPr>
    </w:p>
    <w:p w14:paraId="317ED564" w14:textId="0DCF1F59" w:rsidR="00333FD2" w:rsidRPr="005472FB" w:rsidRDefault="004A1882" w:rsidP="00F50305">
      <w:pPr>
        <w:pStyle w:val="ListParagraph"/>
        <w:numPr>
          <w:ilvl w:val="0"/>
          <w:numId w:val="9"/>
        </w:numPr>
        <w:spacing w:after="0" w:line="240" w:lineRule="auto"/>
        <w:ind w:left="502" w:right="223"/>
        <w:jc w:val="both"/>
        <w:rPr>
          <w:rFonts w:ascii="Arial" w:hAnsi="Arial" w:cs="Arial"/>
          <w:b/>
          <w:bCs/>
          <w:color w:val="4472C4" w:themeColor="accent1"/>
          <w:sz w:val="24"/>
          <w:szCs w:val="24"/>
        </w:rPr>
      </w:pPr>
      <w:r w:rsidRPr="005472FB">
        <w:rPr>
          <w:rFonts w:ascii="Arial" w:hAnsi="Arial" w:cs="Arial"/>
          <w:b/>
          <w:bCs/>
          <w:color w:val="4472C4" w:themeColor="accent1"/>
          <w:sz w:val="24"/>
          <w:szCs w:val="24"/>
        </w:rPr>
        <w:t xml:space="preserve">Quality </w:t>
      </w:r>
      <w:r w:rsidR="00640552">
        <w:rPr>
          <w:rFonts w:ascii="Arial" w:hAnsi="Arial" w:cs="Arial"/>
          <w:color w:val="4472C4" w:themeColor="accent1"/>
          <w:sz w:val="24"/>
          <w:szCs w:val="24"/>
        </w:rPr>
        <w:t>–</w:t>
      </w:r>
      <w:r w:rsidRPr="005472FB">
        <w:rPr>
          <w:rFonts w:ascii="Arial" w:hAnsi="Arial" w:cs="Arial"/>
          <w:color w:val="4472C4" w:themeColor="accent1"/>
          <w:sz w:val="24"/>
          <w:szCs w:val="24"/>
        </w:rPr>
        <w:t xml:space="preserve"> </w:t>
      </w:r>
      <w:r w:rsidR="00333FD2" w:rsidRPr="005472FB">
        <w:rPr>
          <w:rFonts w:ascii="Arial" w:hAnsi="Arial" w:cs="Arial"/>
          <w:color w:val="4472C4" w:themeColor="accent1"/>
          <w:sz w:val="24"/>
          <w:szCs w:val="24"/>
        </w:rPr>
        <w:t>Deliv</w:t>
      </w:r>
      <w:r w:rsidR="00640552">
        <w:rPr>
          <w:rFonts w:ascii="Arial" w:hAnsi="Arial" w:cs="Arial"/>
          <w:color w:val="4472C4" w:themeColor="accent1"/>
          <w:sz w:val="24"/>
          <w:szCs w:val="24"/>
        </w:rPr>
        <w:t>er the best possible care and outcomes</w:t>
      </w:r>
    </w:p>
    <w:p w14:paraId="69CD36DD" w14:textId="77777777" w:rsidR="00333FD2" w:rsidRPr="005472FB" w:rsidRDefault="00333FD2" w:rsidP="00F50305">
      <w:pPr>
        <w:pStyle w:val="ListParagraph"/>
        <w:spacing w:after="0" w:line="240" w:lineRule="auto"/>
        <w:ind w:left="502" w:right="223"/>
        <w:jc w:val="both"/>
        <w:rPr>
          <w:rFonts w:ascii="Arial" w:hAnsi="Arial" w:cs="Arial"/>
          <w:b/>
          <w:bCs/>
          <w:color w:val="4472C4" w:themeColor="accent1"/>
          <w:sz w:val="24"/>
          <w:szCs w:val="24"/>
        </w:rPr>
      </w:pPr>
    </w:p>
    <w:p w14:paraId="00BEBED0" w14:textId="2AF24398" w:rsidR="00333FD2" w:rsidRPr="005472FB" w:rsidRDefault="004A1882" w:rsidP="00F50305">
      <w:pPr>
        <w:pStyle w:val="ListParagraph"/>
        <w:numPr>
          <w:ilvl w:val="0"/>
          <w:numId w:val="9"/>
        </w:numPr>
        <w:spacing w:after="0" w:line="240" w:lineRule="auto"/>
        <w:ind w:left="502" w:right="223"/>
        <w:jc w:val="both"/>
        <w:rPr>
          <w:rFonts w:ascii="Arial" w:hAnsi="Arial" w:cs="Arial"/>
          <w:color w:val="4472C4" w:themeColor="accent1"/>
          <w:sz w:val="24"/>
          <w:szCs w:val="24"/>
        </w:rPr>
      </w:pPr>
      <w:r w:rsidRPr="005472FB">
        <w:rPr>
          <w:rFonts w:ascii="Arial" w:hAnsi="Arial" w:cs="Arial"/>
          <w:b/>
          <w:bCs/>
          <w:color w:val="4472C4" w:themeColor="accent1"/>
          <w:sz w:val="24"/>
          <w:szCs w:val="24"/>
        </w:rPr>
        <w:t xml:space="preserve">People </w:t>
      </w:r>
      <w:r w:rsidRPr="005472FB">
        <w:rPr>
          <w:rFonts w:ascii="Arial" w:hAnsi="Arial" w:cs="Arial"/>
          <w:color w:val="4472C4" w:themeColor="accent1"/>
          <w:sz w:val="24"/>
          <w:szCs w:val="24"/>
        </w:rPr>
        <w:t xml:space="preserve">- </w:t>
      </w:r>
      <w:r w:rsidR="00333FD2" w:rsidRPr="005472FB">
        <w:rPr>
          <w:rFonts w:ascii="Arial" w:hAnsi="Arial" w:cs="Arial"/>
          <w:color w:val="4472C4" w:themeColor="accent1"/>
          <w:sz w:val="24"/>
          <w:szCs w:val="24"/>
        </w:rPr>
        <w:t>Be a great place to work</w:t>
      </w:r>
    </w:p>
    <w:p w14:paraId="30AAF513" w14:textId="77777777" w:rsidR="00333FD2" w:rsidRPr="005472FB" w:rsidRDefault="00333FD2" w:rsidP="00F50305">
      <w:pPr>
        <w:pStyle w:val="ListParagraph"/>
        <w:spacing w:after="0" w:line="240" w:lineRule="auto"/>
        <w:ind w:left="502" w:right="223"/>
        <w:jc w:val="both"/>
        <w:rPr>
          <w:rFonts w:ascii="Arial" w:hAnsi="Arial" w:cs="Arial"/>
          <w:b/>
          <w:bCs/>
          <w:color w:val="4472C4" w:themeColor="accent1"/>
          <w:sz w:val="24"/>
          <w:szCs w:val="24"/>
        </w:rPr>
      </w:pPr>
    </w:p>
    <w:p w14:paraId="2988A6A2" w14:textId="2535AB36" w:rsidR="00333FD2" w:rsidRPr="005472FB" w:rsidRDefault="004A1882" w:rsidP="00944540">
      <w:pPr>
        <w:pStyle w:val="ListParagraph"/>
        <w:numPr>
          <w:ilvl w:val="0"/>
          <w:numId w:val="9"/>
        </w:numPr>
        <w:spacing w:after="0" w:line="240" w:lineRule="auto"/>
        <w:ind w:left="502" w:right="223"/>
        <w:rPr>
          <w:rFonts w:ascii="Arial" w:hAnsi="Arial" w:cs="Arial"/>
          <w:b/>
          <w:bCs/>
          <w:color w:val="4472C4" w:themeColor="accent1"/>
          <w:sz w:val="24"/>
          <w:szCs w:val="24"/>
        </w:rPr>
      </w:pPr>
      <w:r w:rsidRPr="005472FB">
        <w:rPr>
          <w:rFonts w:ascii="Arial" w:hAnsi="Arial" w:cs="Arial"/>
          <w:b/>
          <w:bCs/>
          <w:color w:val="4472C4" w:themeColor="accent1"/>
          <w:sz w:val="24"/>
          <w:szCs w:val="24"/>
        </w:rPr>
        <w:t xml:space="preserve">Sustainability </w:t>
      </w:r>
      <w:r w:rsidR="00666689">
        <w:rPr>
          <w:rFonts w:ascii="Arial" w:hAnsi="Arial" w:cs="Arial"/>
          <w:color w:val="4472C4" w:themeColor="accent1"/>
          <w:sz w:val="24"/>
          <w:szCs w:val="24"/>
        </w:rPr>
        <w:t>–</w:t>
      </w:r>
      <w:r w:rsidRPr="005472FB">
        <w:rPr>
          <w:rFonts w:ascii="Arial" w:hAnsi="Arial" w:cs="Arial"/>
          <w:color w:val="4472C4" w:themeColor="accent1"/>
          <w:sz w:val="24"/>
          <w:szCs w:val="24"/>
        </w:rPr>
        <w:t xml:space="preserve"> </w:t>
      </w:r>
      <w:r w:rsidR="00666689">
        <w:rPr>
          <w:rFonts w:ascii="Arial" w:hAnsi="Arial" w:cs="Arial"/>
          <w:color w:val="4472C4" w:themeColor="accent1"/>
          <w:sz w:val="24"/>
          <w:szCs w:val="24"/>
        </w:rPr>
        <w:t>Make the best use of our resources and protect the environment</w:t>
      </w:r>
    </w:p>
    <w:p w14:paraId="7A6D53D3" w14:textId="77777777" w:rsidR="00333FD2" w:rsidRPr="005472FB" w:rsidRDefault="00333FD2" w:rsidP="00F50305">
      <w:pPr>
        <w:pStyle w:val="ListParagraph"/>
        <w:spacing w:after="0" w:line="240" w:lineRule="auto"/>
        <w:ind w:left="502" w:right="223"/>
        <w:jc w:val="both"/>
        <w:rPr>
          <w:rFonts w:ascii="Arial" w:hAnsi="Arial" w:cs="Arial"/>
          <w:b/>
          <w:bCs/>
          <w:color w:val="4472C4" w:themeColor="accent1"/>
          <w:sz w:val="24"/>
          <w:szCs w:val="24"/>
          <w:highlight w:val="yellow"/>
        </w:rPr>
      </w:pPr>
    </w:p>
    <w:p w14:paraId="62D79F81" w14:textId="0F15E2E3" w:rsidR="00333FD2" w:rsidRPr="005472FB" w:rsidRDefault="004A1882" w:rsidP="00F50305">
      <w:pPr>
        <w:pStyle w:val="ListParagraph"/>
        <w:numPr>
          <w:ilvl w:val="0"/>
          <w:numId w:val="9"/>
        </w:numPr>
        <w:spacing w:after="0" w:line="240" w:lineRule="auto"/>
        <w:ind w:left="502" w:right="223"/>
        <w:jc w:val="both"/>
        <w:rPr>
          <w:rFonts w:ascii="Arial" w:hAnsi="Arial" w:cs="Arial"/>
          <w:b/>
          <w:bCs/>
          <w:color w:val="4472C4" w:themeColor="accent1"/>
          <w:sz w:val="24"/>
          <w:szCs w:val="24"/>
        </w:rPr>
      </w:pPr>
      <w:r w:rsidRPr="005472FB">
        <w:rPr>
          <w:rFonts w:ascii="Arial" w:hAnsi="Arial" w:cs="Arial"/>
          <w:b/>
          <w:bCs/>
          <w:color w:val="4472C4" w:themeColor="accent1"/>
          <w:sz w:val="24"/>
          <w:szCs w:val="24"/>
        </w:rPr>
        <w:t>Research</w:t>
      </w:r>
      <w:r w:rsidR="007C11F1" w:rsidRPr="005472FB">
        <w:rPr>
          <w:rFonts w:ascii="Arial" w:hAnsi="Arial" w:cs="Arial"/>
          <w:b/>
          <w:bCs/>
          <w:color w:val="4472C4" w:themeColor="accent1"/>
          <w:sz w:val="24"/>
          <w:szCs w:val="24"/>
        </w:rPr>
        <w:t xml:space="preserve"> and education</w:t>
      </w:r>
      <w:r w:rsidRPr="005472FB">
        <w:rPr>
          <w:rFonts w:ascii="Arial" w:hAnsi="Arial" w:cs="Arial"/>
          <w:b/>
          <w:bCs/>
          <w:color w:val="4472C4" w:themeColor="accent1"/>
          <w:sz w:val="24"/>
          <w:szCs w:val="24"/>
        </w:rPr>
        <w:t xml:space="preserve"> </w:t>
      </w:r>
      <w:r w:rsidRPr="005472FB">
        <w:rPr>
          <w:rFonts w:ascii="Arial" w:hAnsi="Arial" w:cs="Arial"/>
          <w:color w:val="4472C4" w:themeColor="accent1"/>
          <w:sz w:val="24"/>
          <w:szCs w:val="24"/>
        </w:rPr>
        <w:t xml:space="preserve">- </w:t>
      </w:r>
      <w:r w:rsidR="007C11F1" w:rsidRPr="005472FB">
        <w:rPr>
          <w:rFonts w:ascii="Arial" w:hAnsi="Arial" w:cs="Arial"/>
          <w:color w:val="4472C4" w:themeColor="accent1"/>
          <w:sz w:val="24"/>
          <w:szCs w:val="24"/>
        </w:rPr>
        <w:t>Become a leader in healthcare research and education</w:t>
      </w:r>
    </w:p>
    <w:p w14:paraId="050F07A9" w14:textId="77777777" w:rsidR="00333FD2" w:rsidRPr="00333FD2" w:rsidRDefault="00333FD2" w:rsidP="00F50305">
      <w:pPr>
        <w:pStyle w:val="ListParagraph"/>
        <w:ind w:left="142" w:right="223"/>
        <w:jc w:val="both"/>
        <w:rPr>
          <w:rFonts w:ascii="Arial" w:hAnsi="Arial" w:cs="Arial"/>
          <w:b/>
          <w:bCs/>
          <w:sz w:val="24"/>
          <w:szCs w:val="24"/>
        </w:rPr>
      </w:pPr>
    </w:p>
    <w:p w14:paraId="3637B69F" w14:textId="7AF562BC" w:rsidR="00E236B4" w:rsidRPr="00E8116D" w:rsidRDefault="006733F3" w:rsidP="00F50305">
      <w:pPr>
        <w:spacing w:after="0" w:line="240" w:lineRule="auto"/>
        <w:ind w:left="142" w:right="223"/>
        <w:jc w:val="both"/>
        <w:rPr>
          <w:rFonts w:ascii="Arial" w:hAnsi="Arial" w:cs="Arial"/>
          <w:sz w:val="24"/>
          <w:szCs w:val="24"/>
        </w:rPr>
      </w:pPr>
      <w:r w:rsidRPr="00E8116D">
        <w:rPr>
          <w:rFonts w:ascii="Arial" w:hAnsi="Arial" w:cs="Arial"/>
          <w:b/>
          <w:bCs/>
          <w:sz w:val="24"/>
          <w:szCs w:val="24"/>
        </w:rPr>
        <w:t>Deliver</w:t>
      </w:r>
      <w:r w:rsidR="00184667" w:rsidRPr="00E8116D">
        <w:rPr>
          <w:rFonts w:ascii="Arial" w:hAnsi="Arial" w:cs="Arial"/>
          <w:b/>
          <w:bCs/>
          <w:sz w:val="24"/>
          <w:szCs w:val="24"/>
        </w:rPr>
        <w:t xml:space="preserve"> the best possible care and outcomes</w:t>
      </w:r>
    </w:p>
    <w:p w14:paraId="0C3A86E5" w14:textId="77777777" w:rsidR="004B59DE" w:rsidRPr="004B59DE" w:rsidRDefault="004B59DE" w:rsidP="00F50305">
      <w:pPr>
        <w:spacing w:after="0" w:line="240" w:lineRule="auto"/>
        <w:ind w:left="142" w:right="223"/>
        <w:jc w:val="both"/>
        <w:rPr>
          <w:rFonts w:ascii="Arial" w:hAnsi="Arial" w:cs="Arial"/>
          <w:b/>
          <w:bCs/>
          <w:sz w:val="24"/>
          <w:szCs w:val="24"/>
        </w:rPr>
      </w:pPr>
    </w:p>
    <w:p w14:paraId="6D5233A3" w14:textId="783B1032" w:rsidR="006733F3" w:rsidRDefault="006733F3" w:rsidP="00F50305">
      <w:pPr>
        <w:ind w:left="142" w:right="223"/>
        <w:jc w:val="both"/>
        <w:rPr>
          <w:rFonts w:ascii="Arial" w:hAnsi="Arial" w:cs="Arial"/>
          <w:sz w:val="24"/>
          <w:szCs w:val="24"/>
        </w:rPr>
      </w:pPr>
      <w:r>
        <w:rPr>
          <w:rFonts w:ascii="Arial" w:hAnsi="Arial" w:cs="Arial"/>
          <w:sz w:val="24"/>
          <w:szCs w:val="24"/>
        </w:rPr>
        <w:t xml:space="preserve">The Trust </w:t>
      </w:r>
      <w:r w:rsidRPr="00A50656">
        <w:rPr>
          <w:rFonts w:ascii="Arial" w:hAnsi="Arial" w:cs="Arial"/>
          <w:sz w:val="24"/>
          <w:szCs w:val="24"/>
        </w:rPr>
        <w:t>should realign services in a systematic way to maximise the value of the clinical staff that it has available. That will mean:</w:t>
      </w:r>
    </w:p>
    <w:p w14:paraId="0AA4F40B" w14:textId="77777777" w:rsidR="00A6040A" w:rsidRPr="006A6398" w:rsidRDefault="00A6040A" w:rsidP="00F50305">
      <w:pPr>
        <w:pStyle w:val="ListParagraph"/>
        <w:numPr>
          <w:ilvl w:val="0"/>
          <w:numId w:val="5"/>
        </w:numPr>
        <w:spacing w:after="0" w:line="240" w:lineRule="auto"/>
        <w:ind w:left="142" w:right="223"/>
        <w:jc w:val="both"/>
        <w:rPr>
          <w:rFonts w:ascii="Arial" w:hAnsi="Arial" w:cs="Arial"/>
          <w:sz w:val="24"/>
          <w:szCs w:val="24"/>
        </w:rPr>
      </w:pPr>
      <w:r w:rsidRPr="006A6398">
        <w:rPr>
          <w:rFonts w:ascii="Arial" w:hAnsi="Arial" w:cs="Arial"/>
          <w:sz w:val="24"/>
          <w:szCs w:val="24"/>
        </w:rPr>
        <w:t>Identifying and focusing Trust resources on core services and those where the Trust has a specific duty;</w:t>
      </w:r>
    </w:p>
    <w:p w14:paraId="427D423F" w14:textId="2F576966" w:rsidR="00A6040A" w:rsidRPr="00197F7D" w:rsidRDefault="006733F3" w:rsidP="00F50305">
      <w:pPr>
        <w:pStyle w:val="ListParagraph"/>
        <w:numPr>
          <w:ilvl w:val="0"/>
          <w:numId w:val="5"/>
        </w:numPr>
        <w:spacing w:after="0" w:line="240" w:lineRule="auto"/>
        <w:ind w:left="142" w:right="223"/>
        <w:jc w:val="both"/>
        <w:rPr>
          <w:rFonts w:ascii="Arial" w:hAnsi="Arial" w:cs="Arial"/>
          <w:sz w:val="24"/>
          <w:szCs w:val="24"/>
        </w:rPr>
      </w:pPr>
      <w:r w:rsidRPr="006A6398">
        <w:rPr>
          <w:rFonts w:ascii="Arial" w:hAnsi="Arial" w:cs="Arial"/>
          <w:sz w:val="24"/>
          <w:szCs w:val="24"/>
        </w:rPr>
        <w:t xml:space="preserve">Improving our feedback processes to better understand and </w:t>
      </w:r>
      <w:r w:rsidRPr="00197F7D">
        <w:rPr>
          <w:rFonts w:ascii="Arial" w:hAnsi="Arial" w:cs="Arial"/>
          <w:sz w:val="24"/>
          <w:szCs w:val="24"/>
        </w:rPr>
        <w:t>improve overall patient experience;</w:t>
      </w:r>
    </w:p>
    <w:p w14:paraId="24951BF1" w14:textId="3DC66562" w:rsidR="006733F3" w:rsidRPr="00197F7D" w:rsidRDefault="006733F3" w:rsidP="00F50305">
      <w:pPr>
        <w:pStyle w:val="ListParagraph"/>
        <w:numPr>
          <w:ilvl w:val="0"/>
          <w:numId w:val="5"/>
        </w:numPr>
        <w:spacing w:after="0" w:line="240" w:lineRule="auto"/>
        <w:ind w:right="506"/>
        <w:jc w:val="both"/>
        <w:rPr>
          <w:rFonts w:ascii="Arial" w:hAnsi="Arial" w:cs="Arial"/>
          <w:sz w:val="24"/>
          <w:szCs w:val="24"/>
        </w:rPr>
      </w:pPr>
      <w:r w:rsidRPr="00197F7D">
        <w:rPr>
          <w:rFonts w:ascii="Arial" w:hAnsi="Arial" w:cs="Arial"/>
          <w:sz w:val="24"/>
          <w:szCs w:val="24"/>
        </w:rPr>
        <w:t>Continuing to develop our preventative offers and skills to reduce future need and demand for care;</w:t>
      </w:r>
    </w:p>
    <w:p w14:paraId="075DA593" w14:textId="0BD97D2D" w:rsidR="006733F3" w:rsidRPr="00197F7D" w:rsidRDefault="006733F3" w:rsidP="00F50305">
      <w:pPr>
        <w:pStyle w:val="ListParagraph"/>
        <w:numPr>
          <w:ilvl w:val="0"/>
          <w:numId w:val="5"/>
        </w:numPr>
        <w:spacing w:after="0" w:line="240" w:lineRule="auto"/>
        <w:ind w:right="506"/>
        <w:jc w:val="both"/>
        <w:rPr>
          <w:rFonts w:ascii="Arial" w:hAnsi="Arial" w:cs="Arial"/>
          <w:sz w:val="24"/>
          <w:szCs w:val="24"/>
        </w:rPr>
      </w:pPr>
      <w:r w:rsidRPr="00197F7D">
        <w:rPr>
          <w:rFonts w:ascii="Arial" w:hAnsi="Arial" w:cs="Arial"/>
          <w:sz w:val="24"/>
          <w:szCs w:val="24"/>
        </w:rPr>
        <w:t>Ensuring our services remain safe and embed strong processes to learn from practice</w:t>
      </w:r>
      <w:r w:rsidR="00A6040A" w:rsidRPr="00197F7D">
        <w:rPr>
          <w:rFonts w:ascii="Arial" w:hAnsi="Arial" w:cs="Arial"/>
          <w:sz w:val="24"/>
          <w:szCs w:val="24"/>
        </w:rPr>
        <w:t xml:space="preserve"> including a systematic review of learning over time</w:t>
      </w:r>
    </w:p>
    <w:p w14:paraId="2EA5B4A5" w14:textId="77777777" w:rsidR="006733F3" w:rsidRPr="00197F7D" w:rsidRDefault="006733F3" w:rsidP="00F50305">
      <w:pPr>
        <w:pStyle w:val="ListParagraph"/>
        <w:numPr>
          <w:ilvl w:val="0"/>
          <w:numId w:val="5"/>
        </w:numPr>
        <w:spacing w:after="0" w:line="240" w:lineRule="auto"/>
        <w:ind w:right="506"/>
        <w:jc w:val="both"/>
        <w:rPr>
          <w:rFonts w:ascii="Arial" w:hAnsi="Arial" w:cs="Arial"/>
          <w:sz w:val="24"/>
          <w:szCs w:val="24"/>
        </w:rPr>
      </w:pPr>
      <w:r w:rsidRPr="00197F7D">
        <w:rPr>
          <w:rFonts w:ascii="Arial" w:hAnsi="Arial" w:cs="Arial"/>
          <w:sz w:val="24"/>
          <w:szCs w:val="24"/>
        </w:rPr>
        <w:t>Improving the quality and experience of care through collaboration and integration opportunities – for example, integrating community and primary care and health and social care;</w:t>
      </w:r>
    </w:p>
    <w:p w14:paraId="4DDB02BE" w14:textId="77777777" w:rsidR="006733F3" w:rsidRPr="006A6398" w:rsidRDefault="006733F3" w:rsidP="00F50305">
      <w:pPr>
        <w:pStyle w:val="ListParagraph"/>
        <w:numPr>
          <w:ilvl w:val="0"/>
          <w:numId w:val="5"/>
        </w:numPr>
        <w:spacing w:after="0" w:line="240" w:lineRule="auto"/>
        <w:ind w:right="506"/>
        <w:rPr>
          <w:rFonts w:ascii="Arial" w:hAnsi="Arial" w:cs="Arial"/>
          <w:sz w:val="24"/>
          <w:szCs w:val="24"/>
        </w:rPr>
      </w:pPr>
      <w:r w:rsidRPr="006A6398">
        <w:rPr>
          <w:rFonts w:ascii="Arial" w:hAnsi="Arial" w:cs="Arial"/>
          <w:sz w:val="24"/>
          <w:szCs w:val="24"/>
        </w:rPr>
        <w:t>Supporting and developing leaders within the Trust so that quality improvement can be embedded within the culture;</w:t>
      </w:r>
    </w:p>
    <w:p w14:paraId="660506B7" w14:textId="77777777" w:rsidR="006733F3" w:rsidRPr="006A6398" w:rsidRDefault="006733F3" w:rsidP="00F50305">
      <w:pPr>
        <w:pStyle w:val="ListParagraph"/>
        <w:numPr>
          <w:ilvl w:val="0"/>
          <w:numId w:val="5"/>
        </w:numPr>
        <w:spacing w:after="0" w:line="240" w:lineRule="auto"/>
        <w:ind w:right="506"/>
        <w:rPr>
          <w:rFonts w:ascii="Arial" w:hAnsi="Arial" w:cs="Arial"/>
          <w:sz w:val="24"/>
          <w:szCs w:val="24"/>
        </w:rPr>
      </w:pPr>
      <w:r w:rsidRPr="006A6398">
        <w:rPr>
          <w:rFonts w:ascii="Arial" w:hAnsi="Arial" w:cs="Arial"/>
          <w:sz w:val="24"/>
          <w:szCs w:val="24"/>
        </w:rPr>
        <w:t>Wherever possible, give people greater opportunities to manage their health themselves;</w:t>
      </w:r>
    </w:p>
    <w:p w14:paraId="69DF968F" w14:textId="635122B3" w:rsidR="006733F3" w:rsidRPr="006A6398" w:rsidRDefault="006733F3" w:rsidP="00F50305">
      <w:pPr>
        <w:pStyle w:val="ListParagraph"/>
        <w:numPr>
          <w:ilvl w:val="0"/>
          <w:numId w:val="5"/>
        </w:numPr>
        <w:spacing w:after="0" w:line="240" w:lineRule="auto"/>
        <w:ind w:right="506"/>
        <w:rPr>
          <w:rFonts w:ascii="Arial" w:hAnsi="Arial" w:cs="Arial"/>
          <w:sz w:val="24"/>
          <w:szCs w:val="24"/>
        </w:rPr>
      </w:pPr>
      <w:r w:rsidRPr="006A6398">
        <w:rPr>
          <w:rFonts w:ascii="Arial" w:hAnsi="Arial" w:cs="Arial"/>
          <w:sz w:val="24"/>
          <w:szCs w:val="24"/>
        </w:rPr>
        <w:lastRenderedPageBreak/>
        <w:t>Being a leader in integrated care and establishing person centred models – particularly in our areas of expertise e.g. mental health, learning disabilities and autism</w:t>
      </w:r>
      <w:r w:rsidR="00A6040A">
        <w:rPr>
          <w:rFonts w:ascii="Arial" w:hAnsi="Arial" w:cs="Arial"/>
          <w:sz w:val="24"/>
          <w:szCs w:val="24"/>
        </w:rPr>
        <w:t xml:space="preserve"> and </w:t>
      </w:r>
      <w:r w:rsidR="005C36C7">
        <w:rPr>
          <w:rFonts w:ascii="Arial" w:hAnsi="Arial" w:cs="Arial"/>
          <w:sz w:val="24"/>
          <w:szCs w:val="24"/>
        </w:rPr>
        <w:t>c</w:t>
      </w:r>
      <w:r w:rsidR="00A6040A">
        <w:rPr>
          <w:rFonts w:ascii="Arial" w:hAnsi="Arial" w:cs="Arial"/>
          <w:sz w:val="24"/>
          <w:szCs w:val="24"/>
        </w:rPr>
        <w:t xml:space="preserve">ommunity </w:t>
      </w:r>
      <w:r w:rsidR="005C36C7">
        <w:rPr>
          <w:rFonts w:ascii="Arial" w:hAnsi="Arial" w:cs="Arial"/>
          <w:sz w:val="24"/>
          <w:szCs w:val="24"/>
        </w:rPr>
        <w:t>s</w:t>
      </w:r>
      <w:r w:rsidR="00A6040A">
        <w:rPr>
          <w:rFonts w:ascii="Arial" w:hAnsi="Arial" w:cs="Arial"/>
          <w:sz w:val="24"/>
          <w:szCs w:val="24"/>
        </w:rPr>
        <w:t>ervices</w:t>
      </w:r>
      <w:r w:rsidR="005C36C7">
        <w:rPr>
          <w:rFonts w:ascii="Arial" w:hAnsi="Arial" w:cs="Arial"/>
          <w:sz w:val="24"/>
          <w:szCs w:val="24"/>
        </w:rPr>
        <w:t>.</w:t>
      </w:r>
    </w:p>
    <w:p w14:paraId="3FDE7627" w14:textId="77777777" w:rsidR="006733F3" w:rsidRPr="007B4BF9" w:rsidRDefault="006733F3" w:rsidP="006733F3">
      <w:pPr>
        <w:pStyle w:val="ListParagraph"/>
        <w:spacing w:after="0" w:line="240" w:lineRule="auto"/>
        <w:rPr>
          <w:rFonts w:ascii="Arial" w:hAnsi="Arial" w:cs="Arial"/>
          <w:sz w:val="24"/>
          <w:szCs w:val="24"/>
        </w:rPr>
      </w:pPr>
    </w:p>
    <w:p w14:paraId="153BBDDE" w14:textId="16BCF2A0" w:rsidR="006733F3" w:rsidRPr="006B2134" w:rsidRDefault="006733F3" w:rsidP="00FE7B29">
      <w:pPr>
        <w:tabs>
          <w:tab w:val="left" w:pos="0"/>
        </w:tabs>
        <w:ind w:right="81"/>
        <w:jc w:val="both"/>
        <w:rPr>
          <w:rFonts w:ascii="Arial" w:hAnsi="Arial" w:cs="Arial"/>
          <w:sz w:val="24"/>
          <w:szCs w:val="24"/>
        </w:rPr>
      </w:pPr>
      <w:r>
        <w:rPr>
          <w:rFonts w:ascii="Arial" w:hAnsi="Arial" w:cs="Arial"/>
          <w:sz w:val="24"/>
          <w:szCs w:val="24"/>
        </w:rPr>
        <w:t xml:space="preserve">In support of the focus on quality, the Trust </w:t>
      </w:r>
      <w:r w:rsidR="0006093A">
        <w:rPr>
          <w:rFonts w:ascii="Arial" w:hAnsi="Arial" w:cs="Arial"/>
          <w:sz w:val="24"/>
          <w:szCs w:val="24"/>
        </w:rPr>
        <w:t xml:space="preserve">has already </w:t>
      </w:r>
      <w:r>
        <w:rPr>
          <w:rFonts w:ascii="Arial" w:hAnsi="Arial" w:cs="Arial"/>
          <w:sz w:val="24"/>
          <w:szCs w:val="24"/>
        </w:rPr>
        <w:t xml:space="preserve">created </w:t>
      </w:r>
      <w:r w:rsidRPr="006B2134">
        <w:rPr>
          <w:rFonts w:ascii="Arial" w:hAnsi="Arial" w:cs="Arial"/>
          <w:sz w:val="24"/>
          <w:szCs w:val="24"/>
        </w:rPr>
        <w:t>Oxford Healthcar</w:t>
      </w:r>
      <w:r w:rsidR="00C331BF">
        <w:rPr>
          <w:rFonts w:ascii="Arial" w:hAnsi="Arial" w:cs="Arial"/>
          <w:sz w:val="24"/>
          <w:szCs w:val="24"/>
        </w:rPr>
        <w:t>e</w:t>
      </w:r>
      <w:r w:rsidRPr="006B2134">
        <w:rPr>
          <w:rFonts w:ascii="Arial" w:hAnsi="Arial" w:cs="Arial"/>
          <w:sz w:val="24"/>
          <w:szCs w:val="24"/>
        </w:rPr>
        <w:t xml:space="preserve"> Improvement (OHI)</w:t>
      </w:r>
      <w:r>
        <w:rPr>
          <w:rFonts w:ascii="Arial" w:hAnsi="Arial" w:cs="Arial"/>
          <w:sz w:val="24"/>
          <w:szCs w:val="24"/>
        </w:rPr>
        <w:t xml:space="preserve"> which</w:t>
      </w:r>
      <w:r w:rsidRPr="006B2134">
        <w:rPr>
          <w:rFonts w:ascii="Arial" w:hAnsi="Arial" w:cs="Arial"/>
          <w:sz w:val="24"/>
          <w:szCs w:val="24"/>
        </w:rPr>
        <w:t xml:space="preserve"> provides a focal point for learning, collaborating and improving the safety and quality of the care that the Trust provides.  The</w:t>
      </w:r>
      <w:r>
        <w:rPr>
          <w:rFonts w:ascii="Arial" w:hAnsi="Arial" w:cs="Arial"/>
          <w:sz w:val="24"/>
          <w:szCs w:val="24"/>
        </w:rPr>
        <w:t xml:space="preserve"> </w:t>
      </w:r>
      <w:r w:rsidRPr="006B2134">
        <w:rPr>
          <w:rFonts w:ascii="Arial" w:hAnsi="Arial" w:cs="Arial"/>
          <w:sz w:val="24"/>
          <w:szCs w:val="24"/>
        </w:rPr>
        <w:t xml:space="preserve">principal aim is to support the Trust to work towards the adoption of a more open, coherent, and systematic approach to improvement and organisational development, one which is owned by everyone so that the Trust can become an outstanding provider of integrated services. </w:t>
      </w:r>
    </w:p>
    <w:p w14:paraId="1AF04D2A" w14:textId="3B263DC1" w:rsidR="006733F3" w:rsidRDefault="006733F3" w:rsidP="00FE7B29">
      <w:pPr>
        <w:jc w:val="both"/>
        <w:rPr>
          <w:rFonts w:ascii="Arial" w:hAnsi="Arial" w:cs="Arial"/>
          <w:b/>
          <w:color w:val="FF0000"/>
          <w:sz w:val="24"/>
          <w:szCs w:val="24"/>
        </w:rPr>
      </w:pPr>
      <w:r w:rsidRPr="004E2D16">
        <w:rPr>
          <w:rFonts w:ascii="Arial" w:hAnsi="Arial" w:cs="Arial"/>
          <w:sz w:val="24"/>
          <w:szCs w:val="24"/>
        </w:rPr>
        <w:t>OHI seeks not only to</w:t>
      </w:r>
      <w:r w:rsidR="0006093A">
        <w:rPr>
          <w:rFonts w:ascii="Arial" w:hAnsi="Arial" w:cs="Arial"/>
          <w:sz w:val="24"/>
          <w:szCs w:val="24"/>
        </w:rPr>
        <w:t xml:space="preserve"> continuously</w:t>
      </w:r>
      <w:r w:rsidRPr="004E2D16">
        <w:rPr>
          <w:rFonts w:ascii="Arial" w:hAnsi="Arial" w:cs="Arial"/>
          <w:sz w:val="24"/>
          <w:szCs w:val="24"/>
        </w:rPr>
        <w:t xml:space="preserve"> improve the </w:t>
      </w:r>
      <w:r w:rsidR="0006093A">
        <w:rPr>
          <w:rFonts w:ascii="Arial" w:hAnsi="Arial" w:cs="Arial"/>
          <w:sz w:val="24"/>
          <w:szCs w:val="24"/>
        </w:rPr>
        <w:t xml:space="preserve">services for </w:t>
      </w:r>
      <w:r w:rsidRPr="004E2D16">
        <w:rPr>
          <w:rFonts w:ascii="Arial" w:hAnsi="Arial" w:cs="Arial"/>
          <w:sz w:val="24"/>
          <w:szCs w:val="24"/>
        </w:rPr>
        <w:t xml:space="preserve">patients but, crucially, aims to enhance the working lives of staff, thereby improving morale and, hence, productivity and retention. The </w:t>
      </w:r>
      <w:r w:rsidR="002D2CEF">
        <w:rPr>
          <w:rFonts w:ascii="Arial" w:hAnsi="Arial" w:cs="Arial"/>
          <w:sz w:val="24"/>
          <w:szCs w:val="24"/>
        </w:rPr>
        <w:t xml:space="preserve">principal </w:t>
      </w:r>
      <w:r w:rsidRPr="004E2D16">
        <w:rPr>
          <w:rFonts w:ascii="Arial" w:hAnsi="Arial" w:cs="Arial"/>
          <w:sz w:val="24"/>
          <w:szCs w:val="24"/>
        </w:rPr>
        <w:t xml:space="preserve">approach </w:t>
      </w:r>
      <w:r w:rsidR="002D2CEF">
        <w:rPr>
          <w:rFonts w:ascii="Arial" w:hAnsi="Arial" w:cs="Arial"/>
          <w:sz w:val="24"/>
          <w:szCs w:val="24"/>
        </w:rPr>
        <w:t xml:space="preserve">for all quality improvement </w:t>
      </w:r>
      <w:r w:rsidRPr="004E2D16">
        <w:rPr>
          <w:rFonts w:ascii="Arial" w:hAnsi="Arial" w:cs="Arial"/>
          <w:sz w:val="24"/>
          <w:szCs w:val="24"/>
        </w:rPr>
        <w:t>is to focus on the training and development</w:t>
      </w:r>
      <w:r w:rsidR="0006093A">
        <w:rPr>
          <w:rFonts w:ascii="Arial" w:hAnsi="Arial" w:cs="Arial"/>
          <w:sz w:val="24"/>
          <w:szCs w:val="24"/>
        </w:rPr>
        <w:t xml:space="preserve"> needs</w:t>
      </w:r>
      <w:r w:rsidRPr="004E2D16">
        <w:rPr>
          <w:rFonts w:ascii="Arial" w:hAnsi="Arial" w:cs="Arial"/>
          <w:sz w:val="24"/>
          <w:szCs w:val="24"/>
        </w:rPr>
        <w:t xml:space="preserve"> of </w:t>
      </w:r>
      <w:r w:rsidR="0006093A">
        <w:rPr>
          <w:rFonts w:ascii="Arial" w:hAnsi="Arial" w:cs="Arial"/>
          <w:sz w:val="24"/>
          <w:szCs w:val="24"/>
        </w:rPr>
        <w:t>the l</w:t>
      </w:r>
      <w:r w:rsidRPr="004E2D16">
        <w:rPr>
          <w:rFonts w:ascii="Arial" w:hAnsi="Arial" w:cs="Arial"/>
          <w:sz w:val="24"/>
          <w:szCs w:val="24"/>
        </w:rPr>
        <w:t xml:space="preserve">eaders </w:t>
      </w:r>
      <w:r w:rsidR="0006093A">
        <w:rPr>
          <w:rFonts w:ascii="Arial" w:hAnsi="Arial" w:cs="Arial"/>
          <w:sz w:val="24"/>
          <w:szCs w:val="24"/>
        </w:rPr>
        <w:t xml:space="preserve">and managers </w:t>
      </w:r>
      <w:r w:rsidRPr="004E2D16">
        <w:rPr>
          <w:rFonts w:ascii="Arial" w:hAnsi="Arial" w:cs="Arial"/>
          <w:sz w:val="24"/>
          <w:szCs w:val="24"/>
        </w:rPr>
        <w:t>throughout the organisatio</w:t>
      </w:r>
      <w:r w:rsidR="005C36C7">
        <w:rPr>
          <w:rFonts w:ascii="Arial" w:hAnsi="Arial" w:cs="Arial"/>
          <w:sz w:val="24"/>
          <w:szCs w:val="24"/>
        </w:rPr>
        <w:t>n.</w:t>
      </w:r>
    </w:p>
    <w:p w14:paraId="2343E4BB" w14:textId="77777777" w:rsidR="00045EBE" w:rsidRDefault="00045EBE" w:rsidP="00FE7B29">
      <w:pPr>
        <w:jc w:val="both"/>
        <w:rPr>
          <w:rFonts w:ascii="Arial" w:hAnsi="Arial" w:cs="Arial"/>
          <w:b/>
          <w:bCs/>
          <w:sz w:val="24"/>
          <w:szCs w:val="24"/>
        </w:rPr>
      </w:pPr>
    </w:p>
    <w:p w14:paraId="1A8F78A9" w14:textId="26760C36" w:rsidR="00E236B4" w:rsidRDefault="006733F3" w:rsidP="00FE7B29">
      <w:pPr>
        <w:jc w:val="both"/>
        <w:rPr>
          <w:rFonts w:ascii="Arial" w:hAnsi="Arial" w:cs="Arial"/>
          <w:sz w:val="24"/>
          <w:szCs w:val="24"/>
        </w:rPr>
      </w:pPr>
      <w:r>
        <w:rPr>
          <w:rFonts w:ascii="Arial" w:hAnsi="Arial" w:cs="Arial"/>
          <w:b/>
          <w:bCs/>
          <w:sz w:val="24"/>
          <w:szCs w:val="24"/>
        </w:rPr>
        <w:t>Be</w:t>
      </w:r>
      <w:r w:rsidR="00CC0A63">
        <w:rPr>
          <w:rFonts w:ascii="Arial" w:hAnsi="Arial" w:cs="Arial"/>
          <w:b/>
          <w:bCs/>
          <w:sz w:val="24"/>
          <w:szCs w:val="24"/>
        </w:rPr>
        <w:t xml:space="preserve"> a great</w:t>
      </w:r>
      <w:r>
        <w:rPr>
          <w:rFonts w:ascii="Arial" w:hAnsi="Arial" w:cs="Arial"/>
          <w:b/>
          <w:bCs/>
          <w:sz w:val="24"/>
          <w:szCs w:val="24"/>
        </w:rPr>
        <w:t xml:space="preserve"> place to work</w:t>
      </w:r>
    </w:p>
    <w:p w14:paraId="4825B7FE" w14:textId="40C08FB6" w:rsidR="006733F3" w:rsidRPr="00197F7D" w:rsidRDefault="006733F3" w:rsidP="00FE7B29">
      <w:pPr>
        <w:jc w:val="both"/>
        <w:rPr>
          <w:rFonts w:ascii="Arial" w:hAnsi="Arial" w:cs="Arial"/>
          <w:sz w:val="24"/>
          <w:szCs w:val="24"/>
        </w:rPr>
      </w:pPr>
      <w:r w:rsidRPr="004E2D16">
        <w:rPr>
          <w:rFonts w:ascii="Arial" w:hAnsi="Arial" w:cs="Arial"/>
          <w:sz w:val="24"/>
          <w:szCs w:val="24"/>
        </w:rPr>
        <w:t xml:space="preserve">The Trust has long recognised that its workforce, partners and volunteers are its greatest asset.  Developing strong leadership and a </w:t>
      </w:r>
      <w:r w:rsidR="00E01A22">
        <w:rPr>
          <w:rFonts w:ascii="Arial" w:hAnsi="Arial" w:cs="Arial"/>
          <w:sz w:val="24"/>
          <w:szCs w:val="24"/>
        </w:rPr>
        <w:t>great culture for everyone</w:t>
      </w:r>
      <w:r w:rsidRPr="004E2D16">
        <w:rPr>
          <w:rFonts w:ascii="Arial" w:hAnsi="Arial" w:cs="Arial"/>
          <w:sz w:val="24"/>
          <w:szCs w:val="24"/>
        </w:rPr>
        <w:t xml:space="preserve"> </w:t>
      </w:r>
      <w:r w:rsidR="00E01A22">
        <w:rPr>
          <w:rFonts w:ascii="Arial" w:hAnsi="Arial" w:cs="Arial"/>
          <w:sz w:val="24"/>
          <w:szCs w:val="24"/>
        </w:rPr>
        <w:t>is</w:t>
      </w:r>
      <w:r w:rsidR="005C36C7">
        <w:rPr>
          <w:rFonts w:ascii="Arial" w:hAnsi="Arial" w:cs="Arial"/>
          <w:sz w:val="24"/>
          <w:szCs w:val="24"/>
        </w:rPr>
        <w:t xml:space="preserve"> a</w:t>
      </w:r>
      <w:r w:rsidRPr="004E2D16">
        <w:rPr>
          <w:rFonts w:ascii="Arial" w:hAnsi="Arial" w:cs="Arial"/>
          <w:sz w:val="24"/>
          <w:szCs w:val="24"/>
        </w:rPr>
        <w:t xml:space="preserve"> </w:t>
      </w:r>
      <w:r w:rsidR="00E01A22">
        <w:rPr>
          <w:rFonts w:ascii="Arial" w:hAnsi="Arial" w:cs="Arial"/>
          <w:sz w:val="24"/>
          <w:szCs w:val="24"/>
        </w:rPr>
        <w:t>foundation stone for the Trust</w:t>
      </w:r>
      <w:r w:rsidRPr="004E2D16">
        <w:rPr>
          <w:rFonts w:ascii="Arial" w:hAnsi="Arial" w:cs="Arial"/>
          <w:sz w:val="24"/>
          <w:szCs w:val="24"/>
        </w:rPr>
        <w:t xml:space="preserve">.  Securing and developing a highly skilled, experienced and motivated workforce </w:t>
      </w:r>
      <w:r w:rsidR="00E01A22">
        <w:rPr>
          <w:rFonts w:ascii="Arial" w:hAnsi="Arial" w:cs="Arial"/>
          <w:sz w:val="24"/>
          <w:szCs w:val="24"/>
        </w:rPr>
        <w:t>is</w:t>
      </w:r>
      <w:r w:rsidRPr="004E2D16">
        <w:rPr>
          <w:rFonts w:ascii="Arial" w:hAnsi="Arial" w:cs="Arial"/>
          <w:sz w:val="24"/>
          <w:szCs w:val="24"/>
        </w:rPr>
        <w:t xml:space="preserve"> key in the delivery of high quality, safe and efficient services.  A specific challenge for all partner organisations will be to capitalise on the investment in the NHS Long Term Plan and attract, develop and retain </w:t>
      </w:r>
      <w:r w:rsidRPr="004E2D16">
        <w:rPr>
          <w:rFonts w:ascii="Arial" w:hAnsi="Arial" w:cs="Arial"/>
          <w:sz w:val="24"/>
          <w:szCs w:val="24"/>
        </w:rPr>
        <w:t xml:space="preserve">a workforce that is supported to deliver care in the best and most appropriate way.  </w:t>
      </w:r>
      <w:r>
        <w:rPr>
          <w:rFonts w:ascii="Arial" w:hAnsi="Arial" w:cs="Arial"/>
          <w:sz w:val="24"/>
          <w:szCs w:val="24"/>
        </w:rPr>
        <w:t>Within this priority</w:t>
      </w:r>
      <w:r w:rsidRPr="00197F7D">
        <w:rPr>
          <w:rFonts w:ascii="Arial" w:hAnsi="Arial" w:cs="Arial"/>
          <w:sz w:val="24"/>
          <w:szCs w:val="24"/>
        </w:rPr>
        <w:t>, it is proposed that:</w:t>
      </w:r>
    </w:p>
    <w:p w14:paraId="1AA38485" w14:textId="3F0C192E" w:rsidR="00E47AEF" w:rsidRPr="00197F7D" w:rsidRDefault="00E47AEF" w:rsidP="00FE7B29">
      <w:pPr>
        <w:pStyle w:val="ListParagraph"/>
        <w:numPr>
          <w:ilvl w:val="0"/>
          <w:numId w:val="6"/>
        </w:numPr>
        <w:spacing w:after="0" w:line="240" w:lineRule="auto"/>
        <w:ind w:left="709"/>
        <w:jc w:val="both"/>
        <w:rPr>
          <w:rFonts w:ascii="Arial" w:hAnsi="Arial" w:cs="Arial"/>
          <w:sz w:val="24"/>
          <w:szCs w:val="24"/>
        </w:rPr>
      </w:pPr>
      <w:r w:rsidRPr="00197F7D">
        <w:rPr>
          <w:rFonts w:ascii="Arial" w:hAnsi="Arial" w:cs="Arial"/>
          <w:sz w:val="24"/>
          <w:szCs w:val="24"/>
        </w:rPr>
        <w:t>The Trust focuses on the development of a ‘great’ culture that retains staff and is a place where people want to work</w:t>
      </w:r>
    </w:p>
    <w:p w14:paraId="0FB0D5FB" w14:textId="016A471D" w:rsidR="006733F3" w:rsidRPr="00197F7D" w:rsidRDefault="006733F3" w:rsidP="00FE7B29">
      <w:pPr>
        <w:pStyle w:val="ListParagraph"/>
        <w:numPr>
          <w:ilvl w:val="0"/>
          <w:numId w:val="6"/>
        </w:numPr>
        <w:spacing w:after="0" w:line="240" w:lineRule="auto"/>
        <w:ind w:left="709"/>
        <w:jc w:val="both"/>
        <w:rPr>
          <w:rFonts w:ascii="Arial" w:hAnsi="Arial" w:cs="Arial"/>
          <w:sz w:val="24"/>
          <w:szCs w:val="24"/>
        </w:rPr>
      </w:pPr>
      <w:r w:rsidRPr="00197F7D">
        <w:rPr>
          <w:rFonts w:ascii="Arial" w:hAnsi="Arial" w:cs="Arial"/>
          <w:sz w:val="24"/>
          <w:szCs w:val="24"/>
        </w:rPr>
        <w:t xml:space="preserve">The People, Leadership and Culture sub-committee of the Board </w:t>
      </w:r>
      <w:r w:rsidR="00E47AEF" w:rsidRPr="00197F7D">
        <w:rPr>
          <w:rFonts w:ascii="Arial" w:hAnsi="Arial" w:cs="Arial"/>
          <w:sz w:val="24"/>
          <w:szCs w:val="24"/>
        </w:rPr>
        <w:t>supports</w:t>
      </w:r>
      <w:r w:rsidRPr="00197F7D">
        <w:rPr>
          <w:rFonts w:ascii="Arial" w:hAnsi="Arial" w:cs="Arial"/>
          <w:sz w:val="24"/>
          <w:szCs w:val="24"/>
        </w:rPr>
        <w:t xml:space="preserve"> a systematic review and programme of change to develop a fair and inclusive culture with strong leadership t</w:t>
      </w:r>
      <w:r w:rsidR="00E47AEF" w:rsidRPr="00197F7D">
        <w:rPr>
          <w:rFonts w:ascii="Arial" w:hAnsi="Arial" w:cs="Arial"/>
          <w:sz w:val="24"/>
          <w:szCs w:val="24"/>
        </w:rPr>
        <w:t>hat</w:t>
      </w:r>
      <w:r w:rsidRPr="00197F7D">
        <w:rPr>
          <w:rFonts w:ascii="Arial" w:hAnsi="Arial" w:cs="Arial"/>
          <w:sz w:val="24"/>
          <w:szCs w:val="24"/>
        </w:rPr>
        <w:t xml:space="preserve"> support</w:t>
      </w:r>
      <w:r w:rsidR="00E47AEF" w:rsidRPr="00197F7D">
        <w:rPr>
          <w:rFonts w:ascii="Arial" w:hAnsi="Arial" w:cs="Arial"/>
          <w:sz w:val="24"/>
          <w:szCs w:val="24"/>
        </w:rPr>
        <w:t>s and develops</w:t>
      </w:r>
      <w:r w:rsidRPr="00197F7D">
        <w:rPr>
          <w:rFonts w:ascii="Arial" w:hAnsi="Arial" w:cs="Arial"/>
          <w:sz w:val="24"/>
          <w:szCs w:val="24"/>
        </w:rPr>
        <w:t xml:space="preserve"> staff;</w:t>
      </w:r>
    </w:p>
    <w:p w14:paraId="07BF2F2C" w14:textId="7795764E" w:rsidR="00E47AEF" w:rsidRPr="00197F7D" w:rsidRDefault="00E47AEF" w:rsidP="00FE7B29">
      <w:pPr>
        <w:pStyle w:val="ListParagraph"/>
        <w:numPr>
          <w:ilvl w:val="0"/>
          <w:numId w:val="6"/>
        </w:numPr>
        <w:spacing w:after="0" w:line="240" w:lineRule="auto"/>
        <w:ind w:left="709"/>
        <w:jc w:val="both"/>
        <w:rPr>
          <w:rFonts w:ascii="Arial" w:hAnsi="Arial" w:cs="Arial"/>
          <w:sz w:val="24"/>
          <w:szCs w:val="24"/>
        </w:rPr>
      </w:pPr>
      <w:r w:rsidRPr="00197F7D">
        <w:rPr>
          <w:rFonts w:ascii="Arial" w:hAnsi="Arial" w:cs="Arial"/>
          <w:sz w:val="24"/>
          <w:szCs w:val="24"/>
        </w:rPr>
        <w:t>Coaching and mentoring, in particular for middle management and aspiring leaders becomes available to all</w:t>
      </w:r>
    </w:p>
    <w:p w14:paraId="0E0DBA48" w14:textId="77777777" w:rsidR="006733F3" w:rsidRPr="00684639" w:rsidRDefault="006733F3" w:rsidP="00FE7B29">
      <w:pPr>
        <w:pStyle w:val="ListParagraph"/>
        <w:numPr>
          <w:ilvl w:val="0"/>
          <w:numId w:val="6"/>
        </w:numPr>
        <w:spacing w:after="0" w:line="240" w:lineRule="auto"/>
        <w:ind w:left="709"/>
        <w:jc w:val="both"/>
        <w:rPr>
          <w:rFonts w:ascii="Arial" w:hAnsi="Arial" w:cs="Arial"/>
          <w:sz w:val="24"/>
          <w:szCs w:val="24"/>
        </w:rPr>
      </w:pPr>
      <w:r w:rsidRPr="00197F7D">
        <w:rPr>
          <w:rFonts w:ascii="Arial" w:hAnsi="Arial" w:cs="Arial"/>
          <w:sz w:val="24"/>
          <w:szCs w:val="24"/>
        </w:rPr>
        <w:t>The Trust improves its workforce planning capabilities</w:t>
      </w:r>
      <w:r w:rsidRPr="00684639">
        <w:rPr>
          <w:rFonts w:ascii="Arial" w:hAnsi="Arial" w:cs="Arial"/>
          <w:sz w:val="24"/>
          <w:szCs w:val="24"/>
        </w:rPr>
        <w:t xml:space="preserve"> – attraction, retention, training and career planning;</w:t>
      </w:r>
    </w:p>
    <w:p w14:paraId="3FB00332" w14:textId="77777777" w:rsidR="006733F3" w:rsidRPr="00684639" w:rsidRDefault="006733F3" w:rsidP="00FE7B29">
      <w:pPr>
        <w:pStyle w:val="ListParagraph"/>
        <w:numPr>
          <w:ilvl w:val="0"/>
          <w:numId w:val="6"/>
        </w:numPr>
        <w:spacing w:after="0" w:line="240" w:lineRule="auto"/>
        <w:ind w:left="709"/>
        <w:jc w:val="both"/>
        <w:rPr>
          <w:rFonts w:ascii="Arial" w:hAnsi="Arial" w:cs="Arial"/>
          <w:sz w:val="24"/>
          <w:szCs w:val="24"/>
        </w:rPr>
      </w:pPr>
      <w:r w:rsidRPr="00684639">
        <w:rPr>
          <w:rFonts w:ascii="Arial" w:hAnsi="Arial" w:cs="Arial"/>
          <w:sz w:val="24"/>
          <w:szCs w:val="24"/>
        </w:rPr>
        <w:t>Develops a strong and stable workforce that has a broad range of skills that are flexible and can adapt to future healthcare needs;</w:t>
      </w:r>
    </w:p>
    <w:p w14:paraId="5E7760FD" w14:textId="539A4BA7" w:rsidR="006733F3" w:rsidRPr="00684639" w:rsidRDefault="006733F3" w:rsidP="00FE7B29">
      <w:pPr>
        <w:pStyle w:val="ListParagraph"/>
        <w:numPr>
          <w:ilvl w:val="0"/>
          <w:numId w:val="6"/>
        </w:numPr>
        <w:spacing w:after="0" w:line="240" w:lineRule="auto"/>
        <w:ind w:left="709"/>
        <w:jc w:val="both"/>
        <w:rPr>
          <w:rFonts w:ascii="Arial" w:hAnsi="Arial" w:cs="Arial"/>
          <w:sz w:val="24"/>
          <w:szCs w:val="24"/>
        </w:rPr>
      </w:pPr>
      <w:r w:rsidRPr="00684639">
        <w:rPr>
          <w:rFonts w:ascii="Arial" w:hAnsi="Arial" w:cs="Arial"/>
          <w:sz w:val="24"/>
          <w:szCs w:val="24"/>
        </w:rPr>
        <w:t xml:space="preserve">The Trust develops leadership networks that </w:t>
      </w:r>
      <w:r w:rsidR="00E47AEF">
        <w:rPr>
          <w:rFonts w:ascii="Arial" w:hAnsi="Arial" w:cs="Arial"/>
          <w:sz w:val="24"/>
          <w:szCs w:val="24"/>
        </w:rPr>
        <w:t>allows its</w:t>
      </w:r>
      <w:r w:rsidRPr="00684639">
        <w:rPr>
          <w:rFonts w:ascii="Arial" w:hAnsi="Arial" w:cs="Arial"/>
          <w:sz w:val="24"/>
          <w:szCs w:val="24"/>
        </w:rPr>
        <w:t xml:space="preserve"> workforce to collaborate and share ideas and improvements;</w:t>
      </w:r>
    </w:p>
    <w:p w14:paraId="24D0C339" w14:textId="77777777" w:rsidR="006733F3" w:rsidRPr="00684639" w:rsidRDefault="006733F3" w:rsidP="00FE7B29">
      <w:pPr>
        <w:pStyle w:val="ListParagraph"/>
        <w:numPr>
          <w:ilvl w:val="0"/>
          <w:numId w:val="6"/>
        </w:numPr>
        <w:spacing w:after="0" w:line="240" w:lineRule="auto"/>
        <w:ind w:left="709"/>
        <w:jc w:val="both"/>
        <w:rPr>
          <w:rFonts w:ascii="Arial" w:hAnsi="Arial" w:cs="Arial"/>
          <w:sz w:val="24"/>
          <w:szCs w:val="24"/>
        </w:rPr>
      </w:pPr>
      <w:r w:rsidRPr="00684639">
        <w:rPr>
          <w:rFonts w:ascii="Arial" w:hAnsi="Arial" w:cs="Arial"/>
          <w:sz w:val="24"/>
          <w:szCs w:val="24"/>
        </w:rPr>
        <w:t>The Trust focuses as a primary objective on improving equality, diversity and staff engagement initiatives that tackle the underlying causes of stress, bullying and harassment;</w:t>
      </w:r>
    </w:p>
    <w:p w14:paraId="77DE181A" w14:textId="4DB9C763" w:rsidR="006733F3" w:rsidRPr="00197F7D" w:rsidRDefault="006733F3" w:rsidP="00FE7B29">
      <w:pPr>
        <w:pStyle w:val="ListParagraph"/>
        <w:numPr>
          <w:ilvl w:val="0"/>
          <w:numId w:val="6"/>
        </w:numPr>
        <w:spacing w:after="0" w:line="240" w:lineRule="auto"/>
        <w:ind w:left="709"/>
        <w:jc w:val="both"/>
        <w:rPr>
          <w:rFonts w:ascii="Arial" w:hAnsi="Arial" w:cs="Arial"/>
          <w:sz w:val="24"/>
          <w:szCs w:val="24"/>
        </w:rPr>
      </w:pPr>
      <w:r w:rsidRPr="00684639">
        <w:rPr>
          <w:rFonts w:ascii="Arial" w:hAnsi="Arial" w:cs="Arial"/>
          <w:sz w:val="24"/>
          <w:szCs w:val="24"/>
        </w:rPr>
        <w:t xml:space="preserve">Annual </w:t>
      </w:r>
      <w:r w:rsidRPr="00197F7D">
        <w:rPr>
          <w:rFonts w:ascii="Arial" w:hAnsi="Arial" w:cs="Arial"/>
          <w:sz w:val="24"/>
          <w:szCs w:val="24"/>
        </w:rPr>
        <w:t>Performance Development Reviews (PDRs) are carried out effectively and that aspiring leaders and managers are identified</w:t>
      </w:r>
      <w:r w:rsidR="0059291D" w:rsidRPr="00197F7D">
        <w:rPr>
          <w:rFonts w:ascii="Arial" w:hAnsi="Arial" w:cs="Arial"/>
          <w:sz w:val="24"/>
          <w:szCs w:val="24"/>
        </w:rPr>
        <w:t>, assessed</w:t>
      </w:r>
      <w:r w:rsidRPr="00197F7D">
        <w:rPr>
          <w:rFonts w:ascii="Arial" w:hAnsi="Arial" w:cs="Arial"/>
          <w:sz w:val="24"/>
          <w:szCs w:val="24"/>
        </w:rPr>
        <w:t xml:space="preserve"> and developed </w:t>
      </w:r>
    </w:p>
    <w:p w14:paraId="1E4F98B4" w14:textId="77777777" w:rsidR="006733F3" w:rsidRPr="00684639" w:rsidRDefault="006733F3" w:rsidP="00FE7B29">
      <w:pPr>
        <w:pStyle w:val="ListParagraph"/>
        <w:numPr>
          <w:ilvl w:val="0"/>
          <w:numId w:val="6"/>
        </w:numPr>
        <w:spacing w:after="0" w:line="240" w:lineRule="auto"/>
        <w:ind w:left="709"/>
        <w:jc w:val="both"/>
        <w:rPr>
          <w:rFonts w:ascii="Arial" w:hAnsi="Arial" w:cs="Arial"/>
          <w:sz w:val="24"/>
          <w:szCs w:val="24"/>
        </w:rPr>
      </w:pPr>
      <w:r w:rsidRPr="00197F7D">
        <w:rPr>
          <w:rFonts w:ascii="Arial" w:hAnsi="Arial" w:cs="Arial"/>
          <w:sz w:val="24"/>
          <w:szCs w:val="24"/>
        </w:rPr>
        <w:t>The Trust supports its leaders</w:t>
      </w:r>
      <w:r w:rsidRPr="00684639">
        <w:rPr>
          <w:rFonts w:ascii="Arial" w:hAnsi="Arial" w:cs="Arial"/>
          <w:sz w:val="24"/>
          <w:szCs w:val="24"/>
        </w:rPr>
        <w:t xml:space="preserve"> and managers in decision making and in managing in times of risk, pressure and uncertainty.</w:t>
      </w:r>
    </w:p>
    <w:p w14:paraId="01179FF8" w14:textId="0260A1EC" w:rsidR="00E47AEF" w:rsidRDefault="00E47AEF" w:rsidP="006733F3">
      <w:pPr>
        <w:rPr>
          <w:rFonts w:ascii="Arial" w:hAnsi="Arial" w:cs="Arial"/>
          <w:b/>
          <w:bCs/>
          <w:sz w:val="24"/>
          <w:szCs w:val="24"/>
        </w:rPr>
      </w:pPr>
    </w:p>
    <w:p w14:paraId="1D5912B4" w14:textId="7F1397D9" w:rsidR="005C36C7" w:rsidRDefault="005C36C7" w:rsidP="00FE7B29">
      <w:pPr>
        <w:ind w:left="426" w:right="223"/>
        <w:rPr>
          <w:rFonts w:ascii="Arial" w:hAnsi="Arial" w:cs="Arial"/>
          <w:b/>
          <w:bCs/>
          <w:sz w:val="24"/>
          <w:szCs w:val="24"/>
        </w:rPr>
      </w:pPr>
    </w:p>
    <w:p w14:paraId="2DB56DD3" w14:textId="2442F339" w:rsidR="005472FB" w:rsidRDefault="005472FB" w:rsidP="00FE7B29">
      <w:pPr>
        <w:ind w:left="426" w:right="223"/>
        <w:rPr>
          <w:rFonts w:ascii="Arial" w:hAnsi="Arial" w:cs="Arial"/>
          <w:b/>
          <w:bCs/>
          <w:sz w:val="24"/>
          <w:szCs w:val="24"/>
        </w:rPr>
      </w:pPr>
    </w:p>
    <w:p w14:paraId="377994B2" w14:textId="77777777" w:rsidR="005472FB" w:rsidRDefault="005472FB" w:rsidP="00FE7B29">
      <w:pPr>
        <w:ind w:left="426" w:right="223"/>
        <w:rPr>
          <w:rFonts w:ascii="Arial" w:hAnsi="Arial" w:cs="Arial"/>
          <w:b/>
          <w:bCs/>
          <w:sz w:val="24"/>
          <w:szCs w:val="24"/>
        </w:rPr>
      </w:pPr>
    </w:p>
    <w:p w14:paraId="17844B78" w14:textId="738476AD" w:rsidR="00E236B4" w:rsidRDefault="002F42AD" w:rsidP="00FE7B29">
      <w:pPr>
        <w:ind w:left="426" w:right="223"/>
        <w:rPr>
          <w:rFonts w:ascii="Arial" w:hAnsi="Arial" w:cs="Arial"/>
          <w:sz w:val="24"/>
          <w:szCs w:val="24"/>
        </w:rPr>
      </w:pPr>
      <w:r>
        <w:rPr>
          <w:rFonts w:ascii="Arial" w:hAnsi="Arial" w:cs="Arial"/>
          <w:b/>
          <w:bCs/>
          <w:sz w:val="24"/>
          <w:szCs w:val="24"/>
        </w:rPr>
        <w:lastRenderedPageBreak/>
        <w:t xml:space="preserve">Make the best use of our resources and protect the </w:t>
      </w:r>
      <w:r w:rsidR="00DE6AD0">
        <w:rPr>
          <w:rFonts w:ascii="Arial" w:hAnsi="Arial" w:cs="Arial"/>
          <w:b/>
          <w:bCs/>
          <w:sz w:val="24"/>
          <w:szCs w:val="24"/>
        </w:rPr>
        <w:t>environment</w:t>
      </w:r>
      <w:r w:rsidR="004F6428" w:rsidRPr="004F6428">
        <w:rPr>
          <w:rFonts w:ascii="Arial" w:hAnsi="Arial" w:cs="Arial"/>
          <w:b/>
          <w:bCs/>
          <w:sz w:val="24"/>
          <w:szCs w:val="24"/>
        </w:rPr>
        <w:t xml:space="preserve"> </w:t>
      </w:r>
    </w:p>
    <w:p w14:paraId="5870754C" w14:textId="7E391F51" w:rsidR="006733F3" w:rsidRPr="00271AA0" w:rsidRDefault="006733F3" w:rsidP="00FE7B29">
      <w:pPr>
        <w:ind w:left="426" w:right="223"/>
        <w:jc w:val="both"/>
        <w:rPr>
          <w:rFonts w:ascii="Arial" w:hAnsi="Arial" w:cs="Arial"/>
          <w:sz w:val="24"/>
          <w:szCs w:val="24"/>
        </w:rPr>
      </w:pPr>
      <w:bookmarkStart w:id="3" w:name="_Hlk31911291"/>
      <w:r w:rsidRPr="00271AA0">
        <w:rPr>
          <w:rFonts w:ascii="Arial" w:hAnsi="Arial" w:cs="Arial"/>
          <w:sz w:val="24"/>
          <w:szCs w:val="24"/>
        </w:rPr>
        <w:t xml:space="preserve">Ensuring that </w:t>
      </w:r>
      <w:r w:rsidR="008156C2">
        <w:rPr>
          <w:rFonts w:ascii="Arial" w:hAnsi="Arial" w:cs="Arial"/>
          <w:sz w:val="24"/>
          <w:szCs w:val="24"/>
        </w:rPr>
        <w:t>the Trust’s workforce</w:t>
      </w:r>
      <w:r w:rsidRPr="00271AA0">
        <w:rPr>
          <w:rFonts w:ascii="Arial" w:hAnsi="Arial" w:cs="Arial"/>
          <w:sz w:val="24"/>
          <w:szCs w:val="24"/>
        </w:rPr>
        <w:t xml:space="preserve"> ha</w:t>
      </w:r>
      <w:r w:rsidR="008156C2">
        <w:rPr>
          <w:rFonts w:ascii="Arial" w:hAnsi="Arial" w:cs="Arial"/>
          <w:sz w:val="24"/>
          <w:szCs w:val="24"/>
        </w:rPr>
        <w:t>s</w:t>
      </w:r>
      <w:r w:rsidRPr="00271AA0">
        <w:rPr>
          <w:rFonts w:ascii="Arial" w:hAnsi="Arial" w:cs="Arial"/>
          <w:sz w:val="24"/>
          <w:szCs w:val="24"/>
        </w:rPr>
        <w:t xml:space="preserve"> access to modern and reliable equipment, systems, information and places of work is fundamental to the delivery of high quality, efficient and effective services.  By focusing on the</w:t>
      </w:r>
      <w:r w:rsidR="008156C2">
        <w:rPr>
          <w:rFonts w:ascii="Arial" w:hAnsi="Arial" w:cs="Arial"/>
          <w:sz w:val="24"/>
          <w:szCs w:val="24"/>
        </w:rPr>
        <w:t xml:space="preserve"> development of staff and the</w:t>
      </w:r>
      <w:r w:rsidRPr="00271AA0">
        <w:rPr>
          <w:rFonts w:ascii="Arial" w:hAnsi="Arial" w:cs="Arial"/>
          <w:sz w:val="24"/>
          <w:szCs w:val="24"/>
        </w:rPr>
        <w:t xml:space="preserve"> delivery of </w:t>
      </w:r>
      <w:r w:rsidR="008156C2">
        <w:rPr>
          <w:rFonts w:ascii="Arial" w:hAnsi="Arial" w:cs="Arial"/>
          <w:sz w:val="24"/>
          <w:szCs w:val="24"/>
        </w:rPr>
        <w:t xml:space="preserve">high-quality </w:t>
      </w:r>
      <w:r w:rsidRPr="00271AA0">
        <w:rPr>
          <w:rFonts w:ascii="Arial" w:hAnsi="Arial" w:cs="Arial"/>
          <w:sz w:val="24"/>
          <w:szCs w:val="24"/>
        </w:rPr>
        <w:t>core services</w:t>
      </w:r>
      <w:r w:rsidR="008156C2">
        <w:rPr>
          <w:rFonts w:ascii="Arial" w:hAnsi="Arial" w:cs="Arial"/>
          <w:sz w:val="24"/>
          <w:szCs w:val="24"/>
        </w:rPr>
        <w:t xml:space="preserve">, the Trust has the potential to release </w:t>
      </w:r>
      <w:r w:rsidRPr="00271AA0">
        <w:rPr>
          <w:rFonts w:ascii="Arial" w:hAnsi="Arial" w:cs="Arial"/>
          <w:sz w:val="24"/>
          <w:szCs w:val="24"/>
        </w:rPr>
        <w:t>resource for re-investment</w:t>
      </w:r>
      <w:r w:rsidR="008156C2">
        <w:rPr>
          <w:rFonts w:ascii="Arial" w:hAnsi="Arial" w:cs="Arial"/>
          <w:sz w:val="24"/>
          <w:szCs w:val="24"/>
        </w:rPr>
        <w:t>.  This will, as a result</w:t>
      </w:r>
      <w:r w:rsidRPr="00271AA0">
        <w:rPr>
          <w:rFonts w:ascii="Arial" w:hAnsi="Arial" w:cs="Arial"/>
          <w:sz w:val="24"/>
          <w:szCs w:val="24"/>
        </w:rPr>
        <w:t xml:space="preserve"> improve the existing conditions and go some way to contributing to the</w:t>
      </w:r>
      <w:r w:rsidR="008156C2">
        <w:rPr>
          <w:rFonts w:ascii="Arial" w:hAnsi="Arial" w:cs="Arial"/>
          <w:sz w:val="24"/>
          <w:szCs w:val="24"/>
        </w:rPr>
        <w:t xml:space="preserve"> additional</w:t>
      </w:r>
      <w:r w:rsidRPr="00271AA0">
        <w:rPr>
          <w:rFonts w:ascii="Arial" w:hAnsi="Arial" w:cs="Arial"/>
          <w:sz w:val="24"/>
          <w:szCs w:val="24"/>
        </w:rPr>
        <w:t xml:space="preserve"> costs and efforts required to achieve the NHS Long Term Plan ambitions.</w:t>
      </w:r>
    </w:p>
    <w:p w14:paraId="4D569712" w14:textId="77777777" w:rsidR="006733F3" w:rsidRPr="00271AA0" w:rsidRDefault="006733F3" w:rsidP="00FE7B29">
      <w:pPr>
        <w:ind w:left="426" w:right="223"/>
        <w:jc w:val="both"/>
        <w:rPr>
          <w:rFonts w:ascii="Arial" w:hAnsi="Arial" w:cs="Arial"/>
          <w:sz w:val="24"/>
          <w:szCs w:val="24"/>
        </w:rPr>
      </w:pPr>
      <w:r w:rsidRPr="00271AA0">
        <w:rPr>
          <w:rFonts w:ascii="Arial" w:hAnsi="Arial" w:cs="Arial"/>
          <w:sz w:val="24"/>
          <w:szCs w:val="24"/>
        </w:rPr>
        <w:t xml:space="preserve">The NHS Long Term Plan clearly highlights the importance of increasing digitally enabled care to improve access, outcomes and experience.   One of the many NHS Long Term Plan ambitions is to design and adopt new models of service provision that provide patients with more options, better support and joined up care.  </w:t>
      </w:r>
    </w:p>
    <w:p w14:paraId="0E00C5EA" w14:textId="77777777" w:rsidR="006733F3" w:rsidRDefault="006733F3" w:rsidP="00FE7B29">
      <w:pPr>
        <w:ind w:left="426" w:right="223"/>
        <w:jc w:val="both"/>
        <w:rPr>
          <w:rFonts w:ascii="Arial" w:hAnsi="Arial" w:cs="Arial"/>
          <w:sz w:val="24"/>
          <w:szCs w:val="24"/>
        </w:rPr>
      </w:pPr>
      <w:r w:rsidRPr="00271AA0">
        <w:rPr>
          <w:rFonts w:ascii="Arial" w:hAnsi="Arial" w:cs="Arial"/>
          <w:sz w:val="24"/>
          <w:szCs w:val="24"/>
        </w:rPr>
        <w:t>Harnessing the power of digital to transform services and to open up new opportunities is a core enabler for this strategy</w:t>
      </w:r>
      <w:bookmarkEnd w:id="3"/>
      <w:r w:rsidRPr="00271AA0">
        <w:rPr>
          <w:rFonts w:ascii="Arial" w:hAnsi="Arial" w:cs="Arial"/>
          <w:sz w:val="24"/>
          <w:szCs w:val="24"/>
        </w:rPr>
        <w:t>.  The foundations for such a move have been firmly laid during the Covid-19 pandemic and the Trust must continue to build on and invest in the development of digital services as an alternative to the traditional ways of working within the NHS.</w:t>
      </w:r>
      <w:r>
        <w:rPr>
          <w:rFonts w:ascii="Arial" w:hAnsi="Arial" w:cs="Arial"/>
          <w:sz w:val="24"/>
          <w:szCs w:val="24"/>
        </w:rPr>
        <w:t xml:space="preserve"> </w:t>
      </w:r>
    </w:p>
    <w:p w14:paraId="1D8C087F" w14:textId="77777777" w:rsidR="006733F3" w:rsidRDefault="006733F3" w:rsidP="00FE7B29">
      <w:pPr>
        <w:ind w:left="426" w:right="223"/>
        <w:jc w:val="both"/>
        <w:rPr>
          <w:rFonts w:ascii="Arial" w:hAnsi="Arial" w:cs="Arial"/>
          <w:sz w:val="24"/>
          <w:szCs w:val="24"/>
        </w:rPr>
      </w:pPr>
      <w:r w:rsidRPr="00ED7947">
        <w:rPr>
          <w:rFonts w:ascii="Arial" w:hAnsi="Arial" w:cs="Arial"/>
          <w:sz w:val="24"/>
          <w:szCs w:val="24"/>
        </w:rPr>
        <w:t xml:space="preserve">The Trust has already started to invest in digital enablers that will transform service delivery for both patients and staff and was awarded Global Digital Exemplar (GDE) status in 2017.  As part of a national programme sponsored by NHS Digital, the Trust has already delivered a number of benefits that will enable the development of self-care, reducing the number of face to face </w:t>
      </w:r>
      <w:r w:rsidRPr="00ED7947">
        <w:rPr>
          <w:rFonts w:ascii="Arial" w:hAnsi="Arial" w:cs="Arial"/>
          <w:sz w:val="24"/>
          <w:szCs w:val="24"/>
        </w:rPr>
        <w:t>appointments, supporting people to stay well by managing their own health and allowing more people to stay at home</w:t>
      </w:r>
      <w:r>
        <w:rPr>
          <w:rFonts w:ascii="Arial" w:hAnsi="Arial" w:cs="Arial"/>
          <w:sz w:val="24"/>
          <w:szCs w:val="24"/>
        </w:rPr>
        <w:t>. Within this priority, it is proposed that the Trust:</w:t>
      </w:r>
    </w:p>
    <w:p w14:paraId="25388690" w14:textId="48BDB215" w:rsidR="00E80A6C" w:rsidRPr="00197F7D" w:rsidRDefault="00E80A6C" w:rsidP="00FE7B29">
      <w:pPr>
        <w:pStyle w:val="ListParagraph"/>
        <w:numPr>
          <w:ilvl w:val="0"/>
          <w:numId w:val="12"/>
        </w:numPr>
        <w:spacing w:after="0" w:line="240" w:lineRule="auto"/>
        <w:ind w:left="426" w:right="223"/>
        <w:rPr>
          <w:rFonts w:ascii="Arial" w:hAnsi="Arial" w:cs="Arial"/>
          <w:sz w:val="24"/>
          <w:szCs w:val="24"/>
        </w:rPr>
      </w:pPr>
      <w:r w:rsidRPr="00197F7D">
        <w:rPr>
          <w:rFonts w:ascii="Arial" w:hAnsi="Arial" w:cs="Arial"/>
          <w:sz w:val="24"/>
          <w:szCs w:val="24"/>
        </w:rPr>
        <w:t xml:space="preserve">Reviews its financial management disciplines with a view to the better alignment of budgets against priorities  </w:t>
      </w:r>
    </w:p>
    <w:p w14:paraId="52C97BDE" w14:textId="5B9A5076" w:rsidR="00E80A6C" w:rsidRPr="00197F7D" w:rsidRDefault="00E80A6C" w:rsidP="00FE7B29">
      <w:pPr>
        <w:pStyle w:val="ListParagraph"/>
        <w:numPr>
          <w:ilvl w:val="0"/>
          <w:numId w:val="12"/>
        </w:numPr>
        <w:spacing w:after="0" w:line="240" w:lineRule="auto"/>
        <w:ind w:left="426"/>
        <w:rPr>
          <w:rFonts w:ascii="Arial" w:hAnsi="Arial" w:cs="Arial"/>
          <w:sz w:val="24"/>
          <w:szCs w:val="24"/>
        </w:rPr>
      </w:pPr>
      <w:r w:rsidRPr="00197F7D">
        <w:rPr>
          <w:rFonts w:ascii="Arial" w:hAnsi="Arial" w:cs="Arial"/>
          <w:sz w:val="24"/>
          <w:szCs w:val="24"/>
        </w:rPr>
        <w:t xml:space="preserve">Continuing the work that has already been started to improve budget/cost centre management and the controls over authorised expenditure </w:t>
      </w:r>
    </w:p>
    <w:p w14:paraId="69574C46" w14:textId="073F5F52" w:rsidR="003123C3" w:rsidRPr="003123C3" w:rsidRDefault="006733F3" w:rsidP="00FE7B29">
      <w:pPr>
        <w:pStyle w:val="ListParagraph"/>
        <w:numPr>
          <w:ilvl w:val="0"/>
          <w:numId w:val="12"/>
        </w:numPr>
        <w:spacing w:after="0" w:line="240" w:lineRule="auto"/>
        <w:ind w:left="426"/>
        <w:rPr>
          <w:rFonts w:ascii="Arial" w:hAnsi="Arial" w:cs="Arial"/>
          <w:sz w:val="24"/>
          <w:szCs w:val="24"/>
        </w:rPr>
      </w:pPr>
      <w:r w:rsidRPr="00197F7D">
        <w:rPr>
          <w:rFonts w:ascii="Arial" w:hAnsi="Arial" w:cs="Arial"/>
          <w:sz w:val="24"/>
          <w:szCs w:val="24"/>
        </w:rPr>
        <w:t>Reviews its current service portfolio</w:t>
      </w:r>
      <w:r w:rsidRPr="003123C3">
        <w:rPr>
          <w:rFonts w:ascii="Arial" w:hAnsi="Arial" w:cs="Arial"/>
          <w:sz w:val="24"/>
          <w:szCs w:val="24"/>
        </w:rPr>
        <w:t xml:space="preserve"> and identifies what parts of </w:t>
      </w:r>
    </w:p>
    <w:p w14:paraId="3BEAE5CE" w14:textId="2A46632C" w:rsidR="006733F3" w:rsidRPr="003123C3" w:rsidRDefault="006733F3" w:rsidP="00FE7B29">
      <w:pPr>
        <w:pStyle w:val="ListParagraph"/>
        <w:spacing w:after="0" w:line="240" w:lineRule="auto"/>
        <w:ind w:left="426"/>
        <w:rPr>
          <w:rFonts w:ascii="Arial" w:hAnsi="Arial" w:cs="Arial"/>
          <w:sz w:val="24"/>
          <w:szCs w:val="24"/>
        </w:rPr>
      </w:pPr>
      <w:r w:rsidRPr="003123C3">
        <w:rPr>
          <w:rFonts w:ascii="Arial" w:hAnsi="Arial" w:cs="Arial"/>
          <w:sz w:val="24"/>
          <w:szCs w:val="24"/>
        </w:rPr>
        <w:t>the estate could be re-purposed or released as part of new ways of working;</w:t>
      </w:r>
    </w:p>
    <w:p w14:paraId="3D7EF0B8" w14:textId="2A8EB827" w:rsidR="006733F3" w:rsidRPr="003123C3" w:rsidRDefault="006733F3" w:rsidP="00FE7B29">
      <w:pPr>
        <w:pStyle w:val="ListParagraph"/>
        <w:numPr>
          <w:ilvl w:val="0"/>
          <w:numId w:val="12"/>
        </w:numPr>
        <w:spacing w:after="0" w:line="240" w:lineRule="auto"/>
        <w:ind w:left="426"/>
        <w:rPr>
          <w:rFonts w:ascii="Arial" w:hAnsi="Arial" w:cs="Arial"/>
          <w:sz w:val="24"/>
          <w:szCs w:val="24"/>
        </w:rPr>
      </w:pPr>
      <w:r w:rsidRPr="003123C3">
        <w:rPr>
          <w:rFonts w:ascii="Arial" w:hAnsi="Arial" w:cs="Arial"/>
          <w:sz w:val="24"/>
          <w:szCs w:val="24"/>
        </w:rPr>
        <w:t xml:space="preserve">Identifies how the efficiency of care delivery can be monitored </w:t>
      </w:r>
      <w:r w:rsidR="003123C3" w:rsidRPr="003123C3">
        <w:rPr>
          <w:rFonts w:ascii="Arial" w:hAnsi="Arial" w:cs="Arial"/>
          <w:sz w:val="24"/>
          <w:szCs w:val="24"/>
        </w:rPr>
        <w:t xml:space="preserve">    </w:t>
      </w:r>
      <w:r w:rsidRPr="003123C3">
        <w:rPr>
          <w:rFonts w:ascii="Arial" w:hAnsi="Arial" w:cs="Arial"/>
          <w:sz w:val="24"/>
          <w:szCs w:val="24"/>
        </w:rPr>
        <w:t>and the information used to improve services (e.g. waiting times) and target future investment;</w:t>
      </w:r>
    </w:p>
    <w:p w14:paraId="49E5975D" w14:textId="77777777" w:rsidR="006733F3" w:rsidRPr="003123C3" w:rsidRDefault="006733F3" w:rsidP="00FE7B29">
      <w:pPr>
        <w:pStyle w:val="ListParagraph"/>
        <w:numPr>
          <w:ilvl w:val="0"/>
          <w:numId w:val="12"/>
        </w:numPr>
        <w:spacing w:after="0" w:line="240" w:lineRule="auto"/>
        <w:ind w:left="426"/>
        <w:rPr>
          <w:rFonts w:ascii="Arial" w:hAnsi="Arial" w:cs="Arial"/>
          <w:sz w:val="24"/>
          <w:szCs w:val="24"/>
        </w:rPr>
      </w:pPr>
      <w:r w:rsidRPr="003123C3">
        <w:rPr>
          <w:rFonts w:ascii="Arial" w:hAnsi="Arial" w:cs="Arial"/>
          <w:sz w:val="24"/>
          <w:szCs w:val="24"/>
        </w:rPr>
        <w:t>Increase use of analytics to inform decision making to best meet need and prevent ill-health (collaborating with local partner public services to understand population needs to inform preventative services and be able to act more proactively);</w:t>
      </w:r>
    </w:p>
    <w:p w14:paraId="07ECA06F" w14:textId="77777777" w:rsidR="006733F3" w:rsidRPr="003123C3" w:rsidRDefault="006733F3" w:rsidP="00FE7B29">
      <w:pPr>
        <w:pStyle w:val="ListParagraph"/>
        <w:numPr>
          <w:ilvl w:val="0"/>
          <w:numId w:val="12"/>
        </w:numPr>
        <w:spacing w:after="0" w:line="240" w:lineRule="auto"/>
        <w:ind w:left="426"/>
        <w:rPr>
          <w:rFonts w:ascii="Arial" w:hAnsi="Arial" w:cs="Arial"/>
          <w:sz w:val="24"/>
          <w:szCs w:val="24"/>
        </w:rPr>
      </w:pPr>
      <w:r w:rsidRPr="003123C3">
        <w:rPr>
          <w:rFonts w:ascii="Arial" w:hAnsi="Arial" w:cs="Arial"/>
          <w:sz w:val="24"/>
          <w:szCs w:val="24"/>
        </w:rPr>
        <w:t>Removing unnecessary overheads that consume clinical time that have no value to patients;</w:t>
      </w:r>
    </w:p>
    <w:p w14:paraId="1BD3670B" w14:textId="77777777" w:rsidR="006733F3" w:rsidRPr="003123C3" w:rsidRDefault="006733F3" w:rsidP="00FE7B29">
      <w:pPr>
        <w:pStyle w:val="ListParagraph"/>
        <w:numPr>
          <w:ilvl w:val="0"/>
          <w:numId w:val="12"/>
        </w:numPr>
        <w:spacing w:after="0" w:line="240" w:lineRule="auto"/>
        <w:ind w:left="426"/>
        <w:rPr>
          <w:rFonts w:ascii="Arial" w:hAnsi="Arial" w:cs="Arial"/>
          <w:sz w:val="24"/>
          <w:szCs w:val="24"/>
        </w:rPr>
      </w:pPr>
      <w:r w:rsidRPr="003123C3">
        <w:rPr>
          <w:rFonts w:ascii="Arial" w:hAnsi="Arial" w:cs="Arial"/>
          <w:sz w:val="24"/>
          <w:szCs w:val="24"/>
        </w:rPr>
        <w:t>Jointly designs and creates its pathways of care using experience from patients, population insights (e.g. priority groups) and from research and innovation;</w:t>
      </w:r>
    </w:p>
    <w:p w14:paraId="1824C4A0" w14:textId="77777777" w:rsidR="006733F3" w:rsidRPr="003123C3" w:rsidRDefault="006733F3" w:rsidP="00FE7B29">
      <w:pPr>
        <w:pStyle w:val="ListParagraph"/>
        <w:numPr>
          <w:ilvl w:val="0"/>
          <w:numId w:val="12"/>
        </w:numPr>
        <w:spacing w:after="0" w:line="240" w:lineRule="auto"/>
        <w:ind w:left="426"/>
        <w:rPr>
          <w:rFonts w:ascii="Arial" w:hAnsi="Arial" w:cs="Arial"/>
          <w:sz w:val="24"/>
          <w:szCs w:val="24"/>
        </w:rPr>
      </w:pPr>
      <w:r w:rsidRPr="003123C3">
        <w:rPr>
          <w:rFonts w:ascii="Arial" w:hAnsi="Arial" w:cs="Arial"/>
          <w:sz w:val="24"/>
          <w:szCs w:val="24"/>
        </w:rPr>
        <w:t>Identifies and agrees where further investments in IT and Digital will be made to reduce face to face contacts, reduce travel and maximise productivity, building on the changes that have already happened during the Covid-19 response phase;</w:t>
      </w:r>
    </w:p>
    <w:p w14:paraId="5597E75F" w14:textId="77777777" w:rsidR="006733F3" w:rsidRPr="000E1D83" w:rsidRDefault="006733F3" w:rsidP="00FE7B29">
      <w:pPr>
        <w:pStyle w:val="ListParagraph"/>
        <w:numPr>
          <w:ilvl w:val="0"/>
          <w:numId w:val="7"/>
        </w:numPr>
        <w:spacing w:after="0" w:line="240" w:lineRule="auto"/>
        <w:ind w:left="426"/>
        <w:rPr>
          <w:rFonts w:ascii="Arial" w:hAnsi="Arial" w:cs="Arial"/>
          <w:sz w:val="24"/>
          <w:szCs w:val="24"/>
        </w:rPr>
      </w:pPr>
      <w:r w:rsidRPr="000E1D83">
        <w:rPr>
          <w:rFonts w:ascii="Arial" w:hAnsi="Arial" w:cs="Arial"/>
          <w:sz w:val="24"/>
          <w:szCs w:val="24"/>
        </w:rPr>
        <w:t>Continually improves organisational effectiveness through enhanced co-ordination, streamlining and productivity.</w:t>
      </w:r>
    </w:p>
    <w:p w14:paraId="1EBB27D6" w14:textId="77777777" w:rsidR="007E1500" w:rsidRDefault="007E1500" w:rsidP="00FE7B29">
      <w:pPr>
        <w:ind w:left="426"/>
        <w:rPr>
          <w:rFonts w:ascii="Arial" w:hAnsi="Arial" w:cs="Arial"/>
          <w:sz w:val="24"/>
          <w:szCs w:val="24"/>
        </w:rPr>
      </w:pPr>
    </w:p>
    <w:p w14:paraId="2AB73A5F" w14:textId="46D70B57" w:rsidR="006733F3" w:rsidRPr="004E2D16" w:rsidRDefault="006733F3" w:rsidP="00FE7B29">
      <w:pPr>
        <w:jc w:val="both"/>
        <w:rPr>
          <w:rFonts w:ascii="Arial" w:hAnsi="Arial" w:cs="Arial"/>
          <w:sz w:val="24"/>
          <w:szCs w:val="24"/>
        </w:rPr>
      </w:pPr>
      <w:r w:rsidRPr="004E2D16">
        <w:rPr>
          <w:rFonts w:ascii="Arial" w:hAnsi="Arial" w:cs="Arial"/>
          <w:sz w:val="24"/>
          <w:szCs w:val="24"/>
        </w:rPr>
        <w:lastRenderedPageBreak/>
        <w:t xml:space="preserve">In order to achieve a financially sustainable organisation, </w:t>
      </w:r>
      <w:r w:rsidR="007E1500">
        <w:rPr>
          <w:rFonts w:ascii="Arial" w:hAnsi="Arial" w:cs="Arial"/>
          <w:sz w:val="24"/>
          <w:szCs w:val="24"/>
        </w:rPr>
        <w:t xml:space="preserve">the </w:t>
      </w:r>
      <w:r w:rsidRPr="004E2D16">
        <w:rPr>
          <w:rFonts w:ascii="Arial" w:hAnsi="Arial" w:cs="Arial"/>
          <w:sz w:val="24"/>
          <w:szCs w:val="24"/>
        </w:rPr>
        <w:t xml:space="preserve">Trust </w:t>
      </w:r>
      <w:r w:rsidR="007E1500">
        <w:rPr>
          <w:rFonts w:ascii="Arial" w:hAnsi="Arial" w:cs="Arial"/>
          <w:sz w:val="24"/>
          <w:szCs w:val="24"/>
        </w:rPr>
        <w:t xml:space="preserve">will continuously </w:t>
      </w:r>
      <w:r w:rsidRPr="004E2D16">
        <w:rPr>
          <w:rFonts w:ascii="Arial" w:hAnsi="Arial" w:cs="Arial"/>
          <w:sz w:val="24"/>
          <w:szCs w:val="24"/>
        </w:rPr>
        <w:t>review its current portfolio of services and its methods of operation with a view to realigning and in some cases reducing its current activities and ways of working</w:t>
      </w:r>
      <w:r w:rsidR="007E1500">
        <w:rPr>
          <w:rFonts w:ascii="Arial" w:hAnsi="Arial" w:cs="Arial"/>
          <w:sz w:val="24"/>
          <w:szCs w:val="24"/>
        </w:rPr>
        <w:t>.  This is to ensure that</w:t>
      </w:r>
      <w:r w:rsidRPr="004E2D16">
        <w:rPr>
          <w:rFonts w:ascii="Arial" w:hAnsi="Arial" w:cs="Arial"/>
          <w:sz w:val="24"/>
          <w:szCs w:val="24"/>
        </w:rPr>
        <w:t xml:space="preserve"> scarce resources, human, financial and material, </w:t>
      </w:r>
      <w:r w:rsidR="007E1500">
        <w:rPr>
          <w:rFonts w:ascii="Arial" w:hAnsi="Arial" w:cs="Arial"/>
          <w:sz w:val="24"/>
          <w:szCs w:val="24"/>
        </w:rPr>
        <w:t xml:space="preserve">are all focused </w:t>
      </w:r>
      <w:r w:rsidRPr="004E2D16">
        <w:rPr>
          <w:rFonts w:ascii="Arial" w:hAnsi="Arial" w:cs="Arial"/>
          <w:sz w:val="24"/>
          <w:szCs w:val="24"/>
        </w:rPr>
        <w:t xml:space="preserve">on </w:t>
      </w:r>
      <w:r w:rsidR="007E1500">
        <w:rPr>
          <w:rFonts w:ascii="Arial" w:hAnsi="Arial" w:cs="Arial"/>
          <w:sz w:val="24"/>
          <w:szCs w:val="24"/>
        </w:rPr>
        <w:t xml:space="preserve">direct </w:t>
      </w:r>
      <w:r w:rsidRPr="004E2D16">
        <w:rPr>
          <w:rFonts w:ascii="Arial" w:hAnsi="Arial" w:cs="Arial"/>
          <w:sz w:val="24"/>
          <w:szCs w:val="24"/>
        </w:rPr>
        <w:t xml:space="preserve">patient care. In a climate where it is unlikely that there will ever be sufficient workforce or funding to cover rising demands the Trust must take steps to better align its service offers within its own means.   </w:t>
      </w:r>
    </w:p>
    <w:p w14:paraId="0BB93AD7" w14:textId="3E380DD5" w:rsidR="006733F3" w:rsidRPr="004E2D16" w:rsidRDefault="006733F3" w:rsidP="00FE7B29">
      <w:pPr>
        <w:jc w:val="both"/>
        <w:rPr>
          <w:rFonts w:ascii="Arial" w:hAnsi="Arial" w:cs="Arial"/>
          <w:sz w:val="24"/>
          <w:szCs w:val="24"/>
        </w:rPr>
      </w:pPr>
      <w:r w:rsidRPr="000E1D83">
        <w:rPr>
          <w:rFonts w:ascii="Arial" w:hAnsi="Arial" w:cs="Arial"/>
          <w:sz w:val="24"/>
          <w:szCs w:val="24"/>
        </w:rPr>
        <w:t xml:space="preserve">A comprehensive review of demand and capacity management is already underway </w:t>
      </w:r>
      <w:r w:rsidR="007E1500">
        <w:rPr>
          <w:rFonts w:ascii="Arial" w:hAnsi="Arial" w:cs="Arial"/>
          <w:sz w:val="24"/>
          <w:szCs w:val="24"/>
        </w:rPr>
        <w:t>so that there is</w:t>
      </w:r>
      <w:r w:rsidRPr="000E1D83">
        <w:rPr>
          <w:rFonts w:ascii="Arial" w:hAnsi="Arial" w:cs="Arial"/>
          <w:sz w:val="24"/>
          <w:szCs w:val="24"/>
        </w:rPr>
        <w:t xml:space="preserve"> a comprehensive model for each service line</w:t>
      </w:r>
      <w:r w:rsidR="007E1500">
        <w:rPr>
          <w:rFonts w:ascii="Arial" w:hAnsi="Arial" w:cs="Arial"/>
          <w:sz w:val="24"/>
          <w:szCs w:val="24"/>
        </w:rPr>
        <w:t xml:space="preserve"> across the Trust</w:t>
      </w:r>
      <w:r w:rsidRPr="000E1D83">
        <w:rPr>
          <w:rFonts w:ascii="Arial" w:hAnsi="Arial" w:cs="Arial"/>
          <w:sz w:val="24"/>
          <w:szCs w:val="24"/>
        </w:rPr>
        <w:t>. Over the next year or so, the whole Trust will be reviewed and decisions about acceptable levels of activity can be taken by the Board once the outcome of this current work is known</w:t>
      </w:r>
      <w:r w:rsidRPr="004E2D16">
        <w:rPr>
          <w:rFonts w:ascii="Arial" w:hAnsi="Arial" w:cs="Arial"/>
          <w:sz w:val="24"/>
          <w:szCs w:val="24"/>
        </w:rPr>
        <w:t xml:space="preserve">.  </w:t>
      </w:r>
    </w:p>
    <w:p w14:paraId="6134FC2D" w14:textId="1E603B4E" w:rsidR="006733F3" w:rsidRDefault="006733F3" w:rsidP="00FE7B29">
      <w:pPr>
        <w:jc w:val="both"/>
        <w:rPr>
          <w:rFonts w:ascii="Arial" w:hAnsi="Arial" w:cs="Arial"/>
          <w:sz w:val="24"/>
          <w:szCs w:val="24"/>
        </w:rPr>
      </w:pPr>
      <w:r>
        <w:rPr>
          <w:rFonts w:ascii="Arial" w:hAnsi="Arial" w:cs="Arial"/>
          <w:sz w:val="24"/>
          <w:szCs w:val="24"/>
        </w:rPr>
        <w:t>In addition to that work</w:t>
      </w:r>
      <w:r w:rsidR="007E1500">
        <w:rPr>
          <w:rFonts w:ascii="Arial" w:hAnsi="Arial" w:cs="Arial"/>
          <w:sz w:val="24"/>
          <w:szCs w:val="24"/>
        </w:rPr>
        <w:t xml:space="preserve"> the Trust will</w:t>
      </w:r>
      <w:r>
        <w:rPr>
          <w:rFonts w:ascii="Arial" w:hAnsi="Arial" w:cs="Arial"/>
          <w:sz w:val="24"/>
          <w:szCs w:val="24"/>
        </w:rPr>
        <w:t>:</w:t>
      </w:r>
    </w:p>
    <w:p w14:paraId="5164B4B5" w14:textId="0BF8A6A2" w:rsidR="006733F3" w:rsidRPr="000E1D83" w:rsidRDefault="007E1500" w:rsidP="00FE7B29">
      <w:pPr>
        <w:pStyle w:val="ListParagraph"/>
        <w:numPr>
          <w:ilvl w:val="0"/>
          <w:numId w:val="4"/>
        </w:numPr>
        <w:spacing w:after="0" w:line="240" w:lineRule="auto"/>
        <w:ind w:left="709"/>
        <w:jc w:val="both"/>
        <w:rPr>
          <w:rFonts w:ascii="Arial" w:hAnsi="Arial" w:cs="Arial"/>
          <w:sz w:val="24"/>
          <w:szCs w:val="24"/>
        </w:rPr>
      </w:pPr>
      <w:r>
        <w:rPr>
          <w:rFonts w:ascii="Arial" w:hAnsi="Arial" w:cs="Arial"/>
          <w:sz w:val="24"/>
          <w:szCs w:val="24"/>
        </w:rPr>
        <w:t xml:space="preserve">Continue to </w:t>
      </w:r>
      <w:r w:rsidR="006733F3" w:rsidRPr="000E1D83">
        <w:rPr>
          <w:rFonts w:ascii="Arial" w:hAnsi="Arial" w:cs="Arial"/>
          <w:sz w:val="24"/>
          <w:szCs w:val="24"/>
        </w:rPr>
        <w:t>work with its commissioners and system partners to ensure sustainable levels of funding for services;</w:t>
      </w:r>
    </w:p>
    <w:p w14:paraId="1F756D7B" w14:textId="5D1D5464" w:rsidR="006733F3" w:rsidRPr="000E1D83" w:rsidRDefault="006733F3" w:rsidP="00FE7B29">
      <w:pPr>
        <w:pStyle w:val="ListParagraph"/>
        <w:numPr>
          <w:ilvl w:val="0"/>
          <w:numId w:val="4"/>
        </w:numPr>
        <w:spacing w:after="0" w:line="240" w:lineRule="auto"/>
        <w:ind w:left="709"/>
        <w:jc w:val="both"/>
        <w:rPr>
          <w:rFonts w:ascii="Arial" w:hAnsi="Arial" w:cs="Arial"/>
          <w:sz w:val="24"/>
          <w:szCs w:val="24"/>
        </w:rPr>
      </w:pPr>
      <w:r w:rsidRPr="000E1D83">
        <w:rPr>
          <w:rFonts w:ascii="Arial" w:hAnsi="Arial" w:cs="Arial"/>
          <w:sz w:val="24"/>
          <w:szCs w:val="24"/>
        </w:rPr>
        <w:t>Improve the allocation of resources to better meet areas of greatest need and health outcomes;</w:t>
      </w:r>
    </w:p>
    <w:p w14:paraId="76F5C678" w14:textId="561CA6C7" w:rsidR="006733F3" w:rsidRPr="000E1D83" w:rsidRDefault="007E1500" w:rsidP="00FE7B29">
      <w:pPr>
        <w:pStyle w:val="ListParagraph"/>
        <w:numPr>
          <w:ilvl w:val="0"/>
          <w:numId w:val="4"/>
        </w:numPr>
        <w:spacing w:after="0" w:line="240" w:lineRule="auto"/>
        <w:ind w:left="709"/>
        <w:jc w:val="both"/>
        <w:rPr>
          <w:rFonts w:ascii="Arial" w:hAnsi="Arial" w:cs="Arial"/>
          <w:sz w:val="24"/>
          <w:szCs w:val="24"/>
        </w:rPr>
      </w:pPr>
      <w:r>
        <w:rPr>
          <w:rFonts w:ascii="Arial" w:hAnsi="Arial" w:cs="Arial"/>
          <w:sz w:val="24"/>
          <w:szCs w:val="24"/>
        </w:rPr>
        <w:t>Achieve</w:t>
      </w:r>
      <w:r w:rsidR="006733F3" w:rsidRPr="000E1D83">
        <w:rPr>
          <w:rFonts w:ascii="Arial" w:hAnsi="Arial" w:cs="Arial"/>
          <w:sz w:val="24"/>
          <w:szCs w:val="24"/>
        </w:rPr>
        <w:t xml:space="preserve"> a greater insight into the demand for its services, against the funded capacity and ability to deliver;</w:t>
      </w:r>
    </w:p>
    <w:p w14:paraId="4DCBF20A" w14:textId="72662AF1" w:rsidR="006733F3" w:rsidRPr="000E1D83" w:rsidRDefault="007E1500" w:rsidP="00FE7B29">
      <w:pPr>
        <w:pStyle w:val="ListParagraph"/>
        <w:numPr>
          <w:ilvl w:val="0"/>
          <w:numId w:val="4"/>
        </w:numPr>
        <w:spacing w:after="0" w:line="240" w:lineRule="auto"/>
        <w:ind w:left="709"/>
        <w:jc w:val="both"/>
        <w:rPr>
          <w:rFonts w:ascii="Arial" w:hAnsi="Arial" w:cs="Arial"/>
          <w:sz w:val="24"/>
          <w:szCs w:val="24"/>
        </w:rPr>
      </w:pPr>
      <w:r>
        <w:rPr>
          <w:rFonts w:ascii="Arial" w:hAnsi="Arial" w:cs="Arial"/>
          <w:sz w:val="24"/>
          <w:szCs w:val="24"/>
        </w:rPr>
        <w:t xml:space="preserve">Review </w:t>
      </w:r>
      <w:r w:rsidR="006733F3" w:rsidRPr="000E1D83">
        <w:rPr>
          <w:rFonts w:ascii="Arial" w:hAnsi="Arial" w:cs="Arial"/>
          <w:sz w:val="24"/>
          <w:szCs w:val="24"/>
        </w:rPr>
        <w:t>community inpatient settings within the Trust.  Recent evidence suggests that the bed stocks, particularly in Community Hospitals</w:t>
      </w:r>
      <w:r w:rsidR="006733F3" w:rsidRPr="000E1D83">
        <w:rPr>
          <w:rFonts w:ascii="Arial" w:hAnsi="Arial" w:cs="Arial"/>
          <w:b/>
          <w:sz w:val="24"/>
          <w:szCs w:val="24"/>
        </w:rPr>
        <w:t>,</w:t>
      </w:r>
      <w:r w:rsidR="006733F3" w:rsidRPr="000E1D83">
        <w:rPr>
          <w:rFonts w:ascii="Arial" w:hAnsi="Arial" w:cs="Arial"/>
          <w:sz w:val="24"/>
          <w:szCs w:val="24"/>
        </w:rPr>
        <w:t xml:space="preserve"> is above the national average and could be reduced.  It has also been identified that providing care closer to home produces better outcomes for patients rather than traditional in-patient settings;</w:t>
      </w:r>
    </w:p>
    <w:p w14:paraId="24113AA2" w14:textId="068FE590" w:rsidR="006733F3" w:rsidRPr="000E1D83" w:rsidRDefault="007E1500" w:rsidP="00FE7B29">
      <w:pPr>
        <w:pStyle w:val="ListParagraph"/>
        <w:numPr>
          <w:ilvl w:val="0"/>
          <w:numId w:val="4"/>
        </w:numPr>
        <w:spacing w:after="0" w:line="240" w:lineRule="auto"/>
        <w:ind w:left="709"/>
        <w:jc w:val="both"/>
        <w:rPr>
          <w:rFonts w:ascii="Arial" w:hAnsi="Arial" w:cs="Arial"/>
          <w:sz w:val="24"/>
          <w:szCs w:val="24"/>
        </w:rPr>
      </w:pPr>
      <w:r>
        <w:rPr>
          <w:rFonts w:ascii="Arial" w:hAnsi="Arial" w:cs="Arial"/>
          <w:sz w:val="24"/>
          <w:szCs w:val="24"/>
        </w:rPr>
        <w:t>Review the</w:t>
      </w:r>
      <w:r w:rsidR="006733F3" w:rsidRPr="000E1D83">
        <w:rPr>
          <w:rFonts w:ascii="Arial" w:hAnsi="Arial" w:cs="Arial"/>
          <w:sz w:val="24"/>
          <w:szCs w:val="24"/>
        </w:rPr>
        <w:t xml:space="preserve"> current line management structure with a view to streamlining the arrangements where possible;</w:t>
      </w:r>
    </w:p>
    <w:p w14:paraId="440319E4" w14:textId="326C90B1" w:rsidR="006733F3" w:rsidRPr="000E1D83" w:rsidRDefault="007E1500" w:rsidP="00FE7B29">
      <w:pPr>
        <w:pStyle w:val="ListParagraph"/>
        <w:numPr>
          <w:ilvl w:val="0"/>
          <w:numId w:val="4"/>
        </w:numPr>
        <w:spacing w:after="0" w:line="240" w:lineRule="auto"/>
        <w:ind w:left="709"/>
        <w:jc w:val="both"/>
        <w:rPr>
          <w:rFonts w:ascii="Arial" w:hAnsi="Arial" w:cs="Arial"/>
          <w:sz w:val="24"/>
          <w:szCs w:val="24"/>
        </w:rPr>
      </w:pPr>
      <w:r>
        <w:rPr>
          <w:rFonts w:ascii="Arial" w:hAnsi="Arial" w:cs="Arial"/>
          <w:sz w:val="24"/>
          <w:szCs w:val="24"/>
        </w:rPr>
        <w:t>Maximise its</w:t>
      </w:r>
      <w:r w:rsidR="006733F3" w:rsidRPr="000E1D83">
        <w:rPr>
          <w:rFonts w:ascii="Arial" w:hAnsi="Arial" w:cs="Arial"/>
          <w:sz w:val="24"/>
          <w:szCs w:val="24"/>
        </w:rPr>
        <w:t xml:space="preserve"> resource time available by ensuring that governance and reporting arrangements are appropriate – in particular in responding to commissioners and regulators;</w:t>
      </w:r>
    </w:p>
    <w:p w14:paraId="46050CC8" w14:textId="6798BA96" w:rsidR="006733F3" w:rsidRPr="000E1D83" w:rsidRDefault="008A3BF6" w:rsidP="00FE7B29">
      <w:pPr>
        <w:pStyle w:val="ListParagraph"/>
        <w:numPr>
          <w:ilvl w:val="0"/>
          <w:numId w:val="4"/>
        </w:numPr>
        <w:spacing w:after="0" w:line="240" w:lineRule="auto"/>
        <w:ind w:left="709"/>
        <w:jc w:val="both"/>
        <w:rPr>
          <w:rFonts w:ascii="Arial" w:hAnsi="Arial" w:cs="Arial"/>
          <w:sz w:val="24"/>
          <w:szCs w:val="24"/>
        </w:rPr>
      </w:pPr>
      <w:r>
        <w:rPr>
          <w:rFonts w:ascii="Arial" w:hAnsi="Arial" w:cs="Arial"/>
          <w:sz w:val="24"/>
          <w:szCs w:val="24"/>
        </w:rPr>
        <w:t>Give critical</w:t>
      </w:r>
      <w:r w:rsidR="006733F3" w:rsidRPr="000E1D83">
        <w:rPr>
          <w:rFonts w:ascii="Arial" w:hAnsi="Arial" w:cs="Arial"/>
          <w:sz w:val="24"/>
          <w:szCs w:val="24"/>
        </w:rPr>
        <w:t xml:space="preserve"> importance </w:t>
      </w:r>
      <w:r>
        <w:rPr>
          <w:rFonts w:ascii="Arial" w:hAnsi="Arial" w:cs="Arial"/>
          <w:sz w:val="24"/>
          <w:szCs w:val="24"/>
        </w:rPr>
        <w:t xml:space="preserve">to </w:t>
      </w:r>
      <w:r w:rsidR="006733F3" w:rsidRPr="000E1D83">
        <w:rPr>
          <w:rFonts w:ascii="Arial" w:hAnsi="Arial" w:cs="Arial"/>
          <w:sz w:val="24"/>
          <w:szCs w:val="24"/>
        </w:rPr>
        <w:t xml:space="preserve">reducing agency usage to a minimum, the Improving Quality and Reducing Agency programme </w:t>
      </w:r>
      <w:r>
        <w:rPr>
          <w:rFonts w:ascii="Arial" w:hAnsi="Arial" w:cs="Arial"/>
          <w:sz w:val="24"/>
          <w:szCs w:val="24"/>
        </w:rPr>
        <w:t>has now been</w:t>
      </w:r>
      <w:r w:rsidR="006733F3" w:rsidRPr="000E1D83">
        <w:rPr>
          <w:rFonts w:ascii="Arial" w:hAnsi="Arial" w:cs="Arial"/>
          <w:sz w:val="24"/>
          <w:szCs w:val="24"/>
        </w:rPr>
        <w:t xml:space="preserve"> adopted as a Strategic Programme and resourced appropriately within the Trust;</w:t>
      </w:r>
    </w:p>
    <w:p w14:paraId="4AC81D09" w14:textId="6CCBB981" w:rsidR="006733F3" w:rsidRPr="000E1D83" w:rsidRDefault="008A3BF6" w:rsidP="00FE7B29">
      <w:pPr>
        <w:pStyle w:val="ListParagraph"/>
        <w:numPr>
          <w:ilvl w:val="0"/>
          <w:numId w:val="4"/>
        </w:numPr>
        <w:spacing w:after="0" w:line="240" w:lineRule="auto"/>
        <w:ind w:left="709"/>
        <w:jc w:val="both"/>
        <w:rPr>
          <w:rFonts w:ascii="Arial" w:hAnsi="Arial" w:cs="Arial"/>
          <w:sz w:val="24"/>
          <w:szCs w:val="24"/>
        </w:rPr>
      </w:pPr>
      <w:r>
        <w:rPr>
          <w:rFonts w:ascii="Arial" w:hAnsi="Arial" w:cs="Arial"/>
          <w:sz w:val="24"/>
          <w:szCs w:val="24"/>
        </w:rPr>
        <w:t>F</w:t>
      </w:r>
      <w:r w:rsidR="006733F3" w:rsidRPr="000E1D83">
        <w:rPr>
          <w:rFonts w:ascii="Arial" w:hAnsi="Arial" w:cs="Arial"/>
          <w:sz w:val="24"/>
          <w:szCs w:val="24"/>
        </w:rPr>
        <w:t>ocuses on initiatives to safely reduce its carbon footprint and overall use of resources</w:t>
      </w:r>
      <w:r>
        <w:rPr>
          <w:rFonts w:ascii="Arial" w:hAnsi="Arial" w:cs="Arial"/>
          <w:sz w:val="24"/>
          <w:szCs w:val="24"/>
        </w:rPr>
        <w:t xml:space="preserve"> so that the Trust achieves its green ambitions in accordance with its social responsibility and national targets.</w:t>
      </w:r>
    </w:p>
    <w:p w14:paraId="7A0ECDF0" w14:textId="0A5B3727" w:rsidR="006733F3" w:rsidRDefault="006733F3" w:rsidP="00FE7B29">
      <w:pPr>
        <w:pStyle w:val="ListParagraph"/>
        <w:ind w:left="426"/>
        <w:jc w:val="both"/>
        <w:rPr>
          <w:rFonts w:ascii="Arial" w:hAnsi="Arial" w:cs="Arial"/>
          <w:sz w:val="24"/>
          <w:szCs w:val="24"/>
        </w:rPr>
      </w:pPr>
    </w:p>
    <w:p w14:paraId="785A7B4F" w14:textId="3A90C375" w:rsidR="00C056B6" w:rsidRPr="00640552" w:rsidRDefault="00C056B6" w:rsidP="00640552">
      <w:pPr>
        <w:ind w:left="284"/>
        <w:jc w:val="both"/>
        <w:rPr>
          <w:rFonts w:ascii="Arial" w:hAnsi="Arial" w:cs="Arial"/>
          <w:sz w:val="24"/>
          <w:szCs w:val="24"/>
        </w:rPr>
      </w:pPr>
      <w:r w:rsidRPr="00640552">
        <w:rPr>
          <w:rFonts w:ascii="Arial" w:hAnsi="Arial" w:cs="Arial"/>
          <w:b/>
          <w:bCs/>
          <w:sz w:val="24"/>
          <w:szCs w:val="24"/>
        </w:rPr>
        <w:t>Become a lead</w:t>
      </w:r>
      <w:r w:rsidR="008B0DCC">
        <w:rPr>
          <w:rFonts w:ascii="Arial" w:hAnsi="Arial" w:cs="Arial"/>
          <w:b/>
          <w:bCs/>
          <w:sz w:val="24"/>
          <w:szCs w:val="24"/>
        </w:rPr>
        <w:t>er</w:t>
      </w:r>
      <w:r w:rsidRPr="00640552">
        <w:rPr>
          <w:rFonts w:ascii="Arial" w:hAnsi="Arial" w:cs="Arial"/>
          <w:b/>
          <w:bCs/>
          <w:sz w:val="24"/>
          <w:szCs w:val="24"/>
        </w:rPr>
        <w:t xml:space="preserve"> in healthcare research and education</w:t>
      </w:r>
    </w:p>
    <w:p w14:paraId="42399018" w14:textId="56F5A645" w:rsidR="00C056B6" w:rsidRPr="00640552" w:rsidRDefault="00C056B6" w:rsidP="00640552">
      <w:pPr>
        <w:ind w:left="284"/>
        <w:jc w:val="both"/>
        <w:rPr>
          <w:rFonts w:ascii="Arial" w:hAnsi="Arial" w:cs="Arial"/>
          <w:sz w:val="24"/>
          <w:szCs w:val="24"/>
        </w:rPr>
      </w:pPr>
      <w:r w:rsidRPr="00640552">
        <w:rPr>
          <w:rFonts w:ascii="Arial" w:hAnsi="Arial" w:cs="Arial"/>
          <w:sz w:val="24"/>
          <w:szCs w:val="24"/>
        </w:rPr>
        <w:t xml:space="preserve">The Trust is committed to integrating research alongside clinical care to allow all patients to benefit from participation in research. Already one of the top two NHS organisations for mental health research, the Trust has strong relationships with world class academic institutions including the University of Oxford and Oxford Brookes University.  The Trust hosts a wide range of NIHR research infrastructure including the NIHR Oxford Health Biomedical Research Centre, one of only two UK BRCs focused on mental and dementia in the UK.  The partnership is particularly strong in working with patients to develop new treatments, including both drug and talking therapies for mental disorders. </w:t>
      </w:r>
    </w:p>
    <w:p w14:paraId="3559AF14" w14:textId="77777777" w:rsidR="00C056B6" w:rsidRPr="00640552" w:rsidRDefault="00C056B6" w:rsidP="00640552">
      <w:pPr>
        <w:ind w:left="284"/>
        <w:jc w:val="both"/>
        <w:rPr>
          <w:rFonts w:ascii="Arial" w:hAnsi="Arial" w:cs="Arial"/>
          <w:sz w:val="24"/>
          <w:szCs w:val="24"/>
        </w:rPr>
      </w:pPr>
      <w:r w:rsidRPr="00640552">
        <w:rPr>
          <w:rFonts w:ascii="Arial" w:hAnsi="Arial" w:cs="Arial"/>
          <w:sz w:val="24"/>
          <w:szCs w:val="24"/>
        </w:rPr>
        <w:t xml:space="preserve">Research has been defined as a core priority within this new Trust Strategy and we will extend our research excellence across all services including building research activity within our community services.  As a core partner in Oxford Academic Health Partners (a collaboration between the two Oxford NHS Trusts and the two universities), the Trust is firmly committed to building its support of </w:t>
      </w:r>
      <w:r w:rsidRPr="00640552">
        <w:rPr>
          <w:rFonts w:ascii="Arial" w:hAnsi="Arial" w:cs="Arial"/>
          <w:sz w:val="24"/>
          <w:szCs w:val="24"/>
        </w:rPr>
        <w:lastRenderedPageBreak/>
        <w:t xml:space="preserve">research and innovation and embedding it into clinical practice to improve patient safety, outcomes and experience. </w:t>
      </w:r>
    </w:p>
    <w:p w14:paraId="4C9E5B3F" w14:textId="77777777" w:rsidR="00C056B6" w:rsidRPr="00640552" w:rsidRDefault="00C056B6" w:rsidP="00640552">
      <w:pPr>
        <w:ind w:left="284"/>
        <w:jc w:val="both"/>
        <w:rPr>
          <w:rFonts w:ascii="Arial" w:hAnsi="Arial" w:cs="Arial"/>
          <w:sz w:val="24"/>
          <w:szCs w:val="24"/>
        </w:rPr>
      </w:pPr>
      <w:r w:rsidRPr="00640552">
        <w:rPr>
          <w:rFonts w:ascii="Arial" w:hAnsi="Arial" w:cs="Arial"/>
          <w:sz w:val="24"/>
          <w:szCs w:val="24"/>
        </w:rPr>
        <w:t>Together with its academic partners in the OAHP, the Trust’s priorities will include:</w:t>
      </w:r>
    </w:p>
    <w:p w14:paraId="721F5693" w14:textId="77777777" w:rsidR="00C056B6" w:rsidRPr="00640552" w:rsidRDefault="00C056B6" w:rsidP="00640552">
      <w:pPr>
        <w:pStyle w:val="ListParagraph"/>
        <w:numPr>
          <w:ilvl w:val="0"/>
          <w:numId w:val="19"/>
        </w:numPr>
        <w:jc w:val="both"/>
        <w:rPr>
          <w:rFonts w:ascii="Arial" w:hAnsi="Arial" w:cs="Arial"/>
          <w:sz w:val="24"/>
          <w:szCs w:val="24"/>
        </w:rPr>
      </w:pPr>
      <w:r w:rsidRPr="00640552">
        <w:rPr>
          <w:rFonts w:ascii="Arial" w:hAnsi="Arial" w:cs="Arial"/>
          <w:sz w:val="24"/>
          <w:szCs w:val="24"/>
        </w:rPr>
        <w:t>Building on local assets and partnerships in research infrastructure and educational capacity to drive improved outcomes for patients, the population, researchers, and staff.</w:t>
      </w:r>
    </w:p>
    <w:p w14:paraId="37494BAD" w14:textId="77777777" w:rsidR="00C056B6" w:rsidRPr="00640552" w:rsidRDefault="00C056B6" w:rsidP="00640552">
      <w:pPr>
        <w:pStyle w:val="ListParagraph"/>
        <w:numPr>
          <w:ilvl w:val="0"/>
          <w:numId w:val="19"/>
        </w:numPr>
        <w:jc w:val="both"/>
        <w:rPr>
          <w:rFonts w:ascii="Arial" w:hAnsi="Arial" w:cs="Arial"/>
          <w:sz w:val="24"/>
          <w:szCs w:val="24"/>
        </w:rPr>
      </w:pPr>
      <w:r w:rsidRPr="00640552">
        <w:rPr>
          <w:rFonts w:ascii="Arial" w:hAnsi="Arial" w:cs="Arial"/>
          <w:sz w:val="24"/>
          <w:szCs w:val="24"/>
        </w:rPr>
        <w:t xml:space="preserve">Foster the development and evaluation of transformative technologies and innovations locally and in partnership with other AHSCs, AHSNs and BOB ICS </w:t>
      </w:r>
    </w:p>
    <w:p w14:paraId="11E8F282" w14:textId="77777777" w:rsidR="00C056B6" w:rsidRPr="00640552" w:rsidRDefault="00C056B6" w:rsidP="00640552">
      <w:pPr>
        <w:pStyle w:val="ListParagraph"/>
        <w:numPr>
          <w:ilvl w:val="0"/>
          <w:numId w:val="19"/>
        </w:numPr>
        <w:jc w:val="both"/>
        <w:rPr>
          <w:rFonts w:ascii="Arial" w:hAnsi="Arial" w:cs="Arial"/>
          <w:sz w:val="24"/>
          <w:szCs w:val="24"/>
        </w:rPr>
      </w:pPr>
      <w:r w:rsidRPr="00640552">
        <w:rPr>
          <w:rFonts w:ascii="Arial" w:hAnsi="Arial" w:cs="Arial"/>
          <w:sz w:val="24"/>
          <w:szCs w:val="24"/>
        </w:rPr>
        <w:t>Join the planned OAHP Research Office to deliver close formal coordination of research infrastructure including NIHR Centres, Facilities and Collaboratives alongside other major Centres and Institutes, to ensure pull through from its world class basic research to clinical practice.</w:t>
      </w:r>
    </w:p>
    <w:p w14:paraId="30AC23B8" w14:textId="77777777" w:rsidR="00C056B6" w:rsidRPr="00640552" w:rsidRDefault="00C056B6" w:rsidP="00640552">
      <w:pPr>
        <w:pStyle w:val="ListParagraph"/>
        <w:numPr>
          <w:ilvl w:val="0"/>
          <w:numId w:val="19"/>
        </w:numPr>
        <w:jc w:val="both"/>
        <w:rPr>
          <w:rFonts w:ascii="Arial" w:hAnsi="Arial" w:cs="Arial"/>
          <w:sz w:val="24"/>
          <w:szCs w:val="24"/>
        </w:rPr>
      </w:pPr>
      <w:r w:rsidRPr="00640552">
        <w:rPr>
          <w:rFonts w:ascii="Arial" w:hAnsi="Arial" w:cs="Arial"/>
          <w:sz w:val="24"/>
          <w:szCs w:val="24"/>
        </w:rPr>
        <w:t>Expand capacity in target discovery for new drugs, building on public-private partnerships</w:t>
      </w:r>
    </w:p>
    <w:p w14:paraId="56E3100D" w14:textId="77777777" w:rsidR="00C056B6" w:rsidRPr="00640552" w:rsidRDefault="00C056B6" w:rsidP="00640552">
      <w:pPr>
        <w:pStyle w:val="ListParagraph"/>
        <w:numPr>
          <w:ilvl w:val="0"/>
          <w:numId w:val="19"/>
        </w:numPr>
        <w:jc w:val="both"/>
        <w:rPr>
          <w:rFonts w:ascii="Arial" w:hAnsi="Arial" w:cs="Arial"/>
          <w:sz w:val="24"/>
          <w:szCs w:val="24"/>
        </w:rPr>
      </w:pPr>
      <w:r w:rsidRPr="00640552">
        <w:rPr>
          <w:rFonts w:ascii="Arial" w:hAnsi="Arial" w:cs="Arial"/>
          <w:sz w:val="24"/>
          <w:szCs w:val="24"/>
        </w:rPr>
        <w:t>Extend the environment for innovation, spin outs and start-ups to accelerate the transitions from scientific discovery to clinical application for patient benefit, by working between Partners and with internal and external investors.</w:t>
      </w:r>
    </w:p>
    <w:p w14:paraId="5FEBA421" w14:textId="77777777" w:rsidR="00C056B6" w:rsidRPr="00640552" w:rsidRDefault="00C056B6" w:rsidP="00640552">
      <w:pPr>
        <w:pStyle w:val="ListParagraph"/>
        <w:numPr>
          <w:ilvl w:val="0"/>
          <w:numId w:val="19"/>
        </w:numPr>
        <w:jc w:val="both"/>
        <w:rPr>
          <w:rFonts w:ascii="Arial" w:hAnsi="Arial" w:cs="Arial"/>
          <w:sz w:val="24"/>
          <w:szCs w:val="24"/>
        </w:rPr>
      </w:pPr>
      <w:r w:rsidRPr="00640552">
        <w:rPr>
          <w:rFonts w:ascii="Arial" w:hAnsi="Arial" w:cs="Arial"/>
          <w:sz w:val="24"/>
          <w:szCs w:val="24"/>
        </w:rPr>
        <w:t xml:space="preserve">Promote new multidisciplinary research and educational opportunities to support increased capability, capacity and training for under-provided nursing and AHP disciplines </w:t>
      </w:r>
    </w:p>
    <w:p w14:paraId="490B51EE" w14:textId="77777777" w:rsidR="006733F3" w:rsidRDefault="006733F3" w:rsidP="00FE7B29">
      <w:pPr>
        <w:ind w:left="567" w:right="223"/>
        <w:jc w:val="both"/>
        <w:rPr>
          <w:rFonts w:ascii="Arial" w:hAnsi="Arial" w:cs="Arial"/>
          <w:sz w:val="24"/>
          <w:szCs w:val="24"/>
        </w:rPr>
      </w:pPr>
    </w:p>
    <w:p w14:paraId="041AA72F" w14:textId="77777777" w:rsidR="00640552" w:rsidRDefault="00640552" w:rsidP="00FE7B29">
      <w:pPr>
        <w:ind w:left="567" w:right="223"/>
        <w:jc w:val="both"/>
        <w:rPr>
          <w:rFonts w:ascii="Arial" w:hAnsi="Arial" w:cs="Arial"/>
          <w:sz w:val="24"/>
          <w:szCs w:val="24"/>
        </w:rPr>
      </w:pPr>
    </w:p>
    <w:p w14:paraId="2EF55A35" w14:textId="6FF4241F" w:rsidR="00333FD2" w:rsidRPr="006A6398" w:rsidRDefault="00333FD2" w:rsidP="00FE7B29">
      <w:pPr>
        <w:ind w:left="567" w:right="223"/>
        <w:jc w:val="both"/>
        <w:rPr>
          <w:rFonts w:ascii="Arial" w:hAnsi="Arial" w:cs="Arial"/>
          <w:sz w:val="24"/>
          <w:szCs w:val="24"/>
        </w:rPr>
      </w:pPr>
      <w:r w:rsidRPr="006A6398">
        <w:rPr>
          <w:rFonts w:ascii="Arial" w:hAnsi="Arial" w:cs="Arial"/>
          <w:sz w:val="24"/>
          <w:szCs w:val="24"/>
        </w:rPr>
        <w:t xml:space="preserve">In addition to the above Trust-wide strategic </w:t>
      </w:r>
      <w:r>
        <w:rPr>
          <w:rFonts w:ascii="Arial" w:hAnsi="Arial" w:cs="Arial"/>
          <w:sz w:val="24"/>
          <w:szCs w:val="24"/>
        </w:rPr>
        <w:t>objectives</w:t>
      </w:r>
      <w:r w:rsidRPr="006A6398">
        <w:rPr>
          <w:rFonts w:ascii="Arial" w:hAnsi="Arial" w:cs="Arial"/>
          <w:sz w:val="24"/>
          <w:szCs w:val="24"/>
        </w:rPr>
        <w:t>, the priorities as set out within the NHS Long Term Plan and B</w:t>
      </w:r>
      <w:r w:rsidR="00523AED">
        <w:rPr>
          <w:rFonts w:ascii="Arial" w:hAnsi="Arial" w:cs="Arial"/>
          <w:sz w:val="24"/>
          <w:szCs w:val="24"/>
        </w:rPr>
        <w:t>uckinghamshire, Oxfordshire and Berkshire West (BOB)</w:t>
      </w:r>
      <w:r w:rsidRPr="006A6398">
        <w:rPr>
          <w:rFonts w:ascii="Arial" w:hAnsi="Arial" w:cs="Arial"/>
          <w:sz w:val="24"/>
          <w:szCs w:val="24"/>
        </w:rPr>
        <w:t xml:space="preserve"> ICS form a major part of the Trust strategy. These regional themes include: Urgent and Emergency Care; Cancer; Children’s Services; Maternity; Mental Health (including Learning Disabilities and Autism); and Primary Care &amp; Community Services. </w:t>
      </w:r>
      <w:r>
        <w:rPr>
          <w:rFonts w:ascii="Arial" w:hAnsi="Arial" w:cs="Arial"/>
          <w:sz w:val="24"/>
          <w:szCs w:val="24"/>
        </w:rPr>
        <w:t xml:space="preserve"> All of which the Trust contributes to in some way.</w:t>
      </w:r>
    </w:p>
    <w:p w14:paraId="7D032A53" w14:textId="77777777" w:rsidR="00333FD2" w:rsidRDefault="00333FD2" w:rsidP="00FE7B29">
      <w:pPr>
        <w:ind w:left="567" w:right="223"/>
        <w:jc w:val="both"/>
        <w:rPr>
          <w:rFonts w:ascii="Arial" w:hAnsi="Arial" w:cs="Arial"/>
          <w:sz w:val="24"/>
          <w:szCs w:val="24"/>
        </w:rPr>
      </w:pPr>
      <w:r w:rsidRPr="00360EE1">
        <w:rPr>
          <w:rFonts w:ascii="Arial" w:hAnsi="Arial" w:cs="Arial"/>
          <w:sz w:val="24"/>
          <w:szCs w:val="24"/>
        </w:rPr>
        <w:t>The Trust is a major provider in the delivery of mental health, learning disabilities and autism services within the BOB system</w:t>
      </w:r>
      <w:r w:rsidRPr="00360EE1">
        <w:rPr>
          <w:rFonts w:ascii="Arial" w:hAnsi="Arial" w:cs="Arial"/>
          <w:b/>
          <w:sz w:val="24"/>
          <w:szCs w:val="24"/>
        </w:rPr>
        <w:t>,</w:t>
      </w:r>
      <w:r w:rsidRPr="00360EE1">
        <w:rPr>
          <w:rFonts w:ascii="Arial" w:hAnsi="Arial" w:cs="Arial"/>
          <w:sz w:val="24"/>
          <w:szCs w:val="24"/>
        </w:rPr>
        <w:t xml:space="preserve"> along with Berkshire Healthcare Trust.  Community Services are provided at a place level (e.g. each County provides its own service) and all organisations now work in conjunction with the nationally defined Primary Care Networks (PCNs).  </w:t>
      </w:r>
    </w:p>
    <w:p w14:paraId="02E28343" w14:textId="70CCDDE0" w:rsidR="00641704" w:rsidRDefault="00641704" w:rsidP="00FE7B29">
      <w:pPr>
        <w:ind w:left="284" w:right="223"/>
        <w:jc w:val="both"/>
        <w:rPr>
          <w:rFonts w:ascii="Arial" w:hAnsi="Arial" w:cs="Arial"/>
          <w:sz w:val="24"/>
          <w:szCs w:val="24"/>
        </w:rPr>
      </w:pPr>
      <w:r>
        <w:rPr>
          <w:rFonts w:ascii="Arial" w:hAnsi="Arial" w:cs="Arial"/>
          <w:b/>
          <w:bCs/>
          <w:sz w:val="24"/>
          <w:szCs w:val="24"/>
        </w:rPr>
        <w:t xml:space="preserve">Within </w:t>
      </w:r>
      <w:r w:rsidRPr="00283E81">
        <w:rPr>
          <w:rFonts w:ascii="Arial" w:hAnsi="Arial" w:cs="Arial"/>
          <w:b/>
          <w:bCs/>
          <w:sz w:val="24"/>
          <w:szCs w:val="24"/>
        </w:rPr>
        <w:t xml:space="preserve">the BOB ICS areas of focus, the Trust has greatest control and influence over Mental Health </w:t>
      </w:r>
      <w:r w:rsidR="00523AED">
        <w:rPr>
          <w:rFonts w:ascii="Arial" w:hAnsi="Arial" w:cs="Arial"/>
          <w:b/>
          <w:bCs/>
          <w:sz w:val="24"/>
          <w:szCs w:val="24"/>
        </w:rPr>
        <w:t>s</w:t>
      </w:r>
      <w:r w:rsidRPr="00283E81">
        <w:rPr>
          <w:rFonts w:ascii="Arial" w:hAnsi="Arial" w:cs="Arial"/>
          <w:b/>
          <w:bCs/>
          <w:sz w:val="24"/>
          <w:szCs w:val="24"/>
        </w:rPr>
        <w:t>ervices</w:t>
      </w:r>
      <w:r w:rsidR="00523AED">
        <w:rPr>
          <w:rFonts w:ascii="Arial" w:hAnsi="Arial" w:cs="Arial"/>
          <w:b/>
          <w:bCs/>
          <w:sz w:val="24"/>
          <w:szCs w:val="24"/>
        </w:rPr>
        <w:t>,</w:t>
      </w:r>
      <w:r w:rsidRPr="00283E81">
        <w:rPr>
          <w:rFonts w:ascii="Arial" w:hAnsi="Arial" w:cs="Arial"/>
          <w:b/>
          <w:bCs/>
          <w:sz w:val="24"/>
          <w:szCs w:val="24"/>
        </w:rPr>
        <w:t xml:space="preserve"> Learning Disabilities and Autism services</w:t>
      </w:r>
      <w:r w:rsidR="00523AED">
        <w:rPr>
          <w:rFonts w:ascii="Arial" w:hAnsi="Arial" w:cs="Arial"/>
          <w:b/>
          <w:bCs/>
          <w:sz w:val="24"/>
          <w:szCs w:val="24"/>
        </w:rPr>
        <w:t>,</w:t>
      </w:r>
      <w:r w:rsidRPr="00283E81">
        <w:rPr>
          <w:rFonts w:ascii="Arial" w:hAnsi="Arial" w:cs="Arial"/>
          <w:b/>
          <w:bCs/>
          <w:sz w:val="24"/>
          <w:szCs w:val="24"/>
        </w:rPr>
        <w:t xml:space="preserve"> and Community Services.</w:t>
      </w:r>
      <w:r>
        <w:rPr>
          <w:rFonts w:ascii="Arial" w:hAnsi="Arial" w:cs="Arial"/>
          <w:sz w:val="24"/>
          <w:szCs w:val="24"/>
        </w:rPr>
        <w:t xml:space="preserve"> </w:t>
      </w:r>
    </w:p>
    <w:p w14:paraId="32126740" w14:textId="0934E4A1" w:rsidR="00333FD2" w:rsidRDefault="00333FD2" w:rsidP="00FE7B29">
      <w:pPr>
        <w:ind w:left="284" w:right="223"/>
        <w:jc w:val="both"/>
        <w:rPr>
          <w:rFonts w:ascii="Arial" w:hAnsi="Arial" w:cs="Arial"/>
          <w:sz w:val="24"/>
          <w:szCs w:val="24"/>
        </w:rPr>
        <w:sectPr w:rsidR="00333FD2" w:rsidSect="0011141A">
          <w:pgSz w:w="16838" w:h="11906" w:orient="landscape"/>
          <w:pgMar w:top="1440" w:right="820" w:bottom="1440" w:left="709" w:header="708" w:footer="708" w:gutter="0"/>
          <w:cols w:num="2" w:space="120"/>
          <w:docGrid w:linePitch="360"/>
        </w:sectPr>
      </w:pPr>
      <w:r w:rsidRPr="0010070B">
        <w:rPr>
          <w:rFonts w:ascii="Arial" w:hAnsi="Arial" w:cs="Arial"/>
          <w:sz w:val="24"/>
          <w:szCs w:val="24"/>
        </w:rPr>
        <w:t xml:space="preserve">In developing this Trust Strategy, the Board has been mindful of the aspirations of the NHS Long Term Plan, </w:t>
      </w:r>
      <w:r w:rsidRPr="00A86FAC">
        <w:rPr>
          <w:rFonts w:ascii="Arial" w:hAnsi="Arial" w:cs="Arial"/>
          <w:sz w:val="24"/>
          <w:szCs w:val="24"/>
        </w:rPr>
        <w:t>the</w:t>
      </w:r>
      <w:r>
        <w:rPr>
          <w:rFonts w:ascii="Arial" w:hAnsi="Arial" w:cs="Arial"/>
          <w:b/>
          <w:color w:val="FF0000"/>
          <w:sz w:val="24"/>
          <w:szCs w:val="24"/>
        </w:rPr>
        <w:t xml:space="preserve"> </w:t>
      </w:r>
      <w:r w:rsidRPr="0010070B">
        <w:rPr>
          <w:rFonts w:ascii="Arial" w:hAnsi="Arial" w:cs="Arial"/>
          <w:sz w:val="24"/>
          <w:szCs w:val="24"/>
        </w:rPr>
        <w:t>Five</w:t>
      </w:r>
      <w:r>
        <w:rPr>
          <w:rFonts w:ascii="Arial" w:hAnsi="Arial" w:cs="Arial"/>
          <w:sz w:val="24"/>
          <w:szCs w:val="24"/>
        </w:rPr>
        <w:t>-</w:t>
      </w:r>
      <w:r w:rsidRPr="0010070B">
        <w:rPr>
          <w:rFonts w:ascii="Arial" w:hAnsi="Arial" w:cs="Arial"/>
          <w:sz w:val="24"/>
          <w:szCs w:val="24"/>
        </w:rPr>
        <w:t xml:space="preserve">Year Forward View for Mental Health and NHS Improvement planning guidance and has sought where possible to align Trust objectives with those wider intentions. It has at the same time sought to take account of </w:t>
      </w:r>
      <w:r>
        <w:rPr>
          <w:rFonts w:ascii="Arial" w:hAnsi="Arial" w:cs="Arial"/>
          <w:sz w:val="24"/>
          <w:szCs w:val="24"/>
        </w:rPr>
        <w:t xml:space="preserve">what is realistically possible </w:t>
      </w:r>
      <w:r w:rsidRPr="00A86FAC">
        <w:rPr>
          <w:rFonts w:ascii="Arial" w:hAnsi="Arial" w:cs="Arial"/>
          <w:sz w:val="24"/>
          <w:szCs w:val="24"/>
        </w:rPr>
        <w:t xml:space="preserve">given current and anticipated resource constraints, </w:t>
      </w:r>
      <w:r w:rsidRPr="0010070B">
        <w:rPr>
          <w:rFonts w:ascii="Arial" w:hAnsi="Arial" w:cs="Arial"/>
          <w:sz w:val="24"/>
          <w:szCs w:val="24"/>
        </w:rPr>
        <w:t>also to reflect a perceived need to make itself fit to deliver what is required, especially in terms of qualified staff and financial resources</w:t>
      </w:r>
      <w:r w:rsidR="00FE7B29">
        <w:rPr>
          <w:rFonts w:ascii="Arial" w:hAnsi="Arial" w:cs="Arial"/>
          <w:sz w:val="24"/>
          <w:szCs w:val="24"/>
        </w:rPr>
        <w:t>.</w:t>
      </w:r>
    </w:p>
    <w:p w14:paraId="11F8B566" w14:textId="40DBB477" w:rsidR="0011141A" w:rsidRDefault="0011141A" w:rsidP="0011141A">
      <w:pPr>
        <w:spacing w:after="0" w:line="240" w:lineRule="auto"/>
        <w:contextualSpacing/>
        <w:rPr>
          <w:rFonts w:ascii="Arial" w:hAnsi="Arial" w:cs="Arial"/>
          <w:spacing w:val="-10"/>
          <w:kern w:val="28"/>
          <w:sz w:val="40"/>
          <w:szCs w:val="40"/>
        </w:rPr>
      </w:pPr>
      <w:r w:rsidRPr="0011141A">
        <w:rPr>
          <w:rFonts w:ascii="Arial" w:hAnsi="Arial" w:cs="Arial"/>
          <w:spacing w:val="-10"/>
          <w:kern w:val="28"/>
          <w:sz w:val="40"/>
          <w:szCs w:val="40"/>
        </w:rPr>
        <w:lastRenderedPageBreak/>
        <w:t>Section</w:t>
      </w:r>
      <w:r w:rsidR="000C287F">
        <w:rPr>
          <w:rFonts w:ascii="Arial" w:hAnsi="Arial" w:cs="Arial"/>
          <w:spacing w:val="-10"/>
          <w:kern w:val="28"/>
          <w:sz w:val="40"/>
          <w:szCs w:val="40"/>
        </w:rPr>
        <w:t xml:space="preserve"> 5 – What </w:t>
      </w:r>
      <w:r w:rsidR="008F1DBB">
        <w:rPr>
          <w:rFonts w:ascii="Arial" w:hAnsi="Arial" w:cs="Arial"/>
          <w:spacing w:val="-10"/>
          <w:kern w:val="28"/>
          <w:sz w:val="40"/>
          <w:szCs w:val="40"/>
        </w:rPr>
        <w:t>are we aiming to achieve by</w:t>
      </w:r>
      <w:r w:rsidR="000C287F">
        <w:rPr>
          <w:rFonts w:ascii="Arial" w:hAnsi="Arial" w:cs="Arial"/>
          <w:spacing w:val="-10"/>
          <w:kern w:val="28"/>
          <w:sz w:val="40"/>
          <w:szCs w:val="40"/>
        </w:rPr>
        <w:t xml:space="preserve"> 2025?</w:t>
      </w:r>
    </w:p>
    <w:p w14:paraId="7C9A328E" w14:textId="77777777" w:rsidR="00F4683A" w:rsidRPr="00F4683A" w:rsidRDefault="00F4683A" w:rsidP="0011141A">
      <w:pPr>
        <w:spacing w:after="0" w:line="240" w:lineRule="auto"/>
        <w:contextualSpacing/>
        <w:rPr>
          <w:rFonts w:ascii="Arial" w:hAnsi="Arial" w:cs="Arial"/>
          <w:i/>
          <w:iCs/>
          <w:spacing w:val="-10"/>
          <w:kern w:val="28"/>
          <w:sz w:val="24"/>
          <w:szCs w:val="24"/>
        </w:rPr>
      </w:pPr>
    </w:p>
    <w:p w14:paraId="41A1F0B3" w14:textId="1E18FFA1" w:rsidR="00C15CA5" w:rsidRDefault="00F4683A" w:rsidP="00F4683A">
      <w:pPr>
        <w:spacing w:after="0" w:line="240" w:lineRule="auto"/>
        <w:contextualSpacing/>
        <w:rPr>
          <w:rFonts w:ascii="Arial" w:hAnsi="Arial" w:cs="Arial"/>
          <w:i/>
          <w:iCs/>
          <w:spacing w:val="-10"/>
          <w:kern w:val="28"/>
          <w:sz w:val="24"/>
          <w:szCs w:val="24"/>
        </w:rPr>
      </w:pPr>
      <w:r w:rsidRPr="00523AED">
        <w:rPr>
          <w:rFonts w:ascii="Arial" w:hAnsi="Arial" w:cs="Arial"/>
          <w:i/>
          <w:iCs/>
          <w:spacing w:val="-10"/>
          <w:kern w:val="28"/>
          <w:sz w:val="24"/>
          <w:szCs w:val="24"/>
        </w:rPr>
        <w:t xml:space="preserve">[In development – </w:t>
      </w:r>
      <w:r w:rsidR="004A38EC">
        <w:rPr>
          <w:rFonts w:ascii="Arial" w:hAnsi="Arial" w:cs="Arial"/>
          <w:i/>
          <w:iCs/>
          <w:spacing w:val="-10"/>
          <w:kern w:val="28"/>
          <w:sz w:val="24"/>
          <w:szCs w:val="24"/>
        </w:rPr>
        <w:t xml:space="preserve">summaries </w:t>
      </w:r>
      <w:r w:rsidRPr="00523AED">
        <w:rPr>
          <w:rFonts w:ascii="Arial" w:hAnsi="Arial" w:cs="Arial"/>
          <w:i/>
          <w:iCs/>
          <w:spacing w:val="-10"/>
          <w:kern w:val="28"/>
          <w:sz w:val="24"/>
          <w:szCs w:val="24"/>
        </w:rPr>
        <w:t>to add to final draft]</w:t>
      </w:r>
    </w:p>
    <w:p w14:paraId="4BBF26B0" w14:textId="77777777" w:rsidR="00F4683A" w:rsidRPr="00F4683A" w:rsidRDefault="00F4683A" w:rsidP="00F4683A">
      <w:pPr>
        <w:spacing w:after="0" w:line="240" w:lineRule="auto"/>
        <w:contextualSpacing/>
        <w:rPr>
          <w:rFonts w:ascii="Arial" w:hAnsi="Arial" w:cs="Arial"/>
          <w:i/>
          <w:iCs/>
          <w:spacing w:val="-10"/>
          <w:kern w:val="28"/>
          <w:sz w:val="24"/>
          <w:szCs w:val="24"/>
        </w:rPr>
      </w:pPr>
    </w:p>
    <w:tbl>
      <w:tblPr>
        <w:tblStyle w:val="TableGrid"/>
        <w:tblW w:w="7083" w:type="dxa"/>
        <w:tblLook w:val="04A0" w:firstRow="1" w:lastRow="0" w:firstColumn="1" w:lastColumn="0" w:noHBand="0" w:noVBand="1"/>
      </w:tblPr>
      <w:tblGrid>
        <w:gridCol w:w="7083"/>
      </w:tblGrid>
      <w:tr w:rsidR="00C15CA5" w:rsidRPr="00D82AEF" w14:paraId="0180AD51" w14:textId="77777777" w:rsidTr="00BA732E">
        <w:tc>
          <w:tcPr>
            <w:tcW w:w="5244" w:type="dxa"/>
          </w:tcPr>
          <w:p w14:paraId="62C29FC9" w14:textId="77777777" w:rsidR="00C15CA5" w:rsidRDefault="00C15CA5" w:rsidP="00BA732E">
            <w:pPr>
              <w:pStyle w:val="ListParagraph"/>
              <w:numPr>
                <w:ilvl w:val="0"/>
                <w:numId w:val="1"/>
              </w:numPr>
              <w:rPr>
                <w:rFonts w:cstheme="minorHAnsi"/>
                <w:sz w:val="24"/>
                <w:szCs w:val="24"/>
              </w:rPr>
            </w:pPr>
            <w:r w:rsidRPr="00D82AEF">
              <w:rPr>
                <w:rFonts w:cstheme="minorHAnsi"/>
                <w:sz w:val="24"/>
                <w:szCs w:val="24"/>
              </w:rPr>
              <w:t>Mental Health</w:t>
            </w:r>
          </w:p>
          <w:p w14:paraId="7C9BD67E" w14:textId="0FE1C155" w:rsidR="00505A9D" w:rsidRPr="00D82AEF" w:rsidRDefault="00505A9D" w:rsidP="00505A9D">
            <w:pPr>
              <w:pStyle w:val="ListParagraph"/>
              <w:rPr>
                <w:rFonts w:cstheme="minorHAnsi"/>
                <w:sz w:val="24"/>
                <w:szCs w:val="24"/>
              </w:rPr>
            </w:pPr>
          </w:p>
        </w:tc>
      </w:tr>
      <w:tr w:rsidR="00C15CA5" w:rsidRPr="00D82AEF" w14:paraId="646C3A92" w14:textId="77777777" w:rsidTr="00BA732E">
        <w:tc>
          <w:tcPr>
            <w:tcW w:w="5244" w:type="dxa"/>
          </w:tcPr>
          <w:p w14:paraId="3880796D" w14:textId="77777777" w:rsidR="00C15CA5" w:rsidRDefault="00C15CA5" w:rsidP="00BA732E">
            <w:pPr>
              <w:pStyle w:val="ListParagraph"/>
              <w:numPr>
                <w:ilvl w:val="0"/>
                <w:numId w:val="1"/>
              </w:numPr>
              <w:rPr>
                <w:rFonts w:cstheme="minorHAnsi"/>
                <w:sz w:val="24"/>
                <w:szCs w:val="24"/>
              </w:rPr>
            </w:pPr>
            <w:r w:rsidRPr="00D82AEF">
              <w:rPr>
                <w:rFonts w:cstheme="minorHAnsi"/>
                <w:sz w:val="24"/>
                <w:szCs w:val="24"/>
              </w:rPr>
              <w:t>Community Health</w:t>
            </w:r>
          </w:p>
          <w:p w14:paraId="4085B48C" w14:textId="5F78CDEA" w:rsidR="00505A9D" w:rsidRPr="00D82AEF" w:rsidRDefault="00505A9D" w:rsidP="00505A9D">
            <w:pPr>
              <w:pStyle w:val="ListParagraph"/>
              <w:rPr>
                <w:rFonts w:cstheme="minorHAnsi"/>
                <w:sz w:val="24"/>
                <w:szCs w:val="24"/>
              </w:rPr>
            </w:pPr>
          </w:p>
        </w:tc>
      </w:tr>
      <w:tr w:rsidR="00C15CA5" w:rsidRPr="00D82AEF" w14:paraId="27CE5BE6" w14:textId="77777777" w:rsidTr="00BA732E">
        <w:tc>
          <w:tcPr>
            <w:tcW w:w="5244" w:type="dxa"/>
          </w:tcPr>
          <w:p w14:paraId="477847C3" w14:textId="77777777" w:rsidR="00C15CA5" w:rsidRDefault="00C15CA5" w:rsidP="00BA732E">
            <w:pPr>
              <w:pStyle w:val="ListParagraph"/>
              <w:numPr>
                <w:ilvl w:val="0"/>
                <w:numId w:val="1"/>
              </w:numPr>
              <w:rPr>
                <w:rFonts w:cstheme="minorHAnsi"/>
                <w:sz w:val="24"/>
                <w:szCs w:val="24"/>
              </w:rPr>
            </w:pPr>
            <w:r w:rsidRPr="00D82AEF">
              <w:rPr>
                <w:rFonts w:cstheme="minorHAnsi"/>
                <w:sz w:val="24"/>
                <w:szCs w:val="24"/>
              </w:rPr>
              <w:t>Children &amp; Young People</w:t>
            </w:r>
          </w:p>
          <w:p w14:paraId="270FE4EF" w14:textId="33BF2842" w:rsidR="00505A9D" w:rsidRPr="00D82AEF" w:rsidRDefault="00505A9D" w:rsidP="00505A9D">
            <w:pPr>
              <w:pStyle w:val="ListParagraph"/>
              <w:rPr>
                <w:rFonts w:cstheme="minorHAnsi"/>
                <w:sz w:val="24"/>
                <w:szCs w:val="24"/>
              </w:rPr>
            </w:pPr>
          </w:p>
        </w:tc>
      </w:tr>
      <w:tr w:rsidR="00C15CA5" w:rsidRPr="00D82AEF" w14:paraId="7DAF9514" w14:textId="77777777" w:rsidTr="00BA732E">
        <w:tc>
          <w:tcPr>
            <w:tcW w:w="5244" w:type="dxa"/>
          </w:tcPr>
          <w:p w14:paraId="1DE46C22" w14:textId="77777777" w:rsidR="00C15CA5" w:rsidRDefault="00C15CA5" w:rsidP="00BA732E">
            <w:pPr>
              <w:pStyle w:val="ListParagraph"/>
              <w:numPr>
                <w:ilvl w:val="0"/>
                <w:numId w:val="1"/>
              </w:numPr>
              <w:rPr>
                <w:rFonts w:cstheme="minorHAnsi"/>
                <w:sz w:val="24"/>
                <w:szCs w:val="24"/>
              </w:rPr>
            </w:pPr>
            <w:r w:rsidRPr="00D82AEF">
              <w:rPr>
                <w:rFonts w:cstheme="minorHAnsi"/>
                <w:sz w:val="24"/>
                <w:szCs w:val="24"/>
              </w:rPr>
              <w:t>Learning Disabilities &amp; Autism</w:t>
            </w:r>
          </w:p>
          <w:p w14:paraId="32A84D70" w14:textId="6C65F13C" w:rsidR="00505A9D" w:rsidRPr="00D82AEF" w:rsidRDefault="00505A9D" w:rsidP="00505A9D">
            <w:pPr>
              <w:pStyle w:val="ListParagraph"/>
              <w:rPr>
                <w:rFonts w:cstheme="minorHAnsi"/>
                <w:sz w:val="24"/>
                <w:szCs w:val="24"/>
              </w:rPr>
            </w:pPr>
          </w:p>
        </w:tc>
      </w:tr>
      <w:tr w:rsidR="00C15CA5" w:rsidRPr="00D82AEF" w14:paraId="4B99C246" w14:textId="77777777" w:rsidTr="00BA732E">
        <w:tc>
          <w:tcPr>
            <w:tcW w:w="5244" w:type="dxa"/>
          </w:tcPr>
          <w:p w14:paraId="449524CB" w14:textId="77777777" w:rsidR="00C15CA5" w:rsidRDefault="00C15CA5" w:rsidP="00BA732E">
            <w:pPr>
              <w:pStyle w:val="ListParagraph"/>
              <w:numPr>
                <w:ilvl w:val="0"/>
                <w:numId w:val="1"/>
              </w:numPr>
              <w:rPr>
                <w:rFonts w:cstheme="minorHAnsi"/>
                <w:sz w:val="24"/>
                <w:szCs w:val="24"/>
              </w:rPr>
            </w:pPr>
            <w:r w:rsidRPr="00D82AEF">
              <w:rPr>
                <w:rFonts w:cstheme="minorHAnsi"/>
                <w:sz w:val="24"/>
                <w:szCs w:val="24"/>
              </w:rPr>
              <w:t>Research &amp; Development</w:t>
            </w:r>
          </w:p>
          <w:p w14:paraId="53F726D6" w14:textId="5F150607" w:rsidR="00505A9D" w:rsidRPr="00D82AEF" w:rsidRDefault="00505A9D" w:rsidP="00505A9D">
            <w:pPr>
              <w:pStyle w:val="ListParagraph"/>
              <w:rPr>
                <w:rFonts w:cstheme="minorHAnsi"/>
                <w:sz w:val="24"/>
                <w:szCs w:val="24"/>
              </w:rPr>
            </w:pPr>
          </w:p>
        </w:tc>
      </w:tr>
      <w:tr w:rsidR="00C15CA5" w:rsidRPr="00D82AEF" w14:paraId="069D3F2F" w14:textId="77777777" w:rsidTr="00BA732E">
        <w:tc>
          <w:tcPr>
            <w:tcW w:w="5244" w:type="dxa"/>
          </w:tcPr>
          <w:p w14:paraId="34487DE0" w14:textId="77777777" w:rsidR="00C15CA5" w:rsidRDefault="00C15CA5" w:rsidP="00BA732E">
            <w:pPr>
              <w:pStyle w:val="ListParagraph"/>
              <w:numPr>
                <w:ilvl w:val="0"/>
                <w:numId w:val="1"/>
              </w:numPr>
              <w:rPr>
                <w:rFonts w:cstheme="minorHAnsi"/>
                <w:sz w:val="24"/>
                <w:szCs w:val="24"/>
              </w:rPr>
            </w:pPr>
            <w:r w:rsidRPr="00D82AEF">
              <w:rPr>
                <w:rFonts w:cstheme="minorHAnsi"/>
                <w:sz w:val="24"/>
                <w:szCs w:val="24"/>
              </w:rPr>
              <w:t>Workforce Planning</w:t>
            </w:r>
          </w:p>
          <w:p w14:paraId="64BECBCC" w14:textId="28B148F4" w:rsidR="00505A9D" w:rsidRPr="00D82AEF" w:rsidRDefault="00505A9D" w:rsidP="00505A9D">
            <w:pPr>
              <w:pStyle w:val="ListParagraph"/>
              <w:rPr>
                <w:rFonts w:cstheme="minorHAnsi"/>
                <w:sz w:val="24"/>
                <w:szCs w:val="24"/>
              </w:rPr>
            </w:pPr>
          </w:p>
        </w:tc>
      </w:tr>
      <w:tr w:rsidR="00C15CA5" w:rsidRPr="00D82AEF" w14:paraId="28815B26" w14:textId="77777777" w:rsidTr="00BA732E">
        <w:tc>
          <w:tcPr>
            <w:tcW w:w="5244" w:type="dxa"/>
          </w:tcPr>
          <w:p w14:paraId="32159E84" w14:textId="77777777" w:rsidR="00C15CA5" w:rsidRDefault="00C15CA5" w:rsidP="00BA732E">
            <w:pPr>
              <w:pStyle w:val="ListParagraph"/>
              <w:numPr>
                <w:ilvl w:val="0"/>
                <w:numId w:val="1"/>
              </w:numPr>
              <w:rPr>
                <w:rFonts w:cstheme="minorHAnsi"/>
                <w:sz w:val="24"/>
                <w:szCs w:val="24"/>
              </w:rPr>
            </w:pPr>
            <w:r w:rsidRPr="00D82AEF">
              <w:rPr>
                <w:rFonts w:cstheme="minorHAnsi"/>
                <w:sz w:val="24"/>
                <w:szCs w:val="24"/>
              </w:rPr>
              <w:t>Finance and Sustainability</w:t>
            </w:r>
          </w:p>
          <w:p w14:paraId="598D9B08" w14:textId="5C11CDEB" w:rsidR="00505A9D" w:rsidRPr="00D82AEF" w:rsidRDefault="00505A9D" w:rsidP="00505A9D">
            <w:pPr>
              <w:pStyle w:val="ListParagraph"/>
              <w:rPr>
                <w:rFonts w:cstheme="minorHAnsi"/>
                <w:sz w:val="24"/>
                <w:szCs w:val="24"/>
              </w:rPr>
            </w:pPr>
          </w:p>
        </w:tc>
      </w:tr>
    </w:tbl>
    <w:p w14:paraId="364FEE19" w14:textId="483353AE" w:rsidR="00C15CA5" w:rsidRDefault="00C15CA5">
      <w:pPr>
        <w:rPr>
          <w:rFonts w:ascii="Arial" w:hAnsi="Arial" w:cs="Arial"/>
          <w:spacing w:val="-10"/>
          <w:kern w:val="28"/>
          <w:sz w:val="40"/>
          <w:szCs w:val="40"/>
        </w:rPr>
      </w:pPr>
    </w:p>
    <w:p w14:paraId="741E1193" w14:textId="77777777" w:rsidR="00C15CA5" w:rsidRDefault="00C15CA5">
      <w:pPr>
        <w:rPr>
          <w:rFonts w:ascii="Arial" w:hAnsi="Arial" w:cs="Arial"/>
          <w:spacing w:val="-10"/>
          <w:kern w:val="28"/>
          <w:sz w:val="40"/>
          <w:szCs w:val="40"/>
        </w:rPr>
      </w:pPr>
      <w:r>
        <w:rPr>
          <w:rFonts w:ascii="Arial" w:hAnsi="Arial" w:cs="Arial"/>
          <w:spacing w:val="-10"/>
          <w:kern w:val="28"/>
          <w:sz w:val="40"/>
          <w:szCs w:val="40"/>
        </w:rPr>
        <w:br w:type="page"/>
      </w:r>
    </w:p>
    <w:p w14:paraId="1D53E709" w14:textId="3DAAB6BB" w:rsidR="00B705E6" w:rsidRPr="0011141A" w:rsidRDefault="00B705E6" w:rsidP="0011141A">
      <w:pPr>
        <w:spacing w:after="0" w:line="240" w:lineRule="auto"/>
        <w:contextualSpacing/>
        <w:rPr>
          <w:rFonts w:ascii="Arial" w:hAnsi="Arial" w:cs="Arial"/>
          <w:spacing w:val="-10"/>
          <w:kern w:val="28"/>
          <w:sz w:val="40"/>
          <w:szCs w:val="40"/>
        </w:rPr>
      </w:pPr>
      <w:r>
        <w:rPr>
          <w:rFonts w:ascii="Arial" w:hAnsi="Arial" w:cs="Arial"/>
          <w:spacing w:val="-10"/>
          <w:kern w:val="28"/>
          <w:sz w:val="40"/>
          <w:szCs w:val="40"/>
        </w:rPr>
        <w:lastRenderedPageBreak/>
        <w:t xml:space="preserve">Section 6 – </w:t>
      </w:r>
      <w:r w:rsidR="00651137">
        <w:rPr>
          <w:rFonts w:ascii="Arial" w:hAnsi="Arial" w:cs="Arial"/>
          <w:spacing w:val="-10"/>
          <w:kern w:val="28"/>
          <w:sz w:val="40"/>
          <w:szCs w:val="40"/>
        </w:rPr>
        <w:t>Strategic</w:t>
      </w:r>
      <w:r w:rsidR="00304803">
        <w:rPr>
          <w:rFonts w:ascii="Arial" w:hAnsi="Arial" w:cs="Arial"/>
          <w:spacing w:val="-10"/>
          <w:kern w:val="28"/>
          <w:sz w:val="40"/>
          <w:szCs w:val="40"/>
        </w:rPr>
        <w:t xml:space="preserve"> framework </w:t>
      </w:r>
      <w:r w:rsidR="008C48E2">
        <w:rPr>
          <w:rFonts w:ascii="Arial" w:hAnsi="Arial" w:cs="Arial"/>
          <w:spacing w:val="-10"/>
          <w:kern w:val="28"/>
          <w:sz w:val="40"/>
          <w:szCs w:val="40"/>
        </w:rPr>
        <w:t>-</w:t>
      </w:r>
      <w:r w:rsidR="00304803">
        <w:rPr>
          <w:rFonts w:ascii="Arial" w:hAnsi="Arial" w:cs="Arial"/>
          <w:spacing w:val="-10"/>
          <w:kern w:val="28"/>
          <w:sz w:val="40"/>
          <w:szCs w:val="40"/>
        </w:rPr>
        <w:t xml:space="preserve"> from vision to metrics</w:t>
      </w:r>
    </w:p>
    <w:p w14:paraId="0D53BBF6" w14:textId="77777777" w:rsidR="0011141A" w:rsidRPr="0011141A" w:rsidRDefault="0011141A" w:rsidP="0011141A">
      <w:pPr>
        <w:spacing w:after="0" w:line="240" w:lineRule="auto"/>
        <w:rPr>
          <w:rFonts w:eastAsiaTheme="minorEastAsia"/>
        </w:rPr>
      </w:pPr>
    </w:p>
    <w:p w14:paraId="143BA791" w14:textId="33D631EF" w:rsidR="00304803" w:rsidRDefault="007C5889" w:rsidP="0011141A">
      <w:pPr>
        <w:spacing w:after="0" w:line="240" w:lineRule="auto"/>
        <w:rPr>
          <w:rFonts w:ascii="Arial" w:eastAsiaTheme="minorEastAsia" w:hAnsi="Arial" w:cs="Arial"/>
          <w:sz w:val="24"/>
          <w:szCs w:val="24"/>
        </w:rPr>
      </w:pPr>
      <w:r>
        <w:rPr>
          <w:rFonts w:ascii="Arial" w:eastAsiaTheme="minorEastAsia" w:hAnsi="Arial" w:cs="Arial"/>
          <w:sz w:val="24"/>
          <w:szCs w:val="24"/>
        </w:rPr>
        <w:t xml:space="preserve">The Trust has developed a strategic framework to link </w:t>
      </w:r>
      <w:r w:rsidR="004A38EC">
        <w:rPr>
          <w:rFonts w:ascii="Arial" w:eastAsiaTheme="minorEastAsia" w:hAnsi="Arial" w:cs="Arial"/>
          <w:sz w:val="24"/>
          <w:szCs w:val="24"/>
        </w:rPr>
        <w:t>its</w:t>
      </w:r>
      <w:r>
        <w:rPr>
          <w:rFonts w:ascii="Arial" w:eastAsiaTheme="minorEastAsia" w:hAnsi="Arial" w:cs="Arial"/>
          <w:sz w:val="24"/>
          <w:szCs w:val="24"/>
        </w:rPr>
        <w:t xml:space="preserve"> vision and values to</w:t>
      </w:r>
      <w:r w:rsidR="004A38EC">
        <w:rPr>
          <w:rFonts w:ascii="Arial" w:eastAsiaTheme="minorEastAsia" w:hAnsi="Arial" w:cs="Arial"/>
          <w:sz w:val="24"/>
          <w:szCs w:val="24"/>
        </w:rPr>
        <w:t xml:space="preserve"> a set of Trustwide</w:t>
      </w:r>
      <w:r>
        <w:rPr>
          <w:rFonts w:ascii="Arial" w:eastAsiaTheme="minorEastAsia" w:hAnsi="Arial" w:cs="Arial"/>
          <w:sz w:val="24"/>
          <w:szCs w:val="24"/>
        </w:rPr>
        <w:t xml:space="preserve"> measures and metrics via its strategic objectives and key focus areas. The image below illustrates the strategic framework.</w:t>
      </w:r>
    </w:p>
    <w:p w14:paraId="55F8DCBF" w14:textId="47396873" w:rsidR="007C5889" w:rsidRDefault="007C5889" w:rsidP="0011141A">
      <w:pPr>
        <w:spacing w:after="0" w:line="240" w:lineRule="auto"/>
        <w:rPr>
          <w:rFonts w:ascii="Arial" w:eastAsiaTheme="minorEastAsia" w:hAnsi="Arial" w:cs="Arial"/>
          <w:sz w:val="24"/>
          <w:szCs w:val="24"/>
        </w:rPr>
      </w:pPr>
    </w:p>
    <w:p w14:paraId="0068CE2F" w14:textId="5110E28B" w:rsidR="007C5889" w:rsidRPr="00B3467A" w:rsidRDefault="00720A25" w:rsidP="0011141A">
      <w:pPr>
        <w:spacing w:after="0" w:line="240" w:lineRule="auto"/>
        <w:rPr>
          <w:rFonts w:ascii="Arial" w:eastAsiaTheme="minorEastAsia" w:hAnsi="Arial" w:cs="Arial"/>
          <w:color w:val="FF0000"/>
          <w:sz w:val="24"/>
          <w:szCs w:val="24"/>
        </w:rPr>
      </w:pPr>
      <w:r>
        <w:rPr>
          <w:rFonts w:ascii="Arial" w:eastAsiaTheme="minorEastAsia" w:hAnsi="Arial" w:cs="Arial"/>
          <w:noProof/>
          <w:color w:val="FF0000"/>
          <w:sz w:val="24"/>
          <w:szCs w:val="24"/>
        </w:rPr>
        <w:drawing>
          <wp:inline distT="0" distB="0" distL="0" distR="0" wp14:anchorId="2DBF2DC9" wp14:editId="2F158CB4">
            <wp:extent cx="9458732" cy="4509855"/>
            <wp:effectExtent l="0" t="0" r="952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76101" cy="4518136"/>
                    </a:xfrm>
                    <a:prstGeom prst="rect">
                      <a:avLst/>
                    </a:prstGeom>
                    <a:noFill/>
                  </pic:spPr>
                </pic:pic>
              </a:graphicData>
            </a:graphic>
          </wp:inline>
        </w:drawing>
      </w:r>
    </w:p>
    <w:p w14:paraId="1B76A2E8" w14:textId="77777777" w:rsidR="00304803" w:rsidRDefault="00304803" w:rsidP="0011141A">
      <w:pPr>
        <w:spacing w:after="0" w:line="240" w:lineRule="auto"/>
        <w:rPr>
          <w:rFonts w:ascii="Arial" w:eastAsiaTheme="minorEastAsia" w:hAnsi="Arial" w:cs="Arial"/>
          <w:sz w:val="24"/>
          <w:szCs w:val="24"/>
        </w:rPr>
      </w:pPr>
    </w:p>
    <w:p w14:paraId="605E7ECB" w14:textId="3EB001CB" w:rsidR="0011141A" w:rsidRDefault="0011141A" w:rsidP="0011141A">
      <w:pPr>
        <w:spacing w:after="0" w:line="240" w:lineRule="auto"/>
        <w:rPr>
          <w:rFonts w:ascii="Arial" w:eastAsiaTheme="minorEastAsia" w:hAnsi="Arial" w:cs="Arial"/>
          <w:sz w:val="24"/>
          <w:szCs w:val="24"/>
        </w:rPr>
      </w:pPr>
      <w:r w:rsidRPr="0011141A">
        <w:rPr>
          <w:rFonts w:ascii="Arial" w:eastAsiaTheme="minorEastAsia" w:hAnsi="Arial" w:cs="Arial"/>
          <w:sz w:val="24"/>
          <w:szCs w:val="24"/>
        </w:rPr>
        <w:lastRenderedPageBreak/>
        <w:t xml:space="preserve">To </w:t>
      </w:r>
      <w:r w:rsidR="00E4658B">
        <w:rPr>
          <w:rFonts w:ascii="Arial" w:eastAsiaTheme="minorEastAsia" w:hAnsi="Arial" w:cs="Arial"/>
          <w:sz w:val="24"/>
          <w:szCs w:val="24"/>
        </w:rPr>
        <w:t>move from strategy into delivery</w:t>
      </w:r>
      <w:r w:rsidRPr="0011141A">
        <w:rPr>
          <w:rFonts w:ascii="Arial" w:eastAsiaTheme="minorEastAsia" w:hAnsi="Arial" w:cs="Arial"/>
          <w:sz w:val="24"/>
          <w:szCs w:val="24"/>
        </w:rPr>
        <w:t>, the</w:t>
      </w:r>
      <w:r w:rsidR="00E4658B">
        <w:rPr>
          <w:rFonts w:ascii="Arial" w:eastAsiaTheme="minorEastAsia" w:hAnsi="Arial" w:cs="Arial"/>
          <w:sz w:val="24"/>
          <w:szCs w:val="24"/>
        </w:rPr>
        <w:t xml:space="preserve"> Trust’s</w:t>
      </w:r>
      <w:r w:rsidRPr="0011141A">
        <w:rPr>
          <w:rFonts w:ascii="Arial" w:eastAsiaTheme="minorEastAsia" w:hAnsi="Arial" w:cs="Arial"/>
          <w:sz w:val="24"/>
          <w:szCs w:val="24"/>
        </w:rPr>
        <w:t xml:space="preserve"> </w:t>
      </w:r>
      <w:r w:rsidR="00E4658B">
        <w:rPr>
          <w:rFonts w:ascii="Arial" w:eastAsiaTheme="minorEastAsia" w:hAnsi="Arial" w:cs="Arial"/>
          <w:sz w:val="24"/>
          <w:szCs w:val="24"/>
        </w:rPr>
        <w:t>has</w:t>
      </w:r>
      <w:r w:rsidRPr="0011141A">
        <w:rPr>
          <w:rFonts w:ascii="Arial" w:eastAsiaTheme="minorEastAsia" w:hAnsi="Arial" w:cs="Arial"/>
          <w:sz w:val="24"/>
          <w:szCs w:val="24"/>
        </w:rPr>
        <w:t xml:space="preserve"> developed its strategic </w:t>
      </w:r>
      <w:r w:rsidR="00651137">
        <w:rPr>
          <w:rFonts w:ascii="Arial" w:eastAsiaTheme="minorEastAsia" w:hAnsi="Arial" w:cs="Arial"/>
          <w:sz w:val="24"/>
          <w:szCs w:val="24"/>
        </w:rPr>
        <w:t>objectives</w:t>
      </w:r>
      <w:r w:rsidRPr="0011141A">
        <w:rPr>
          <w:rFonts w:ascii="Arial" w:eastAsiaTheme="minorEastAsia" w:hAnsi="Arial" w:cs="Arial"/>
          <w:sz w:val="24"/>
          <w:szCs w:val="24"/>
        </w:rPr>
        <w:t xml:space="preserve"> into a set of key focus areas. These focus areas:</w:t>
      </w:r>
    </w:p>
    <w:p w14:paraId="243314F4" w14:textId="528B05D2" w:rsidR="0011141A" w:rsidRPr="0011141A" w:rsidRDefault="0011141A" w:rsidP="0011141A">
      <w:pPr>
        <w:numPr>
          <w:ilvl w:val="0"/>
          <w:numId w:val="13"/>
        </w:numPr>
        <w:spacing w:after="0" w:line="240" w:lineRule="auto"/>
        <w:contextualSpacing/>
        <w:rPr>
          <w:rFonts w:ascii="Arial" w:eastAsiaTheme="minorEastAsia" w:hAnsi="Arial" w:cs="Arial"/>
          <w:sz w:val="24"/>
          <w:szCs w:val="24"/>
        </w:rPr>
      </w:pPr>
      <w:r w:rsidRPr="0011141A">
        <w:rPr>
          <w:rFonts w:ascii="Arial" w:eastAsiaTheme="minorEastAsia" w:hAnsi="Arial" w:cs="Arial"/>
          <w:sz w:val="24"/>
          <w:szCs w:val="24"/>
        </w:rPr>
        <w:t xml:space="preserve">help to </w:t>
      </w:r>
      <w:r w:rsidR="00E4658B">
        <w:rPr>
          <w:rFonts w:ascii="Arial" w:eastAsiaTheme="minorEastAsia" w:hAnsi="Arial" w:cs="Arial"/>
          <w:sz w:val="24"/>
          <w:szCs w:val="24"/>
        </w:rPr>
        <w:t>describe the key areas of focus within a strategic objective</w:t>
      </w:r>
      <w:r w:rsidRPr="0011141A">
        <w:rPr>
          <w:rFonts w:ascii="Arial" w:eastAsiaTheme="minorEastAsia" w:hAnsi="Arial" w:cs="Arial"/>
          <w:sz w:val="24"/>
          <w:szCs w:val="24"/>
        </w:rPr>
        <w:t xml:space="preserve"> and its individual elements;</w:t>
      </w:r>
    </w:p>
    <w:p w14:paraId="56B79AFF" w14:textId="41DDEABD" w:rsidR="0011141A" w:rsidRPr="0011141A" w:rsidRDefault="0011141A" w:rsidP="0011141A">
      <w:pPr>
        <w:numPr>
          <w:ilvl w:val="0"/>
          <w:numId w:val="13"/>
        </w:numPr>
        <w:spacing w:after="0" w:line="240" w:lineRule="auto"/>
        <w:contextualSpacing/>
        <w:rPr>
          <w:rFonts w:ascii="Arial" w:eastAsiaTheme="minorEastAsia" w:hAnsi="Arial" w:cs="Arial"/>
          <w:sz w:val="24"/>
          <w:szCs w:val="24"/>
        </w:rPr>
      </w:pPr>
      <w:r w:rsidRPr="0011141A">
        <w:rPr>
          <w:rFonts w:ascii="Arial" w:eastAsiaTheme="minorEastAsia" w:hAnsi="Arial" w:cs="Arial"/>
          <w:sz w:val="24"/>
          <w:szCs w:val="24"/>
        </w:rPr>
        <w:t xml:space="preserve">enable each strategic </w:t>
      </w:r>
      <w:r w:rsidR="00E4658B">
        <w:rPr>
          <w:rFonts w:ascii="Arial" w:eastAsiaTheme="minorEastAsia" w:hAnsi="Arial" w:cs="Arial"/>
          <w:sz w:val="24"/>
          <w:szCs w:val="24"/>
        </w:rPr>
        <w:t>objective</w:t>
      </w:r>
      <w:r w:rsidRPr="0011141A">
        <w:rPr>
          <w:rFonts w:ascii="Arial" w:eastAsiaTheme="minorEastAsia" w:hAnsi="Arial" w:cs="Arial"/>
          <w:sz w:val="24"/>
          <w:szCs w:val="24"/>
        </w:rPr>
        <w:t xml:space="preserve"> to be divided into discrete areas of attention and work, and; </w:t>
      </w:r>
    </w:p>
    <w:p w14:paraId="5CC217FB" w14:textId="38BEA03D" w:rsidR="0011141A" w:rsidRDefault="0011141A" w:rsidP="0011141A">
      <w:pPr>
        <w:numPr>
          <w:ilvl w:val="0"/>
          <w:numId w:val="13"/>
        </w:numPr>
        <w:spacing w:after="0" w:line="240" w:lineRule="auto"/>
        <w:contextualSpacing/>
        <w:rPr>
          <w:rFonts w:ascii="Arial" w:eastAsiaTheme="minorEastAsia" w:hAnsi="Arial" w:cs="Arial"/>
          <w:sz w:val="24"/>
          <w:szCs w:val="24"/>
        </w:rPr>
      </w:pPr>
      <w:r w:rsidRPr="0011141A">
        <w:rPr>
          <w:rFonts w:ascii="Arial" w:eastAsiaTheme="minorEastAsia" w:hAnsi="Arial" w:cs="Arial"/>
          <w:sz w:val="24"/>
          <w:szCs w:val="24"/>
        </w:rPr>
        <w:t xml:space="preserve">allow for oversight and development of measures to track progress </w:t>
      </w:r>
      <w:r w:rsidR="00651137">
        <w:rPr>
          <w:rFonts w:ascii="Arial" w:eastAsiaTheme="minorEastAsia" w:hAnsi="Arial" w:cs="Arial"/>
          <w:sz w:val="24"/>
          <w:szCs w:val="24"/>
        </w:rPr>
        <w:t xml:space="preserve">- </w:t>
      </w:r>
      <w:r w:rsidR="00B705E6">
        <w:rPr>
          <w:rFonts w:ascii="Arial" w:eastAsiaTheme="minorEastAsia" w:hAnsi="Arial" w:cs="Arial"/>
          <w:sz w:val="24"/>
          <w:szCs w:val="24"/>
        </w:rPr>
        <w:t>Objective Key Results (OKRs)</w:t>
      </w:r>
      <w:r w:rsidR="0000535B">
        <w:rPr>
          <w:rFonts w:ascii="Arial" w:eastAsiaTheme="minorEastAsia" w:hAnsi="Arial" w:cs="Arial"/>
          <w:sz w:val="24"/>
          <w:szCs w:val="24"/>
        </w:rPr>
        <w:t xml:space="preserve"> and NHS Long Term Plan metrics</w:t>
      </w:r>
      <w:r w:rsidRPr="0011141A">
        <w:rPr>
          <w:rFonts w:ascii="Arial" w:eastAsiaTheme="minorEastAsia" w:hAnsi="Arial" w:cs="Arial"/>
          <w:sz w:val="24"/>
          <w:szCs w:val="24"/>
        </w:rPr>
        <w:t xml:space="preserve"> </w:t>
      </w:r>
    </w:p>
    <w:p w14:paraId="04161011" w14:textId="06998BE4" w:rsidR="00744170" w:rsidRDefault="00744170" w:rsidP="00744170">
      <w:pPr>
        <w:spacing w:after="0" w:line="240" w:lineRule="auto"/>
        <w:contextualSpacing/>
        <w:rPr>
          <w:rFonts w:ascii="Arial" w:eastAsiaTheme="minorEastAsia" w:hAnsi="Arial" w:cs="Arial"/>
          <w:sz w:val="24"/>
          <w:szCs w:val="24"/>
        </w:rPr>
      </w:pPr>
    </w:p>
    <w:p w14:paraId="2BF57249" w14:textId="51B6C6F2" w:rsidR="00CF1AB5" w:rsidRDefault="00CF1AB5" w:rsidP="0011141A">
      <w:pPr>
        <w:spacing w:after="0" w:line="240" w:lineRule="auto"/>
        <w:rPr>
          <w:rFonts w:ascii="Arial" w:eastAsiaTheme="minorEastAsia" w:hAnsi="Arial" w:cs="Arial"/>
          <w:sz w:val="24"/>
          <w:szCs w:val="24"/>
        </w:rPr>
      </w:pPr>
      <w:r w:rsidRPr="00014256">
        <w:rPr>
          <w:rFonts w:ascii="Arial" w:eastAsiaTheme="minorEastAsia" w:hAnsi="Arial" w:cs="Arial"/>
          <w:sz w:val="24"/>
          <w:szCs w:val="24"/>
        </w:rPr>
        <w:t>[</w:t>
      </w:r>
      <w:r w:rsidRPr="00014256">
        <w:rPr>
          <w:rFonts w:ascii="Arial" w:eastAsiaTheme="minorEastAsia" w:hAnsi="Arial" w:cs="Arial"/>
          <w:i/>
          <w:iCs/>
          <w:sz w:val="24"/>
          <w:szCs w:val="24"/>
        </w:rPr>
        <w:t>Tables / Image to insert once finalised to show full list of OKRs across strategic objectives</w:t>
      </w:r>
      <w:r w:rsidRPr="00014256">
        <w:rPr>
          <w:rFonts w:ascii="Arial" w:eastAsiaTheme="minorEastAsia" w:hAnsi="Arial" w:cs="Arial"/>
          <w:sz w:val="24"/>
          <w:szCs w:val="24"/>
        </w:rPr>
        <w:t>]</w:t>
      </w:r>
    </w:p>
    <w:p w14:paraId="3DD5AA8C" w14:textId="77777777" w:rsidR="00CF1AB5" w:rsidRDefault="00CF1AB5" w:rsidP="0011141A">
      <w:pPr>
        <w:spacing w:after="0" w:line="240" w:lineRule="auto"/>
        <w:rPr>
          <w:rFonts w:ascii="Arial" w:eastAsiaTheme="minorEastAsia" w:hAnsi="Arial" w:cs="Arial"/>
          <w:sz w:val="24"/>
          <w:szCs w:val="24"/>
        </w:rPr>
      </w:pPr>
    </w:p>
    <w:p w14:paraId="26735166" w14:textId="6633E591" w:rsidR="00651137" w:rsidRDefault="00651137" w:rsidP="0011141A">
      <w:pPr>
        <w:spacing w:after="0" w:line="240" w:lineRule="auto"/>
        <w:rPr>
          <w:rFonts w:ascii="Arial" w:eastAsiaTheme="minorEastAsia" w:hAnsi="Arial" w:cs="Arial"/>
          <w:sz w:val="24"/>
          <w:szCs w:val="24"/>
        </w:rPr>
      </w:pPr>
    </w:p>
    <w:p w14:paraId="21360D35" w14:textId="77777777" w:rsidR="0011141A" w:rsidRPr="0011141A" w:rsidRDefault="0011141A" w:rsidP="0011141A">
      <w:pPr>
        <w:spacing w:after="0" w:line="240" w:lineRule="auto"/>
        <w:rPr>
          <w:rFonts w:ascii="Arial" w:eastAsiaTheme="minorEastAsia" w:hAnsi="Arial" w:cs="Arial"/>
          <w:sz w:val="24"/>
          <w:szCs w:val="24"/>
        </w:rPr>
      </w:pPr>
    </w:p>
    <w:p w14:paraId="3EF478AD" w14:textId="77777777" w:rsidR="0011141A" w:rsidRPr="0011141A" w:rsidRDefault="0011141A" w:rsidP="0011141A">
      <w:pPr>
        <w:spacing w:after="0" w:line="240" w:lineRule="auto"/>
        <w:rPr>
          <w:rFonts w:eastAsiaTheme="minorEastAsia"/>
          <w:color w:val="FF0000"/>
          <w:lang w:eastAsia="en-GB"/>
        </w:rPr>
      </w:pPr>
    </w:p>
    <w:p w14:paraId="43C65672" w14:textId="77777777" w:rsidR="0011141A" w:rsidRPr="0011141A" w:rsidRDefault="0011141A" w:rsidP="0011141A">
      <w:pPr>
        <w:spacing w:after="0" w:line="240" w:lineRule="auto"/>
        <w:rPr>
          <w:rFonts w:eastAsiaTheme="minorEastAsia"/>
          <w:color w:val="FF0000"/>
          <w:lang w:eastAsia="en-GB"/>
        </w:rPr>
      </w:pPr>
    </w:p>
    <w:p w14:paraId="2AEF25D6" w14:textId="77777777" w:rsidR="0011141A" w:rsidRPr="0011141A" w:rsidRDefault="0011141A" w:rsidP="0011141A">
      <w:pPr>
        <w:spacing w:after="0" w:line="240" w:lineRule="auto"/>
        <w:rPr>
          <w:rFonts w:eastAsiaTheme="minorEastAsia"/>
          <w:color w:val="FF0000"/>
          <w:lang w:eastAsia="en-GB"/>
        </w:rPr>
      </w:pPr>
    </w:p>
    <w:p w14:paraId="338B5517" w14:textId="77777777" w:rsidR="0011141A" w:rsidRPr="0011141A" w:rsidRDefault="0011141A" w:rsidP="0011141A">
      <w:pPr>
        <w:spacing w:after="0" w:line="240" w:lineRule="auto"/>
        <w:rPr>
          <w:rFonts w:eastAsiaTheme="minorEastAsia"/>
          <w:color w:val="FF0000"/>
          <w:lang w:eastAsia="en-GB"/>
        </w:rPr>
      </w:pPr>
    </w:p>
    <w:p w14:paraId="034C1EBD" w14:textId="77777777" w:rsidR="0011141A" w:rsidRPr="0011141A" w:rsidRDefault="0011141A" w:rsidP="0011141A">
      <w:pPr>
        <w:spacing w:after="0" w:line="240" w:lineRule="auto"/>
        <w:rPr>
          <w:rFonts w:eastAsiaTheme="minorEastAsia"/>
          <w:color w:val="FF0000"/>
          <w:lang w:eastAsia="en-GB"/>
        </w:rPr>
      </w:pPr>
    </w:p>
    <w:p w14:paraId="1A43E1CC" w14:textId="77777777" w:rsidR="0011141A" w:rsidRPr="0011141A" w:rsidRDefault="0011141A" w:rsidP="0011141A">
      <w:pPr>
        <w:spacing w:after="0" w:line="240" w:lineRule="auto"/>
        <w:rPr>
          <w:rFonts w:eastAsiaTheme="minorEastAsia"/>
          <w:color w:val="FF0000"/>
          <w:lang w:eastAsia="en-GB"/>
        </w:rPr>
      </w:pPr>
    </w:p>
    <w:p w14:paraId="393A1E3D" w14:textId="77777777" w:rsidR="0011141A" w:rsidRPr="0011141A" w:rsidRDefault="0011141A" w:rsidP="0011141A">
      <w:pPr>
        <w:spacing w:after="0" w:line="240" w:lineRule="auto"/>
        <w:rPr>
          <w:rFonts w:eastAsiaTheme="minorEastAsia"/>
          <w:color w:val="FF0000"/>
          <w:lang w:eastAsia="en-GB"/>
        </w:rPr>
      </w:pPr>
    </w:p>
    <w:p w14:paraId="05A6CD73" w14:textId="77777777" w:rsidR="0011141A" w:rsidRPr="0011141A" w:rsidRDefault="0011141A" w:rsidP="0011141A">
      <w:pPr>
        <w:spacing w:after="0" w:line="240" w:lineRule="auto"/>
        <w:rPr>
          <w:rFonts w:eastAsiaTheme="minorEastAsia"/>
          <w:color w:val="FF0000"/>
          <w:lang w:eastAsia="en-GB"/>
        </w:rPr>
      </w:pPr>
    </w:p>
    <w:p w14:paraId="6B246C99" w14:textId="77777777" w:rsidR="0011141A" w:rsidRPr="0011141A" w:rsidRDefault="0011141A" w:rsidP="0011141A">
      <w:pPr>
        <w:spacing w:after="0" w:line="240" w:lineRule="auto"/>
        <w:rPr>
          <w:rFonts w:eastAsiaTheme="minorEastAsia"/>
          <w:color w:val="FF0000"/>
          <w:lang w:eastAsia="en-GB"/>
        </w:rPr>
      </w:pPr>
    </w:p>
    <w:p w14:paraId="6F670FC8" w14:textId="77777777" w:rsidR="0011141A" w:rsidRPr="0011141A" w:rsidRDefault="0011141A" w:rsidP="0011141A">
      <w:pPr>
        <w:spacing w:after="0" w:line="240" w:lineRule="auto"/>
        <w:rPr>
          <w:rFonts w:eastAsiaTheme="minorEastAsia"/>
          <w:color w:val="FF0000"/>
          <w:lang w:eastAsia="en-GB"/>
        </w:rPr>
      </w:pPr>
    </w:p>
    <w:p w14:paraId="5FD56291" w14:textId="77777777" w:rsidR="0011141A" w:rsidRPr="0011141A" w:rsidRDefault="0011141A" w:rsidP="0011141A">
      <w:pPr>
        <w:spacing w:after="0" w:line="240" w:lineRule="auto"/>
        <w:rPr>
          <w:rFonts w:eastAsiaTheme="minorEastAsia"/>
          <w:color w:val="FF0000"/>
          <w:lang w:eastAsia="en-GB"/>
        </w:rPr>
      </w:pPr>
    </w:p>
    <w:p w14:paraId="183338B5" w14:textId="77777777" w:rsidR="0011141A" w:rsidRPr="0011141A" w:rsidRDefault="0011141A" w:rsidP="0011141A">
      <w:pPr>
        <w:spacing w:after="0" w:line="240" w:lineRule="auto"/>
        <w:rPr>
          <w:rFonts w:eastAsiaTheme="minorEastAsia"/>
          <w:color w:val="FF0000"/>
          <w:lang w:eastAsia="en-GB"/>
        </w:rPr>
      </w:pPr>
    </w:p>
    <w:p w14:paraId="00133E0A" w14:textId="77777777" w:rsidR="0011141A" w:rsidRPr="0011141A" w:rsidRDefault="0011141A" w:rsidP="0011141A">
      <w:pPr>
        <w:spacing w:after="0" w:line="240" w:lineRule="auto"/>
        <w:rPr>
          <w:rFonts w:eastAsiaTheme="minorEastAsia"/>
          <w:color w:val="FF0000"/>
          <w:lang w:eastAsia="en-GB"/>
        </w:rPr>
      </w:pPr>
    </w:p>
    <w:p w14:paraId="7D3FC7A4" w14:textId="77777777" w:rsidR="0011141A" w:rsidRPr="0011141A" w:rsidRDefault="0011141A" w:rsidP="0011141A">
      <w:pPr>
        <w:spacing w:after="0" w:line="240" w:lineRule="auto"/>
        <w:rPr>
          <w:rFonts w:eastAsiaTheme="minorEastAsia"/>
          <w:color w:val="FF0000"/>
          <w:lang w:eastAsia="en-GB"/>
        </w:rPr>
      </w:pPr>
    </w:p>
    <w:p w14:paraId="12DADFC2" w14:textId="77777777" w:rsidR="0011141A" w:rsidRPr="0011141A" w:rsidRDefault="0011141A" w:rsidP="0011141A">
      <w:pPr>
        <w:spacing w:after="0" w:line="240" w:lineRule="auto"/>
        <w:rPr>
          <w:rFonts w:eastAsiaTheme="minorEastAsia"/>
          <w:color w:val="FF0000"/>
          <w:lang w:eastAsia="en-GB"/>
        </w:rPr>
      </w:pPr>
    </w:p>
    <w:p w14:paraId="71C6DC6E" w14:textId="77777777" w:rsidR="0011141A" w:rsidRPr="0011141A" w:rsidRDefault="0011141A" w:rsidP="0011141A">
      <w:pPr>
        <w:spacing w:after="0" w:line="240" w:lineRule="auto"/>
        <w:rPr>
          <w:rFonts w:eastAsiaTheme="minorEastAsia"/>
          <w:color w:val="FF0000"/>
          <w:lang w:eastAsia="en-GB"/>
        </w:rPr>
      </w:pPr>
    </w:p>
    <w:p w14:paraId="750368AF" w14:textId="77777777" w:rsidR="0011141A" w:rsidRPr="0011141A" w:rsidRDefault="0011141A" w:rsidP="0011141A">
      <w:pPr>
        <w:spacing w:after="0" w:line="240" w:lineRule="auto"/>
        <w:rPr>
          <w:rFonts w:eastAsiaTheme="minorEastAsia"/>
          <w:color w:val="FF0000"/>
          <w:lang w:eastAsia="en-GB"/>
        </w:rPr>
      </w:pPr>
    </w:p>
    <w:p w14:paraId="1ED4042D" w14:textId="77777777" w:rsidR="0011141A" w:rsidRPr="0011141A" w:rsidRDefault="0011141A" w:rsidP="0011141A">
      <w:pPr>
        <w:spacing w:after="0" w:line="240" w:lineRule="auto"/>
        <w:rPr>
          <w:rFonts w:eastAsiaTheme="minorEastAsia"/>
          <w:color w:val="FF0000"/>
          <w:lang w:eastAsia="en-GB"/>
        </w:rPr>
      </w:pPr>
    </w:p>
    <w:p w14:paraId="46B0FCE7" w14:textId="77777777" w:rsidR="0011141A" w:rsidRPr="0011141A" w:rsidRDefault="0011141A" w:rsidP="0011141A">
      <w:pPr>
        <w:spacing w:after="0" w:line="240" w:lineRule="auto"/>
        <w:rPr>
          <w:rFonts w:eastAsiaTheme="minorEastAsia"/>
          <w:color w:val="FF0000"/>
          <w:lang w:eastAsia="en-GB"/>
        </w:rPr>
      </w:pPr>
    </w:p>
    <w:p w14:paraId="0EE2F97F" w14:textId="77777777" w:rsidR="0011141A" w:rsidRPr="0011141A" w:rsidRDefault="0011141A" w:rsidP="0011141A">
      <w:pPr>
        <w:spacing w:after="0" w:line="240" w:lineRule="auto"/>
        <w:rPr>
          <w:rFonts w:eastAsiaTheme="minorEastAsia"/>
          <w:color w:val="FF0000"/>
          <w:lang w:eastAsia="en-GB"/>
        </w:rPr>
      </w:pPr>
    </w:p>
    <w:p w14:paraId="348A2CDE" w14:textId="77777777" w:rsidR="0011141A" w:rsidRPr="0011141A" w:rsidRDefault="0011141A" w:rsidP="0011141A">
      <w:pPr>
        <w:spacing w:after="0" w:line="240" w:lineRule="auto"/>
        <w:rPr>
          <w:rFonts w:eastAsiaTheme="minorEastAsia"/>
          <w:color w:val="FF0000"/>
          <w:lang w:eastAsia="en-GB"/>
        </w:rPr>
      </w:pPr>
    </w:p>
    <w:p w14:paraId="33E80F2D" w14:textId="77777777" w:rsidR="0011141A" w:rsidRPr="0011141A" w:rsidRDefault="0011141A" w:rsidP="0011141A">
      <w:pPr>
        <w:spacing w:after="0" w:line="240" w:lineRule="auto"/>
        <w:rPr>
          <w:rFonts w:eastAsiaTheme="minorEastAsia"/>
          <w:color w:val="FF0000"/>
          <w:lang w:eastAsia="en-GB"/>
        </w:rPr>
      </w:pPr>
    </w:p>
    <w:sectPr w:rsidR="0011141A" w:rsidRPr="0011141A" w:rsidSect="0011141A">
      <w:pgSz w:w="16838" w:h="11906" w:orient="landscape"/>
      <w:pgMar w:top="1440" w:right="820" w:bottom="1440" w:left="709" w:header="708" w:footer="708" w:gutter="0"/>
      <w:cols w:space="1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3A5A3" w14:textId="77777777" w:rsidR="00FA2572" w:rsidRDefault="00FA2572" w:rsidP="00CA2BBC">
      <w:pPr>
        <w:spacing w:after="0" w:line="240" w:lineRule="auto"/>
      </w:pPr>
      <w:r>
        <w:separator/>
      </w:r>
    </w:p>
  </w:endnote>
  <w:endnote w:type="continuationSeparator" w:id="0">
    <w:p w14:paraId="5A1094CB" w14:textId="77777777" w:rsidR="00FA2572" w:rsidRDefault="00FA2572" w:rsidP="00CA2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46CC7" w14:textId="77777777" w:rsidR="004036C9" w:rsidRDefault="004036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1602776"/>
      <w:docPartObj>
        <w:docPartGallery w:val="Page Numbers (Bottom of Page)"/>
        <w:docPartUnique/>
      </w:docPartObj>
    </w:sdtPr>
    <w:sdtEndPr>
      <w:rPr>
        <w:noProof/>
      </w:rPr>
    </w:sdtEndPr>
    <w:sdtContent>
      <w:p w14:paraId="163204DE" w14:textId="2637DD7E" w:rsidR="007E1500" w:rsidRDefault="007E15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D54332" w14:textId="77777777" w:rsidR="007E1500" w:rsidRDefault="007E15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A6CF" w14:textId="77777777" w:rsidR="004036C9" w:rsidRDefault="004036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3953A" w14:textId="77777777" w:rsidR="00FA2572" w:rsidRDefault="00FA2572" w:rsidP="00CA2BBC">
      <w:pPr>
        <w:spacing w:after="0" w:line="240" w:lineRule="auto"/>
      </w:pPr>
      <w:r>
        <w:separator/>
      </w:r>
    </w:p>
  </w:footnote>
  <w:footnote w:type="continuationSeparator" w:id="0">
    <w:p w14:paraId="45DBD72E" w14:textId="77777777" w:rsidR="00FA2572" w:rsidRDefault="00FA2572" w:rsidP="00CA2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4F17" w14:textId="5BAF2D56" w:rsidR="004036C9" w:rsidRDefault="00DD4FCE">
    <w:pPr>
      <w:pStyle w:val="Header"/>
    </w:pPr>
    <w:r>
      <w:rPr>
        <w:noProof/>
      </w:rPr>
      <w:pict w14:anchorId="2BE06C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865672" o:spid="_x0000_s2050"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95858" w14:textId="74DADC79" w:rsidR="004036C9" w:rsidRDefault="00DD4FCE">
    <w:pPr>
      <w:pStyle w:val="Header"/>
    </w:pPr>
    <w:r>
      <w:rPr>
        <w:noProof/>
      </w:rPr>
      <w:pict w14:anchorId="0DD30E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865673" o:spid="_x0000_s2051" type="#_x0000_t136" style="position:absolute;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5236D" w14:textId="169F1D78" w:rsidR="004036C9" w:rsidRDefault="00DD4FCE">
    <w:pPr>
      <w:pStyle w:val="Header"/>
    </w:pPr>
    <w:r>
      <w:rPr>
        <w:noProof/>
      </w:rPr>
      <w:pict w14:anchorId="4711F2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865671" o:spid="_x0000_s2049"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7491C"/>
    <w:multiLevelType w:val="hybridMultilevel"/>
    <w:tmpl w:val="0C2EC5E2"/>
    <w:lvl w:ilvl="0" w:tplc="0809000F">
      <w:start w:val="1"/>
      <w:numFmt w:val="decimal"/>
      <w:lvlText w:val="%1."/>
      <w:lvlJc w:val="left"/>
      <w:pPr>
        <w:ind w:left="9009" w:hanging="360"/>
      </w:pPr>
    </w:lvl>
    <w:lvl w:ilvl="1" w:tplc="08090019" w:tentative="1">
      <w:start w:val="1"/>
      <w:numFmt w:val="lowerLetter"/>
      <w:lvlText w:val="%2."/>
      <w:lvlJc w:val="left"/>
      <w:pPr>
        <w:ind w:left="9729" w:hanging="360"/>
      </w:pPr>
    </w:lvl>
    <w:lvl w:ilvl="2" w:tplc="0809001B" w:tentative="1">
      <w:start w:val="1"/>
      <w:numFmt w:val="lowerRoman"/>
      <w:lvlText w:val="%3."/>
      <w:lvlJc w:val="right"/>
      <w:pPr>
        <w:ind w:left="10449" w:hanging="180"/>
      </w:pPr>
    </w:lvl>
    <w:lvl w:ilvl="3" w:tplc="0809000F" w:tentative="1">
      <w:start w:val="1"/>
      <w:numFmt w:val="decimal"/>
      <w:lvlText w:val="%4."/>
      <w:lvlJc w:val="left"/>
      <w:pPr>
        <w:ind w:left="11169" w:hanging="360"/>
      </w:pPr>
    </w:lvl>
    <w:lvl w:ilvl="4" w:tplc="08090019" w:tentative="1">
      <w:start w:val="1"/>
      <w:numFmt w:val="lowerLetter"/>
      <w:lvlText w:val="%5."/>
      <w:lvlJc w:val="left"/>
      <w:pPr>
        <w:ind w:left="11889" w:hanging="360"/>
      </w:pPr>
    </w:lvl>
    <w:lvl w:ilvl="5" w:tplc="0809001B" w:tentative="1">
      <w:start w:val="1"/>
      <w:numFmt w:val="lowerRoman"/>
      <w:lvlText w:val="%6."/>
      <w:lvlJc w:val="right"/>
      <w:pPr>
        <w:ind w:left="12609" w:hanging="180"/>
      </w:pPr>
    </w:lvl>
    <w:lvl w:ilvl="6" w:tplc="0809000F" w:tentative="1">
      <w:start w:val="1"/>
      <w:numFmt w:val="decimal"/>
      <w:lvlText w:val="%7."/>
      <w:lvlJc w:val="left"/>
      <w:pPr>
        <w:ind w:left="13329" w:hanging="360"/>
      </w:pPr>
    </w:lvl>
    <w:lvl w:ilvl="7" w:tplc="08090019" w:tentative="1">
      <w:start w:val="1"/>
      <w:numFmt w:val="lowerLetter"/>
      <w:lvlText w:val="%8."/>
      <w:lvlJc w:val="left"/>
      <w:pPr>
        <w:ind w:left="14049" w:hanging="360"/>
      </w:pPr>
    </w:lvl>
    <w:lvl w:ilvl="8" w:tplc="0809001B" w:tentative="1">
      <w:start w:val="1"/>
      <w:numFmt w:val="lowerRoman"/>
      <w:lvlText w:val="%9."/>
      <w:lvlJc w:val="right"/>
      <w:pPr>
        <w:ind w:left="14769" w:hanging="180"/>
      </w:pPr>
    </w:lvl>
  </w:abstractNum>
  <w:abstractNum w:abstractNumId="1" w15:restartNumberingAfterBreak="0">
    <w:nsid w:val="12254261"/>
    <w:multiLevelType w:val="hybridMultilevel"/>
    <w:tmpl w:val="F0300B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76E27"/>
    <w:multiLevelType w:val="hybridMultilevel"/>
    <w:tmpl w:val="186C6E7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50019D"/>
    <w:multiLevelType w:val="hybridMultilevel"/>
    <w:tmpl w:val="2D8E2C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E4766"/>
    <w:multiLevelType w:val="hybridMultilevel"/>
    <w:tmpl w:val="B74C9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D77CA"/>
    <w:multiLevelType w:val="hybridMultilevel"/>
    <w:tmpl w:val="924046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3835601"/>
    <w:multiLevelType w:val="hybridMultilevel"/>
    <w:tmpl w:val="44A03B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C7143D"/>
    <w:multiLevelType w:val="hybridMultilevel"/>
    <w:tmpl w:val="3482AD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3061F8"/>
    <w:multiLevelType w:val="hybridMultilevel"/>
    <w:tmpl w:val="6EB0D63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D3236D1"/>
    <w:multiLevelType w:val="hybridMultilevel"/>
    <w:tmpl w:val="6A026FE8"/>
    <w:lvl w:ilvl="0" w:tplc="08090005">
      <w:start w:val="1"/>
      <w:numFmt w:val="bullet"/>
      <w:lvlText w:val=""/>
      <w:lvlJc w:val="left"/>
      <w:pPr>
        <w:ind w:left="1785" w:hanging="360"/>
      </w:pPr>
      <w:rPr>
        <w:rFonts w:ascii="Wingdings" w:hAnsi="Wingdings"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0" w15:restartNumberingAfterBreak="0">
    <w:nsid w:val="587D786D"/>
    <w:multiLevelType w:val="hybridMultilevel"/>
    <w:tmpl w:val="6A34A8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522358"/>
    <w:multiLevelType w:val="hybridMultilevel"/>
    <w:tmpl w:val="0EB81A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E803DF"/>
    <w:multiLevelType w:val="hybridMultilevel"/>
    <w:tmpl w:val="D49A9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F50BCB"/>
    <w:multiLevelType w:val="hybridMultilevel"/>
    <w:tmpl w:val="11122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443DF7"/>
    <w:multiLevelType w:val="hybridMultilevel"/>
    <w:tmpl w:val="F064EFC4"/>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838471F"/>
    <w:multiLevelType w:val="hybridMultilevel"/>
    <w:tmpl w:val="80F22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670ABA"/>
    <w:multiLevelType w:val="hybridMultilevel"/>
    <w:tmpl w:val="BE8A67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DB53D2"/>
    <w:multiLevelType w:val="hybridMultilevel"/>
    <w:tmpl w:val="B31E0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7B6AA4"/>
    <w:multiLevelType w:val="hybridMultilevel"/>
    <w:tmpl w:val="C4BE3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3"/>
  </w:num>
  <w:num w:numId="4">
    <w:abstractNumId w:val="8"/>
  </w:num>
  <w:num w:numId="5">
    <w:abstractNumId w:val="10"/>
  </w:num>
  <w:num w:numId="6">
    <w:abstractNumId w:val="2"/>
  </w:num>
  <w:num w:numId="7">
    <w:abstractNumId w:val="14"/>
  </w:num>
  <w:num w:numId="8">
    <w:abstractNumId w:val="9"/>
  </w:num>
  <w:num w:numId="9">
    <w:abstractNumId w:val="15"/>
  </w:num>
  <w:num w:numId="10">
    <w:abstractNumId w:val="0"/>
  </w:num>
  <w:num w:numId="11">
    <w:abstractNumId w:val="4"/>
  </w:num>
  <w:num w:numId="12">
    <w:abstractNumId w:val="16"/>
  </w:num>
  <w:num w:numId="13">
    <w:abstractNumId w:val="6"/>
  </w:num>
  <w:num w:numId="14">
    <w:abstractNumId w:val="13"/>
  </w:num>
  <w:num w:numId="15">
    <w:abstractNumId w:val="5"/>
  </w:num>
  <w:num w:numId="16">
    <w:abstractNumId w:val="11"/>
  </w:num>
  <w:num w:numId="17">
    <w:abstractNumId w:val="1"/>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BBC"/>
    <w:rsid w:val="0000535B"/>
    <w:rsid w:val="00014256"/>
    <w:rsid w:val="00045EBE"/>
    <w:rsid w:val="00055C60"/>
    <w:rsid w:val="0006093A"/>
    <w:rsid w:val="000630BE"/>
    <w:rsid w:val="000721F3"/>
    <w:rsid w:val="00084242"/>
    <w:rsid w:val="000C287F"/>
    <w:rsid w:val="000C34EE"/>
    <w:rsid w:val="000D0DA9"/>
    <w:rsid w:val="000D4310"/>
    <w:rsid w:val="000F3A0A"/>
    <w:rsid w:val="00107152"/>
    <w:rsid w:val="0011141A"/>
    <w:rsid w:val="001203C1"/>
    <w:rsid w:val="00131D5F"/>
    <w:rsid w:val="00143273"/>
    <w:rsid w:val="00157B1E"/>
    <w:rsid w:val="00172C76"/>
    <w:rsid w:val="00184382"/>
    <w:rsid w:val="00184667"/>
    <w:rsid w:val="00197F7D"/>
    <w:rsid w:val="001C0A57"/>
    <w:rsid w:val="002010C5"/>
    <w:rsid w:val="00214E3A"/>
    <w:rsid w:val="002248BF"/>
    <w:rsid w:val="00227D3A"/>
    <w:rsid w:val="00252474"/>
    <w:rsid w:val="002A373A"/>
    <w:rsid w:val="002B0376"/>
    <w:rsid w:val="002B7EFB"/>
    <w:rsid w:val="002C2E99"/>
    <w:rsid w:val="002D2CEF"/>
    <w:rsid w:val="002F42AD"/>
    <w:rsid w:val="00303380"/>
    <w:rsid w:val="00304803"/>
    <w:rsid w:val="003123C3"/>
    <w:rsid w:val="00327187"/>
    <w:rsid w:val="00333FD2"/>
    <w:rsid w:val="003B21BF"/>
    <w:rsid w:val="003E023B"/>
    <w:rsid w:val="003E62F3"/>
    <w:rsid w:val="004036C9"/>
    <w:rsid w:val="00463BFE"/>
    <w:rsid w:val="00482E90"/>
    <w:rsid w:val="00484F26"/>
    <w:rsid w:val="004A1882"/>
    <w:rsid w:val="004A38EC"/>
    <w:rsid w:val="004A4F28"/>
    <w:rsid w:val="004B59DE"/>
    <w:rsid w:val="004C3189"/>
    <w:rsid w:val="004D568D"/>
    <w:rsid w:val="004F6428"/>
    <w:rsid w:val="00505A9D"/>
    <w:rsid w:val="00523AED"/>
    <w:rsid w:val="0054003D"/>
    <w:rsid w:val="00541D17"/>
    <w:rsid w:val="005472FB"/>
    <w:rsid w:val="00554CEC"/>
    <w:rsid w:val="00557B77"/>
    <w:rsid w:val="00570FED"/>
    <w:rsid w:val="0057617C"/>
    <w:rsid w:val="0059291D"/>
    <w:rsid w:val="00593882"/>
    <w:rsid w:val="005A787C"/>
    <w:rsid w:val="005B423E"/>
    <w:rsid w:val="005C36C7"/>
    <w:rsid w:val="005C4188"/>
    <w:rsid w:val="005C4CE7"/>
    <w:rsid w:val="005D32A0"/>
    <w:rsid w:val="005E1E35"/>
    <w:rsid w:val="005F18AD"/>
    <w:rsid w:val="00600505"/>
    <w:rsid w:val="00625FFB"/>
    <w:rsid w:val="00640552"/>
    <w:rsid w:val="00641704"/>
    <w:rsid w:val="00647BC6"/>
    <w:rsid w:val="00651137"/>
    <w:rsid w:val="00666689"/>
    <w:rsid w:val="006733F3"/>
    <w:rsid w:val="0069656D"/>
    <w:rsid w:val="006D4C08"/>
    <w:rsid w:val="006D4E51"/>
    <w:rsid w:val="00702C79"/>
    <w:rsid w:val="00704E7B"/>
    <w:rsid w:val="0071239C"/>
    <w:rsid w:val="00715129"/>
    <w:rsid w:val="00720A25"/>
    <w:rsid w:val="00721A50"/>
    <w:rsid w:val="00732D75"/>
    <w:rsid w:val="007406AE"/>
    <w:rsid w:val="00744170"/>
    <w:rsid w:val="00753B04"/>
    <w:rsid w:val="00753E6B"/>
    <w:rsid w:val="00765DB9"/>
    <w:rsid w:val="00793563"/>
    <w:rsid w:val="007945A4"/>
    <w:rsid w:val="007A3353"/>
    <w:rsid w:val="007B28C9"/>
    <w:rsid w:val="007C0149"/>
    <w:rsid w:val="007C11F1"/>
    <w:rsid w:val="007C5889"/>
    <w:rsid w:val="007D5064"/>
    <w:rsid w:val="007D7A46"/>
    <w:rsid w:val="007E0F9F"/>
    <w:rsid w:val="007E1500"/>
    <w:rsid w:val="007E3AD5"/>
    <w:rsid w:val="007E5FF0"/>
    <w:rsid w:val="008037B4"/>
    <w:rsid w:val="008146FE"/>
    <w:rsid w:val="008156C2"/>
    <w:rsid w:val="008274CB"/>
    <w:rsid w:val="00855B01"/>
    <w:rsid w:val="008735D3"/>
    <w:rsid w:val="008A3BF6"/>
    <w:rsid w:val="008A758B"/>
    <w:rsid w:val="008B0DCC"/>
    <w:rsid w:val="008C48E2"/>
    <w:rsid w:val="008C4A1F"/>
    <w:rsid w:val="008C6A2A"/>
    <w:rsid w:val="008D030F"/>
    <w:rsid w:val="008D4F1A"/>
    <w:rsid w:val="008E420A"/>
    <w:rsid w:val="008F1DBB"/>
    <w:rsid w:val="008F50B7"/>
    <w:rsid w:val="00911324"/>
    <w:rsid w:val="00944540"/>
    <w:rsid w:val="009551AB"/>
    <w:rsid w:val="009572AB"/>
    <w:rsid w:val="00982ACB"/>
    <w:rsid w:val="009A3C90"/>
    <w:rsid w:val="009A4534"/>
    <w:rsid w:val="009A4C80"/>
    <w:rsid w:val="009A6FFC"/>
    <w:rsid w:val="009E3ED2"/>
    <w:rsid w:val="009E45EC"/>
    <w:rsid w:val="00A10D82"/>
    <w:rsid w:val="00A147CC"/>
    <w:rsid w:val="00A14E72"/>
    <w:rsid w:val="00A46BD7"/>
    <w:rsid w:val="00A6040A"/>
    <w:rsid w:val="00A77191"/>
    <w:rsid w:val="00A822E2"/>
    <w:rsid w:val="00A83B5F"/>
    <w:rsid w:val="00A91591"/>
    <w:rsid w:val="00AA0890"/>
    <w:rsid w:val="00AB0AE2"/>
    <w:rsid w:val="00AB29C6"/>
    <w:rsid w:val="00AB580B"/>
    <w:rsid w:val="00AC422D"/>
    <w:rsid w:val="00AD641A"/>
    <w:rsid w:val="00AF6DFA"/>
    <w:rsid w:val="00B20DDF"/>
    <w:rsid w:val="00B3467A"/>
    <w:rsid w:val="00B37218"/>
    <w:rsid w:val="00B56305"/>
    <w:rsid w:val="00B705E6"/>
    <w:rsid w:val="00B808F7"/>
    <w:rsid w:val="00B87447"/>
    <w:rsid w:val="00BB48EE"/>
    <w:rsid w:val="00BC52A4"/>
    <w:rsid w:val="00BE40BF"/>
    <w:rsid w:val="00BE5903"/>
    <w:rsid w:val="00BE79DC"/>
    <w:rsid w:val="00BF277A"/>
    <w:rsid w:val="00BF452C"/>
    <w:rsid w:val="00C056B6"/>
    <w:rsid w:val="00C07997"/>
    <w:rsid w:val="00C10C9F"/>
    <w:rsid w:val="00C14E0C"/>
    <w:rsid w:val="00C15CA5"/>
    <w:rsid w:val="00C2347B"/>
    <w:rsid w:val="00C331BF"/>
    <w:rsid w:val="00C3762A"/>
    <w:rsid w:val="00C664EB"/>
    <w:rsid w:val="00C73E2F"/>
    <w:rsid w:val="00C75C03"/>
    <w:rsid w:val="00C8763F"/>
    <w:rsid w:val="00CA2BBC"/>
    <w:rsid w:val="00CA6265"/>
    <w:rsid w:val="00CA7A06"/>
    <w:rsid w:val="00CB56F3"/>
    <w:rsid w:val="00CC0A63"/>
    <w:rsid w:val="00CD0AA2"/>
    <w:rsid w:val="00CF1AB5"/>
    <w:rsid w:val="00CF23D0"/>
    <w:rsid w:val="00D063AC"/>
    <w:rsid w:val="00D4124E"/>
    <w:rsid w:val="00D44734"/>
    <w:rsid w:val="00D510E1"/>
    <w:rsid w:val="00D82AEF"/>
    <w:rsid w:val="00D845B6"/>
    <w:rsid w:val="00D858D2"/>
    <w:rsid w:val="00D948B8"/>
    <w:rsid w:val="00DB23D4"/>
    <w:rsid w:val="00DC6E11"/>
    <w:rsid w:val="00DD4FCE"/>
    <w:rsid w:val="00DE6AD0"/>
    <w:rsid w:val="00DF4B02"/>
    <w:rsid w:val="00DF6C77"/>
    <w:rsid w:val="00E01A22"/>
    <w:rsid w:val="00E028A8"/>
    <w:rsid w:val="00E236B4"/>
    <w:rsid w:val="00E4658B"/>
    <w:rsid w:val="00E47AEF"/>
    <w:rsid w:val="00E51416"/>
    <w:rsid w:val="00E56631"/>
    <w:rsid w:val="00E73FFC"/>
    <w:rsid w:val="00E80A6C"/>
    <w:rsid w:val="00E8116D"/>
    <w:rsid w:val="00E82F6D"/>
    <w:rsid w:val="00EA3EF2"/>
    <w:rsid w:val="00ED2FE5"/>
    <w:rsid w:val="00EE3F52"/>
    <w:rsid w:val="00EE4C07"/>
    <w:rsid w:val="00EE73EA"/>
    <w:rsid w:val="00F4683A"/>
    <w:rsid w:val="00F50162"/>
    <w:rsid w:val="00F50305"/>
    <w:rsid w:val="00F66045"/>
    <w:rsid w:val="00F72215"/>
    <w:rsid w:val="00F8665F"/>
    <w:rsid w:val="00FA2572"/>
    <w:rsid w:val="00FE48D0"/>
    <w:rsid w:val="00FE7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0F41C2"/>
  <w15:chartTrackingRefBased/>
  <w15:docId w15:val="{9C3AFB3C-833F-40A6-8509-345BF0374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B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BBC"/>
  </w:style>
  <w:style w:type="paragraph" w:styleId="Footer">
    <w:name w:val="footer"/>
    <w:basedOn w:val="Normal"/>
    <w:link w:val="FooterChar"/>
    <w:uiPriority w:val="99"/>
    <w:unhideWhenUsed/>
    <w:rsid w:val="00CA2B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BBC"/>
  </w:style>
  <w:style w:type="table" w:styleId="TableGrid">
    <w:name w:val="Table Grid"/>
    <w:basedOn w:val="TableNormal"/>
    <w:uiPriority w:val="39"/>
    <w:rsid w:val="00540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003D"/>
    <w:pPr>
      <w:ind w:left="720"/>
      <w:contextualSpacing/>
    </w:pPr>
  </w:style>
  <w:style w:type="paragraph" w:customStyle="1" w:styleId="Default">
    <w:name w:val="Default"/>
    <w:rsid w:val="005E1E35"/>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39"/>
    <w:rsid w:val="00111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56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6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510725">
      <w:bodyDiv w:val="1"/>
      <w:marLeft w:val="0"/>
      <w:marRight w:val="0"/>
      <w:marTop w:val="0"/>
      <w:marBottom w:val="0"/>
      <w:divBdr>
        <w:top w:val="none" w:sz="0" w:space="0" w:color="auto"/>
        <w:left w:val="none" w:sz="0" w:space="0" w:color="auto"/>
        <w:bottom w:val="none" w:sz="0" w:space="0" w:color="auto"/>
        <w:right w:val="none" w:sz="0" w:space="0" w:color="auto"/>
      </w:divBdr>
    </w:div>
    <w:div w:id="105126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857FB8D7785D4F944273678E824406" ma:contentTypeVersion="11" ma:contentTypeDescription="Create a new document." ma:contentTypeScope="" ma:versionID="2a4b7b79764fdb6764c02733faf9d17a">
  <xsd:schema xmlns:xsd="http://www.w3.org/2001/XMLSchema" xmlns:xs="http://www.w3.org/2001/XMLSchema" xmlns:p="http://schemas.microsoft.com/office/2006/metadata/properties" xmlns:ns3="357dafa5-ede4-4722-8c65-2a9389ff8a37" xmlns:ns4="a13ebd55-1202-4432-8d3b-2fef3c497e0c" targetNamespace="http://schemas.microsoft.com/office/2006/metadata/properties" ma:root="true" ma:fieldsID="975cb9024358781d2108ea964957a10e" ns3:_="" ns4:_="">
    <xsd:import namespace="357dafa5-ede4-4722-8c65-2a9389ff8a37"/>
    <xsd:import namespace="a13ebd55-1202-4432-8d3b-2fef3c497e0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dafa5-ede4-4722-8c65-2a9389ff8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3ebd55-1202-4432-8d3b-2fef3c497e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30B578-971B-4762-8025-7C304AAD62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E419AD-BEA2-4B80-B840-931EB85DE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7dafa5-ede4-4722-8c65-2a9389ff8a37"/>
    <ds:schemaRef ds:uri="a13ebd55-1202-4432-8d3b-2fef3c497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9DC9D0-208E-4782-B647-1F3570C141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4690</Words>
  <Characters>26738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Martyn (RNU) Oxford Health</dc:creator>
  <cp:keywords/>
  <dc:description/>
  <cp:lastModifiedBy>Weerawarnakula Surangi (RNU) Oxford Health</cp:lastModifiedBy>
  <cp:revision>92</cp:revision>
  <dcterms:created xsi:type="dcterms:W3CDTF">2020-11-19T11:50:00Z</dcterms:created>
  <dcterms:modified xsi:type="dcterms:W3CDTF">2020-11-24T14:11:00Z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0x010100D2857FB8D7785D4F944273678E824406</vt:lpwstr>
  </property>
</Properties>
</file>