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53E4" w14:textId="216397FA" w:rsidR="00CE59AE" w:rsidRDefault="00B82C05" w:rsidP="00876F69">
      <w:pPr>
        <w:keepNext/>
        <w:keepLines/>
        <w:spacing w:after="0"/>
        <w:jc w:val="center"/>
        <w:outlineLvl w:val="0"/>
        <w:rPr>
          <w:rFonts w:ascii="Arial" w:eastAsiaTheme="majorEastAsia" w:hAnsi="Arial" w:cs="Arial"/>
          <w:b/>
          <w:bCs/>
          <w:sz w:val="32"/>
          <w:szCs w:val="32"/>
        </w:rPr>
      </w:pPr>
      <w:r w:rsidRPr="00B82C05">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27E6E1F5" wp14:editId="373F6DB5">
                <wp:simplePos x="0" y="0"/>
                <wp:positionH relativeFrom="margin">
                  <wp:posOffset>4893310</wp:posOffset>
                </wp:positionH>
                <wp:positionV relativeFrom="margin">
                  <wp:posOffset>-1905</wp:posOffset>
                </wp:positionV>
                <wp:extent cx="1701165" cy="572135"/>
                <wp:effectExtent l="0" t="0" r="133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2135"/>
                        </a:xfrm>
                        <a:prstGeom prst="rect">
                          <a:avLst/>
                        </a:prstGeom>
                        <a:solidFill>
                          <a:srgbClr val="FFFFFF"/>
                        </a:solidFill>
                        <a:ln w="9525">
                          <a:solidFill>
                            <a:srgbClr val="000000"/>
                          </a:solidFill>
                          <a:miter lim="800000"/>
                          <a:headEnd/>
                          <a:tailEnd/>
                        </a:ln>
                      </wps:spPr>
                      <wps:txbx>
                        <w:txbxContent>
                          <w:p w14:paraId="6DCEBA50" w14:textId="77777777" w:rsidR="00F86D3B" w:rsidRDefault="00B82C05" w:rsidP="00F86D3B">
                            <w:pPr>
                              <w:spacing w:after="0"/>
                              <w:jc w:val="center"/>
                              <w:rPr>
                                <w:rFonts w:ascii="Segoe UI" w:hAnsi="Segoe UI" w:cs="Segoe UI"/>
                                <w:b/>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35/2020</w:t>
                            </w:r>
                          </w:p>
                          <w:p w14:paraId="711CDF6F" w14:textId="1B1A77CB" w:rsidR="00F86D3B" w:rsidRPr="00FA3993" w:rsidRDefault="00F86D3B" w:rsidP="00F86D3B">
                            <w:pPr>
                              <w:spacing w:after="0"/>
                              <w:jc w:val="center"/>
                              <w:rPr>
                                <w:rFonts w:ascii="Segoe UI" w:hAnsi="Segoe UI" w:cs="Segoe UI"/>
                              </w:rPr>
                            </w:pPr>
                            <w:r>
                              <w:rPr>
                                <w:rFonts w:ascii="Segoe UI" w:hAnsi="Segoe UI" w:cs="Segoe UI"/>
                              </w:rPr>
                              <w:t xml:space="preserve">(Agenda item: </w:t>
                            </w:r>
                            <w:r>
                              <w:rPr>
                                <w:rFonts w:ascii="Segoe UI" w:hAnsi="Segoe UI" w:cs="Segoe UI"/>
                              </w:rPr>
                              <w:t>18</w:t>
                            </w:r>
                            <w:r>
                              <w:rPr>
                                <w:rFonts w:ascii="Segoe UI" w:hAnsi="Segoe UI" w:cs="Segoe UI"/>
                              </w:rPr>
                              <w:t>)</w:t>
                            </w:r>
                          </w:p>
                          <w:p w14:paraId="69897DC4" w14:textId="7BB49DBB" w:rsidR="00B82C05" w:rsidRDefault="00B82C05" w:rsidP="00B82C05">
                            <w:pPr>
                              <w:jc w:val="center"/>
                              <w:rPr>
                                <w:rFonts w:ascii="Segoe UI" w:hAnsi="Segoe UI" w:cs="Segoe UI"/>
                                <w:b/>
                              </w:rPr>
                            </w:pPr>
                          </w:p>
                          <w:p w14:paraId="68752517" w14:textId="77777777" w:rsidR="00F86D3B" w:rsidRDefault="00F86D3B" w:rsidP="00B82C05">
                            <w:pPr>
                              <w:jc w:val="center"/>
                              <w:rPr>
                                <w:rFonts w:ascii="Segoe UI" w:hAnsi="Segoe UI" w:cs="Segoe UI"/>
                              </w:rPr>
                            </w:pPr>
                          </w:p>
                          <w:p w14:paraId="5AAAB17A" w14:textId="77777777" w:rsidR="00B82C05" w:rsidRPr="00FA3993" w:rsidRDefault="00B82C05" w:rsidP="00B82C05">
                            <w:pPr>
                              <w:jc w:val="center"/>
                              <w:rPr>
                                <w:rFonts w:ascii="Segoe UI" w:hAnsi="Segoe UI" w:cs="Segoe UI"/>
                              </w:rPr>
                            </w:pPr>
                            <w:r>
                              <w:rPr>
                                <w:rFonts w:ascii="Segoe UI" w:hAnsi="Segoe UI" w:cs="Segoe UI"/>
                              </w:rPr>
                              <w:t>(Agenda item: 30)</w:t>
                            </w:r>
                          </w:p>
                          <w:p w14:paraId="6FB835CC" w14:textId="05919A7D" w:rsidR="00B82C05" w:rsidRDefault="00B82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6E1F5" id="_x0000_t202" coordsize="21600,21600" o:spt="202" path="m,l,21600r21600,l21600,xe">
                <v:stroke joinstyle="miter"/>
                <v:path gradientshapeok="t" o:connecttype="rect"/>
              </v:shapetype>
              <v:shape id="Text Box 2" o:spid="_x0000_s1026" type="#_x0000_t202" style="position:absolute;left:0;text-align:left;margin-left:385.3pt;margin-top:-.15pt;width:133.95pt;height:4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">
                <v:textbox>
                  <w:txbxContent>
                    <w:p w14:paraId="6DCEBA50" w14:textId="77777777" w:rsidR="00F86D3B" w:rsidRDefault="00B82C05" w:rsidP="00F86D3B">
                      <w:pPr>
                        <w:spacing w:after="0"/>
                        <w:jc w:val="center"/>
                        <w:rPr>
                          <w:rFonts w:ascii="Segoe UI" w:hAnsi="Segoe UI" w:cs="Segoe UI"/>
                          <w:b/>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35/2020</w:t>
                      </w:r>
                    </w:p>
                    <w:p w14:paraId="711CDF6F" w14:textId="1B1A77CB" w:rsidR="00F86D3B" w:rsidRPr="00FA3993" w:rsidRDefault="00F86D3B" w:rsidP="00F86D3B">
                      <w:pPr>
                        <w:spacing w:after="0"/>
                        <w:jc w:val="center"/>
                        <w:rPr>
                          <w:rFonts w:ascii="Segoe UI" w:hAnsi="Segoe UI" w:cs="Segoe UI"/>
                        </w:rPr>
                      </w:pPr>
                      <w:r>
                        <w:rPr>
                          <w:rFonts w:ascii="Segoe UI" w:hAnsi="Segoe UI" w:cs="Segoe UI"/>
                        </w:rPr>
                        <w:t xml:space="preserve">(Agenda item: </w:t>
                      </w:r>
                      <w:r>
                        <w:rPr>
                          <w:rFonts w:ascii="Segoe UI" w:hAnsi="Segoe UI" w:cs="Segoe UI"/>
                        </w:rPr>
                        <w:t>18</w:t>
                      </w:r>
                      <w:r>
                        <w:rPr>
                          <w:rFonts w:ascii="Segoe UI" w:hAnsi="Segoe UI" w:cs="Segoe UI"/>
                        </w:rPr>
                        <w:t>)</w:t>
                      </w:r>
                    </w:p>
                    <w:p w14:paraId="69897DC4" w14:textId="7BB49DBB" w:rsidR="00B82C05" w:rsidRDefault="00B82C05" w:rsidP="00B82C05">
                      <w:pPr>
                        <w:jc w:val="center"/>
                        <w:rPr>
                          <w:rFonts w:ascii="Segoe UI" w:hAnsi="Segoe UI" w:cs="Segoe UI"/>
                          <w:b/>
                        </w:rPr>
                      </w:pPr>
                    </w:p>
                    <w:p w14:paraId="68752517" w14:textId="77777777" w:rsidR="00F86D3B" w:rsidRDefault="00F86D3B" w:rsidP="00B82C05">
                      <w:pPr>
                        <w:jc w:val="center"/>
                        <w:rPr>
                          <w:rFonts w:ascii="Segoe UI" w:hAnsi="Segoe UI" w:cs="Segoe UI"/>
                        </w:rPr>
                      </w:pPr>
                    </w:p>
                    <w:p w14:paraId="5AAAB17A" w14:textId="77777777" w:rsidR="00B82C05" w:rsidRPr="00FA3993" w:rsidRDefault="00B82C05" w:rsidP="00B82C05">
                      <w:pPr>
                        <w:jc w:val="center"/>
                        <w:rPr>
                          <w:rFonts w:ascii="Segoe UI" w:hAnsi="Segoe UI" w:cs="Segoe UI"/>
                        </w:rPr>
                      </w:pPr>
                      <w:r>
                        <w:rPr>
                          <w:rFonts w:ascii="Segoe UI" w:hAnsi="Segoe UI" w:cs="Segoe UI"/>
                        </w:rPr>
                        <w:t>(Agenda item: 30)</w:t>
                      </w:r>
                    </w:p>
                    <w:p w14:paraId="6FB835CC" w14:textId="05919A7D" w:rsidR="00B82C05" w:rsidRDefault="00B82C05"/>
                  </w:txbxContent>
                </v:textbox>
                <w10:wrap type="square" anchorx="margin" anchory="margin"/>
              </v:shape>
            </w:pict>
          </mc:Fallback>
        </mc:AlternateContent>
      </w:r>
    </w:p>
    <w:p w14:paraId="25A7C016" w14:textId="73361DCE" w:rsidR="00876F69" w:rsidRPr="0060494F" w:rsidRDefault="00B82C05" w:rsidP="00876F69">
      <w:pPr>
        <w:keepNext/>
        <w:keepLines/>
        <w:spacing w:after="0"/>
        <w:jc w:val="center"/>
        <w:outlineLvl w:val="0"/>
        <w:rPr>
          <w:rFonts w:ascii="Arial" w:eastAsiaTheme="majorEastAsia" w:hAnsi="Arial" w:cs="Arial"/>
          <w:b/>
          <w:bCs/>
          <w:sz w:val="32"/>
          <w:szCs w:val="32"/>
        </w:rPr>
      </w:pPr>
      <w:r>
        <w:rPr>
          <w:rFonts w:ascii="Arial" w:eastAsiaTheme="majorEastAsia" w:hAnsi="Arial" w:cs="Arial"/>
          <w:b/>
          <w:bCs/>
          <w:sz w:val="32"/>
          <w:szCs w:val="32"/>
        </w:rPr>
        <w:t xml:space="preserve">                       </w:t>
      </w:r>
      <w:r w:rsidR="00876F69" w:rsidRPr="0060494F">
        <w:rPr>
          <w:rFonts w:ascii="Arial" w:eastAsiaTheme="majorEastAsia" w:hAnsi="Arial" w:cs="Arial"/>
          <w:b/>
          <w:bCs/>
          <w:sz w:val="32"/>
          <w:szCs w:val="32"/>
        </w:rPr>
        <w:t xml:space="preserve">REPORT TO THE </w:t>
      </w:r>
      <w:r w:rsidR="00B23FB7">
        <w:rPr>
          <w:rFonts w:ascii="Arial" w:eastAsiaTheme="majorEastAsia" w:hAnsi="Arial" w:cs="Arial"/>
          <w:b/>
          <w:bCs/>
          <w:sz w:val="32"/>
          <w:szCs w:val="32"/>
        </w:rPr>
        <w:t>BOARD</w:t>
      </w:r>
    </w:p>
    <w:p w14:paraId="2F80D653" w14:textId="77777777" w:rsidR="00876F69" w:rsidRPr="00CE59AE" w:rsidRDefault="00876F69" w:rsidP="00876F69">
      <w:pPr>
        <w:spacing w:after="0" w:line="240" w:lineRule="auto"/>
        <w:rPr>
          <w:sz w:val="14"/>
          <w:szCs w:val="14"/>
        </w:rPr>
      </w:pPr>
    </w:p>
    <w:p w14:paraId="43B2A2BF" w14:textId="3537311B" w:rsidR="00876F69" w:rsidRDefault="00B23FB7" w:rsidP="00876F69">
      <w:pPr>
        <w:spacing w:after="0" w:line="240" w:lineRule="auto"/>
        <w:jc w:val="center"/>
        <w:rPr>
          <w:rFonts w:ascii="Arial" w:hAnsi="Arial" w:cs="Arial"/>
          <w:sz w:val="24"/>
          <w:szCs w:val="24"/>
        </w:rPr>
      </w:pPr>
      <w:r>
        <w:rPr>
          <w:rFonts w:ascii="Arial" w:hAnsi="Arial" w:cs="Arial"/>
          <w:sz w:val="24"/>
          <w:szCs w:val="24"/>
        </w:rPr>
        <w:t>26 November 2020</w:t>
      </w:r>
    </w:p>
    <w:p w14:paraId="75C5BD1C" w14:textId="77777777" w:rsidR="00B23FB7" w:rsidRPr="00CE59AE" w:rsidRDefault="00B23FB7" w:rsidP="00876F69">
      <w:pPr>
        <w:spacing w:after="0" w:line="240" w:lineRule="auto"/>
        <w:jc w:val="center"/>
        <w:rPr>
          <w:rFonts w:ascii="Arial" w:hAnsi="Arial" w:cs="Arial"/>
          <w:sz w:val="14"/>
          <w:szCs w:val="14"/>
        </w:rPr>
      </w:pPr>
    </w:p>
    <w:p w14:paraId="371A46F0" w14:textId="02888858" w:rsidR="00876F69" w:rsidRPr="00261E65" w:rsidRDefault="005A28D5" w:rsidP="00876F69">
      <w:pPr>
        <w:spacing w:after="0" w:line="240" w:lineRule="auto"/>
        <w:jc w:val="center"/>
        <w:rPr>
          <w:rFonts w:ascii="Arial" w:hAnsi="Arial" w:cs="Arial"/>
          <w:b/>
          <w:sz w:val="32"/>
          <w:szCs w:val="32"/>
        </w:rPr>
      </w:pPr>
      <w:r w:rsidRPr="005A28D5">
        <w:rPr>
          <w:rFonts w:ascii="Arial" w:hAnsi="Arial" w:cs="Arial"/>
          <w:b/>
          <w:sz w:val="32"/>
          <w:szCs w:val="32"/>
        </w:rPr>
        <w:t>EU E</w:t>
      </w:r>
      <w:r>
        <w:rPr>
          <w:rFonts w:ascii="Arial" w:hAnsi="Arial" w:cs="Arial"/>
          <w:b/>
          <w:sz w:val="32"/>
          <w:szCs w:val="32"/>
        </w:rPr>
        <w:t>xit</w:t>
      </w:r>
      <w:r w:rsidRPr="005A28D5">
        <w:rPr>
          <w:rFonts w:ascii="Arial" w:hAnsi="Arial" w:cs="Arial"/>
          <w:b/>
          <w:sz w:val="32"/>
          <w:szCs w:val="32"/>
        </w:rPr>
        <w:t xml:space="preserve"> Operational Readiness Plan</w:t>
      </w:r>
    </w:p>
    <w:p w14:paraId="06203EF5" w14:textId="77777777" w:rsidR="00876F69" w:rsidRPr="00CE59AE" w:rsidRDefault="00876F69" w:rsidP="00876F69">
      <w:pPr>
        <w:spacing w:after="0" w:line="240" w:lineRule="auto"/>
        <w:jc w:val="center"/>
        <w:rPr>
          <w:rFonts w:ascii="Arial" w:hAnsi="Arial" w:cs="Arial"/>
          <w:sz w:val="14"/>
          <w:szCs w:val="14"/>
        </w:rPr>
      </w:pPr>
      <w:bookmarkStart w:id="0" w:name="_GoBack"/>
      <w:bookmarkEnd w:id="0"/>
    </w:p>
    <w:p w14:paraId="69849E88" w14:textId="14C7D4C8" w:rsidR="00715A2B" w:rsidRPr="00041942" w:rsidRDefault="00876F69" w:rsidP="00D86113">
      <w:pPr>
        <w:spacing w:after="0" w:line="240" w:lineRule="auto"/>
        <w:jc w:val="center"/>
        <w:rPr>
          <w:rFonts w:ascii="Arial" w:hAnsi="Arial" w:cs="Arial"/>
          <w:b/>
          <w:sz w:val="24"/>
          <w:szCs w:val="24"/>
        </w:rPr>
      </w:pPr>
      <w:r w:rsidRPr="00041942">
        <w:rPr>
          <w:rFonts w:ascii="Arial" w:hAnsi="Arial" w:cs="Arial"/>
          <w:b/>
          <w:sz w:val="24"/>
          <w:szCs w:val="24"/>
        </w:rPr>
        <w:t>For</w:t>
      </w:r>
      <w:r w:rsidR="00041942">
        <w:rPr>
          <w:rFonts w:ascii="Arial" w:hAnsi="Arial" w:cs="Arial"/>
          <w:b/>
          <w:sz w:val="24"/>
          <w:szCs w:val="24"/>
        </w:rPr>
        <w:t xml:space="preserve"> </w:t>
      </w:r>
      <w:r w:rsidR="00106310">
        <w:rPr>
          <w:rFonts w:ascii="Arial" w:hAnsi="Arial" w:cs="Arial"/>
          <w:b/>
          <w:sz w:val="24"/>
          <w:szCs w:val="24"/>
        </w:rPr>
        <w:t>information</w:t>
      </w:r>
    </w:p>
    <w:p w14:paraId="2E1A44DA" w14:textId="40D02D32" w:rsidR="00BA7F39" w:rsidRDefault="00BA7F39" w:rsidP="00D86113">
      <w:pPr>
        <w:spacing w:after="0" w:line="240" w:lineRule="auto"/>
        <w:jc w:val="center"/>
        <w:rPr>
          <w:rFonts w:ascii="Arial" w:hAnsi="Arial" w:cs="Arial"/>
          <w:sz w:val="24"/>
          <w:szCs w:val="24"/>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3"/>
      </w:tblGrid>
      <w:tr w:rsidR="00450023" w:rsidRPr="00450023" w14:paraId="3B06A90A" w14:textId="77777777" w:rsidTr="00CE59AE">
        <w:tc>
          <w:tcPr>
            <w:tcW w:w="9634" w:type="dxa"/>
            <w:gridSpan w:val="2"/>
          </w:tcPr>
          <w:p w14:paraId="0914A28E" w14:textId="291FB974" w:rsidR="00450023" w:rsidRPr="00450023" w:rsidRDefault="00450023" w:rsidP="00BA7F39">
            <w:pPr>
              <w:rPr>
                <w:rFonts w:ascii="Arial" w:hAnsi="Arial" w:cs="Arial"/>
                <w:b/>
                <w:bCs/>
                <w:sz w:val="24"/>
                <w:szCs w:val="24"/>
              </w:rPr>
            </w:pPr>
            <w:r w:rsidRPr="00450023">
              <w:rPr>
                <w:rFonts w:ascii="Arial" w:hAnsi="Arial" w:cs="Arial"/>
                <w:b/>
                <w:bCs/>
                <w:sz w:val="24"/>
                <w:szCs w:val="24"/>
              </w:rPr>
              <w:t>Situation</w:t>
            </w:r>
          </w:p>
        </w:tc>
      </w:tr>
      <w:tr w:rsidR="00450023" w14:paraId="1448D550" w14:textId="77777777" w:rsidTr="00CE59AE">
        <w:tc>
          <w:tcPr>
            <w:tcW w:w="9634" w:type="dxa"/>
            <w:gridSpan w:val="2"/>
          </w:tcPr>
          <w:p w14:paraId="0E59F635" w14:textId="61B0B1C2" w:rsidR="000D351D" w:rsidRDefault="00CE59AE" w:rsidP="00B424F9">
            <w:pPr>
              <w:rPr>
                <w:rFonts w:ascii="Arial" w:hAnsi="Arial" w:cs="Arial"/>
                <w:sz w:val="24"/>
                <w:szCs w:val="24"/>
              </w:rPr>
            </w:pPr>
            <w:r w:rsidRPr="00112613">
              <w:t xml:space="preserve">On 16 September </w:t>
            </w:r>
            <w:r w:rsidR="00522633">
              <w:t xml:space="preserve">Professor </w:t>
            </w:r>
            <w:r w:rsidRPr="00112613">
              <w:t xml:space="preserve">Keith Willett wrote to Trusts confirming that he will </w:t>
            </w:r>
            <w:r>
              <w:t>be resuming the role as EU Exit SRO (along with Strategic Incident Director for COVID-19) and that the EU exit process will be managed alongside the ongoing COVID-19 response through the established national and regional incident coordination centres.</w:t>
            </w:r>
            <w:r w:rsidR="00B424F9">
              <w:t xml:space="preserve">  </w:t>
            </w:r>
            <w:r w:rsidR="000D351D" w:rsidRPr="00B424F9">
              <w:rPr>
                <w:rFonts w:cstheme="minorHAnsi"/>
              </w:rPr>
              <w:t>A further letter was received on 04 No</w:t>
            </w:r>
            <w:r w:rsidR="00C004C8" w:rsidRPr="00B424F9">
              <w:rPr>
                <w:rFonts w:cstheme="minorHAnsi"/>
              </w:rPr>
              <w:t>v</w:t>
            </w:r>
            <w:r w:rsidR="000D351D" w:rsidRPr="00B424F9">
              <w:rPr>
                <w:rFonts w:cstheme="minorHAnsi"/>
              </w:rPr>
              <w:t>ember</w:t>
            </w:r>
            <w:r w:rsidR="001606B4">
              <w:rPr>
                <w:rFonts w:cstheme="minorHAnsi"/>
              </w:rPr>
              <w:t xml:space="preserve"> confirming this position and </w:t>
            </w:r>
            <w:r w:rsidR="00FF4841" w:rsidRPr="00B424F9">
              <w:rPr>
                <w:rFonts w:cstheme="minorHAnsi"/>
              </w:rPr>
              <w:t>asking the NHS to take steps now to prepare for the end of the transition period.</w:t>
            </w:r>
          </w:p>
          <w:p w14:paraId="098FB496" w14:textId="5CFBE3B3" w:rsidR="00450023" w:rsidRDefault="00450023" w:rsidP="00BA7F39">
            <w:pPr>
              <w:rPr>
                <w:rFonts w:ascii="Arial" w:hAnsi="Arial" w:cs="Arial"/>
                <w:sz w:val="24"/>
                <w:szCs w:val="24"/>
              </w:rPr>
            </w:pPr>
          </w:p>
        </w:tc>
      </w:tr>
      <w:tr w:rsidR="00450023" w:rsidRPr="00450023" w14:paraId="21D3A760" w14:textId="77777777" w:rsidTr="00CE59AE">
        <w:tc>
          <w:tcPr>
            <w:tcW w:w="9634" w:type="dxa"/>
            <w:gridSpan w:val="2"/>
          </w:tcPr>
          <w:p w14:paraId="492C2133" w14:textId="62E1204F" w:rsidR="00450023" w:rsidRPr="00450023" w:rsidRDefault="00450023" w:rsidP="00BA7F39">
            <w:pPr>
              <w:rPr>
                <w:rFonts w:ascii="Arial" w:hAnsi="Arial" w:cs="Arial"/>
                <w:b/>
                <w:bCs/>
                <w:sz w:val="24"/>
                <w:szCs w:val="24"/>
              </w:rPr>
            </w:pPr>
            <w:r w:rsidRPr="00450023">
              <w:rPr>
                <w:rFonts w:ascii="Arial" w:hAnsi="Arial" w:cs="Arial"/>
                <w:b/>
                <w:bCs/>
                <w:sz w:val="24"/>
                <w:szCs w:val="24"/>
              </w:rPr>
              <w:t>Background</w:t>
            </w:r>
          </w:p>
        </w:tc>
      </w:tr>
      <w:tr w:rsidR="00450023" w14:paraId="09522936" w14:textId="77777777" w:rsidTr="00CE59AE">
        <w:tc>
          <w:tcPr>
            <w:tcW w:w="9634" w:type="dxa"/>
            <w:gridSpan w:val="2"/>
          </w:tcPr>
          <w:p w14:paraId="71DF8A98" w14:textId="02AD04C6" w:rsidR="00450023" w:rsidRPr="00CE59AE" w:rsidRDefault="00BD5B13" w:rsidP="00BA7F39">
            <w:pPr>
              <w:rPr>
                <w:rFonts w:cstheme="minorHAnsi"/>
                <w:sz w:val="24"/>
                <w:szCs w:val="24"/>
              </w:rPr>
            </w:pPr>
            <w:r w:rsidRPr="00CE59AE">
              <w:rPr>
                <w:rFonts w:cstheme="minorHAnsi"/>
              </w:rPr>
              <w:t xml:space="preserve">The United Kingdom European Union Membership Referendum took place on 23 June 2016.  The result of the referendum meant that on 31 January 2020 the UK left the European Union (EU) and entered a transition period that is due to run until the end of the year. </w:t>
            </w:r>
          </w:p>
          <w:p w14:paraId="4FC8DDAC" w14:textId="540C2B22" w:rsidR="00450023" w:rsidRDefault="00450023" w:rsidP="00BA7F39">
            <w:pPr>
              <w:rPr>
                <w:rFonts w:ascii="Arial" w:hAnsi="Arial" w:cs="Arial"/>
                <w:sz w:val="24"/>
                <w:szCs w:val="24"/>
              </w:rPr>
            </w:pPr>
          </w:p>
        </w:tc>
      </w:tr>
      <w:tr w:rsidR="00450023" w:rsidRPr="00450023" w14:paraId="545FD7F5" w14:textId="77777777" w:rsidTr="00CE59AE">
        <w:tc>
          <w:tcPr>
            <w:tcW w:w="9634" w:type="dxa"/>
            <w:gridSpan w:val="2"/>
          </w:tcPr>
          <w:p w14:paraId="3003BF01" w14:textId="398F8281" w:rsidR="00450023" w:rsidRPr="00450023" w:rsidRDefault="00450023" w:rsidP="00BA7F39">
            <w:pPr>
              <w:rPr>
                <w:rFonts w:ascii="Arial" w:hAnsi="Arial" w:cs="Arial"/>
                <w:b/>
                <w:bCs/>
                <w:sz w:val="24"/>
                <w:szCs w:val="24"/>
              </w:rPr>
            </w:pPr>
            <w:r w:rsidRPr="00450023">
              <w:rPr>
                <w:rFonts w:ascii="Arial" w:hAnsi="Arial" w:cs="Arial"/>
                <w:b/>
                <w:bCs/>
                <w:sz w:val="24"/>
                <w:szCs w:val="24"/>
              </w:rPr>
              <w:t>Assessment</w:t>
            </w:r>
          </w:p>
        </w:tc>
      </w:tr>
      <w:tr w:rsidR="00450023" w14:paraId="15E59DC2" w14:textId="77777777" w:rsidTr="00CE59AE">
        <w:tc>
          <w:tcPr>
            <w:tcW w:w="9634" w:type="dxa"/>
            <w:gridSpan w:val="2"/>
          </w:tcPr>
          <w:p w14:paraId="6E476DF2" w14:textId="4328E451" w:rsidR="00E30C74" w:rsidRDefault="00756086" w:rsidP="00F95E3C">
            <w:pPr>
              <w:pStyle w:val="Default"/>
              <w:rPr>
                <w:rFonts w:asciiTheme="minorHAnsi" w:hAnsiTheme="minorHAnsi" w:cstheme="minorHAnsi"/>
                <w:sz w:val="22"/>
                <w:szCs w:val="22"/>
              </w:rPr>
            </w:pPr>
            <w:r w:rsidRPr="002F0300">
              <w:rPr>
                <w:rFonts w:asciiTheme="minorHAnsi" w:hAnsiTheme="minorHAnsi" w:cstheme="minorHAnsi"/>
                <w:sz w:val="22"/>
                <w:szCs w:val="22"/>
              </w:rPr>
              <w:t xml:space="preserve">On 4 </w:t>
            </w:r>
            <w:r w:rsidR="002F0300">
              <w:rPr>
                <w:rFonts w:asciiTheme="minorHAnsi" w:hAnsiTheme="minorHAnsi" w:cstheme="minorHAnsi"/>
                <w:sz w:val="22"/>
                <w:szCs w:val="22"/>
              </w:rPr>
              <w:t>N</w:t>
            </w:r>
            <w:r w:rsidRPr="002F0300">
              <w:rPr>
                <w:rFonts w:asciiTheme="minorHAnsi" w:hAnsiTheme="minorHAnsi" w:cstheme="minorHAnsi"/>
                <w:sz w:val="22"/>
                <w:szCs w:val="22"/>
              </w:rPr>
              <w:t>ovember</w:t>
            </w:r>
            <w:r w:rsidR="00B424F9">
              <w:rPr>
                <w:rFonts w:asciiTheme="minorHAnsi" w:hAnsiTheme="minorHAnsi" w:cstheme="minorHAnsi"/>
                <w:sz w:val="22"/>
                <w:szCs w:val="22"/>
              </w:rPr>
              <w:t xml:space="preserve">, </w:t>
            </w:r>
            <w:r w:rsidR="00625A08" w:rsidRPr="002F0300">
              <w:rPr>
                <w:rFonts w:asciiTheme="minorHAnsi" w:hAnsiTheme="minorHAnsi" w:cstheme="minorHAnsi"/>
                <w:sz w:val="22"/>
                <w:szCs w:val="22"/>
              </w:rPr>
              <w:t xml:space="preserve">Professor Keith Willett hosted an </w:t>
            </w:r>
            <w:r w:rsidR="00522633" w:rsidRPr="002F0300">
              <w:rPr>
                <w:rFonts w:asciiTheme="minorHAnsi" w:hAnsiTheme="minorHAnsi" w:cstheme="minorHAnsi"/>
                <w:sz w:val="22"/>
                <w:szCs w:val="22"/>
              </w:rPr>
              <w:t>‘end of transition period’ webinar</w:t>
            </w:r>
            <w:r w:rsidR="00245AA5" w:rsidRPr="002F0300">
              <w:rPr>
                <w:rFonts w:asciiTheme="minorHAnsi" w:hAnsiTheme="minorHAnsi" w:cstheme="minorHAnsi"/>
                <w:sz w:val="22"/>
                <w:szCs w:val="22"/>
              </w:rPr>
              <w:t>.  This was attended by the director of corporate affairs</w:t>
            </w:r>
            <w:r w:rsidR="00415A7A" w:rsidRPr="002F0300">
              <w:rPr>
                <w:rFonts w:asciiTheme="minorHAnsi" w:hAnsiTheme="minorHAnsi" w:cstheme="minorHAnsi"/>
                <w:sz w:val="22"/>
                <w:szCs w:val="22"/>
              </w:rPr>
              <w:t xml:space="preserve"> – SRO for EU exit</w:t>
            </w:r>
            <w:r w:rsidR="00D47B58" w:rsidRPr="002F0300">
              <w:rPr>
                <w:rFonts w:asciiTheme="minorHAnsi" w:hAnsiTheme="minorHAnsi" w:cstheme="minorHAnsi"/>
                <w:sz w:val="22"/>
                <w:szCs w:val="22"/>
              </w:rPr>
              <w:t xml:space="preserve">, </w:t>
            </w:r>
            <w:r w:rsidR="00572CC9">
              <w:rPr>
                <w:rFonts w:asciiTheme="minorHAnsi" w:hAnsiTheme="minorHAnsi" w:cstheme="minorHAnsi"/>
                <w:sz w:val="22"/>
                <w:szCs w:val="22"/>
              </w:rPr>
              <w:t xml:space="preserve">the </w:t>
            </w:r>
            <w:r w:rsidR="00D47B58" w:rsidRPr="002F0300">
              <w:rPr>
                <w:rFonts w:asciiTheme="minorHAnsi" w:hAnsiTheme="minorHAnsi" w:cstheme="minorHAnsi"/>
                <w:sz w:val="22"/>
                <w:szCs w:val="22"/>
              </w:rPr>
              <w:t>emergency planning lead</w:t>
            </w:r>
            <w:r w:rsidR="00415A7A" w:rsidRPr="002F0300">
              <w:rPr>
                <w:rFonts w:asciiTheme="minorHAnsi" w:hAnsiTheme="minorHAnsi" w:cstheme="minorHAnsi"/>
                <w:sz w:val="22"/>
                <w:szCs w:val="22"/>
              </w:rPr>
              <w:t xml:space="preserve"> and </w:t>
            </w:r>
            <w:r w:rsidR="00D341B6" w:rsidRPr="002F0300">
              <w:rPr>
                <w:rFonts w:asciiTheme="minorHAnsi" w:hAnsiTheme="minorHAnsi" w:cstheme="minorHAnsi"/>
                <w:sz w:val="22"/>
                <w:szCs w:val="22"/>
              </w:rPr>
              <w:t xml:space="preserve">workstream leads.  The webinar outlined </w:t>
            </w:r>
            <w:r w:rsidR="00975EC5">
              <w:rPr>
                <w:rFonts w:asciiTheme="minorHAnsi" w:hAnsiTheme="minorHAnsi" w:cstheme="minorHAnsi"/>
                <w:sz w:val="22"/>
                <w:szCs w:val="22"/>
              </w:rPr>
              <w:t xml:space="preserve">the extent of the </w:t>
            </w:r>
            <w:r w:rsidR="00D47B58" w:rsidRPr="002F0300">
              <w:rPr>
                <w:rFonts w:asciiTheme="minorHAnsi" w:hAnsiTheme="minorHAnsi" w:cstheme="minorHAnsi"/>
                <w:sz w:val="22"/>
                <w:szCs w:val="22"/>
              </w:rPr>
              <w:t xml:space="preserve">planning that had been taken </w:t>
            </w:r>
            <w:r w:rsidR="00975EC5">
              <w:rPr>
                <w:rFonts w:asciiTheme="minorHAnsi" w:hAnsiTheme="minorHAnsi" w:cstheme="minorHAnsi"/>
                <w:sz w:val="22"/>
                <w:szCs w:val="22"/>
              </w:rPr>
              <w:t xml:space="preserve">by </w:t>
            </w:r>
            <w:r w:rsidR="001D317F">
              <w:rPr>
                <w:rFonts w:asciiTheme="minorHAnsi" w:hAnsiTheme="minorHAnsi" w:cstheme="minorHAnsi"/>
                <w:sz w:val="22"/>
                <w:szCs w:val="22"/>
              </w:rPr>
              <w:t xml:space="preserve">the </w:t>
            </w:r>
            <w:r w:rsidR="00975EC5">
              <w:rPr>
                <w:rFonts w:asciiTheme="minorHAnsi" w:hAnsiTheme="minorHAnsi" w:cstheme="minorHAnsi"/>
                <w:sz w:val="22"/>
                <w:szCs w:val="22"/>
              </w:rPr>
              <w:t>DHSC</w:t>
            </w:r>
            <w:r w:rsidR="00D47B58" w:rsidRPr="002F0300">
              <w:rPr>
                <w:rFonts w:asciiTheme="minorHAnsi" w:hAnsiTheme="minorHAnsi" w:cstheme="minorHAnsi"/>
                <w:sz w:val="22"/>
                <w:szCs w:val="22"/>
              </w:rPr>
              <w:t xml:space="preserve"> in relation to</w:t>
            </w:r>
            <w:r w:rsidR="00F95E3C">
              <w:rPr>
                <w:rFonts w:asciiTheme="minorHAnsi" w:hAnsiTheme="minorHAnsi" w:cstheme="minorHAnsi"/>
                <w:sz w:val="22"/>
                <w:szCs w:val="22"/>
              </w:rPr>
              <w:t xml:space="preserve"> </w:t>
            </w:r>
            <w:r w:rsidR="00D47B58" w:rsidRPr="002F0300">
              <w:rPr>
                <w:rFonts w:asciiTheme="minorHAnsi" w:hAnsiTheme="minorHAnsi" w:cstheme="minorHAnsi"/>
                <w:sz w:val="22"/>
                <w:szCs w:val="22"/>
              </w:rPr>
              <w:t>continui</w:t>
            </w:r>
            <w:r w:rsidR="002F0300">
              <w:rPr>
                <w:rFonts w:asciiTheme="minorHAnsi" w:hAnsiTheme="minorHAnsi" w:cstheme="minorHAnsi"/>
                <w:sz w:val="22"/>
                <w:szCs w:val="22"/>
              </w:rPr>
              <w:t>ty</w:t>
            </w:r>
            <w:r w:rsidR="00D47B58" w:rsidRPr="002F0300">
              <w:rPr>
                <w:rFonts w:asciiTheme="minorHAnsi" w:hAnsiTheme="minorHAnsi" w:cstheme="minorHAnsi"/>
                <w:sz w:val="22"/>
                <w:szCs w:val="22"/>
              </w:rPr>
              <w:t xml:space="preserve"> of supply, workfo</w:t>
            </w:r>
            <w:r w:rsidR="002F0300">
              <w:rPr>
                <w:rFonts w:asciiTheme="minorHAnsi" w:hAnsiTheme="minorHAnsi" w:cstheme="minorHAnsi"/>
                <w:sz w:val="22"/>
                <w:szCs w:val="22"/>
              </w:rPr>
              <w:t>r</w:t>
            </w:r>
            <w:r w:rsidR="00D47B58" w:rsidRPr="002F0300">
              <w:rPr>
                <w:rFonts w:asciiTheme="minorHAnsi" w:hAnsiTheme="minorHAnsi" w:cstheme="minorHAnsi"/>
                <w:sz w:val="22"/>
                <w:szCs w:val="22"/>
              </w:rPr>
              <w:t>ce, data and cost</w:t>
            </w:r>
            <w:r w:rsidR="002F0300">
              <w:rPr>
                <w:rFonts w:asciiTheme="minorHAnsi" w:hAnsiTheme="minorHAnsi" w:cstheme="minorHAnsi"/>
                <w:sz w:val="22"/>
                <w:szCs w:val="22"/>
              </w:rPr>
              <w:t xml:space="preserve"> recovery</w:t>
            </w:r>
            <w:r w:rsidR="007914ED">
              <w:rPr>
                <w:rFonts w:asciiTheme="minorHAnsi" w:hAnsiTheme="minorHAnsi" w:cstheme="minorHAnsi"/>
                <w:sz w:val="22"/>
                <w:szCs w:val="22"/>
              </w:rPr>
              <w:t>.</w:t>
            </w:r>
            <w:r w:rsidR="00975EC5">
              <w:rPr>
                <w:rFonts w:asciiTheme="minorHAnsi" w:hAnsiTheme="minorHAnsi" w:cstheme="minorHAnsi"/>
                <w:sz w:val="22"/>
                <w:szCs w:val="22"/>
              </w:rPr>
              <w:t xml:space="preserve">  For example</w:t>
            </w:r>
            <w:r w:rsidR="007D444C">
              <w:rPr>
                <w:rFonts w:asciiTheme="minorHAnsi" w:hAnsiTheme="minorHAnsi" w:cstheme="minorHAnsi"/>
                <w:sz w:val="22"/>
                <w:szCs w:val="22"/>
              </w:rPr>
              <w:t xml:space="preserve">, the </w:t>
            </w:r>
            <w:r w:rsidR="00A30E57">
              <w:rPr>
                <w:rFonts w:asciiTheme="minorHAnsi" w:hAnsiTheme="minorHAnsi" w:cstheme="minorHAnsi"/>
                <w:sz w:val="22"/>
                <w:szCs w:val="22"/>
              </w:rPr>
              <w:t>m</w:t>
            </w:r>
            <w:r w:rsidR="007914ED">
              <w:rPr>
                <w:rFonts w:asciiTheme="minorHAnsi" w:hAnsiTheme="minorHAnsi" w:cstheme="minorHAnsi"/>
                <w:sz w:val="22"/>
                <w:szCs w:val="22"/>
              </w:rPr>
              <w:t>edicine</w:t>
            </w:r>
            <w:r w:rsidR="00E30C74">
              <w:rPr>
                <w:rFonts w:asciiTheme="minorHAnsi" w:hAnsiTheme="minorHAnsi" w:cstheme="minorHAnsi"/>
                <w:sz w:val="22"/>
                <w:szCs w:val="22"/>
              </w:rPr>
              <w:t>s</w:t>
            </w:r>
            <w:r w:rsidR="007914ED">
              <w:rPr>
                <w:rFonts w:asciiTheme="minorHAnsi" w:hAnsiTheme="minorHAnsi" w:cstheme="minorHAnsi"/>
                <w:sz w:val="22"/>
                <w:szCs w:val="22"/>
              </w:rPr>
              <w:t xml:space="preserve"> and medical pro</w:t>
            </w:r>
            <w:r w:rsidR="00E30C74">
              <w:rPr>
                <w:rFonts w:asciiTheme="minorHAnsi" w:hAnsiTheme="minorHAnsi" w:cstheme="minorHAnsi"/>
                <w:sz w:val="22"/>
                <w:szCs w:val="22"/>
              </w:rPr>
              <w:t xml:space="preserve">ducts </w:t>
            </w:r>
            <w:r w:rsidR="007D444C">
              <w:rPr>
                <w:rFonts w:asciiTheme="minorHAnsi" w:hAnsiTheme="minorHAnsi" w:cstheme="minorHAnsi"/>
                <w:sz w:val="22"/>
                <w:szCs w:val="22"/>
              </w:rPr>
              <w:t>national workstream</w:t>
            </w:r>
            <w:r w:rsidR="00A30E57">
              <w:rPr>
                <w:rFonts w:asciiTheme="minorHAnsi" w:hAnsiTheme="minorHAnsi" w:cstheme="minorHAnsi"/>
                <w:sz w:val="22"/>
                <w:szCs w:val="22"/>
              </w:rPr>
              <w:t xml:space="preserve"> has adopted</w:t>
            </w:r>
            <w:r w:rsidR="00E30C74">
              <w:rPr>
                <w:rFonts w:asciiTheme="minorHAnsi" w:hAnsiTheme="minorHAnsi" w:cstheme="minorHAnsi"/>
                <w:sz w:val="22"/>
                <w:szCs w:val="22"/>
              </w:rPr>
              <w:t xml:space="preserve"> a multi-layered approach consist</w:t>
            </w:r>
            <w:r w:rsidR="00A30E57">
              <w:rPr>
                <w:rFonts w:asciiTheme="minorHAnsi" w:hAnsiTheme="minorHAnsi" w:cstheme="minorHAnsi"/>
                <w:sz w:val="22"/>
                <w:szCs w:val="22"/>
              </w:rPr>
              <w:t>ing</w:t>
            </w:r>
            <w:r w:rsidR="00E30C74">
              <w:rPr>
                <w:rFonts w:asciiTheme="minorHAnsi" w:hAnsiTheme="minorHAnsi" w:cstheme="minorHAnsi"/>
                <w:sz w:val="22"/>
                <w:szCs w:val="22"/>
              </w:rPr>
              <w:t xml:space="preserve"> of alternative freight routes</w:t>
            </w:r>
            <w:r w:rsidR="00A30E57">
              <w:rPr>
                <w:rFonts w:asciiTheme="minorHAnsi" w:hAnsiTheme="minorHAnsi" w:cstheme="minorHAnsi"/>
                <w:sz w:val="22"/>
                <w:szCs w:val="22"/>
              </w:rPr>
              <w:t xml:space="preserve">, </w:t>
            </w:r>
            <w:r w:rsidR="00D63EFC">
              <w:rPr>
                <w:rFonts w:asciiTheme="minorHAnsi" w:hAnsiTheme="minorHAnsi" w:cstheme="minorHAnsi"/>
                <w:sz w:val="22"/>
                <w:szCs w:val="22"/>
              </w:rPr>
              <w:t xml:space="preserve">trader readiness for EU and UK custom checks, </w:t>
            </w:r>
            <w:r w:rsidR="00E15861">
              <w:rPr>
                <w:rFonts w:asciiTheme="minorHAnsi" w:hAnsiTheme="minorHAnsi" w:cstheme="minorHAnsi"/>
                <w:sz w:val="22"/>
                <w:szCs w:val="22"/>
              </w:rPr>
              <w:t xml:space="preserve">buffer stocks of 6 weeks within the UK, </w:t>
            </w:r>
            <w:r w:rsidR="00C70863">
              <w:rPr>
                <w:rFonts w:asciiTheme="minorHAnsi" w:hAnsiTheme="minorHAnsi" w:cstheme="minorHAnsi"/>
                <w:sz w:val="22"/>
                <w:szCs w:val="22"/>
              </w:rPr>
              <w:t>regulatory flexibilities and enhanced shortage management via the national supply disruption response.</w:t>
            </w:r>
          </w:p>
          <w:p w14:paraId="588FAEAC" w14:textId="4E9B8AAD" w:rsidR="00B56B8D" w:rsidRDefault="00B56B8D" w:rsidP="002F0300">
            <w:pPr>
              <w:pStyle w:val="Default"/>
              <w:rPr>
                <w:rFonts w:asciiTheme="minorHAnsi" w:hAnsiTheme="minorHAnsi" w:cstheme="minorHAnsi"/>
                <w:sz w:val="22"/>
                <w:szCs w:val="22"/>
              </w:rPr>
            </w:pPr>
          </w:p>
          <w:p w14:paraId="3F880391" w14:textId="12CBC79A" w:rsidR="00A05657" w:rsidRDefault="00A05657" w:rsidP="002F0300">
            <w:pPr>
              <w:pStyle w:val="Default"/>
              <w:rPr>
                <w:rFonts w:asciiTheme="minorHAnsi" w:hAnsiTheme="minorHAnsi" w:cstheme="minorHAnsi"/>
                <w:sz w:val="22"/>
                <w:szCs w:val="22"/>
              </w:rPr>
            </w:pPr>
            <w:r>
              <w:rPr>
                <w:rFonts w:asciiTheme="minorHAnsi" w:hAnsiTheme="minorHAnsi" w:cstheme="minorHAnsi"/>
                <w:sz w:val="22"/>
                <w:szCs w:val="22"/>
              </w:rPr>
              <w:t>In terms of reciprocal healthcare and overseas visitors charging</w:t>
            </w:r>
            <w:r w:rsidR="000F1BD4">
              <w:rPr>
                <w:rFonts w:asciiTheme="minorHAnsi" w:hAnsiTheme="minorHAnsi" w:cstheme="minorHAnsi"/>
                <w:sz w:val="22"/>
                <w:szCs w:val="22"/>
              </w:rPr>
              <w:t>,</w:t>
            </w:r>
            <w:r>
              <w:rPr>
                <w:rFonts w:asciiTheme="minorHAnsi" w:hAnsiTheme="minorHAnsi" w:cstheme="minorHAnsi"/>
                <w:sz w:val="22"/>
                <w:szCs w:val="22"/>
              </w:rPr>
              <w:t xml:space="preserve"> the following points were made:</w:t>
            </w:r>
          </w:p>
          <w:p w14:paraId="7CFAF855" w14:textId="759BB35E" w:rsidR="00A05657" w:rsidRDefault="00A05657" w:rsidP="00A05657">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Healthcare </w:t>
            </w:r>
            <w:r w:rsidR="002E74D7">
              <w:rPr>
                <w:rFonts w:asciiTheme="minorHAnsi" w:hAnsiTheme="minorHAnsi" w:cstheme="minorHAnsi"/>
                <w:sz w:val="22"/>
                <w:szCs w:val="22"/>
              </w:rPr>
              <w:t>cover will change for EU citizens who visit the UK after 31 December 2020 and whose country does not have a reciprocal healthcare agreement with the UK.  Those visitors will be charge for accessing NHS healthcare unless it is a service that would be free of charge for everyone</w:t>
            </w:r>
            <w:r w:rsidR="007A78CE">
              <w:rPr>
                <w:rFonts w:asciiTheme="minorHAnsi" w:hAnsiTheme="minorHAnsi" w:cstheme="minorHAnsi"/>
                <w:sz w:val="22"/>
                <w:szCs w:val="22"/>
              </w:rPr>
              <w:t xml:space="preserve"> or they are exempt fr</w:t>
            </w:r>
            <w:r w:rsidR="008C4415">
              <w:rPr>
                <w:rFonts w:asciiTheme="minorHAnsi" w:hAnsiTheme="minorHAnsi" w:cstheme="minorHAnsi"/>
                <w:sz w:val="22"/>
                <w:szCs w:val="22"/>
              </w:rPr>
              <w:t>o</w:t>
            </w:r>
            <w:r w:rsidR="007A78CE">
              <w:rPr>
                <w:rFonts w:asciiTheme="minorHAnsi" w:hAnsiTheme="minorHAnsi" w:cstheme="minorHAnsi"/>
                <w:sz w:val="22"/>
                <w:szCs w:val="22"/>
              </w:rPr>
              <w:t>m charging</w:t>
            </w:r>
            <w:r w:rsidR="008C4415">
              <w:rPr>
                <w:rFonts w:asciiTheme="minorHAnsi" w:hAnsiTheme="minorHAnsi" w:cstheme="minorHAnsi"/>
                <w:sz w:val="22"/>
                <w:szCs w:val="22"/>
              </w:rPr>
              <w:t>.</w:t>
            </w:r>
          </w:p>
          <w:p w14:paraId="099D5F63" w14:textId="37A3E09F" w:rsidR="007A78CE" w:rsidRPr="00B56B8D" w:rsidRDefault="007A78CE" w:rsidP="00B56B8D">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Guidance for the public, CCGs and providers on reciprocal arrangements and </w:t>
            </w:r>
            <w:r w:rsidR="008C4415">
              <w:rPr>
                <w:rFonts w:asciiTheme="minorHAnsi" w:hAnsiTheme="minorHAnsi" w:cstheme="minorHAnsi"/>
                <w:sz w:val="22"/>
                <w:szCs w:val="22"/>
              </w:rPr>
              <w:t>overseas</w:t>
            </w:r>
            <w:r>
              <w:rPr>
                <w:rFonts w:asciiTheme="minorHAnsi" w:hAnsiTheme="minorHAnsi" w:cstheme="minorHAnsi"/>
                <w:sz w:val="22"/>
                <w:szCs w:val="22"/>
              </w:rPr>
              <w:t xml:space="preserve"> charging will be updated once the Government has confirmed the new reciprocal arrangement </w:t>
            </w:r>
            <w:r w:rsidR="008C4415">
              <w:rPr>
                <w:rFonts w:asciiTheme="minorHAnsi" w:hAnsiTheme="minorHAnsi" w:cstheme="minorHAnsi"/>
                <w:sz w:val="22"/>
                <w:szCs w:val="22"/>
              </w:rPr>
              <w:t>with</w:t>
            </w:r>
            <w:r>
              <w:rPr>
                <w:rFonts w:asciiTheme="minorHAnsi" w:hAnsiTheme="minorHAnsi" w:cstheme="minorHAnsi"/>
                <w:sz w:val="22"/>
                <w:szCs w:val="22"/>
              </w:rPr>
              <w:t xml:space="preserve"> EU member states</w:t>
            </w:r>
            <w:r w:rsidR="00B30562">
              <w:rPr>
                <w:rFonts w:asciiTheme="minorHAnsi" w:hAnsiTheme="minorHAnsi" w:cstheme="minorHAnsi"/>
                <w:sz w:val="22"/>
                <w:szCs w:val="22"/>
              </w:rPr>
              <w:t>.</w:t>
            </w:r>
          </w:p>
          <w:p w14:paraId="69B3B31C" w14:textId="24585399" w:rsidR="00D71224" w:rsidRDefault="00D71224" w:rsidP="002F0300">
            <w:pPr>
              <w:pStyle w:val="Default"/>
              <w:rPr>
                <w:rFonts w:asciiTheme="minorHAnsi" w:hAnsiTheme="minorHAnsi" w:cstheme="minorHAnsi"/>
                <w:sz w:val="22"/>
                <w:szCs w:val="22"/>
              </w:rPr>
            </w:pPr>
          </w:p>
          <w:p w14:paraId="30C52313" w14:textId="77777777" w:rsidR="00B16430" w:rsidRDefault="00D47B58" w:rsidP="002F0300">
            <w:pPr>
              <w:pStyle w:val="Default"/>
              <w:rPr>
                <w:rFonts w:asciiTheme="minorHAnsi" w:hAnsiTheme="minorHAnsi" w:cstheme="minorHAnsi"/>
                <w:sz w:val="22"/>
                <w:szCs w:val="22"/>
              </w:rPr>
            </w:pPr>
            <w:r w:rsidRPr="002F0300">
              <w:rPr>
                <w:rFonts w:asciiTheme="minorHAnsi" w:hAnsiTheme="minorHAnsi" w:cstheme="minorHAnsi"/>
                <w:sz w:val="22"/>
                <w:szCs w:val="22"/>
              </w:rPr>
              <w:t>Further guidance is expected</w:t>
            </w:r>
            <w:r w:rsidR="00A47B4D" w:rsidRPr="002F0300">
              <w:rPr>
                <w:rFonts w:asciiTheme="minorHAnsi" w:hAnsiTheme="minorHAnsi" w:cstheme="minorHAnsi"/>
                <w:sz w:val="22"/>
                <w:szCs w:val="22"/>
              </w:rPr>
              <w:t xml:space="preserve"> in the coming months to support Trusts to prepare</w:t>
            </w:r>
            <w:r w:rsidR="00B56B8D">
              <w:rPr>
                <w:rFonts w:asciiTheme="minorHAnsi" w:hAnsiTheme="minorHAnsi" w:cstheme="minorHAnsi"/>
                <w:sz w:val="22"/>
                <w:szCs w:val="22"/>
              </w:rPr>
              <w:t xml:space="preserve"> for the end of the </w:t>
            </w:r>
            <w:r w:rsidR="00345C7B">
              <w:rPr>
                <w:rFonts w:asciiTheme="minorHAnsi" w:hAnsiTheme="minorHAnsi" w:cstheme="minorHAnsi"/>
                <w:sz w:val="22"/>
                <w:szCs w:val="22"/>
              </w:rPr>
              <w:t>transition</w:t>
            </w:r>
            <w:r w:rsidR="00B56B8D">
              <w:rPr>
                <w:rFonts w:asciiTheme="minorHAnsi" w:hAnsiTheme="minorHAnsi" w:cstheme="minorHAnsi"/>
                <w:sz w:val="22"/>
                <w:szCs w:val="22"/>
              </w:rPr>
              <w:t xml:space="preserve">.  </w:t>
            </w:r>
            <w:r w:rsidR="00D341B6" w:rsidRPr="002F0300">
              <w:rPr>
                <w:rFonts w:asciiTheme="minorHAnsi" w:hAnsiTheme="minorHAnsi" w:cstheme="minorHAnsi"/>
                <w:sz w:val="22"/>
                <w:szCs w:val="22"/>
              </w:rPr>
              <w:t xml:space="preserve">Most recently, a list of suppliers </w:t>
            </w:r>
            <w:r w:rsidR="00A47B4D" w:rsidRPr="002F0300">
              <w:rPr>
                <w:rFonts w:asciiTheme="minorHAnsi" w:hAnsiTheme="minorHAnsi" w:cstheme="minorHAnsi"/>
                <w:sz w:val="22"/>
                <w:szCs w:val="22"/>
              </w:rPr>
              <w:t xml:space="preserve">who are being </w:t>
            </w:r>
            <w:r w:rsidR="00D341B6" w:rsidRPr="002F0300">
              <w:rPr>
                <w:rFonts w:asciiTheme="minorHAnsi" w:hAnsiTheme="minorHAnsi" w:cstheme="minorHAnsi"/>
                <w:sz w:val="22"/>
                <w:szCs w:val="22"/>
              </w:rPr>
              <w:t>engaged centrally was issued</w:t>
            </w:r>
            <w:r w:rsidR="00B56B8D">
              <w:rPr>
                <w:rFonts w:asciiTheme="minorHAnsi" w:hAnsiTheme="minorHAnsi" w:cstheme="minorHAnsi"/>
                <w:sz w:val="22"/>
                <w:szCs w:val="22"/>
              </w:rPr>
              <w:t xml:space="preserve"> </w:t>
            </w:r>
            <w:r w:rsidR="00345C7B">
              <w:rPr>
                <w:rFonts w:asciiTheme="minorHAnsi" w:hAnsiTheme="minorHAnsi" w:cstheme="minorHAnsi"/>
                <w:sz w:val="22"/>
                <w:szCs w:val="22"/>
              </w:rPr>
              <w:t>on 06 November</w:t>
            </w:r>
            <w:r w:rsidR="00D341B6" w:rsidRPr="002F0300">
              <w:rPr>
                <w:rFonts w:asciiTheme="minorHAnsi" w:hAnsiTheme="minorHAnsi" w:cstheme="minorHAnsi"/>
                <w:sz w:val="22"/>
                <w:szCs w:val="22"/>
              </w:rPr>
              <w:t xml:space="preserve"> to avoid duplication</w:t>
            </w:r>
            <w:r w:rsidR="002F0300" w:rsidRPr="002F0300">
              <w:rPr>
                <w:rFonts w:asciiTheme="minorHAnsi" w:hAnsiTheme="minorHAnsi" w:cstheme="minorHAnsi"/>
                <w:sz w:val="22"/>
                <w:szCs w:val="22"/>
              </w:rPr>
              <w:t xml:space="preserve"> of effort at a local level.  </w:t>
            </w:r>
          </w:p>
          <w:p w14:paraId="368C73D6" w14:textId="77777777" w:rsidR="00B16430" w:rsidRDefault="00B16430" w:rsidP="002F0300">
            <w:pPr>
              <w:pStyle w:val="Default"/>
              <w:rPr>
                <w:rFonts w:asciiTheme="minorHAnsi" w:hAnsiTheme="minorHAnsi" w:cstheme="minorHAnsi"/>
                <w:sz w:val="22"/>
                <w:szCs w:val="22"/>
              </w:rPr>
            </w:pPr>
          </w:p>
          <w:p w14:paraId="4849A4F5" w14:textId="32E394A7" w:rsidR="00C004C8" w:rsidRDefault="002F0300" w:rsidP="002F0300">
            <w:pPr>
              <w:pStyle w:val="Default"/>
              <w:rPr>
                <w:rFonts w:asciiTheme="minorHAnsi" w:hAnsiTheme="minorHAnsi" w:cstheme="minorHAnsi"/>
                <w:sz w:val="22"/>
                <w:szCs w:val="22"/>
              </w:rPr>
            </w:pPr>
            <w:r w:rsidRPr="002F0300">
              <w:rPr>
                <w:rFonts w:asciiTheme="minorHAnsi" w:hAnsiTheme="minorHAnsi" w:cstheme="minorHAnsi"/>
                <w:sz w:val="22"/>
                <w:szCs w:val="22"/>
              </w:rPr>
              <w:t>Trust</w:t>
            </w:r>
            <w:r w:rsidR="007D621C">
              <w:rPr>
                <w:rFonts w:asciiTheme="minorHAnsi" w:hAnsiTheme="minorHAnsi" w:cstheme="minorHAnsi"/>
                <w:sz w:val="22"/>
                <w:szCs w:val="22"/>
              </w:rPr>
              <w:t>s</w:t>
            </w:r>
            <w:r w:rsidRPr="002F0300">
              <w:rPr>
                <w:rFonts w:asciiTheme="minorHAnsi" w:hAnsiTheme="minorHAnsi" w:cstheme="minorHAnsi"/>
                <w:sz w:val="22"/>
                <w:szCs w:val="22"/>
              </w:rPr>
              <w:t xml:space="preserve"> </w:t>
            </w:r>
            <w:r w:rsidR="00672FFF">
              <w:rPr>
                <w:rFonts w:asciiTheme="minorHAnsi" w:hAnsiTheme="minorHAnsi" w:cstheme="minorHAnsi"/>
                <w:sz w:val="22"/>
                <w:szCs w:val="22"/>
              </w:rPr>
              <w:t>have been</w:t>
            </w:r>
            <w:r w:rsidRPr="002F0300">
              <w:rPr>
                <w:rFonts w:asciiTheme="minorHAnsi" w:hAnsiTheme="minorHAnsi" w:cstheme="minorHAnsi"/>
                <w:sz w:val="22"/>
                <w:szCs w:val="22"/>
              </w:rPr>
              <w:t xml:space="preserve"> advised to expect to participate in </w:t>
            </w:r>
            <w:r w:rsidR="00C004C8" w:rsidRPr="002F0300">
              <w:rPr>
                <w:rFonts w:asciiTheme="minorHAnsi" w:hAnsiTheme="minorHAnsi" w:cstheme="minorHAnsi"/>
                <w:sz w:val="22"/>
                <w:szCs w:val="22"/>
              </w:rPr>
              <w:t>cross-system assurance to test the level of preparedness within the NHS and to guide any further work needed in preparation for 31 December.</w:t>
            </w:r>
            <w:r w:rsidR="007D621C">
              <w:rPr>
                <w:rFonts w:asciiTheme="minorHAnsi" w:hAnsiTheme="minorHAnsi" w:cstheme="minorHAnsi"/>
                <w:sz w:val="22"/>
                <w:szCs w:val="22"/>
              </w:rPr>
              <w:t xml:space="preserve">  An EU Exit lead has been appointed for BOB ICS and OHFT has submitted </w:t>
            </w:r>
            <w:r w:rsidR="00931953">
              <w:rPr>
                <w:rFonts w:asciiTheme="minorHAnsi" w:hAnsiTheme="minorHAnsi" w:cstheme="minorHAnsi"/>
                <w:sz w:val="22"/>
                <w:szCs w:val="22"/>
              </w:rPr>
              <w:t>the</w:t>
            </w:r>
            <w:r w:rsidR="006F22CC">
              <w:rPr>
                <w:rFonts w:asciiTheme="minorHAnsi" w:hAnsiTheme="minorHAnsi" w:cstheme="minorHAnsi"/>
                <w:sz w:val="22"/>
                <w:szCs w:val="22"/>
              </w:rPr>
              <w:t xml:space="preserve"> EU Exit pl</w:t>
            </w:r>
            <w:r w:rsidR="00345C7B">
              <w:rPr>
                <w:rFonts w:asciiTheme="minorHAnsi" w:hAnsiTheme="minorHAnsi" w:cstheme="minorHAnsi"/>
                <w:sz w:val="22"/>
                <w:szCs w:val="22"/>
              </w:rPr>
              <w:t>a</w:t>
            </w:r>
            <w:r w:rsidR="006F22CC">
              <w:rPr>
                <w:rFonts w:asciiTheme="minorHAnsi" w:hAnsiTheme="minorHAnsi" w:cstheme="minorHAnsi"/>
                <w:sz w:val="22"/>
                <w:szCs w:val="22"/>
              </w:rPr>
              <w:t>n</w:t>
            </w:r>
            <w:r w:rsidR="009746CF">
              <w:rPr>
                <w:rFonts w:asciiTheme="minorHAnsi" w:hAnsiTheme="minorHAnsi" w:cstheme="minorHAnsi"/>
                <w:sz w:val="22"/>
                <w:szCs w:val="22"/>
              </w:rPr>
              <w:t xml:space="preserve"> to the BOB ICS.</w:t>
            </w:r>
          </w:p>
          <w:p w14:paraId="272F5CA1" w14:textId="70D1A8D6" w:rsidR="00B424F9" w:rsidRDefault="00B424F9" w:rsidP="002F0300">
            <w:pPr>
              <w:pStyle w:val="Default"/>
              <w:rPr>
                <w:rFonts w:asciiTheme="minorHAnsi" w:hAnsiTheme="minorHAnsi" w:cstheme="minorHAnsi"/>
                <w:sz w:val="22"/>
                <w:szCs w:val="22"/>
              </w:rPr>
            </w:pPr>
          </w:p>
          <w:p w14:paraId="55725622" w14:textId="66CABFAC" w:rsidR="00AF05DD" w:rsidRDefault="009746CF" w:rsidP="002F0300">
            <w:pPr>
              <w:pStyle w:val="Default"/>
              <w:rPr>
                <w:rFonts w:asciiTheme="minorHAnsi" w:hAnsiTheme="minorHAnsi" w:cstheme="minorHAnsi"/>
                <w:sz w:val="22"/>
                <w:szCs w:val="22"/>
              </w:rPr>
            </w:pPr>
            <w:r>
              <w:rPr>
                <w:rFonts w:asciiTheme="minorHAnsi" w:hAnsiTheme="minorHAnsi" w:cstheme="minorHAnsi"/>
                <w:sz w:val="22"/>
                <w:szCs w:val="22"/>
              </w:rPr>
              <w:t>OHFT w</w:t>
            </w:r>
            <w:r w:rsidR="00C769DF">
              <w:rPr>
                <w:rFonts w:asciiTheme="minorHAnsi" w:hAnsiTheme="minorHAnsi" w:cstheme="minorHAnsi"/>
                <w:sz w:val="22"/>
                <w:szCs w:val="22"/>
              </w:rPr>
              <w:t xml:space="preserve">orkstream leads have been asked to </w:t>
            </w:r>
            <w:r w:rsidR="007D621C">
              <w:rPr>
                <w:rFonts w:asciiTheme="minorHAnsi" w:hAnsiTheme="minorHAnsi" w:cstheme="minorHAnsi"/>
                <w:sz w:val="22"/>
                <w:szCs w:val="22"/>
              </w:rPr>
              <w:t>review</w:t>
            </w:r>
            <w:r w:rsidR="00C769DF">
              <w:rPr>
                <w:rFonts w:asciiTheme="minorHAnsi" w:hAnsiTheme="minorHAnsi" w:cstheme="minorHAnsi"/>
                <w:sz w:val="22"/>
                <w:szCs w:val="22"/>
              </w:rPr>
              <w:t xml:space="preserve"> the risk assessment </w:t>
            </w:r>
            <w:r w:rsidR="006F22CC">
              <w:rPr>
                <w:rFonts w:asciiTheme="minorHAnsi" w:hAnsiTheme="minorHAnsi" w:cstheme="minorHAnsi"/>
                <w:sz w:val="22"/>
                <w:szCs w:val="22"/>
              </w:rPr>
              <w:t xml:space="preserve">contained in the </w:t>
            </w:r>
            <w:r>
              <w:rPr>
                <w:rFonts w:asciiTheme="minorHAnsi" w:hAnsiTheme="minorHAnsi" w:cstheme="minorHAnsi"/>
                <w:sz w:val="22"/>
                <w:szCs w:val="22"/>
              </w:rPr>
              <w:t xml:space="preserve">OHFT </w:t>
            </w:r>
            <w:r w:rsidR="006F22CC">
              <w:rPr>
                <w:rFonts w:asciiTheme="minorHAnsi" w:hAnsiTheme="minorHAnsi" w:cstheme="minorHAnsi"/>
                <w:sz w:val="22"/>
                <w:szCs w:val="22"/>
              </w:rPr>
              <w:t xml:space="preserve">EU Exit plan </w:t>
            </w:r>
            <w:r w:rsidR="00345C7B">
              <w:rPr>
                <w:rFonts w:asciiTheme="minorHAnsi" w:hAnsiTheme="minorHAnsi" w:cstheme="minorHAnsi"/>
                <w:sz w:val="22"/>
                <w:szCs w:val="22"/>
              </w:rPr>
              <w:t>following</w:t>
            </w:r>
            <w:r w:rsidR="006F22CC">
              <w:rPr>
                <w:rFonts w:asciiTheme="minorHAnsi" w:hAnsiTheme="minorHAnsi" w:cstheme="minorHAnsi"/>
                <w:sz w:val="22"/>
                <w:szCs w:val="22"/>
              </w:rPr>
              <w:t xml:space="preserve"> attendance at the webinar.  A meeting is planned for </w:t>
            </w:r>
            <w:r w:rsidR="00AF05DD">
              <w:rPr>
                <w:rFonts w:asciiTheme="minorHAnsi" w:hAnsiTheme="minorHAnsi" w:cstheme="minorHAnsi"/>
                <w:sz w:val="22"/>
                <w:szCs w:val="22"/>
              </w:rPr>
              <w:t>10 November to raise any issues</w:t>
            </w:r>
            <w:r>
              <w:rPr>
                <w:rFonts w:asciiTheme="minorHAnsi" w:hAnsiTheme="minorHAnsi" w:cstheme="minorHAnsi"/>
                <w:sz w:val="22"/>
                <w:szCs w:val="22"/>
              </w:rPr>
              <w:t xml:space="preserve"> with the SRO for EU Exit</w:t>
            </w:r>
            <w:r w:rsidR="00AF05DD">
              <w:rPr>
                <w:rFonts w:asciiTheme="minorHAnsi" w:hAnsiTheme="minorHAnsi" w:cstheme="minorHAnsi"/>
                <w:sz w:val="22"/>
                <w:szCs w:val="22"/>
              </w:rPr>
              <w:t xml:space="preserve"> and agree </w:t>
            </w:r>
            <w:r>
              <w:rPr>
                <w:rFonts w:asciiTheme="minorHAnsi" w:hAnsiTheme="minorHAnsi" w:cstheme="minorHAnsi"/>
                <w:sz w:val="22"/>
                <w:szCs w:val="22"/>
              </w:rPr>
              <w:t>specific a</w:t>
            </w:r>
            <w:r w:rsidR="00AF05DD">
              <w:rPr>
                <w:rFonts w:asciiTheme="minorHAnsi" w:hAnsiTheme="minorHAnsi" w:cstheme="minorHAnsi"/>
                <w:sz w:val="22"/>
                <w:szCs w:val="22"/>
              </w:rPr>
              <w:t xml:space="preserve">ctions to engage with EU national staff </w:t>
            </w:r>
            <w:r w:rsidR="00345C7B">
              <w:rPr>
                <w:rFonts w:asciiTheme="minorHAnsi" w:hAnsiTheme="minorHAnsi" w:cstheme="minorHAnsi"/>
                <w:sz w:val="22"/>
                <w:szCs w:val="22"/>
              </w:rPr>
              <w:t>members</w:t>
            </w:r>
            <w:r w:rsidR="00AF05DD">
              <w:rPr>
                <w:rFonts w:asciiTheme="minorHAnsi" w:hAnsiTheme="minorHAnsi" w:cstheme="minorHAnsi"/>
                <w:sz w:val="22"/>
                <w:szCs w:val="22"/>
              </w:rPr>
              <w:t xml:space="preserve">.  </w:t>
            </w:r>
          </w:p>
          <w:p w14:paraId="7BECC46B" w14:textId="44EBE140" w:rsidR="00450023" w:rsidRDefault="00450023" w:rsidP="0056091C">
            <w:pPr>
              <w:pStyle w:val="Default"/>
            </w:pPr>
          </w:p>
        </w:tc>
      </w:tr>
      <w:tr w:rsidR="00450023" w:rsidRPr="00450023" w14:paraId="541805B1" w14:textId="77777777" w:rsidTr="00CE59AE">
        <w:tc>
          <w:tcPr>
            <w:tcW w:w="9634" w:type="dxa"/>
            <w:gridSpan w:val="2"/>
          </w:tcPr>
          <w:p w14:paraId="24E1D912" w14:textId="0A7678D7" w:rsidR="00450023" w:rsidRPr="00450023" w:rsidRDefault="00450023" w:rsidP="00BA7F39">
            <w:pPr>
              <w:rPr>
                <w:rFonts w:ascii="Arial" w:hAnsi="Arial" w:cs="Arial"/>
                <w:b/>
                <w:bCs/>
                <w:sz w:val="24"/>
                <w:szCs w:val="24"/>
              </w:rPr>
            </w:pPr>
            <w:r w:rsidRPr="00450023">
              <w:rPr>
                <w:rFonts w:ascii="Arial" w:hAnsi="Arial" w:cs="Arial"/>
                <w:b/>
                <w:bCs/>
                <w:sz w:val="24"/>
                <w:szCs w:val="24"/>
              </w:rPr>
              <w:lastRenderedPageBreak/>
              <w:t>Recommendation</w:t>
            </w:r>
            <w:r w:rsidR="00CE59AE">
              <w:rPr>
                <w:rFonts w:ascii="Arial" w:hAnsi="Arial" w:cs="Arial"/>
                <w:b/>
                <w:bCs/>
                <w:sz w:val="24"/>
                <w:szCs w:val="24"/>
              </w:rPr>
              <w:t>/actions required</w:t>
            </w:r>
          </w:p>
        </w:tc>
      </w:tr>
      <w:tr w:rsidR="00450023" w14:paraId="22290544" w14:textId="77777777" w:rsidTr="00CE59AE">
        <w:tc>
          <w:tcPr>
            <w:tcW w:w="9634" w:type="dxa"/>
            <w:gridSpan w:val="2"/>
          </w:tcPr>
          <w:p w14:paraId="0FDADBE5" w14:textId="2F05C8D8" w:rsidR="00450023" w:rsidRDefault="00BD5B13" w:rsidP="00BA7F39">
            <w:pPr>
              <w:rPr>
                <w:rFonts w:cstheme="minorHAnsi"/>
              </w:rPr>
            </w:pPr>
            <w:r w:rsidRPr="00CE59AE">
              <w:rPr>
                <w:rFonts w:cstheme="minorHAnsi"/>
              </w:rPr>
              <w:t xml:space="preserve">Actions required of the </w:t>
            </w:r>
            <w:r w:rsidR="00B23FB7">
              <w:rPr>
                <w:rFonts w:cstheme="minorHAnsi"/>
              </w:rPr>
              <w:t xml:space="preserve"> Board</w:t>
            </w:r>
            <w:r w:rsidRPr="00CE59AE">
              <w:rPr>
                <w:rFonts w:cstheme="minorHAnsi"/>
              </w:rPr>
              <w:t>:</w:t>
            </w:r>
          </w:p>
          <w:p w14:paraId="1AD4B886" w14:textId="3728A167" w:rsidR="00BD5B13" w:rsidRPr="00CE59AE" w:rsidRDefault="00345C7B" w:rsidP="00BA7F39">
            <w:pPr>
              <w:pStyle w:val="ListParagraph"/>
              <w:numPr>
                <w:ilvl w:val="0"/>
                <w:numId w:val="6"/>
              </w:numPr>
              <w:rPr>
                <w:rFonts w:cstheme="minorHAnsi"/>
              </w:rPr>
            </w:pPr>
            <w:r>
              <w:rPr>
                <w:rFonts w:cstheme="minorHAnsi"/>
              </w:rPr>
              <w:t xml:space="preserve">To note the progress made by the </w:t>
            </w:r>
            <w:r w:rsidR="00020F49">
              <w:rPr>
                <w:rFonts w:cstheme="minorHAnsi"/>
              </w:rPr>
              <w:t>Trust to prepare for the end of the transition period.</w:t>
            </w:r>
          </w:p>
          <w:p w14:paraId="389F31BD" w14:textId="7DBAF6CA" w:rsidR="00BD5B13" w:rsidRPr="00BD5B13" w:rsidRDefault="00BD5B13" w:rsidP="00BD5B13">
            <w:pPr>
              <w:pStyle w:val="ListParagraph"/>
              <w:rPr>
                <w:rFonts w:ascii="Arial" w:hAnsi="Arial" w:cs="Arial"/>
                <w:sz w:val="24"/>
                <w:szCs w:val="24"/>
              </w:rPr>
            </w:pPr>
          </w:p>
        </w:tc>
      </w:tr>
      <w:tr w:rsidR="00450023" w:rsidRPr="00450023" w14:paraId="230C8FEF" w14:textId="77777777" w:rsidTr="00CE59AE">
        <w:tc>
          <w:tcPr>
            <w:tcW w:w="9634" w:type="dxa"/>
            <w:gridSpan w:val="2"/>
          </w:tcPr>
          <w:p w14:paraId="3B53EB6E" w14:textId="60D8B50D" w:rsidR="00450023" w:rsidRPr="00450023" w:rsidRDefault="00450023" w:rsidP="00BA7F39">
            <w:pPr>
              <w:rPr>
                <w:rFonts w:ascii="Arial" w:hAnsi="Arial" w:cs="Arial"/>
                <w:b/>
                <w:bCs/>
                <w:sz w:val="24"/>
                <w:szCs w:val="24"/>
              </w:rPr>
            </w:pPr>
            <w:r w:rsidRPr="00450023">
              <w:rPr>
                <w:rFonts w:ascii="Arial" w:hAnsi="Arial" w:cs="Arial"/>
                <w:b/>
                <w:bCs/>
                <w:sz w:val="24"/>
                <w:szCs w:val="24"/>
              </w:rPr>
              <w:t>Lead Executive</w:t>
            </w:r>
            <w:r w:rsidR="004047BC">
              <w:rPr>
                <w:rFonts w:ascii="Arial" w:hAnsi="Arial" w:cs="Arial"/>
                <w:b/>
                <w:bCs/>
                <w:sz w:val="24"/>
                <w:szCs w:val="24"/>
              </w:rPr>
              <w:t>: Kerry Rogers, director of corporate affairs</w:t>
            </w:r>
          </w:p>
          <w:p w14:paraId="67B5B560" w14:textId="35C0AA59" w:rsidR="00450023" w:rsidRPr="00450023" w:rsidRDefault="00450023" w:rsidP="00BA7F39">
            <w:pPr>
              <w:rPr>
                <w:rFonts w:ascii="Arial" w:hAnsi="Arial" w:cs="Arial"/>
                <w:b/>
                <w:bCs/>
                <w:sz w:val="24"/>
                <w:szCs w:val="24"/>
              </w:rPr>
            </w:pPr>
          </w:p>
        </w:tc>
      </w:tr>
      <w:tr w:rsidR="00BD5B13" w:rsidRPr="00450023" w14:paraId="37948D75" w14:textId="77777777" w:rsidTr="00CE59AE">
        <w:tc>
          <w:tcPr>
            <w:tcW w:w="1271" w:type="dxa"/>
          </w:tcPr>
          <w:p w14:paraId="2E7D7861" w14:textId="1191776B" w:rsidR="00BD5B13" w:rsidRPr="00450023" w:rsidRDefault="00BD5B13" w:rsidP="004047BC">
            <w:pPr>
              <w:rPr>
                <w:rFonts w:ascii="Arial" w:hAnsi="Arial" w:cs="Arial"/>
                <w:b/>
                <w:bCs/>
                <w:sz w:val="24"/>
                <w:szCs w:val="24"/>
              </w:rPr>
            </w:pPr>
            <w:r w:rsidRPr="00450023">
              <w:rPr>
                <w:rFonts w:ascii="Arial" w:hAnsi="Arial" w:cs="Arial"/>
                <w:b/>
                <w:bCs/>
                <w:sz w:val="24"/>
                <w:szCs w:val="24"/>
              </w:rPr>
              <w:t>Author</w:t>
            </w:r>
            <w:r>
              <w:rPr>
                <w:rFonts w:ascii="Arial" w:hAnsi="Arial" w:cs="Arial"/>
                <w:b/>
                <w:bCs/>
                <w:sz w:val="24"/>
                <w:szCs w:val="24"/>
              </w:rPr>
              <w:t xml:space="preserve">s: </w:t>
            </w:r>
          </w:p>
        </w:tc>
        <w:tc>
          <w:tcPr>
            <w:tcW w:w="8363" w:type="dxa"/>
          </w:tcPr>
          <w:p w14:paraId="7DB22DD0" w14:textId="149EF999" w:rsidR="00BD5B13" w:rsidRPr="00450023" w:rsidRDefault="00BD5B13" w:rsidP="004047BC">
            <w:pPr>
              <w:rPr>
                <w:rFonts w:ascii="Arial" w:hAnsi="Arial" w:cs="Arial"/>
                <w:b/>
                <w:bCs/>
                <w:sz w:val="24"/>
                <w:szCs w:val="24"/>
              </w:rPr>
            </w:pPr>
            <w:r w:rsidRPr="004047BC">
              <w:rPr>
                <w:rFonts w:ascii="Arial" w:hAnsi="Arial" w:cs="Arial"/>
                <w:b/>
                <w:bCs/>
              </w:rPr>
              <w:t>Kerry Rogers, director of corporate affairs</w:t>
            </w:r>
          </w:p>
        </w:tc>
      </w:tr>
      <w:tr w:rsidR="00BD5B13" w:rsidRPr="00450023" w14:paraId="2FF8DDCB" w14:textId="77777777" w:rsidTr="00CE59AE">
        <w:tc>
          <w:tcPr>
            <w:tcW w:w="1271" w:type="dxa"/>
          </w:tcPr>
          <w:p w14:paraId="79CCBCA7" w14:textId="1B498D65" w:rsidR="00BD5B13" w:rsidRPr="00450023" w:rsidRDefault="00BD5B13" w:rsidP="00BD5B13">
            <w:pPr>
              <w:ind w:firstLine="1029"/>
              <w:rPr>
                <w:rFonts w:ascii="Arial" w:hAnsi="Arial" w:cs="Arial"/>
                <w:b/>
                <w:bCs/>
                <w:sz w:val="24"/>
                <w:szCs w:val="24"/>
              </w:rPr>
            </w:pPr>
          </w:p>
        </w:tc>
        <w:tc>
          <w:tcPr>
            <w:tcW w:w="8363" w:type="dxa"/>
          </w:tcPr>
          <w:p w14:paraId="45759673" w14:textId="6FC22B0A" w:rsidR="00BD5B13" w:rsidRPr="00450023" w:rsidRDefault="00BD5B13" w:rsidP="00BD5B13">
            <w:pPr>
              <w:rPr>
                <w:rFonts w:ascii="Arial" w:hAnsi="Arial" w:cs="Arial"/>
                <w:b/>
                <w:bCs/>
                <w:sz w:val="24"/>
                <w:szCs w:val="24"/>
              </w:rPr>
            </w:pPr>
            <w:r w:rsidRPr="004047BC">
              <w:rPr>
                <w:rFonts w:ascii="Arial" w:hAnsi="Arial" w:cs="Arial"/>
                <w:b/>
                <w:bCs/>
              </w:rPr>
              <w:t>Katie Cleaver, emergency planning lead</w:t>
            </w:r>
          </w:p>
        </w:tc>
      </w:tr>
      <w:tr w:rsidR="004047BC" w:rsidRPr="00450023" w14:paraId="3DA61EE5" w14:textId="77777777" w:rsidTr="00CE59AE">
        <w:tc>
          <w:tcPr>
            <w:tcW w:w="9634" w:type="dxa"/>
            <w:gridSpan w:val="2"/>
          </w:tcPr>
          <w:p w14:paraId="6102A5F9" w14:textId="77777777" w:rsidR="004047BC" w:rsidRPr="00450023" w:rsidRDefault="004047BC" w:rsidP="00BA7F39">
            <w:pPr>
              <w:rPr>
                <w:rFonts w:ascii="Arial" w:hAnsi="Arial" w:cs="Arial"/>
                <w:b/>
                <w:bCs/>
                <w:sz w:val="24"/>
                <w:szCs w:val="24"/>
              </w:rPr>
            </w:pPr>
          </w:p>
        </w:tc>
      </w:tr>
      <w:tr w:rsidR="00450023" w:rsidRPr="00450023" w14:paraId="04FFAB66" w14:textId="77777777" w:rsidTr="00CE59AE">
        <w:tc>
          <w:tcPr>
            <w:tcW w:w="9634" w:type="dxa"/>
            <w:gridSpan w:val="2"/>
          </w:tcPr>
          <w:p w14:paraId="35E86261" w14:textId="2389844E" w:rsidR="00450023" w:rsidRPr="00450023" w:rsidRDefault="00450023" w:rsidP="00BA7F39">
            <w:pPr>
              <w:rPr>
                <w:rFonts w:ascii="Arial" w:hAnsi="Arial" w:cs="Arial"/>
                <w:b/>
                <w:bCs/>
                <w:sz w:val="24"/>
                <w:szCs w:val="24"/>
              </w:rPr>
            </w:pPr>
            <w:r w:rsidRPr="00450023">
              <w:rPr>
                <w:rFonts w:ascii="Arial" w:hAnsi="Arial" w:cs="Arial"/>
                <w:b/>
                <w:bCs/>
                <w:sz w:val="24"/>
                <w:szCs w:val="24"/>
              </w:rPr>
              <w:t>Date</w:t>
            </w:r>
            <w:r w:rsidR="00BD5B13">
              <w:rPr>
                <w:rFonts w:ascii="Arial" w:hAnsi="Arial" w:cs="Arial"/>
                <w:b/>
                <w:bCs/>
                <w:sz w:val="24"/>
                <w:szCs w:val="24"/>
              </w:rPr>
              <w:t xml:space="preserve">: </w:t>
            </w:r>
            <w:r w:rsidR="00A51EFC">
              <w:rPr>
                <w:rFonts w:ascii="Arial" w:hAnsi="Arial" w:cs="Arial"/>
                <w:b/>
                <w:bCs/>
                <w:sz w:val="24"/>
                <w:szCs w:val="24"/>
              </w:rPr>
              <w:t>06 November</w:t>
            </w:r>
            <w:r w:rsidR="00BD5B13">
              <w:rPr>
                <w:rFonts w:ascii="Arial" w:hAnsi="Arial" w:cs="Arial"/>
                <w:b/>
                <w:bCs/>
                <w:sz w:val="24"/>
                <w:szCs w:val="24"/>
              </w:rPr>
              <w:t xml:space="preserve"> 2020</w:t>
            </w:r>
          </w:p>
        </w:tc>
      </w:tr>
      <w:tr w:rsidR="004047BC" w:rsidRPr="00450023" w14:paraId="1FBF463A" w14:textId="77777777" w:rsidTr="00CE59AE">
        <w:tc>
          <w:tcPr>
            <w:tcW w:w="9634" w:type="dxa"/>
            <w:gridSpan w:val="2"/>
          </w:tcPr>
          <w:p w14:paraId="07388E7F" w14:textId="77777777" w:rsidR="004047BC" w:rsidRPr="00450023" w:rsidRDefault="004047BC" w:rsidP="00BA7F39">
            <w:pPr>
              <w:rPr>
                <w:rFonts w:ascii="Arial" w:hAnsi="Arial" w:cs="Arial"/>
                <w:b/>
                <w:bCs/>
                <w:sz w:val="24"/>
                <w:szCs w:val="24"/>
              </w:rPr>
            </w:pPr>
          </w:p>
        </w:tc>
      </w:tr>
    </w:tbl>
    <w:p w14:paraId="591BF61B" w14:textId="7E5FE48F" w:rsidR="00CE59AE" w:rsidRPr="00CE59AE" w:rsidRDefault="00CE59AE" w:rsidP="00CE59AE">
      <w:pPr>
        <w:tabs>
          <w:tab w:val="left" w:pos="2310"/>
        </w:tabs>
        <w:rPr>
          <w:rFonts w:ascii="Arial" w:hAnsi="Arial" w:cs="Arial"/>
          <w:sz w:val="24"/>
          <w:szCs w:val="24"/>
        </w:rPr>
      </w:pPr>
    </w:p>
    <w:sectPr w:rsidR="00CE59AE" w:rsidRPr="00CE59AE" w:rsidSect="00CE59AE">
      <w:headerReference w:type="default" r:id="rId11"/>
      <w:footerReference w:type="default" r:id="rId12"/>
      <w:headerReference w:type="first" r:id="rId13"/>
      <w:footerReference w:type="first" r:id="rId14"/>
      <w:pgSz w:w="11906" w:h="16838"/>
      <w:pgMar w:top="1968" w:right="1134" w:bottom="851" w:left="1134" w:header="426" w:footer="40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EA833" w14:textId="77777777" w:rsidR="00791468" w:rsidRDefault="00791468" w:rsidP="00D04218">
      <w:pPr>
        <w:spacing w:after="0" w:line="240" w:lineRule="auto"/>
      </w:pPr>
      <w:r>
        <w:separator/>
      </w:r>
    </w:p>
  </w:endnote>
  <w:endnote w:type="continuationSeparator" w:id="0">
    <w:p w14:paraId="4C39CCD3" w14:textId="77777777" w:rsidR="00791468" w:rsidRDefault="00791468" w:rsidP="00D0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19207"/>
      <w:docPartObj>
        <w:docPartGallery w:val="Page Numbers (Bottom of Page)"/>
        <w:docPartUnique/>
      </w:docPartObj>
    </w:sdtPr>
    <w:sdtEndPr>
      <w:rPr>
        <w:noProof/>
      </w:rPr>
    </w:sdtEndPr>
    <w:sdtContent>
      <w:p w14:paraId="2798D30D" w14:textId="77777777" w:rsidR="00FF193E" w:rsidRDefault="00FF193E" w:rsidP="00FF19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F53F" w14:textId="77777777" w:rsidR="00450023" w:rsidRDefault="00450023" w:rsidP="00450023">
    <w:pPr>
      <w:pStyle w:val="Footer"/>
    </w:pPr>
  </w:p>
  <w:p w14:paraId="158386D2" w14:textId="77777777" w:rsidR="00FF193E" w:rsidRDefault="00FF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003C" w14:textId="77777777" w:rsidR="00791468" w:rsidRDefault="00791468" w:rsidP="00D04218">
      <w:pPr>
        <w:spacing w:after="0" w:line="240" w:lineRule="auto"/>
      </w:pPr>
      <w:r>
        <w:separator/>
      </w:r>
    </w:p>
  </w:footnote>
  <w:footnote w:type="continuationSeparator" w:id="0">
    <w:p w14:paraId="0A82403B" w14:textId="77777777" w:rsidR="00791468" w:rsidRDefault="00791468" w:rsidP="00D0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AD21" w14:textId="2A874945" w:rsidR="00D04218" w:rsidRPr="00A34815" w:rsidRDefault="00A34815" w:rsidP="00A34815">
    <w:pPr>
      <w:pStyle w:val="Header"/>
      <w:tabs>
        <w:tab w:val="clear" w:pos="4513"/>
        <w:tab w:val="clear" w:pos="9026"/>
        <w:tab w:val="center" w:pos="4819"/>
      </w:tabs>
      <w:jc w:val="right"/>
      <w:rPr>
        <w:rFonts w:ascii="Arial" w:hAnsi="Arial" w:cs="Arial"/>
        <w:b/>
        <w:sz w:val="24"/>
        <w:szCs w:val="24"/>
      </w:rPr>
    </w:pPr>
    <w:r>
      <w:tab/>
    </w:r>
  </w:p>
  <w:p w14:paraId="5A999E15" w14:textId="77777777" w:rsidR="00D04218" w:rsidRDefault="00D04218" w:rsidP="00D04218">
    <w:pPr>
      <w:pStyle w:val="Header"/>
      <w:tabs>
        <w:tab w:val="left" w:pos="1560"/>
      </w:tabs>
      <w:jc w:val="right"/>
    </w:pPr>
  </w:p>
  <w:p w14:paraId="52527653" w14:textId="77777777" w:rsidR="00D04218" w:rsidRDefault="00D04218" w:rsidP="00D04218">
    <w:pPr>
      <w:pStyle w:val="Header"/>
      <w:tabs>
        <w:tab w:val="left" w:pos="1560"/>
      </w:tabs>
      <w:jc w:val="right"/>
    </w:pPr>
  </w:p>
  <w:p w14:paraId="4092412B" w14:textId="77777777" w:rsidR="00D04218" w:rsidRDefault="00D04218" w:rsidP="00D04218">
    <w:pPr>
      <w:pStyle w:val="Header"/>
      <w:tabs>
        <w:tab w:val="left" w:pos="156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684"/>
    </w:tblGrid>
    <w:tr w:rsidR="00C06A69" w14:paraId="58C4C2AD" w14:textId="77777777" w:rsidTr="003F6350">
      <w:tc>
        <w:tcPr>
          <w:tcW w:w="4814" w:type="dxa"/>
        </w:tcPr>
        <w:p w14:paraId="74CC63D1" w14:textId="77777777" w:rsidR="00C06A69" w:rsidRDefault="00C06A69" w:rsidP="00C06A69">
          <w:pPr>
            <w:pStyle w:val="Header"/>
            <w:tabs>
              <w:tab w:val="clear" w:pos="4513"/>
              <w:tab w:val="clear" w:pos="9026"/>
              <w:tab w:val="center" w:pos="4819"/>
            </w:tabs>
            <w:rPr>
              <w:rFonts w:ascii="Arial" w:hAnsi="Arial" w:cs="Arial"/>
              <w:b/>
              <w:sz w:val="24"/>
              <w:szCs w:val="24"/>
            </w:rPr>
          </w:pPr>
        </w:p>
      </w:tc>
      <w:tc>
        <w:tcPr>
          <w:tcW w:w="4684" w:type="dxa"/>
        </w:tcPr>
        <w:p w14:paraId="023C2785" w14:textId="77777777" w:rsidR="0074687B" w:rsidRDefault="0074687B" w:rsidP="005A13AE">
          <w:pPr>
            <w:pStyle w:val="Header"/>
            <w:tabs>
              <w:tab w:val="clear" w:pos="4513"/>
              <w:tab w:val="clear" w:pos="9026"/>
              <w:tab w:val="center" w:pos="4819"/>
            </w:tabs>
            <w:jc w:val="right"/>
            <w:rPr>
              <w:rFonts w:ascii="Arial" w:hAnsi="Arial" w:cs="Arial"/>
              <w:b/>
              <w:sz w:val="24"/>
              <w:szCs w:val="24"/>
            </w:rPr>
          </w:pPr>
        </w:p>
      </w:tc>
    </w:tr>
  </w:tbl>
  <w:p w14:paraId="6EDE7705" w14:textId="7C724E12" w:rsidR="005A13AE" w:rsidRPr="00CE59AE" w:rsidRDefault="00CE59AE" w:rsidP="00CE59AE">
    <w:pPr>
      <w:pStyle w:val="Header"/>
      <w:tabs>
        <w:tab w:val="clear" w:pos="4513"/>
        <w:tab w:val="clear" w:pos="9026"/>
        <w:tab w:val="center" w:pos="4819"/>
      </w:tabs>
      <w:jc w:val="right"/>
      <w:rPr>
        <w:rFonts w:ascii="Arial" w:hAnsi="Arial" w:cs="Arial"/>
        <w:b/>
        <w:sz w:val="24"/>
        <w:szCs w:val="24"/>
      </w:rPr>
    </w:pPr>
    <w:r>
      <w:rPr>
        <w:rFonts w:ascii="Arial" w:hAnsi="Arial" w:cs="Arial"/>
        <w:b/>
        <w:noProof/>
        <w:sz w:val="24"/>
        <w:szCs w:val="24"/>
      </w:rPr>
      <w:drawing>
        <wp:inline distT="0" distB="0" distL="0" distR="0" wp14:anchorId="49AB60BC" wp14:editId="3907D43A">
          <wp:extent cx="1476581" cy="752580"/>
          <wp:effectExtent l="0" t="0" r="9525" b="952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76581" cy="752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5092"/>
    <w:multiLevelType w:val="hybridMultilevel"/>
    <w:tmpl w:val="859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C04C1"/>
    <w:multiLevelType w:val="hybridMultilevel"/>
    <w:tmpl w:val="427E4606"/>
    <w:lvl w:ilvl="0" w:tplc="DD0217E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766EC"/>
    <w:multiLevelType w:val="hybridMultilevel"/>
    <w:tmpl w:val="80F0E528"/>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375" w:hanging="360"/>
      </w:pPr>
      <w:rPr>
        <w:rFonts w:ascii="Courier New" w:hAnsi="Courier New" w:cs="Courier New" w:hint="default"/>
      </w:rPr>
    </w:lvl>
    <w:lvl w:ilvl="2" w:tplc="08090005" w:tentative="1">
      <w:start w:val="1"/>
      <w:numFmt w:val="bullet"/>
      <w:lvlText w:val=""/>
      <w:lvlJc w:val="left"/>
      <w:pPr>
        <w:ind w:left="1095" w:hanging="360"/>
      </w:pPr>
      <w:rPr>
        <w:rFonts w:ascii="Wingdings" w:hAnsi="Wingdings" w:hint="default"/>
      </w:rPr>
    </w:lvl>
    <w:lvl w:ilvl="3" w:tplc="08090001" w:tentative="1">
      <w:start w:val="1"/>
      <w:numFmt w:val="bullet"/>
      <w:lvlText w:val=""/>
      <w:lvlJc w:val="left"/>
      <w:pPr>
        <w:ind w:left="1815" w:hanging="360"/>
      </w:pPr>
      <w:rPr>
        <w:rFonts w:ascii="Symbol" w:hAnsi="Symbol" w:hint="default"/>
      </w:rPr>
    </w:lvl>
    <w:lvl w:ilvl="4" w:tplc="08090003" w:tentative="1">
      <w:start w:val="1"/>
      <w:numFmt w:val="bullet"/>
      <w:lvlText w:val="o"/>
      <w:lvlJc w:val="left"/>
      <w:pPr>
        <w:ind w:left="2535" w:hanging="360"/>
      </w:pPr>
      <w:rPr>
        <w:rFonts w:ascii="Courier New" w:hAnsi="Courier New" w:cs="Courier New" w:hint="default"/>
      </w:rPr>
    </w:lvl>
    <w:lvl w:ilvl="5" w:tplc="08090005" w:tentative="1">
      <w:start w:val="1"/>
      <w:numFmt w:val="bullet"/>
      <w:lvlText w:val=""/>
      <w:lvlJc w:val="left"/>
      <w:pPr>
        <w:ind w:left="3255" w:hanging="360"/>
      </w:pPr>
      <w:rPr>
        <w:rFonts w:ascii="Wingdings" w:hAnsi="Wingdings" w:hint="default"/>
      </w:rPr>
    </w:lvl>
    <w:lvl w:ilvl="6" w:tplc="08090001" w:tentative="1">
      <w:start w:val="1"/>
      <w:numFmt w:val="bullet"/>
      <w:lvlText w:val=""/>
      <w:lvlJc w:val="left"/>
      <w:pPr>
        <w:ind w:left="3975" w:hanging="360"/>
      </w:pPr>
      <w:rPr>
        <w:rFonts w:ascii="Symbol" w:hAnsi="Symbol" w:hint="default"/>
      </w:rPr>
    </w:lvl>
    <w:lvl w:ilvl="7" w:tplc="08090003" w:tentative="1">
      <w:start w:val="1"/>
      <w:numFmt w:val="bullet"/>
      <w:lvlText w:val="o"/>
      <w:lvlJc w:val="left"/>
      <w:pPr>
        <w:ind w:left="4695" w:hanging="360"/>
      </w:pPr>
      <w:rPr>
        <w:rFonts w:ascii="Courier New" w:hAnsi="Courier New" w:cs="Courier New" w:hint="default"/>
      </w:rPr>
    </w:lvl>
    <w:lvl w:ilvl="8" w:tplc="08090005" w:tentative="1">
      <w:start w:val="1"/>
      <w:numFmt w:val="bullet"/>
      <w:lvlText w:val=""/>
      <w:lvlJc w:val="left"/>
      <w:pPr>
        <w:ind w:left="5415" w:hanging="360"/>
      </w:pPr>
      <w:rPr>
        <w:rFonts w:ascii="Wingdings" w:hAnsi="Wingdings" w:hint="default"/>
      </w:rPr>
    </w:lvl>
  </w:abstractNum>
  <w:abstractNum w:abstractNumId="3" w15:restartNumberingAfterBreak="0">
    <w:nsid w:val="488B4D4B"/>
    <w:multiLevelType w:val="hybridMultilevel"/>
    <w:tmpl w:val="D5584D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1D346B2"/>
    <w:multiLevelType w:val="hybridMultilevel"/>
    <w:tmpl w:val="C9C88746"/>
    <w:lvl w:ilvl="0" w:tplc="0C4C06DC">
      <w:start w:val="1"/>
      <w:numFmt w:val="bullet"/>
      <w:lvlText w:val="•"/>
      <w:lvlJc w:val="left"/>
      <w:pPr>
        <w:tabs>
          <w:tab w:val="num" w:pos="720"/>
        </w:tabs>
        <w:ind w:left="720" w:hanging="360"/>
      </w:pPr>
      <w:rPr>
        <w:rFonts w:ascii="Arial" w:hAnsi="Arial" w:cs="Times New Roman" w:hint="default"/>
      </w:rPr>
    </w:lvl>
    <w:lvl w:ilvl="1" w:tplc="85CEBB54">
      <w:start w:val="1"/>
      <w:numFmt w:val="bullet"/>
      <w:lvlText w:val="•"/>
      <w:lvlJc w:val="left"/>
      <w:pPr>
        <w:tabs>
          <w:tab w:val="num" w:pos="1440"/>
        </w:tabs>
        <w:ind w:left="1440" w:hanging="360"/>
      </w:pPr>
      <w:rPr>
        <w:rFonts w:ascii="Arial" w:hAnsi="Arial" w:cs="Times New Roman" w:hint="default"/>
      </w:rPr>
    </w:lvl>
    <w:lvl w:ilvl="2" w:tplc="3D9257F8">
      <w:start w:val="1"/>
      <w:numFmt w:val="bullet"/>
      <w:lvlText w:val="•"/>
      <w:lvlJc w:val="left"/>
      <w:pPr>
        <w:tabs>
          <w:tab w:val="num" w:pos="2160"/>
        </w:tabs>
        <w:ind w:left="2160" w:hanging="360"/>
      </w:pPr>
      <w:rPr>
        <w:rFonts w:ascii="Arial" w:hAnsi="Arial" w:cs="Times New Roman" w:hint="default"/>
      </w:rPr>
    </w:lvl>
    <w:lvl w:ilvl="3" w:tplc="5AC22E8C">
      <w:start w:val="1"/>
      <w:numFmt w:val="bullet"/>
      <w:lvlText w:val="•"/>
      <w:lvlJc w:val="left"/>
      <w:pPr>
        <w:tabs>
          <w:tab w:val="num" w:pos="2880"/>
        </w:tabs>
        <w:ind w:left="2880" w:hanging="360"/>
      </w:pPr>
      <w:rPr>
        <w:rFonts w:ascii="Arial" w:hAnsi="Arial" w:cs="Times New Roman" w:hint="default"/>
      </w:rPr>
    </w:lvl>
    <w:lvl w:ilvl="4" w:tplc="F5D8F22C">
      <w:start w:val="1"/>
      <w:numFmt w:val="bullet"/>
      <w:lvlText w:val="•"/>
      <w:lvlJc w:val="left"/>
      <w:pPr>
        <w:tabs>
          <w:tab w:val="num" w:pos="3600"/>
        </w:tabs>
        <w:ind w:left="3600" w:hanging="360"/>
      </w:pPr>
      <w:rPr>
        <w:rFonts w:ascii="Arial" w:hAnsi="Arial" w:cs="Times New Roman" w:hint="default"/>
      </w:rPr>
    </w:lvl>
    <w:lvl w:ilvl="5" w:tplc="223A8E1C">
      <w:start w:val="1"/>
      <w:numFmt w:val="bullet"/>
      <w:lvlText w:val="•"/>
      <w:lvlJc w:val="left"/>
      <w:pPr>
        <w:tabs>
          <w:tab w:val="num" w:pos="4320"/>
        </w:tabs>
        <w:ind w:left="4320" w:hanging="360"/>
      </w:pPr>
      <w:rPr>
        <w:rFonts w:ascii="Arial" w:hAnsi="Arial" w:cs="Times New Roman" w:hint="default"/>
      </w:rPr>
    </w:lvl>
    <w:lvl w:ilvl="6" w:tplc="4BC09C20">
      <w:start w:val="1"/>
      <w:numFmt w:val="bullet"/>
      <w:lvlText w:val="•"/>
      <w:lvlJc w:val="left"/>
      <w:pPr>
        <w:tabs>
          <w:tab w:val="num" w:pos="5040"/>
        </w:tabs>
        <w:ind w:left="5040" w:hanging="360"/>
      </w:pPr>
      <w:rPr>
        <w:rFonts w:ascii="Arial" w:hAnsi="Arial" w:cs="Times New Roman" w:hint="default"/>
      </w:rPr>
    </w:lvl>
    <w:lvl w:ilvl="7" w:tplc="159A1D8E">
      <w:start w:val="1"/>
      <w:numFmt w:val="bullet"/>
      <w:lvlText w:val="•"/>
      <w:lvlJc w:val="left"/>
      <w:pPr>
        <w:tabs>
          <w:tab w:val="num" w:pos="5760"/>
        </w:tabs>
        <w:ind w:left="5760" w:hanging="360"/>
      </w:pPr>
      <w:rPr>
        <w:rFonts w:ascii="Arial" w:hAnsi="Arial" w:cs="Times New Roman" w:hint="default"/>
      </w:rPr>
    </w:lvl>
    <w:lvl w:ilvl="8" w:tplc="54C6A322">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34F4886"/>
    <w:multiLevelType w:val="hybridMultilevel"/>
    <w:tmpl w:val="F81CDADA"/>
    <w:lvl w:ilvl="0" w:tplc="9CFAB50C">
      <w:start w:val="1"/>
      <w:numFmt w:val="bullet"/>
      <w:lvlText w:val="•"/>
      <w:lvlJc w:val="left"/>
      <w:pPr>
        <w:tabs>
          <w:tab w:val="num" w:pos="720"/>
        </w:tabs>
        <w:ind w:left="720" w:hanging="360"/>
      </w:pPr>
      <w:rPr>
        <w:rFonts w:ascii="Arial" w:hAnsi="Arial" w:cs="Times New Roman" w:hint="default"/>
      </w:rPr>
    </w:lvl>
    <w:lvl w:ilvl="1" w:tplc="29202AEE">
      <w:start w:val="1"/>
      <w:numFmt w:val="bullet"/>
      <w:lvlText w:val="•"/>
      <w:lvlJc w:val="left"/>
      <w:pPr>
        <w:tabs>
          <w:tab w:val="num" w:pos="1440"/>
        </w:tabs>
        <w:ind w:left="1440" w:hanging="360"/>
      </w:pPr>
      <w:rPr>
        <w:rFonts w:ascii="Arial" w:hAnsi="Arial" w:cs="Times New Roman" w:hint="default"/>
      </w:rPr>
    </w:lvl>
    <w:lvl w:ilvl="2" w:tplc="61F8C358">
      <w:start w:val="1"/>
      <w:numFmt w:val="bullet"/>
      <w:lvlText w:val="•"/>
      <w:lvlJc w:val="left"/>
      <w:pPr>
        <w:tabs>
          <w:tab w:val="num" w:pos="2160"/>
        </w:tabs>
        <w:ind w:left="2160" w:hanging="360"/>
      </w:pPr>
      <w:rPr>
        <w:rFonts w:ascii="Arial" w:hAnsi="Arial" w:cs="Times New Roman" w:hint="default"/>
      </w:rPr>
    </w:lvl>
    <w:lvl w:ilvl="3" w:tplc="AC6E8058">
      <w:start w:val="1"/>
      <w:numFmt w:val="bullet"/>
      <w:lvlText w:val="•"/>
      <w:lvlJc w:val="left"/>
      <w:pPr>
        <w:tabs>
          <w:tab w:val="num" w:pos="2880"/>
        </w:tabs>
        <w:ind w:left="2880" w:hanging="360"/>
      </w:pPr>
      <w:rPr>
        <w:rFonts w:ascii="Arial" w:hAnsi="Arial" w:cs="Times New Roman" w:hint="default"/>
      </w:rPr>
    </w:lvl>
    <w:lvl w:ilvl="4" w:tplc="3698B79A">
      <w:start w:val="1"/>
      <w:numFmt w:val="bullet"/>
      <w:lvlText w:val="•"/>
      <w:lvlJc w:val="left"/>
      <w:pPr>
        <w:tabs>
          <w:tab w:val="num" w:pos="3600"/>
        </w:tabs>
        <w:ind w:left="3600" w:hanging="360"/>
      </w:pPr>
      <w:rPr>
        <w:rFonts w:ascii="Arial" w:hAnsi="Arial" w:cs="Times New Roman" w:hint="default"/>
      </w:rPr>
    </w:lvl>
    <w:lvl w:ilvl="5" w:tplc="397EEAD0">
      <w:start w:val="1"/>
      <w:numFmt w:val="bullet"/>
      <w:lvlText w:val="•"/>
      <w:lvlJc w:val="left"/>
      <w:pPr>
        <w:tabs>
          <w:tab w:val="num" w:pos="4320"/>
        </w:tabs>
        <w:ind w:left="4320" w:hanging="360"/>
      </w:pPr>
      <w:rPr>
        <w:rFonts w:ascii="Arial" w:hAnsi="Arial" w:cs="Times New Roman" w:hint="default"/>
      </w:rPr>
    </w:lvl>
    <w:lvl w:ilvl="6" w:tplc="B85E6C9E">
      <w:start w:val="1"/>
      <w:numFmt w:val="bullet"/>
      <w:lvlText w:val="•"/>
      <w:lvlJc w:val="left"/>
      <w:pPr>
        <w:tabs>
          <w:tab w:val="num" w:pos="5040"/>
        </w:tabs>
        <w:ind w:left="5040" w:hanging="360"/>
      </w:pPr>
      <w:rPr>
        <w:rFonts w:ascii="Arial" w:hAnsi="Arial" w:cs="Times New Roman" w:hint="default"/>
      </w:rPr>
    </w:lvl>
    <w:lvl w:ilvl="7" w:tplc="4EF69B60">
      <w:start w:val="1"/>
      <w:numFmt w:val="bullet"/>
      <w:lvlText w:val="•"/>
      <w:lvlJc w:val="left"/>
      <w:pPr>
        <w:tabs>
          <w:tab w:val="num" w:pos="5760"/>
        </w:tabs>
        <w:ind w:left="5760" w:hanging="360"/>
      </w:pPr>
      <w:rPr>
        <w:rFonts w:ascii="Arial" w:hAnsi="Arial" w:cs="Times New Roman" w:hint="default"/>
      </w:rPr>
    </w:lvl>
    <w:lvl w:ilvl="8" w:tplc="1D30177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F301081"/>
    <w:multiLevelType w:val="hybridMultilevel"/>
    <w:tmpl w:val="9230D4F4"/>
    <w:lvl w:ilvl="0" w:tplc="DD0217E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C1F00"/>
    <w:multiLevelType w:val="hybridMultilevel"/>
    <w:tmpl w:val="DFD6C8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3B3652F"/>
    <w:multiLevelType w:val="hybridMultilevel"/>
    <w:tmpl w:val="FDAE8DE8"/>
    <w:lvl w:ilvl="0" w:tplc="7534B6D2">
      <w:start w:val="1"/>
      <w:numFmt w:val="bullet"/>
      <w:lvlText w:val="•"/>
      <w:lvlJc w:val="left"/>
      <w:pPr>
        <w:tabs>
          <w:tab w:val="num" w:pos="720"/>
        </w:tabs>
        <w:ind w:left="720" w:hanging="360"/>
      </w:pPr>
      <w:rPr>
        <w:rFonts w:ascii="Arial" w:hAnsi="Arial" w:cs="Times New Roman" w:hint="default"/>
      </w:rPr>
    </w:lvl>
    <w:lvl w:ilvl="1" w:tplc="12801374">
      <w:start w:val="1"/>
      <w:numFmt w:val="bullet"/>
      <w:lvlText w:val="•"/>
      <w:lvlJc w:val="left"/>
      <w:pPr>
        <w:tabs>
          <w:tab w:val="num" w:pos="1440"/>
        </w:tabs>
        <w:ind w:left="1440" w:hanging="360"/>
      </w:pPr>
      <w:rPr>
        <w:rFonts w:ascii="Arial" w:hAnsi="Arial" w:cs="Times New Roman" w:hint="default"/>
      </w:rPr>
    </w:lvl>
    <w:lvl w:ilvl="2" w:tplc="A1E8AC2C">
      <w:start w:val="1"/>
      <w:numFmt w:val="bullet"/>
      <w:lvlText w:val="•"/>
      <w:lvlJc w:val="left"/>
      <w:pPr>
        <w:tabs>
          <w:tab w:val="num" w:pos="2160"/>
        </w:tabs>
        <w:ind w:left="2160" w:hanging="360"/>
      </w:pPr>
      <w:rPr>
        <w:rFonts w:ascii="Arial" w:hAnsi="Arial" w:cs="Times New Roman" w:hint="default"/>
      </w:rPr>
    </w:lvl>
    <w:lvl w:ilvl="3" w:tplc="7E90DDA8">
      <w:start w:val="1"/>
      <w:numFmt w:val="bullet"/>
      <w:lvlText w:val="•"/>
      <w:lvlJc w:val="left"/>
      <w:pPr>
        <w:tabs>
          <w:tab w:val="num" w:pos="2880"/>
        </w:tabs>
        <w:ind w:left="2880" w:hanging="360"/>
      </w:pPr>
      <w:rPr>
        <w:rFonts w:ascii="Arial" w:hAnsi="Arial" w:cs="Times New Roman" w:hint="default"/>
      </w:rPr>
    </w:lvl>
    <w:lvl w:ilvl="4" w:tplc="2800FA5E">
      <w:start w:val="1"/>
      <w:numFmt w:val="bullet"/>
      <w:lvlText w:val="•"/>
      <w:lvlJc w:val="left"/>
      <w:pPr>
        <w:tabs>
          <w:tab w:val="num" w:pos="3600"/>
        </w:tabs>
        <w:ind w:left="3600" w:hanging="360"/>
      </w:pPr>
      <w:rPr>
        <w:rFonts w:ascii="Arial" w:hAnsi="Arial" w:cs="Times New Roman" w:hint="default"/>
      </w:rPr>
    </w:lvl>
    <w:lvl w:ilvl="5" w:tplc="991E9852">
      <w:start w:val="1"/>
      <w:numFmt w:val="bullet"/>
      <w:lvlText w:val="•"/>
      <w:lvlJc w:val="left"/>
      <w:pPr>
        <w:tabs>
          <w:tab w:val="num" w:pos="4320"/>
        </w:tabs>
        <w:ind w:left="4320" w:hanging="360"/>
      </w:pPr>
      <w:rPr>
        <w:rFonts w:ascii="Arial" w:hAnsi="Arial" w:cs="Times New Roman" w:hint="default"/>
      </w:rPr>
    </w:lvl>
    <w:lvl w:ilvl="6" w:tplc="17A68CB0">
      <w:start w:val="1"/>
      <w:numFmt w:val="bullet"/>
      <w:lvlText w:val="•"/>
      <w:lvlJc w:val="left"/>
      <w:pPr>
        <w:tabs>
          <w:tab w:val="num" w:pos="5040"/>
        </w:tabs>
        <w:ind w:left="5040" w:hanging="360"/>
      </w:pPr>
      <w:rPr>
        <w:rFonts w:ascii="Arial" w:hAnsi="Arial" w:cs="Times New Roman" w:hint="default"/>
      </w:rPr>
    </w:lvl>
    <w:lvl w:ilvl="7" w:tplc="C66236A6">
      <w:start w:val="1"/>
      <w:numFmt w:val="bullet"/>
      <w:lvlText w:val="•"/>
      <w:lvlJc w:val="left"/>
      <w:pPr>
        <w:tabs>
          <w:tab w:val="num" w:pos="5760"/>
        </w:tabs>
        <w:ind w:left="5760" w:hanging="360"/>
      </w:pPr>
      <w:rPr>
        <w:rFonts w:ascii="Arial" w:hAnsi="Arial" w:cs="Times New Roman" w:hint="default"/>
      </w:rPr>
    </w:lvl>
    <w:lvl w:ilvl="8" w:tplc="FAB6D85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4FA6DF0"/>
    <w:multiLevelType w:val="hybridMultilevel"/>
    <w:tmpl w:val="62225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A0DA7"/>
    <w:multiLevelType w:val="hybridMultilevel"/>
    <w:tmpl w:val="DB16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2"/>
  </w:num>
  <w:num w:numId="6">
    <w:abstractNumId w:val="9"/>
  </w:num>
  <w:num w:numId="7">
    <w:abstractNumId w:val="8"/>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10"/>
    <w:rsid w:val="00006D7C"/>
    <w:rsid w:val="00020F49"/>
    <w:rsid w:val="00034285"/>
    <w:rsid w:val="00041942"/>
    <w:rsid w:val="000D351D"/>
    <w:rsid w:val="000E23C0"/>
    <w:rsid w:val="000F1BD4"/>
    <w:rsid w:val="00106310"/>
    <w:rsid w:val="00121BA8"/>
    <w:rsid w:val="00157E53"/>
    <w:rsid w:val="001606B4"/>
    <w:rsid w:val="00193D9A"/>
    <w:rsid w:val="001D317F"/>
    <w:rsid w:val="00205280"/>
    <w:rsid w:val="0021184E"/>
    <w:rsid w:val="00232DEF"/>
    <w:rsid w:val="002409CA"/>
    <w:rsid w:val="00242E59"/>
    <w:rsid w:val="00245AA5"/>
    <w:rsid w:val="00261E65"/>
    <w:rsid w:val="00295B9B"/>
    <w:rsid w:val="002B70B7"/>
    <w:rsid w:val="002E74D7"/>
    <w:rsid w:val="002F0300"/>
    <w:rsid w:val="00336E73"/>
    <w:rsid w:val="00345C7B"/>
    <w:rsid w:val="00353C80"/>
    <w:rsid w:val="003A2F52"/>
    <w:rsid w:val="003C2AD6"/>
    <w:rsid w:val="003C3A3F"/>
    <w:rsid w:val="003F6350"/>
    <w:rsid w:val="004047BC"/>
    <w:rsid w:val="00413550"/>
    <w:rsid w:val="00415A7A"/>
    <w:rsid w:val="00450023"/>
    <w:rsid w:val="00495705"/>
    <w:rsid w:val="004A34E9"/>
    <w:rsid w:val="00522633"/>
    <w:rsid w:val="0053582C"/>
    <w:rsid w:val="0056091C"/>
    <w:rsid w:val="00572CC9"/>
    <w:rsid w:val="00574A10"/>
    <w:rsid w:val="00584AB9"/>
    <w:rsid w:val="005A13AE"/>
    <w:rsid w:val="005A28D5"/>
    <w:rsid w:val="005C199F"/>
    <w:rsid w:val="005D4FF3"/>
    <w:rsid w:val="0060494F"/>
    <w:rsid w:val="0062508D"/>
    <w:rsid w:val="00625A08"/>
    <w:rsid w:val="00654E15"/>
    <w:rsid w:val="00661354"/>
    <w:rsid w:val="00672FFF"/>
    <w:rsid w:val="006A1646"/>
    <w:rsid w:val="006D2427"/>
    <w:rsid w:val="006F22CC"/>
    <w:rsid w:val="0071321B"/>
    <w:rsid w:val="00715A2B"/>
    <w:rsid w:val="00720F68"/>
    <w:rsid w:val="007302A1"/>
    <w:rsid w:val="0074687B"/>
    <w:rsid w:val="00756086"/>
    <w:rsid w:val="00784297"/>
    <w:rsid w:val="00785995"/>
    <w:rsid w:val="00791468"/>
    <w:rsid w:val="007914ED"/>
    <w:rsid w:val="007A7166"/>
    <w:rsid w:val="007A78CE"/>
    <w:rsid w:val="007D444C"/>
    <w:rsid w:val="007D621C"/>
    <w:rsid w:val="00800071"/>
    <w:rsid w:val="0080514D"/>
    <w:rsid w:val="00876F69"/>
    <w:rsid w:val="0089272F"/>
    <w:rsid w:val="008B39AB"/>
    <w:rsid w:val="008C4415"/>
    <w:rsid w:val="008D5DA7"/>
    <w:rsid w:val="008E39C2"/>
    <w:rsid w:val="009013B3"/>
    <w:rsid w:val="00931953"/>
    <w:rsid w:val="00951A84"/>
    <w:rsid w:val="009746CF"/>
    <w:rsid w:val="00975EC5"/>
    <w:rsid w:val="00991BE0"/>
    <w:rsid w:val="009D6184"/>
    <w:rsid w:val="00A05342"/>
    <w:rsid w:val="00A05657"/>
    <w:rsid w:val="00A30E57"/>
    <w:rsid w:val="00A34815"/>
    <w:rsid w:val="00A47B4D"/>
    <w:rsid w:val="00A51EFC"/>
    <w:rsid w:val="00A66B39"/>
    <w:rsid w:val="00A96146"/>
    <w:rsid w:val="00AF05DD"/>
    <w:rsid w:val="00AF336C"/>
    <w:rsid w:val="00AF494C"/>
    <w:rsid w:val="00AF707E"/>
    <w:rsid w:val="00B02330"/>
    <w:rsid w:val="00B16430"/>
    <w:rsid w:val="00B23FB7"/>
    <w:rsid w:val="00B30562"/>
    <w:rsid w:val="00B424F9"/>
    <w:rsid w:val="00B56B8D"/>
    <w:rsid w:val="00B82C05"/>
    <w:rsid w:val="00BA7F39"/>
    <w:rsid w:val="00BC6074"/>
    <w:rsid w:val="00BD5B13"/>
    <w:rsid w:val="00BF3C9B"/>
    <w:rsid w:val="00BF6368"/>
    <w:rsid w:val="00C004C8"/>
    <w:rsid w:val="00C06A69"/>
    <w:rsid w:val="00C07AEE"/>
    <w:rsid w:val="00C35FA3"/>
    <w:rsid w:val="00C70863"/>
    <w:rsid w:val="00C769DF"/>
    <w:rsid w:val="00C96ADA"/>
    <w:rsid w:val="00CD405D"/>
    <w:rsid w:val="00CE59AE"/>
    <w:rsid w:val="00D04218"/>
    <w:rsid w:val="00D341B6"/>
    <w:rsid w:val="00D47B58"/>
    <w:rsid w:val="00D63EFC"/>
    <w:rsid w:val="00D71224"/>
    <w:rsid w:val="00D811C7"/>
    <w:rsid w:val="00D86113"/>
    <w:rsid w:val="00D910A3"/>
    <w:rsid w:val="00DD4184"/>
    <w:rsid w:val="00E15861"/>
    <w:rsid w:val="00E20EC5"/>
    <w:rsid w:val="00E30C74"/>
    <w:rsid w:val="00E74ED5"/>
    <w:rsid w:val="00E97707"/>
    <w:rsid w:val="00EA5362"/>
    <w:rsid w:val="00EA60FB"/>
    <w:rsid w:val="00EC3ABF"/>
    <w:rsid w:val="00EE2822"/>
    <w:rsid w:val="00F26CAE"/>
    <w:rsid w:val="00F335C4"/>
    <w:rsid w:val="00F61189"/>
    <w:rsid w:val="00F86D3B"/>
    <w:rsid w:val="00F95E3C"/>
    <w:rsid w:val="00FA7217"/>
    <w:rsid w:val="00FE45E2"/>
    <w:rsid w:val="00FF193E"/>
    <w:rsid w:val="00FF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8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A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A10"/>
    <w:rPr>
      <w:rFonts w:ascii="Tahoma" w:hAnsi="Tahoma" w:cs="Tahoma"/>
      <w:sz w:val="16"/>
      <w:szCs w:val="16"/>
    </w:rPr>
  </w:style>
  <w:style w:type="character" w:customStyle="1" w:styleId="Heading1Char">
    <w:name w:val="Heading 1 Char"/>
    <w:basedOn w:val="DefaultParagraphFont"/>
    <w:link w:val="Heading1"/>
    <w:uiPriority w:val="9"/>
    <w:rsid w:val="00574A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A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0F68"/>
    <w:pPr>
      <w:ind w:left="720"/>
      <w:contextualSpacing/>
    </w:pPr>
  </w:style>
  <w:style w:type="table" w:styleId="TableGrid">
    <w:name w:val="Table Grid"/>
    <w:basedOn w:val="TableNormal"/>
    <w:uiPriority w:val="59"/>
    <w:rsid w:val="00C0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07A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0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18"/>
  </w:style>
  <w:style w:type="paragraph" w:styleId="Footer">
    <w:name w:val="footer"/>
    <w:basedOn w:val="Normal"/>
    <w:link w:val="FooterChar"/>
    <w:uiPriority w:val="99"/>
    <w:unhideWhenUsed/>
    <w:rsid w:val="00D0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18"/>
  </w:style>
  <w:style w:type="table" w:customStyle="1" w:styleId="TableGrid1">
    <w:name w:val="Table Grid1"/>
    <w:basedOn w:val="TableNormal"/>
    <w:next w:val="TableGrid"/>
    <w:rsid w:val="00193D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84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5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2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3D59-1B46-41B4-8CE0-0454BC337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75461-DFE0-4749-ACB8-E242E75E6D1B}">
  <ds:schemaRefs>
    <ds:schemaRef ds:uri="http://schemas.microsoft.com/sharepoint/v3/contenttype/forms"/>
  </ds:schemaRefs>
</ds:datastoreItem>
</file>

<file path=customXml/itemProps3.xml><?xml version="1.0" encoding="utf-8"?>
<ds:datastoreItem xmlns:ds="http://schemas.openxmlformats.org/officeDocument/2006/customXml" ds:itemID="{94677BB8-4B38-4B9A-8DAB-8DBDC0D38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8F9B8D-D458-41DF-8CE4-FBFBBB6A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2020-11-25T11:24:00Z</dcterms:created>
  <dcterms:modified xsi:type="dcterms:W3CDTF">2020-11-25T11:51:00Z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