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B38D" w14:textId="52D218DB" w:rsidR="00F229DF" w:rsidRPr="00FD1C90" w:rsidRDefault="00F229DF" w:rsidP="00F229DF">
      <w:pPr>
        <w:jc w:val="center"/>
        <w:rPr>
          <w:rFonts w:ascii="Segoe UI" w:hAnsi="Segoe UI" w:cs="Segoe UI"/>
          <w:b/>
          <w:i/>
          <w:color w:val="FF0000"/>
          <w:sz w:val="28"/>
          <w:szCs w:val="28"/>
        </w:rPr>
      </w:pPr>
      <w:r w:rsidRPr="00FD1C90">
        <w:rPr>
          <w:rFonts w:ascii="Segoe UI" w:hAnsi="Segoe UI" w:cs="Segoe UI"/>
          <w:b/>
          <w:sz w:val="28"/>
          <w:szCs w:val="28"/>
        </w:rPr>
        <w:t xml:space="preserve">Summary of Actions from </w:t>
      </w:r>
      <w:r w:rsidR="00EF167E" w:rsidRPr="00FD1C90">
        <w:rPr>
          <w:rFonts w:ascii="Segoe UI" w:hAnsi="Segoe UI" w:cs="Segoe UI"/>
          <w:b/>
          <w:sz w:val="28"/>
          <w:szCs w:val="28"/>
        </w:rPr>
        <w:t>the</w:t>
      </w:r>
      <w:r w:rsidR="00212DE5" w:rsidRPr="00FD1C90">
        <w:rPr>
          <w:rFonts w:ascii="Segoe UI" w:hAnsi="Segoe UI" w:cs="Segoe UI"/>
          <w:b/>
          <w:sz w:val="28"/>
          <w:szCs w:val="28"/>
        </w:rPr>
        <w:t xml:space="preserve"> </w:t>
      </w:r>
      <w:r w:rsidR="006E3567">
        <w:rPr>
          <w:rFonts w:ascii="Segoe UI" w:hAnsi="Segoe UI" w:cs="Segoe UI"/>
          <w:b/>
          <w:sz w:val="28"/>
          <w:szCs w:val="28"/>
        </w:rPr>
        <w:t xml:space="preserve">Board meeting on </w:t>
      </w:r>
      <w:r w:rsidR="00AA395B">
        <w:rPr>
          <w:rFonts w:ascii="Segoe UI" w:hAnsi="Segoe UI" w:cs="Segoe UI"/>
          <w:b/>
          <w:sz w:val="28"/>
          <w:szCs w:val="28"/>
        </w:rPr>
        <w:t>29 January 2020</w:t>
      </w:r>
    </w:p>
    <w:tbl>
      <w:tblPr>
        <w:tblpPr w:leftFromText="180" w:rightFromText="180" w:vertAnchor="page" w:horzAnchor="margin" w:tblpXSpec="center" w:tblpY="2442"/>
        <w:tblW w:w="13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8351"/>
        <w:gridCol w:w="3041"/>
      </w:tblGrid>
      <w:tr w:rsidR="00F229DF" w:rsidRPr="00FD1C90" w14:paraId="186B505E" w14:textId="77777777" w:rsidTr="008A35EB">
        <w:trPr>
          <w:trHeight w:val="439"/>
        </w:trPr>
        <w:tc>
          <w:tcPr>
            <w:tcW w:w="2197" w:type="dxa"/>
            <w:vAlign w:val="center"/>
          </w:tcPr>
          <w:p w14:paraId="69BCE85C" w14:textId="77777777" w:rsidR="00F229DF" w:rsidRPr="00FD1C90" w:rsidRDefault="00F229DF" w:rsidP="008A35EB">
            <w:pPr>
              <w:rPr>
                <w:rFonts w:ascii="Segoe UI" w:hAnsi="Segoe UI" w:cs="Segoe UI"/>
                <w:b/>
                <w:sz w:val="28"/>
                <w:szCs w:val="28"/>
              </w:rPr>
            </w:pPr>
            <w:r w:rsidRPr="00FD1C90">
              <w:rPr>
                <w:rFonts w:ascii="Segoe UI" w:hAnsi="Segoe UI" w:cs="Segoe UI"/>
                <w:b/>
                <w:sz w:val="28"/>
                <w:szCs w:val="28"/>
              </w:rPr>
              <w:t>Relevant Item</w:t>
            </w:r>
          </w:p>
        </w:tc>
        <w:tc>
          <w:tcPr>
            <w:tcW w:w="8351" w:type="dxa"/>
            <w:vAlign w:val="center"/>
          </w:tcPr>
          <w:p w14:paraId="0F2AFDD9" w14:textId="77777777" w:rsidR="00F229DF" w:rsidRPr="00FD1C90" w:rsidRDefault="00F229DF" w:rsidP="006522E8">
            <w:pPr>
              <w:jc w:val="center"/>
              <w:rPr>
                <w:rFonts w:ascii="Segoe UI" w:hAnsi="Segoe UI" w:cs="Segoe UI"/>
                <w:b/>
                <w:sz w:val="28"/>
                <w:szCs w:val="28"/>
              </w:rPr>
            </w:pPr>
            <w:r w:rsidRPr="00FD1C90">
              <w:rPr>
                <w:rFonts w:ascii="Segoe UI" w:hAnsi="Segoe UI" w:cs="Segoe UI"/>
                <w:b/>
                <w:sz w:val="28"/>
                <w:szCs w:val="28"/>
              </w:rPr>
              <w:t>Action</w:t>
            </w:r>
          </w:p>
        </w:tc>
        <w:tc>
          <w:tcPr>
            <w:tcW w:w="3041" w:type="dxa"/>
            <w:vAlign w:val="center"/>
          </w:tcPr>
          <w:p w14:paraId="7F591AEF" w14:textId="77777777" w:rsidR="00F229DF" w:rsidRPr="00FD1C90" w:rsidRDefault="00F229DF" w:rsidP="008A35EB">
            <w:pPr>
              <w:rPr>
                <w:rFonts w:ascii="Segoe UI" w:hAnsi="Segoe UI" w:cs="Segoe UI"/>
                <w:b/>
                <w:sz w:val="28"/>
                <w:szCs w:val="28"/>
              </w:rPr>
            </w:pPr>
            <w:r w:rsidRPr="00FD1C90">
              <w:rPr>
                <w:rFonts w:ascii="Segoe UI" w:hAnsi="Segoe UI" w:cs="Segoe UI"/>
                <w:b/>
                <w:sz w:val="28"/>
                <w:szCs w:val="28"/>
              </w:rPr>
              <w:t>Responsibility:</w:t>
            </w:r>
          </w:p>
        </w:tc>
      </w:tr>
      <w:tr w:rsidR="00AA395B" w:rsidRPr="00FD1C90" w14:paraId="01ED03BC" w14:textId="77777777" w:rsidTr="00DD7E81">
        <w:trPr>
          <w:trHeight w:val="542"/>
        </w:trPr>
        <w:tc>
          <w:tcPr>
            <w:tcW w:w="13589" w:type="dxa"/>
            <w:gridSpan w:val="3"/>
            <w:shd w:val="clear" w:color="auto" w:fill="auto"/>
          </w:tcPr>
          <w:p w14:paraId="65A18EB8" w14:textId="4E673A2C" w:rsidR="00AA395B" w:rsidRPr="00AA395B" w:rsidRDefault="00AA395B" w:rsidP="00EB3376">
            <w:pPr>
              <w:jc w:val="center"/>
              <w:rPr>
                <w:rFonts w:ascii="Segoe UI" w:hAnsi="Segoe UI" w:cs="Segoe UI"/>
                <w:b/>
                <w:bCs/>
              </w:rPr>
            </w:pPr>
            <w:r>
              <w:rPr>
                <w:rFonts w:ascii="Segoe UI" w:hAnsi="Segoe UI" w:cs="Segoe UI"/>
                <w:b/>
                <w:bCs/>
              </w:rPr>
              <w:t>Actions from 29 January 2020</w:t>
            </w:r>
          </w:p>
        </w:tc>
      </w:tr>
      <w:tr w:rsidR="00AA395B" w:rsidRPr="00FD1C90" w14:paraId="127321F8" w14:textId="77777777" w:rsidTr="008A35EB">
        <w:trPr>
          <w:trHeight w:val="1340"/>
        </w:trPr>
        <w:tc>
          <w:tcPr>
            <w:tcW w:w="2197" w:type="dxa"/>
            <w:shd w:val="clear" w:color="auto" w:fill="auto"/>
          </w:tcPr>
          <w:p w14:paraId="10A76046" w14:textId="77777777" w:rsidR="00AA395B" w:rsidRDefault="00AA395B" w:rsidP="00EB3376">
            <w:pPr>
              <w:jc w:val="center"/>
              <w:rPr>
                <w:rFonts w:ascii="Segoe UI" w:hAnsi="Segoe UI" w:cs="Segoe UI"/>
              </w:rPr>
            </w:pPr>
          </w:p>
          <w:p w14:paraId="04862809" w14:textId="127CED5A" w:rsidR="00E404DD" w:rsidRDefault="00E404DD" w:rsidP="00EB3376">
            <w:pPr>
              <w:jc w:val="center"/>
              <w:rPr>
                <w:rFonts w:ascii="Segoe UI" w:hAnsi="Segoe UI" w:cs="Segoe UI"/>
              </w:rPr>
            </w:pPr>
            <w:r>
              <w:rPr>
                <w:rFonts w:ascii="Segoe UI" w:hAnsi="Segoe UI" w:cs="Segoe UI"/>
              </w:rPr>
              <w:t>BOD 02/20</w:t>
            </w:r>
          </w:p>
        </w:tc>
        <w:tc>
          <w:tcPr>
            <w:tcW w:w="8351" w:type="dxa"/>
          </w:tcPr>
          <w:p w14:paraId="2806531F" w14:textId="77777777" w:rsidR="00AA395B" w:rsidRDefault="00E404DD" w:rsidP="00EB3376">
            <w:pPr>
              <w:jc w:val="both"/>
              <w:rPr>
                <w:rFonts w:ascii="Segoe UI" w:hAnsi="Segoe UI" w:cs="Segoe UI"/>
                <w:bCs/>
              </w:rPr>
            </w:pPr>
            <w:r>
              <w:rPr>
                <w:rFonts w:ascii="Segoe UI" w:hAnsi="Segoe UI" w:cs="Segoe UI"/>
                <w:b/>
              </w:rPr>
              <w:t>Register of Directors’ Interests</w:t>
            </w:r>
          </w:p>
          <w:p w14:paraId="0987BE8B" w14:textId="77777777" w:rsidR="00E404DD" w:rsidRDefault="00E404DD" w:rsidP="00EB3376">
            <w:pPr>
              <w:jc w:val="both"/>
              <w:rPr>
                <w:rFonts w:ascii="Segoe UI" w:hAnsi="Segoe UI" w:cs="Segoe UI"/>
                <w:bCs/>
              </w:rPr>
            </w:pPr>
          </w:p>
          <w:p w14:paraId="61A5219B" w14:textId="77777777" w:rsidR="00E404DD" w:rsidRDefault="00E404DD" w:rsidP="00EB3376">
            <w:pPr>
              <w:jc w:val="both"/>
              <w:rPr>
                <w:rFonts w:ascii="Segoe UI" w:hAnsi="Segoe UI" w:cs="Segoe UI"/>
                <w:bCs/>
              </w:rPr>
            </w:pPr>
            <w:r>
              <w:rPr>
                <w:rFonts w:ascii="Segoe UI" w:hAnsi="Segoe UI" w:cs="Segoe UI"/>
                <w:bCs/>
              </w:rPr>
              <w:t xml:space="preserve">To be updated for Chris Hurst and Lucy Weston. </w:t>
            </w:r>
          </w:p>
          <w:p w14:paraId="09F7F921" w14:textId="77777777" w:rsidR="00E404DD" w:rsidRDefault="00E404DD" w:rsidP="00EB3376">
            <w:pPr>
              <w:jc w:val="both"/>
              <w:rPr>
                <w:rFonts w:ascii="Segoe UI" w:hAnsi="Segoe UI" w:cs="Segoe UI"/>
                <w:bCs/>
              </w:rPr>
            </w:pPr>
          </w:p>
          <w:p w14:paraId="285D689E" w14:textId="550BA3A1" w:rsidR="00E404DD" w:rsidRDefault="00E404DD" w:rsidP="00EB3376">
            <w:pPr>
              <w:jc w:val="both"/>
              <w:rPr>
                <w:rFonts w:ascii="Segoe UI" w:hAnsi="Segoe UI" w:cs="Segoe UI"/>
                <w:bCs/>
                <w:i/>
                <w:color w:val="FF0000"/>
              </w:rPr>
            </w:pPr>
            <w:r>
              <w:rPr>
                <w:rFonts w:ascii="Segoe UI" w:hAnsi="Segoe UI" w:cs="Segoe UI"/>
                <w:b/>
                <w:i/>
                <w:color w:val="FF0000"/>
              </w:rPr>
              <w:t xml:space="preserve">Status: </w:t>
            </w:r>
            <w:r w:rsidR="002268C6">
              <w:rPr>
                <w:rFonts w:ascii="Segoe UI" w:hAnsi="Segoe UI" w:cs="Segoe UI"/>
                <w:b/>
                <w:i/>
                <w:color w:val="FF0000"/>
              </w:rPr>
              <w:t xml:space="preserve">in progress – </w:t>
            </w:r>
            <w:r w:rsidR="002268C6">
              <w:rPr>
                <w:rFonts w:ascii="Segoe UI" w:hAnsi="Segoe UI" w:cs="Segoe UI"/>
                <w:bCs/>
                <w:i/>
                <w:color w:val="FF0000"/>
              </w:rPr>
              <w:t xml:space="preserve">updates completed for January 2020 but </w:t>
            </w:r>
            <w:r w:rsidR="002268C6" w:rsidRPr="002268C6">
              <w:rPr>
                <w:rFonts w:ascii="Segoe UI" w:hAnsi="Segoe UI" w:cs="Segoe UI"/>
                <w:bCs/>
                <w:i/>
                <w:color w:val="FF0000"/>
              </w:rPr>
              <w:t>further changes provided in March 2020</w:t>
            </w:r>
            <w:r w:rsidR="002268C6">
              <w:rPr>
                <w:rFonts w:ascii="Segoe UI" w:hAnsi="Segoe UI" w:cs="Segoe UI"/>
                <w:bCs/>
                <w:i/>
                <w:color w:val="FF0000"/>
              </w:rPr>
              <w:t xml:space="preserve"> by Chris Hurst to be progressed.  </w:t>
            </w:r>
          </w:p>
          <w:p w14:paraId="29BA9A24" w14:textId="0F0E0834" w:rsidR="002268C6" w:rsidRPr="002268C6" w:rsidRDefault="002268C6" w:rsidP="00EB3376">
            <w:pPr>
              <w:jc w:val="both"/>
              <w:rPr>
                <w:rFonts w:ascii="Segoe UI" w:hAnsi="Segoe UI" w:cs="Segoe UI"/>
                <w:bCs/>
              </w:rPr>
            </w:pPr>
          </w:p>
        </w:tc>
        <w:tc>
          <w:tcPr>
            <w:tcW w:w="3041" w:type="dxa"/>
            <w:shd w:val="clear" w:color="auto" w:fill="auto"/>
          </w:tcPr>
          <w:p w14:paraId="64D024BF" w14:textId="77777777" w:rsidR="00AA395B" w:rsidRDefault="00AA395B" w:rsidP="00EB3376">
            <w:pPr>
              <w:jc w:val="center"/>
              <w:rPr>
                <w:rFonts w:ascii="Segoe UI" w:hAnsi="Segoe UI" w:cs="Segoe UI"/>
              </w:rPr>
            </w:pPr>
          </w:p>
          <w:p w14:paraId="76B82BBE" w14:textId="5016D07D" w:rsidR="00E404DD" w:rsidRDefault="00E404DD" w:rsidP="00EB3376">
            <w:pPr>
              <w:jc w:val="center"/>
              <w:rPr>
                <w:rFonts w:ascii="Segoe UI" w:hAnsi="Segoe UI" w:cs="Segoe UI"/>
              </w:rPr>
            </w:pPr>
            <w:r>
              <w:rPr>
                <w:rFonts w:ascii="Segoe UI" w:hAnsi="Segoe UI" w:cs="Segoe UI"/>
              </w:rPr>
              <w:t>HS</w:t>
            </w:r>
          </w:p>
        </w:tc>
      </w:tr>
      <w:tr w:rsidR="00AA395B" w:rsidRPr="00FD1C90" w14:paraId="16B7EB47" w14:textId="77777777" w:rsidTr="008A35EB">
        <w:trPr>
          <w:trHeight w:val="1340"/>
        </w:trPr>
        <w:tc>
          <w:tcPr>
            <w:tcW w:w="2197" w:type="dxa"/>
            <w:shd w:val="clear" w:color="auto" w:fill="auto"/>
          </w:tcPr>
          <w:p w14:paraId="3F7C9A99" w14:textId="77777777" w:rsidR="00AA395B" w:rsidRDefault="00AA395B" w:rsidP="00EB3376">
            <w:pPr>
              <w:jc w:val="center"/>
              <w:rPr>
                <w:rFonts w:ascii="Segoe UI" w:hAnsi="Segoe UI" w:cs="Segoe UI"/>
              </w:rPr>
            </w:pPr>
          </w:p>
          <w:p w14:paraId="74441A38" w14:textId="4986727D" w:rsidR="00005B87" w:rsidRDefault="00005B87" w:rsidP="00EB3376">
            <w:pPr>
              <w:jc w:val="center"/>
              <w:rPr>
                <w:rFonts w:ascii="Segoe UI" w:hAnsi="Segoe UI" w:cs="Segoe UI"/>
              </w:rPr>
            </w:pPr>
            <w:r>
              <w:rPr>
                <w:rFonts w:ascii="Segoe UI" w:hAnsi="Segoe UI" w:cs="Segoe UI"/>
              </w:rPr>
              <w:t>BOD 07/20(h)&amp;(k)</w:t>
            </w:r>
          </w:p>
        </w:tc>
        <w:tc>
          <w:tcPr>
            <w:tcW w:w="8351" w:type="dxa"/>
          </w:tcPr>
          <w:p w14:paraId="7A239B55" w14:textId="77777777" w:rsidR="00AA395B" w:rsidRDefault="00005B87" w:rsidP="00EB3376">
            <w:pPr>
              <w:jc w:val="both"/>
              <w:rPr>
                <w:rFonts w:ascii="Segoe UI" w:hAnsi="Segoe UI" w:cs="Segoe UI"/>
                <w:bCs/>
              </w:rPr>
            </w:pPr>
            <w:r>
              <w:rPr>
                <w:rFonts w:ascii="Segoe UI" w:hAnsi="Segoe UI" w:cs="Segoe UI"/>
                <w:b/>
              </w:rPr>
              <w:t xml:space="preserve">Oxfordshire task and finish group </w:t>
            </w:r>
          </w:p>
          <w:p w14:paraId="19121C6E" w14:textId="77777777" w:rsidR="00005B87" w:rsidRDefault="00005B87" w:rsidP="00EB3376">
            <w:pPr>
              <w:jc w:val="both"/>
              <w:rPr>
                <w:rFonts w:ascii="Segoe UI" w:hAnsi="Segoe UI" w:cs="Segoe UI"/>
                <w:bCs/>
              </w:rPr>
            </w:pPr>
          </w:p>
          <w:p w14:paraId="57300EBD" w14:textId="77777777" w:rsidR="00005B87" w:rsidRDefault="00005B87" w:rsidP="00EB3376">
            <w:pPr>
              <w:jc w:val="both"/>
              <w:rPr>
                <w:rFonts w:ascii="Segoe UI" w:hAnsi="Segoe UI" w:cs="Segoe UI"/>
                <w:bCs/>
              </w:rPr>
            </w:pPr>
            <w:r>
              <w:rPr>
                <w:rFonts w:ascii="Segoe UI" w:hAnsi="Segoe UI" w:cs="Segoe UI"/>
                <w:bCs/>
              </w:rPr>
              <w:t xml:space="preserve">As a recommendation from the Board, to commence discussion </w:t>
            </w:r>
            <w:r>
              <w:t xml:space="preserve"> </w:t>
            </w:r>
            <w:r w:rsidRPr="00005B87">
              <w:rPr>
                <w:rFonts w:ascii="Segoe UI" w:hAnsi="Segoe UI" w:cs="Segoe UI"/>
                <w:bCs/>
              </w:rPr>
              <w:t xml:space="preserve">with Oxfordshire CCG on setting up a task and finish group, as part of the Integrated Care Provider model, to focus upon resolving Oxfordshire issues around finances, delivery and demand and reaching common agreement on what success would look like and the process to achieve it.  </w:t>
            </w:r>
          </w:p>
          <w:p w14:paraId="77B66E45" w14:textId="77777777" w:rsidR="00005B87" w:rsidRDefault="00005B87" w:rsidP="00EB3376">
            <w:pPr>
              <w:jc w:val="both"/>
              <w:rPr>
                <w:rFonts w:ascii="Segoe UI" w:hAnsi="Segoe UI" w:cs="Segoe UI"/>
                <w:bCs/>
              </w:rPr>
            </w:pPr>
          </w:p>
          <w:p w14:paraId="73AEDA4A" w14:textId="57F76F70" w:rsidR="00005B87" w:rsidRPr="00005B87" w:rsidRDefault="00005B87" w:rsidP="00EB3376">
            <w:pPr>
              <w:jc w:val="both"/>
              <w:rPr>
                <w:rFonts w:ascii="Segoe UI" w:hAnsi="Segoe UI" w:cs="Segoe UI"/>
                <w:bCs/>
              </w:rPr>
            </w:pPr>
            <w:r>
              <w:rPr>
                <w:rFonts w:ascii="Segoe UI" w:hAnsi="Segoe UI" w:cs="Segoe UI"/>
                <w:b/>
                <w:i/>
                <w:color w:val="FF0000"/>
              </w:rPr>
              <w:t xml:space="preserve">Status: </w:t>
            </w:r>
            <w:r w:rsidR="00BF1773">
              <w:rPr>
                <w:rFonts w:ascii="Segoe UI" w:hAnsi="Segoe UI" w:cs="Segoe UI"/>
                <w:b/>
                <w:i/>
                <w:color w:val="FF0000"/>
              </w:rPr>
              <w:t>on hold</w:t>
            </w:r>
          </w:p>
        </w:tc>
        <w:tc>
          <w:tcPr>
            <w:tcW w:w="3041" w:type="dxa"/>
            <w:shd w:val="clear" w:color="auto" w:fill="auto"/>
          </w:tcPr>
          <w:p w14:paraId="3B370912" w14:textId="77777777" w:rsidR="00AA395B" w:rsidRDefault="00AA395B" w:rsidP="00EB3376">
            <w:pPr>
              <w:jc w:val="center"/>
              <w:rPr>
                <w:rFonts w:ascii="Segoe UI" w:hAnsi="Segoe UI" w:cs="Segoe UI"/>
              </w:rPr>
            </w:pPr>
          </w:p>
          <w:p w14:paraId="15F94425" w14:textId="1205EEB6" w:rsidR="00005B87" w:rsidRDefault="00005B87" w:rsidP="00EB3376">
            <w:pPr>
              <w:jc w:val="center"/>
              <w:rPr>
                <w:rFonts w:ascii="Segoe UI" w:hAnsi="Segoe UI" w:cs="Segoe UI"/>
              </w:rPr>
            </w:pPr>
            <w:r>
              <w:rPr>
                <w:rFonts w:ascii="Segoe UI" w:hAnsi="Segoe UI" w:cs="Segoe UI"/>
              </w:rPr>
              <w:t>MW</w:t>
            </w:r>
          </w:p>
        </w:tc>
      </w:tr>
      <w:tr w:rsidR="00AA395B" w:rsidRPr="00FD1C90" w14:paraId="2B3EB987" w14:textId="77777777" w:rsidTr="008A35EB">
        <w:trPr>
          <w:trHeight w:val="1340"/>
        </w:trPr>
        <w:tc>
          <w:tcPr>
            <w:tcW w:w="2197" w:type="dxa"/>
            <w:shd w:val="clear" w:color="auto" w:fill="auto"/>
          </w:tcPr>
          <w:p w14:paraId="31AEBD2E" w14:textId="77777777" w:rsidR="00AA395B" w:rsidRDefault="00AA395B" w:rsidP="00EB3376">
            <w:pPr>
              <w:jc w:val="center"/>
              <w:rPr>
                <w:rFonts w:ascii="Segoe UI" w:hAnsi="Segoe UI" w:cs="Segoe UI"/>
              </w:rPr>
            </w:pPr>
          </w:p>
          <w:p w14:paraId="66085DEA" w14:textId="10B85B39" w:rsidR="00005B87" w:rsidRDefault="00005B87" w:rsidP="00EB3376">
            <w:pPr>
              <w:jc w:val="center"/>
              <w:rPr>
                <w:rFonts w:ascii="Segoe UI" w:hAnsi="Segoe UI" w:cs="Segoe UI"/>
              </w:rPr>
            </w:pPr>
            <w:r>
              <w:rPr>
                <w:rFonts w:ascii="Segoe UI" w:hAnsi="Segoe UI" w:cs="Segoe UI"/>
              </w:rPr>
              <w:t>BOD 07/20(j)</w:t>
            </w:r>
          </w:p>
        </w:tc>
        <w:tc>
          <w:tcPr>
            <w:tcW w:w="8351" w:type="dxa"/>
          </w:tcPr>
          <w:p w14:paraId="4E46358E" w14:textId="77777777" w:rsidR="00AA395B" w:rsidRDefault="00005B87" w:rsidP="00EB3376">
            <w:pPr>
              <w:jc w:val="both"/>
              <w:rPr>
                <w:rFonts w:ascii="Segoe UI" w:hAnsi="Segoe UI" w:cs="Segoe UI"/>
                <w:bCs/>
              </w:rPr>
            </w:pPr>
            <w:r>
              <w:rPr>
                <w:rFonts w:ascii="Segoe UI" w:hAnsi="Segoe UI" w:cs="Segoe UI"/>
                <w:b/>
              </w:rPr>
              <w:t>D</w:t>
            </w:r>
            <w:r w:rsidRPr="00005B87">
              <w:rPr>
                <w:rFonts w:ascii="Segoe UI" w:hAnsi="Segoe UI" w:cs="Segoe UI"/>
                <w:b/>
              </w:rPr>
              <w:t>ata on average waiting times or longest waiting times</w:t>
            </w:r>
            <w:r>
              <w:rPr>
                <w:rFonts w:ascii="Segoe UI" w:hAnsi="Segoe UI" w:cs="Segoe UI"/>
                <w:b/>
              </w:rPr>
              <w:t xml:space="preserve"> </w:t>
            </w:r>
          </w:p>
          <w:p w14:paraId="5E3F0F08" w14:textId="77777777" w:rsidR="00005B87" w:rsidRDefault="00005B87" w:rsidP="00EB3376">
            <w:pPr>
              <w:jc w:val="both"/>
              <w:rPr>
                <w:rFonts w:ascii="Segoe UI" w:hAnsi="Segoe UI" w:cs="Segoe UI"/>
                <w:bCs/>
              </w:rPr>
            </w:pPr>
          </w:p>
          <w:p w14:paraId="1D016A24" w14:textId="5CFE0FED" w:rsidR="00005B87" w:rsidRDefault="00005B87" w:rsidP="00EB3376">
            <w:pPr>
              <w:jc w:val="both"/>
              <w:rPr>
                <w:rFonts w:ascii="Segoe UI" w:hAnsi="Segoe UI" w:cs="Segoe UI"/>
                <w:bCs/>
              </w:rPr>
            </w:pPr>
            <w:r>
              <w:rPr>
                <w:rFonts w:ascii="Segoe UI" w:hAnsi="Segoe UI" w:cs="Segoe UI"/>
                <w:bCs/>
              </w:rPr>
              <w:t xml:space="preserve">As access rates </w:t>
            </w:r>
            <w:r w:rsidRPr="00005B87">
              <w:rPr>
                <w:rFonts w:ascii="Segoe UI" w:hAnsi="Segoe UI" w:cs="Segoe UI"/>
                <w:bCs/>
              </w:rPr>
              <w:t>did not necessarily correspond with patient experiences in CAMHS and Adult Services</w:t>
            </w:r>
            <w:r>
              <w:rPr>
                <w:rFonts w:ascii="Segoe UI" w:hAnsi="Segoe UI" w:cs="Segoe UI"/>
                <w:bCs/>
              </w:rPr>
              <w:t xml:space="preserve">, </w:t>
            </w:r>
            <w:r>
              <w:t xml:space="preserve"> </w:t>
            </w:r>
            <w:r w:rsidRPr="00005B87">
              <w:rPr>
                <w:rFonts w:ascii="Segoe UI" w:hAnsi="Segoe UI" w:cs="Segoe UI"/>
                <w:bCs/>
              </w:rPr>
              <w:t xml:space="preserve">data on average waiting times or longest waiting times </w:t>
            </w:r>
            <w:r>
              <w:rPr>
                <w:rFonts w:ascii="Segoe UI" w:hAnsi="Segoe UI" w:cs="Segoe UI"/>
                <w:bCs/>
              </w:rPr>
              <w:t xml:space="preserve">to be provided (potentially out-of-session) </w:t>
            </w:r>
            <w:r w:rsidRPr="00005B87">
              <w:rPr>
                <w:rFonts w:ascii="Segoe UI" w:hAnsi="Segoe UI" w:cs="Segoe UI"/>
                <w:bCs/>
              </w:rPr>
              <w:t>so that the statistics presented could be better understood</w:t>
            </w:r>
            <w:r>
              <w:rPr>
                <w:rFonts w:ascii="Segoe UI" w:hAnsi="Segoe UI" w:cs="Segoe UI"/>
                <w:bCs/>
              </w:rPr>
              <w:t xml:space="preserve">. </w:t>
            </w:r>
          </w:p>
          <w:p w14:paraId="6A07C41B" w14:textId="0044E0A0" w:rsidR="00005B87" w:rsidRPr="00005B87" w:rsidRDefault="00005B87" w:rsidP="00EB3376">
            <w:pPr>
              <w:jc w:val="both"/>
              <w:rPr>
                <w:rFonts w:ascii="Segoe UI" w:hAnsi="Segoe UI" w:cs="Segoe UI"/>
                <w:bCs/>
              </w:rPr>
            </w:pPr>
            <w:r>
              <w:rPr>
                <w:rFonts w:ascii="Segoe UI" w:hAnsi="Segoe UI" w:cs="Segoe UI"/>
                <w:b/>
                <w:i/>
                <w:color w:val="FF0000"/>
              </w:rPr>
              <w:t xml:space="preserve">Status: </w:t>
            </w:r>
            <w:r w:rsidR="00BF1773">
              <w:rPr>
                <w:rFonts w:ascii="Segoe UI" w:hAnsi="Segoe UI" w:cs="Segoe UI"/>
                <w:b/>
                <w:i/>
                <w:color w:val="FF0000"/>
              </w:rPr>
              <w:t>on hold</w:t>
            </w:r>
          </w:p>
        </w:tc>
        <w:tc>
          <w:tcPr>
            <w:tcW w:w="3041" w:type="dxa"/>
            <w:shd w:val="clear" w:color="auto" w:fill="auto"/>
          </w:tcPr>
          <w:p w14:paraId="22C6BADF" w14:textId="77777777" w:rsidR="00AA395B" w:rsidRDefault="00AA395B" w:rsidP="00EB3376">
            <w:pPr>
              <w:jc w:val="center"/>
              <w:rPr>
                <w:rFonts w:ascii="Segoe UI" w:hAnsi="Segoe UI" w:cs="Segoe UI"/>
              </w:rPr>
            </w:pPr>
          </w:p>
          <w:p w14:paraId="46FB2171" w14:textId="2265F247" w:rsidR="00005B87" w:rsidRDefault="00005B87" w:rsidP="00EB3376">
            <w:pPr>
              <w:jc w:val="center"/>
              <w:rPr>
                <w:rFonts w:ascii="Segoe UI" w:hAnsi="Segoe UI" w:cs="Segoe UI"/>
              </w:rPr>
            </w:pPr>
            <w:r>
              <w:rPr>
                <w:rFonts w:ascii="Segoe UI" w:hAnsi="Segoe UI" w:cs="Segoe UI"/>
              </w:rPr>
              <w:t>MW</w:t>
            </w:r>
          </w:p>
        </w:tc>
      </w:tr>
      <w:tr w:rsidR="00AA395B" w:rsidRPr="00FD1C90" w14:paraId="5A1030AB" w14:textId="77777777" w:rsidTr="008A35EB">
        <w:trPr>
          <w:trHeight w:val="1340"/>
        </w:trPr>
        <w:tc>
          <w:tcPr>
            <w:tcW w:w="2197" w:type="dxa"/>
            <w:shd w:val="clear" w:color="auto" w:fill="auto"/>
          </w:tcPr>
          <w:p w14:paraId="45E576F8" w14:textId="77777777" w:rsidR="00AA395B" w:rsidRDefault="00AA395B" w:rsidP="00EB3376">
            <w:pPr>
              <w:jc w:val="center"/>
              <w:rPr>
                <w:rFonts w:ascii="Segoe UI" w:hAnsi="Segoe UI" w:cs="Segoe UI"/>
              </w:rPr>
            </w:pPr>
          </w:p>
          <w:p w14:paraId="7907C9F3" w14:textId="61CDC96F" w:rsidR="006D1D2E" w:rsidRDefault="006D1D2E" w:rsidP="00EB3376">
            <w:pPr>
              <w:jc w:val="center"/>
              <w:rPr>
                <w:rFonts w:ascii="Segoe UI" w:hAnsi="Segoe UI" w:cs="Segoe UI"/>
              </w:rPr>
            </w:pPr>
            <w:r>
              <w:rPr>
                <w:rFonts w:ascii="Segoe UI" w:hAnsi="Segoe UI" w:cs="Segoe UI"/>
              </w:rPr>
              <w:t>BOD 08/20(b)</w:t>
            </w:r>
          </w:p>
        </w:tc>
        <w:tc>
          <w:tcPr>
            <w:tcW w:w="8351" w:type="dxa"/>
          </w:tcPr>
          <w:p w14:paraId="71F64980" w14:textId="77777777" w:rsidR="00AA395B" w:rsidRDefault="006D1D2E" w:rsidP="00EB3376">
            <w:pPr>
              <w:jc w:val="both"/>
              <w:rPr>
                <w:rFonts w:ascii="Segoe UI" w:hAnsi="Segoe UI" w:cs="Segoe UI"/>
                <w:bCs/>
              </w:rPr>
            </w:pPr>
            <w:r>
              <w:rPr>
                <w:rFonts w:ascii="Segoe UI" w:hAnsi="Segoe UI" w:cs="Segoe UI"/>
                <w:b/>
              </w:rPr>
              <w:t xml:space="preserve">Agency usage data to be disaggregated into occupational staff groups </w:t>
            </w:r>
          </w:p>
          <w:p w14:paraId="782E8894" w14:textId="5D940A0D" w:rsidR="006D1D2E" w:rsidRDefault="006D1D2E" w:rsidP="00EB3376">
            <w:pPr>
              <w:jc w:val="both"/>
              <w:rPr>
                <w:rFonts w:ascii="Segoe UI" w:hAnsi="Segoe UI" w:cs="Segoe UI"/>
                <w:bCs/>
              </w:rPr>
            </w:pPr>
            <w:r w:rsidRPr="006D1D2E">
              <w:rPr>
                <w:rFonts w:ascii="Segoe UI" w:hAnsi="Segoe UI" w:cs="Segoe UI"/>
                <w:bCs/>
              </w:rPr>
              <w:t>Chris Hurst cautioned against over-reliance on averages and noted that it may be helpful to disaggregate the data into occupational staff groups, especially if a different cost-weighting could be applied to the different occupational groups.  The Chief Nurse agreed that it would be useful to consider the data at a profession-specific level. Bernard Galton noted that this could potentially be considered in more detail through the People, Leadership &amp; Culture Committee.</w:t>
            </w:r>
          </w:p>
          <w:p w14:paraId="3ADB7985" w14:textId="1ED4EC39" w:rsidR="006D1D2E" w:rsidRPr="006D1D2E" w:rsidRDefault="006D1D2E" w:rsidP="00EB3376">
            <w:pPr>
              <w:jc w:val="both"/>
              <w:rPr>
                <w:rFonts w:ascii="Segoe UI" w:hAnsi="Segoe UI" w:cs="Segoe UI"/>
                <w:bCs/>
              </w:rPr>
            </w:pPr>
            <w:r>
              <w:rPr>
                <w:rFonts w:ascii="Segoe UI" w:hAnsi="Segoe UI" w:cs="Segoe UI"/>
                <w:b/>
                <w:i/>
                <w:color w:val="FF0000"/>
              </w:rPr>
              <w:t xml:space="preserve">Status: </w:t>
            </w:r>
            <w:r w:rsidR="006A5861">
              <w:rPr>
                <w:rFonts w:ascii="Segoe UI" w:hAnsi="Segoe UI" w:cs="Segoe UI"/>
                <w:b/>
                <w:i/>
                <w:color w:val="FF0000"/>
              </w:rPr>
              <w:t>on hold</w:t>
            </w:r>
          </w:p>
        </w:tc>
        <w:tc>
          <w:tcPr>
            <w:tcW w:w="3041" w:type="dxa"/>
            <w:shd w:val="clear" w:color="auto" w:fill="auto"/>
          </w:tcPr>
          <w:p w14:paraId="236AC327" w14:textId="77777777" w:rsidR="00AA395B" w:rsidRDefault="00AA395B" w:rsidP="00EB3376">
            <w:pPr>
              <w:jc w:val="center"/>
              <w:rPr>
                <w:rFonts w:ascii="Segoe UI" w:hAnsi="Segoe UI" w:cs="Segoe UI"/>
              </w:rPr>
            </w:pPr>
          </w:p>
          <w:p w14:paraId="10D1C21B" w14:textId="05C62083" w:rsidR="006D1D2E" w:rsidRDefault="006D1D2E" w:rsidP="00EB3376">
            <w:pPr>
              <w:jc w:val="center"/>
              <w:rPr>
                <w:rFonts w:ascii="Segoe UI" w:hAnsi="Segoe UI" w:cs="Segoe UI"/>
              </w:rPr>
            </w:pPr>
            <w:r>
              <w:rPr>
                <w:rFonts w:ascii="Segoe UI" w:hAnsi="Segoe UI" w:cs="Segoe UI"/>
              </w:rPr>
              <w:t>TB/BG</w:t>
            </w:r>
          </w:p>
        </w:tc>
      </w:tr>
      <w:tr w:rsidR="00AA395B" w:rsidRPr="00FD1C90" w14:paraId="5C67B93C" w14:textId="77777777" w:rsidTr="008A35EB">
        <w:trPr>
          <w:trHeight w:val="1340"/>
        </w:trPr>
        <w:tc>
          <w:tcPr>
            <w:tcW w:w="2197" w:type="dxa"/>
            <w:shd w:val="clear" w:color="auto" w:fill="auto"/>
          </w:tcPr>
          <w:p w14:paraId="23A7B1AA" w14:textId="77777777" w:rsidR="00AA395B" w:rsidRDefault="00AA395B" w:rsidP="00EB3376">
            <w:pPr>
              <w:jc w:val="center"/>
              <w:rPr>
                <w:rFonts w:ascii="Segoe UI" w:hAnsi="Segoe UI" w:cs="Segoe UI"/>
              </w:rPr>
            </w:pPr>
          </w:p>
          <w:p w14:paraId="59FEB2DC" w14:textId="009F1611" w:rsidR="00E23605" w:rsidRDefault="00E23605" w:rsidP="00EB3376">
            <w:pPr>
              <w:jc w:val="center"/>
              <w:rPr>
                <w:rFonts w:ascii="Segoe UI" w:hAnsi="Segoe UI" w:cs="Segoe UI"/>
              </w:rPr>
            </w:pPr>
            <w:r>
              <w:rPr>
                <w:rFonts w:ascii="Segoe UI" w:hAnsi="Segoe UI" w:cs="Segoe UI"/>
              </w:rPr>
              <w:t>BOD 09/20(e)</w:t>
            </w:r>
          </w:p>
        </w:tc>
        <w:tc>
          <w:tcPr>
            <w:tcW w:w="8351" w:type="dxa"/>
          </w:tcPr>
          <w:p w14:paraId="34542EA6" w14:textId="77777777" w:rsidR="00AA395B" w:rsidRDefault="00E23605" w:rsidP="00EB3376">
            <w:pPr>
              <w:jc w:val="both"/>
              <w:rPr>
                <w:rFonts w:ascii="Segoe UI" w:hAnsi="Segoe UI" w:cs="Segoe UI"/>
                <w:bCs/>
              </w:rPr>
            </w:pPr>
            <w:r>
              <w:rPr>
                <w:rFonts w:ascii="Segoe UI" w:hAnsi="Segoe UI" w:cs="Segoe UI"/>
                <w:b/>
              </w:rPr>
              <w:t xml:space="preserve">Consistency in the data sets used in reporting in the HR report and the Safer Staffing report </w:t>
            </w:r>
          </w:p>
          <w:p w14:paraId="06DA9B7B" w14:textId="13526FB0" w:rsidR="00E23605" w:rsidRDefault="00E23605" w:rsidP="00EB3376">
            <w:pPr>
              <w:jc w:val="both"/>
              <w:rPr>
                <w:rFonts w:ascii="Segoe UI" w:hAnsi="Segoe UI" w:cs="Segoe UI"/>
                <w:bCs/>
              </w:rPr>
            </w:pPr>
            <w:r w:rsidRPr="00E23605">
              <w:rPr>
                <w:rFonts w:ascii="Segoe UI" w:hAnsi="Segoe UI" w:cs="Segoe UI"/>
                <w:bCs/>
              </w:rPr>
              <w:t xml:space="preserve">Bernard Galton commented upon the need for a single consistent data set in reporting, noting that he had raised this before as the trends in this report on Safer Staffing did not match those in the HR report.  The Chief Nurse and the Director of HR agreed to review this again.  </w:t>
            </w:r>
          </w:p>
          <w:p w14:paraId="1B208B59" w14:textId="7846C6D9" w:rsidR="00E23605" w:rsidRPr="00E23605" w:rsidRDefault="00E23605" w:rsidP="00EB3376">
            <w:pPr>
              <w:jc w:val="both"/>
              <w:rPr>
                <w:rFonts w:ascii="Segoe UI" w:hAnsi="Segoe UI" w:cs="Segoe UI"/>
                <w:bCs/>
              </w:rPr>
            </w:pPr>
            <w:r>
              <w:rPr>
                <w:rFonts w:ascii="Segoe UI" w:hAnsi="Segoe UI" w:cs="Segoe UI"/>
                <w:b/>
                <w:i/>
                <w:color w:val="FF0000"/>
              </w:rPr>
              <w:t xml:space="preserve">Status: </w:t>
            </w:r>
            <w:r w:rsidR="006A5861">
              <w:rPr>
                <w:rFonts w:ascii="Segoe UI" w:hAnsi="Segoe UI" w:cs="Segoe UI"/>
                <w:b/>
                <w:i/>
                <w:color w:val="FF0000"/>
              </w:rPr>
              <w:t>on hold</w:t>
            </w:r>
          </w:p>
        </w:tc>
        <w:tc>
          <w:tcPr>
            <w:tcW w:w="3041" w:type="dxa"/>
            <w:shd w:val="clear" w:color="auto" w:fill="auto"/>
          </w:tcPr>
          <w:p w14:paraId="51E962C4" w14:textId="77777777" w:rsidR="00AA395B" w:rsidRDefault="00AA395B" w:rsidP="00EB3376">
            <w:pPr>
              <w:jc w:val="center"/>
              <w:rPr>
                <w:rFonts w:ascii="Segoe UI" w:hAnsi="Segoe UI" w:cs="Segoe UI"/>
              </w:rPr>
            </w:pPr>
          </w:p>
          <w:p w14:paraId="4A8E9E9D" w14:textId="0BC04F93" w:rsidR="00E23605" w:rsidRDefault="00E23605" w:rsidP="00EB3376">
            <w:pPr>
              <w:jc w:val="center"/>
              <w:rPr>
                <w:rFonts w:ascii="Segoe UI" w:hAnsi="Segoe UI" w:cs="Segoe UI"/>
              </w:rPr>
            </w:pPr>
            <w:r>
              <w:rPr>
                <w:rFonts w:ascii="Segoe UI" w:hAnsi="Segoe UI" w:cs="Segoe UI"/>
              </w:rPr>
              <w:t>MC/TB</w:t>
            </w:r>
          </w:p>
        </w:tc>
      </w:tr>
      <w:tr w:rsidR="00005B87" w:rsidRPr="00FD1C90" w14:paraId="4F0A56D5" w14:textId="77777777" w:rsidTr="008A35EB">
        <w:trPr>
          <w:trHeight w:val="1340"/>
        </w:trPr>
        <w:tc>
          <w:tcPr>
            <w:tcW w:w="2197" w:type="dxa"/>
            <w:shd w:val="clear" w:color="auto" w:fill="auto"/>
          </w:tcPr>
          <w:p w14:paraId="45AD4BE8" w14:textId="77777777" w:rsidR="00005B87" w:rsidRDefault="00005B87" w:rsidP="00EB3376">
            <w:pPr>
              <w:jc w:val="center"/>
              <w:rPr>
                <w:rFonts w:ascii="Segoe UI" w:hAnsi="Segoe UI" w:cs="Segoe UI"/>
              </w:rPr>
            </w:pPr>
          </w:p>
          <w:p w14:paraId="22CFAD37" w14:textId="3A8DD7F3" w:rsidR="00E23605" w:rsidRDefault="00E23605" w:rsidP="00EB3376">
            <w:pPr>
              <w:jc w:val="center"/>
              <w:rPr>
                <w:rFonts w:ascii="Segoe UI" w:hAnsi="Segoe UI" w:cs="Segoe UI"/>
              </w:rPr>
            </w:pPr>
            <w:r>
              <w:rPr>
                <w:rFonts w:ascii="Segoe UI" w:hAnsi="Segoe UI" w:cs="Segoe UI"/>
              </w:rPr>
              <w:t>BOD 09/20(f)</w:t>
            </w:r>
          </w:p>
        </w:tc>
        <w:tc>
          <w:tcPr>
            <w:tcW w:w="8351" w:type="dxa"/>
          </w:tcPr>
          <w:p w14:paraId="7A2167F4" w14:textId="77777777" w:rsidR="00005B87" w:rsidRDefault="00E23605" w:rsidP="00EB3376">
            <w:pPr>
              <w:jc w:val="both"/>
              <w:rPr>
                <w:rFonts w:ascii="Segoe UI" w:hAnsi="Segoe UI" w:cs="Segoe UI"/>
                <w:bCs/>
              </w:rPr>
            </w:pPr>
            <w:r>
              <w:rPr>
                <w:rFonts w:ascii="Segoe UI" w:hAnsi="Segoe UI" w:cs="Segoe UI"/>
                <w:b/>
              </w:rPr>
              <w:t xml:space="preserve">Inpatient Safer Staffing – Trust target of 85% fill rates </w:t>
            </w:r>
          </w:p>
          <w:p w14:paraId="6B8FF3AA" w14:textId="779EC5C1" w:rsidR="00E23605" w:rsidRDefault="00E23605" w:rsidP="00EB3376">
            <w:pPr>
              <w:jc w:val="both"/>
              <w:rPr>
                <w:rFonts w:ascii="Segoe UI" w:hAnsi="Segoe UI" w:cs="Segoe UI"/>
                <w:bCs/>
              </w:rPr>
            </w:pPr>
            <w:r>
              <w:rPr>
                <w:rFonts w:ascii="Segoe UI" w:hAnsi="Segoe UI" w:cs="Segoe UI"/>
                <w:bCs/>
              </w:rPr>
              <w:t xml:space="preserve">To </w:t>
            </w:r>
            <w:r w:rsidRPr="00E23605">
              <w:rPr>
                <w:rFonts w:ascii="Segoe UI" w:hAnsi="Segoe UI" w:cs="Segoe UI"/>
                <w:bCs/>
              </w:rPr>
              <w:t>review the 85% target fill rates</w:t>
            </w:r>
            <w:r>
              <w:rPr>
                <w:rFonts w:ascii="Segoe UI" w:hAnsi="Segoe UI" w:cs="Segoe UI"/>
                <w:bCs/>
              </w:rPr>
              <w:t xml:space="preserve"> </w:t>
            </w:r>
            <w:r w:rsidRPr="00E23605">
              <w:rPr>
                <w:rFonts w:ascii="Segoe UI" w:hAnsi="Segoe UI" w:cs="Segoe UI"/>
                <w:bCs/>
              </w:rPr>
              <w:t xml:space="preserve">to ensure still optimal in the Trust’s current circumstances and financial situation (and not super-optimal and therefore more expensive than may </w:t>
            </w:r>
            <w:r>
              <w:rPr>
                <w:rFonts w:ascii="Segoe UI" w:hAnsi="Segoe UI" w:cs="Segoe UI"/>
                <w:bCs/>
              </w:rPr>
              <w:t xml:space="preserve">be </w:t>
            </w:r>
            <w:r w:rsidRPr="00E23605">
              <w:rPr>
                <w:rFonts w:ascii="Segoe UI" w:hAnsi="Segoe UI" w:cs="Segoe UI"/>
                <w:bCs/>
              </w:rPr>
              <w:t>neede</w:t>
            </w:r>
            <w:r>
              <w:rPr>
                <w:rFonts w:ascii="Segoe UI" w:hAnsi="Segoe UI" w:cs="Segoe UI"/>
                <w:bCs/>
              </w:rPr>
              <w:t>d</w:t>
            </w:r>
            <w:r w:rsidRPr="00E23605">
              <w:rPr>
                <w:rFonts w:ascii="Segoe UI" w:hAnsi="Segoe UI" w:cs="Segoe UI"/>
                <w:bCs/>
              </w:rPr>
              <w:t xml:space="preserve">).  </w:t>
            </w:r>
          </w:p>
          <w:p w14:paraId="1434EA9A" w14:textId="15E759E7" w:rsidR="00E23605" w:rsidRPr="00E23605" w:rsidRDefault="00E23605" w:rsidP="00EB3376">
            <w:pPr>
              <w:jc w:val="both"/>
              <w:rPr>
                <w:rFonts w:ascii="Segoe UI" w:hAnsi="Segoe UI" w:cs="Segoe UI"/>
                <w:bCs/>
              </w:rPr>
            </w:pPr>
            <w:r>
              <w:rPr>
                <w:rFonts w:ascii="Segoe UI" w:hAnsi="Segoe UI" w:cs="Segoe UI"/>
                <w:b/>
                <w:i/>
                <w:color w:val="FF0000"/>
              </w:rPr>
              <w:t xml:space="preserve">Status: </w:t>
            </w:r>
            <w:r w:rsidR="006A5861">
              <w:rPr>
                <w:rFonts w:ascii="Segoe UI" w:hAnsi="Segoe UI" w:cs="Segoe UI"/>
                <w:b/>
                <w:i/>
                <w:color w:val="FF0000"/>
              </w:rPr>
              <w:t>on hold</w:t>
            </w:r>
            <w:bookmarkStart w:id="0" w:name="_GoBack"/>
            <w:bookmarkEnd w:id="0"/>
          </w:p>
        </w:tc>
        <w:tc>
          <w:tcPr>
            <w:tcW w:w="3041" w:type="dxa"/>
            <w:shd w:val="clear" w:color="auto" w:fill="auto"/>
          </w:tcPr>
          <w:p w14:paraId="2EBB0B31" w14:textId="77777777" w:rsidR="00005B87" w:rsidRDefault="00005B87" w:rsidP="00EB3376">
            <w:pPr>
              <w:jc w:val="center"/>
              <w:rPr>
                <w:rFonts w:ascii="Segoe UI" w:hAnsi="Segoe UI" w:cs="Segoe UI"/>
              </w:rPr>
            </w:pPr>
          </w:p>
          <w:p w14:paraId="4D18E4B2" w14:textId="6D8DD751" w:rsidR="00E23605" w:rsidRDefault="00E23605" w:rsidP="00EB3376">
            <w:pPr>
              <w:jc w:val="center"/>
              <w:rPr>
                <w:rFonts w:ascii="Segoe UI" w:hAnsi="Segoe UI" w:cs="Segoe UI"/>
              </w:rPr>
            </w:pPr>
            <w:r>
              <w:rPr>
                <w:rFonts w:ascii="Segoe UI" w:hAnsi="Segoe UI" w:cs="Segoe UI"/>
              </w:rPr>
              <w:t>MC</w:t>
            </w:r>
          </w:p>
        </w:tc>
      </w:tr>
      <w:tr w:rsidR="00005B87" w:rsidRPr="00FD1C90" w14:paraId="04CA09DA" w14:textId="77777777" w:rsidTr="006522E8">
        <w:trPr>
          <w:trHeight w:val="699"/>
        </w:trPr>
        <w:tc>
          <w:tcPr>
            <w:tcW w:w="2197" w:type="dxa"/>
            <w:tcBorders>
              <w:bottom w:val="single" w:sz="4" w:space="0" w:color="auto"/>
            </w:tcBorders>
            <w:shd w:val="clear" w:color="auto" w:fill="auto"/>
          </w:tcPr>
          <w:p w14:paraId="74640B8F" w14:textId="77777777" w:rsidR="00005B87" w:rsidRDefault="00005B87" w:rsidP="00EB3376">
            <w:pPr>
              <w:jc w:val="center"/>
              <w:rPr>
                <w:rFonts w:ascii="Segoe UI" w:hAnsi="Segoe UI" w:cs="Segoe UI"/>
              </w:rPr>
            </w:pPr>
          </w:p>
          <w:p w14:paraId="3608E002" w14:textId="7C8DA554" w:rsidR="009549C5" w:rsidRDefault="009549C5" w:rsidP="00EB3376">
            <w:pPr>
              <w:jc w:val="center"/>
              <w:rPr>
                <w:rFonts w:ascii="Segoe UI" w:hAnsi="Segoe UI" w:cs="Segoe UI"/>
              </w:rPr>
            </w:pPr>
            <w:r>
              <w:rPr>
                <w:rFonts w:ascii="Segoe UI" w:hAnsi="Segoe UI" w:cs="Segoe UI"/>
              </w:rPr>
              <w:t>BOD 12/20(d)</w:t>
            </w:r>
          </w:p>
        </w:tc>
        <w:tc>
          <w:tcPr>
            <w:tcW w:w="8351" w:type="dxa"/>
            <w:tcBorders>
              <w:bottom w:val="single" w:sz="4" w:space="0" w:color="auto"/>
            </w:tcBorders>
          </w:tcPr>
          <w:p w14:paraId="133AA903" w14:textId="77777777" w:rsidR="00005B87" w:rsidRDefault="009549C5" w:rsidP="00EB3376">
            <w:pPr>
              <w:jc w:val="both"/>
              <w:rPr>
                <w:rFonts w:ascii="Segoe UI" w:hAnsi="Segoe UI" w:cs="Segoe UI"/>
                <w:bCs/>
              </w:rPr>
            </w:pPr>
            <w:r>
              <w:rPr>
                <w:rFonts w:ascii="Segoe UI" w:hAnsi="Segoe UI" w:cs="Segoe UI"/>
                <w:b/>
              </w:rPr>
              <w:t xml:space="preserve">Quality Committee – update on progress to achieve CQC actions </w:t>
            </w:r>
          </w:p>
          <w:p w14:paraId="2281E2AA" w14:textId="77777777" w:rsidR="009549C5" w:rsidRDefault="009549C5" w:rsidP="00EB3376">
            <w:pPr>
              <w:jc w:val="both"/>
              <w:rPr>
                <w:rFonts w:ascii="Segoe UI" w:hAnsi="Segoe UI" w:cs="Segoe UI"/>
                <w:bCs/>
              </w:rPr>
            </w:pPr>
            <w:r w:rsidRPr="009549C5">
              <w:rPr>
                <w:rFonts w:ascii="Segoe UI" w:hAnsi="Segoe UI" w:cs="Segoe UI"/>
                <w:bCs/>
              </w:rPr>
              <w:t>The Trust Chair noted that it would be useful for the Board to receive an update or report from the Quality Committee about progress to achieve the CQC actions, in due course.</w:t>
            </w:r>
          </w:p>
          <w:p w14:paraId="40B52995" w14:textId="77777777" w:rsidR="009549C5" w:rsidRDefault="009549C5" w:rsidP="00EB3376">
            <w:pPr>
              <w:jc w:val="both"/>
              <w:rPr>
                <w:rFonts w:ascii="Segoe UI" w:hAnsi="Segoe UI" w:cs="Segoe UI"/>
                <w:bCs/>
              </w:rPr>
            </w:pPr>
          </w:p>
          <w:p w14:paraId="0D868BF7" w14:textId="0929792D" w:rsidR="009549C5" w:rsidRPr="009549C5" w:rsidRDefault="009549C5" w:rsidP="00EB3376">
            <w:pPr>
              <w:jc w:val="both"/>
              <w:rPr>
                <w:rFonts w:ascii="Segoe UI" w:hAnsi="Segoe UI" w:cs="Segoe UI"/>
                <w:bCs/>
              </w:rPr>
            </w:pPr>
            <w:r>
              <w:rPr>
                <w:rFonts w:ascii="Segoe UI" w:hAnsi="Segoe UI" w:cs="Segoe UI"/>
                <w:b/>
                <w:i/>
                <w:color w:val="FF0000"/>
              </w:rPr>
              <w:t xml:space="preserve">Status: on hold - </w:t>
            </w:r>
            <w:r w:rsidRPr="009549C5">
              <w:rPr>
                <w:rFonts w:ascii="Segoe UI" w:hAnsi="Segoe UI" w:cs="Segoe UI"/>
                <w:bCs/>
                <w:i/>
                <w:color w:val="FF0000"/>
              </w:rPr>
              <w:t>for further reporting into the Quality Committee first during Q1-Q2 FY21.</w:t>
            </w:r>
            <w:r>
              <w:rPr>
                <w:rFonts w:ascii="Segoe UI" w:hAnsi="Segoe UI" w:cs="Segoe UI"/>
                <w:b/>
                <w:i/>
                <w:color w:val="FF0000"/>
              </w:rPr>
              <w:t xml:space="preserve">   </w:t>
            </w:r>
          </w:p>
        </w:tc>
        <w:tc>
          <w:tcPr>
            <w:tcW w:w="3041" w:type="dxa"/>
            <w:tcBorders>
              <w:bottom w:val="single" w:sz="4" w:space="0" w:color="auto"/>
            </w:tcBorders>
            <w:shd w:val="clear" w:color="auto" w:fill="auto"/>
          </w:tcPr>
          <w:p w14:paraId="6988CE1A" w14:textId="77777777" w:rsidR="00005B87" w:rsidRDefault="00005B87" w:rsidP="00EB3376">
            <w:pPr>
              <w:jc w:val="center"/>
              <w:rPr>
                <w:rFonts w:ascii="Segoe UI" w:hAnsi="Segoe UI" w:cs="Segoe UI"/>
              </w:rPr>
            </w:pPr>
          </w:p>
          <w:p w14:paraId="7DB43108" w14:textId="5F0F692F" w:rsidR="009549C5" w:rsidRDefault="009549C5" w:rsidP="00EB3376">
            <w:pPr>
              <w:jc w:val="center"/>
              <w:rPr>
                <w:rFonts w:ascii="Segoe UI" w:hAnsi="Segoe UI" w:cs="Segoe UI"/>
              </w:rPr>
            </w:pPr>
            <w:r>
              <w:rPr>
                <w:rFonts w:ascii="Segoe UI" w:hAnsi="Segoe UI" w:cs="Segoe UI"/>
              </w:rPr>
              <w:t>MC/JAsb</w:t>
            </w:r>
          </w:p>
        </w:tc>
      </w:tr>
      <w:tr w:rsidR="006522E8" w:rsidRPr="00FD1C90" w14:paraId="25B36C0B" w14:textId="77777777" w:rsidTr="006522E8">
        <w:trPr>
          <w:trHeight w:val="684"/>
        </w:trPr>
        <w:tc>
          <w:tcPr>
            <w:tcW w:w="13589" w:type="dxa"/>
            <w:gridSpan w:val="3"/>
            <w:shd w:val="clear" w:color="auto" w:fill="F2F2F2" w:themeFill="background1" w:themeFillShade="F2"/>
          </w:tcPr>
          <w:p w14:paraId="325FF128" w14:textId="1BD69023" w:rsidR="006522E8" w:rsidRDefault="006522E8" w:rsidP="00EB3376">
            <w:pPr>
              <w:jc w:val="center"/>
              <w:rPr>
                <w:rFonts w:ascii="Segoe UI" w:hAnsi="Segoe UI" w:cs="Segoe UI"/>
              </w:rPr>
            </w:pPr>
            <w:r>
              <w:rPr>
                <w:rFonts w:ascii="Segoe UI" w:hAnsi="Segoe UI" w:cs="Segoe UI"/>
                <w:b/>
              </w:rPr>
              <w:lastRenderedPageBreak/>
              <w:t>Actions held over from 04 December 2019</w:t>
            </w:r>
          </w:p>
        </w:tc>
      </w:tr>
      <w:tr w:rsidR="006522E8" w:rsidRPr="00FD1C90" w14:paraId="79B16487" w14:textId="77777777" w:rsidTr="006522E8">
        <w:trPr>
          <w:trHeight w:val="1340"/>
        </w:trPr>
        <w:tc>
          <w:tcPr>
            <w:tcW w:w="2197" w:type="dxa"/>
            <w:shd w:val="clear" w:color="auto" w:fill="F2F2F2" w:themeFill="background1" w:themeFillShade="F2"/>
          </w:tcPr>
          <w:p w14:paraId="0203FD4C" w14:textId="77777777" w:rsidR="006522E8" w:rsidRDefault="006522E8" w:rsidP="006522E8">
            <w:pPr>
              <w:jc w:val="center"/>
              <w:rPr>
                <w:rFonts w:ascii="Segoe UI" w:hAnsi="Segoe UI" w:cs="Segoe UI"/>
              </w:rPr>
            </w:pPr>
          </w:p>
          <w:p w14:paraId="6121B128" w14:textId="6E18F5E4" w:rsidR="006522E8" w:rsidRDefault="006522E8" w:rsidP="006522E8">
            <w:pPr>
              <w:jc w:val="center"/>
              <w:rPr>
                <w:rFonts w:ascii="Segoe UI" w:hAnsi="Segoe UI" w:cs="Segoe UI"/>
              </w:rPr>
            </w:pPr>
            <w:r>
              <w:rPr>
                <w:rFonts w:ascii="Segoe UI" w:hAnsi="Segoe UI" w:cs="Segoe UI"/>
              </w:rPr>
              <w:t>BOD 140/19 (f)-(g)</w:t>
            </w:r>
          </w:p>
        </w:tc>
        <w:tc>
          <w:tcPr>
            <w:tcW w:w="8351" w:type="dxa"/>
            <w:shd w:val="clear" w:color="auto" w:fill="F2F2F2" w:themeFill="background1" w:themeFillShade="F2"/>
          </w:tcPr>
          <w:p w14:paraId="4E9E2F41" w14:textId="77777777" w:rsidR="006522E8" w:rsidRDefault="006522E8" w:rsidP="006522E8">
            <w:pPr>
              <w:jc w:val="both"/>
              <w:rPr>
                <w:rFonts w:ascii="Segoe UI" w:hAnsi="Segoe UI" w:cs="Segoe UI"/>
              </w:rPr>
            </w:pPr>
            <w:r>
              <w:rPr>
                <w:rFonts w:ascii="Segoe UI" w:hAnsi="Segoe UI" w:cs="Segoe UI"/>
                <w:b/>
              </w:rPr>
              <w:t>Performance report</w:t>
            </w:r>
          </w:p>
          <w:p w14:paraId="61C8289F" w14:textId="77777777" w:rsidR="006522E8" w:rsidRDefault="006522E8" w:rsidP="006522E8">
            <w:pPr>
              <w:jc w:val="both"/>
              <w:rPr>
                <w:rFonts w:ascii="Segoe UI" w:hAnsi="Segoe UI" w:cs="Segoe UI"/>
              </w:rPr>
            </w:pPr>
            <w:r>
              <w:rPr>
                <w:rFonts w:ascii="Segoe UI" w:hAnsi="Segoe UI" w:cs="Segoe UI"/>
              </w:rPr>
              <w:t xml:space="preserve">To: </w:t>
            </w:r>
          </w:p>
          <w:p w14:paraId="56CB36CC" w14:textId="77777777" w:rsidR="006522E8" w:rsidRDefault="006522E8" w:rsidP="006522E8">
            <w:pPr>
              <w:numPr>
                <w:ilvl w:val="0"/>
                <w:numId w:val="26"/>
              </w:numPr>
              <w:jc w:val="both"/>
              <w:rPr>
                <w:rFonts w:ascii="Segoe UI" w:hAnsi="Segoe UI" w:cs="Segoe UI"/>
              </w:rPr>
            </w:pPr>
            <w:r>
              <w:rPr>
                <w:rFonts w:ascii="Segoe UI" w:hAnsi="Segoe UI" w:cs="Segoe UI"/>
              </w:rPr>
              <w:t xml:space="preserve">provide </w:t>
            </w:r>
            <w:r w:rsidRPr="00F451C2">
              <w:rPr>
                <w:rFonts w:ascii="Segoe UI" w:hAnsi="Segoe UI" w:cs="Segoe UI"/>
              </w:rPr>
              <w:t>additional information to analyse areas of underperformance which had remained unchanged; for example, for how many months or years performance had been red-rated, what the average rate of performance had been and whether or how underperformance had impacted upon patients e.g. through waiting time</w:t>
            </w:r>
            <w:r>
              <w:rPr>
                <w:rFonts w:ascii="Segoe UI" w:hAnsi="Segoe UI" w:cs="Segoe UI"/>
              </w:rPr>
              <w:t>s; and</w:t>
            </w:r>
          </w:p>
          <w:p w14:paraId="4D02248C" w14:textId="77777777" w:rsidR="006522E8" w:rsidRDefault="006522E8" w:rsidP="006522E8">
            <w:pPr>
              <w:numPr>
                <w:ilvl w:val="0"/>
                <w:numId w:val="26"/>
              </w:numPr>
              <w:jc w:val="both"/>
              <w:rPr>
                <w:rFonts w:ascii="Segoe UI" w:hAnsi="Segoe UI" w:cs="Segoe UI"/>
              </w:rPr>
            </w:pPr>
            <w:r w:rsidRPr="00F451C2">
              <w:rPr>
                <w:rFonts w:ascii="Segoe UI" w:hAnsi="Segoe UI" w:cs="Segoe UI"/>
              </w:rPr>
              <w:t xml:space="preserve">distinguish between performance issues which may be linked to funding or resourcing deficits and those for which the Trust may be responsible.  </w:t>
            </w:r>
          </w:p>
          <w:p w14:paraId="6640F309" w14:textId="77777777" w:rsidR="006522E8" w:rsidRDefault="006522E8" w:rsidP="006522E8">
            <w:pPr>
              <w:jc w:val="both"/>
              <w:rPr>
                <w:rFonts w:ascii="Segoe UI" w:hAnsi="Segoe UI" w:cs="Segoe UI"/>
              </w:rPr>
            </w:pPr>
          </w:p>
          <w:p w14:paraId="64962CDC" w14:textId="64B89ADA" w:rsidR="006522E8" w:rsidRDefault="006522E8" w:rsidP="006522E8">
            <w:pPr>
              <w:jc w:val="both"/>
              <w:rPr>
                <w:rFonts w:ascii="Segoe UI" w:hAnsi="Segoe UI" w:cs="Segoe UI"/>
                <w:b/>
              </w:rPr>
            </w:pPr>
            <w:r>
              <w:rPr>
                <w:rFonts w:ascii="Segoe UI" w:hAnsi="Segoe UI" w:cs="Segoe UI"/>
                <w:b/>
                <w:i/>
                <w:color w:val="FF0000"/>
              </w:rPr>
              <w:t xml:space="preserve">Status: in progress </w:t>
            </w:r>
            <w:r>
              <w:rPr>
                <w:rFonts w:ascii="Segoe UI" w:hAnsi="Segoe UI" w:cs="Segoe UI"/>
                <w:bCs/>
                <w:i/>
                <w:color w:val="FF0000"/>
              </w:rPr>
              <w:t xml:space="preserve">– as reported into the Board meeting on 29 January 2020, the second bullet point had been completed and included in the Performance Report to the meeting.  However, work was ongoing in relation to the </w:t>
            </w:r>
            <w:r>
              <w:t xml:space="preserve"> </w:t>
            </w:r>
            <w:r w:rsidRPr="00AA395B">
              <w:rPr>
                <w:rFonts w:ascii="Segoe UI" w:hAnsi="Segoe UI" w:cs="Segoe UI"/>
                <w:bCs/>
                <w:i/>
                <w:color w:val="FF0000"/>
              </w:rPr>
              <w:t xml:space="preserve">first bullet point to analyse areas of unchanged underperformance and the impact upon patients.  </w:t>
            </w:r>
          </w:p>
        </w:tc>
        <w:tc>
          <w:tcPr>
            <w:tcW w:w="3041" w:type="dxa"/>
            <w:shd w:val="clear" w:color="auto" w:fill="F2F2F2" w:themeFill="background1" w:themeFillShade="F2"/>
          </w:tcPr>
          <w:p w14:paraId="19197D55" w14:textId="77777777" w:rsidR="006522E8" w:rsidRDefault="006522E8" w:rsidP="006522E8">
            <w:pPr>
              <w:jc w:val="center"/>
              <w:rPr>
                <w:rFonts w:ascii="Segoe UI" w:hAnsi="Segoe UI" w:cs="Segoe UI"/>
              </w:rPr>
            </w:pPr>
          </w:p>
          <w:p w14:paraId="7043F240" w14:textId="01E9DB15" w:rsidR="006522E8" w:rsidRDefault="006522E8" w:rsidP="006522E8">
            <w:pPr>
              <w:jc w:val="center"/>
              <w:rPr>
                <w:rFonts w:ascii="Segoe UI" w:hAnsi="Segoe UI" w:cs="Segoe UI"/>
              </w:rPr>
            </w:pPr>
            <w:r>
              <w:rPr>
                <w:rFonts w:ascii="Segoe UI" w:hAnsi="Segoe UI" w:cs="Segoe UI"/>
              </w:rPr>
              <w:t>MW</w:t>
            </w:r>
          </w:p>
        </w:tc>
      </w:tr>
      <w:tr w:rsidR="006522E8" w:rsidRPr="00FD1C90" w14:paraId="3EBBDB19" w14:textId="77777777" w:rsidTr="006522E8">
        <w:trPr>
          <w:trHeight w:val="1340"/>
        </w:trPr>
        <w:tc>
          <w:tcPr>
            <w:tcW w:w="2197" w:type="dxa"/>
            <w:shd w:val="clear" w:color="auto" w:fill="F2F2F2" w:themeFill="background1" w:themeFillShade="F2"/>
          </w:tcPr>
          <w:p w14:paraId="038666C3" w14:textId="77777777" w:rsidR="006522E8" w:rsidRDefault="006522E8" w:rsidP="006522E8">
            <w:pPr>
              <w:jc w:val="center"/>
              <w:rPr>
                <w:rFonts w:ascii="Segoe UI" w:hAnsi="Segoe UI" w:cs="Segoe UI"/>
              </w:rPr>
            </w:pPr>
          </w:p>
          <w:p w14:paraId="20E2A811" w14:textId="5620E7CF" w:rsidR="006522E8" w:rsidRDefault="006522E8" w:rsidP="006522E8">
            <w:pPr>
              <w:jc w:val="center"/>
              <w:rPr>
                <w:rFonts w:ascii="Segoe UI" w:hAnsi="Segoe UI" w:cs="Segoe UI"/>
              </w:rPr>
            </w:pPr>
            <w:r>
              <w:rPr>
                <w:rFonts w:ascii="Segoe UI" w:hAnsi="Segoe UI" w:cs="Segoe UI"/>
              </w:rPr>
              <w:t>BOD 141/19 (b)</w:t>
            </w:r>
          </w:p>
        </w:tc>
        <w:tc>
          <w:tcPr>
            <w:tcW w:w="8351" w:type="dxa"/>
            <w:shd w:val="clear" w:color="auto" w:fill="F2F2F2" w:themeFill="background1" w:themeFillShade="F2"/>
          </w:tcPr>
          <w:p w14:paraId="4769DE09" w14:textId="77777777" w:rsidR="006522E8" w:rsidRDefault="006522E8" w:rsidP="006522E8">
            <w:pPr>
              <w:jc w:val="both"/>
              <w:rPr>
                <w:rFonts w:ascii="Segoe UI" w:hAnsi="Segoe UI" w:cs="Segoe UI"/>
              </w:rPr>
            </w:pPr>
            <w:r>
              <w:rPr>
                <w:rFonts w:ascii="Segoe UI" w:hAnsi="Segoe UI" w:cs="Segoe UI"/>
                <w:b/>
              </w:rPr>
              <w:t>Patient Story (two patients who had been treated for pressure ulcers)</w:t>
            </w:r>
          </w:p>
          <w:p w14:paraId="672A2058" w14:textId="77777777" w:rsidR="006522E8" w:rsidRPr="00AA395B" w:rsidRDefault="006522E8" w:rsidP="006522E8">
            <w:pPr>
              <w:jc w:val="both"/>
              <w:rPr>
                <w:rFonts w:ascii="Segoe UI" w:hAnsi="Segoe UI" w:cs="Segoe UI"/>
              </w:rPr>
            </w:pPr>
            <w:r w:rsidRPr="00F451C2">
              <w:rPr>
                <w:rFonts w:ascii="Segoe UI" w:hAnsi="Segoe UI" w:cs="Segoe UI"/>
              </w:rPr>
              <w:t xml:space="preserve">As the recording of the patients had been summarised rather than played to the Board, due to technical issues, the Patient Experience &amp; Involvement Team Manager would circulate a version later for the Board.  </w:t>
            </w:r>
          </w:p>
          <w:p w14:paraId="32565A16" w14:textId="5627B233" w:rsidR="006522E8" w:rsidRDefault="006522E8" w:rsidP="006522E8">
            <w:pPr>
              <w:jc w:val="both"/>
              <w:rPr>
                <w:rFonts w:ascii="Segoe UI" w:hAnsi="Segoe UI" w:cs="Segoe UI"/>
                <w:b/>
              </w:rPr>
            </w:pPr>
            <w:r>
              <w:rPr>
                <w:rFonts w:ascii="Segoe UI" w:hAnsi="Segoe UI" w:cs="Segoe UI"/>
                <w:b/>
                <w:i/>
                <w:color w:val="FF0000"/>
              </w:rPr>
              <w:t>Status: to follow up</w:t>
            </w:r>
          </w:p>
        </w:tc>
        <w:tc>
          <w:tcPr>
            <w:tcW w:w="3041" w:type="dxa"/>
            <w:shd w:val="clear" w:color="auto" w:fill="F2F2F2" w:themeFill="background1" w:themeFillShade="F2"/>
          </w:tcPr>
          <w:p w14:paraId="4BEC2D63" w14:textId="77777777" w:rsidR="006522E8" w:rsidRDefault="006522E8" w:rsidP="006522E8">
            <w:pPr>
              <w:jc w:val="center"/>
              <w:rPr>
                <w:rFonts w:ascii="Segoe UI" w:hAnsi="Segoe UI" w:cs="Segoe UI"/>
              </w:rPr>
            </w:pPr>
          </w:p>
          <w:p w14:paraId="35CAC387" w14:textId="3E960728" w:rsidR="006522E8" w:rsidRDefault="006522E8" w:rsidP="006522E8">
            <w:pPr>
              <w:jc w:val="center"/>
              <w:rPr>
                <w:rFonts w:ascii="Segoe UI" w:hAnsi="Segoe UI" w:cs="Segoe UI"/>
              </w:rPr>
            </w:pPr>
            <w:r>
              <w:rPr>
                <w:rFonts w:ascii="Segoe UI" w:hAnsi="Segoe UI" w:cs="Segoe UI"/>
              </w:rPr>
              <w:t>DMcK/MC</w:t>
            </w:r>
          </w:p>
        </w:tc>
      </w:tr>
      <w:tr w:rsidR="006522E8" w:rsidRPr="00FD1C90" w14:paraId="7425C261" w14:textId="77777777" w:rsidTr="006522E8">
        <w:trPr>
          <w:trHeight w:val="1340"/>
        </w:trPr>
        <w:tc>
          <w:tcPr>
            <w:tcW w:w="2197" w:type="dxa"/>
            <w:shd w:val="clear" w:color="auto" w:fill="F2F2F2" w:themeFill="background1" w:themeFillShade="F2"/>
          </w:tcPr>
          <w:p w14:paraId="1C9D5B5B" w14:textId="77777777" w:rsidR="006522E8" w:rsidRDefault="006522E8" w:rsidP="006522E8">
            <w:pPr>
              <w:jc w:val="center"/>
              <w:rPr>
                <w:rFonts w:ascii="Segoe UI" w:hAnsi="Segoe UI" w:cs="Segoe UI"/>
              </w:rPr>
            </w:pPr>
          </w:p>
          <w:p w14:paraId="442B5D8D" w14:textId="5BC67305" w:rsidR="006522E8" w:rsidRDefault="006522E8" w:rsidP="006522E8">
            <w:pPr>
              <w:jc w:val="center"/>
              <w:rPr>
                <w:rFonts w:ascii="Segoe UI" w:hAnsi="Segoe UI" w:cs="Segoe UI"/>
              </w:rPr>
            </w:pPr>
            <w:r>
              <w:rPr>
                <w:rFonts w:ascii="Segoe UI" w:hAnsi="Segoe UI" w:cs="Segoe UI"/>
              </w:rPr>
              <w:t>BOD 142/19 (e)</w:t>
            </w:r>
          </w:p>
        </w:tc>
        <w:tc>
          <w:tcPr>
            <w:tcW w:w="8351" w:type="dxa"/>
            <w:shd w:val="clear" w:color="auto" w:fill="F2F2F2" w:themeFill="background1" w:themeFillShade="F2"/>
          </w:tcPr>
          <w:p w14:paraId="67377329" w14:textId="77777777" w:rsidR="006522E8" w:rsidRDefault="006522E8" w:rsidP="006522E8">
            <w:pPr>
              <w:jc w:val="both"/>
              <w:rPr>
                <w:rFonts w:ascii="Segoe UI" w:hAnsi="Segoe UI" w:cs="Segoe UI"/>
              </w:rPr>
            </w:pPr>
            <w:r w:rsidRPr="00F451C2">
              <w:rPr>
                <w:rFonts w:ascii="Segoe UI" w:hAnsi="Segoe UI" w:cs="Segoe UI"/>
                <w:b/>
              </w:rPr>
              <w:t>Workforce Race Equality Standards (WRES)</w:t>
            </w:r>
            <w:r>
              <w:rPr>
                <w:rFonts w:ascii="Segoe UI" w:hAnsi="Segoe UI" w:cs="Segoe UI"/>
                <w:b/>
              </w:rPr>
              <w:t xml:space="preserve"> and Cultural Ambassadors </w:t>
            </w:r>
          </w:p>
          <w:p w14:paraId="0DF3A3C7" w14:textId="77777777" w:rsidR="006522E8" w:rsidRDefault="006522E8" w:rsidP="006522E8">
            <w:pPr>
              <w:jc w:val="both"/>
              <w:rPr>
                <w:rFonts w:ascii="Segoe UI" w:hAnsi="Segoe UI" w:cs="Segoe UI"/>
              </w:rPr>
            </w:pPr>
            <w:r>
              <w:rPr>
                <w:rFonts w:ascii="Segoe UI" w:hAnsi="Segoe UI" w:cs="Segoe UI"/>
              </w:rPr>
              <w:t xml:space="preserve">To give Cultural Ambassadors </w:t>
            </w:r>
            <w:r w:rsidRPr="00F451C2">
              <w:rPr>
                <w:rFonts w:ascii="Segoe UI" w:hAnsi="Segoe UI" w:cs="Segoe UI"/>
              </w:rPr>
              <w:t xml:space="preserve">an opportunity to present at a meeting in public; </w:t>
            </w:r>
            <w:r>
              <w:rPr>
                <w:rFonts w:ascii="Segoe UI" w:hAnsi="Segoe UI" w:cs="Segoe UI"/>
              </w:rPr>
              <w:t>and for</w:t>
            </w:r>
            <w:r w:rsidRPr="00F451C2">
              <w:rPr>
                <w:rFonts w:ascii="Segoe UI" w:hAnsi="Segoe UI" w:cs="Segoe UI"/>
              </w:rPr>
              <w:t xml:space="preserve"> the Board </w:t>
            </w:r>
            <w:r>
              <w:rPr>
                <w:rFonts w:ascii="Segoe UI" w:hAnsi="Segoe UI" w:cs="Segoe UI"/>
              </w:rPr>
              <w:t>to also</w:t>
            </w:r>
            <w:r w:rsidRPr="00F451C2">
              <w:rPr>
                <w:rFonts w:ascii="Segoe UI" w:hAnsi="Segoe UI" w:cs="Segoe UI"/>
              </w:rPr>
              <w:t xml:space="preserve"> demonstrate its commitment to the WRES actions. </w:t>
            </w:r>
          </w:p>
          <w:p w14:paraId="4EB0C230" w14:textId="3A9D9BFF" w:rsidR="006522E8" w:rsidRDefault="006522E8" w:rsidP="006522E8">
            <w:pPr>
              <w:jc w:val="both"/>
              <w:rPr>
                <w:rFonts w:ascii="Segoe UI" w:hAnsi="Segoe UI" w:cs="Segoe UI"/>
                <w:b/>
              </w:rPr>
            </w:pPr>
            <w:r>
              <w:rPr>
                <w:rFonts w:ascii="Segoe UI" w:hAnsi="Segoe UI" w:cs="Segoe UI"/>
                <w:b/>
                <w:i/>
                <w:color w:val="FF0000"/>
              </w:rPr>
              <w:t xml:space="preserve">Status: on hold </w:t>
            </w:r>
            <w:r>
              <w:rPr>
                <w:rFonts w:ascii="Segoe UI" w:hAnsi="Segoe UI" w:cs="Segoe UI"/>
                <w:bCs/>
                <w:i/>
                <w:color w:val="FF0000"/>
              </w:rPr>
              <w:t xml:space="preserve">– anticipated to be ready to be progressed/scheduled from May 2020. </w:t>
            </w:r>
          </w:p>
        </w:tc>
        <w:tc>
          <w:tcPr>
            <w:tcW w:w="3041" w:type="dxa"/>
            <w:shd w:val="clear" w:color="auto" w:fill="F2F2F2" w:themeFill="background1" w:themeFillShade="F2"/>
          </w:tcPr>
          <w:p w14:paraId="4B765E6D" w14:textId="77777777" w:rsidR="006522E8" w:rsidRDefault="006522E8" w:rsidP="006522E8">
            <w:pPr>
              <w:jc w:val="center"/>
              <w:rPr>
                <w:rFonts w:ascii="Segoe UI" w:hAnsi="Segoe UI" w:cs="Segoe UI"/>
              </w:rPr>
            </w:pPr>
          </w:p>
          <w:p w14:paraId="6E169A2E" w14:textId="17115ECE" w:rsidR="006522E8" w:rsidRDefault="006522E8" w:rsidP="006522E8">
            <w:pPr>
              <w:jc w:val="center"/>
              <w:rPr>
                <w:rFonts w:ascii="Segoe UI" w:hAnsi="Segoe UI" w:cs="Segoe UI"/>
              </w:rPr>
            </w:pPr>
            <w:r>
              <w:rPr>
                <w:rFonts w:ascii="Segoe UI" w:hAnsi="Segoe UI" w:cs="Segoe UI"/>
              </w:rPr>
              <w:t>TB</w:t>
            </w:r>
          </w:p>
        </w:tc>
      </w:tr>
    </w:tbl>
    <w:p w14:paraId="5257C793" w14:textId="77777777" w:rsidR="009177A9" w:rsidRPr="00FD1C90" w:rsidRDefault="009177A9">
      <w:pPr>
        <w:rPr>
          <w:rFonts w:ascii="Segoe UI" w:hAnsi="Segoe UI" w:cs="Segoe UI"/>
        </w:rPr>
      </w:pPr>
    </w:p>
    <w:sectPr w:rsidR="009177A9" w:rsidRPr="00FD1C90" w:rsidSect="008A35EB">
      <w:pgSz w:w="15840" w:h="12240" w:orient="landscape"/>
      <w:pgMar w:top="1361" w:right="144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07816" w14:textId="77777777" w:rsidR="00FE01A5" w:rsidRPr="005C126B" w:rsidRDefault="00FE01A5" w:rsidP="00212DE5">
      <w:pPr>
        <w:pStyle w:val="ListParagraph"/>
      </w:pPr>
      <w:r>
        <w:separator/>
      </w:r>
    </w:p>
  </w:endnote>
  <w:endnote w:type="continuationSeparator" w:id="0">
    <w:p w14:paraId="46D9A538" w14:textId="77777777" w:rsidR="00FE01A5" w:rsidRPr="005C126B" w:rsidRDefault="00FE01A5" w:rsidP="00212DE5">
      <w:pPr>
        <w:pStyle w:val="List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7E33E" w14:textId="77777777" w:rsidR="00FE01A5" w:rsidRPr="005C126B" w:rsidRDefault="00FE01A5" w:rsidP="00212DE5">
      <w:pPr>
        <w:pStyle w:val="ListParagraph"/>
      </w:pPr>
      <w:r>
        <w:separator/>
      </w:r>
    </w:p>
  </w:footnote>
  <w:footnote w:type="continuationSeparator" w:id="0">
    <w:p w14:paraId="4DB26ECD" w14:textId="77777777" w:rsidR="00FE01A5" w:rsidRPr="005C126B" w:rsidRDefault="00FE01A5" w:rsidP="00212DE5">
      <w:pPr>
        <w:pStyle w:val="ListParagrap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918"/>
    <w:multiLevelType w:val="hybridMultilevel"/>
    <w:tmpl w:val="CCFC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B5B77"/>
    <w:multiLevelType w:val="hybridMultilevel"/>
    <w:tmpl w:val="6946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21F39"/>
    <w:multiLevelType w:val="hybridMultilevel"/>
    <w:tmpl w:val="E4FE6670"/>
    <w:lvl w:ilvl="0" w:tplc="BEC29FD0">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A7F2C"/>
    <w:multiLevelType w:val="hybridMultilevel"/>
    <w:tmpl w:val="2506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727A8"/>
    <w:multiLevelType w:val="hybridMultilevel"/>
    <w:tmpl w:val="035A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D3E52"/>
    <w:multiLevelType w:val="hybridMultilevel"/>
    <w:tmpl w:val="1020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C7158"/>
    <w:multiLevelType w:val="hybridMultilevel"/>
    <w:tmpl w:val="0E8A3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735C8"/>
    <w:multiLevelType w:val="hybridMultilevel"/>
    <w:tmpl w:val="09B6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D1AE4"/>
    <w:multiLevelType w:val="hybridMultilevel"/>
    <w:tmpl w:val="820E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07E50"/>
    <w:multiLevelType w:val="hybridMultilevel"/>
    <w:tmpl w:val="4258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F08CC"/>
    <w:multiLevelType w:val="hybridMultilevel"/>
    <w:tmpl w:val="40F6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17DF2"/>
    <w:multiLevelType w:val="hybridMultilevel"/>
    <w:tmpl w:val="F3584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D3F01"/>
    <w:multiLevelType w:val="hybridMultilevel"/>
    <w:tmpl w:val="BA4C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223E8"/>
    <w:multiLevelType w:val="hybridMultilevel"/>
    <w:tmpl w:val="6ECE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4644D"/>
    <w:multiLevelType w:val="hybridMultilevel"/>
    <w:tmpl w:val="5592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6111D"/>
    <w:multiLevelType w:val="hybridMultilevel"/>
    <w:tmpl w:val="91F6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D606FA"/>
    <w:multiLevelType w:val="hybridMultilevel"/>
    <w:tmpl w:val="CEC8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7666E"/>
    <w:multiLevelType w:val="hybridMultilevel"/>
    <w:tmpl w:val="C0D2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A00B2D"/>
    <w:multiLevelType w:val="hybridMultilevel"/>
    <w:tmpl w:val="968277E2"/>
    <w:lvl w:ilvl="0" w:tplc="BEC29FD0">
      <w:start w:val="1"/>
      <w:numFmt w:val="lowerRoman"/>
      <w:lvlText w:val="%1."/>
      <w:lvlJc w:val="left"/>
      <w:pPr>
        <w:ind w:left="714" w:hanging="360"/>
      </w:pPr>
      <w:rPr>
        <w:rFonts w:hint="default"/>
        <w:b w:val="0"/>
        <w:i w:val="0"/>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19" w15:restartNumberingAfterBreak="0">
    <w:nsid w:val="60C81ECA"/>
    <w:multiLevelType w:val="hybridMultilevel"/>
    <w:tmpl w:val="C6E6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26B11"/>
    <w:multiLevelType w:val="hybridMultilevel"/>
    <w:tmpl w:val="89A6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B40DD"/>
    <w:multiLevelType w:val="hybridMultilevel"/>
    <w:tmpl w:val="3310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695982"/>
    <w:multiLevelType w:val="hybridMultilevel"/>
    <w:tmpl w:val="41D4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030A"/>
    <w:multiLevelType w:val="hybridMultilevel"/>
    <w:tmpl w:val="A61A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C71F0"/>
    <w:multiLevelType w:val="hybridMultilevel"/>
    <w:tmpl w:val="B464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E6283A"/>
    <w:multiLevelType w:val="hybridMultilevel"/>
    <w:tmpl w:val="019AC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EA3CF0"/>
    <w:multiLevelType w:val="hybridMultilevel"/>
    <w:tmpl w:val="23A2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1"/>
  </w:num>
  <w:num w:numId="4">
    <w:abstractNumId w:val="21"/>
  </w:num>
  <w:num w:numId="5">
    <w:abstractNumId w:val="0"/>
  </w:num>
  <w:num w:numId="6">
    <w:abstractNumId w:val="26"/>
  </w:num>
  <w:num w:numId="7">
    <w:abstractNumId w:val="24"/>
  </w:num>
  <w:num w:numId="8">
    <w:abstractNumId w:val="15"/>
  </w:num>
  <w:num w:numId="9">
    <w:abstractNumId w:val="10"/>
  </w:num>
  <w:num w:numId="10">
    <w:abstractNumId w:val="12"/>
  </w:num>
  <w:num w:numId="11">
    <w:abstractNumId w:val="7"/>
  </w:num>
  <w:num w:numId="12">
    <w:abstractNumId w:val="20"/>
  </w:num>
  <w:num w:numId="13">
    <w:abstractNumId w:val="22"/>
  </w:num>
  <w:num w:numId="14">
    <w:abstractNumId w:val="2"/>
  </w:num>
  <w:num w:numId="15">
    <w:abstractNumId w:val="18"/>
  </w:num>
  <w:num w:numId="16">
    <w:abstractNumId w:val="14"/>
  </w:num>
  <w:num w:numId="17">
    <w:abstractNumId w:val="3"/>
  </w:num>
  <w:num w:numId="18">
    <w:abstractNumId w:val="4"/>
  </w:num>
  <w:num w:numId="19">
    <w:abstractNumId w:val="16"/>
  </w:num>
  <w:num w:numId="20">
    <w:abstractNumId w:val="23"/>
  </w:num>
  <w:num w:numId="21">
    <w:abstractNumId w:val="6"/>
  </w:num>
  <w:num w:numId="22">
    <w:abstractNumId w:val="5"/>
  </w:num>
  <w:num w:numId="23">
    <w:abstractNumId w:val="9"/>
  </w:num>
  <w:num w:numId="24">
    <w:abstractNumId w:val="17"/>
  </w:num>
  <w:num w:numId="25">
    <w:abstractNumId w:val="11"/>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DF"/>
    <w:rsid w:val="00005B87"/>
    <w:rsid w:val="000062AE"/>
    <w:rsid w:val="00012241"/>
    <w:rsid w:val="00027537"/>
    <w:rsid w:val="00030ADF"/>
    <w:rsid w:val="00034448"/>
    <w:rsid w:val="00037A33"/>
    <w:rsid w:val="0004041C"/>
    <w:rsid w:val="000514E9"/>
    <w:rsid w:val="00053E58"/>
    <w:rsid w:val="0006545B"/>
    <w:rsid w:val="0007607F"/>
    <w:rsid w:val="000A634B"/>
    <w:rsid w:val="000B4425"/>
    <w:rsid w:val="000B5AE9"/>
    <w:rsid w:val="000C724C"/>
    <w:rsid w:val="000D15F2"/>
    <w:rsid w:val="000D2D56"/>
    <w:rsid w:val="000D3DA2"/>
    <w:rsid w:val="000E440A"/>
    <w:rsid w:val="000E4B1A"/>
    <w:rsid w:val="000F1DAB"/>
    <w:rsid w:val="000F35CC"/>
    <w:rsid w:val="0010426C"/>
    <w:rsid w:val="00122B21"/>
    <w:rsid w:val="00134487"/>
    <w:rsid w:val="00145560"/>
    <w:rsid w:val="00145E9C"/>
    <w:rsid w:val="0014716D"/>
    <w:rsid w:val="001505ED"/>
    <w:rsid w:val="00156878"/>
    <w:rsid w:val="00167C4D"/>
    <w:rsid w:val="00167E5D"/>
    <w:rsid w:val="001733DE"/>
    <w:rsid w:val="0018657A"/>
    <w:rsid w:val="001868E0"/>
    <w:rsid w:val="001947CA"/>
    <w:rsid w:val="001A3468"/>
    <w:rsid w:val="001A3CD6"/>
    <w:rsid w:val="001B0046"/>
    <w:rsid w:val="001C3B6A"/>
    <w:rsid w:val="001C480A"/>
    <w:rsid w:val="001D162D"/>
    <w:rsid w:val="001E6D45"/>
    <w:rsid w:val="001E7AEE"/>
    <w:rsid w:val="00204F2F"/>
    <w:rsid w:val="00212DE5"/>
    <w:rsid w:val="0022281A"/>
    <w:rsid w:val="0022284B"/>
    <w:rsid w:val="002257D5"/>
    <w:rsid w:val="002268C6"/>
    <w:rsid w:val="002321E1"/>
    <w:rsid w:val="00237C49"/>
    <w:rsid w:val="00247189"/>
    <w:rsid w:val="00254A07"/>
    <w:rsid w:val="00260E8B"/>
    <w:rsid w:val="002635A4"/>
    <w:rsid w:val="00276C30"/>
    <w:rsid w:val="00277193"/>
    <w:rsid w:val="002840D0"/>
    <w:rsid w:val="002876D8"/>
    <w:rsid w:val="00290C73"/>
    <w:rsid w:val="002A0E0C"/>
    <w:rsid w:val="002A4D20"/>
    <w:rsid w:val="002A7620"/>
    <w:rsid w:val="002B1331"/>
    <w:rsid w:val="002B72CB"/>
    <w:rsid w:val="002C19A2"/>
    <w:rsid w:val="002D1C97"/>
    <w:rsid w:val="002E2AFC"/>
    <w:rsid w:val="002E720F"/>
    <w:rsid w:val="0030142B"/>
    <w:rsid w:val="0030505D"/>
    <w:rsid w:val="00305C2B"/>
    <w:rsid w:val="0031325A"/>
    <w:rsid w:val="003134EA"/>
    <w:rsid w:val="00317006"/>
    <w:rsid w:val="00320B5C"/>
    <w:rsid w:val="0032147B"/>
    <w:rsid w:val="00322651"/>
    <w:rsid w:val="0032299A"/>
    <w:rsid w:val="00327F31"/>
    <w:rsid w:val="00341220"/>
    <w:rsid w:val="0035418D"/>
    <w:rsid w:val="00374F40"/>
    <w:rsid w:val="00387814"/>
    <w:rsid w:val="00392EBA"/>
    <w:rsid w:val="003B4BEA"/>
    <w:rsid w:val="003C456C"/>
    <w:rsid w:val="003E0ECF"/>
    <w:rsid w:val="003E7739"/>
    <w:rsid w:val="003F1ED4"/>
    <w:rsid w:val="003F4DD2"/>
    <w:rsid w:val="0040074F"/>
    <w:rsid w:val="0040558D"/>
    <w:rsid w:val="0040625C"/>
    <w:rsid w:val="00411B22"/>
    <w:rsid w:val="00414884"/>
    <w:rsid w:val="00417CB8"/>
    <w:rsid w:val="00420AEA"/>
    <w:rsid w:val="0042579F"/>
    <w:rsid w:val="00444BB6"/>
    <w:rsid w:val="00445872"/>
    <w:rsid w:val="00455888"/>
    <w:rsid w:val="0046692A"/>
    <w:rsid w:val="004753CF"/>
    <w:rsid w:val="00477319"/>
    <w:rsid w:val="00477496"/>
    <w:rsid w:val="00483542"/>
    <w:rsid w:val="00484C10"/>
    <w:rsid w:val="00492813"/>
    <w:rsid w:val="00493960"/>
    <w:rsid w:val="00493AF4"/>
    <w:rsid w:val="004C121D"/>
    <w:rsid w:val="004C753A"/>
    <w:rsid w:val="004D7001"/>
    <w:rsid w:val="004E6D2D"/>
    <w:rsid w:val="00506DD1"/>
    <w:rsid w:val="0052097D"/>
    <w:rsid w:val="00535F16"/>
    <w:rsid w:val="00546B0D"/>
    <w:rsid w:val="00554A9F"/>
    <w:rsid w:val="00555F65"/>
    <w:rsid w:val="00560FC0"/>
    <w:rsid w:val="00571D50"/>
    <w:rsid w:val="005720B9"/>
    <w:rsid w:val="00584AB8"/>
    <w:rsid w:val="00594ACE"/>
    <w:rsid w:val="005963C5"/>
    <w:rsid w:val="005A5BF2"/>
    <w:rsid w:val="005B0B6A"/>
    <w:rsid w:val="005B7096"/>
    <w:rsid w:val="005C0F33"/>
    <w:rsid w:val="005C25BA"/>
    <w:rsid w:val="005C2DA1"/>
    <w:rsid w:val="005C583F"/>
    <w:rsid w:val="005D46B7"/>
    <w:rsid w:val="005D495D"/>
    <w:rsid w:val="005D5CED"/>
    <w:rsid w:val="005E16D7"/>
    <w:rsid w:val="005F2BA0"/>
    <w:rsid w:val="00603BA8"/>
    <w:rsid w:val="00605713"/>
    <w:rsid w:val="00610B66"/>
    <w:rsid w:val="00617EB0"/>
    <w:rsid w:val="00623D0D"/>
    <w:rsid w:val="00626CEA"/>
    <w:rsid w:val="006310D1"/>
    <w:rsid w:val="00632C6B"/>
    <w:rsid w:val="00636BDE"/>
    <w:rsid w:val="00637BF6"/>
    <w:rsid w:val="0064156E"/>
    <w:rsid w:val="00644155"/>
    <w:rsid w:val="0065113F"/>
    <w:rsid w:val="006522E8"/>
    <w:rsid w:val="006553E4"/>
    <w:rsid w:val="006554BD"/>
    <w:rsid w:val="00674D44"/>
    <w:rsid w:val="00687342"/>
    <w:rsid w:val="006A0611"/>
    <w:rsid w:val="006A0C26"/>
    <w:rsid w:val="006A1099"/>
    <w:rsid w:val="006A1368"/>
    <w:rsid w:val="006A5861"/>
    <w:rsid w:val="006B3A17"/>
    <w:rsid w:val="006B5EAA"/>
    <w:rsid w:val="006C087C"/>
    <w:rsid w:val="006D1D2E"/>
    <w:rsid w:val="006D2B06"/>
    <w:rsid w:val="006E2A7D"/>
    <w:rsid w:val="006E3567"/>
    <w:rsid w:val="006F1ADE"/>
    <w:rsid w:val="006F26F7"/>
    <w:rsid w:val="00725440"/>
    <w:rsid w:val="0074103F"/>
    <w:rsid w:val="00747587"/>
    <w:rsid w:val="00754D27"/>
    <w:rsid w:val="007604DF"/>
    <w:rsid w:val="007656CF"/>
    <w:rsid w:val="00773C3F"/>
    <w:rsid w:val="007A461C"/>
    <w:rsid w:val="007B5565"/>
    <w:rsid w:val="007B712D"/>
    <w:rsid w:val="007D3A00"/>
    <w:rsid w:val="007E13EC"/>
    <w:rsid w:val="007E1DCE"/>
    <w:rsid w:val="007E5D05"/>
    <w:rsid w:val="008115FB"/>
    <w:rsid w:val="008119B8"/>
    <w:rsid w:val="008224A2"/>
    <w:rsid w:val="00827485"/>
    <w:rsid w:val="008371FC"/>
    <w:rsid w:val="008412DD"/>
    <w:rsid w:val="00845135"/>
    <w:rsid w:val="0084592D"/>
    <w:rsid w:val="00846484"/>
    <w:rsid w:val="00872E7B"/>
    <w:rsid w:val="008767ED"/>
    <w:rsid w:val="008838EB"/>
    <w:rsid w:val="00885C0B"/>
    <w:rsid w:val="00895C31"/>
    <w:rsid w:val="008A35EB"/>
    <w:rsid w:val="008B24C9"/>
    <w:rsid w:val="008B3D43"/>
    <w:rsid w:val="008E4975"/>
    <w:rsid w:val="008E665C"/>
    <w:rsid w:val="008F0668"/>
    <w:rsid w:val="008F3339"/>
    <w:rsid w:val="00906839"/>
    <w:rsid w:val="00906B8F"/>
    <w:rsid w:val="009129FD"/>
    <w:rsid w:val="0091424C"/>
    <w:rsid w:val="009177A9"/>
    <w:rsid w:val="00923403"/>
    <w:rsid w:val="00924856"/>
    <w:rsid w:val="0092582F"/>
    <w:rsid w:val="009265F5"/>
    <w:rsid w:val="00937E60"/>
    <w:rsid w:val="009443E3"/>
    <w:rsid w:val="0094776F"/>
    <w:rsid w:val="009549C5"/>
    <w:rsid w:val="00960907"/>
    <w:rsid w:val="00970088"/>
    <w:rsid w:val="0097068C"/>
    <w:rsid w:val="00971F24"/>
    <w:rsid w:val="0097374E"/>
    <w:rsid w:val="00982588"/>
    <w:rsid w:val="00983DE6"/>
    <w:rsid w:val="00986E8D"/>
    <w:rsid w:val="009912FA"/>
    <w:rsid w:val="00991836"/>
    <w:rsid w:val="009A01CB"/>
    <w:rsid w:val="009B4EFD"/>
    <w:rsid w:val="009C03A7"/>
    <w:rsid w:val="009C0C76"/>
    <w:rsid w:val="009C1F3D"/>
    <w:rsid w:val="009C6778"/>
    <w:rsid w:val="009D2000"/>
    <w:rsid w:val="009D32FF"/>
    <w:rsid w:val="009D3ED3"/>
    <w:rsid w:val="009D413A"/>
    <w:rsid w:val="009E24BD"/>
    <w:rsid w:val="009E7995"/>
    <w:rsid w:val="009E7AC6"/>
    <w:rsid w:val="009F1EC8"/>
    <w:rsid w:val="009F5EE4"/>
    <w:rsid w:val="00A06526"/>
    <w:rsid w:val="00A17EC6"/>
    <w:rsid w:val="00A21748"/>
    <w:rsid w:val="00A35BCE"/>
    <w:rsid w:val="00A3666D"/>
    <w:rsid w:val="00A3690F"/>
    <w:rsid w:val="00A55DD9"/>
    <w:rsid w:val="00A57139"/>
    <w:rsid w:val="00A81CA5"/>
    <w:rsid w:val="00A839D8"/>
    <w:rsid w:val="00A8712C"/>
    <w:rsid w:val="00A968D8"/>
    <w:rsid w:val="00A97667"/>
    <w:rsid w:val="00AA0FD5"/>
    <w:rsid w:val="00AA395B"/>
    <w:rsid w:val="00AA5575"/>
    <w:rsid w:val="00AA6358"/>
    <w:rsid w:val="00AB166C"/>
    <w:rsid w:val="00AB5699"/>
    <w:rsid w:val="00AC2D6B"/>
    <w:rsid w:val="00AC4A0F"/>
    <w:rsid w:val="00AD0BD2"/>
    <w:rsid w:val="00AD26EF"/>
    <w:rsid w:val="00AD4F1E"/>
    <w:rsid w:val="00AD6020"/>
    <w:rsid w:val="00AE0012"/>
    <w:rsid w:val="00AE16D3"/>
    <w:rsid w:val="00AE1BFD"/>
    <w:rsid w:val="00AF27F3"/>
    <w:rsid w:val="00AF4283"/>
    <w:rsid w:val="00AF45AC"/>
    <w:rsid w:val="00B0007D"/>
    <w:rsid w:val="00B0043C"/>
    <w:rsid w:val="00B103DA"/>
    <w:rsid w:val="00B169F9"/>
    <w:rsid w:val="00B173B8"/>
    <w:rsid w:val="00B332F7"/>
    <w:rsid w:val="00B37888"/>
    <w:rsid w:val="00B37D0F"/>
    <w:rsid w:val="00B4062B"/>
    <w:rsid w:val="00B4669F"/>
    <w:rsid w:val="00B56032"/>
    <w:rsid w:val="00B60BA0"/>
    <w:rsid w:val="00B63567"/>
    <w:rsid w:val="00B767B4"/>
    <w:rsid w:val="00B76949"/>
    <w:rsid w:val="00B81880"/>
    <w:rsid w:val="00B82192"/>
    <w:rsid w:val="00BA0891"/>
    <w:rsid w:val="00BA0F69"/>
    <w:rsid w:val="00BD762B"/>
    <w:rsid w:val="00BE4C01"/>
    <w:rsid w:val="00BF0C11"/>
    <w:rsid w:val="00BF1773"/>
    <w:rsid w:val="00BF1824"/>
    <w:rsid w:val="00BF1C21"/>
    <w:rsid w:val="00BF5910"/>
    <w:rsid w:val="00C03B6F"/>
    <w:rsid w:val="00C0713F"/>
    <w:rsid w:val="00C16EAE"/>
    <w:rsid w:val="00C26403"/>
    <w:rsid w:val="00C45195"/>
    <w:rsid w:val="00C465CC"/>
    <w:rsid w:val="00C4734B"/>
    <w:rsid w:val="00C47D0F"/>
    <w:rsid w:val="00C50628"/>
    <w:rsid w:val="00C53068"/>
    <w:rsid w:val="00C56695"/>
    <w:rsid w:val="00C73597"/>
    <w:rsid w:val="00C7449E"/>
    <w:rsid w:val="00C7452F"/>
    <w:rsid w:val="00C75474"/>
    <w:rsid w:val="00C821F2"/>
    <w:rsid w:val="00C86758"/>
    <w:rsid w:val="00CB2588"/>
    <w:rsid w:val="00CC2B37"/>
    <w:rsid w:val="00CD7920"/>
    <w:rsid w:val="00CE2914"/>
    <w:rsid w:val="00CF09CD"/>
    <w:rsid w:val="00CF10B2"/>
    <w:rsid w:val="00D05282"/>
    <w:rsid w:val="00D06C4B"/>
    <w:rsid w:val="00D15937"/>
    <w:rsid w:val="00D16F27"/>
    <w:rsid w:val="00D206C7"/>
    <w:rsid w:val="00D3082C"/>
    <w:rsid w:val="00D421FB"/>
    <w:rsid w:val="00D44629"/>
    <w:rsid w:val="00D53CC2"/>
    <w:rsid w:val="00D81ADD"/>
    <w:rsid w:val="00D9184E"/>
    <w:rsid w:val="00D92BAF"/>
    <w:rsid w:val="00DA1C38"/>
    <w:rsid w:val="00DB7966"/>
    <w:rsid w:val="00DC39A5"/>
    <w:rsid w:val="00DD0A54"/>
    <w:rsid w:val="00DD6482"/>
    <w:rsid w:val="00DE1A37"/>
    <w:rsid w:val="00DF2AFC"/>
    <w:rsid w:val="00DF40DC"/>
    <w:rsid w:val="00DF47B0"/>
    <w:rsid w:val="00DF63E8"/>
    <w:rsid w:val="00E10D4C"/>
    <w:rsid w:val="00E14CA8"/>
    <w:rsid w:val="00E14CD2"/>
    <w:rsid w:val="00E20F77"/>
    <w:rsid w:val="00E23605"/>
    <w:rsid w:val="00E25F8F"/>
    <w:rsid w:val="00E3231C"/>
    <w:rsid w:val="00E404DD"/>
    <w:rsid w:val="00E4517A"/>
    <w:rsid w:val="00E50D71"/>
    <w:rsid w:val="00E52535"/>
    <w:rsid w:val="00E54A93"/>
    <w:rsid w:val="00E6503D"/>
    <w:rsid w:val="00E67C48"/>
    <w:rsid w:val="00E87310"/>
    <w:rsid w:val="00E917EE"/>
    <w:rsid w:val="00EA0533"/>
    <w:rsid w:val="00EB1E1E"/>
    <w:rsid w:val="00EB3376"/>
    <w:rsid w:val="00EB608F"/>
    <w:rsid w:val="00EC28A6"/>
    <w:rsid w:val="00ED7227"/>
    <w:rsid w:val="00EF0E2C"/>
    <w:rsid w:val="00EF167E"/>
    <w:rsid w:val="00EF3A78"/>
    <w:rsid w:val="00F0540C"/>
    <w:rsid w:val="00F06E83"/>
    <w:rsid w:val="00F11562"/>
    <w:rsid w:val="00F229DF"/>
    <w:rsid w:val="00F332CB"/>
    <w:rsid w:val="00F33E1E"/>
    <w:rsid w:val="00F451C2"/>
    <w:rsid w:val="00F478F8"/>
    <w:rsid w:val="00F5384A"/>
    <w:rsid w:val="00F55F6C"/>
    <w:rsid w:val="00F60192"/>
    <w:rsid w:val="00F730CA"/>
    <w:rsid w:val="00F85B00"/>
    <w:rsid w:val="00F945E4"/>
    <w:rsid w:val="00FA0F17"/>
    <w:rsid w:val="00FA2C9A"/>
    <w:rsid w:val="00FA4AF3"/>
    <w:rsid w:val="00FA4C7E"/>
    <w:rsid w:val="00FA53D3"/>
    <w:rsid w:val="00FC0BA4"/>
    <w:rsid w:val="00FD1C90"/>
    <w:rsid w:val="00FE01A5"/>
    <w:rsid w:val="00FF4611"/>
    <w:rsid w:val="00FF4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7C23"/>
  <w15:chartTrackingRefBased/>
  <w15:docId w15:val="{C4A87DDF-1116-4E16-AB6E-E5E89E6C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5DD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03A7"/>
    <w:rPr>
      <w:color w:val="0000FF"/>
      <w:u w:val="single"/>
    </w:rPr>
  </w:style>
  <w:style w:type="paragraph" w:styleId="ListParagraph">
    <w:name w:val="List Paragraph"/>
    <w:basedOn w:val="Normal"/>
    <w:uiPriority w:val="34"/>
    <w:qFormat/>
    <w:rsid w:val="00610B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hannah.smith</dc:creator>
  <cp:keywords/>
  <dc:description/>
  <cp:lastModifiedBy>Smith Hannah (RNU) Oxford Health</cp:lastModifiedBy>
  <cp:revision>12</cp:revision>
  <dcterms:created xsi:type="dcterms:W3CDTF">2020-03-24T11:46:00Z</dcterms:created>
  <dcterms:modified xsi:type="dcterms:W3CDTF">2020-04-15T20:09:00Z</dcterms:modified>
</cp:coreProperties>
</file>