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1358B" w14:textId="185B9DE7" w:rsidR="00F82E53" w:rsidRDefault="00171723" w:rsidP="00171723">
      <w:pPr>
        <w:spacing w:after="0" w:line="240" w:lineRule="auto"/>
        <w:jc w:val="right"/>
        <w:rPr>
          <w:b/>
          <w:bCs/>
          <w:u w:val="single"/>
        </w:rPr>
      </w:pPr>
      <w:r>
        <w:rPr>
          <w:rFonts w:cs="Arial"/>
          <w:noProof/>
          <w:sz w:val="20"/>
        </w:rPr>
        <w:drawing>
          <wp:inline distT="0" distB="0" distL="0" distR="0" wp14:anchorId="0DC56436" wp14:editId="3139868F">
            <wp:extent cx="2103906" cy="419100"/>
            <wp:effectExtent l="0" t="0" r="0" b="0"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246" cy="43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8A5FA" w14:textId="77777777" w:rsidR="00F82E53" w:rsidRDefault="00F82E53" w:rsidP="00221C48">
      <w:pPr>
        <w:spacing w:after="0" w:line="240" w:lineRule="auto"/>
        <w:jc w:val="center"/>
        <w:rPr>
          <w:b/>
          <w:bCs/>
          <w:u w:val="single"/>
        </w:rPr>
      </w:pPr>
    </w:p>
    <w:p w14:paraId="59AAD67C" w14:textId="77777777" w:rsidR="000C3ED7" w:rsidRDefault="000C3ED7" w:rsidP="00221C48">
      <w:pPr>
        <w:spacing w:after="0" w:line="240" w:lineRule="auto"/>
        <w:jc w:val="center"/>
        <w:rPr>
          <w:b/>
          <w:bCs/>
          <w:u w:val="single"/>
        </w:rPr>
      </w:pPr>
    </w:p>
    <w:p w14:paraId="273CDAE8" w14:textId="1F8D93BC" w:rsidR="004421EC" w:rsidRPr="00A02CA2" w:rsidRDefault="004B09A9" w:rsidP="004421EC">
      <w:pPr>
        <w:pStyle w:val="Heading1"/>
        <w:jc w:val="center"/>
        <w:rPr>
          <w:rFonts w:ascii="Segoe UI" w:hAnsi="Segoe UI" w:cs="Segoe UI"/>
          <w:sz w:val="22"/>
          <w:szCs w:val="22"/>
          <w:u w:val="none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493B4" wp14:editId="78BD93B6">
                <wp:simplePos x="0" y="0"/>
                <wp:positionH relativeFrom="column">
                  <wp:posOffset>4968748</wp:posOffset>
                </wp:positionH>
                <wp:positionV relativeFrom="paragraph">
                  <wp:posOffset>147930</wp:posOffset>
                </wp:positionV>
                <wp:extent cx="1324051" cy="502920"/>
                <wp:effectExtent l="0" t="0" r="28575" b="114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051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4EBE7" w14:textId="4AA490C6" w:rsidR="004B09A9" w:rsidRPr="00FA3993" w:rsidRDefault="004B09A9" w:rsidP="004B09A9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BOD 1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8</w:t>
                            </w:r>
                            <w:r w:rsidRPr="009F3009">
                              <w:rPr>
                                <w:rFonts w:ascii="Segoe UI" w:hAnsi="Segoe UI" w:cs="Segoe UI"/>
                                <w:b/>
                              </w:rPr>
                              <w:t>/20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Pr="009F3009">
                              <w:rPr>
                                <w:rFonts w:ascii="Segoe UI" w:hAnsi="Segoe UI" w:cs="Segoe UI"/>
                              </w:rPr>
                              <w:t xml:space="preserve">(Agenda item: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7</w:t>
                            </w:r>
                            <w:r w:rsidRPr="0004788D">
                              <w:rPr>
                                <w:rFonts w:ascii="Segoe UI" w:hAnsi="Segoe UI" w:cs="Segoe U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493B4" id="Rectangle 10" o:spid="_x0000_s1026" style="position:absolute;left:0;text-align:left;margin-left:391.25pt;margin-top:11.65pt;width:104.2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">
                <v:textbox inset="0,0,0,0">
                  <w:txbxContent>
                    <w:p w14:paraId="60B4EBE7" w14:textId="4AA490C6" w:rsidR="004B09A9" w:rsidRPr="00FA3993" w:rsidRDefault="004B09A9" w:rsidP="004B09A9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BOD 1</w:t>
                      </w:r>
                      <w:r>
                        <w:rPr>
                          <w:rFonts w:ascii="Segoe UI" w:hAnsi="Segoe UI" w:cs="Segoe UI"/>
                          <w:b/>
                        </w:rPr>
                        <w:t>8</w:t>
                      </w:r>
                      <w:r w:rsidRPr="009F3009">
                        <w:rPr>
                          <w:rFonts w:ascii="Segoe UI" w:hAnsi="Segoe UI" w:cs="Segoe UI"/>
                          <w:b/>
                        </w:rPr>
                        <w:t>/20</w:t>
                      </w:r>
                      <w:r>
                        <w:rPr>
                          <w:rFonts w:ascii="Segoe UI" w:hAnsi="Segoe UI" w:cs="Segoe UI"/>
                          <w:b/>
                        </w:rPr>
                        <w:t>20</w:t>
                      </w:r>
                      <w:r>
                        <w:rPr>
                          <w:rFonts w:ascii="Segoe UI" w:hAnsi="Segoe UI" w:cs="Segoe UI"/>
                        </w:rPr>
                        <w:br/>
                      </w:r>
                      <w:r w:rsidRPr="009F3009">
                        <w:rPr>
                          <w:rFonts w:ascii="Segoe UI" w:hAnsi="Segoe UI" w:cs="Segoe UI"/>
                        </w:rPr>
                        <w:t xml:space="preserve">(Agenda item: </w:t>
                      </w:r>
                      <w:r>
                        <w:rPr>
                          <w:rFonts w:ascii="Segoe UI" w:hAnsi="Segoe UI" w:cs="Segoe UI"/>
                        </w:rPr>
                        <w:t>7</w:t>
                      </w:r>
                      <w:r w:rsidRPr="0004788D">
                        <w:rPr>
                          <w:rFonts w:ascii="Segoe UI" w:hAnsi="Segoe UI" w:cs="Segoe UI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421EC" w:rsidRPr="00A02CA2">
        <w:rPr>
          <w:rFonts w:ascii="Segoe UI" w:hAnsi="Segoe UI" w:cs="Segoe UI"/>
          <w:sz w:val="22"/>
          <w:szCs w:val="22"/>
          <w:u w:val="none"/>
        </w:rPr>
        <w:t xml:space="preserve">Report to the Meeting of the </w:t>
      </w:r>
    </w:p>
    <w:p w14:paraId="64A6B7FE" w14:textId="77777777" w:rsidR="004421EC" w:rsidRPr="00A02CA2" w:rsidRDefault="004421EC" w:rsidP="004421EC">
      <w:pPr>
        <w:pStyle w:val="Heading1"/>
        <w:jc w:val="center"/>
        <w:rPr>
          <w:rFonts w:ascii="Segoe UI" w:hAnsi="Segoe UI" w:cs="Segoe UI"/>
          <w:sz w:val="22"/>
          <w:szCs w:val="22"/>
          <w:u w:val="none"/>
        </w:rPr>
      </w:pPr>
      <w:r w:rsidRPr="00A02CA2">
        <w:rPr>
          <w:rFonts w:ascii="Segoe UI" w:hAnsi="Segoe UI" w:cs="Segoe UI"/>
          <w:sz w:val="22"/>
          <w:szCs w:val="22"/>
          <w:u w:val="none"/>
        </w:rPr>
        <w:t xml:space="preserve">Oxford Health NHS Foundation Trust </w:t>
      </w:r>
    </w:p>
    <w:p w14:paraId="6AED7093" w14:textId="0AC59CD2" w:rsidR="004421EC" w:rsidRPr="00A02CA2" w:rsidRDefault="004421EC" w:rsidP="00310CE8">
      <w:pPr>
        <w:pStyle w:val="Heading1"/>
        <w:jc w:val="center"/>
        <w:rPr>
          <w:rFonts w:ascii="Segoe UI" w:hAnsi="Segoe UI" w:cs="Segoe UI"/>
          <w:sz w:val="22"/>
          <w:szCs w:val="22"/>
          <w:u w:val="none"/>
        </w:rPr>
      </w:pPr>
      <w:r w:rsidRPr="00A02CA2">
        <w:rPr>
          <w:rFonts w:ascii="Segoe UI" w:hAnsi="Segoe UI" w:cs="Segoe UI"/>
          <w:sz w:val="22"/>
          <w:szCs w:val="22"/>
          <w:u w:val="none"/>
        </w:rPr>
        <w:t>Board of Directors</w:t>
      </w:r>
    </w:p>
    <w:p w14:paraId="0992C3F0" w14:textId="55E50793" w:rsidR="004421EC" w:rsidRDefault="004421EC" w:rsidP="00310CE8">
      <w:pPr>
        <w:spacing w:after="0"/>
        <w:jc w:val="center"/>
        <w:rPr>
          <w:rFonts w:ascii="Segoe UI" w:hAnsi="Segoe UI" w:cs="Segoe UI"/>
          <w:b/>
        </w:rPr>
      </w:pPr>
    </w:p>
    <w:p w14:paraId="3E59A7DF" w14:textId="02B424E8" w:rsidR="004421EC" w:rsidRPr="00A02CA2" w:rsidRDefault="004421EC" w:rsidP="00310CE8">
      <w:pPr>
        <w:spacing w:after="0"/>
        <w:jc w:val="center"/>
        <w:rPr>
          <w:rFonts w:ascii="Segoe UI" w:hAnsi="Segoe UI" w:cs="Segoe UI"/>
          <w:b/>
        </w:rPr>
      </w:pPr>
      <w:r w:rsidRPr="00A02CA2">
        <w:rPr>
          <w:rFonts w:ascii="Segoe UI" w:hAnsi="Segoe UI" w:cs="Segoe UI"/>
          <w:b/>
        </w:rPr>
        <w:t xml:space="preserve">Monthly Performance Report </w:t>
      </w:r>
      <w:r w:rsidRPr="005B1D6F">
        <w:rPr>
          <w:rFonts w:ascii="Segoe UI" w:hAnsi="Segoe UI" w:cs="Segoe UI"/>
          <w:b/>
        </w:rPr>
        <w:t xml:space="preserve">– </w:t>
      </w:r>
      <w:r w:rsidR="00687814">
        <w:rPr>
          <w:rFonts w:ascii="Segoe UI" w:hAnsi="Segoe UI" w:cs="Segoe UI"/>
          <w:b/>
        </w:rPr>
        <w:t>Month 12/March 2020</w:t>
      </w:r>
    </w:p>
    <w:p w14:paraId="64ED8334" w14:textId="70C3B898" w:rsidR="007A7B14" w:rsidRDefault="007A7B14" w:rsidP="00310CE8">
      <w:pPr>
        <w:spacing w:after="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15CEFADD" w14:textId="760AF1E6" w:rsidR="004421EC" w:rsidRPr="00687814" w:rsidRDefault="004421EC" w:rsidP="00310CE8">
      <w:pPr>
        <w:spacing w:after="0"/>
        <w:jc w:val="center"/>
        <w:rPr>
          <w:rFonts w:ascii="Segoe UI" w:hAnsi="Segoe UI" w:cs="Segoe UI"/>
          <w:b/>
          <w:sz w:val="20"/>
          <w:szCs w:val="20"/>
          <w:u w:val="single"/>
        </w:rPr>
      </w:pPr>
      <w:r w:rsidRPr="00687814">
        <w:rPr>
          <w:rFonts w:ascii="Segoe UI" w:hAnsi="Segoe UI" w:cs="Segoe UI"/>
          <w:b/>
          <w:sz w:val="20"/>
          <w:szCs w:val="20"/>
          <w:u w:val="single"/>
        </w:rPr>
        <w:t>F</w:t>
      </w:r>
      <w:r w:rsidR="007A7B14">
        <w:rPr>
          <w:rFonts w:ascii="Segoe UI" w:hAnsi="Segoe UI" w:cs="Segoe UI"/>
          <w:b/>
          <w:sz w:val="20"/>
          <w:szCs w:val="20"/>
          <w:u w:val="single"/>
        </w:rPr>
        <w:t>OR: INFORMATION</w:t>
      </w:r>
      <w:bookmarkStart w:id="0" w:name="_GoBack"/>
      <w:bookmarkEnd w:id="0"/>
    </w:p>
    <w:p w14:paraId="64DBA188" w14:textId="53E5BB31" w:rsidR="00221C48" w:rsidRPr="00687814" w:rsidRDefault="00221C48" w:rsidP="00310CE8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2F4B3A91" w14:textId="2C32F7BB" w:rsidR="00DE5FBE" w:rsidRPr="00687814" w:rsidRDefault="00DE5FBE" w:rsidP="00310CE8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687814">
        <w:rPr>
          <w:rFonts w:ascii="Segoe UI" w:hAnsi="Segoe UI" w:cs="Segoe UI"/>
          <w:b/>
          <w:bCs/>
          <w:sz w:val="20"/>
          <w:szCs w:val="20"/>
        </w:rPr>
        <w:t>Introduction</w:t>
      </w:r>
    </w:p>
    <w:p w14:paraId="434D0725" w14:textId="77777777" w:rsidR="00BB774B" w:rsidRPr="00687814" w:rsidRDefault="00BB774B" w:rsidP="000E50D9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F9056D4" w14:textId="59E19977" w:rsidR="001D1649" w:rsidRPr="00687814" w:rsidRDefault="00DD3399" w:rsidP="001D1649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87814">
        <w:rPr>
          <w:rFonts w:ascii="Segoe UI" w:hAnsi="Segoe UI" w:cs="Segoe UI"/>
          <w:sz w:val="20"/>
          <w:szCs w:val="20"/>
        </w:rPr>
        <w:t xml:space="preserve">This </w:t>
      </w:r>
      <w:r w:rsidR="00450536">
        <w:rPr>
          <w:rFonts w:ascii="Segoe UI" w:hAnsi="Segoe UI" w:cs="Segoe UI"/>
          <w:sz w:val="20"/>
          <w:szCs w:val="20"/>
        </w:rPr>
        <w:t>report</w:t>
      </w:r>
      <w:r w:rsidRPr="00687814">
        <w:rPr>
          <w:rFonts w:ascii="Segoe UI" w:hAnsi="Segoe UI" w:cs="Segoe UI"/>
          <w:sz w:val="20"/>
          <w:szCs w:val="20"/>
        </w:rPr>
        <w:t xml:space="preserve"> summarises </w:t>
      </w:r>
      <w:r w:rsidR="003A318E">
        <w:rPr>
          <w:rFonts w:ascii="Segoe UI" w:hAnsi="Segoe UI" w:cs="Segoe UI"/>
          <w:sz w:val="20"/>
          <w:szCs w:val="20"/>
        </w:rPr>
        <w:t xml:space="preserve">the </w:t>
      </w:r>
      <w:r w:rsidR="00951414">
        <w:rPr>
          <w:rFonts w:ascii="Segoe UI" w:hAnsi="Segoe UI" w:cs="Segoe UI"/>
          <w:sz w:val="20"/>
          <w:szCs w:val="20"/>
        </w:rPr>
        <w:t xml:space="preserve">management </w:t>
      </w:r>
      <w:r w:rsidRPr="00687814">
        <w:rPr>
          <w:rFonts w:ascii="Segoe UI" w:hAnsi="Segoe UI" w:cs="Segoe UI"/>
          <w:sz w:val="20"/>
          <w:szCs w:val="20"/>
        </w:rPr>
        <w:t>of</w:t>
      </w:r>
      <w:r w:rsidR="006A3134" w:rsidRPr="00687814">
        <w:rPr>
          <w:rFonts w:ascii="Segoe UI" w:hAnsi="Segoe UI" w:cs="Segoe UI"/>
          <w:sz w:val="20"/>
          <w:szCs w:val="20"/>
        </w:rPr>
        <w:t xml:space="preserve"> performance related </w:t>
      </w:r>
      <w:r w:rsidR="006A3134" w:rsidRPr="003A318E">
        <w:rPr>
          <w:rFonts w:ascii="Segoe UI" w:hAnsi="Segoe UI" w:cs="Segoe UI"/>
          <w:b/>
          <w:bCs/>
          <w:sz w:val="20"/>
          <w:szCs w:val="20"/>
        </w:rPr>
        <w:t>meetings</w:t>
      </w:r>
      <w:r w:rsidR="006A3134" w:rsidRPr="00687814">
        <w:rPr>
          <w:rFonts w:ascii="Segoe UI" w:hAnsi="Segoe UI" w:cs="Segoe UI"/>
          <w:sz w:val="20"/>
          <w:szCs w:val="20"/>
        </w:rPr>
        <w:t xml:space="preserve"> and</w:t>
      </w:r>
      <w:r w:rsidRPr="00687814">
        <w:rPr>
          <w:rFonts w:ascii="Segoe UI" w:hAnsi="Segoe UI" w:cs="Segoe UI"/>
          <w:sz w:val="20"/>
          <w:szCs w:val="20"/>
        </w:rPr>
        <w:t xml:space="preserve"> routine </w:t>
      </w:r>
      <w:r w:rsidRPr="003A318E">
        <w:rPr>
          <w:rFonts w:ascii="Segoe UI" w:hAnsi="Segoe UI" w:cs="Segoe UI"/>
          <w:b/>
          <w:bCs/>
          <w:sz w:val="20"/>
          <w:szCs w:val="20"/>
        </w:rPr>
        <w:t>reporting</w:t>
      </w:r>
      <w:r w:rsidRPr="00687814">
        <w:rPr>
          <w:rFonts w:ascii="Segoe UI" w:hAnsi="Segoe UI" w:cs="Segoe UI"/>
          <w:sz w:val="20"/>
          <w:szCs w:val="20"/>
        </w:rPr>
        <w:t xml:space="preserve"> facilitated by the Performance &amp; Information Team</w:t>
      </w:r>
      <w:r w:rsidR="00450536">
        <w:rPr>
          <w:rFonts w:ascii="Segoe UI" w:hAnsi="Segoe UI" w:cs="Segoe UI"/>
          <w:sz w:val="20"/>
          <w:szCs w:val="20"/>
        </w:rPr>
        <w:t xml:space="preserve"> </w:t>
      </w:r>
      <w:r w:rsidR="001D1649">
        <w:rPr>
          <w:rFonts w:ascii="Segoe UI" w:hAnsi="Segoe UI" w:cs="Segoe UI"/>
          <w:sz w:val="20"/>
          <w:szCs w:val="20"/>
        </w:rPr>
        <w:t xml:space="preserve">as a result of </w:t>
      </w:r>
      <w:r w:rsidR="00450536">
        <w:rPr>
          <w:rFonts w:ascii="Segoe UI" w:hAnsi="Segoe UI" w:cs="Segoe UI"/>
          <w:sz w:val="20"/>
          <w:szCs w:val="20"/>
        </w:rPr>
        <w:t>the COVID-19 situation</w:t>
      </w:r>
      <w:r w:rsidRPr="00687814">
        <w:rPr>
          <w:rFonts w:ascii="Segoe UI" w:hAnsi="Segoe UI" w:cs="Segoe UI"/>
          <w:sz w:val="20"/>
          <w:szCs w:val="20"/>
        </w:rPr>
        <w:t xml:space="preserve">.  </w:t>
      </w:r>
      <w:r w:rsidR="000F32C2" w:rsidRPr="00687814">
        <w:rPr>
          <w:rFonts w:ascii="Segoe UI" w:hAnsi="Segoe UI" w:cs="Segoe UI"/>
          <w:sz w:val="20"/>
          <w:szCs w:val="20"/>
        </w:rPr>
        <w:t xml:space="preserve">This approach took effect </w:t>
      </w:r>
      <w:r w:rsidR="002E387A">
        <w:rPr>
          <w:rFonts w:ascii="Segoe UI" w:hAnsi="Segoe UI" w:cs="Segoe UI"/>
          <w:sz w:val="20"/>
          <w:szCs w:val="20"/>
        </w:rPr>
        <w:t>in March 2020</w:t>
      </w:r>
      <w:r w:rsidR="000F32C2" w:rsidRPr="00687814">
        <w:rPr>
          <w:rFonts w:ascii="Segoe UI" w:hAnsi="Segoe UI" w:cs="Segoe UI"/>
          <w:sz w:val="20"/>
          <w:szCs w:val="20"/>
        </w:rPr>
        <w:t xml:space="preserve"> </w:t>
      </w:r>
      <w:r w:rsidR="00622515" w:rsidRPr="00687814">
        <w:rPr>
          <w:rFonts w:ascii="Segoe UI" w:hAnsi="Segoe UI" w:cs="Segoe UI"/>
          <w:sz w:val="20"/>
          <w:szCs w:val="20"/>
        </w:rPr>
        <w:t>f</w:t>
      </w:r>
      <w:r w:rsidR="000F32C2" w:rsidRPr="00687814">
        <w:rPr>
          <w:rFonts w:ascii="Segoe UI" w:hAnsi="Segoe UI" w:cs="Segoe UI"/>
          <w:sz w:val="20"/>
          <w:szCs w:val="20"/>
        </w:rPr>
        <w:t xml:space="preserve">or </w:t>
      </w:r>
      <w:r w:rsidR="00622515" w:rsidRPr="00687814">
        <w:rPr>
          <w:rFonts w:ascii="Segoe UI" w:hAnsi="Segoe UI" w:cs="Segoe UI"/>
          <w:sz w:val="20"/>
          <w:szCs w:val="20"/>
        </w:rPr>
        <w:t>an initial</w:t>
      </w:r>
      <w:r w:rsidR="000F32C2" w:rsidRPr="00687814">
        <w:rPr>
          <w:rFonts w:ascii="Segoe UI" w:hAnsi="Segoe UI" w:cs="Segoe UI"/>
          <w:sz w:val="20"/>
          <w:szCs w:val="20"/>
        </w:rPr>
        <w:t xml:space="preserve"> period of 3 months.  </w:t>
      </w:r>
      <w:r w:rsidR="001D1649" w:rsidRPr="00687814">
        <w:rPr>
          <w:rFonts w:ascii="Segoe UI" w:hAnsi="Segoe UI" w:cs="Segoe UI"/>
          <w:sz w:val="20"/>
          <w:szCs w:val="20"/>
        </w:rPr>
        <w:t>The rationale for suspending reporting</w:t>
      </w:r>
      <w:r w:rsidR="008D423C">
        <w:rPr>
          <w:rFonts w:ascii="Segoe UI" w:hAnsi="Segoe UI" w:cs="Segoe UI"/>
          <w:sz w:val="20"/>
          <w:szCs w:val="20"/>
        </w:rPr>
        <w:t>,</w:t>
      </w:r>
      <w:r w:rsidR="001D1649" w:rsidRPr="00687814">
        <w:rPr>
          <w:rFonts w:ascii="Segoe UI" w:hAnsi="Segoe UI" w:cs="Segoe UI"/>
          <w:sz w:val="20"/>
          <w:szCs w:val="20"/>
        </w:rPr>
        <w:t xml:space="preserve"> where possible</w:t>
      </w:r>
      <w:r w:rsidR="008D423C">
        <w:rPr>
          <w:rFonts w:ascii="Segoe UI" w:hAnsi="Segoe UI" w:cs="Segoe UI"/>
          <w:sz w:val="20"/>
          <w:szCs w:val="20"/>
        </w:rPr>
        <w:t>,</w:t>
      </w:r>
      <w:r w:rsidR="001D1649" w:rsidRPr="00687814">
        <w:rPr>
          <w:rFonts w:ascii="Segoe UI" w:hAnsi="Segoe UI" w:cs="Segoe UI"/>
          <w:sz w:val="20"/>
          <w:szCs w:val="20"/>
        </w:rPr>
        <w:t xml:space="preserve"> is to reduce the burden on staff and release time for the COVID-19 response.</w:t>
      </w:r>
    </w:p>
    <w:p w14:paraId="5C5FCF9A" w14:textId="085C14A3" w:rsidR="00622515" w:rsidRPr="00687814" w:rsidRDefault="00622515" w:rsidP="00DD3399">
      <w:pPr>
        <w:spacing w:after="0"/>
        <w:rPr>
          <w:rFonts w:ascii="Segoe UI" w:hAnsi="Segoe UI" w:cs="Segoe UI"/>
          <w:sz w:val="20"/>
          <w:szCs w:val="20"/>
        </w:rPr>
      </w:pPr>
    </w:p>
    <w:p w14:paraId="76F5936D" w14:textId="227ECE84" w:rsidR="00221C48" w:rsidRPr="00687814" w:rsidRDefault="006A3134" w:rsidP="000E50D9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687814">
        <w:rPr>
          <w:rFonts w:ascii="Segoe UI" w:hAnsi="Segoe UI" w:cs="Segoe UI"/>
          <w:b/>
          <w:bCs/>
          <w:sz w:val="20"/>
          <w:szCs w:val="20"/>
        </w:rPr>
        <w:t>Meetings</w:t>
      </w:r>
    </w:p>
    <w:p w14:paraId="75C566DB" w14:textId="3107D5A6" w:rsidR="009A4F1C" w:rsidRPr="00687814" w:rsidRDefault="009A4F1C" w:rsidP="000E50D9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149BFEF9" w14:textId="2CAC9F10" w:rsidR="009A4F1C" w:rsidRPr="00687814" w:rsidRDefault="000D1F5E" w:rsidP="000E50D9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87814">
        <w:rPr>
          <w:rFonts w:ascii="Segoe UI" w:hAnsi="Segoe UI" w:cs="Segoe UI"/>
          <w:sz w:val="20"/>
          <w:szCs w:val="20"/>
        </w:rPr>
        <w:t>All performance specific</w:t>
      </w:r>
      <w:r w:rsidR="009A4F1C" w:rsidRPr="00687814">
        <w:rPr>
          <w:rFonts w:ascii="Segoe UI" w:hAnsi="Segoe UI" w:cs="Segoe UI"/>
          <w:sz w:val="20"/>
          <w:szCs w:val="20"/>
        </w:rPr>
        <w:t xml:space="preserve"> meetings have been suspended for an initial period of 3 months</w:t>
      </w:r>
      <w:r w:rsidRPr="00687814">
        <w:rPr>
          <w:rFonts w:ascii="Segoe UI" w:hAnsi="Segoe UI" w:cs="Segoe UI"/>
          <w:sz w:val="20"/>
          <w:szCs w:val="20"/>
        </w:rPr>
        <w:t xml:space="preserve"> as detailed below</w:t>
      </w:r>
      <w:r w:rsidR="009A4F1C" w:rsidRPr="00687814">
        <w:rPr>
          <w:rFonts w:ascii="Segoe UI" w:hAnsi="Segoe UI" w:cs="Segoe UI"/>
          <w:sz w:val="20"/>
          <w:szCs w:val="20"/>
        </w:rPr>
        <w:t>;</w:t>
      </w:r>
    </w:p>
    <w:p w14:paraId="07B51200" w14:textId="4880383B" w:rsidR="006A3134" w:rsidRPr="00687814" w:rsidRDefault="006A3134" w:rsidP="000E50D9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9FA0C0B" w14:textId="3EFA91EF" w:rsidR="006A3134" w:rsidRPr="00687814" w:rsidRDefault="006A3134" w:rsidP="006A313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87814">
        <w:rPr>
          <w:rFonts w:ascii="Segoe UI" w:hAnsi="Segoe UI" w:cs="Segoe UI"/>
          <w:sz w:val="20"/>
          <w:szCs w:val="20"/>
        </w:rPr>
        <w:t xml:space="preserve">All </w:t>
      </w:r>
      <w:r w:rsidR="009A4F1C" w:rsidRPr="00687814">
        <w:rPr>
          <w:rFonts w:ascii="Segoe UI" w:hAnsi="Segoe UI" w:cs="Segoe UI"/>
          <w:sz w:val="20"/>
          <w:szCs w:val="20"/>
        </w:rPr>
        <w:t xml:space="preserve">CCG </w:t>
      </w:r>
      <w:r w:rsidR="009A4F1C" w:rsidRPr="008D423C">
        <w:rPr>
          <w:rFonts w:ascii="Segoe UI" w:hAnsi="Segoe UI" w:cs="Segoe UI"/>
          <w:b/>
          <w:bCs/>
          <w:sz w:val="20"/>
          <w:szCs w:val="20"/>
        </w:rPr>
        <w:t>Contract Review Meetings</w:t>
      </w:r>
      <w:r w:rsidR="009A4F1C" w:rsidRPr="00687814">
        <w:rPr>
          <w:rFonts w:ascii="Segoe UI" w:hAnsi="Segoe UI" w:cs="Segoe UI"/>
          <w:sz w:val="20"/>
          <w:szCs w:val="20"/>
        </w:rPr>
        <w:t xml:space="preserve"> </w:t>
      </w:r>
    </w:p>
    <w:p w14:paraId="57B2D9A6" w14:textId="1B890CFE" w:rsidR="009A4F1C" w:rsidRPr="00687814" w:rsidRDefault="009A4F1C" w:rsidP="006A313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87814">
        <w:rPr>
          <w:rFonts w:ascii="Segoe UI" w:hAnsi="Segoe UI" w:cs="Segoe UI"/>
          <w:sz w:val="20"/>
          <w:szCs w:val="20"/>
        </w:rPr>
        <w:t xml:space="preserve">All internal monthly </w:t>
      </w:r>
      <w:r w:rsidRPr="008D423C">
        <w:rPr>
          <w:rFonts w:ascii="Segoe UI" w:hAnsi="Segoe UI" w:cs="Segoe UI"/>
          <w:b/>
          <w:bCs/>
          <w:sz w:val="20"/>
          <w:szCs w:val="20"/>
        </w:rPr>
        <w:t xml:space="preserve">Directorate </w:t>
      </w:r>
      <w:r w:rsidR="000D1F5E" w:rsidRPr="008D423C">
        <w:rPr>
          <w:rFonts w:ascii="Segoe UI" w:hAnsi="Segoe UI" w:cs="Segoe UI"/>
          <w:b/>
          <w:bCs/>
          <w:sz w:val="20"/>
          <w:szCs w:val="20"/>
        </w:rPr>
        <w:t>P</w:t>
      </w:r>
      <w:r w:rsidRPr="008D423C">
        <w:rPr>
          <w:rFonts w:ascii="Segoe UI" w:hAnsi="Segoe UI" w:cs="Segoe UI"/>
          <w:b/>
          <w:bCs/>
          <w:sz w:val="20"/>
          <w:szCs w:val="20"/>
        </w:rPr>
        <w:t xml:space="preserve">erformance </w:t>
      </w:r>
      <w:r w:rsidR="000D1F5E" w:rsidRPr="008D423C">
        <w:rPr>
          <w:rFonts w:ascii="Segoe UI" w:hAnsi="Segoe UI" w:cs="Segoe UI"/>
          <w:b/>
          <w:bCs/>
          <w:sz w:val="20"/>
          <w:szCs w:val="20"/>
        </w:rPr>
        <w:t>R</w:t>
      </w:r>
      <w:r w:rsidRPr="008D423C">
        <w:rPr>
          <w:rFonts w:ascii="Segoe UI" w:hAnsi="Segoe UI" w:cs="Segoe UI"/>
          <w:b/>
          <w:bCs/>
          <w:sz w:val="20"/>
          <w:szCs w:val="20"/>
        </w:rPr>
        <w:t>eview</w:t>
      </w:r>
      <w:r w:rsidRPr="00687814">
        <w:rPr>
          <w:rFonts w:ascii="Segoe UI" w:hAnsi="Segoe UI" w:cs="Segoe UI"/>
          <w:sz w:val="20"/>
          <w:szCs w:val="20"/>
        </w:rPr>
        <w:t xml:space="preserve"> meetings </w:t>
      </w:r>
    </w:p>
    <w:p w14:paraId="303325ED" w14:textId="5270FB05" w:rsidR="009A4F1C" w:rsidRPr="00687814" w:rsidRDefault="009A4F1C" w:rsidP="006A313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87814">
        <w:rPr>
          <w:rFonts w:ascii="Segoe UI" w:hAnsi="Segoe UI" w:cs="Segoe UI"/>
          <w:sz w:val="20"/>
          <w:szCs w:val="20"/>
        </w:rPr>
        <w:t xml:space="preserve">The </w:t>
      </w:r>
      <w:r w:rsidRPr="008D423C">
        <w:rPr>
          <w:rFonts w:ascii="Segoe UI" w:hAnsi="Segoe UI" w:cs="Segoe UI"/>
          <w:b/>
          <w:bCs/>
          <w:sz w:val="20"/>
          <w:szCs w:val="20"/>
        </w:rPr>
        <w:t>Data Quality Improvement Group</w:t>
      </w:r>
      <w:r w:rsidRPr="00687814">
        <w:rPr>
          <w:rFonts w:ascii="Segoe UI" w:hAnsi="Segoe UI" w:cs="Segoe UI"/>
          <w:sz w:val="20"/>
          <w:szCs w:val="20"/>
        </w:rPr>
        <w:t xml:space="preserve"> (DQIG)</w:t>
      </w:r>
    </w:p>
    <w:p w14:paraId="535ACE46" w14:textId="6F2FBBE0" w:rsidR="009A4F1C" w:rsidRPr="00687814" w:rsidRDefault="002807B8" w:rsidP="006A313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87814">
        <w:rPr>
          <w:rFonts w:ascii="Segoe UI" w:hAnsi="Segoe UI" w:cs="Segoe UI"/>
          <w:sz w:val="20"/>
          <w:szCs w:val="20"/>
        </w:rPr>
        <w:t xml:space="preserve">The Trust’s </w:t>
      </w:r>
      <w:r w:rsidRPr="008D423C">
        <w:rPr>
          <w:rFonts w:ascii="Segoe UI" w:hAnsi="Segoe UI" w:cs="Segoe UI"/>
          <w:b/>
          <w:bCs/>
          <w:sz w:val="20"/>
          <w:szCs w:val="20"/>
        </w:rPr>
        <w:t>Performance Improvement Group</w:t>
      </w:r>
      <w:r w:rsidRPr="00687814">
        <w:rPr>
          <w:rFonts w:ascii="Segoe UI" w:hAnsi="Segoe UI" w:cs="Segoe UI"/>
          <w:sz w:val="20"/>
          <w:szCs w:val="20"/>
        </w:rPr>
        <w:t xml:space="preserve"> (PIG)</w:t>
      </w:r>
    </w:p>
    <w:p w14:paraId="6B9405E9" w14:textId="54B6EAA0" w:rsidR="002807B8" w:rsidRPr="00687814" w:rsidRDefault="002807B8" w:rsidP="002807B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160A3676" w14:textId="01309CC3" w:rsidR="00A64261" w:rsidRPr="00687814" w:rsidRDefault="00A64261" w:rsidP="00A6426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87814">
        <w:rPr>
          <w:rFonts w:ascii="Segoe UI" w:hAnsi="Segoe UI" w:cs="Segoe UI"/>
          <w:sz w:val="20"/>
          <w:szCs w:val="20"/>
        </w:rPr>
        <w:t xml:space="preserve">Multiple daily calls are in place seven days per week in each directorate, Trust-wide and </w:t>
      </w:r>
      <w:r w:rsidR="006F7BC1">
        <w:rPr>
          <w:rFonts w:ascii="Segoe UI" w:hAnsi="Segoe UI" w:cs="Segoe UI"/>
          <w:sz w:val="20"/>
          <w:szCs w:val="20"/>
        </w:rPr>
        <w:t xml:space="preserve">at </w:t>
      </w:r>
      <w:r w:rsidRPr="00687814">
        <w:rPr>
          <w:rFonts w:ascii="Segoe UI" w:hAnsi="Segoe UI" w:cs="Segoe UI"/>
          <w:sz w:val="20"/>
          <w:szCs w:val="20"/>
        </w:rPr>
        <w:t xml:space="preserve">BOB system level to </w:t>
      </w:r>
      <w:r w:rsidR="00A0346E" w:rsidRPr="00687814">
        <w:rPr>
          <w:rFonts w:ascii="Segoe UI" w:hAnsi="Segoe UI" w:cs="Segoe UI"/>
          <w:sz w:val="20"/>
          <w:szCs w:val="20"/>
        </w:rPr>
        <w:t>discuss escalation issues</w:t>
      </w:r>
      <w:r w:rsidRPr="00687814">
        <w:rPr>
          <w:rFonts w:ascii="Segoe UI" w:hAnsi="Segoe UI" w:cs="Segoe UI"/>
          <w:sz w:val="20"/>
          <w:szCs w:val="20"/>
        </w:rPr>
        <w:t xml:space="preserve">. These calls are critical to our oversight and should </w:t>
      </w:r>
      <w:proofErr w:type="gramStart"/>
      <w:r w:rsidRPr="00687814">
        <w:rPr>
          <w:rFonts w:ascii="Segoe UI" w:hAnsi="Segoe UI" w:cs="Segoe UI"/>
          <w:sz w:val="20"/>
          <w:szCs w:val="20"/>
        </w:rPr>
        <w:t>be seen as</w:t>
      </w:r>
      <w:proofErr w:type="gramEnd"/>
      <w:r w:rsidRPr="00687814">
        <w:rPr>
          <w:rFonts w:ascii="Segoe UI" w:hAnsi="Segoe UI" w:cs="Segoe UI"/>
          <w:sz w:val="20"/>
          <w:szCs w:val="20"/>
        </w:rPr>
        <w:t xml:space="preserve"> a forum to escalate concerns about quality and performance.</w:t>
      </w:r>
    </w:p>
    <w:p w14:paraId="0853E87A" w14:textId="77777777" w:rsidR="00A64261" w:rsidRPr="00687814" w:rsidRDefault="00A64261" w:rsidP="002807B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95C586C" w14:textId="33E40C9C" w:rsidR="002807B8" w:rsidRPr="00687814" w:rsidRDefault="00FE5113" w:rsidP="002807B8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687814">
        <w:rPr>
          <w:rFonts w:ascii="Segoe UI" w:hAnsi="Segoe UI" w:cs="Segoe UI"/>
          <w:b/>
          <w:bCs/>
          <w:sz w:val="20"/>
          <w:szCs w:val="20"/>
        </w:rPr>
        <w:t xml:space="preserve">Routine </w:t>
      </w:r>
      <w:r w:rsidR="00A64261" w:rsidRPr="00687814">
        <w:rPr>
          <w:rFonts w:ascii="Segoe UI" w:hAnsi="Segoe UI" w:cs="Segoe UI"/>
          <w:b/>
          <w:bCs/>
          <w:sz w:val="20"/>
          <w:szCs w:val="20"/>
        </w:rPr>
        <w:t>Performance Reporting</w:t>
      </w:r>
    </w:p>
    <w:p w14:paraId="0C5D4157" w14:textId="77777777" w:rsidR="001543BC" w:rsidRPr="00687814" w:rsidRDefault="001543BC" w:rsidP="002807B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878B9B7" w14:textId="64D3DF07" w:rsidR="007344C3" w:rsidRPr="00687814" w:rsidRDefault="002A7612" w:rsidP="002807B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87814">
        <w:rPr>
          <w:rFonts w:ascii="Segoe UI" w:hAnsi="Segoe UI" w:cs="Segoe UI"/>
          <w:sz w:val="20"/>
          <w:szCs w:val="20"/>
        </w:rPr>
        <w:t>All routine reporting has been suspended, unless Nationally mandated or identified as still being essential for operational purposes.  Appendix 1 sets out the full details of reports that have been suspended</w:t>
      </w:r>
      <w:r w:rsidR="003B7448" w:rsidRPr="00687814">
        <w:rPr>
          <w:rFonts w:ascii="Segoe UI" w:hAnsi="Segoe UI" w:cs="Segoe UI"/>
          <w:sz w:val="20"/>
          <w:szCs w:val="20"/>
        </w:rPr>
        <w:t xml:space="preserve"> </w:t>
      </w:r>
      <w:r w:rsidR="005943D3">
        <w:rPr>
          <w:rFonts w:ascii="Segoe UI" w:hAnsi="Segoe UI" w:cs="Segoe UI"/>
          <w:sz w:val="20"/>
          <w:szCs w:val="20"/>
        </w:rPr>
        <w:t>as well as those t</w:t>
      </w:r>
      <w:r w:rsidR="003B7448" w:rsidRPr="00687814">
        <w:rPr>
          <w:rFonts w:ascii="Segoe UI" w:hAnsi="Segoe UI" w:cs="Segoe UI"/>
          <w:sz w:val="20"/>
          <w:szCs w:val="20"/>
        </w:rPr>
        <w:t xml:space="preserve">hat will continue.  </w:t>
      </w:r>
    </w:p>
    <w:p w14:paraId="22F0A539" w14:textId="4F44A7B6" w:rsidR="00D21F61" w:rsidRPr="00687814" w:rsidRDefault="00D21F61" w:rsidP="002807B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17E2E2F0" w14:textId="5EDBB8CA" w:rsidR="00FE5113" w:rsidRPr="00687814" w:rsidRDefault="00FE5113" w:rsidP="002807B8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687814">
        <w:rPr>
          <w:rFonts w:ascii="Segoe UI" w:hAnsi="Segoe UI" w:cs="Segoe UI"/>
          <w:b/>
          <w:bCs/>
          <w:sz w:val="20"/>
          <w:szCs w:val="20"/>
        </w:rPr>
        <w:t>R</w:t>
      </w:r>
      <w:r w:rsidR="00BF5754" w:rsidRPr="00687814">
        <w:rPr>
          <w:rFonts w:ascii="Segoe UI" w:hAnsi="Segoe UI" w:cs="Segoe UI"/>
          <w:b/>
          <w:bCs/>
          <w:sz w:val="20"/>
          <w:szCs w:val="20"/>
        </w:rPr>
        <w:t xml:space="preserve">evised </w:t>
      </w:r>
      <w:r w:rsidR="00107F5C">
        <w:rPr>
          <w:rFonts w:ascii="Segoe UI" w:hAnsi="Segoe UI" w:cs="Segoe UI"/>
          <w:b/>
          <w:bCs/>
          <w:sz w:val="20"/>
          <w:szCs w:val="20"/>
        </w:rPr>
        <w:t xml:space="preserve">performance </w:t>
      </w:r>
      <w:r w:rsidR="00BF5754" w:rsidRPr="00687814">
        <w:rPr>
          <w:rFonts w:ascii="Segoe UI" w:hAnsi="Segoe UI" w:cs="Segoe UI"/>
          <w:b/>
          <w:bCs/>
          <w:sz w:val="20"/>
          <w:szCs w:val="20"/>
        </w:rPr>
        <w:t>r</w:t>
      </w:r>
      <w:r w:rsidRPr="00687814">
        <w:rPr>
          <w:rFonts w:ascii="Segoe UI" w:hAnsi="Segoe UI" w:cs="Segoe UI"/>
          <w:b/>
          <w:bCs/>
          <w:sz w:val="20"/>
          <w:szCs w:val="20"/>
        </w:rPr>
        <w:t xml:space="preserve">eporting during the COVID-19 </w:t>
      </w:r>
      <w:r w:rsidR="00BF5754" w:rsidRPr="00687814">
        <w:rPr>
          <w:rFonts w:ascii="Segoe UI" w:hAnsi="Segoe UI" w:cs="Segoe UI"/>
          <w:b/>
          <w:bCs/>
          <w:sz w:val="20"/>
          <w:szCs w:val="20"/>
        </w:rPr>
        <w:t>incident</w:t>
      </w:r>
    </w:p>
    <w:p w14:paraId="7FF6C568" w14:textId="77777777" w:rsidR="00BF5754" w:rsidRPr="00687814" w:rsidRDefault="00BF5754" w:rsidP="002807B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31BB4F7" w14:textId="422A146D" w:rsidR="00BF5754" w:rsidRPr="00687814" w:rsidRDefault="00BF5754" w:rsidP="002807B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87814">
        <w:rPr>
          <w:rFonts w:ascii="Segoe UI" w:hAnsi="Segoe UI" w:cs="Segoe UI"/>
          <w:sz w:val="20"/>
          <w:szCs w:val="20"/>
        </w:rPr>
        <w:t>In order to provide</w:t>
      </w:r>
      <w:r w:rsidR="00FE5113" w:rsidRPr="00687814">
        <w:rPr>
          <w:rFonts w:ascii="Segoe UI" w:hAnsi="Segoe UI" w:cs="Segoe UI"/>
          <w:sz w:val="20"/>
          <w:szCs w:val="20"/>
        </w:rPr>
        <w:t xml:space="preserve"> assurance</w:t>
      </w:r>
      <w:r w:rsidR="00310CE8">
        <w:rPr>
          <w:rFonts w:ascii="Segoe UI" w:hAnsi="Segoe UI" w:cs="Segoe UI"/>
          <w:sz w:val="20"/>
          <w:szCs w:val="20"/>
        </w:rPr>
        <w:t>,</w:t>
      </w:r>
      <w:r w:rsidR="00FE5113" w:rsidRPr="00687814">
        <w:rPr>
          <w:rFonts w:ascii="Segoe UI" w:hAnsi="Segoe UI" w:cs="Segoe UI"/>
          <w:sz w:val="20"/>
          <w:szCs w:val="20"/>
        </w:rPr>
        <w:t xml:space="preserve"> a new Patient Activity and Demand (PAD) </w:t>
      </w:r>
      <w:r w:rsidR="00D6583F">
        <w:rPr>
          <w:rFonts w:ascii="Segoe UI" w:hAnsi="Segoe UI" w:cs="Segoe UI"/>
          <w:sz w:val="20"/>
          <w:szCs w:val="20"/>
        </w:rPr>
        <w:t>app</w:t>
      </w:r>
      <w:r w:rsidR="00FE5113" w:rsidRPr="00687814">
        <w:rPr>
          <w:rFonts w:ascii="Segoe UI" w:hAnsi="Segoe UI" w:cs="Segoe UI"/>
          <w:sz w:val="20"/>
          <w:szCs w:val="20"/>
        </w:rPr>
        <w:t xml:space="preserve"> has been </w:t>
      </w:r>
      <w:r w:rsidR="00107F5C">
        <w:rPr>
          <w:rFonts w:ascii="Segoe UI" w:hAnsi="Segoe UI" w:cs="Segoe UI"/>
          <w:sz w:val="20"/>
          <w:szCs w:val="20"/>
        </w:rPr>
        <w:t>developed</w:t>
      </w:r>
      <w:r w:rsidR="00FE5113" w:rsidRPr="00687814">
        <w:rPr>
          <w:rFonts w:ascii="Segoe UI" w:hAnsi="Segoe UI" w:cs="Segoe UI"/>
          <w:sz w:val="20"/>
          <w:szCs w:val="20"/>
        </w:rPr>
        <w:t xml:space="preserve"> in the Trust Onl</w:t>
      </w:r>
      <w:r w:rsidR="00F90C5A" w:rsidRPr="00687814">
        <w:rPr>
          <w:rFonts w:ascii="Segoe UI" w:hAnsi="Segoe UI" w:cs="Segoe UI"/>
          <w:sz w:val="20"/>
          <w:szCs w:val="20"/>
        </w:rPr>
        <w:t>ine</w:t>
      </w:r>
      <w:r w:rsidR="00FE5113" w:rsidRPr="00687814">
        <w:rPr>
          <w:rFonts w:ascii="Segoe UI" w:hAnsi="Segoe UI" w:cs="Segoe UI"/>
          <w:sz w:val="20"/>
          <w:szCs w:val="20"/>
        </w:rPr>
        <w:t xml:space="preserve"> Business </w:t>
      </w:r>
      <w:r w:rsidR="00F90C5A" w:rsidRPr="00687814">
        <w:rPr>
          <w:rFonts w:ascii="Segoe UI" w:hAnsi="Segoe UI" w:cs="Segoe UI"/>
          <w:sz w:val="20"/>
          <w:szCs w:val="20"/>
        </w:rPr>
        <w:t>Intelligence</w:t>
      </w:r>
      <w:r w:rsidR="00FE5113" w:rsidRPr="00687814">
        <w:rPr>
          <w:rFonts w:ascii="Segoe UI" w:hAnsi="Segoe UI" w:cs="Segoe UI"/>
          <w:sz w:val="20"/>
          <w:szCs w:val="20"/>
        </w:rPr>
        <w:t xml:space="preserve"> (TOBI) platfo</w:t>
      </w:r>
      <w:r w:rsidR="00F90C5A" w:rsidRPr="00687814">
        <w:rPr>
          <w:rFonts w:ascii="Segoe UI" w:hAnsi="Segoe UI" w:cs="Segoe UI"/>
          <w:sz w:val="20"/>
          <w:szCs w:val="20"/>
        </w:rPr>
        <w:t xml:space="preserve">rm which provides </w:t>
      </w:r>
      <w:r w:rsidR="00310CE8">
        <w:rPr>
          <w:rFonts w:ascii="Segoe UI" w:hAnsi="Segoe UI" w:cs="Segoe UI"/>
          <w:sz w:val="20"/>
          <w:szCs w:val="20"/>
        </w:rPr>
        <w:t xml:space="preserve">24/7 access </w:t>
      </w:r>
      <w:r w:rsidR="004810EF">
        <w:rPr>
          <w:rFonts w:ascii="Segoe UI" w:hAnsi="Segoe UI" w:cs="Segoe UI"/>
          <w:sz w:val="20"/>
          <w:szCs w:val="20"/>
        </w:rPr>
        <w:t>to the following</w:t>
      </w:r>
      <w:r w:rsidR="00310CE8">
        <w:rPr>
          <w:rFonts w:ascii="Segoe UI" w:hAnsi="Segoe UI" w:cs="Segoe UI"/>
          <w:sz w:val="20"/>
          <w:szCs w:val="20"/>
        </w:rPr>
        <w:t xml:space="preserve"> </w:t>
      </w:r>
      <w:r w:rsidR="00E36C73">
        <w:rPr>
          <w:rFonts w:ascii="Segoe UI" w:hAnsi="Segoe UI" w:cs="Segoe UI"/>
          <w:sz w:val="20"/>
          <w:szCs w:val="20"/>
        </w:rPr>
        <w:t>intelligence</w:t>
      </w:r>
      <w:r w:rsidR="004810EF">
        <w:rPr>
          <w:rFonts w:ascii="Segoe UI" w:hAnsi="Segoe UI" w:cs="Segoe UI"/>
          <w:sz w:val="20"/>
          <w:szCs w:val="20"/>
        </w:rPr>
        <w:t>;</w:t>
      </w:r>
    </w:p>
    <w:p w14:paraId="2351A9B3" w14:textId="0EE801AF" w:rsidR="00F90C5A" w:rsidRPr="00687814" w:rsidRDefault="00F90C5A" w:rsidP="002807B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5955F40" w14:textId="1C469C51" w:rsidR="00F90C5A" w:rsidRPr="00687814" w:rsidRDefault="00F90C5A" w:rsidP="00F90C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87814">
        <w:rPr>
          <w:rFonts w:ascii="Segoe UI" w:hAnsi="Segoe UI" w:cs="Segoe UI"/>
          <w:sz w:val="20"/>
          <w:szCs w:val="20"/>
        </w:rPr>
        <w:t>Community referrals</w:t>
      </w:r>
    </w:p>
    <w:p w14:paraId="708A8B7A" w14:textId="4147582D" w:rsidR="00F90C5A" w:rsidRPr="00687814" w:rsidRDefault="00F90C5A" w:rsidP="00F90C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87814">
        <w:rPr>
          <w:rFonts w:ascii="Segoe UI" w:hAnsi="Segoe UI" w:cs="Segoe UI"/>
          <w:sz w:val="20"/>
          <w:szCs w:val="20"/>
        </w:rPr>
        <w:t xml:space="preserve">Community </w:t>
      </w:r>
      <w:r w:rsidR="00E36C73">
        <w:rPr>
          <w:rFonts w:ascii="Segoe UI" w:hAnsi="Segoe UI" w:cs="Segoe UI"/>
          <w:sz w:val="20"/>
          <w:szCs w:val="20"/>
        </w:rPr>
        <w:t>a</w:t>
      </w:r>
      <w:r w:rsidRPr="00687814">
        <w:rPr>
          <w:rFonts w:ascii="Segoe UI" w:hAnsi="Segoe UI" w:cs="Segoe UI"/>
          <w:sz w:val="20"/>
          <w:szCs w:val="20"/>
        </w:rPr>
        <w:t>ppointments</w:t>
      </w:r>
    </w:p>
    <w:p w14:paraId="61783A06" w14:textId="40FA6F52" w:rsidR="00F90C5A" w:rsidRPr="00687814" w:rsidRDefault="00F90C5A" w:rsidP="00F90C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87814">
        <w:rPr>
          <w:rFonts w:ascii="Segoe UI" w:hAnsi="Segoe UI" w:cs="Segoe UI"/>
          <w:sz w:val="20"/>
          <w:szCs w:val="20"/>
        </w:rPr>
        <w:t>Community caseload</w:t>
      </w:r>
    </w:p>
    <w:p w14:paraId="628D6252" w14:textId="1C8BE318" w:rsidR="00F90C5A" w:rsidRPr="00687814" w:rsidRDefault="00F90C5A" w:rsidP="00F90C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87814">
        <w:rPr>
          <w:rFonts w:ascii="Segoe UI" w:hAnsi="Segoe UI" w:cs="Segoe UI"/>
          <w:sz w:val="20"/>
          <w:szCs w:val="20"/>
        </w:rPr>
        <w:t>Community discharges</w:t>
      </w:r>
    </w:p>
    <w:p w14:paraId="3D93D6FA" w14:textId="2D37D4EE" w:rsidR="00F90C5A" w:rsidRPr="00687814" w:rsidRDefault="00F90C5A" w:rsidP="00F90C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87814">
        <w:rPr>
          <w:rFonts w:ascii="Segoe UI" w:hAnsi="Segoe UI" w:cs="Segoe UI"/>
          <w:sz w:val="20"/>
          <w:szCs w:val="20"/>
        </w:rPr>
        <w:t>Inpatient admissions and discharges</w:t>
      </w:r>
    </w:p>
    <w:p w14:paraId="51F07C63" w14:textId="29CDBCD3" w:rsidR="00F90C5A" w:rsidRPr="00687814" w:rsidRDefault="00F90C5A" w:rsidP="00F90C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87814">
        <w:rPr>
          <w:rFonts w:ascii="Segoe UI" w:hAnsi="Segoe UI" w:cs="Segoe UI"/>
          <w:sz w:val="20"/>
          <w:szCs w:val="20"/>
        </w:rPr>
        <w:t>Inpatient occupancy</w:t>
      </w:r>
    </w:p>
    <w:p w14:paraId="1C55F86B" w14:textId="54D1B475" w:rsidR="00F90C5A" w:rsidRPr="00687814" w:rsidRDefault="00F90C5A" w:rsidP="00F90C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87814">
        <w:rPr>
          <w:rFonts w:ascii="Segoe UI" w:hAnsi="Segoe UI" w:cs="Segoe UI"/>
          <w:sz w:val="20"/>
          <w:szCs w:val="20"/>
        </w:rPr>
        <w:t>Inpatient length of stay</w:t>
      </w:r>
    </w:p>
    <w:p w14:paraId="0C04C320" w14:textId="0B1580A0" w:rsidR="00F90C5A" w:rsidRPr="00687814" w:rsidRDefault="00F90C5A" w:rsidP="00F90C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87814">
        <w:rPr>
          <w:rFonts w:ascii="Segoe UI" w:hAnsi="Segoe UI" w:cs="Segoe UI"/>
          <w:sz w:val="20"/>
          <w:szCs w:val="20"/>
        </w:rPr>
        <w:t>Waiting times - currently in development due for release week comme</w:t>
      </w:r>
      <w:r w:rsidR="00314145" w:rsidRPr="00687814">
        <w:rPr>
          <w:rFonts w:ascii="Segoe UI" w:hAnsi="Segoe UI" w:cs="Segoe UI"/>
          <w:sz w:val="20"/>
          <w:szCs w:val="20"/>
        </w:rPr>
        <w:t>nc</w:t>
      </w:r>
      <w:r w:rsidRPr="00687814">
        <w:rPr>
          <w:rFonts w:ascii="Segoe UI" w:hAnsi="Segoe UI" w:cs="Segoe UI"/>
          <w:sz w:val="20"/>
          <w:szCs w:val="20"/>
        </w:rPr>
        <w:t xml:space="preserve">ing </w:t>
      </w:r>
      <w:r w:rsidR="004D09C2">
        <w:rPr>
          <w:rFonts w:ascii="Segoe UI" w:hAnsi="Segoe UI" w:cs="Segoe UI"/>
          <w:sz w:val="20"/>
          <w:szCs w:val="20"/>
        </w:rPr>
        <w:t xml:space="preserve">27 </w:t>
      </w:r>
      <w:r w:rsidRPr="00687814">
        <w:rPr>
          <w:rFonts w:ascii="Segoe UI" w:hAnsi="Segoe UI" w:cs="Segoe UI"/>
          <w:sz w:val="20"/>
          <w:szCs w:val="20"/>
        </w:rPr>
        <w:t xml:space="preserve">April </w:t>
      </w:r>
    </w:p>
    <w:p w14:paraId="60C41F50" w14:textId="7622C84A" w:rsidR="00314145" w:rsidRPr="00687814" w:rsidRDefault="00314145" w:rsidP="0031414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CB126E4" w14:textId="1DDD0124" w:rsidR="00D21F61" w:rsidRPr="00687814" w:rsidRDefault="00BF5754" w:rsidP="002807B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687814">
        <w:rPr>
          <w:rFonts w:ascii="Segoe UI" w:hAnsi="Segoe UI" w:cs="Segoe UI"/>
          <w:sz w:val="20"/>
          <w:szCs w:val="20"/>
        </w:rPr>
        <w:t xml:space="preserve">In addition to the </w:t>
      </w:r>
      <w:r w:rsidR="000754D1" w:rsidRPr="00687814">
        <w:rPr>
          <w:rFonts w:ascii="Segoe UI" w:hAnsi="Segoe UI" w:cs="Segoe UI"/>
          <w:sz w:val="20"/>
          <w:szCs w:val="20"/>
        </w:rPr>
        <w:t xml:space="preserve">above, </w:t>
      </w:r>
      <w:r w:rsidRPr="00687814">
        <w:rPr>
          <w:rFonts w:ascii="Segoe UI" w:hAnsi="Segoe UI" w:cs="Segoe UI"/>
          <w:sz w:val="20"/>
          <w:szCs w:val="20"/>
        </w:rPr>
        <w:t xml:space="preserve">a new </w:t>
      </w:r>
      <w:r w:rsidR="000754D1" w:rsidRPr="00687814">
        <w:rPr>
          <w:rFonts w:ascii="Segoe UI" w:hAnsi="Segoe UI" w:cs="Segoe UI"/>
          <w:sz w:val="20"/>
          <w:szCs w:val="20"/>
        </w:rPr>
        <w:t>COVID-19</w:t>
      </w:r>
      <w:r w:rsidRPr="00687814">
        <w:rPr>
          <w:rFonts w:ascii="Segoe UI" w:hAnsi="Segoe UI" w:cs="Segoe UI"/>
          <w:sz w:val="20"/>
          <w:szCs w:val="20"/>
        </w:rPr>
        <w:t xml:space="preserve"> </w:t>
      </w:r>
      <w:r w:rsidR="002E387A">
        <w:rPr>
          <w:rFonts w:ascii="Segoe UI" w:hAnsi="Segoe UI" w:cs="Segoe UI"/>
          <w:sz w:val="20"/>
          <w:szCs w:val="20"/>
        </w:rPr>
        <w:t>app (dashboard)</w:t>
      </w:r>
      <w:r w:rsidRPr="00687814">
        <w:rPr>
          <w:rFonts w:ascii="Segoe UI" w:hAnsi="Segoe UI" w:cs="Segoe UI"/>
          <w:sz w:val="20"/>
          <w:szCs w:val="20"/>
        </w:rPr>
        <w:t xml:space="preserve"> has been developed to specifically monitor </w:t>
      </w:r>
      <w:r w:rsidR="000754D1" w:rsidRPr="00687814">
        <w:rPr>
          <w:rFonts w:ascii="Segoe UI" w:hAnsi="Segoe UI" w:cs="Segoe UI"/>
          <w:sz w:val="20"/>
          <w:szCs w:val="20"/>
        </w:rPr>
        <w:t>COVID</w:t>
      </w:r>
      <w:r w:rsidRPr="00687814">
        <w:rPr>
          <w:rFonts w:ascii="Segoe UI" w:hAnsi="Segoe UI" w:cs="Segoe UI"/>
          <w:sz w:val="20"/>
          <w:szCs w:val="20"/>
        </w:rPr>
        <w:t>-19 cases, deaths, staff self-isolating and staffing levels.</w:t>
      </w:r>
    </w:p>
    <w:p w14:paraId="34D01457" w14:textId="0C6BC55A" w:rsidR="00D21F61" w:rsidRPr="00687814" w:rsidRDefault="00D21F61" w:rsidP="002807B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07183B5" w14:textId="635E8438" w:rsidR="00A770CB" w:rsidRPr="00687814" w:rsidRDefault="004D5607" w:rsidP="002807B8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687814">
        <w:rPr>
          <w:rFonts w:ascii="Segoe UI" w:hAnsi="Segoe UI" w:cs="Segoe UI"/>
          <w:b/>
          <w:bCs/>
          <w:sz w:val="20"/>
          <w:szCs w:val="20"/>
        </w:rPr>
        <w:lastRenderedPageBreak/>
        <w:t xml:space="preserve">Performance Headlines </w:t>
      </w:r>
    </w:p>
    <w:p w14:paraId="22564DD5" w14:textId="63F49A40" w:rsidR="00556A04" w:rsidRPr="00687814" w:rsidRDefault="00556A04" w:rsidP="002807B8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429F4FEA" w14:textId="7C622BC6" w:rsidR="003B21EC" w:rsidRPr="00687814" w:rsidRDefault="007F4D15" w:rsidP="002807B8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Using the P</w:t>
      </w:r>
      <w:r w:rsidR="00E35C35">
        <w:rPr>
          <w:rFonts w:ascii="Segoe UI" w:hAnsi="Segoe UI" w:cs="Segoe UI"/>
          <w:sz w:val="20"/>
          <w:szCs w:val="20"/>
        </w:rPr>
        <w:t>a</w:t>
      </w:r>
      <w:r w:rsidR="00D6583F">
        <w:rPr>
          <w:rFonts w:ascii="Segoe UI" w:hAnsi="Segoe UI" w:cs="Segoe UI"/>
          <w:sz w:val="20"/>
          <w:szCs w:val="20"/>
        </w:rPr>
        <w:t xml:space="preserve">tient Activity and Demand (PAD) </w:t>
      </w:r>
      <w:r w:rsidR="00481742">
        <w:rPr>
          <w:rFonts w:ascii="Segoe UI" w:hAnsi="Segoe UI" w:cs="Segoe UI"/>
          <w:sz w:val="20"/>
          <w:szCs w:val="20"/>
        </w:rPr>
        <w:t>app</w:t>
      </w:r>
      <w:r>
        <w:rPr>
          <w:rFonts w:ascii="Segoe UI" w:hAnsi="Segoe UI" w:cs="Segoe UI"/>
          <w:sz w:val="20"/>
          <w:szCs w:val="20"/>
        </w:rPr>
        <w:t xml:space="preserve">, </w:t>
      </w:r>
      <w:r w:rsidR="004419C1">
        <w:rPr>
          <w:rFonts w:ascii="Segoe UI" w:hAnsi="Segoe UI" w:cs="Segoe UI"/>
          <w:sz w:val="20"/>
          <w:szCs w:val="20"/>
        </w:rPr>
        <w:t xml:space="preserve">provided below are </w:t>
      </w:r>
      <w:r w:rsidR="00EB6F80">
        <w:rPr>
          <w:rFonts w:ascii="Segoe UI" w:hAnsi="Segoe UI" w:cs="Segoe UI"/>
          <w:sz w:val="20"/>
          <w:szCs w:val="20"/>
        </w:rPr>
        <w:t>key headlines regarding</w:t>
      </w:r>
      <w:r w:rsidR="00C47321">
        <w:rPr>
          <w:rFonts w:ascii="Segoe UI" w:hAnsi="Segoe UI" w:cs="Segoe UI"/>
          <w:sz w:val="20"/>
          <w:szCs w:val="20"/>
        </w:rPr>
        <w:t xml:space="preserve"> the </w:t>
      </w:r>
      <w:r w:rsidR="00C47321" w:rsidRPr="00D36ADE">
        <w:rPr>
          <w:rFonts w:ascii="Segoe UI" w:hAnsi="Segoe UI" w:cs="Segoe UI"/>
          <w:b/>
          <w:bCs/>
          <w:sz w:val="20"/>
          <w:szCs w:val="20"/>
        </w:rPr>
        <w:t>impact of COVID-19</w:t>
      </w:r>
      <w:r w:rsidR="00C47321">
        <w:rPr>
          <w:rFonts w:ascii="Segoe UI" w:hAnsi="Segoe UI" w:cs="Segoe UI"/>
          <w:sz w:val="20"/>
          <w:szCs w:val="20"/>
        </w:rPr>
        <w:t xml:space="preserve"> on the </w:t>
      </w:r>
      <w:r w:rsidR="00EB6F80">
        <w:rPr>
          <w:rFonts w:ascii="Segoe UI" w:hAnsi="Segoe UI" w:cs="Segoe UI"/>
          <w:sz w:val="20"/>
          <w:szCs w:val="20"/>
        </w:rPr>
        <w:t>T</w:t>
      </w:r>
      <w:r w:rsidR="00C47321">
        <w:rPr>
          <w:rFonts w:ascii="Segoe UI" w:hAnsi="Segoe UI" w:cs="Segoe UI"/>
          <w:sz w:val="20"/>
          <w:szCs w:val="20"/>
        </w:rPr>
        <w:t>rust’s activity levels</w:t>
      </w:r>
      <w:r w:rsidR="00481742">
        <w:rPr>
          <w:rFonts w:ascii="Segoe UI" w:hAnsi="Segoe UI" w:cs="Segoe UI"/>
          <w:sz w:val="20"/>
          <w:szCs w:val="20"/>
        </w:rPr>
        <w:t>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00"/>
        <w:gridCol w:w="1754"/>
        <w:gridCol w:w="1812"/>
        <w:gridCol w:w="1701"/>
        <w:gridCol w:w="1979"/>
      </w:tblGrid>
      <w:tr w:rsidR="00951414" w:rsidRPr="00687814" w14:paraId="20DEADD3" w14:textId="3CF97B89" w:rsidTr="000A0BBE">
        <w:tc>
          <w:tcPr>
            <w:tcW w:w="1123" w:type="pct"/>
            <w:shd w:val="clear" w:color="auto" w:fill="D9E2F3" w:themeFill="accent1" w:themeFillTint="33"/>
          </w:tcPr>
          <w:p w14:paraId="2DCD07B8" w14:textId="1460F914" w:rsidR="00951414" w:rsidRPr="00687814" w:rsidRDefault="00951414" w:rsidP="00951414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938" w:type="pct"/>
            <w:shd w:val="clear" w:color="auto" w:fill="D9E2F3" w:themeFill="accent1" w:themeFillTint="33"/>
          </w:tcPr>
          <w:p w14:paraId="2DADF284" w14:textId="7619E17A" w:rsidR="00951414" w:rsidRPr="00687814" w:rsidRDefault="00951414" w:rsidP="0095141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>Monthly average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000B9D">
              <w:rPr>
                <w:rFonts w:ascii="Segoe UI" w:hAnsi="Segoe UI" w:cs="Segoe UI"/>
                <w:sz w:val="20"/>
                <w:szCs w:val="20"/>
              </w:rPr>
              <w:t>(based on last 24 months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969" w:type="pct"/>
            <w:shd w:val="clear" w:color="auto" w:fill="D9E2F3" w:themeFill="accent1" w:themeFillTint="33"/>
          </w:tcPr>
          <w:p w14:paraId="326086BB" w14:textId="1169E0CD" w:rsidR="00951414" w:rsidRPr="00687814" w:rsidRDefault="00951414" w:rsidP="00951414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March Actual</w:t>
            </w: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0" w:type="pct"/>
            <w:shd w:val="clear" w:color="auto" w:fill="D9E2F3" w:themeFill="accent1" w:themeFillTint="33"/>
          </w:tcPr>
          <w:p w14:paraId="04D3DB92" w14:textId="0D5FE1A7" w:rsidR="00951414" w:rsidRPr="00687814" w:rsidRDefault="00951414" w:rsidP="00951414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April forecast </w:t>
            </w:r>
          </w:p>
        </w:tc>
        <w:tc>
          <w:tcPr>
            <w:tcW w:w="1059" w:type="pct"/>
            <w:shd w:val="clear" w:color="auto" w:fill="D9E2F3" w:themeFill="accent1" w:themeFillTint="33"/>
          </w:tcPr>
          <w:p w14:paraId="4A0515EE" w14:textId="3C5F0E34" w:rsidR="00951414" w:rsidRPr="00687814" w:rsidRDefault="00951414" w:rsidP="000A0BB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>How does the April forecast compare to the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monthly</w:t>
            </w: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norm</w:t>
            </w: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?  </w:t>
            </w:r>
          </w:p>
        </w:tc>
      </w:tr>
      <w:tr w:rsidR="00951414" w:rsidRPr="00687814" w14:paraId="70619DAD" w14:textId="27FEAD0C" w:rsidTr="000A0BBE">
        <w:tc>
          <w:tcPr>
            <w:tcW w:w="1123" w:type="pct"/>
          </w:tcPr>
          <w:p w14:paraId="19BF2C08" w14:textId="7271DDFB" w:rsidR="00951414" w:rsidRPr="006878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sz w:val="20"/>
                <w:szCs w:val="20"/>
              </w:rPr>
              <w:t>Referrals - ALL</w:t>
            </w:r>
          </w:p>
        </w:tc>
        <w:tc>
          <w:tcPr>
            <w:tcW w:w="938" w:type="pct"/>
          </w:tcPr>
          <w:p w14:paraId="66F8EF72" w14:textId="0E1889B0" w:rsidR="00951414" w:rsidRPr="00687814" w:rsidRDefault="00951414" w:rsidP="00951414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>14,8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  <w:p w14:paraId="5608E11B" w14:textId="558F356F" w:rsidR="00951414" w:rsidRPr="006878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9" w:type="pct"/>
          </w:tcPr>
          <w:p w14:paraId="5259732F" w14:textId="2CF711D0" w:rsidR="00951414" w:rsidRPr="00B25DED" w:rsidRDefault="00951414" w:rsidP="00951414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14,421</w:t>
            </w:r>
          </w:p>
        </w:tc>
        <w:tc>
          <w:tcPr>
            <w:tcW w:w="910" w:type="pct"/>
          </w:tcPr>
          <w:p w14:paraId="1B1E45EB" w14:textId="3C1D7D37" w:rsidR="00951414" w:rsidRPr="00B25DED" w:rsidRDefault="00951414" w:rsidP="00951414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25DED">
              <w:rPr>
                <w:rFonts w:ascii="Segoe UI" w:hAnsi="Segoe UI" w:cs="Segoe UI"/>
                <w:b/>
                <w:bCs/>
                <w:sz w:val="20"/>
                <w:szCs w:val="20"/>
              </w:rPr>
              <w:t>7,502</w:t>
            </w:r>
          </w:p>
        </w:tc>
        <w:tc>
          <w:tcPr>
            <w:tcW w:w="1059" w:type="pct"/>
          </w:tcPr>
          <w:p w14:paraId="70415D41" w14:textId="666C57EE" w:rsidR="00951414" w:rsidRPr="006878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-50% less</w:t>
            </w:r>
          </w:p>
        </w:tc>
      </w:tr>
      <w:tr w:rsidR="00951414" w:rsidRPr="00687814" w14:paraId="41734AF4" w14:textId="17D6839E" w:rsidTr="000A0BBE">
        <w:tc>
          <w:tcPr>
            <w:tcW w:w="1123" w:type="pct"/>
          </w:tcPr>
          <w:p w14:paraId="1E623346" w14:textId="0E1CE376" w:rsidR="00951414" w:rsidRPr="006878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sz w:val="20"/>
                <w:szCs w:val="20"/>
              </w:rPr>
              <w:t>Referrals - Emergency</w:t>
            </w:r>
          </w:p>
          <w:p w14:paraId="0B46BF35" w14:textId="768330F9" w:rsidR="00951414" w:rsidRPr="006878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sz w:val="20"/>
                <w:szCs w:val="20"/>
              </w:rPr>
              <w:t>Referrals - Urgent</w:t>
            </w:r>
          </w:p>
          <w:p w14:paraId="6BEAE411" w14:textId="79AEE2B7" w:rsidR="00951414" w:rsidRPr="006878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sz w:val="20"/>
                <w:szCs w:val="20"/>
              </w:rPr>
              <w:t xml:space="preserve">Referrals - Routine </w:t>
            </w:r>
          </w:p>
        </w:tc>
        <w:tc>
          <w:tcPr>
            <w:tcW w:w="938" w:type="pct"/>
          </w:tcPr>
          <w:p w14:paraId="5EFE25A3" w14:textId="19EEBBCB" w:rsidR="00951414" w:rsidRPr="006878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>893</w:t>
            </w:r>
            <w:r w:rsidRPr="00687814">
              <w:rPr>
                <w:rFonts w:ascii="Segoe UI" w:hAnsi="Segoe UI" w:cs="Segoe UI"/>
                <w:sz w:val="20"/>
                <w:szCs w:val="20"/>
              </w:rPr>
              <w:t xml:space="preserve"> - emergency</w:t>
            </w:r>
          </w:p>
          <w:p w14:paraId="3CB6025F" w14:textId="79551952" w:rsidR="009514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>3,230</w:t>
            </w:r>
            <w:r w:rsidRPr="0068781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–</w:t>
            </w:r>
            <w:r w:rsidRPr="00687814">
              <w:rPr>
                <w:rFonts w:ascii="Segoe UI" w:hAnsi="Segoe UI" w:cs="Segoe UI"/>
                <w:sz w:val="20"/>
                <w:szCs w:val="20"/>
              </w:rPr>
              <w:t xml:space="preserve"> urgent</w:t>
            </w:r>
          </w:p>
          <w:p w14:paraId="2D3C4182" w14:textId="210C0F2E" w:rsidR="00951414" w:rsidRPr="008F12FC" w:rsidRDefault="00951414" w:rsidP="00951414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F12FC">
              <w:rPr>
                <w:rFonts w:ascii="Segoe UI" w:hAnsi="Segoe UI" w:cs="Segoe UI"/>
                <w:b/>
                <w:bCs/>
                <w:sz w:val="20"/>
                <w:szCs w:val="20"/>
              </w:rPr>
              <w:t>10,7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41 - </w:t>
            </w:r>
            <w:r w:rsidRPr="00BA58E6">
              <w:rPr>
                <w:rFonts w:ascii="Segoe UI" w:hAnsi="Segoe UI" w:cs="Segoe UI"/>
                <w:sz w:val="20"/>
                <w:szCs w:val="20"/>
              </w:rPr>
              <w:t>routine</w:t>
            </w:r>
          </w:p>
        </w:tc>
        <w:tc>
          <w:tcPr>
            <w:tcW w:w="969" w:type="pct"/>
          </w:tcPr>
          <w:p w14:paraId="3AF70D0C" w14:textId="2E17A17A" w:rsidR="009514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51414">
              <w:rPr>
                <w:rFonts w:ascii="Segoe UI" w:hAnsi="Segoe UI" w:cs="Segoe UI"/>
                <w:b/>
                <w:bCs/>
                <w:sz w:val="20"/>
                <w:szCs w:val="20"/>
              </w:rPr>
              <w:t>770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- emergency</w:t>
            </w:r>
          </w:p>
          <w:p w14:paraId="32BC516A" w14:textId="700C7255" w:rsidR="00951414" w:rsidRDefault="000A0BBE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A0BBE">
              <w:rPr>
                <w:rFonts w:ascii="Segoe UI" w:hAnsi="Segoe UI" w:cs="Segoe UI"/>
                <w:b/>
                <w:bCs/>
                <w:sz w:val="20"/>
                <w:szCs w:val="20"/>
              </w:rPr>
              <w:t>3,687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51414">
              <w:rPr>
                <w:rFonts w:ascii="Segoe UI" w:hAnsi="Segoe UI" w:cs="Segoe UI"/>
                <w:sz w:val="20"/>
                <w:szCs w:val="20"/>
              </w:rPr>
              <w:t>- urgent</w:t>
            </w:r>
          </w:p>
          <w:p w14:paraId="62D473A7" w14:textId="41733880" w:rsidR="00951414" w:rsidRPr="00B25DED" w:rsidRDefault="000A0BBE" w:rsidP="00951414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9,964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51414">
              <w:rPr>
                <w:rFonts w:ascii="Segoe UI" w:hAnsi="Segoe UI" w:cs="Segoe UI"/>
                <w:sz w:val="20"/>
                <w:szCs w:val="20"/>
              </w:rPr>
              <w:t>- routine</w:t>
            </w:r>
          </w:p>
        </w:tc>
        <w:tc>
          <w:tcPr>
            <w:tcW w:w="910" w:type="pct"/>
          </w:tcPr>
          <w:p w14:paraId="14813389" w14:textId="4CA4A17F" w:rsidR="009514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25DED">
              <w:rPr>
                <w:rFonts w:ascii="Segoe UI" w:hAnsi="Segoe UI" w:cs="Segoe UI"/>
                <w:b/>
                <w:bCs/>
                <w:sz w:val="20"/>
                <w:szCs w:val="20"/>
              </w:rPr>
              <w:t>683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- emergency</w:t>
            </w:r>
          </w:p>
          <w:p w14:paraId="03D90FF3" w14:textId="5D780D53" w:rsidR="009514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25DED">
              <w:rPr>
                <w:rFonts w:ascii="Segoe UI" w:hAnsi="Segoe UI" w:cs="Segoe UI"/>
                <w:b/>
                <w:bCs/>
                <w:sz w:val="20"/>
                <w:szCs w:val="20"/>
              </w:rPr>
              <w:t>2500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- urgent</w:t>
            </w:r>
          </w:p>
          <w:p w14:paraId="58183BDA" w14:textId="28288DC6" w:rsidR="00951414" w:rsidRPr="006878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25DED">
              <w:rPr>
                <w:rFonts w:ascii="Segoe UI" w:hAnsi="Segoe UI" w:cs="Segoe UI"/>
                <w:b/>
                <w:bCs/>
                <w:sz w:val="20"/>
                <w:szCs w:val="20"/>
              </w:rPr>
              <w:t>4316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- routine</w:t>
            </w:r>
          </w:p>
        </w:tc>
        <w:tc>
          <w:tcPr>
            <w:tcW w:w="1059" w:type="pct"/>
          </w:tcPr>
          <w:p w14:paraId="170A1577" w14:textId="7BC4981F" w:rsidR="009514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-24% less</w:t>
            </w:r>
          </w:p>
          <w:p w14:paraId="3D248AB6" w14:textId="6990B6D4" w:rsidR="009514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-23% less</w:t>
            </w:r>
          </w:p>
          <w:p w14:paraId="1B83FC13" w14:textId="1D846754" w:rsidR="00951414" w:rsidRPr="006878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-60% less</w:t>
            </w:r>
          </w:p>
        </w:tc>
      </w:tr>
      <w:tr w:rsidR="00951414" w:rsidRPr="00687814" w14:paraId="3D0BA523" w14:textId="7FB99E54" w:rsidTr="000A0BBE">
        <w:tc>
          <w:tcPr>
            <w:tcW w:w="1123" w:type="pct"/>
          </w:tcPr>
          <w:p w14:paraId="7F0F3BFE" w14:textId="47CF677A" w:rsidR="00951414" w:rsidRPr="006878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sz w:val="20"/>
                <w:szCs w:val="20"/>
              </w:rPr>
              <w:t>Appointments – ALL</w:t>
            </w:r>
          </w:p>
        </w:tc>
        <w:tc>
          <w:tcPr>
            <w:tcW w:w="938" w:type="pct"/>
          </w:tcPr>
          <w:p w14:paraId="0ED01D61" w14:textId="3A66E601" w:rsidR="00951414" w:rsidRPr="00687814" w:rsidRDefault="00951414" w:rsidP="00951414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>81,415</w:t>
            </w:r>
          </w:p>
          <w:p w14:paraId="067D78D0" w14:textId="73CEB72F" w:rsidR="00951414" w:rsidRPr="006878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9" w:type="pct"/>
          </w:tcPr>
          <w:p w14:paraId="5B21DAFC" w14:textId="788DA33C" w:rsidR="00951414" w:rsidRPr="00DD3573" w:rsidRDefault="000A0BBE" w:rsidP="00951414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74,826</w:t>
            </w:r>
          </w:p>
        </w:tc>
        <w:tc>
          <w:tcPr>
            <w:tcW w:w="910" w:type="pct"/>
          </w:tcPr>
          <w:p w14:paraId="38B0C223" w14:textId="0B65CACD" w:rsidR="00951414" w:rsidRPr="00DD3573" w:rsidRDefault="00951414" w:rsidP="00951414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D3573">
              <w:rPr>
                <w:rFonts w:ascii="Segoe UI" w:hAnsi="Segoe UI" w:cs="Segoe UI"/>
                <w:b/>
                <w:bCs/>
                <w:sz w:val="20"/>
                <w:szCs w:val="20"/>
              </w:rPr>
              <w:t>46,008</w:t>
            </w:r>
          </w:p>
        </w:tc>
        <w:tc>
          <w:tcPr>
            <w:tcW w:w="1059" w:type="pct"/>
          </w:tcPr>
          <w:p w14:paraId="0EFBE93D" w14:textId="77037ADD" w:rsidR="00951414" w:rsidRPr="006878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-43% less</w:t>
            </w:r>
          </w:p>
        </w:tc>
      </w:tr>
      <w:tr w:rsidR="00951414" w:rsidRPr="00687814" w14:paraId="6DA34C12" w14:textId="7EF5E083" w:rsidTr="000A0BBE">
        <w:tc>
          <w:tcPr>
            <w:tcW w:w="1123" w:type="pct"/>
          </w:tcPr>
          <w:p w14:paraId="2D7009B2" w14:textId="719A006A" w:rsidR="00951414" w:rsidRPr="006878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sz w:val="20"/>
                <w:szCs w:val="20"/>
              </w:rPr>
              <w:t>Inpatient admissions</w:t>
            </w:r>
          </w:p>
        </w:tc>
        <w:tc>
          <w:tcPr>
            <w:tcW w:w="938" w:type="pct"/>
          </w:tcPr>
          <w:p w14:paraId="3E30B52D" w14:textId="73CDFAF4" w:rsidR="00951414" w:rsidRPr="006301B2" w:rsidRDefault="00951414" w:rsidP="00951414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301B2">
              <w:rPr>
                <w:rFonts w:ascii="Segoe UI" w:hAnsi="Segoe UI" w:cs="Segoe UI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969" w:type="pct"/>
          </w:tcPr>
          <w:p w14:paraId="3394A0A5" w14:textId="1758D766" w:rsidR="00951414" w:rsidRPr="006F20D1" w:rsidRDefault="000A0BBE" w:rsidP="00951414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910" w:type="pct"/>
          </w:tcPr>
          <w:p w14:paraId="16D3294C" w14:textId="3CDADE72" w:rsidR="00951414" w:rsidRPr="006F20D1" w:rsidRDefault="00951414" w:rsidP="00951414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F20D1">
              <w:rPr>
                <w:rFonts w:ascii="Segoe UI" w:hAnsi="Segoe UI" w:cs="Segoe UI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1059" w:type="pct"/>
          </w:tcPr>
          <w:p w14:paraId="39B2FCEC" w14:textId="7D426AF2" w:rsidR="00951414" w:rsidRPr="006878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-35% less</w:t>
            </w:r>
          </w:p>
        </w:tc>
      </w:tr>
      <w:tr w:rsidR="00951414" w:rsidRPr="00687814" w14:paraId="7653869B" w14:textId="5490532A" w:rsidTr="000A0BBE">
        <w:tc>
          <w:tcPr>
            <w:tcW w:w="1123" w:type="pct"/>
          </w:tcPr>
          <w:p w14:paraId="600DE5F9" w14:textId="1CB316F7" w:rsidR="00951414" w:rsidRPr="006878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sz w:val="20"/>
                <w:szCs w:val="20"/>
              </w:rPr>
              <w:t>Inpatient discharges</w:t>
            </w:r>
          </w:p>
        </w:tc>
        <w:tc>
          <w:tcPr>
            <w:tcW w:w="938" w:type="pct"/>
          </w:tcPr>
          <w:p w14:paraId="103C59F3" w14:textId="12374428" w:rsidR="00951414" w:rsidRPr="00F05166" w:rsidRDefault="00951414" w:rsidP="00951414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05166">
              <w:rPr>
                <w:rFonts w:ascii="Segoe UI" w:hAnsi="Segoe UI" w:cs="Segoe UI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969" w:type="pct"/>
          </w:tcPr>
          <w:p w14:paraId="21FC994B" w14:textId="65B5C276" w:rsidR="00951414" w:rsidRPr="006F20D1" w:rsidRDefault="000A0BBE" w:rsidP="00951414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910" w:type="pct"/>
          </w:tcPr>
          <w:p w14:paraId="6957DEA1" w14:textId="67E39CA0" w:rsidR="00951414" w:rsidRPr="006F20D1" w:rsidRDefault="00951414" w:rsidP="00951414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F20D1">
              <w:rPr>
                <w:rFonts w:ascii="Segoe UI" w:hAnsi="Segoe UI" w:cs="Segoe UI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059" w:type="pct"/>
          </w:tcPr>
          <w:p w14:paraId="3FD363D9" w14:textId="09116101" w:rsidR="00951414" w:rsidRPr="00687814" w:rsidRDefault="00951414" w:rsidP="0095141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-27% less</w:t>
            </w:r>
          </w:p>
        </w:tc>
      </w:tr>
    </w:tbl>
    <w:p w14:paraId="48781B4F" w14:textId="1CD1575F" w:rsidR="00847AD4" w:rsidRDefault="00847AD4" w:rsidP="00E4648D">
      <w:pPr>
        <w:spacing w:after="0" w:line="240" w:lineRule="auto"/>
        <w:rPr>
          <w:rFonts w:ascii="Segoe UI" w:hAnsi="Segoe UI" w:cs="Segoe UI"/>
          <w:color w:val="000000"/>
        </w:rPr>
      </w:pPr>
    </w:p>
    <w:p w14:paraId="628E5007" w14:textId="04F31465" w:rsidR="00C3789B" w:rsidRPr="00C3789B" w:rsidRDefault="00951414" w:rsidP="00E4248E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Delayed Transfers of Care (</w:t>
      </w:r>
      <w:r w:rsidR="00C3789B" w:rsidRPr="00C3789B">
        <w:rPr>
          <w:rFonts w:ascii="Segoe UI" w:hAnsi="Segoe UI" w:cs="Segoe UI"/>
          <w:b/>
          <w:bCs/>
          <w:sz w:val="20"/>
          <w:szCs w:val="20"/>
        </w:rPr>
        <w:t>DTOC</w:t>
      </w:r>
      <w:r>
        <w:rPr>
          <w:rFonts w:ascii="Segoe UI" w:hAnsi="Segoe UI" w:cs="Segoe UI"/>
          <w:b/>
          <w:bCs/>
          <w:sz w:val="20"/>
          <w:szCs w:val="20"/>
        </w:rPr>
        <w:t>)</w:t>
      </w:r>
      <w:r w:rsidR="00C3789B" w:rsidRPr="00C3789B">
        <w:rPr>
          <w:rFonts w:ascii="Segoe UI" w:hAnsi="Segoe UI" w:cs="Segoe UI"/>
          <w:b/>
          <w:bCs/>
          <w:sz w:val="20"/>
          <w:szCs w:val="20"/>
        </w:rPr>
        <w:t>:</w:t>
      </w:r>
    </w:p>
    <w:p w14:paraId="275A22C0" w14:textId="77777777" w:rsidR="00C3789B" w:rsidRDefault="00C3789B" w:rsidP="00E4248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E8B3F6" w14:textId="47A297EF" w:rsidR="00E4248E" w:rsidRPr="00E4248E" w:rsidRDefault="00E4248E" w:rsidP="00E4248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E4248E">
        <w:rPr>
          <w:rFonts w:ascii="Segoe UI" w:hAnsi="Segoe UI" w:cs="Segoe UI"/>
          <w:sz w:val="20"/>
          <w:szCs w:val="20"/>
        </w:rPr>
        <w:t>At the end of March, there were a series of directives which led to the pausing of the delays reporting processes</w:t>
      </w:r>
      <w:r w:rsidR="00F05772">
        <w:rPr>
          <w:rFonts w:ascii="Segoe UI" w:hAnsi="Segoe UI" w:cs="Segoe UI"/>
          <w:sz w:val="20"/>
          <w:szCs w:val="20"/>
        </w:rPr>
        <w:t xml:space="preserve"> as follows</w:t>
      </w:r>
      <w:r w:rsidRPr="00E4248E">
        <w:rPr>
          <w:rFonts w:ascii="Segoe UI" w:hAnsi="Segoe UI" w:cs="Segoe UI"/>
          <w:sz w:val="20"/>
          <w:szCs w:val="20"/>
        </w:rPr>
        <w:t>:</w:t>
      </w:r>
    </w:p>
    <w:p w14:paraId="0E4CB837" w14:textId="77777777" w:rsidR="00E4248E" w:rsidRPr="00E4248E" w:rsidRDefault="00E4248E" w:rsidP="00E4248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043D346" w14:textId="77777777" w:rsidR="00E4248E" w:rsidRPr="00E4248E" w:rsidRDefault="00E4248E" w:rsidP="00E4248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E4248E">
        <w:rPr>
          <w:rFonts w:ascii="Segoe UI" w:hAnsi="Segoe UI" w:cs="Segoe UI"/>
          <w:sz w:val="20"/>
          <w:szCs w:val="20"/>
        </w:rPr>
        <w:t>•</w:t>
      </w:r>
      <w:r w:rsidRPr="00E4248E">
        <w:rPr>
          <w:rFonts w:ascii="Segoe UI" w:hAnsi="Segoe UI" w:cs="Segoe UI"/>
          <w:sz w:val="20"/>
          <w:szCs w:val="20"/>
        </w:rPr>
        <w:tab/>
        <w:t>Government publication of the COVID-19 Hospital Discharge Guidance</w:t>
      </w:r>
    </w:p>
    <w:p w14:paraId="350CEE3C" w14:textId="60C4C17C" w:rsidR="00E4248E" w:rsidRPr="00E4248E" w:rsidRDefault="00E4248E" w:rsidP="00E4248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E4248E">
        <w:rPr>
          <w:rFonts w:ascii="Segoe UI" w:hAnsi="Segoe UI" w:cs="Segoe UI"/>
          <w:sz w:val="20"/>
          <w:szCs w:val="20"/>
        </w:rPr>
        <w:t>•</w:t>
      </w:r>
      <w:r w:rsidRPr="00E4248E">
        <w:rPr>
          <w:rFonts w:ascii="Segoe UI" w:hAnsi="Segoe UI" w:cs="Segoe UI"/>
          <w:sz w:val="20"/>
          <w:szCs w:val="20"/>
        </w:rPr>
        <w:tab/>
        <w:t xml:space="preserve">Temporary suspension of the Delayed Transfers of Care (known as </w:t>
      </w:r>
      <w:proofErr w:type="spellStart"/>
      <w:r w:rsidRPr="00E4248E">
        <w:rPr>
          <w:rFonts w:ascii="Segoe UI" w:hAnsi="Segoe UI" w:cs="Segoe UI"/>
          <w:sz w:val="20"/>
          <w:szCs w:val="20"/>
        </w:rPr>
        <w:t>MSitDT</w:t>
      </w:r>
      <w:proofErr w:type="spellEnd"/>
      <w:r w:rsidRPr="00E4248E">
        <w:rPr>
          <w:rFonts w:ascii="Segoe UI" w:hAnsi="Segoe UI" w:cs="Segoe UI"/>
          <w:sz w:val="20"/>
          <w:szCs w:val="20"/>
        </w:rPr>
        <w:t xml:space="preserve"> on SDCS) </w:t>
      </w:r>
    </w:p>
    <w:p w14:paraId="745F9D72" w14:textId="77777777" w:rsidR="00E4248E" w:rsidRPr="00E4248E" w:rsidRDefault="00E4248E" w:rsidP="00E4248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3280F8F" w14:textId="77777777" w:rsidR="00E4248E" w:rsidRPr="00E4248E" w:rsidRDefault="00E4248E" w:rsidP="00E4248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E4248E">
        <w:rPr>
          <w:rFonts w:ascii="Segoe UI" w:hAnsi="Segoe UI" w:cs="Segoe UI"/>
          <w:sz w:val="20"/>
          <w:szCs w:val="20"/>
        </w:rPr>
        <w:t>As a result of the COVID-19 Hospital Discharge Guidance and the resulting COVID initiatives there have been changes to operational practice, especially for community inpatient services.  The impact on delays reporting has been:</w:t>
      </w:r>
    </w:p>
    <w:p w14:paraId="02E99F38" w14:textId="77777777" w:rsidR="00E4248E" w:rsidRPr="00E4248E" w:rsidRDefault="00E4248E" w:rsidP="00E4248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C6AAD44" w14:textId="7E25E428" w:rsidR="000C31BA" w:rsidRDefault="00E4248E" w:rsidP="006228E3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Segoe UI" w:hAnsi="Segoe UI" w:cs="Segoe UI"/>
          <w:sz w:val="20"/>
          <w:szCs w:val="20"/>
        </w:rPr>
      </w:pPr>
      <w:r w:rsidRPr="005B45A7">
        <w:rPr>
          <w:rFonts w:ascii="Segoe UI" w:hAnsi="Segoe UI" w:cs="Segoe UI"/>
          <w:sz w:val="20"/>
          <w:szCs w:val="20"/>
        </w:rPr>
        <w:t xml:space="preserve">The </w:t>
      </w:r>
      <w:r w:rsidRPr="005B45A7">
        <w:rPr>
          <w:rFonts w:ascii="Segoe UI" w:hAnsi="Segoe UI" w:cs="Segoe UI"/>
          <w:b/>
          <w:bCs/>
          <w:sz w:val="20"/>
          <w:szCs w:val="20"/>
        </w:rPr>
        <w:t>current method for counting delays is different from their business as usual methods</w:t>
      </w:r>
      <w:r w:rsidRPr="005B45A7">
        <w:rPr>
          <w:rFonts w:ascii="Segoe UI" w:hAnsi="Segoe UI" w:cs="Segoe UI"/>
          <w:sz w:val="20"/>
          <w:szCs w:val="20"/>
        </w:rPr>
        <w:t xml:space="preserve"> – number of ‘medically optimised’ vs those </w:t>
      </w:r>
      <w:r w:rsidR="0038505D">
        <w:rPr>
          <w:rFonts w:ascii="Segoe UI" w:hAnsi="Segoe UI" w:cs="Segoe UI"/>
          <w:sz w:val="20"/>
          <w:szCs w:val="20"/>
        </w:rPr>
        <w:t xml:space="preserve">medically fit </w:t>
      </w:r>
      <w:r w:rsidR="00657EA0">
        <w:rPr>
          <w:rFonts w:ascii="Segoe UI" w:hAnsi="Segoe UI" w:cs="Segoe UI"/>
          <w:sz w:val="20"/>
          <w:szCs w:val="20"/>
        </w:rPr>
        <w:t xml:space="preserve">for discharge and </w:t>
      </w:r>
      <w:r w:rsidRPr="005B45A7">
        <w:rPr>
          <w:rFonts w:ascii="Segoe UI" w:hAnsi="Segoe UI" w:cs="Segoe UI"/>
          <w:sz w:val="20"/>
          <w:szCs w:val="20"/>
        </w:rPr>
        <w:t>unable to be discharged each day</w:t>
      </w:r>
      <w:r w:rsidR="00305AF1" w:rsidRPr="005B45A7">
        <w:rPr>
          <w:rFonts w:ascii="Segoe UI" w:hAnsi="Segoe UI" w:cs="Segoe UI"/>
          <w:sz w:val="20"/>
          <w:szCs w:val="20"/>
        </w:rPr>
        <w:t>.  As a result</w:t>
      </w:r>
      <w:r w:rsidR="00B67CAB">
        <w:rPr>
          <w:rFonts w:ascii="Segoe UI" w:hAnsi="Segoe UI" w:cs="Segoe UI"/>
          <w:sz w:val="20"/>
          <w:szCs w:val="20"/>
        </w:rPr>
        <w:t>,</w:t>
      </w:r>
      <w:r w:rsidR="00305AF1" w:rsidRPr="005B45A7">
        <w:rPr>
          <w:rFonts w:ascii="Segoe UI" w:hAnsi="Segoe UI" w:cs="Segoe UI"/>
          <w:sz w:val="20"/>
          <w:szCs w:val="20"/>
        </w:rPr>
        <w:t xml:space="preserve"> it is not possible to provide a comparison between the numbers of patients </w:t>
      </w:r>
      <w:r w:rsidR="000C31BA" w:rsidRPr="005B45A7">
        <w:rPr>
          <w:rFonts w:ascii="Segoe UI" w:hAnsi="Segoe UI" w:cs="Segoe UI"/>
          <w:sz w:val="20"/>
          <w:szCs w:val="20"/>
        </w:rPr>
        <w:t>who were DTOC prior to the impact of COVID-19 and</w:t>
      </w:r>
      <w:r w:rsidR="00C3789B" w:rsidRPr="005B45A7">
        <w:rPr>
          <w:rFonts w:ascii="Segoe UI" w:hAnsi="Segoe UI" w:cs="Segoe UI"/>
          <w:sz w:val="20"/>
          <w:szCs w:val="20"/>
        </w:rPr>
        <w:t xml:space="preserve"> the current numbers</w:t>
      </w:r>
      <w:r w:rsidR="000C31BA" w:rsidRPr="005B45A7">
        <w:rPr>
          <w:rFonts w:ascii="Segoe UI" w:hAnsi="Segoe UI" w:cs="Segoe UI"/>
          <w:sz w:val="20"/>
          <w:szCs w:val="20"/>
        </w:rPr>
        <w:t>.  At the time of writing, 24 patients were reported as b</w:t>
      </w:r>
      <w:r w:rsidR="00C3789B" w:rsidRPr="005B45A7">
        <w:rPr>
          <w:rFonts w:ascii="Segoe UI" w:hAnsi="Segoe UI" w:cs="Segoe UI"/>
          <w:sz w:val="20"/>
          <w:szCs w:val="20"/>
        </w:rPr>
        <w:t>ein</w:t>
      </w:r>
      <w:r w:rsidR="000C31BA" w:rsidRPr="005B45A7">
        <w:rPr>
          <w:rFonts w:ascii="Segoe UI" w:hAnsi="Segoe UI" w:cs="Segoe UI"/>
          <w:sz w:val="20"/>
          <w:szCs w:val="20"/>
        </w:rPr>
        <w:t xml:space="preserve">g </w:t>
      </w:r>
      <w:r w:rsidR="00657EA0">
        <w:rPr>
          <w:rFonts w:ascii="Segoe UI" w:hAnsi="Segoe UI" w:cs="Segoe UI"/>
          <w:sz w:val="20"/>
          <w:szCs w:val="20"/>
        </w:rPr>
        <w:t>delayed</w:t>
      </w:r>
      <w:r w:rsidR="000C31BA" w:rsidRPr="005B45A7">
        <w:rPr>
          <w:rFonts w:ascii="Segoe UI" w:hAnsi="Segoe UI" w:cs="Segoe UI"/>
          <w:sz w:val="20"/>
          <w:szCs w:val="20"/>
        </w:rPr>
        <w:t xml:space="preserve"> on the daily inpatient SITREP</w:t>
      </w:r>
      <w:r w:rsidR="00E91603" w:rsidRPr="005B45A7">
        <w:rPr>
          <w:rFonts w:ascii="Segoe UI" w:hAnsi="Segoe UI" w:cs="Segoe UI"/>
          <w:sz w:val="20"/>
          <w:szCs w:val="20"/>
        </w:rPr>
        <w:t xml:space="preserve"> </w:t>
      </w:r>
      <w:r w:rsidR="00657EA0">
        <w:rPr>
          <w:rFonts w:ascii="Segoe UI" w:hAnsi="Segoe UI" w:cs="Segoe UI"/>
          <w:sz w:val="20"/>
          <w:szCs w:val="20"/>
        </w:rPr>
        <w:t>as per</w:t>
      </w:r>
      <w:r w:rsidR="00E91603" w:rsidRPr="005B45A7">
        <w:rPr>
          <w:rFonts w:ascii="Segoe UI" w:hAnsi="Segoe UI" w:cs="Segoe UI"/>
          <w:sz w:val="20"/>
          <w:szCs w:val="20"/>
        </w:rPr>
        <w:t xml:space="preserve"> the </w:t>
      </w:r>
      <w:r w:rsidR="00E91603" w:rsidRPr="00657EA0">
        <w:rPr>
          <w:rFonts w:ascii="Segoe UI" w:hAnsi="Segoe UI" w:cs="Segoe UI"/>
          <w:b/>
          <w:bCs/>
          <w:sz w:val="20"/>
          <w:szCs w:val="20"/>
        </w:rPr>
        <w:t>revised</w:t>
      </w:r>
      <w:r w:rsidR="00E91603" w:rsidRPr="005B45A7">
        <w:rPr>
          <w:rFonts w:ascii="Segoe UI" w:hAnsi="Segoe UI" w:cs="Segoe UI"/>
          <w:sz w:val="20"/>
          <w:szCs w:val="20"/>
        </w:rPr>
        <w:t xml:space="preserve"> </w:t>
      </w:r>
      <w:r w:rsidR="00E91603" w:rsidRPr="00657EA0">
        <w:rPr>
          <w:rFonts w:ascii="Segoe UI" w:hAnsi="Segoe UI" w:cs="Segoe UI"/>
          <w:b/>
          <w:bCs/>
          <w:sz w:val="20"/>
          <w:szCs w:val="20"/>
        </w:rPr>
        <w:t>method of counting</w:t>
      </w:r>
      <w:r w:rsidR="00E91603" w:rsidRPr="005B45A7">
        <w:rPr>
          <w:rFonts w:ascii="Segoe UI" w:hAnsi="Segoe UI" w:cs="Segoe UI"/>
          <w:sz w:val="20"/>
          <w:szCs w:val="20"/>
        </w:rPr>
        <w:t xml:space="preserve">.  </w:t>
      </w:r>
    </w:p>
    <w:p w14:paraId="6E937F12" w14:textId="77777777" w:rsidR="005B45A7" w:rsidRPr="005B45A7" w:rsidRDefault="005B45A7" w:rsidP="005B45A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0DDA628" w14:textId="2E6DCEBC" w:rsidR="00B12CD8" w:rsidRPr="00687814" w:rsidRDefault="00B12CD8" w:rsidP="00FE0936">
      <w:pPr>
        <w:rPr>
          <w:rFonts w:ascii="Segoe UI" w:hAnsi="Segoe UI" w:cs="Segoe UI"/>
          <w:b/>
          <w:bCs/>
          <w:sz w:val="20"/>
          <w:szCs w:val="20"/>
        </w:rPr>
      </w:pPr>
      <w:r w:rsidRPr="00687814">
        <w:rPr>
          <w:rFonts w:ascii="Segoe UI" w:hAnsi="Segoe UI" w:cs="Segoe UI"/>
          <w:b/>
          <w:bCs/>
          <w:sz w:val="20"/>
          <w:szCs w:val="20"/>
        </w:rPr>
        <w:t>COVID-19 Headlines</w:t>
      </w:r>
      <w:r w:rsidR="009331D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9331D5" w:rsidRPr="00F11AC9">
        <w:rPr>
          <w:rFonts w:ascii="Segoe UI" w:hAnsi="Segoe UI" w:cs="Segoe UI"/>
          <w:sz w:val="20"/>
          <w:szCs w:val="20"/>
        </w:rPr>
        <w:t>(</w:t>
      </w:r>
      <w:r w:rsidR="00F11AC9" w:rsidRPr="00F11AC9">
        <w:rPr>
          <w:rFonts w:ascii="Segoe UI" w:hAnsi="Segoe UI" w:cs="Segoe UI"/>
          <w:sz w:val="20"/>
          <w:szCs w:val="20"/>
        </w:rPr>
        <w:t>position at</w:t>
      </w:r>
      <w:r w:rsidR="009331D5" w:rsidRPr="00F11AC9">
        <w:rPr>
          <w:rFonts w:ascii="Segoe UI" w:hAnsi="Segoe UI" w:cs="Segoe UI"/>
          <w:sz w:val="20"/>
          <w:szCs w:val="20"/>
        </w:rPr>
        <w:t xml:space="preserve"> 21 April 2020)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7"/>
        <w:gridCol w:w="1241"/>
        <w:gridCol w:w="6414"/>
        <w:gridCol w:w="708"/>
      </w:tblGrid>
      <w:tr w:rsidR="00756C1E" w:rsidRPr="00687814" w14:paraId="6EB542E1" w14:textId="77777777" w:rsidTr="00153816">
        <w:tc>
          <w:tcPr>
            <w:tcW w:w="987" w:type="dxa"/>
            <w:shd w:val="clear" w:color="auto" w:fill="D9E2F3" w:themeFill="accent1" w:themeFillTint="33"/>
          </w:tcPr>
          <w:p w14:paraId="7BB0C23B" w14:textId="4E665D84" w:rsidR="00756C1E" w:rsidRPr="00687814" w:rsidRDefault="00756C1E" w:rsidP="00A05E07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241" w:type="dxa"/>
            <w:shd w:val="clear" w:color="auto" w:fill="D9E2F3" w:themeFill="accent1" w:themeFillTint="33"/>
          </w:tcPr>
          <w:p w14:paraId="0272B4E7" w14:textId="79743F63" w:rsidR="00756C1E" w:rsidRPr="00687814" w:rsidRDefault="00756C1E" w:rsidP="00A05E07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>Setting</w:t>
            </w:r>
          </w:p>
        </w:tc>
        <w:tc>
          <w:tcPr>
            <w:tcW w:w="6414" w:type="dxa"/>
            <w:shd w:val="clear" w:color="auto" w:fill="D9E2F3" w:themeFill="accent1" w:themeFillTint="33"/>
          </w:tcPr>
          <w:p w14:paraId="61464C62" w14:textId="056B5A45" w:rsidR="00756C1E" w:rsidRPr="00687814" w:rsidRDefault="00756C1E" w:rsidP="00A05E07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60ED2CDB" w14:textId="5D6D2E4D" w:rsidR="00756C1E" w:rsidRPr="00687814" w:rsidRDefault="00756C1E" w:rsidP="00A05E07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>N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o.</w:t>
            </w:r>
          </w:p>
        </w:tc>
      </w:tr>
      <w:tr w:rsidR="00756C1E" w:rsidRPr="00687814" w14:paraId="150176A8" w14:textId="77777777" w:rsidTr="00153816">
        <w:tc>
          <w:tcPr>
            <w:tcW w:w="987" w:type="dxa"/>
            <w:vMerge w:val="restart"/>
          </w:tcPr>
          <w:p w14:paraId="0947FD59" w14:textId="6B3018FD" w:rsidR="00756C1E" w:rsidRPr="00687814" w:rsidRDefault="00756C1E" w:rsidP="00A05E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Patients</w:t>
            </w:r>
          </w:p>
        </w:tc>
        <w:tc>
          <w:tcPr>
            <w:tcW w:w="1241" w:type="dxa"/>
            <w:vMerge w:val="restart"/>
          </w:tcPr>
          <w:p w14:paraId="081875D4" w14:textId="02D039D9" w:rsidR="00756C1E" w:rsidRPr="00687814" w:rsidRDefault="00756C1E" w:rsidP="00A05E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bookmarkStart w:id="1" w:name="_Hlk38456287"/>
            <w:r w:rsidRPr="00687814">
              <w:rPr>
                <w:rFonts w:ascii="Segoe UI" w:hAnsi="Segoe UI" w:cs="Segoe UI"/>
                <w:sz w:val="20"/>
                <w:szCs w:val="20"/>
              </w:rPr>
              <w:t>Inpatient</w:t>
            </w:r>
          </w:p>
        </w:tc>
        <w:tc>
          <w:tcPr>
            <w:tcW w:w="6414" w:type="dxa"/>
          </w:tcPr>
          <w:p w14:paraId="3AD3A07C" w14:textId="2417BA33" w:rsidR="00756C1E" w:rsidRPr="00687814" w:rsidRDefault="00756C1E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Cumulative n</w:t>
            </w:r>
            <w:r w:rsidRPr="00687814">
              <w:rPr>
                <w:rFonts w:ascii="Segoe UI" w:hAnsi="Segoe UI" w:cs="Segoe UI"/>
                <w:sz w:val="20"/>
                <w:szCs w:val="20"/>
              </w:rPr>
              <w:t xml:space="preserve">umber of patients confirmed </w:t>
            </w: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>COVID-19 positive</w:t>
            </w:r>
            <w:r w:rsidRPr="0068781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6A288F50" w14:textId="3A581E74" w:rsidR="00756C1E" w:rsidRPr="00687814" w:rsidRDefault="00756C1E" w:rsidP="00CF7AE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142</w:t>
            </w:r>
          </w:p>
        </w:tc>
      </w:tr>
      <w:tr w:rsidR="00756C1E" w:rsidRPr="00687814" w14:paraId="3436788F" w14:textId="77777777" w:rsidTr="00153816">
        <w:tc>
          <w:tcPr>
            <w:tcW w:w="987" w:type="dxa"/>
            <w:vMerge/>
          </w:tcPr>
          <w:p w14:paraId="19046958" w14:textId="77777777" w:rsidR="00756C1E" w:rsidRPr="00687814" w:rsidRDefault="00756C1E" w:rsidP="00A05E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14:paraId="7AB1339C" w14:textId="4754BDDC" w:rsidR="00756C1E" w:rsidRPr="00687814" w:rsidRDefault="00756C1E" w:rsidP="00A05E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14" w:type="dxa"/>
          </w:tcPr>
          <w:p w14:paraId="7BC2A644" w14:textId="7899FBDE" w:rsidR="00756C1E" w:rsidRPr="00687814" w:rsidRDefault="00756C1E" w:rsidP="00A05E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Cumulative n</w:t>
            </w:r>
            <w:r w:rsidRPr="00687814">
              <w:rPr>
                <w:rFonts w:ascii="Segoe UI" w:hAnsi="Segoe UI" w:cs="Segoe UI"/>
                <w:sz w:val="20"/>
                <w:szCs w:val="20"/>
              </w:rPr>
              <w:t xml:space="preserve">umber of </w:t>
            </w: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>COVID-19 deaths</w:t>
            </w:r>
            <w:r w:rsidRPr="00687814">
              <w:rPr>
                <w:rFonts w:ascii="Segoe UI" w:hAnsi="Segoe UI" w:cs="Segoe UI"/>
                <w:sz w:val="20"/>
                <w:szCs w:val="20"/>
              </w:rPr>
              <w:t xml:space="preserve"> in our inpatient settings</w:t>
            </w:r>
          </w:p>
        </w:tc>
        <w:tc>
          <w:tcPr>
            <w:tcW w:w="708" w:type="dxa"/>
          </w:tcPr>
          <w:p w14:paraId="7571705E" w14:textId="180F330E" w:rsidR="00756C1E" w:rsidRPr="00687814" w:rsidRDefault="00756C1E" w:rsidP="00CF7AE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</w:t>
            </w:r>
          </w:p>
        </w:tc>
      </w:tr>
      <w:tr w:rsidR="00756C1E" w:rsidRPr="00687814" w14:paraId="039179E6" w14:textId="77777777" w:rsidTr="00153816">
        <w:tc>
          <w:tcPr>
            <w:tcW w:w="987" w:type="dxa"/>
            <w:vMerge/>
          </w:tcPr>
          <w:p w14:paraId="116F7ABC" w14:textId="77777777" w:rsidR="00756C1E" w:rsidRPr="00687814" w:rsidRDefault="00756C1E" w:rsidP="00A05E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14:paraId="3466E920" w14:textId="064EA07C" w:rsidR="00756C1E" w:rsidRPr="00687814" w:rsidRDefault="00756C1E" w:rsidP="00A05E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14" w:type="dxa"/>
          </w:tcPr>
          <w:p w14:paraId="070037BF" w14:textId="53095235" w:rsidR="00756C1E" w:rsidRPr="00687814" w:rsidRDefault="00756C1E" w:rsidP="00A05E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sz w:val="20"/>
                <w:szCs w:val="20"/>
              </w:rPr>
              <w:t xml:space="preserve">Cumulative number of inpatients </w:t>
            </w: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>swabbed</w:t>
            </w:r>
          </w:p>
        </w:tc>
        <w:tc>
          <w:tcPr>
            <w:tcW w:w="708" w:type="dxa"/>
          </w:tcPr>
          <w:p w14:paraId="2E674266" w14:textId="7F1ACC5B" w:rsidR="00756C1E" w:rsidRPr="00687814" w:rsidRDefault="00756C1E" w:rsidP="00CF7AE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219</w:t>
            </w:r>
          </w:p>
        </w:tc>
      </w:tr>
      <w:tr w:rsidR="00756C1E" w:rsidRPr="00687814" w14:paraId="35EEE277" w14:textId="77777777" w:rsidTr="00153816">
        <w:tc>
          <w:tcPr>
            <w:tcW w:w="987" w:type="dxa"/>
            <w:vMerge/>
          </w:tcPr>
          <w:p w14:paraId="5DC2FCC3" w14:textId="77777777" w:rsidR="00756C1E" w:rsidRPr="00687814" w:rsidRDefault="00756C1E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bookmarkEnd w:id="1"/>
        <w:tc>
          <w:tcPr>
            <w:tcW w:w="1241" w:type="dxa"/>
            <w:vMerge w:val="restart"/>
          </w:tcPr>
          <w:p w14:paraId="46F240E3" w14:textId="46E5177D" w:rsidR="00756C1E" w:rsidRPr="00687814" w:rsidRDefault="00756C1E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sz w:val="20"/>
                <w:szCs w:val="20"/>
              </w:rPr>
              <w:t>Community</w:t>
            </w:r>
          </w:p>
        </w:tc>
        <w:tc>
          <w:tcPr>
            <w:tcW w:w="6414" w:type="dxa"/>
          </w:tcPr>
          <w:p w14:paraId="56B0238C" w14:textId="0526BA4B" w:rsidR="00756C1E" w:rsidRPr="00687814" w:rsidRDefault="00756C1E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Cumulative n</w:t>
            </w:r>
            <w:r w:rsidRPr="00687814">
              <w:rPr>
                <w:rFonts w:ascii="Segoe UI" w:hAnsi="Segoe UI" w:cs="Segoe UI"/>
                <w:sz w:val="20"/>
                <w:szCs w:val="20"/>
              </w:rPr>
              <w:t xml:space="preserve">umber of patients confirmed </w:t>
            </w: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>COVID-19 positive</w:t>
            </w:r>
            <w:r w:rsidRPr="0068781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3E509EF5" w14:textId="797BC54B" w:rsidR="00756C1E" w:rsidRPr="00687814" w:rsidRDefault="00756C1E" w:rsidP="00CF7AE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78</w:t>
            </w:r>
          </w:p>
        </w:tc>
      </w:tr>
      <w:tr w:rsidR="00756C1E" w:rsidRPr="00687814" w14:paraId="6804AEC0" w14:textId="77777777" w:rsidTr="00153816">
        <w:tc>
          <w:tcPr>
            <w:tcW w:w="987" w:type="dxa"/>
            <w:vMerge/>
          </w:tcPr>
          <w:p w14:paraId="1610B193" w14:textId="77777777" w:rsidR="00756C1E" w:rsidRPr="00687814" w:rsidRDefault="00756C1E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14:paraId="61F1E7C7" w14:textId="22363EB7" w:rsidR="00756C1E" w:rsidRPr="00687814" w:rsidRDefault="00756C1E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14" w:type="dxa"/>
          </w:tcPr>
          <w:p w14:paraId="1855ACF0" w14:textId="593DEAE8" w:rsidR="00756C1E" w:rsidRPr="00687814" w:rsidRDefault="00756C1E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sz w:val="20"/>
                <w:szCs w:val="20"/>
              </w:rPr>
              <w:t xml:space="preserve">Cumulative number of patients </w:t>
            </w: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>swabbed</w:t>
            </w:r>
          </w:p>
        </w:tc>
        <w:tc>
          <w:tcPr>
            <w:tcW w:w="708" w:type="dxa"/>
          </w:tcPr>
          <w:p w14:paraId="29D83F64" w14:textId="5CE6E500" w:rsidR="00756C1E" w:rsidRPr="00687814" w:rsidRDefault="00756C1E" w:rsidP="00CF7AE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103</w:t>
            </w:r>
          </w:p>
        </w:tc>
      </w:tr>
      <w:tr w:rsidR="00756C1E" w:rsidRPr="00687814" w14:paraId="7E562A91" w14:textId="77777777" w:rsidTr="00153816">
        <w:tc>
          <w:tcPr>
            <w:tcW w:w="987" w:type="dxa"/>
            <w:vMerge/>
          </w:tcPr>
          <w:p w14:paraId="0B33C4EA" w14:textId="77777777" w:rsidR="00756C1E" w:rsidRPr="00687814" w:rsidRDefault="00756C1E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14:paraId="3A14648E" w14:textId="0A4B70D1" w:rsidR="00756C1E" w:rsidRPr="00687814" w:rsidRDefault="00756C1E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14" w:type="dxa"/>
          </w:tcPr>
          <w:p w14:paraId="3B625E0C" w14:textId="7A20989B" w:rsidR="00756C1E" w:rsidRPr="00687814" w:rsidRDefault="00756C1E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sz w:val="20"/>
                <w:szCs w:val="20"/>
              </w:rPr>
              <w:t xml:space="preserve">Number of </w:t>
            </w: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>shielded</w:t>
            </w:r>
            <w:r w:rsidRPr="00687814">
              <w:rPr>
                <w:rFonts w:ascii="Segoe UI" w:hAnsi="Segoe UI" w:cs="Segoe UI"/>
                <w:sz w:val="20"/>
                <w:szCs w:val="20"/>
              </w:rPr>
              <w:t xml:space="preserve"> patients (12 weeks isolation)</w:t>
            </w:r>
          </w:p>
        </w:tc>
        <w:tc>
          <w:tcPr>
            <w:tcW w:w="708" w:type="dxa"/>
          </w:tcPr>
          <w:p w14:paraId="47BED09E" w14:textId="69A96907" w:rsidR="00756C1E" w:rsidRPr="00687814" w:rsidRDefault="00756C1E" w:rsidP="00CF7AE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3,056</w:t>
            </w:r>
          </w:p>
        </w:tc>
      </w:tr>
      <w:tr w:rsidR="00756C1E" w:rsidRPr="00687814" w14:paraId="47A50FA3" w14:textId="77777777" w:rsidTr="00153816">
        <w:tc>
          <w:tcPr>
            <w:tcW w:w="987" w:type="dxa"/>
            <w:vMerge/>
          </w:tcPr>
          <w:p w14:paraId="77F5FE2B" w14:textId="77777777" w:rsidR="00756C1E" w:rsidRPr="00687814" w:rsidRDefault="00756C1E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14:paraId="01E8A612" w14:textId="76821895" w:rsidR="00756C1E" w:rsidRPr="00687814" w:rsidRDefault="00756C1E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14" w:type="dxa"/>
          </w:tcPr>
          <w:p w14:paraId="5537A8A0" w14:textId="6F40BA3A" w:rsidR="00756C1E" w:rsidRPr="00687814" w:rsidRDefault="00756C1E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sz w:val="20"/>
                <w:szCs w:val="20"/>
              </w:rPr>
              <w:t xml:space="preserve">Number of </w:t>
            </w:r>
            <w:r w:rsidRPr="00687814">
              <w:rPr>
                <w:rFonts w:ascii="Segoe UI" w:hAnsi="Segoe UI" w:cs="Segoe UI"/>
                <w:b/>
                <w:bCs/>
                <w:sz w:val="20"/>
                <w:szCs w:val="20"/>
              </w:rPr>
              <w:t>vulnerable</w:t>
            </w:r>
            <w:r w:rsidRPr="00687814">
              <w:rPr>
                <w:rFonts w:ascii="Segoe UI" w:hAnsi="Segoe UI" w:cs="Segoe UI"/>
                <w:sz w:val="20"/>
                <w:szCs w:val="20"/>
              </w:rPr>
              <w:t xml:space="preserve"> patients (as identified by Trust clinicians)</w:t>
            </w:r>
          </w:p>
        </w:tc>
        <w:tc>
          <w:tcPr>
            <w:tcW w:w="708" w:type="dxa"/>
          </w:tcPr>
          <w:p w14:paraId="534CE2C9" w14:textId="31485E31" w:rsidR="00756C1E" w:rsidRPr="00687814" w:rsidRDefault="00756C1E" w:rsidP="00CF7AE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2,292</w:t>
            </w:r>
          </w:p>
        </w:tc>
      </w:tr>
      <w:tr w:rsidR="00756C1E" w:rsidRPr="00687814" w14:paraId="42038E4C" w14:textId="77777777" w:rsidTr="00153816">
        <w:tc>
          <w:tcPr>
            <w:tcW w:w="987" w:type="dxa"/>
            <w:vMerge/>
          </w:tcPr>
          <w:p w14:paraId="4C6A9CA6" w14:textId="77777777" w:rsidR="00756C1E" w:rsidRPr="00687814" w:rsidRDefault="00756C1E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14:paraId="34BBA450" w14:textId="7AE55E96" w:rsidR="00756C1E" w:rsidRPr="00687814" w:rsidRDefault="00756C1E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14" w:type="dxa"/>
          </w:tcPr>
          <w:p w14:paraId="1D9B55A0" w14:textId="4369D5E7" w:rsidR="00756C1E" w:rsidRPr="00687814" w:rsidRDefault="00756C1E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sz w:val="20"/>
                <w:szCs w:val="20"/>
              </w:rPr>
              <w:t xml:space="preserve">Number of patients </w:t>
            </w:r>
            <w:r w:rsidRPr="007F3617">
              <w:rPr>
                <w:rFonts w:ascii="Segoe UI" w:hAnsi="Segoe UI" w:cs="Segoe UI"/>
                <w:b/>
                <w:bCs/>
                <w:sz w:val="20"/>
                <w:szCs w:val="20"/>
              </w:rPr>
              <w:t>symptomatic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687814">
              <w:rPr>
                <w:rFonts w:ascii="Segoe UI" w:hAnsi="Segoe UI" w:cs="Segoe UI"/>
                <w:sz w:val="20"/>
                <w:szCs w:val="20"/>
              </w:rPr>
              <w:t>7 day self-isolating</w:t>
            </w:r>
          </w:p>
        </w:tc>
        <w:tc>
          <w:tcPr>
            <w:tcW w:w="708" w:type="dxa"/>
          </w:tcPr>
          <w:p w14:paraId="6B309651" w14:textId="6840AF66" w:rsidR="00756C1E" w:rsidRPr="00687814" w:rsidRDefault="00756C1E" w:rsidP="00CF7AE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160</w:t>
            </w:r>
          </w:p>
        </w:tc>
      </w:tr>
      <w:tr w:rsidR="00756C1E" w:rsidRPr="00687814" w14:paraId="078DA9CC" w14:textId="77777777" w:rsidTr="00153816">
        <w:tc>
          <w:tcPr>
            <w:tcW w:w="987" w:type="dxa"/>
            <w:vMerge/>
          </w:tcPr>
          <w:p w14:paraId="26A8004C" w14:textId="77777777" w:rsidR="00756C1E" w:rsidRPr="00687814" w:rsidRDefault="00756C1E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14:paraId="1B5E34EE" w14:textId="28B0EE05" w:rsidR="00756C1E" w:rsidRPr="00687814" w:rsidRDefault="00756C1E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14" w:type="dxa"/>
          </w:tcPr>
          <w:p w14:paraId="08215AF7" w14:textId="16845BBF" w:rsidR="00756C1E" w:rsidRPr="00687814" w:rsidRDefault="00756C1E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87814">
              <w:rPr>
                <w:rFonts w:ascii="Segoe UI" w:hAnsi="Segoe UI" w:cs="Segoe UI"/>
                <w:sz w:val="20"/>
                <w:szCs w:val="20"/>
              </w:rPr>
              <w:t>Number of patients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with a member of household symptomatic (</w:t>
            </w:r>
            <w:r w:rsidRPr="00687814">
              <w:rPr>
                <w:rFonts w:ascii="Segoe UI" w:hAnsi="Segoe UI" w:cs="Segoe UI"/>
                <w:sz w:val="20"/>
                <w:szCs w:val="20"/>
              </w:rPr>
              <w:t xml:space="preserve">14 day </w:t>
            </w:r>
            <w:r>
              <w:rPr>
                <w:rFonts w:ascii="Segoe UI" w:hAnsi="Segoe UI" w:cs="Segoe UI"/>
                <w:sz w:val="20"/>
                <w:szCs w:val="20"/>
              </w:rPr>
              <w:t>self-</w:t>
            </w:r>
            <w:r w:rsidRPr="00687814">
              <w:rPr>
                <w:rFonts w:ascii="Segoe UI" w:hAnsi="Segoe UI" w:cs="Segoe UI"/>
                <w:sz w:val="20"/>
                <w:szCs w:val="20"/>
              </w:rPr>
              <w:t>isolating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02AB7AAB" w14:textId="32E3DBF8" w:rsidR="00756C1E" w:rsidRPr="00687814" w:rsidRDefault="00756C1E" w:rsidP="00CF7AE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179</w:t>
            </w:r>
          </w:p>
        </w:tc>
      </w:tr>
      <w:tr w:rsidR="00A738BD" w:rsidRPr="00687814" w14:paraId="03D598F5" w14:textId="77777777" w:rsidTr="00153816">
        <w:tc>
          <w:tcPr>
            <w:tcW w:w="987" w:type="dxa"/>
            <w:vMerge w:val="restart"/>
          </w:tcPr>
          <w:p w14:paraId="0809384A" w14:textId="63F1AC2C" w:rsidR="00A738BD" w:rsidRPr="00687814" w:rsidRDefault="00A738BD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Staff</w:t>
            </w:r>
          </w:p>
        </w:tc>
        <w:tc>
          <w:tcPr>
            <w:tcW w:w="1241" w:type="dxa"/>
            <w:vMerge w:val="restart"/>
          </w:tcPr>
          <w:p w14:paraId="45272BB4" w14:textId="5EE62BBF" w:rsidR="00A738BD" w:rsidRPr="00687814" w:rsidRDefault="00A738BD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Trust-wide</w:t>
            </w:r>
          </w:p>
        </w:tc>
        <w:tc>
          <w:tcPr>
            <w:tcW w:w="6414" w:type="dxa"/>
          </w:tcPr>
          <w:p w14:paraId="0AC47F6C" w14:textId="7D855454" w:rsidR="00A738BD" w:rsidRPr="00687814" w:rsidRDefault="00A738BD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Number of staff </w:t>
            </w:r>
            <w:r w:rsidRPr="00A738BD">
              <w:rPr>
                <w:rFonts w:ascii="Segoe UI" w:hAnsi="Segoe UI" w:cs="Segoe UI"/>
                <w:b/>
                <w:bCs/>
                <w:sz w:val="20"/>
                <w:szCs w:val="20"/>
              </w:rPr>
              <w:t>symptomatic and/or COVID19 positive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and off sick</w:t>
            </w:r>
          </w:p>
        </w:tc>
        <w:tc>
          <w:tcPr>
            <w:tcW w:w="708" w:type="dxa"/>
          </w:tcPr>
          <w:p w14:paraId="2F58FC58" w14:textId="7ABE92D5" w:rsidR="00A738BD" w:rsidRDefault="00A738BD" w:rsidP="00CF7AE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59</w:t>
            </w:r>
          </w:p>
        </w:tc>
      </w:tr>
      <w:tr w:rsidR="00A738BD" w:rsidRPr="00687814" w14:paraId="0F279433" w14:textId="77777777" w:rsidTr="00153816">
        <w:tc>
          <w:tcPr>
            <w:tcW w:w="987" w:type="dxa"/>
            <w:vMerge/>
          </w:tcPr>
          <w:p w14:paraId="3F4BBAC1" w14:textId="77777777" w:rsidR="00A738BD" w:rsidRDefault="00A738BD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14:paraId="57485E2C" w14:textId="77777777" w:rsidR="00A738BD" w:rsidRDefault="00A738BD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14" w:type="dxa"/>
          </w:tcPr>
          <w:p w14:paraId="0E519295" w14:textId="49E466B8" w:rsidR="00A738BD" w:rsidRDefault="00A738BD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Number of staff </w:t>
            </w:r>
            <w:r w:rsidRPr="00A738BD">
              <w:rPr>
                <w:rFonts w:ascii="Segoe UI" w:hAnsi="Segoe UI" w:cs="Segoe UI"/>
                <w:b/>
                <w:bCs/>
                <w:sz w:val="20"/>
                <w:szCs w:val="20"/>
              </w:rPr>
              <w:t>self-isolating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or special leave – </w:t>
            </w:r>
            <w:r w:rsidRPr="00A738BD">
              <w:rPr>
                <w:rFonts w:ascii="Segoe UI" w:hAnsi="Segoe UI" w:cs="Segoe UI"/>
                <w:b/>
                <w:bCs/>
                <w:sz w:val="20"/>
                <w:szCs w:val="20"/>
              </w:rPr>
              <w:t>not working</w:t>
            </w:r>
          </w:p>
        </w:tc>
        <w:tc>
          <w:tcPr>
            <w:tcW w:w="708" w:type="dxa"/>
          </w:tcPr>
          <w:p w14:paraId="6A711460" w14:textId="51BA22A6" w:rsidR="00A738BD" w:rsidRDefault="00A738BD" w:rsidP="00CF7AE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157</w:t>
            </w:r>
          </w:p>
        </w:tc>
      </w:tr>
      <w:tr w:rsidR="00A738BD" w:rsidRPr="00687814" w14:paraId="7362A17A" w14:textId="77777777" w:rsidTr="00153816">
        <w:tc>
          <w:tcPr>
            <w:tcW w:w="987" w:type="dxa"/>
            <w:vMerge/>
          </w:tcPr>
          <w:p w14:paraId="1F1F9EEA" w14:textId="77777777" w:rsidR="00A738BD" w:rsidRDefault="00A738BD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14:paraId="1B2036D9" w14:textId="77777777" w:rsidR="00A738BD" w:rsidRDefault="00A738BD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14" w:type="dxa"/>
          </w:tcPr>
          <w:p w14:paraId="3DE4F361" w14:textId="1712FE8E" w:rsidR="00A738BD" w:rsidRDefault="00A738BD" w:rsidP="00764E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Number of staff </w:t>
            </w:r>
            <w:r w:rsidRPr="00A738BD">
              <w:rPr>
                <w:rFonts w:ascii="Segoe UI" w:hAnsi="Segoe UI" w:cs="Segoe UI"/>
                <w:b/>
                <w:bCs/>
                <w:sz w:val="20"/>
                <w:szCs w:val="20"/>
              </w:rPr>
              <w:t>self-isolating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- </w:t>
            </w:r>
            <w:r w:rsidRPr="00A738BD">
              <w:rPr>
                <w:rFonts w:ascii="Segoe UI" w:hAnsi="Segoe UI" w:cs="Segoe UI"/>
                <w:b/>
                <w:bCs/>
                <w:sz w:val="20"/>
                <w:szCs w:val="20"/>
              </w:rPr>
              <w:t>working from home</w:t>
            </w:r>
          </w:p>
        </w:tc>
        <w:tc>
          <w:tcPr>
            <w:tcW w:w="708" w:type="dxa"/>
          </w:tcPr>
          <w:p w14:paraId="1359B432" w14:textId="5CD4B89C" w:rsidR="00A738BD" w:rsidRDefault="00A738BD" w:rsidP="00CF7AE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77</w:t>
            </w:r>
          </w:p>
        </w:tc>
      </w:tr>
    </w:tbl>
    <w:p w14:paraId="10DEB75B" w14:textId="037DABA8" w:rsidR="00F47B0F" w:rsidRPr="00687814" w:rsidRDefault="00F47B0F" w:rsidP="00A738BD">
      <w:pPr>
        <w:jc w:val="right"/>
        <w:rPr>
          <w:rFonts w:ascii="Segoe UI" w:hAnsi="Segoe UI" w:cs="Segoe UI"/>
          <w:color w:val="000000"/>
        </w:rPr>
      </w:pPr>
      <w:r w:rsidRPr="00F47B0F">
        <w:rPr>
          <w:rFonts w:ascii="Segoe UI" w:hAnsi="Segoe UI" w:cs="Segoe UI"/>
          <w:b/>
          <w:bCs/>
          <w:sz w:val="20"/>
          <w:szCs w:val="20"/>
        </w:rPr>
        <w:t xml:space="preserve">Author: </w:t>
      </w:r>
      <w:r w:rsidRPr="00F47B0F">
        <w:rPr>
          <w:rFonts w:ascii="Segoe UI" w:hAnsi="Segoe UI" w:cs="Segoe UI"/>
          <w:sz w:val="20"/>
          <w:szCs w:val="20"/>
        </w:rPr>
        <w:t>Martyn Ward, Director of Strategy and CIO</w:t>
      </w:r>
    </w:p>
    <w:sectPr w:rsidR="00F47B0F" w:rsidRPr="00687814" w:rsidSect="004810EF">
      <w:footerReference w:type="default" r:id="rId12"/>
      <w:pgSz w:w="11906" w:h="16838"/>
      <w:pgMar w:top="851" w:right="1274" w:bottom="709" w:left="1276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552F8" w14:textId="77777777" w:rsidR="00E03D4A" w:rsidRDefault="00E03D4A" w:rsidP="0071396F">
      <w:pPr>
        <w:spacing w:after="0" w:line="240" w:lineRule="auto"/>
      </w:pPr>
      <w:r>
        <w:separator/>
      </w:r>
    </w:p>
  </w:endnote>
  <w:endnote w:type="continuationSeparator" w:id="0">
    <w:p w14:paraId="10AF559B" w14:textId="77777777" w:rsidR="00E03D4A" w:rsidRDefault="00E03D4A" w:rsidP="0071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6330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46FB0F24" w14:textId="77777777" w:rsidR="0002542A" w:rsidRPr="0002542A" w:rsidRDefault="0002542A">
        <w:pPr>
          <w:pStyle w:val="Footer"/>
          <w:jc w:val="center"/>
          <w:rPr>
            <w:rFonts w:cstheme="minorHAnsi"/>
          </w:rPr>
        </w:pPr>
        <w:r w:rsidRPr="0002542A">
          <w:rPr>
            <w:rFonts w:cstheme="minorHAnsi"/>
          </w:rPr>
          <w:fldChar w:fldCharType="begin"/>
        </w:r>
        <w:r w:rsidRPr="0002542A">
          <w:rPr>
            <w:rFonts w:cstheme="minorHAnsi"/>
          </w:rPr>
          <w:instrText xml:space="preserve"> PAGE   \* MERGEFORMAT </w:instrText>
        </w:r>
        <w:r w:rsidRPr="0002542A">
          <w:rPr>
            <w:rFonts w:cstheme="minorHAnsi"/>
          </w:rPr>
          <w:fldChar w:fldCharType="separate"/>
        </w:r>
        <w:r w:rsidRPr="0002542A">
          <w:rPr>
            <w:rFonts w:cstheme="minorHAnsi"/>
            <w:noProof/>
          </w:rPr>
          <w:t>2</w:t>
        </w:r>
        <w:r w:rsidRPr="0002542A">
          <w:rPr>
            <w:rFonts w:cstheme="minorHAnsi"/>
            <w:noProof/>
          </w:rPr>
          <w:fldChar w:fldCharType="end"/>
        </w:r>
      </w:p>
    </w:sdtContent>
  </w:sdt>
  <w:p w14:paraId="2880BFB5" w14:textId="77777777" w:rsidR="0071396F" w:rsidRDefault="00713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CBF03" w14:textId="77777777" w:rsidR="00E03D4A" w:rsidRDefault="00E03D4A" w:rsidP="0071396F">
      <w:pPr>
        <w:spacing w:after="0" w:line="240" w:lineRule="auto"/>
      </w:pPr>
      <w:r>
        <w:separator/>
      </w:r>
    </w:p>
  </w:footnote>
  <w:footnote w:type="continuationSeparator" w:id="0">
    <w:p w14:paraId="2B335042" w14:textId="77777777" w:rsidR="00E03D4A" w:rsidRDefault="00E03D4A" w:rsidP="00713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4357"/>
    <w:multiLevelType w:val="hybridMultilevel"/>
    <w:tmpl w:val="5E6CC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7652"/>
    <w:multiLevelType w:val="hybridMultilevel"/>
    <w:tmpl w:val="A3E880E8"/>
    <w:lvl w:ilvl="0" w:tplc="C11022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02F9"/>
    <w:multiLevelType w:val="hybridMultilevel"/>
    <w:tmpl w:val="69DE024E"/>
    <w:lvl w:ilvl="0" w:tplc="99D4FFC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0831477"/>
    <w:multiLevelType w:val="hybridMultilevel"/>
    <w:tmpl w:val="78E2EAB6"/>
    <w:lvl w:ilvl="0" w:tplc="1DDE5384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7E5E"/>
    <w:multiLevelType w:val="hybridMultilevel"/>
    <w:tmpl w:val="4462E344"/>
    <w:lvl w:ilvl="0" w:tplc="C11022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A6917"/>
    <w:multiLevelType w:val="hybridMultilevel"/>
    <w:tmpl w:val="AD620C0A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DE59E0"/>
    <w:multiLevelType w:val="hybridMultilevel"/>
    <w:tmpl w:val="81484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77328"/>
    <w:multiLevelType w:val="hybridMultilevel"/>
    <w:tmpl w:val="A76C6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E68C7"/>
    <w:multiLevelType w:val="hybridMultilevel"/>
    <w:tmpl w:val="C98A3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F1506"/>
    <w:multiLevelType w:val="hybridMultilevel"/>
    <w:tmpl w:val="514AD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77FE4"/>
    <w:multiLevelType w:val="hybridMultilevel"/>
    <w:tmpl w:val="37089872"/>
    <w:lvl w:ilvl="0" w:tplc="99D4F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113A7"/>
    <w:multiLevelType w:val="hybridMultilevel"/>
    <w:tmpl w:val="EDF45286"/>
    <w:lvl w:ilvl="0" w:tplc="D91C9CD4">
      <w:numFmt w:val="bullet"/>
      <w:lvlText w:val="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79FD2C11"/>
    <w:multiLevelType w:val="hybridMultilevel"/>
    <w:tmpl w:val="6DAE1CE2"/>
    <w:lvl w:ilvl="0" w:tplc="C11022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48"/>
    <w:rsid w:val="00000B9D"/>
    <w:rsid w:val="00001D0A"/>
    <w:rsid w:val="00004DDC"/>
    <w:rsid w:val="00005176"/>
    <w:rsid w:val="00011305"/>
    <w:rsid w:val="00020573"/>
    <w:rsid w:val="0002542A"/>
    <w:rsid w:val="00031BFC"/>
    <w:rsid w:val="00032D47"/>
    <w:rsid w:val="000464C0"/>
    <w:rsid w:val="00050600"/>
    <w:rsid w:val="000754D1"/>
    <w:rsid w:val="000A0BBE"/>
    <w:rsid w:val="000B62B2"/>
    <w:rsid w:val="000C2F9C"/>
    <w:rsid w:val="000C31BA"/>
    <w:rsid w:val="000C3ED7"/>
    <w:rsid w:val="000D1F5E"/>
    <w:rsid w:val="000E50D9"/>
    <w:rsid w:val="000F32C2"/>
    <w:rsid w:val="00101BDA"/>
    <w:rsid w:val="00104D61"/>
    <w:rsid w:val="00107F5C"/>
    <w:rsid w:val="001353EE"/>
    <w:rsid w:val="00145DCE"/>
    <w:rsid w:val="00151698"/>
    <w:rsid w:val="00153816"/>
    <w:rsid w:val="001543BC"/>
    <w:rsid w:val="00164E32"/>
    <w:rsid w:val="00171723"/>
    <w:rsid w:val="00190679"/>
    <w:rsid w:val="00194719"/>
    <w:rsid w:val="001A76F8"/>
    <w:rsid w:val="001C4C3B"/>
    <w:rsid w:val="001D1649"/>
    <w:rsid w:val="00210B8A"/>
    <w:rsid w:val="00221C48"/>
    <w:rsid w:val="00222A0D"/>
    <w:rsid w:val="002453AC"/>
    <w:rsid w:val="00262642"/>
    <w:rsid w:val="00274EA6"/>
    <w:rsid w:val="00280598"/>
    <w:rsid w:val="002807B8"/>
    <w:rsid w:val="00284450"/>
    <w:rsid w:val="002A4C5D"/>
    <w:rsid w:val="002A7612"/>
    <w:rsid w:val="002B67D6"/>
    <w:rsid w:val="002C5D63"/>
    <w:rsid w:val="002E1DEA"/>
    <w:rsid w:val="002E387A"/>
    <w:rsid w:val="002F0499"/>
    <w:rsid w:val="00305AF1"/>
    <w:rsid w:val="00310CE8"/>
    <w:rsid w:val="00314145"/>
    <w:rsid w:val="003305CE"/>
    <w:rsid w:val="003328D6"/>
    <w:rsid w:val="00341EFB"/>
    <w:rsid w:val="0036409C"/>
    <w:rsid w:val="00366E7D"/>
    <w:rsid w:val="00371C9F"/>
    <w:rsid w:val="0038505D"/>
    <w:rsid w:val="00390C3F"/>
    <w:rsid w:val="003A318E"/>
    <w:rsid w:val="003B21EC"/>
    <w:rsid w:val="003B282A"/>
    <w:rsid w:val="003B4E1C"/>
    <w:rsid w:val="003B55DA"/>
    <w:rsid w:val="003B7448"/>
    <w:rsid w:val="003C450C"/>
    <w:rsid w:val="003C4EB1"/>
    <w:rsid w:val="003F06D9"/>
    <w:rsid w:val="00412C7B"/>
    <w:rsid w:val="004177DB"/>
    <w:rsid w:val="004202C3"/>
    <w:rsid w:val="00425F61"/>
    <w:rsid w:val="00436765"/>
    <w:rsid w:val="004419C1"/>
    <w:rsid w:val="004421EC"/>
    <w:rsid w:val="00450536"/>
    <w:rsid w:val="00465C6C"/>
    <w:rsid w:val="0046770C"/>
    <w:rsid w:val="004810EF"/>
    <w:rsid w:val="004816EC"/>
    <w:rsid w:val="00481742"/>
    <w:rsid w:val="00484638"/>
    <w:rsid w:val="004A4E82"/>
    <w:rsid w:val="004B09A9"/>
    <w:rsid w:val="004B49A5"/>
    <w:rsid w:val="004D09C2"/>
    <w:rsid w:val="004D55B7"/>
    <w:rsid w:val="004D5607"/>
    <w:rsid w:val="004F1732"/>
    <w:rsid w:val="004F3A7D"/>
    <w:rsid w:val="004F74A2"/>
    <w:rsid w:val="005021CB"/>
    <w:rsid w:val="00510EBD"/>
    <w:rsid w:val="00520B44"/>
    <w:rsid w:val="005475A6"/>
    <w:rsid w:val="00553FAF"/>
    <w:rsid w:val="00554616"/>
    <w:rsid w:val="00556A04"/>
    <w:rsid w:val="005659AD"/>
    <w:rsid w:val="005943D3"/>
    <w:rsid w:val="00595530"/>
    <w:rsid w:val="0059714B"/>
    <w:rsid w:val="0059743C"/>
    <w:rsid w:val="005A00F6"/>
    <w:rsid w:val="005A35A9"/>
    <w:rsid w:val="005B45A7"/>
    <w:rsid w:val="005E7FD6"/>
    <w:rsid w:val="005F1F18"/>
    <w:rsid w:val="005F7C67"/>
    <w:rsid w:val="006109DD"/>
    <w:rsid w:val="00617147"/>
    <w:rsid w:val="00622515"/>
    <w:rsid w:val="006301B2"/>
    <w:rsid w:val="00642492"/>
    <w:rsid w:val="00654C9D"/>
    <w:rsid w:val="00655B8D"/>
    <w:rsid w:val="00656F47"/>
    <w:rsid w:val="00657EA0"/>
    <w:rsid w:val="00664752"/>
    <w:rsid w:val="006718E1"/>
    <w:rsid w:val="0067356B"/>
    <w:rsid w:val="00685D18"/>
    <w:rsid w:val="00687814"/>
    <w:rsid w:val="006924FA"/>
    <w:rsid w:val="006A3134"/>
    <w:rsid w:val="006C0FD0"/>
    <w:rsid w:val="006D2C2F"/>
    <w:rsid w:val="006F20D1"/>
    <w:rsid w:val="006F7BC1"/>
    <w:rsid w:val="00704F45"/>
    <w:rsid w:val="0071396F"/>
    <w:rsid w:val="00715770"/>
    <w:rsid w:val="007258DC"/>
    <w:rsid w:val="007344C3"/>
    <w:rsid w:val="00735FE8"/>
    <w:rsid w:val="00743DBA"/>
    <w:rsid w:val="00756C1E"/>
    <w:rsid w:val="00757CB0"/>
    <w:rsid w:val="00764E66"/>
    <w:rsid w:val="00783E8F"/>
    <w:rsid w:val="00785329"/>
    <w:rsid w:val="00790C9F"/>
    <w:rsid w:val="007A4BA7"/>
    <w:rsid w:val="007A7B14"/>
    <w:rsid w:val="007B38F4"/>
    <w:rsid w:val="007C03FF"/>
    <w:rsid w:val="007E5277"/>
    <w:rsid w:val="007E667B"/>
    <w:rsid w:val="007F3617"/>
    <w:rsid w:val="007F4D15"/>
    <w:rsid w:val="00805C59"/>
    <w:rsid w:val="00823F58"/>
    <w:rsid w:val="008310D5"/>
    <w:rsid w:val="00847AD4"/>
    <w:rsid w:val="00847B95"/>
    <w:rsid w:val="00852508"/>
    <w:rsid w:val="00864D40"/>
    <w:rsid w:val="00865313"/>
    <w:rsid w:val="008861FF"/>
    <w:rsid w:val="008D423C"/>
    <w:rsid w:val="008D69B0"/>
    <w:rsid w:val="008F12FC"/>
    <w:rsid w:val="009062E4"/>
    <w:rsid w:val="009331D5"/>
    <w:rsid w:val="009373CB"/>
    <w:rsid w:val="009439D5"/>
    <w:rsid w:val="00951414"/>
    <w:rsid w:val="00970D87"/>
    <w:rsid w:val="009757EB"/>
    <w:rsid w:val="00976964"/>
    <w:rsid w:val="00983EDD"/>
    <w:rsid w:val="00985F16"/>
    <w:rsid w:val="00994AB8"/>
    <w:rsid w:val="009954A2"/>
    <w:rsid w:val="00995D0F"/>
    <w:rsid w:val="009A10BD"/>
    <w:rsid w:val="009A4F1C"/>
    <w:rsid w:val="009C3CA7"/>
    <w:rsid w:val="009C7AFB"/>
    <w:rsid w:val="009D4BBB"/>
    <w:rsid w:val="009F5513"/>
    <w:rsid w:val="009F60A5"/>
    <w:rsid w:val="00A0346E"/>
    <w:rsid w:val="00A23CFB"/>
    <w:rsid w:val="00A34607"/>
    <w:rsid w:val="00A52580"/>
    <w:rsid w:val="00A543AB"/>
    <w:rsid w:val="00A621C2"/>
    <w:rsid w:val="00A64261"/>
    <w:rsid w:val="00A70799"/>
    <w:rsid w:val="00A738BD"/>
    <w:rsid w:val="00A770CB"/>
    <w:rsid w:val="00A92527"/>
    <w:rsid w:val="00AB308F"/>
    <w:rsid w:val="00AB6529"/>
    <w:rsid w:val="00AD5D87"/>
    <w:rsid w:val="00AD6AD7"/>
    <w:rsid w:val="00AE0BC2"/>
    <w:rsid w:val="00AE5723"/>
    <w:rsid w:val="00B071CA"/>
    <w:rsid w:val="00B12CD8"/>
    <w:rsid w:val="00B1741F"/>
    <w:rsid w:val="00B25DED"/>
    <w:rsid w:val="00B3054A"/>
    <w:rsid w:val="00B3717C"/>
    <w:rsid w:val="00B50BF2"/>
    <w:rsid w:val="00B67CAB"/>
    <w:rsid w:val="00B73F89"/>
    <w:rsid w:val="00B773DD"/>
    <w:rsid w:val="00B808CA"/>
    <w:rsid w:val="00B83FF6"/>
    <w:rsid w:val="00B90F1A"/>
    <w:rsid w:val="00B96CDC"/>
    <w:rsid w:val="00BA58E6"/>
    <w:rsid w:val="00BA65FA"/>
    <w:rsid w:val="00BB774B"/>
    <w:rsid w:val="00BD10C3"/>
    <w:rsid w:val="00BF42FD"/>
    <w:rsid w:val="00BF55DE"/>
    <w:rsid w:val="00BF5754"/>
    <w:rsid w:val="00BF6E23"/>
    <w:rsid w:val="00C03ED6"/>
    <w:rsid w:val="00C0674D"/>
    <w:rsid w:val="00C201C7"/>
    <w:rsid w:val="00C3789B"/>
    <w:rsid w:val="00C41811"/>
    <w:rsid w:val="00C42CD4"/>
    <w:rsid w:val="00C47321"/>
    <w:rsid w:val="00C76137"/>
    <w:rsid w:val="00C92245"/>
    <w:rsid w:val="00CB13BB"/>
    <w:rsid w:val="00CD4C15"/>
    <w:rsid w:val="00CE2B71"/>
    <w:rsid w:val="00CE669E"/>
    <w:rsid w:val="00CF08A6"/>
    <w:rsid w:val="00CF7AED"/>
    <w:rsid w:val="00D0428A"/>
    <w:rsid w:val="00D06137"/>
    <w:rsid w:val="00D10628"/>
    <w:rsid w:val="00D158AE"/>
    <w:rsid w:val="00D21F61"/>
    <w:rsid w:val="00D24C6A"/>
    <w:rsid w:val="00D3324D"/>
    <w:rsid w:val="00D36ADE"/>
    <w:rsid w:val="00D42E3A"/>
    <w:rsid w:val="00D602BC"/>
    <w:rsid w:val="00D6583F"/>
    <w:rsid w:val="00D71FB8"/>
    <w:rsid w:val="00D8134B"/>
    <w:rsid w:val="00DA05AC"/>
    <w:rsid w:val="00DA2FFC"/>
    <w:rsid w:val="00DC7851"/>
    <w:rsid w:val="00DD07F9"/>
    <w:rsid w:val="00DD3399"/>
    <w:rsid w:val="00DD3573"/>
    <w:rsid w:val="00DE0CC4"/>
    <w:rsid w:val="00DE5FBE"/>
    <w:rsid w:val="00DE603C"/>
    <w:rsid w:val="00DF6CC5"/>
    <w:rsid w:val="00E03D4A"/>
    <w:rsid w:val="00E201AB"/>
    <w:rsid w:val="00E20C87"/>
    <w:rsid w:val="00E2568A"/>
    <w:rsid w:val="00E33106"/>
    <w:rsid w:val="00E35C35"/>
    <w:rsid w:val="00E36C73"/>
    <w:rsid w:val="00E4248E"/>
    <w:rsid w:val="00E4648D"/>
    <w:rsid w:val="00E50388"/>
    <w:rsid w:val="00E85F82"/>
    <w:rsid w:val="00E91603"/>
    <w:rsid w:val="00E955FC"/>
    <w:rsid w:val="00EA6BBD"/>
    <w:rsid w:val="00EB6F80"/>
    <w:rsid w:val="00EC3CFF"/>
    <w:rsid w:val="00EC6689"/>
    <w:rsid w:val="00ED140F"/>
    <w:rsid w:val="00EE6BB0"/>
    <w:rsid w:val="00EF1C0C"/>
    <w:rsid w:val="00F05166"/>
    <w:rsid w:val="00F05772"/>
    <w:rsid w:val="00F11AC9"/>
    <w:rsid w:val="00F41BBF"/>
    <w:rsid w:val="00F45A78"/>
    <w:rsid w:val="00F45B44"/>
    <w:rsid w:val="00F47B0F"/>
    <w:rsid w:val="00F639B1"/>
    <w:rsid w:val="00F65386"/>
    <w:rsid w:val="00F72C51"/>
    <w:rsid w:val="00F80864"/>
    <w:rsid w:val="00F82C05"/>
    <w:rsid w:val="00F82E53"/>
    <w:rsid w:val="00F90C5A"/>
    <w:rsid w:val="00FD1925"/>
    <w:rsid w:val="00FE0936"/>
    <w:rsid w:val="00FE5113"/>
    <w:rsid w:val="00FE6E47"/>
    <w:rsid w:val="00FF043C"/>
    <w:rsid w:val="00FF791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942E4B"/>
  <w15:chartTrackingRefBased/>
  <w15:docId w15:val="{30144B24-38C4-4554-BF30-73176B98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21E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C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96F"/>
  </w:style>
  <w:style w:type="paragraph" w:styleId="Footer">
    <w:name w:val="footer"/>
    <w:basedOn w:val="Normal"/>
    <w:link w:val="FooterChar"/>
    <w:uiPriority w:val="99"/>
    <w:unhideWhenUsed/>
    <w:rsid w:val="00713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96F"/>
  </w:style>
  <w:style w:type="paragraph" w:styleId="BalloonText">
    <w:name w:val="Balloon Text"/>
    <w:basedOn w:val="Normal"/>
    <w:link w:val="BalloonTextChar"/>
    <w:uiPriority w:val="99"/>
    <w:semiHidden/>
    <w:unhideWhenUsed/>
    <w:rsid w:val="00DF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2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5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5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50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D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D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D0F"/>
    <w:rPr>
      <w:vertAlign w:val="superscript"/>
    </w:rPr>
  </w:style>
  <w:style w:type="table" w:styleId="TableGrid">
    <w:name w:val="Table Grid"/>
    <w:basedOn w:val="TableNormal"/>
    <w:uiPriority w:val="39"/>
    <w:rsid w:val="009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421EC"/>
    <w:rPr>
      <w:rFonts w:ascii="Arial" w:eastAsia="Times New Roman" w:hAnsi="Arial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8378B1CC4C142950EA5AD790D3A24" ma:contentTypeVersion="13" ma:contentTypeDescription="Create a new document." ma:contentTypeScope="" ma:versionID="d40f964a3d21c2421fc48ea973904e83">
  <xsd:schema xmlns:xsd="http://www.w3.org/2001/XMLSchema" xmlns:xs="http://www.w3.org/2001/XMLSchema" xmlns:p="http://schemas.microsoft.com/office/2006/metadata/properties" xmlns:ns3="d69b83f1-a96f-499b-b28f-a12af2c7aa68" xmlns:ns4="7273554a-7dd7-46fc-bf79-2232594c32d1" targetNamespace="http://schemas.microsoft.com/office/2006/metadata/properties" ma:root="true" ma:fieldsID="9555474f46a34f2fca4a71e84bd320f6" ns3:_="" ns4:_="">
    <xsd:import namespace="d69b83f1-a96f-499b-b28f-a12af2c7aa68"/>
    <xsd:import namespace="7273554a-7dd7-46fc-bf79-2232594c32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b83f1-a96f-499b-b28f-a12af2c7a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3554a-7dd7-46fc-bf79-2232594c3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1DDA-966D-4C93-A7AA-F40712BABDE8}">
  <ds:schemaRefs>
    <ds:schemaRef ds:uri="http://purl.org/dc/elements/1.1/"/>
    <ds:schemaRef ds:uri="http://schemas.microsoft.com/office/2006/metadata/properties"/>
    <ds:schemaRef ds:uri="d69b83f1-a96f-499b-b28f-a12af2c7aa68"/>
    <ds:schemaRef ds:uri="http://purl.org/dc/terms/"/>
    <ds:schemaRef ds:uri="http://schemas.openxmlformats.org/package/2006/metadata/core-properties"/>
    <ds:schemaRef ds:uri="7273554a-7dd7-46fc-bf79-2232594c32d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1E1B59-659E-44F8-A240-CBCCDFBF0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b83f1-a96f-499b-b28f-a12af2c7aa68"/>
    <ds:schemaRef ds:uri="7273554a-7dd7-46fc-bf79-2232594c3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0950B-082F-46B5-B496-9528EA32B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2C3E41-4AAF-48D6-9F89-CEF818DD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Kershaw Jane (RNU) Oxford Health</dc:creator>
  <cp:keywords/>
  <dc:description/>
  <cp:lastModifiedBy>Smith Hannah (RNU) Oxford Health</cp:lastModifiedBy>
  <cp:revision>4</cp:revision>
  <dcterms:created xsi:type="dcterms:W3CDTF">2020-04-23T11:37:00Z</dcterms:created>
  <dcterms:modified xsi:type="dcterms:W3CDTF">2020-04-24T12:07:00Z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0x010100DB58378B1CC4C142950EA5AD790D3A24</vt:lpwstr>
  </property>
</Properties>
</file>