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E247F" w14:textId="77777777" w:rsidR="005D3499" w:rsidRPr="00FA3993" w:rsidRDefault="008E32B1" w:rsidP="0086436B">
      <w:pPr>
        <w:ind w:right="-900"/>
        <w:jc w:val="right"/>
        <w:rPr>
          <w:rFonts w:ascii="Segoe UI" w:hAnsi="Segoe UI" w:cs="Segoe UI"/>
          <w:lang w:val="en-GB"/>
        </w:rPr>
      </w:pPr>
      <w:r>
        <w:rPr>
          <w:rFonts w:ascii="Segoe UI" w:hAnsi="Segoe UI" w:cs="Segoe UI"/>
          <w:noProof/>
          <w:lang w:val="en-GB" w:eastAsia="en-GB"/>
        </w:rPr>
        <w:drawing>
          <wp:inline distT="0" distB="0" distL="0" distR="0" wp14:anchorId="541219B0" wp14:editId="55705DE9">
            <wp:extent cx="1924493" cy="818486"/>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20logo%20size.png"/>
                    <pic:cNvPicPr/>
                  </pic:nvPicPr>
                  <pic:blipFill rotWithShape="1">
                    <a:blip r:embed="rId11" cstate="print">
                      <a:extLst>
                        <a:ext uri="{28A0092B-C50C-407E-A947-70E740481C1C}">
                          <a14:useLocalDpi xmlns:a14="http://schemas.microsoft.com/office/drawing/2010/main" val="0"/>
                        </a:ext>
                      </a:extLst>
                    </a:blip>
                    <a:srcRect t="20564" r="12761" b="22883"/>
                    <a:stretch/>
                  </pic:blipFill>
                  <pic:spPr bwMode="auto">
                    <a:xfrm>
                      <a:off x="0" y="0"/>
                      <a:ext cx="1925161" cy="818770"/>
                    </a:xfrm>
                    <a:prstGeom prst="rect">
                      <a:avLst/>
                    </a:prstGeom>
                    <a:ln>
                      <a:noFill/>
                    </a:ln>
                    <a:extLst>
                      <a:ext uri="{53640926-AAD7-44D8-BBD7-CCE9431645EC}">
                        <a14:shadowObscured xmlns:a14="http://schemas.microsoft.com/office/drawing/2010/main"/>
                      </a:ext>
                    </a:extLst>
                  </pic:spPr>
                </pic:pic>
              </a:graphicData>
            </a:graphic>
          </wp:inline>
        </w:drawing>
      </w:r>
    </w:p>
    <w:p w14:paraId="74FAF9CB" w14:textId="4AEC7C07" w:rsidR="005D3499" w:rsidRPr="00FA3993" w:rsidRDefault="005D3499" w:rsidP="007B02FB">
      <w:pPr>
        <w:pStyle w:val="Heading1"/>
        <w:rPr>
          <w:rFonts w:ascii="Segoe UI" w:hAnsi="Segoe UI" w:cs="Segoe UI"/>
          <w:sz w:val="28"/>
          <w:u w:val="none"/>
        </w:rPr>
      </w:pPr>
    </w:p>
    <w:p w14:paraId="5B4DE2E5" w14:textId="3E0E2D1F" w:rsidR="005E2583" w:rsidRPr="00FA3993" w:rsidRDefault="009C4F69">
      <w:pPr>
        <w:pStyle w:val="Heading1"/>
        <w:jc w:val="center"/>
        <w:rPr>
          <w:rFonts w:ascii="Segoe UI" w:hAnsi="Segoe UI" w:cs="Segoe UI"/>
          <w:sz w:val="28"/>
          <w:u w:val="none"/>
        </w:rPr>
      </w:pPr>
      <w:r w:rsidRPr="003A4B94">
        <w:rPr>
          <w:rFonts w:ascii="Segoe UI" w:hAnsi="Segoe UI" w:cs="Segoe UI"/>
          <w:noProof/>
          <w:sz w:val="28"/>
          <w:szCs w:val="28"/>
          <w:lang w:eastAsia="en-GB"/>
        </w:rPr>
        <mc:AlternateContent>
          <mc:Choice Requires="wps">
            <w:drawing>
              <wp:anchor distT="0" distB="0" distL="114300" distR="114300" simplePos="0" relativeHeight="251659264" behindDoc="0" locked="0" layoutInCell="1" allowOverlap="1" wp14:anchorId="21ECC6D1" wp14:editId="285535C2">
                <wp:simplePos x="0" y="0"/>
                <wp:positionH relativeFrom="column">
                  <wp:posOffset>4640580</wp:posOffset>
                </wp:positionH>
                <wp:positionV relativeFrom="paragraph">
                  <wp:posOffset>205740</wp:posOffset>
                </wp:positionV>
                <wp:extent cx="1371600" cy="552450"/>
                <wp:effectExtent l="0" t="0" r="19050" b="1905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52450"/>
                        </a:xfrm>
                        <a:prstGeom prst="rect">
                          <a:avLst/>
                        </a:prstGeom>
                        <a:solidFill>
                          <a:srgbClr val="FFFFFF"/>
                        </a:solidFill>
                        <a:ln w="9525">
                          <a:solidFill>
                            <a:srgbClr val="000000"/>
                          </a:solidFill>
                          <a:miter lim="800000"/>
                          <a:headEnd/>
                          <a:tailEnd/>
                        </a:ln>
                      </wps:spPr>
                      <wps:txbx>
                        <w:txbxContent>
                          <w:p w14:paraId="318D7E89" w14:textId="5879E166" w:rsidR="009C4F69" w:rsidRPr="005C64C2" w:rsidRDefault="009C4F69" w:rsidP="009C4F69">
                            <w:pPr>
                              <w:spacing w:before="120"/>
                              <w:jc w:val="center"/>
                              <w:rPr>
                                <w:rFonts w:ascii="Arial" w:hAnsi="Arial" w:cs="Arial"/>
                              </w:rPr>
                            </w:pPr>
                            <w:proofErr w:type="spellStart"/>
                            <w:r w:rsidRPr="005C64C2">
                              <w:rPr>
                                <w:rFonts w:ascii="Arial" w:hAnsi="Arial" w:cs="Arial"/>
                                <w:b/>
                              </w:rPr>
                              <w:t>CoG</w:t>
                            </w:r>
                            <w:proofErr w:type="spellEnd"/>
                            <w:r>
                              <w:rPr>
                                <w:rFonts w:ascii="Arial" w:hAnsi="Arial" w:cs="Arial"/>
                                <w:b/>
                              </w:rPr>
                              <w:t xml:space="preserve"> </w:t>
                            </w:r>
                            <w:r w:rsidR="00E1033A">
                              <w:rPr>
                                <w:rFonts w:ascii="Arial" w:hAnsi="Arial" w:cs="Arial"/>
                                <w:b/>
                              </w:rPr>
                              <w:t>1</w:t>
                            </w:r>
                            <w:r w:rsidR="00974B94">
                              <w:rPr>
                                <w:rFonts w:ascii="Arial" w:hAnsi="Arial" w:cs="Arial"/>
                                <w:b/>
                              </w:rPr>
                              <w:t>8</w:t>
                            </w:r>
                            <w:r w:rsidRPr="005C64C2">
                              <w:rPr>
                                <w:rFonts w:ascii="Arial" w:hAnsi="Arial" w:cs="Arial"/>
                                <w:b/>
                              </w:rPr>
                              <w:t>/2021</w:t>
                            </w:r>
                          </w:p>
                          <w:p w14:paraId="1C3C0BE3" w14:textId="756CECE7" w:rsidR="009C4F69" w:rsidRPr="005C64C2" w:rsidRDefault="009C4F69" w:rsidP="009C4F69">
                            <w:pPr>
                              <w:jc w:val="center"/>
                              <w:rPr>
                                <w:rFonts w:ascii="Arial" w:hAnsi="Arial" w:cs="Arial"/>
                                <w:sz w:val="22"/>
                                <w:szCs w:val="22"/>
                              </w:rPr>
                            </w:pPr>
                            <w:r w:rsidRPr="005C64C2">
                              <w:rPr>
                                <w:rFonts w:ascii="Arial" w:hAnsi="Arial" w:cs="Arial"/>
                                <w:sz w:val="22"/>
                                <w:szCs w:val="22"/>
                              </w:rPr>
                              <w:t xml:space="preserve">(Agenda item: </w:t>
                            </w:r>
                            <w:r>
                              <w:rPr>
                                <w:rFonts w:ascii="Arial" w:hAnsi="Arial" w:cs="Arial"/>
                                <w:sz w:val="22"/>
                                <w:szCs w:val="22"/>
                              </w:rPr>
                              <w:t>0</w:t>
                            </w:r>
                            <w:r w:rsidR="00974B94">
                              <w:rPr>
                                <w:rFonts w:ascii="Arial" w:hAnsi="Arial" w:cs="Arial"/>
                                <w:sz w:val="22"/>
                                <w:szCs w:val="22"/>
                              </w:rPr>
                              <w:t>6</w:t>
                            </w:r>
                            <w:r w:rsidRPr="005C64C2">
                              <w:rPr>
                                <w:rFonts w:ascii="Arial" w:hAnsi="Arial" w:cs="Arial"/>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CC6D1" id="Rectangle 10" o:spid="_x0000_s1026" style="position:absolute;left:0;text-align:left;margin-left:365.4pt;margin-top:16.2pt;width:10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">
                <v:textbox inset="0,0,0,0">
                  <w:txbxContent>
                    <w:p w14:paraId="318D7E89" w14:textId="5879E166" w:rsidR="009C4F69" w:rsidRPr="005C64C2" w:rsidRDefault="009C4F69" w:rsidP="009C4F69">
                      <w:pPr>
                        <w:spacing w:before="120"/>
                        <w:jc w:val="center"/>
                        <w:rPr>
                          <w:rFonts w:ascii="Arial" w:hAnsi="Arial" w:cs="Arial"/>
                        </w:rPr>
                      </w:pPr>
                      <w:proofErr w:type="spellStart"/>
                      <w:r w:rsidRPr="005C64C2">
                        <w:rPr>
                          <w:rFonts w:ascii="Arial" w:hAnsi="Arial" w:cs="Arial"/>
                          <w:b/>
                        </w:rPr>
                        <w:t>CoG</w:t>
                      </w:r>
                      <w:proofErr w:type="spellEnd"/>
                      <w:r>
                        <w:rPr>
                          <w:rFonts w:ascii="Arial" w:hAnsi="Arial" w:cs="Arial"/>
                          <w:b/>
                        </w:rPr>
                        <w:t xml:space="preserve"> </w:t>
                      </w:r>
                      <w:r w:rsidR="00E1033A">
                        <w:rPr>
                          <w:rFonts w:ascii="Arial" w:hAnsi="Arial" w:cs="Arial"/>
                          <w:b/>
                        </w:rPr>
                        <w:t>1</w:t>
                      </w:r>
                      <w:r w:rsidR="00974B94">
                        <w:rPr>
                          <w:rFonts w:ascii="Arial" w:hAnsi="Arial" w:cs="Arial"/>
                          <w:b/>
                        </w:rPr>
                        <w:t>8</w:t>
                      </w:r>
                      <w:r w:rsidRPr="005C64C2">
                        <w:rPr>
                          <w:rFonts w:ascii="Arial" w:hAnsi="Arial" w:cs="Arial"/>
                          <w:b/>
                        </w:rPr>
                        <w:t>/2021</w:t>
                      </w:r>
                    </w:p>
                    <w:p w14:paraId="1C3C0BE3" w14:textId="756CECE7" w:rsidR="009C4F69" w:rsidRPr="005C64C2" w:rsidRDefault="009C4F69" w:rsidP="009C4F69">
                      <w:pPr>
                        <w:jc w:val="center"/>
                        <w:rPr>
                          <w:rFonts w:ascii="Arial" w:hAnsi="Arial" w:cs="Arial"/>
                          <w:sz w:val="22"/>
                          <w:szCs w:val="22"/>
                        </w:rPr>
                      </w:pPr>
                      <w:r w:rsidRPr="005C64C2">
                        <w:rPr>
                          <w:rFonts w:ascii="Arial" w:hAnsi="Arial" w:cs="Arial"/>
                          <w:sz w:val="22"/>
                          <w:szCs w:val="22"/>
                        </w:rPr>
                        <w:t xml:space="preserve">(Agenda item: </w:t>
                      </w:r>
                      <w:r>
                        <w:rPr>
                          <w:rFonts w:ascii="Arial" w:hAnsi="Arial" w:cs="Arial"/>
                          <w:sz w:val="22"/>
                          <w:szCs w:val="22"/>
                        </w:rPr>
                        <w:t>0</w:t>
                      </w:r>
                      <w:r w:rsidR="00974B94">
                        <w:rPr>
                          <w:rFonts w:ascii="Arial" w:hAnsi="Arial" w:cs="Arial"/>
                          <w:sz w:val="22"/>
                          <w:szCs w:val="22"/>
                        </w:rPr>
                        <w:t>6</w:t>
                      </w:r>
                      <w:r w:rsidRPr="005C64C2">
                        <w:rPr>
                          <w:rFonts w:ascii="Arial" w:hAnsi="Arial" w:cs="Arial"/>
                          <w:sz w:val="22"/>
                          <w:szCs w:val="22"/>
                        </w:rPr>
                        <w:t>)</w:t>
                      </w:r>
                    </w:p>
                  </w:txbxContent>
                </v:textbox>
              </v:rect>
            </w:pict>
          </mc:Fallback>
        </mc:AlternateContent>
      </w:r>
      <w:r w:rsidR="005D3499"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560658A9" w14:textId="63548F66"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4C8433B2" w14:textId="2DDD485B" w:rsidR="00FA3993" w:rsidRDefault="00FA3993">
      <w:pPr>
        <w:pStyle w:val="Heading1"/>
        <w:jc w:val="center"/>
        <w:rPr>
          <w:rFonts w:ascii="Segoe UI" w:hAnsi="Segoe UI" w:cs="Segoe UI"/>
          <w:sz w:val="28"/>
          <w:u w:val="none"/>
        </w:rPr>
      </w:pPr>
    </w:p>
    <w:p w14:paraId="06C00783" w14:textId="77777777" w:rsidR="005D3499" w:rsidRPr="00FA3993" w:rsidRDefault="00342219">
      <w:pPr>
        <w:pStyle w:val="Heading1"/>
        <w:jc w:val="center"/>
        <w:rPr>
          <w:rFonts w:ascii="Segoe UI" w:hAnsi="Segoe UI" w:cs="Segoe UI"/>
          <w:sz w:val="28"/>
          <w:u w:val="none"/>
        </w:rPr>
      </w:pPr>
      <w:r>
        <w:rPr>
          <w:rFonts w:ascii="Segoe UI" w:hAnsi="Segoe UI" w:cs="Segoe UI"/>
          <w:sz w:val="28"/>
          <w:u w:val="none"/>
        </w:rPr>
        <w:t>Council of Governors</w:t>
      </w:r>
    </w:p>
    <w:p w14:paraId="0FECE9E2" w14:textId="77777777" w:rsidR="005D3499" w:rsidRPr="00FA3993" w:rsidRDefault="005D3499" w:rsidP="00A85311">
      <w:pPr>
        <w:rPr>
          <w:rFonts w:ascii="Segoe UI" w:hAnsi="Segoe UI" w:cs="Segoe UI"/>
          <w:b/>
        </w:rPr>
      </w:pPr>
    </w:p>
    <w:p w14:paraId="0ED54CE9" w14:textId="6DD6D720" w:rsidR="005D3499" w:rsidRPr="00FA3993" w:rsidRDefault="00E1033A">
      <w:pPr>
        <w:jc w:val="center"/>
        <w:rPr>
          <w:rFonts w:ascii="Segoe UI" w:hAnsi="Segoe UI" w:cs="Segoe UI"/>
          <w:b/>
        </w:rPr>
      </w:pPr>
      <w:r>
        <w:rPr>
          <w:rFonts w:ascii="Segoe UI" w:hAnsi="Segoe UI" w:cs="Segoe UI"/>
          <w:b/>
        </w:rPr>
        <w:t xml:space="preserve">Thursday </w:t>
      </w:r>
      <w:r w:rsidR="00974B94">
        <w:rPr>
          <w:rFonts w:ascii="Segoe UI" w:hAnsi="Segoe UI" w:cs="Segoe UI"/>
          <w:b/>
        </w:rPr>
        <w:t>25 November</w:t>
      </w:r>
      <w:r w:rsidR="008E32B1">
        <w:rPr>
          <w:rFonts w:ascii="Segoe UI" w:hAnsi="Segoe UI" w:cs="Segoe UI"/>
          <w:b/>
        </w:rPr>
        <w:t xml:space="preserve"> 20</w:t>
      </w:r>
      <w:r w:rsidR="00842E4A">
        <w:rPr>
          <w:rFonts w:ascii="Segoe UI" w:hAnsi="Segoe UI" w:cs="Segoe UI"/>
          <w:b/>
        </w:rPr>
        <w:t>2</w:t>
      </w:r>
      <w:r w:rsidR="00CF0C52">
        <w:rPr>
          <w:rFonts w:ascii="Segoe UI" w:hAnsi="Segoe UI" w:cs="Segoe UI"/>
          <w:b/>
        </w:rPr>
        <w:t>1</w:t>
      </w:r>
    </w:p>
    <w:p w14:paraId="27F436E6" w14:textId="77777777" w:rsidR="005D3499" w:rsidRPr="00FA3993" w:rsidRDefault="005D3499">
      <w:pPr>
        <w:jc w:val="center"/>
        <w:rPr>
          <w:rFonts w:ascii="Segoe UI" w:hAnsi="Segoe UI" w:cs="Segoe UI"/>
          <w:b/>
        </w:rPr>
      </w:pPr>
    </w:p>
    <w:p w14:paraId="5EEAEE7E" w14:textId="0BCBBEE2" w:rsidR="005D3499" w:rsidRPr="00FA3993" w:rsidRDefault="00212993" w:rsidP="00FD2279">
      <w:pPr>
        <w:jc w:val="center"/>
        <w:rPr>
          <w:rFonts w:ascii="Segoe UI" w:hAnsi="Segoe UI" w:cs="Segoe UI"/>
          <w:b/>
        </w:rPr>
      </w:pPr>
      <w:r>
        <w:rPr>
          <w:rFonts w:ascii="Segoe UI" w:hAnsi="Segoe UI" w:cs="Segoe UI"/>
          <w:b/>
        </w:rPr>
        <w:t>Lead Governor Update</w:t>
      </w:r>
    </w:p>
    <w:p w14:paraId="75CC48EA" w14:textId="77777777" w:rsidR="005D3499" w:rsidRPr="00FA3993" w:rsidRDefault="005D3499">
      <w:pPr>
        <w:rPr>
          <w:rFonts w:ascii="Segoe UI" w:hAnsi="Segoe UI" w:cs="Segoe UI"/>
          <w:b/>
        </w:rPr>
      </w:pPr>
    </w:p>
    <w:p w14:paraId="39161D7D" w14:textId="013898CD" w:rsidR="00241A66" w:rsidRDefault="00292613" w:rsidP="00241A66">
      <w:pPr>
        <w:jc w:val="center"/>
        <w:rPr>
          <w:rFonts w:ascii="Segoe UI" w:hAnsi="Segoe UI" w:cs="Segoe UI"/>
        </w:rPr>
      </w:pPr>
      <w:r w:rsidRPr="00FA3993">
        <w:rPr>
          <w:rFonts w:ascii="Segoe UI" w:hAnsi="Segoe UI" w:cs="Segoe UI"/>
          <w:b/>
          <w:u w:val="single"/>
        </w:rPr>
        <w:t>For: Information</w:t>
      </w:r>
    </w:p>
    <w:p w14:paraId="40048140" w14:textId="2FD6B85C" w:rsidR="00891FD5" w:rsidRDefault="00891FD5" w:rsidP="00891FD5">
      <w:pPr>
        <w:jc w:val="both"/>
        <w:rPr>
          <w:rFonts w:ascii="Segoe UI" w:hAnsi="Segoe UI" w:cs="Segoe UI"/>
          <w:b/>
        </w:rPr>
      </w:pPr>
    </w:p>
    <w:p w14:paraId="5B6B6289" w14:textId="41B00131" w:rsidR="00E1033A" w:rsidRDefault="00E1033A" w:rsidP="00891FD5">
      <w:pPr>
        <w:jc w:val="both"/>
        <w:rPr>
          <w:rFonts w:ascii="Segoe UI" w:hAnsi="Segoe UI" w:cs="Segoe UI"/>
          <w:b/>
        </w:rPr>
      </w:pPr>
    </w:p>
    <w:p w14:paraId="1396895F" w14:textId="77777777" w:rsidR="00974B94" w:rsidRPr="00974B94" w:rsidRDefault="00974B94" w:rsidP="00974B94">
      <w:pPr>
        <w:numPr>
          <w:ilvl w:val="0"/>
          <w:numId w:val="13"/>
        </w:numPr>
        <w:jc w:val="both"/>
        <w:rPr>
          <w:rFonts w:ascii="Segoe UI" w:hAnsi="Segoe UI" w:cs="Segoe UI"/>
          <w:lang w:val="en-GB"/>
        </w:rPr>
      </w:pPr>
      <w:r w:rsidRPr="00974B94">
        <w:rPr>
          <w:rFonts w:ascii="Segoe UI" w:hAnsi="Segoe UI" w:cs="Segoe UI"/>
          <w:b/>
          <w:bCs/>
          <w:lang w:val="en-GB"/>
        </w:rPr>
        <w:t>Welcome:</w:t>
      </w:r>
      <w:r w:rsidRPr="00974B94">
        <w:rPr>
          <w:rFonts w:ascii="Segoe UI" w:hAnsi="Segoe UI" w:cs="Segoe UI"/>
          <w:lang w:val="en-GB"/>
        </w:rPr>
        <w:t xml:space="preserve"> Donna Han has been appointed to replace Hannah-Louise Toomey as Public Governor for Oxfordshire. Because Hannah-Louise was in her third year as a Governor, Donna’s term will be until May 2022. Subject to formalities, Ronnie Meechan has been appointed as Public Governor for the Rest of England and Wales until 2024, replacing Tendai </w:t>
      </w:r>
      <w:proofErr w:type="spellStart"/>
      <w:r w:rsidRPr="00974B94">
        <w:rPr>
          <w:rFonts w:ascii="Segoe UI" w:hAnsi="Segoe UI" w:cs="Segoe UI"/>
          <w:lang w:val="en-GB"/>
        </w:rPr>
        <w:t>Nyoni</w:t>
      </w:r>
      <w:proofErr w:type="spellEnd"/>
      <w:r w:rsidRPr="00974B94">
        <w:rPr>
          <w:rFonts w:ascii="Segoe UI" w:hAnsi="Segoe UI" w:cs="Segoe UI"/>
          <w:lang w:val="en-GB"/>
        </w:rPr>
        <w:t>. We welcome both Donna and Ronnie to the Council of Governors</w:t>
      </w:r>
    </w:p>
    <w:p w14:paraId="1120C360" w14:textId="77777777" w:rsidR="00974B94" w:rsidRPr="00974B94" w:rsidRDefault="00974B94" w:rsidP="00974B94">
      <w:pPr>
        <w:numPr>
          <w:ilvl w:val="0"/>
          <w:numId w:val="13"/>
        </w:numPr>
        <w:jc w:val="both"/>
        <w:rPr>
          <w:rFonts w:ascii="Segoe UI" w:hAnsi="Segoe UI" w:cs="Segoe UI"/>
          <w:b/>
          <w:bCs/>
          <w:lang w:val="en-GB"/>
        </w:rPr>
      </w:pPr>
      <w:r w:rsidRPr="00974B94">
        <w:rPr>
          <w:rFonts w:ascii="Segoe UI" w:hAnsi="Segoe UI" w:cs="Segoe UI"/>
          <w:b/>
          <w:bCs/>
          <w:lang w:val="en-GB"/>
        </w:rPr>
        <w:t>Development of the Council of Governors (</w:t>
      </w:r>
      <w:proofErr w:type="spellStart"/>
      <w:r w:rsidRPr="00974B94">
        <w:rPr>
          <w:rFonts w:ascii="Segoe UI" w:hAnsi="Segoe UI" w:cs="Segoe UI"/>
          <w:b/>
          <w:bCs/>
          <w:lang w:val="en-GB"/>
        </w:rPr>
        <w:t>CoG</w:t>
      </w:r>
      <w:proofErr w:type="spellEnd"/>
      <w:r w:rsidRPr="00974B94">
        <w:rPr>
          <w:rFonts w:ascii="Segoe UI" w:hAnsi="Segoe UI" w:cs="Segoe UI"/>
          <w:b/>
          <w:bCs/>
          <w:lang w:val="en-GB"/>
        </w:rPr>
        <w:t>):</w:t>
      </w:r>
    </w:p>
    <w:p w14:paraId="30F406C1" w14:textId="2DB42560" w:rsidR="00974B94" w:rsidRPr="00974B94" w:rsidRDefault="00974B94" w:rsidP="00974B94">
      <w:pPr>
        <w:ind w:left="709" w:firstLine="11"/>
        <w:jc w:val="both"/>
        <w:rPr>
          <w:rFonts w:ascii="Segoe UI" w:hAnsi="Segoe UI" w:cs="Segoe UI"/>
          <w:lang w:val="en-GB"/>
        </w:rPr>
      </w:pPr>
      <w:r w:rsidRPr="00974B94">
        <w:rPr>
          <w:rFonts w:ascii="Segoe UI" w:hAnsi="Segoe UI" w:cs="Segoe UI"/>
          <w:lang w:val="en-GB"/>
        </w:rPr>
        <w:t xml:space="preserve">Progress has been made in our programme to support </w:t>
      </w:r>
      <w:proofErr w:type="gramStart"/>
      <w:r w:rsidRPr="00974B94">
        <w:rPr>
          <w:rFonts w:ascii="Segoe UI" w:hAnsi="Segoe UI" w:cs="Segoe UI"/>
          <w:lang w:val="en-GB"/>
        </w:rPr>
        <w:t>recently-elected</w:t>
      </w:r>
      <w:proofErr w:type="gramEnd"/>
      <w:r>
        <w:rPr>
          <w:rFonts w:ascii="Segoe UI" w:hAnsi="Segoe UI" w:cs="Segoe UI"/>
          <w:lang w:val="en-GB"/>
        </w:rPr>
        <w:t xml:space="preserve"> </w:t>
      </w:r>
      <w:r w:rsidRPr="00974B94">
        <w:rPr>
          <w:rFonts w:ascii="Segoe UI" w:hAnsi="Segoe UI" w:cs="Segoe UI"/>
          <w:lang w:val="en-GB"/>
        </w:rPr>
        <w:t xml:space="preserve">Governors and to promote </w:t>
      </w:r>
      <w:proofErr w:type="spellStart"/>
      <w:r w:rsidRPr="00974B94">
        <w:rPr>
          <w:rFonts w:ascii="Segoe UI" w:hAnsi="Segoe UI" w:cs="Segoe UI"/>
          <w:lang w:val="en-GB"/>
        </w:rPr>
        <w:t>CoG’s</w:t>
      </w:r>
      <w:proofErr w:type="spellEnd"/>
      <w:r w:rsidRPr="00974B94">
        <w:rPr>
          <w:rFonts w:ascii="Segoe UI" w:hAnsi="Segoe UI" w:cs="Segoe UI"/>
          <w:lang w:val="en-GB"/>
        </w:rPr>
        <w:t xml:space="preserve"> cohesion and effectiveness.</w:t>
      </w:r>
    </w:p>
    <w:p w14:paraId="1CB3DB87" w14:textId="77777777" w:rsidR="00974B94" w:rsidRPr="00974B94" w:rsidRDefault="00974B94" w:rsidP="00974B94">
      <w:pPr>
        <w:numPr>
          <w:ilvl w:val="1"/>
          <w:numId w:val="13"/>
        </w:numPr>
        <w:jc w:val="both"/>
        <w:rPr>
          <w:rFonts w:ascii="Segoe UI" w:hAnsi="Segoe UI" w:cs="Segoe UI"/>
          <w:lang w:val="en-GB"/>
        </w:rPr>
      </w:pPr>
      <w:r w:rsidRPr="00974B94">
        <w:rPr>
          <w:rFonts w:ascii="Segoe UI" w:hAnsi="Segoe UI" w:cs="Segoe UI"/>
          <w:b/>
          <w:bCs/>
          <w:lang w:val="en-GB"/>
        </w:rPr>
        <w:t>Governor 1to1 conversations:</w:t>
      </w:r>
      <w:r w:rsidRPr="00974B94">
        <w:rPr>
          <w:rFonts w:ascii="Segoe UI" w:hAnsi="Segoe UI" w:cs="Segoe UI"/>
          <w:lang w:val="en-GB"/>
        </w:rPr>
        <w:t xml:space="preserve"> The Lead Governor and Deputy Lead Governor have held conversations to welcome and engage all but two new Governors. Although it’s not been possible to allocate ‘buddies’ to Governors, we hope to follow up our conversations with further supportive contacts. </w:t>
      </w:r>
    </w:p>
    <w:p w14:paraId="3AF99379" w14:textId="77777777" w:rsidR="00974B94" w:rsidRPr="00974B94" w:rsidRDefault="00974B94" w:rsidP="00974B94">
      <w:pPr>
        <w:numPr>
          <w:ilvl w:val="1"/>
          <w:numId w:val="13"/>
        </w:numPr>
        <w:jc w:val="both"/>
        <w:rPr>
          <w:rFonts w:ascii="Segoe UI" w:hAnsi="Segoe UI" w:cs="Segoe UI"/>
          <w:lang w:val="en-GB"/>
        </w:rPr>
      </w:pPr>
      <w:r w:rsidRPr="00974B94">
        <w:rPr>
          <w:rFonts w:ascii="Segoe UI" w:hAnsi="Segoe UI" w:cs="Segoe UI"/>
          <w:b/>
          <w:bCs/>
          <w:lang w:val="en-GB"/>
        </w:rPr>
        <w:t>Constituency meetings:</w:t>
      </w:r>
      <w:r w:rsidRPr="00974B94">
        <w:rPr>
          <w:rFonts w:ascii="Segoe UI" w:hAnsi="Segoe UI" w:cs="Segoe UI"/>
          <w:lang w:val="en-GB"/>
        </w:rPr>
        <w:t xml:space="preserve"> Meetings have been held of new and established Governors in all Governor constituencies - Service Users, Carers, Staff, and Public constituencies, plus a meeting of appointed Governors from partner organisations - with the aim of getting to know each other and agree common interests and priorities. Governors may continue to meet informally within these constituencies to address key issues in common, but constituency meetings have no formal role within the governance framework. Instead, Governors have been encouraged to sign up for the </w:t>
      </w:r>
      <w:proofErr w:type="spellStart"/>
      <w:r w:rsidRPr="00974B94">
        <w:rPr>
          <w:rFonts w:ascii="Segoe UI" w:hAnsi="Segoe UI" w:cs="Segoe UI"/>
          <w:lang w:val="en-GB"/>
        </w:rPr>
        <w:t>CoG</w:t>
      </w:r>
      <w:proofErr w:type="spellEnd"/>
      <w:r w:rsidRPr="00974B94">
        <w:rPr>
          <w:rFonts w:ascii="Segoe UI" w:hAnsi="Segoe UI" w:cs="Segoe UI"/>
          <w:lang w:val="en-GB"/>
        </w:rPr>
        <w:t xml:space="preserve"> sub-groups which will be reactivated shortly - see below.</w:t>
      </w:r>
    </w:p>
    <w:p w14:paraId="139B6319" w14:textId="77777777" w:rsidR="00974B94" w:rsidRPr="00974B94" w:rsidRDefault="00974B94" w:rsidP="00974B94">
      <w:pPr>
        <w:numPr>
          <w:ilvl w:val="1"/>
          <w:numId w:val="13"/>
        </w:numPr>
        <w:jc w:val="both"/>
        <w:rPr>
          <w:rFonts w:ascii="Segoe UI" w:hAnsi="Segoe UI" w:cs="Segoe UI"/>
          <w:lang w:val="en-GB"/>
        </w:rPr>
      </w:pPr>
      <w:r w:rsidRPr="00974B94">
        <w:rPr>
          <w:rFonts w:ascii="Segoe UI" w:hAnsi="Segoe UI" w:cs="Segoe UI"/>
          <w:b/>
          <w:bCs/>
          <w:lang w:val="en-GB"/>
        </w:rPr>
        <w:t>Member Advisory Group:</w:t>
      </w:r>
      <w:r w:rsidRPr="00974B94">
        <w:rPr>
          <w:rFonts w:ascii="Segoe UI" w:hAnsi="Segoe UI" w:cs="Segoe UI"/>
          <w:lang w:val="en-GB"/>
        </w:rPr>
        <w:t xml:space="preserve"> A combined meeting was held in October of </w:t>
      </w:r>
      <w:proofErr w:type="gramStart"/>
      <w:r w:rsidRPr="00974B94">
        <w:rPr>
          <w:rFonts w:ascii="Segoe UI" w:hAnsi="Segoe UI" w:cs="Segoe UI"/>
          <w:lang w:val="en-GB"/>
        </w:rPr>
        <w:t>a number of</w:t>
      </w:r>
      <w:proofErr w:type="gramEnd"/>
      <w:r w:rsidRPr="00974B94">
        <w:rPr>
          <w:rFonts w:ascii="Segoe UI" w:hAnsi="Segoe UI" w:cs="Segoe UI"/>
          <w:lang w:val="en-GB"/>
        </w:rPr>
        <w:t xml:space="preserve"> former Governors and candidates at this year’s Governor elections who were not elected but expressed interest in supporting the Council of Governors. The aim of MAG is to advance the engagement of Trust Members and the wider public, both to seek feedback about services and to involve a wider population in Trust Forums and governance. MAG will support focussed open meetings when these become possible again.</w:t>
      </w:r>
    </w:p>
    <w:p w14:paraId="4B357D43" w14:textId="77777777" w:rsidR="00974B94" w:rsidRPr="00974B94" w:rsidRDefault="00974B94" w:rsidP="00974B94">
      <w:pPr>
        <w:numPr>
          <w:ilvl w:val="1"/>
          <w:numId w:val="13"/>
        </w:numPr>
        <w:jc w:val="both"/>
        <w:rPr>
          <w:rFonts w:ascii="Segoe UI" w:hAnsi="Segoe UI" w:cs="Segoe UI"/>
          <w:lang w:val="en-GB"/>
        </w:rPr>
      </w:pPr>
      <w:r w:rsidRPr="00974B94">
        <w:rPr>
          <w:rFonts w:ascii="Segoe UI" w:hAnsi="Segoe UI" w:cs="Segoe UI"/>
          <w:b/>
          <w:bCs/>
          <w:lang w:val="en-GB"/>
        </w:rPr>
        <w:t>Governor engagement with constituents:</w:t>
      </w:r>
      <w:r w:rsidRPr="00974B94">
        <w:rPr>
          <w:rFonts w:ascii="Segoe UI" w:hAnsi="Segoe UI" w:cs="Segoe UI"/>
          <w:lang w:val="en-GB"/>
        </w:rPr>
        <w:t xml:space="preserve"> Governors are accountable to our constituents. As pandemic restrictions on meeting in public are relaxed, a programme of engagement will be developed. </w:t>
      </w:r>
    </w:p>
    <w:p w14:paraId="5E13629B" w14:textId="77777777" w:rsidR="00974B94" w:rsidRPr="00974B94" w:rsidRDefault="00974B94" w:rsidP="00974B94">
      <w:pPr>
        <w:numPr>
          <w:ilvl w:val="0"/>
          <w:numId w:val="13"/>
        </w:numPr>
        <w:jc w:val="both"/>
        <w:rPr>
          <w:rFonts w:ascii="Segoe UI" w:hAnsi="Segoe UI" w:cs="Segoe UI"/>
          <w:lang w:val="en-GB"/>
        </w:rPr>
      </w:pPr>
      <w:r w:rsidRPr="00974B94">
        <w:rPr>
          <w:rFonts w:ascii="Segoe UI" w:hAnsi="Segoe UI" w:cs="Segoe UI"/>
          <w:b/>
          <w:bCs/>
          <w:lang w:val="en-GB"/>
        </w:rPr>
        <w:t>Council of Governors’ sub-groups:</w:t>
      </w:r>
      <w:r w:rsidRPr="00974B94">
        <w:rPr>
          <w:rFonts w:ascii="Segoe UI" w:hAnsi="Segoe UI" w:cs="Segoe UI"/>
          <w:lang w:val="en-GB"/>
        </w:rPr>
        <w:t xml:space="preserve"> A suggestion to replace the previous sub-groups with an alternative governance programme has been dropped in favour of reinstating the sub-groups, but with increased interface with the Board of </w:t>
      </w:r>
      <w:proofErr w:type="gramStart"/>
      <w:r w:rsidRPr="00974B94">
        <w:rPr>
          <w:rFonts w:ascii="Segoe UI" w:hAnsi="Segoe UI" w:cs="Segoe UI"/>
          <w:lang w:val="en-GB"/>
        </w:rPr>
        <w:t>Directors‘ Committee</w:t>
      </w:r>
      <w:proofErr w:type="gramEnd"/>
      <w:r w:rsidRPr="00974B94">
        <w:rPr>
          <w:rFonts w:ascii="Segoe UI" w:hAnsi="Segoe UI" w:cs="Segoe UI"/>
          <w:lang w:val="en-GB"/>
        </w:rPr>
        <w:t xml:space="preserve"> meetings. Governors are encouraged to observe Board Committee meetings and will take their subject matter into the sub-groups. The </w:t>
      </w:r>
      <w:proofErr w:type="spellStart"/>
      <w:r w:rsidRPr="00974B94">
        <w:rPr>
          <w:rFonts w:ascii="Segoe UI" w:hAnsi="Segoe UI" w:cs="Segoe UI"/>
          <w:lang w:val="en-GB"/>
        </w:rPr>
        <w:t>CoG</w:t>
      </w:r>
      <w:proofErr w:type="spellEnd"/>
      <w:r w:rsidRPr="00974B94">
        <w:rPr>
          <w:rFonts w:ascii="Segoe UI" w:hAnsi="Segoe UI" w:cs="Segoe UI"/>
          <w:lang w:val="en-GB"/>
        </w:rPr>
        <w:t xml:space="preserve"> sub-</w:t>
      </w:r>
      <w:proofErr w:type="gramStart"/>
      <w:r w:rsidRPr="00974B94">
        <w:rPr>
          <w:rFonts w:ascii="Segoe UI" w:hAnsi="Segoe UI" w:cs="Segoe UI"/>
          <w:lang w:val="en-GB"/>
        </w:rPr>
        <w:t>groups  are</w:t>
      </w:r>
      <w:proofErr w:type="gramEnd"/>
      <w:r w:rsidRPr="00974B94">
        <w:rPr>
          <w:rFonts w:ascii="Segoe UI" w:hAnsi="Segoe UI" w:cs="Segoe UI"/>
          <w:lang w:val="en-GB"/>
        </w:rPr>
        <w:t xml:space="preserve"> Safety &amp; Clinical Effectiveness Group, Patient &amp; Carer Experience Group (including Mental Health Act matters), Staff Experience Group, Membership &amp; Involvement Group, Finance &amp; Information Group. </w:t>
      </w:r>
    </w:p>
    <w:p w14:paraId="28BACA66" w14:textId="77777777" w:rsidR="00974B94" w:rsidRPr="00974B94" w:rsidRDefault="00974B94" w:rsidP="00974B94">
      <w:pPr>
        <w:numPr>
          <w:ilvl w:val="0"/>
          <w:numId w:val="13"/>
        </w:numPr>
        <w:jc w:val="both"/>
        <w:rPr>
          <w:rFonts w:ascii="Segoe UI" w:hAnsi="Segoe UI" w:cs="Segoe UI"/>
          <w:lang w:val="en-GB"/>
        </w:rPr>
      </w:pPr>
      <w:r w:rsidRPr="00974B94">
        <w:rPr>
          <w:rFonts w:ascii="Segoe UI" w:hAnsi="Segoe UI" w:cs="Segoe UI"/>
          <w:b/>
          <w:bCs/>
          <w:lang w:val="en-GB"/>
        </w:rPr>
        <w:t>Appointment of Non-Executive Directors (NEDs):</w:t>
      </w:r>
      <w:r w:rsidRPr="00974B94">
        <w:rPr>
          <w:rFonts w:ascii="Segoe UI" w:hAnsi="Segoe UI" w:cs="Segoe UI"/>
          <w:lang w:val="en-GB"/>
        </w:rPr>
        <w:t xml:space="preserve"> The Trust attracted a high number and calibre of applicants for three current and imminent NED vacancies. Four Governors took part in interviews, the outcome of which will hopefully lead shortly to approval of NED appointments by the Council of Governors.  </w:t>
      </w:r>
    </w:p>
    <w:p w14:paraId="20F368B9" w14:textId="77777777" w:rsidR="00974B94" w:rsidRPr="00974B94" w:rsidRDefault="00974B94" w:rsidP="00974B94">
      <w:pPr>
        <w:numPr>
          <w:ilvl w:val="0"/>
          <w:numId w:val="13"/>
        </w:numPr>
        <w:jc w:val="both"/>
        <w:rPr>
          <w:rFonts w:ascii="Segoe UI" w:hAnsi="Segoe UI" w:cs="Segoe UI"/>
          <w:lang w:val="en-GB"/>
        </w:rPr>
      </w:pPr>
      <w:r w:rsidRPr="00974B94">
        <w:rPr>
          <w:rFonts w:ascii="Segoe UI" w:hAnsi="Segoe UI" w:cs="Segoe UI"/>
          <w:b/>
          <w:bCs/>
          <w:lang w:val="en-GB"/>
        </w:rPr>
        <w:t>Buckinghamshire, Oxfordshire, Berkshire West Integrated Care System (BOB ICS):</w:t>
      </w:r>
      <w:r w:rsidRPr="00974B94">
        <w:rPr>
          <w:rFonts w:ascii="Segoe UI" w:hAnsi="Segoe UI" w:cs="Segoe UI"/>
          <w:lang w:val="en-GB"/>
        </w:rPr>
        <w:t xml:space="preserve"> ICSs are being developed with a ‘go live’ date of April 2022. BOB ICS will promote collaboration between NHS Trusts, Primary Care Networks, local councils, voluntary &amp; charitable sector organisations, and other partners. Oxford Health’s Lead Governor continues to engage with counterparts in partner organisations </w:t>
      </w:r>
      <w:proofErr w:type="gramStart"/>
      <w:r w:rsidRPr="00974B94">
        <w:rPr>
          <w:rFonts w:ascii="Segoe UI" w:hAnsi="Segoe UI" w:cs="Segoe UI"/>
          <w:lang w:val="en-GB"/>
        </w:rPr>
        <w:t>in order to</w:t>
      </w:r>
      <w:proofErr w:type="gramEnd"/>
      <w:r w:rsidRPr="00974B94">
        <w:rPr>
          <w:rFonts w:ascii="Segoe UI" w:hAnsi="Segoe UI" w:cs="Segoe UI"/>
          <w:lang w:val="en-GB"/>
        </w:rPr>
        <w:t xml:space="preserve"> contribute to building a collaborative framework across the BOB area. The appointments of BOB ICS Chair and Chief Executive are still awaited.</w:t>
      </w:r>
    </w:p>
    <w:p w14:paraId="3505477E" w14:textId="77777777" w:rsidR="00974B94" w:rsidRPr="00974B94" w:rsidRDefault="00974B94" w:rsidP="00974B94">
      <w:pPr>
        <w:ind w:left="1440" w:hanging="1440"/>
        <w:jc w:val="both"/>
        <w:rPr>
          <w:rFonts w:ascii="Segoe UI" w:hAnsi="Segoe UI" w:cs="Segoe UI"/>
          <w:b/>
          <w:bCs/>
          <w:lang w:val="en-GB"/>
        </w:rPr>
      </w:pPr>
    </w:p>
    <w:p w14:paraId="4D87F508" w14:textId="52E8789B" w:rsidR="00212993" w:rsidRDefault="002619EF" w:rsidP="0073522A">
      <w:pPr>
        <w:ind w:left="1440" w:hanging="1440"/>
        <w:jc w:val="both"/>
        <w:rPr>
          <w:rFonts w:ascii="Segoe UI" w:hAnsi="Segoe UI" w:cs="Segoe UI"/>
          <w:b/>
        </w:rPr>
      </w:pPr>
      <w:r w:rsidRPr="00FA3993">
        <w:rPr>
          <w:rFonts w:ascii="Segoe UI" w:hAnsi="Segoe UI" w:cs="Segoe UI"/>
          <w:b/>
        </w:rPr>
        <w:t>Author and T</w:t>
      </w:r>
      <w:r w:rsidR="0073522A" w:rsidRPr="00FA3993">
        <w:rPr>
          <w:rFonts w:ascii="Segoe UI" w:hAnsi="Segoe UI" w:cs="Segoe UI"/>
          <w:b/>
        </w:rPr>
        <w:t>itle:</w:t>
      </w:r>
      <w:r w:rsidR="007B02FB">
        <w:rPr>
          <w:rFonts w:ascii="Segoe UI" w:hAnsi="Segoe UI" w:cs="Segoe UI"/>
          <w:b/>
        </w:rPr>
        <w:t xml:space="preserve"> </w:t>
      </w:r>
      <w:r w:rsidR="00212993">
        <w:rPr>
          <w:rFonts w:ascii="Segoe UI" w:hAnsi="Segoe UI" w:cs="Segoe UI"/>
          <w:b/>
        </w:rPr>
        <w:tab/>
        <w:t>Mike Hobbs, Lead Governor</w:t>
      </w:r>
    </w:p>
    <w:p w14:paraId="373EED65" w14:textId="77777777" w:rsidR="00455ED6" w:rsidRPr="00FA3993" w:rsidRDefault="00455ED6" w:rsidP="0073522A">
      <w:pPr>
        <w:ind w:left="1440" w:hanging="1440"/>
        <w:jc w:val="both"/>
        <w:rPr>
          <w:rFonts w:ascii="Segoe UI" w:hAnsi="Segoe UI" w:cs="Segoe UI"/>
        </w:rPr>
      </w:pPr>
    </w:p>
    <w:sectPr w:rsidR="00455ED6" w:rsidRPr="00FA3993" w:rsidSect="009C4F69">
      <w:headerReference w:type="first" r:id="rId12"/>
      <w:footerReference w:type="first" r:id="rId13"/>
      <w:pgSz w:w="12240" w:h="15840" w:code="1"/>
      <w:pgMar w:top="1440" w:right="1797" w:bottom="1276" w:left="1797" w:header="709" w:footer="4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507C3" w14:textId="77777777" w:rsidR="00752CCC" w:rsidRDefault="00752CCC" w:rsidP="005B3E3C">
      <w:r>
        <w:separator/>
      </w:r>
    </w:p>
  </w:endnote>
  <w:endnote w:type="continuationSeparator" w:id="0">
    <w:p w14:paraId="585EFA3E" w14:textId="77777777" w:rsidR="00752CCC" w:rsidRDefault="00752CCC"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787BB" w14:textId="77777777" w:rsidR="009C4F69" w:rsidRPr="00581AC3" w:rsidRDefault="009C4F69">
    <w:pPr>
      <w:pStyle w:val="Footer"/>
      <w:jc w:val="center"/>
      <w:rPr>
        <w:rFonts w:ascii="Segoe UI" w:hAnsi="Segoe UI" w:cs="Segoe UI"/>
        <w:caps/>
        <w:noProof/>
        <w:color w:val="000000" w:themeColor="text1"/>
        <w:sz w:val="20"/>
        <w:szCs w:val="20"/>
      </w:rPr>
    </w:pPr>
    <w:r w:rsidRPr="00581AC3">
      <w:rPr>
        <w:rFonts w:ascii="Segoe UI" w:hAnsi="Segoe UI" w:cs="Segoe UI"/>
        <w:caps/>
        <w:color w:val="000000" w:themeColor="text1"/>
        <w:sz w:val="20"/>
        <w:szCs w:val="20"/>
      </w:rPr>
      <w:fldChar w:fldCharType="begin"/>
    </w:r>
    <w:r w:rsidRPr="00581AC3">
      <w:rPr>
        <w:rFonts w:ascii="Segoe UI" w:hAnsi="Segoe UI" w:cs="Segoe UI"/>
        <w:caps/>
        <w:color w:val="000000" w:themeColor="text1"/>
        <w:sz w:val="20"/>
        <w:szCs w:val="20"/>
      </w:rPr>
      <w:instrText xml:space="preserve"> PAGE   \* MERGEFORMAT </w:instrText>
    </w:r>
    <w:r w:rsidRPr="00581AC3">
      <w:rPr>
        <w:rFonts w:ascii="Segoe UI" w:hAnsi="Segoe UI" w:cs="Segoe UI"/>
        <w:caps/>
        <w:color w:val="000000" w:themeColor="text1"/>
        <w:sz w:val="20"/>
        <w:szCs w:val="20"/>
      </w:rPr>
      <w:fldChar w:fldCharType="separate"/>
    </w:r>
    <w:r w:rsidRPr="00581AC3">
      <w:rPr>
        <w:rFonts w:ascii="Segoe UI" w:hAnsi="Segoe UI" w:cs="Segoe UI"/>
        <w:caps/>
        <w:noProof/>
        <w:color w:val="000000" w:themeColor="text1"/>
        <w:sz w:val="20"/>
        <w:szCs w:val="20"/>
      </w:rPr>
      <w:t>2</w:t>
    </w:r>
    <w:r w:rsidRPr="00581AC3">
      <w:rPr>
        <w:rFonts w:ascii="Segoe UI" w:hAnsi="Segoe UI" w:cs="Segoe UI"/>
        <w:caps/>
        <w:noProof/>
        <w:color w:val="000000" w:themeColor="text1"/>
        <w:sz w:val="20"/>
        <w:szCs w:val="20"/>
      </w:rPr>
      <w:fldChar w:fldCharType="end"/>
    </w:r>
  </w:p>
  <w:p w14:paraId="29F31D4B" w14:textId="77777777" w:rsidR="009C4F69" w:rsidRDefault="009C4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17601" w14:textId="77777777" w:rsidR="00752CCC" w:rsidRDefault="00752CCC" w:rsidP="005B3E3C">
      <w:r>
        <w:separator/>
      </w:r>
    </w:p>
  </w:footnote>
  <w:footnote w:type="continuationSeparator" w:id="0">
    <w:p w14:paraId="0A257677" w14:textId="77777777" w:rsidR="00752CCC" w:rsidRDefault="00752CCC"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7A49F" w14:textId="55A1B2E1" w:rsidR="00262F0F" w:rsidRPr="00342219" w:rsidRDefault="00262F0F" w:rsidP="00262F0F">
    <w:pPr>
      <w:pStyle w:val="Header"/>
      <w:jc w:val="center"/>
      <w:rPr>
        <w:rFonts w:ascii="Segoe UI" w:hAnsi="Segoe UI" w:cs="Segoe UI"/>
        <w:b/>
        <w:i/>
        <w:sz w:val="20"/>
        <w:szCs w:val="20"/>
      </w:rPr>
    </w:pPr>
    <w:r w:rsidRPr="00342219">
      <w:rPr>
        <w:rFonts w:ascii="Segoe UI" w:hAnsi="Segoe UI" w:cs="Segoe UI"/>
        <w:b/>
        <w:i/>
        <w:sz w:val="20"/>
        <w:szCs w:val="20"/>
      </w:rPr>
      <w:t xml:space="preserve">PUBLIC </w:t>
    </w:r>
  </w:p>
  <w:p w14:paraId="0390B1BC" w14:textId="77777777"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F4BF3"/>
    <w:multiLevelType w:val="hybridMultilevel"/>
    <w:tmpl w:val="CFCED16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53F68"/>
    <w:multiLevelType w:val="hybridMultilevel"/>
    <w:tmpl w:val="8C066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73DFB"/>
    <w:multiLevelType w:val="hybridMultilevel"/>
    <w:tmpl w:val="FD9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5" w15:restartNumberingAfterBreak="0">
    <w:nsid w:val="2E36779B"/>
    <w:multiLevelType w:val="hybridMultilevel"/>
    <w:tmpl w:val="9D9E2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DE0845"/>
    <w:multiLevelType w:val="hybridMultilevel"/>
    <w:tmpl w:val="1CD6C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0"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C114EB"/>
    <w:multiLevelType w:val="hybridMultilevel"/>
    <w:tmpl w:val="774E4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8"/>
  </w:num>
  <w:num w:numId="4">
    <w:abstractNumId w:val="3"/>
  </w:num>
  <w:num w:numId="5">
    <w:abstractNumId w:val="9"/>
  </w:num>
  <w:num w:numId="6">
    <w:abstractNumId w:val="4"/>
  </w:num>
  <w:num w:numId="7">
    <w:abstractNumId w:val="10"/>
  </w:num>
  <w:num w:numId="8">
    <w:abstractNumId w:val="5"/>
  </w:num>
  <w:num w:numId="9">
    <w:abstractNumId w:val="1"/>
  </w:num>
  <w:num w:numId="10">
    <w:abstractNumId w:val="2"/>
  </w:num>
  <w:num w:numId="11">
    <w:abstractNumId w:val="1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07082"/>
    <w:rsid w:val="00011943"/>
    <w:rsid w:val="000206EA"/>
    <w:rsid w:val="0002312F"/>
    <w:rsid w:val="00027787"/>
    <w:rsid w:val="00030247"/>
    <w:rsid w:val="00040219"/>
    <w:rsid w:val="00042C3A"/>
    <w:rsid w:val="0004705E"/>
    <w:rsid w:val="00052532"/>
    <w:rsid w:val="000572BC"/>
    <w:rsid w:val="00062BC7"/>
    <w:rsid w:val="000644CF"/>
    <w:rsid w:val="000651D2"/>
    <w:rsid w:val="00071842"/>
    <w:rsid w:val="00072608"/>
    <w:rsid w:val="00072EF4"/>
    <w:rsid w:val="000749FC"/>
    <w:rsid w:val="00080943"/>
    <w:rsid w:val="00092E02"/>
    <w:rsid w:val="000943FD"/>
    <w:rsid w:val="000A3945"/>
    <w:rsid w:val="000A3A29"/>
    <w:rsid w:val="000A5A07"/>
    <w:rsid w:val="000B07D8"/>
    <w:rsid w:val="000B28DA"/>
    <w:rsid w:val="000B6670"/>
    <w:rsid w:val="000B7D3A"/>
    <w:rsid w:val="000C7D09"/>
    <w:rsid w:val="000D0EEE"/>
    <w:rsid w:val="000D2DF6"/>
    <w:rsid w:val="000E317C"/>
    <w:rsid w:val="000E4538"/>
    <w:rsid w:val="00107805"/>
    <w:rsid w:val="00117DB9"/>
    <w:rsid w:val="00121525"/>
    <w:rsid w:val="00121F0C"/>
    <w:rsid w:val="00140F6F"/>
    <w:rsid w:val="00142264"/>
    <w:rsid w:val="00142D8E"/>
    <w:rsid w:val="001534CB"/>
    <w:rsid w:val="00164D4A"/>
    <w:rsid w:val="00176BCE"/>
    <w:rsid w:val="00180CD4"/>
    <w:rsid w:val="00181835"/>
    <w:rsid w:val="00184E7A"/>
    <w:rsid w:val="0019464E"/>
    <w:rsid w:val="001972A4"/>
    <w:rsid w:val="001A35B7"/>
    <w:rsid w:val="001B0125"/>
    <w:rsid w:val="001B09FD"/>
    <w:rsid w:val="001B35BB"/>
    <w:rsid w:val="001B5954"/>
    <w:rsid w:val="001D1C47"/>
    <w:rsid w:val="001E5A50"/>
    <w:rsid w:val="001F2838"/>
    <w:rsid w:val="001F4BEE"/>
    <w:rsid w:val="001F6AD6"/>
    <w:rsid w:val="001F76ED"/>
    <w:rsid w:val="00201F3B"/>
    <w:rsid w:val="00212993"/>
    <w:rsid w:val="00213006"/>
    <w:rsid w:val="0021370F"/>
    <w:rsid w:val="00221EC7"/>
    <w:rsid w:val="002250DE"/>
    <w:rsid w:val="00227FCE"/>
    <w:rsid w:val="002322C7"/>
    <w:rsid w:val="00234D94"/>
    <w:rsid w:val="00241A66"/>
    <w:rsid w:val="00245287"/>
    <w:rsid w:val="00245FBE"/>
    <w:rsid w:val="002619EF"/>
    <w:rsid w:val="00262F0F"/>
    <w:rsid w:val="00272513"/>
    <w:rsid w:val="00280F66"/>
    <w:rsid w:val="002821F8"/>
    <w:rsid w:val="00287A04"/>
    <w:rsid w:val="00292613"/>
    <w:rsid w:val="002946EB"/>
    <w:rsid w:val="002A73E8"/>
    <w:rsid w:val="002C215C"/>
    <w:rsid w:val="002C2EDC"/>
    <w:rsid w:val="002C2F97"/>
    <w:rsid w:val="002C4C34"/>
    <w:rsid w:val="002C693B"/>
    <w:rsid w:val="002C6F02"/>
    <w:rsid w:val="002E6FC6"/>
    <w:rsid w:val="002F127A"/>
    <w:rsid w:val="002F3A3B"/>
    <w:rsid w:val="003013F0"/>
    <w:rsid w:val="00303F57"/>
    <w:rsid w:val="00306AF0"/>
    <w:rsid w:val="00327F6A"/>
    <w:rsid w:val="00341786"/>
    <w:rsid w:val="00342219"/>
    <w:rsid w:val="00345092"/>
    <w:rsid w:val="00383ADB"/>
    <w:rsid w:val="003927AC"/>
    <w:rsid w:val="003971F6"/>
    <w:rsid w:val="00397923"/>
    <w:rsid w:val="003A392D"/>
    <w:rsid w:val="003A59D0"/>
    <w:rsid w:val="003B272F"/>
    <w:rsid w:val="003B3D0F"/>
    <w:rsid w:val="003C4B81"/>
    <w:rsid w:val="003D2D7B"/>
    <w:rsid w:val="003D567A"/>
    <w:rsid w:val="003D6D65"/>
    <w:rsid w:val="003E49D5"/>
    <w:rsid w:val="003E600D"/>
    <w:rsid w:val="003F2AF4"/>
    <w:rsid w:val="003F7366"/>
    <w:rsid w:val="00401D64"/>
    <w:rsid w:val="004114A6"/>
    <w:rsid w:val="00416FBE"/>
    <w:rsid w:val="00422A6F"/>
    <w:rsid w:val="00431949"/>
    <w:rsid w:val="004326BB"/>
    <w:rsid w:val="00434B56"/>
    <w:rsid w:val="00434F5D"/>
    <w:rsid w:val="00455ED6"/>
    <w:rsid w:val="00456DDE"/>
    <w:rsid w:val="00472EF7"/>
    <w:rsid w:val="004742D0"/>
    <w:rsid w:val="0048374F"/>
    <w:rsid w:val="00483AB4"/>
    <w:rsid w:val="004873B4"/>
    <w:rsid w:val="00495A08"/>
    <w:rsid w:val="004A1BBF"/>
    <w:rsid w:val="004A2A07"/>
    <w:rsid w:val="004A4D3E"/>
    <w:rsid w:val="004E0A55"/>
    <w:rsid w:val="004E170A"/>
    <w:rsid w:val="004F4BBA"/>
    <w:rsid w:val="004F64A8"/>
    <w:rsid w:val="004F7200"/>
    <w:rsid w:val="005130BA"/>
    <w:rsid w:val="00517E17"/>
    <w:rsid w:val="005233AA"/>
    <w:rsid w:val="005235F8"/>
    <w:rsid w:val="00525849"/>
    <w:rsid w:val="0052593C"/>
    <w:rsid w:val="00532DF9"/>
    <w:rsid w:val="00541E72"/>
    <w:rsid w:val="0054289A"/>
    <w:rsid w:val="00546120"/>
    <w:rsid w:val="00546958"/>
    <w:rsid w:val="00550239"/>
    <w:rsid w:val="00551B0F"/>
    <w:rsid w:val="0055486A"/>
    <w:rsid w:val="00556E12"/>
    <w:rsid w:val="005659FB"/>
    <w:rsid w:val="00571367"/>
    <w:rsid w:val="005716E7"/>
    <w:rsid w:val="00581AC3"/>
    <w:rsid w:val="0058257B"/>
    <w:rsid w:val="0059728F"/>
    <w:rsid w:val="005A3CBA"/>
    <w:rsid w:val="005B11BA"/>
    <w:rsid w:val="005B3E3C"/>
    <w:rsid w:val="005C0BB3"/>
    <w:rsid w:val="005C3FC1"/>
    <w:rsid w:val="005C4976"/>
    <w:rsid w:val="005C6FB3"/>
    <w:rsid w:val="005D2A7F"/>
    <w:rsid w:val="005D3499"/>
    <w:rsid w:val="005D6019"/>
    <w:rsid w:val="005E2583"/>
    <w:rsid w:val="005E65C2"/>
    <w:rsid w:val="00604CA9"/>
    <w:rsid w:val="0061684E"/>
    <w:rsid w:val="00652236"/>
    <w:rsid w:val="00657437"/>
    <w:rsid w:val="00666390"/>
    <w:rsid w:val="00667708"/>
    <w:rsid w:val="006728F0"/>
    <w:rsid w:val="006806C7"/>
    <w:rsid w:val="00687DA7"/>
    <w:rsid w:val="0069241C"/>
    <w:rsid w:val="00693822"/>
    <w:rsid w:val="006942FD"/>
    <w:rsid w:val="0069706D"/>
    <w:rsid w:val="006A1F1B"/>
    <w:rsid w:val="006A2AD0"/>
    <w:rsid w:val="006A39A7"/>
    <w:rsid w:val="006B14C0"/>
    <w:rsid w:val="006B6C66"/>
    <w:rsid w:val="006C016B"/>
    <w:rsid w:val="006C2F4B"/>
    <w:rsid w:val="006C3516"/>
    <w:rsid w:val="006C3F29"/>
    <w:rsid w:val="006D417D"/>
    <w:rsid w:val="006E0CE1"/>
    <w:rsid w:val="006E1F11"/>
    <w:rsid w:val="006E38F4"/>
    <w:rsid w:val="006E3C3E"/>
    <w:rsid w:val="006F0264"/>
    <w:rsid w:val="006F2F62"/>
    <w:rsid w:val="006F452D"/>
    <w:rsid w:val="006F6BA5"/>
    <w:rsid w:val="007018E1"/>
    <w:rsid w:val="0071574D"/>
    <w:rsid w:val="0072307B"/>
    <w:rsid w:val="00725A66"/>
    <w:rsid w:val="00731CD3"/>
    <w:rsid w:val="00733BCF"/>
    <w:rsid w:val="0073522A"/>
    <w:rsid w:val="0073552B"/>
    <w:rsid w:val="00735AD4"/>
    <w:rsid w:val="007360A1"/>
    <w:rsid w:val="00737FE6"/>
    <w:rsid w:val="00742829"/>
    <w:rsid w:val="007466D8"/>
    <w:rsid w:val="00752CCC"/>
    <w:rsid w:val="00763258"/>
    <w:rsid w:val="00764D5F"/>
    <w:rsid w:val="00766AFD"/>
    <w:rsid w:val="007753B7"/>
    <w:rsid w:val="007769CD"/>
    <w:rsid w:val="0078032B"/>
    <w:rsid w:val="00781566"/>
    <w:rsid w:val="0078613E"/>
    <w:rsid w:val="007976E7"/>
    <w:rsid w:val="007A2CF0"/>
    <w:rsid w:val="007B02FB"/>
    <w:rsid w:val="007B1F05"/>
    <w:rsid w:val="007B54CB"/>
    <w:rsid w:val="007B6D77"/>
    <w:rsid w:val="007C1F88"/>
    <w:rsid w:val="007D5033"/>
    <w:rsid w:val="007E418C"/>
    <w:rsid w:val="007E733E"/>
    <w:rsid w:val="007F45F1"/>
    <w:rsid w:val="007F7A31"/>
    <w:rsid w:val="008009CC"/>
    <w:rsid w:val="00802701"/>
    <w:rsid w:val="008038A2"/>
    <w:rsid w:val="00811FE8"/>
    <w:rsid w:val="00816F60"/>
    <w:rsid w:val="00833726"/>
    <w:rsid w:val="00834F2E"/>
    <w:rsid w:val="00835A17"/>
    <w:rsid w:val="00842E4A"/>
    <w:rsid w:val="008455DC"/>
    <w:rsid w:val="0084720C"/>
    <w:rsid w:val="00852CC8"/>
    <w:rsid w:val="0086436B"/>
    <w:rsid w:val="00874614"/>
    <w:rsid w:val="00882181"/>
    <w:rsid w:val="00883635"/>
    <w:rsid w:val="00890691"/>
    <w:rsid w:val="00891FD5"/>
    <w:rsid w:val="00893252"/>
    <w:rsid w:val="00894B97"/>
    <w:rsid w:val="008A69FD"/>
    <w:rsid w:val="008B1F76"/>
    <w:rsid w:val="008C1096"/>
    <w:rsid w:val="008C1254"/>
    <w:rsid w:val="008D37B4"/>
    <w:rsid w:val="008D3EF0"/>
    <w:rsid w:val="008D544B"/>
    <w:rsid w:val="008D6EF2"/>
    <w:rsid w:val="008D6FCA"/>
    <w:rsid w:val="008E11A0"/>
    <w:rsid w:val="008E2669"/>
    <w:rsid w:val="008E32B1"/>
    <w:rsid w:val="008F40BA"/>
    <w:rsid w:val="008F44F0"/>
    <w:rsid w:val="008F4594"/>
    <w:rsid w:val="008F716B"/>
    <w:rsid w:val="008F79F3"/>
    <w:rsid w:val="00910FFE"/>
    <w:rsid w:val="00920E78"/>
    <w:rsid w:val="009238A7"/>
    <w:rsid w:val="0092551E"/>
    <w:rsid w:val="00926892"/>
    <w:rsid w:val="00926898"/>
    <w:rsid w:val="00926EC6"/>
    <w:rsid w:val="009309DD"/>
    <w:rsid w:val="0093102F"/>
    <w:rsid w:val="00946E6E"/>
    <w:rsid w:val="00956525"/>
    <w:rsid w:val="00963928"/>
    <w:rsid w:val="00974B94"/>
    <w:rsid w:val="00980B47"/>
    <w:rsid w:val="0098567C"/>
    <w:rsid w:val="009869DE"/>
    <w:rsid w:val="0099248E"/>
    <w:rsid w:val="009A7412"/>
    <w:rsid w:val="009B013D"/>
    <w:rsid w:val="009C40BA"/>
    <w:rsid w:val="009C4F69"/>
    <w:rsid w:val="009D0E56"/>
    <w:rsid w:val="009D4041"/>
    <w:rsid w:val="009E271D"/>
    <w:rsid w:val="009E59A8"/>
    <w:rsid w:val="009F4655"/>
    <w:rsid w:val="009F56FA"/>
    <w:rsid w:val="00A000FB"/>
    <w:rsid w:val="00A00548"/>
    <w:rsid w:val="00A04672"/>
    <w:rsid w:val="00A05F65"/>
    <w:rsid w:val="00A07874"/>
    <w:rsid w:val="00A13CD0"/>
    <w:rsid w:val="00A14204"/>
    <w:rsid w:val="00A1789B"/>
    <w:rsid w:val="00A2550B"/>
    <w:rsid w:val="00A26DC0"/>
    <w:rsid w:val="00A30384"/>
    <w:rsid w:val="00A35003"/>
    <w:rsid w:val="00A35B7D"/>
    <w:rsid w:val="00A54766"/>
    <w:rsid w:val="00A64851"/>
    <w:rsid w:val="00A674FB"/>
    <w:rsid w:val="00A736DE"/>
    <w:rsid w:val="00A85311"/>
    <w:rsid w:val="00A86977"/>
    <w:rsid w:val="00A90B1D"/>
    <w:rsid w:val="00A9545C"/>
    <w:rsid w:val="00AA0C3F"/>
    <w:rsid w:val="00AA473E"/>
    <w:rsid w:val="00AB6615"/>
    <w:rsid w:val="00AC001D"/>
    <w:rsid w:val="00AC2D70"/>
    <w:rsid w:val="00AC3814"/>
    <w:rsid w:val="00AC70E5"/>
    <w:rsid w:val="00AD3F30"/>
    <w:rsid w:val="00AE489F"/>
    <w:rsid w:val="00AF0562"/>
    <w:rsid w:val="00AF32E3"/>
    <w:rsid w:val="00AF650A"/>
    <w:rsid w:val="00B00D17"/>
    <w:rsid w:val="00B04551"/>
    <w:rsid w:val="00B06B8B"/>
    <w:rsid w:val="00B10FB2"/>
    <w:rsid w:val="00B20A97"/>
    <w:rsid w:val="00B24D86"/>
    <w:rsid w:val="00B25219"/>
    <w:rsid w:val="00B26E1A"/>
    <w:rsid w:val="00B26F2C"/>
    <w:rsid w:val="00B36656"/>
    <w:rsid w:val="00B36E8E"/>
    <w:rsid w:val="00B41C8C"/>
    <w:rsid w:val="00B50D5E"/>
    <w:rsid w:val="00B53AAE"/>
    <w:rsid w:val="00B57DE4"/>
    <w:rsid w:val="00B64ED8"/>
    <w:rsid w:val="00B70B27"/>
    <w:rsid w:val="00B71E4E"/>
    <w:rsid w:val="00B720FB"/>
    <w:rsid w:val="00B730E3"/>
    <w:rsid w:val="00B73FDB"/>
    <w:rsid w:val="00B77594"/>
    <w:rsid w:val="00B80508"/>
    <w:rsid w:val="00B85A46"/>
    <w:rsid w:val="00B87B8A"/>
    <w:rsid w:val="00BA3B3E"/>
    <w:rsid w:val="00BA439B"/>
    <w:rsid w:val="00BC152C"/>
    <w:rsid w:val="00BD169D"/>
    <w:rsid w:val="00BE212F"/>
    <w:rsid w:val="00BE282F"/>
    <w:rsid w:val="00BF184A"/>
    <w:rsid w:val="00BF30A2"/>
    <w:rsid w:val="00BF3538"/>
    <w:rsid w:val="00BF40B7"/>
    <w:rsid w:val="00BF4F44"/>
    <w:rsid w:val="00BF5367"/>
    <w:rsid w:val="00BF7416"/>
    <w:rsid w:val="00C00E5D"/>
    <w:rsid w:val="00C0316F"/>
    <w:rsid w:val="00C07817"/>
    <w:rsid w:val="00C11AA2"/>
    <w:rsid w:val="00C128FA"/>
    <w:rsid w:val="00C26F99"/>
    <w:rsid w:val="00C2776D"/>
    <w:rsid w:val="00C37018"/>
    <w:rsid w:val="00C402AE"/>
    <w:rsid w:val="00C567FD"/>
    <w:rsid w:val="00C5788E"/>
    <w:rsid w:val="00C654F3"/>
    <w:rsid w:val="00C67635"/>
    <w:rsid w:val="00C71005"/>
    <w:rsid w:val="00C7171C"/>
    <w:rsid w:val="00C80BD9"/>
    <w:rsid w:val="00C86C45"/>
    <w:rsid w:val="00C91190"/>
    <w:rsid w:val="00C954CF"/>
    <w:rsid w:val="00C975A2"/>
    <w:rsid w:val="00C97A25"/>
    <w:rsid w:val="00CA43E2"/>
    <w:rsid w:val="00CA6332"/>
    <w:rsid w:val="00CB2203"/>
    <w:rsid w:val="00CB352F"/>
    <w:rsid w:val="00CB7239"/>
    <w:rsid w:val="00CC0B32"/>
    <w:rsid w:val="00CC3D1E"/>
    <w:rsid w:val="00CC5B14"/>
    <w:rsid w:val="00CC67ED"/>
    <w:rsid w:val="00CD4F56"/>
    <w:rsid w:val="00CD6B6F"/>
    <w:rsid w:val="00CE2881"/>
    <w:rsid w:val="00CE3C7E"/>
    <w:rsid w:val="00CF0C52"/>
    <w:rsid w:val="00CF105A"/>
    <w:rsid w:val="00CF18BA"/>
    <w:rsid w:val="00CF772E"/>
    <w:rsid w:val="00D03212"/>
    <w:rsid w:val="00D03BE5"/>
    <w:rsid w:val="00D07064"/>
    <w:rsid w:val="00D101CB"/>
    <w:rsid w:val="00D10991"/>
    <w:rsid w:val="00D21093"/>
    <w:rsid w:val="00D21E71"/>
    <w:rsid w:val="00D239DD"/>
    <w:rsid w:val="00D271A1"/>
    <w:rsid w:val="00D271DA"/>
    <w:rsid w:val="00D279FC"/>
    <w:rsid w:val="00D30232"/>
    <w:rsid w:val="00D3613D"/>
    <w:rsid w:val="00D37B6A"/>
    <w:rsid w:val="00D42B09"/>
    <w:rsid w:val="00D440DE"/>
    <w:rsid w:val="00D55ADD"/>
    <w:rsid w:val="00D6373F"/>
    <w:rsid w:val="00D7558E"/>
    <w:rsid w:val="00D75C4F"/>
    <w:rsid w:val="00D8544F"/>
    <w:rsid w:val="00D86235"/>
    <w:rsid w:val="00D870AD"/>
    <w:rsid w:val="00D93E5E"/>
    <w:rsid w:val="00D9622C"/>
    <w:rsid w:val="00D97CCB"/>
    <w:rsid w:val="00DA011E"/>
    <w:rsid w:val="00DA0FA6"/>
    <w:rsid w:val="00DB161E"/>
    <w:rsid w:val="00DC1EFF"/>
    <w:rsid w:val="00DC46A7"/>
    <w:rsid w:val="00DD33DF"/>
    <w:rsid w:val="00DD3DA7"/>
    <w:rsid w:val="00DE1293"/>
    <w:rsid w:val="00DE15D3"/>
    <w:rsid w:val="00DE1C6E"/>
    <w:rsid w:val="00DF0374"/>
    <w:rsid w:val="00DF10CC"/>
    <w:rsid w:val="00DF5B53"/>
    <w:rsid w:val="00E003FB"/>
    <w:rsid w:val="00E1033A"/>
    <w:rsid w:val="00E33B50"/>
    <w:rsid w:val="00E34B3D"/>
    <w:rsid w:val="00E542F7"/>
    <w:rsid w:val="00E608C2"/>
    <w:rsid w:val="00E60D96"/>
    <w:rsid w:val="00E66F13"/>
    <w:rsid w:val="00E826F4"/>
    <w:rsid w:val="00E827C5"/>
    <w:rsid w:val="00E84125"/>
    <w:rsid w:val="00E858BB"/>
    <w:rsid w:val="00E86D47"/>
    <w:rsid w:val="00E9030E"/>
    <w:rsid w:val="00E9072D"/>
    <w:rsid w:val="00E962E3"/>
    <w:rsid w:val="00EA37E0"/>
    <w:rsid w:val="00EC106D"/>
    <w:rsid w:val="00EC1726"/>
    <w:rsid w:val="00EC1CDC"/>
    <w:rsid w:val="00EC2FEA"/>
    <w:rsid w:val="00EC5FA3"/>
    <w:rsid w:val="00ED1704"/>
    <w:rsid w:val="00EF592B"/>
    <w:rsid w:val="00EF76BB"/>
    <w:rsid w:val="00F02E10"/>
    <w:rsid w:val="00F03032"/>
    <w:rsid w:val="00F05C72"/>
    <w:rsid w:val="00F07830"/>
    <w:rsid w:val="00F11CC3"/>
    <w:rsid w:val="00F235AF"/>
    <w:rsid w:val="00F24EB2"/>
    <w:rsid w:val="00F37A2E"/>
    <w:rsid w:val="00F50A07"/>
    <w:rsid w:val="00F56220"/>
    <w:rsid w:val="00F57119"/>
    <w:rsid w:val="00F615D0"/>
    <w:rsid w:val="00F77C13"/>
    <w:rsid w:val="00F90927"/>
    <w:rsid w:val="00F945DB"/>
    <w:rsid w:val="00FA3993"/>
    <w:rsid w:val="00FA5118"/>
    <w:rsid w:val="00FB08D9"/>
    <w:rsid w:val="00FB415F"/>
    <w:rsid w:val="00FC0C33"/>
    <w:rsid w:val="00FC325E"/>
    <w:rsid w:val="00FC4CA9"/>
    <w:rsid w:val="00FD049A"/>
    <w:rsid w:val="00FD207B"/>
    <w:rsid w:val="00FD2279"/>
    <w:rsid w:val="00FD7F71"/>
    <w:rsid w:val="00FE113A"/>
    <w:rsid w:val="00FE1AE7"/>
    <w:rsid w:val="00FE4DF9"/>
    <w:rsid w:val="00FE5928"/>
    <w:rsid w:val="00FF44F7"/>
    <w:rsid w:val="00FF6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D0BF8B2"/>
  <w15:docId w15:val="{D500AAF6-6B66-4362-B084-86B32643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styleId="UnresolvedMention">
    <w:name w:val="Unresolved Mention"/>
    <w:basedOn w:val="DefaultParagraphFont"/>
    <w:uiPriority w:val="99"/>
    <w:semiHidden/>
    <w:unhideWhenUsed/>
    <w:rsid w:val="00212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983754C12A534486FAF6E4B0F19A7B" ma:contentTypeVersion="13" ma:contentTypeDescription="Create a new document." ma:contentTypeScope="" ma:versionID="e30b5e004da3d20aeeecb0a3a95f83c8">
  <xsd:schema xmlns:xsd="http://www.w3.org/2001/XMLSchema" xmlns:xs="http://www.w3.org/2001/XMLSchema" xmlns:p="http://schemas.microsoft.com/office/2006/metadata/properties" xmlns:ns3="a1600116-b72d-43b1-9bab-9ab5708105a8" xmlns:ns4="9f1d8c2d-0f98-4249-a07f-1e885ae191a1" targetNamespace="http://schemas.microsoft.com/office/2006/metadata/properties" ma:root="true" ma:fieldsID="a2ada7816651ebc733c9773cecf735df" ns3:_="" ns4:_="">
    <xsd:import namespace="a1600116-b72d-43b1-9bab-9ab5708105a8"/>
    <xsd:import namespace="9f1d8c2d-0f98-4249-a07f-1e885ae191a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00116-b72d-43b1-9bab-9ab570810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1d8c2d-0f98-4249-a07f-1e885ae191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8E09A8-5E8D-4FF6-9C4E-FC1A02FB8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00116-b72d-43b1-9bab-9ab5708105a8"/>
    <ds:schemaRef ds:uri="9f1d8c2d-0f98-4249-a07f-1e885ae191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681C84-4987-4596-8C3F-D2659710A3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E41667-5569-4012-AE72-C9748CE66D5A}">
  <ds:schemaRefs>
    <ds:schemaRef ds:uri="http://schemas.openxmlformats.org/officeDocument/2006/bibliography"/>
  </ds:schemaRefs>
</ds:datastoreItem>
</file>

<file path=customXml/itemProps4.xml><?xml version="1.0" encoding="utf-8"?>
<ds:datastoreItem xmlns:ds="http://schemas.openxmlformats.org/officeDocument/2006/customXml" ds:itemID="{CA974D1C-DE43-41FD-96FD-0370239AD5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581</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Nick Broughton</dc:creator>
  <cp:lastModifiedBy>Gill Nicola (RNU) Oxford Health</cp:lastModifiedBy>
  <cp:revision>3</cp:revision>
  <cp:lastPrinted>2014-03-17T14:55:00Z</cp:lastPrinted>
  <dcterms:created xsi:type="dcterms:W3CDTF">2021-09-04T06:07:00Z</dcterms:created>
  <dcterms:modified xsi:type="dcterms:W3CDTF">2021-11-19T14:39:00Z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0x010100A5983754C12A534486FAF6E4B0F19A7B</vt:lpwstr>
  </property>
</Properties>
</file>