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B76CC" w14:textId="77777777" w:rsidR="005D3499" w:rsidRDefault="002A7989" w:rsidP="0086436B">
      <w:pPr>
        <w:ind w:right="-900"/>
        <w:jc w:val="right"/>
      </w:pPr>
      <w:r w:rsidRPr="00913639">
        <w:rPr>
          <w:noProof/>
          <w:lang w:eastAsia="en-GB"/>
        </w:rPr>
        <w:drawing>
          <wp:inline distT="0" distB="0" distL="0" distR="0" wp14:anchorId="0A252402" wp14:editId="4DE322AA">
            <wp:extent cx="194310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20logo%20size.png"/>
                    <pic:cNvPicPr/>
                  </pic:nvPicPr>
                  <pic:blipFill rotWithShape="1">
                    <a:blip r:embed="rId8" cstate="print">
                      <a:extLst>
                        <a:ext uri="{28A0092B-C50C-407E-A947-70E740481C1C}">
                          <a14:useLocalDpi xmlns:a14="http://schemas.microsoft.com/office/drawing/2010/main" val="0"/>
                        </a:ext>
                      </a:extLst>
                    </a:blip>
                    <a:srcRect t="21052" r="11947" b="22368"/>
                    <a:stretch/>
                  </pic:blipFill>
                  <pic:spPr bwMode="auto">
                    <a:xfrm>
                      <a:off x="0" y="0"/>
                      <a:ext cx="1943102" cy="819151"/>
                    </a:xfrm>
                    <a:prstGeom prst="rect">
                      <a:avLst/>
                    </a:prstGeom>
                    <a:ln>
                      <a:noFill/>
                    </a:ln>
                    <a:extLst>
                      <a:ext uri="{53640926-AAD7-44D8-BBD7-CCE9431645EC}">
                        <a14:shadowObscured xmlns:a14="http://schemas.microsoft.com/office/drawing/2010/main"/>
                      </a:ext>
                    </a:extLst>
                  </pic:spPr>
                </pic:pic>
              </a:graphicData>
            </a:graphic>
          </wp:inline>
        </w:drawing>
      </w:r>
    </w:p>
    <w:p w14:paraId="7A0953D4" w14:textId="77777777" w:rsidR="005D3499" w:rsidRDefault="005D3499"/>
    <w:p w14:paraId="52E1D3F1" w14:textId="77777777" w:rsidR="005D3499" w:rsidRDefault="005D3499" w:rsidP="006D305A"/>
    <w:p w14:paraId="3C8C9BFE" w14:textId="77777777" w:rsidR="005D3499" w:rsidRDefault="002A7989" w:rsidP="006D305A">
      <w:r>
        <w:rPr>
          <w:noProof/>
          <w:sz w:val="28"/>
        </w:rPr>
        <mc:AlternateContent>
          <mc:Choice Requires="wps">
            <w:drawing>
              <wp:anchor distT="0" distB="0" distL="114300" distR="114300" simplePos="0" relativeHeight="251658752" behindDoc="0" locked="0" layoutInCell="1" allowOverlap="1" wp14:anchorId="1DB5A79B" wp14:editId="5CEBA299">
                <wp:simplePos x="0" y="0"/>
                <wp:positionH relativeFrom="margin">
                  <wp:posOffset>4749165</wp:posOffset>
                </wp:positionH>
                <wp:positionV relativeFrom="paragraph">
                  <wp:posOffset>8890</wp:posOffset>
                </wp:positionV>
                <wp:extent cx="1371600" cy="5715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523E743E" w14:textId="05175453" w:rsidR="00CD24AE" w:rsidRDefault="00CD24AE" w:rsidP="002A7989">
                            <w:pPr>
                              <w:jc w:val="center"/>
                              <w:rPr>
                                <w:rFonts w:ascii="Segoe UI" w:hAnsi="Segoe UI" w:cs="Segoe UI"/>
                              </w:rPr>
                            </w:pPr>
                            <w:r>
                              <w:rPr>
                                <w:rFonts w:ascii="Segoe UI" w:hAnsi="Segoe UI" w:cs="Segoe UI"/>
                                <w:b/>
                              </w:rPr>
                              <w:t xml:space="preserve">BOD </w:t>
                            </w:r>
                            <w:r w:rsidR="001834E5">
                              <w:rPr>
                                <w:rFonts w:ascii="Segoe UI" w:hAnsi="Segoe UI" w:cs="Segoe UI"/>
                                <w:b/>
                              </w:rPr>
                              <w:t>6</w:t>
                            </w:r>
                            <w:r w:rsidR="00C65842">
                              <w:rPr>
                                <w:rFonts w:ascii="Segoe UI" w:hAnsi="Segoe UI" w:cs="Segoe UI"/>
                                <w:b/>
                              </w:rPr>
                              <w:t>2</w:t>
                            </w:r>
                            <w:r>
                              <w:rPr>
                                <w:rFonts w:ascii="Segoe UI" w:hAnsi="Segoe UI" w:cs="Segoe UI"/>
                                <w:b/>
                              </w:rPr>
                              <w:t>/2021</w:t>
                            </w:r>
                          </w:p>
                          <w:p w14:paraId="40FE57F3" w14:textId="51EEC68C" w:rsidR="00CD24AE" w:rsidRPr="00FA3993" w:rsidRDefault="00CD24AE" w:rsidP="002A7989">
                            <w:pPr>
                              <w:jc w:val="center"/>
                              <w:rPr>
                                <w:rFonts w:ascii="Segoe UI" w:hAnsi="Segoe UI" w:cs="Segoe UI"/>
                                <w:szCs w:val="22"/>
                              </w:rPr>
                            </w:pPr>
                            <w:r>
                              <w:rPr>
                                <w:rFonts w:ascii="Segoe UI" w:hAnsi="Segoe UI" w:cs="Segoe UI"/>
                                <w:szCs w:val="22"/>
                              </w:rPr>
                              <w:t xml:space="preserve">(Agenda item: </w:t>
                            </w:r>
                            <w:r w:rsidR="00C65842">
                              <w:rPr>
                                <w:rFonts w:ascii="Segoe UI" w:hAnsi="Segoe UI" w:cs="Segoe UI"/>
                                <w:szCs w:val="22"/>
                              </w:rPr>
                              <w:t>8</w:t>
                            </w:r>
                            <w:r>
                              <w:rPr>
                                <w:rFonts w:ascii="Segoe UI" w:hAnsi="Segoe UI" w:cs="Segoe UI"/>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5A79B" id="Rectangle 2" o:spid="_x0000_s1026" style="position:absolute;left:0;text-align:left;margin-left:373.95pt;margin-top:.7pt;width:108pt;height: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">
                <v:textbox inset="0,0,0,0">
                  <w:txbxContent>
                    <w:p w14:paraId="523E743E" w14:textId="05175453" w:rsidR="00CD24AE" w:rsidRDefault="00CD24AE" w:rsidP="002A7989">
                      <w:pPr>
                        <w:jc w:val="center"/>
                        <w:rPr>
                          <w:rFonts w:ascii="Segoe UI" w:hAnsi="Segoe UI" w:cs="Segoe UI"/>
                        </w:rPr>
                      </w:pPr>
                      <w:r>
                        <w:rPr>
                          <w:rFonts w:ascii="Segoe UI" w:hAnsi="Segoe UI" w:cs="Segoe UI"/>
                          <w:b/>
                        </w:rPr>
                        <w:t xml:space="preserve">BOD </w:t>
                      </w:r>
                      <w:r w:rsidR="001834E5">
                        <w:rPr>
                          <w:rFonts w:ascii="Segoe UI" w:hAnsi="Segoe UI" w:cs="Segoe UI"/>
                          <w:b/>
                        </w:rPr>
                        <w:t>6</w:t>
                      </w:r>
                      <w:r w:rsidR="00C65842">
                        <w:rPr>
                          <w:rFonts w:ascii="Segoe UI" w:hAnsi="Segoe UI" w:cs="Segoe UI"/>
                          <w:b/>
                        </w:rPr>
                        <w:t>2</w:t>
                      </w:r>
                      <w:r>
                        <w:rPr>
                          <w:rFonts w:ascii="Segoe UI" w:hAnsi="Segoe UI" w:cs="Segoe UI"/>
                          <w:b/>
                        </w:rPr>
                        <w:t>/2021</w:t>
                      </w:r>
                    </w:p>
                    <w:p w14:paraId="40FE57F3" w14:textId="51EEC68C" w:rsidR="00CD24AE" w:rsidRPr="00FA3993" w:rsidRDefault="00CD24AE" w:rsidP="002A7989">
                      <w:pPr>
                        <w:jc w:val="center"/>
                        <w:rPr>
                          <w:rFonts w:ascii="Segoe UI" w:hAnsi="Segoe UI" w:cs="Segoe UI"/>
                          <w:szCs w:val="22"/>
                        </w:rPr>
                      </w:pPr>
                      <w:r>
                        <w:rPr>
                          <w:rFonts w:ascii="Segoe UI" w:hAnsi="Segoe UI" w:cs="Segoe UI"/>
                          <w:szCs w:val="22"/>
                        </w:rPr>
                        <w:t xml:space="preserve">(Agenda item: </w:t>
                      </w:r>
                      <w:r w:rsidR="00C65842">
                        <w:rPr>
                          <w:rFonts w:ascii="Segoe UI" w:hAnsi="Segoe UI" w:cs="Segoe UI"/>
                          <w:szCs w:val="22"/>
                        </w:rPr>
                        <w:t>8</w:t>
                      </w:r>
                      <w:r>
                        <w:rPr>
                          <w:rFonts w:ascii="Segoe UI" w:hAnsi="Segoe UI" w:cs="Segoe UI"/>
                          <w:szCs w:val="22"/>
                        </w:rPr>
                        <w:t>)</w:t>
                      </w:r>
                    </w:p>
                  </w:txbxContent>
                </v:textbox>
                <w10:wrap anchorx="margin"/>
              </v:rect>
            </w:pict>
          </mc:Fallback>
        </mc:AlternateContent>
      </w:r>
    </w:p>
    <w:p w14:paraId="79493823" w14:textId="77777777" w:rsidR="005D3499" w:rsidRDefault="005D3499" w:rsidP="006D305A"/>
    <w:p w14:paraId="08FB80E4" w14:textId="77777777" w:rsidR="005D3499" w:rsidRDefault="005D3499" w:rsidP="006D305A">
      <w:pPr>
        <w:rPr>
          <w:sz w:val="28"/>
        </w:rPr>
      </w:pPr>
    </w:p>
    <w:p w14:paraId="338C6D24" w14:textId="7566BAC8" w:rsidR="00E13639" w:rsidRPr="005203A2" w:rsidRDefault="005D3499" w:rsidP="006D305A">
      <w:pPr>
        <w:jc w:val="center"/>
        <w:rPr>
          <w:b/>
          <w:sz w:val="32"/>
          <w:szCs w:val="32"/>
        </w:rPr>
      </w:pPr>
      <w:r w:rsidRPr="005203A2">
        <w:rPr>
          <w:b/>
          <w:sz w:val="32"/>
          <w:szCs w:val="32"/>
        </w:rPr>
        <w:t xml:space="preserve">Report to the Meeting </w:t>
      </w:r>
      <w:r w:rsidR="00B50D5E" w:rsidRPr="005203A2">
        <w:rPr>
          <w:b/>
          <w:sz w:val="32"/>
          <w:szCs w:val="32"/>
        </w:rPr>
        <w:t>of the</w:t>
      </w:r>
    </w:p>
    <w:p w14:paraId="2D43CE67" w14:textId="77777777" w:rsidR="002821F8" w:rsidRPr="005203A2" w:rsidRDefault="00B50D5E" w:rsidP="006D305A">
      <w:pPr>
        <w:jc w:val="center"/>
        <w:rPr>
          <w:b/>
          <w:sz w:val="32"/>
          <w:szCs w:val="32"/>
        </w:rPr>
      </w:pPr>
      <w:r w:rsidRPr="005203A2">
        <w:rPr>
          <w:b/>
          <w:sz w:val="32"/>
          <w:szCs w:val="32"/>
        </w:rPr>
        <w:t xml:space="preserve">Oxford Health NHS </w:t>
      </w:r>
      <w:r w:rsidR="002821F8" w:rsidRPr="005203A2">
        <w:rPr>
          <w:b/>
          <w:sz w:val="32"/>
          <w:szCs w:val="32"/>
        </w:rPr>
        <w:t>Foundation Trust</w:t>
      </w:r>
    </w:p>
    <w:p w14:paraId="1D521478" w14:textId="428F16BB" w:rsidR="005D3499" w:rsidRPr="005203A2" w:rsidRDefault="005D3499" w:rsidP="006D305A">
      <w:pPr>
        <w:jc w:val="center"/>
        <w:rPr>
          <w:b/>
          <w:sz w:val="32"/>
          <w:szCs w:val="32"/>
        </w:rPr>
      </w:pPr>
      <w:r w:rsidRPr="005203A2">
        <w:rPr>
          <w:b/>
          <w:sz w:val="32"/>
          <w:szCs w:val="32"/>
        </w:rPr>
        <w:t>Board</w:t>
      </w:r>
      <w:r w:rsidR="002821F8" w:rsidRPr="005203A2">
        <w:rPr>
          <w:b/>
          <w:sz w:val="32"/>
          <w:szCs w:val="32"/>
        </w:rPr>
        <w:t xml:space="preserve"> of Directors</w:t>
      </w:r>
    </w:p>
    <w:p w14:paraId="11054171" w14:textId="4BE2F083" w:rsidR="00B806C9" w:rsidRPr="005203A2" w:rsidRDefault="005203A2" w:rsidP="00232617">
      <w:pPr>
        <w:jc w:val="center"/>
        <w:rPr>
          <w:b/>
          <w:sz w:val="32"/>
          <w:szCs w:val="32"/>
        </w:rPr>
      </w:pPr>
      <w:r w:rsidRPr="005203A2">
        <w:rPr>
          <w:b/>
          <w:sz w:val="32"/>
          <w:szCs w:val="32"/>
        </w:rPr>
        <w:t xml:space="preserve">September </w:t>
      </w:r>
      <w:r w:rsidR="00232617" w:rsidRPr="005203A2">
        <w:rPr>
          <w:b/>
          <w:sz w:val="32"/>
          <w:szCs w:val="32"/>
        </w:rPr>
        <w:t>2021</w:t>
      </w:r>
    </w:p>
    <w:p w14:paraId="11AC4AC5" w14:textId="77777777" w:rsidR="005D3499" w:rsidRPr="005203A2" w:rsidRDefault="005D3499">
      <w:pPr>
        <w:jc w:val="center"/>
        <w:rPr>
          <w:rFonts w:cs="Arial"/>
          <w:b/>
        </w:rPr>
      </w:pPr>
    </w:p>
    <w:p w14:paraId="19BD1C52" w14:textId="77777777" w:rsidR="005D3499" w:rsidRPr="005203A2" w:rsidRDefault="00B466A4">
      <w:pPr>
        <w:jc w:val="center"/>
        <w:rPr>
          <w:rFonts w:cs="Arial"/>
          <w:b/>
          <w:sz w:val="32"/>
          <w:szCs w:val="32"/>
        </w:rPr>
      </w:pPr>
      <w:r w:rsidRPr="005203A2">
        <w:rPr>
          <w:rFonts w:cs="Arial"/>
          <w:b/>
          <w:sz w:val="32"/>
          <w:szCs w:val="32"/>
        </w:rPr>
        <w:t xml:space="preserve">Research and Development </w:t>
      </w:r>
      <w:r w:rsidR="00D936BB" w:rsidRPr="005203A2">
        <w:rPr>
          <w:rFonts w:cs="Arial"/>
          <w:b/>
          <w:sz w:val="32"/>
          <w:szCs w:val="32"/>
        </w:rPr>
        <w:t>R</w:t>
      </w:r>
      <w:r w:rsidRPr="005203A2">
        <w:rPr>
          <w:rFonts w:cs="Arial"/>
          <w:b/>
          <w:sz w:val="32"/>
          <w:szCs w:val="32"/>
        </w:rPr>
        <w:t>eport</w:t>
      </w:r>
    </w:p>
    <w:p w14:paraId="06F42479" w14:textId="77777777" w:rsidR="002A7989" w:rsidRPr="005203A2" w:rsidRDefault="002A7989">
      <w:pPr>
        <w:jc w:val="center"/>
        <w:rPr>
          <w:rFonts w:cs="Arial"/>
          <w:b/>
          <w:sz w:val="32"/>
          <w:szCs w:val="32"/>
        </w:rPr>
      </w:pPr>
    </w:p>
    <w:p w14:paraId="5F27EFA6" w14:textId="77777777" w:rsidR="002A7989" w:rsidRPr="005203A2" w:rsidRDefault="002A7989">
      <w:pPr>
        <w:jc w:val="center"/>
        <w:rPr>
          <w:rFonts w:cs="Arial"/>
          <w:b/>
          <w:sz w:val="32"/>
          <w:szCs w:val="32"/>
        </w:rPr>
      </w:pPr>
      <w:r w:rsidRPr="005203A2">
        <w:rPr>
          <w:rFonts w:cs="Arial"/>
          <w:b/>
          <w:sz w:val="32"/>
          <w:szCs w:val="32"/>
        </w:rPr>
        <w:t>For information</w:t>
      </w:r>
    </w:p>
    <w:p w14:paraId="1A21AE44" w14:textId="77777777" w:rsidR="002A7989" w:rsidRPr="00D12A5C" w:rsidRDefault="002A7989">
      <w:pPr>
        <w:spacing w:before="0" w:after="0"/>
        <w:jc w:val="left"/>
        <w:rPr>
          <w:rFonts w:cs="Arial"/>
          <w:b/>
          <w:color w:val="FF0000"/>
          <w:sz w:val="32"/>
          <w:szCs w:val="32"/>
        </w:rPr>
      </w:pPr>
      <w:r w:rsidRPr="005203A2">
        <w:rPr>
          <w:rFonts w:cs="Arial"/>
          <w:b/>
          <w:sz w:val="32"/>
          <w:szCs w:val="32"/>
        </w:rPr>
        <w:br w:type="page"/>
      </w:r>
    </w:p>
    <w:p w14:paraId="19271CF4" w14:textId="530E0AA3" w:rsidR="002A7989" w:rsidRPr="00315812" w:rsidRDefault="002A7989" w:rsidP="002A7989">
      <w:pPr>
        <w:spacing w:before="0" w:after="0"/>
        <w:rPr>
          <w:rFonts w:ascii="Segoe UI" w:hAnsi="Segoe UI" w:cs="Segoe UI"/>
          <w:b/>
          <w:sz w:val="24"/>
        </w:rPr>
      </w:pPr>
      <w:r w:rsidRPr="00315812">
        <w:rPr>
          <w:rFonts w:ascii="Segoe UI" w:hAnsi="Segoe UI" w:cs="Segoe UI"/>
          <w:b/>
          <w:sz w:val="24"/>
        </w:rPr>
        <w:lastRenderedPageBreak/>
        <w:t>Executive Summary</w:t>
      </w:r>
    </w:p>
    <w:p w14:paraId="0C8E839A" w14:textId="1456CAF7" w:rsidR="002A7989" w:rsidRPr="00315812" w:rsidRDefault="002A7989" w:rsidP="002A7989">
      <w:pPr>
        <w:spacing w:before="0" w:after="0"/>
        <w:rPr>
          <w:rFonts w:ascii="Segoe UI" w:hAnsi="Segoe UI" w:cs="Segoe UI"/>
          <w:b/>
          <w:sz w:val="24"/>
        </w:rPr>
      </w:pPr>
    </w:p>
    <w:p w14:paraId="4EB85EA0" w14:textId="77777777" w:rsidR="00FE7A97" w:rsidRPr="00315812" w:rsidRDefault="00FE7A97" w:rsidP="002A7989">
      <w:pPr>
        <w:spacing w:before="0" w:after="0"/>
        <w:rPr>
          <w:rFonts w:ascii="Segoe UI" w:hAnsi="Segoe UI" w:cs="Segoe UI"/>
          <w:b/>
          <w:sz w:val="24"/>
        </w:rPr>
      </w:pPr>
      <w:r w:rsidRPr="00315812">
        <w:rPr>
          <w:rFonts w:ascii="Segoe UI" w:hAnsi="Segoe UI" w:cs="Segoe UI"/>
          <w:b/>
          <w:sz w:val="24"/>
        </w:rPr>
        <w:t>R&amp;D Director</w:t>
      </w:r>
    </w:p>
    <w:p w14:paraId="7C6D62AB" w14:textId="6E33BF6C" w:rsidR="00664F5B" w:rsidRPr="00315812" w:rsidRDefault="00664F5B" w:rsidP="00664F5B">
      <w:r w:rsidRPr="00315812">
        <w:t xml:space="preserve">The key staffing change over the past 6 months was the appointment of </w:t>
      </w:r>
      <w:r w:rsidR="00CD24AE">
        <w:t xml:space="preserve">Dr </w:t>
      </w:r>
      <w:r w:rsidRPr="00315812">
        <w:t>Karl Marlowe (OHFT CMO) as interim R&amp;D Director as from 1</w:t>
      </w:r>
      <w:r w:rsidRPr="00315812">
        <w:rPr>
          <w:vertAlign w:val="superscript"/>
        </w:rPr>
        <w:t>st</w:t>
      </w:r>
      <w:r w:rsidRPr="00315812">
        <w:t xml:space="preserve"> July.</w:t>
      </w:r>
    </w:p>
    <w:p w14:paraId="06C850E9" w14:textId="4A377E82" w:rsidR="006F795B" w:rsidRPr="00315812" w:rsidRDefault="002A7989" w:rsidP="00D72A9B">
      <w:pPr>
        <w:spacing w:before="0" w:after="0"/>
        <w:rPr>
          <w:rFonts w:ascii="Segoe UI" w:hAnsi="Segoe UI" w:cs="Segoe UI"/>
          <w:b/>
          <w:sz w:val="24"/>
        </w:rPr>
      </w:pPr>
      <w:r w:rsidRPr="00315812">
        <w:rPr>
          <w:rFonts w:ascii="Segoe UI" w:hAnsi="Segoe UI" w:cs="Segoe UI"/>
          <w:b/>
          <w:sz w:val="24"/>
        </w:rPr>
        <w:t>Oxford Health Biomedical Research Centre (BRC)</w:t>
      </w:r>
    </w:p>
    <w:p w14:paraId="2894F1A9" w14:textId="25DD8BEB" w:rsidR="00664F5B" w:rsidRPr="00315812" w:rsidRDefault="00664F5B" w:rsidP="00664F5B">
      <w:pPr>
        <w:rPr>
          <w:rFonts w:ascii="Calibri" w:hAnsi="Calibri" w:cs="Calibri"/>
          <w:szCs w:val="22"/>
          <w:lang w:eastAsia="en-GB"/>
        </w:rPr>
      </w:pPr>
      <w:r w:rsidRPr="00315812">
        <w:rPr>
          <w:rFonts w:ascii="Calibri" w:hAnsi="Calibri" w:cs="Calibri"/>
          <w:szCs w:val="22"/>
          <w:lang w:eastAsia="en-GB"/>
        </w:rPr>
        <w:t xml:space="preserve">The current </w:t>
      </w:r>
      <w:r w:rsidR="00D72A9B" w:rsidRPr="00315812">
        <w:rPr>
          <w:rFonts w:ascii="Calibri" w:hAnsi="Calibri" w:cs="Calibri"/>
          <w:szCs w:val="22"/>
          <w:lang w:eastAsia="en-GB"/>
        </w:rPr>
        <w:t xml:space="preserve">BRC </w:t>
      </w:r>
      <w:r w:rsidRPr="00315812">
        <w:rPr>
          <w:rFonts w:ascii="Calibri" w:hAnsi="Calibri" w:cs="Calibri"/>
          <w:szCs w:val="22"/>
          <w:lang w:eastAsia="en-GB"/>
        </w:rPr>
        <w:t xml:space="preserve">funding </w:t>
      </w:r>
      <w:r w:rsidR="00E41479">
        <w:rPr>
          <w:rFonts w:ascii="Calibri" w:hAnsi="Calibri" w:cs="Calibri"/>
          <w:szCs w:val="22"/>
          <w:lang w:eastAsia="en-GB"/>
        </w:rPr>
        <w:t xml:space="preserve">award </w:t>
      </w:r>
      <w:r w:rsidRPr="00315812">
        <w:rPr>
          <w:rFonts w:ascii="Calibri" w:hAnsi="Calibri" w:cs="Calibri"/>
          <w:szCs w:val="22"/>
          <w:lang w:eastAsia="en-GB"/>
        </w:rPr>
        <w:t xml:space="preserve">runs </w:t>
      </w:r>
      <w:r w:rsidR="00D72A9B" w:rsidRPr="00315812">
        <w:rPr>
          <w:rFonts w:ascii="Calibri" w:hAnsi="Calibri" w:cs="Calibri"/>
          <w:szCs w:val="22"/>
          <w:lang w:eastAsia="en-GB"/>
        </w:rPr>
        <w:t>until N</w:t>
      </w:r>
      <w:r w:rsidRPr="00315812">
        <w:rPr>
          <w:rFonts w:ascii="Calibri" w:hAnsi="Calibri" w:cs="Calibri"/>
          <w:szCs w:val="22"/>
          <w:lang w:eastAsia="en-GB"/>
        </w:rPr>
        <w:t xml:space="preserve">ovember 2022 and the NIHR has launched a two-stage open competition for the next award (2022-2027). </w:t>
      </w:r>
    </w:p>
    <w:p w14:paraId="15B63178" w14:textId="692959DD" w:rsidR="00D72A9B" w:rsidRPr="00315812" w:rsidRDefault="00664F5B" w:rsidP="00664F5B">
      <w:pPr>
        <w:rPr>
          <w:rFonts w:ascii="Calibri" w:hAnsi="Calibri" w:cs="Calibri"/>
          <w:szCs w:val="22"/>
          <w:lang w:eastAsia="en-GB"/>
        </w:rPr>
      </w:pPr>
      <w:r w:rsidRPr="00315812">
        <w:rPr>
          <w:rFonts w:ascii="Calibri" w:hAnsi="Calibri" w:cs="Calibri"/>
          <w:szCs w:val="22"/>
          <w:lang w:eastAsia="en-GB"/>
        </w:rPr>
        <w:t xml:space="preserve">In early August OHFT received confirmation </w:t>
      </w:r>
      <w:r w:rsidR="00D72A9B" w:rsidRPr="00315812">
        <w:rPr>
          <w:rFonts w:ascii="Calibri" w:hAnsi="Calibri" w:cs="Calibri"/>
          <w:szCs w:val="22"/>
          <w:lang w:eastAsia="en-GB"/>
        </w:rPr>
        <w:t xml:space="preserve">from the NIHR </w:t>
      </w:r>
      <w:r w:rsidRPr="00315812">
        <w:rPr>
          <w:rFonts w:ascii="Calibri" w:hAnsi="Calibri" w:cs="Calibri"/>
          <w:szCs w:val="22"/>
          <w:lang w:eastAsia="en-GB"/>
        </w:rPr>
        <w:t xml:space="preserve">that all the proposed Themes </w:t>
      </w:r>
      <w:r w:rsidR="00E41479">
        <w:rPr>
          <w:rFonts w:ascii="Calibri" w:hAnsi="Calibri" w:cs="Calibri"/>
          <w:szCs w:val="22"/>
          <w:lang w:eastAsia="en-GB"/>
        </w:rPr>
        <w:t xml:space="preserve">(11) </w:t>
      </w:r>
      <w:r w:rsidR="00D72A9B" w:rsidRPr="00315812">
        <w:rPr>
          <w:rFonts w:ascii="Calibri" w:hAnsi="Calibri" w:cs="Calibri"/>
          <w:szCs w:val="22"/>
          <w:lang w:eastAsia="en-GB"/>
        </w:rPr>
        <w:t xml:space="preserve">included in the stage one application </w:t>
      </w:r>
      <w:r w:rsidR="00E41479">
        <w:rPr>
          <w:rFonts w:ascii="Calibri" w:hAnsi="Calibri" w:cs="Calibri"/>
          <w:szCs w:val="22"/>
          <w:lang w:eastAsia="en-GB"/>
        </w:rPr>
        <w:t xml:space="preserve">had been </w:t>
      </w:r>
      <w:r w:rsidRPr="00315812">
        <w:rPr>
          <w:rFonts w:ascii="Calibri" w:hAnsi="Calibri" w:cs="Calibri"/>
          <w:szCs w:val="22"/>
          <w:lang w:eastAsia="en-GB"/>
        </w:rPr>
        <w:t xml:space="preserve">invited to participate </w:t>
      </w:r>
      <w:r w:rsidR="00E41479">
        <w:rPr>
          <w:rFonts w:ascii="Calibri" w:hAnsi="Calibri" w:cs="Calibri"/>
          <w:szCs w:val="22"/>
          <w:lang w:eastAsia="en-GB"/>
        </w:rPr>
        <w:t xml:space="preserve">in </w:t>
      </w:r>
      <w:r w:rsidRPr="00315812">
        <w:rPr>
          <w:rFonts w:ascii="Calibri" w:hAnsi="Calibri" w:cs="Calibri"/>
          <w:szCs w:val="22"/>
          <w:lang w:eastAsia="en-GB"/>
        </w:rPr>
        <w:t>the second stage of the application</w:t>
      </w:r>
      <w:r w:rsidR="00D72A9B" w:rsidRPr="00315812">
        <w:rPr>
          <w:rFonts w:ascii="Calibri" w:hAnsi="Calibri" w:cs="Calibri"/>
          <w:szCs w:val="22"/>
          <w:lang w:eastAsia="en-GB"/>
        </w:rPr>
        <w:t>, due for submission 20</w:t>
      </w:r>
      <w:r w:rsidR="00D72A9B" w:rsidRPr="00315812">
        <w:rPr>
          <w:rFonts w:ascii="Calibri" w:hAnsi="Calibri" w:cs="Calibri"/>
          <w:szCs w:val="22"/>
          <w:vertAlign w:val="superscript"/>
          <w:lang w:eastAsia="en-GB"/>
        </w:rPr>
        <w:t>th</w:t>
      </w:r>
      <w:r w:rsidR="00D72A9B" w:rsidRPr="00315812">
        <w:rPr>
          <w:rFonts w:ascii="Calibri" w:hAnsi="Calibri" w:cs="Calibri"/>
          <w:szCs w:val="22"/>
          <w:lang w:eastAsia="en-GB"/>
        </w:rPr>
        <w:t xml:space="preserve"> October</w:t>
      </w:r>
    </w:p>
    <w:p w14:paraId="4DD4A521" w14:textId="77777777" w:rsidR="006F795B" w:rsidRPr="00315812" w:rsidRDefault="006F795B" w:rsidP="00D72A9B">
      <w:pPr>
        <w:spacing w:before="0" w:after="0"/>
        <w:rPr>
          <w:rFonts w:ascii="Segoe UI" w:hAnsi="Segoe UI" w:cs="Segoe UI"/>
          <w:b/>
          <w:sz w:val="24"/>
        </w:rPr>
      </w:pPr>
      <w:r w:rsidRPr="00315812">
        <w:rPr>
          <w:rFonts w:ascii="Segoe UI" w:hAnsi="Segoe UI" w:cs="Segoe UI"/>
          <w:b/>
          <w:sz w:val="24"/>
        </w:rPr>
        <w:t xml:space="preserve">Oxford Cognitive Clinical Research Facility </w:t>
      </w:r>
      <w:r w:rsidR="00D77CB7" w:rsidRPr="00315812">
        <w:rPr>
          <w:rFonts w:ascii="Segoe UI" w:hAnsi="Segoe UI" w:cs="Segoe UI"/>
          <w:b/>
          <w:sz w:val="24"/>
        </w:rPr>
        <w:t>(CRF)</w:t>
      </w:r>
    </w:p>
    <w:p w14:paraId="6C41CE75" w14:textId="0F938ED0" w:rsidR="00D72A9B" w:rsidRPr="00315812" w:rsidRDefault="00D72A9B" w:rsidP="00D72A9B">
      <w:pPr>
        <w:spacing w:line="276" w:lineRule="auto"/>
        <w:rPr>
          <w:rFonts w:ascii="Calibri" w:hAnsi="Calibri" w:cs="Calibri"/>
          <w:szCs w:val="22"/>
          <w:lang w:eastAsia="en-GB"/>
        </w:rPr>
      </w:pPr>
      <w:r w:rsidRPr="00315812">
        <w:rPr>
          <w:rFonts w:ascii="Calibri" w:hAnsi="Calibri" w:cs="Calibri"/>
          <w:szCs w:val="22"/>
          <w:lang w:eastAsia="en-GB"/>
        </w:rPr>
        <w:t xml:space="preserve">The current CRF funding </w:t>
      </w:r>
      <w:r w:rsidR="00E41479">
        <w:rPr>
          <w:rFonts w:ascii="Calibri" w:hAnsi="Calibri" w:cs="Calibri"/>
          <w:szCs w:val="22"/>
          <w:lang w:eastAsia="en-GB"/>
        </w:rPr>
        <w:t>award co</w:t>
      </w:r>
      <w:r w:rsidRPr="00315812">
        <w:rPr>
          <w:rFonts w:ascii="Calibri" w:hAnsi="Calibri" w:cs="Calibri"/>
          <w:szCs w:val="22"/>
          <w:lang w:eastAsia="en-GB"/>
        </w:rPr>
        <w:t>mes to an end in Aug</w:t>
      </w:r>
      <w:r w:rsidR="00E41479">
        <w:rPr>
          <w:rFonts w:ascii="Calibri" w:hAnsi="Calibri" w:cs="Calibri"/>
          <w:szCs w:val="22"/>
          <w:lang w:eastAsia="en-GB"/>
        </w:rPr>
        <w:t>ust</w:t>
      </w:r>
      <w:r w:rsidRPr="00315812">
        <w:rPr>
          <w:rFonts w:ascii="Calibri" w:hAnsi="Calibri" w:cs="Calibri"/>
          <w:szCs w:val="22"/>
          <w:lang w:eastAsia="en-GB"/>
        </w:rPr>
        <w:t xml:space="preserve"> 22 and the NIHR </w:t>
      </w:r>
      <w:r w:rsidR="00E41479">
        <w:rPr>
          <w:rFonts w:ascii="Calibri" w:hAnsi="Calibri" w:cs="Calibri"/>
          <w:szCs w:val="22"/>
          <w:lang w:eastAsia="en-GB"/>
        </w:rPr>
        <w:t xml:space="preserve">has </w:t>
      </w:r>
      <w:proofErr w:type="spellStart"/>
      <w:r w:rsidRPr="00315812">
        <w:rPr>
          <w:rFonts w:ascii="Calibri" w:hAnsi="Calibri" w:cs="Calibri"/>
          <w:szCs w:val="22"/>
          <w:lang w:eastAsia="en-GB"/>
        </w:rPr>
        <w:t>lunched</w:t>
      </w:r>
      <w:proofErr w:type="spellEnd"/>
      <w:r w:rsidRPr="00315812">
        <w:rPr>
          <w:rFonts w:ascii="Calibri" w:hAnsi="Calibri" w:cs="Calibri"/>
          <w:szCs w:val="22"/>
          <w:lang w:eastAsia="en-GB"/>
        </w:rPr>
        <w:t xml:space="preserve"> a funding competition for the next award (2022-2027) with a closing date of 29</w:t>
      </w:r>
      <w:r w:rsidRPr="00315812">
        <w:rPr>
          <w:rFonts w:ascii="Calibri" w:hAnsi="Calibri" w:cs="Calibri"/>
          <w:szCs w:val="22"/>
          <w:vertAlign w:val="superscript"/>
          <w:lang w:eastAsia="en-GB"/>
        </w:rPr>
        <w:t>th</w:t>
      </w:r>
      <w:r w:rsidRPr="00315812">
        <w:rPr>
          <w:rFonts w:ascii="Calibri" w:hAnsi="Calibri" w:cs="Calibri"/>
          <w:szCs w:val="22"/>
          <w:lang w:eastAsia="en-GB"/>
        </w:rPr>
        <w:t xml:space="preserve"> of September 2021. </w:t>
      </w:r>
    </w:p>
    <w:p w14:paraId="4F9BD07F" w14:textId="2FE005CB" w:rsidR="008D1EFB" w:rsidRPr="00315812" w:rsidRDefault="006F795B" w:rsidP="00664F5B">
      <w:pPr>
        <w:spacing w:before="0" w:after="0"/>
        <w:rPr>
          <w:rFonts w:ascii="Segoe UI" w:hAnsi="Segoe UI" w:cs="Segoe UI"/>
          <w:b/>
          <w:sz w:val="24"/>
        </w:rPr>
      </w:pPr>
      <w:r w:rsidRPr="00315812">
        <w:rPr>
          <w:rFonts w:ascii="Segoe UI" w:hAnsi="Segoe UI" w:cs="Segoe UI"/>
          <w:b/>
          <w:sz w:val="24"/>
        </w:rPr>
        <w:t xml:space="preserve">Oxford </w:t>
      </w:r>
      <w:r w:rsidR="008D1EFB" w:rsidRPr="00315812">
        <w:rPr>
          <w:rFonts w:ascii="Segoe UI" w:hAnsi="Segoe UI" w:cs="Segoe UI"/>
          <w:b/>
          <w:sz w:val="24"/>
        </w:rPr>
        <w:t>Applied Research Collaboration Oxford and Thames Valley (</w:t>
      </w:r>
      <w:proofErr w:type="spellStart"/>
      <w:r w:rsidR="008D1EFB" w:rsidRPr="00315812">
        <w:rPr>
          <w:rFonts w:ascii="Segoe UI" w:hAnsi="Segoe UI" w:cs="Segoe UI"/>
          <w:b/>
          <w:sz w:val="24"/>
        </w:rPr>
        <w:t>OxTV</w:t>
      </w:r>
      <w:proofErr w:type="spellEnd"/>
      <w:r w:rsidR="008D1EFB" w:rsidRPr="00315812">
        <w:rPr>
          <w:rFonts w:ascii="Segoe UI" w:hAnsi="Segoe UI" w:cs="Segoe UI"/>
          <w:b/>
          <w:sz w:val="24"/>
        </w:rPr>
        <w:t>) (ARC</w:t>
      </w:r>
      <w:r w:rsidR="00BA4B89" w:rsidRPr="00315812">
        <w:rPr>
          <w:rFonts w:ascii="Segoe UI" w:hAnsi="Segoe UI" w:cs="Segoe UI"/>
          <w:b/>
          <w:sz w:val="24"/>
        </w:rPr>
        <w:t>)</w:t>
      </w:r>
      <w:r w:rsidR="008D1EFB" w:rsidRPr="00315812">
        <w:rPr>
          <w:rFonts w:ascii="Segoe UI" w:hAnsi="Segoe UI" w:cs="Segoe UI"/>
          <w:b/>
          <w:sz w:val="24"/>
        </w:rPr>
        <w:t xml:space="preserve"> </w:t>
      </w:r>
    </w:p>
    <w:p w14:paraId="14516CAE" w14:textId="38BE4318" w:rsidR="00664F5B" w:rsidRPr="00315812" w:rsidRDefault="00664F5B" w:rsidP="00664F5B">
      <w:pPr>
        <w:rPr>
          <w:lang w:val="en-US"/>
        </w:rPr>
      </w:pPr>
      <w:r w:rsidRPr="00315812">
        <w:rPr>
          <w:lang w:val="en-US"/>
        </w:rPr>
        <w:t xml:space="preserve">The ARC submitted evidence to show the progress against conditions of the award </w:t>
      </w:r>
      <w:r w:rsidR="00E41479">
        <w:rPr>
          <w:lang w:val="en-US"/>
        </w:rPr>
        <w:t xml:space="preserve">in </w:t>
      </w:r>
      <w:r w:rsidRPr="00315812">
        <w:rPr>
          <w:lang w:val="en-US"/>
        </w:rPr>
        <w:t xml:space="preserve">April 2021, and at the end of June 2021, were notified by the NIHR that the Independent Selection Committee recommended the ARC </w:t>
      </w:r>
      <w:proofErr w:type="spellStart"/>
      <w:r w:rsidRPr="00315812">
        <w:rPr>
          <w:lang w:val="en-US"/>
        </w:rPr>
        <w:t>OxTV</w:t>
      </w:r>
      <w:proofErr w:type="spellEnd"/>
      <w:r w:rsidRPr="00315812">
        <w:rPr>
          <w:lang w:val="en-US"/>
        </w:rPr>
        <w:t xml:space="preserve"> should continue to be designated and funded until the end of the contractual period (Sept 24)</w:t>
      </w:r>
    </w:p>
    <w:p w14:paraId="497D8355" w14:textId="77777777" w:rsidR="006F795B" w:rsidRPr="00315812" w:rsidRDefault="006F795B" w:rsidP="00664F5B">
      <w:pPr>
        <w:spacing w:before="0" w:after="0"/>
        <w:rPr>
          <w:rFonts w:ascii="Segoe UI" w:hAnsi="Segoe UI" w:cs="Segoe UI"/>
          <w:b/>
          <w:sz w:val="24"/>
        </w:rPr>
      </w:pPr>
      <w:r w:rsidRPr="00315812">
        <w:rPr>
          <w:rFonts w:ascii="Segoe UI" w:hAnsi="Segoe UI" w:cs="Segoe UI"/>
          <w:b/>
          <w:sz w:val="24"/>
        </w:rPr>
        <w:t>NIHR Community Healthcare MedTech and IVD Co-operative (MIC)</w:t>
      </w:r>
    </w:p>
    <w:p w14:paraId="3ECEC2A5" w14:textId="717F606E" w:rsidR="00664F5B" w:rsidRDefault="00664F5B" w:rsidP="00664F5B">
      <w:pPr>
        <w:spacing w:before="0" w:after="200" w:line="276" w:lineRule="auto"/>
        <w:contextualSpacing/>
        <w:jc w:val="left"/>
        <w:rPr>
          <w:lang w:val="en-US"/>
        </w:rPr>
      </w:pPr>
      <w:r w:rsidRPr="00315812">
        <w:rPr>
          <w:lang w:val="en-US"/>
        </w:rPr>
        <w:t xml:space="preserve">Following NIHR guidance, OHFT </w:t>
      </w:r>
      <w:proofErr w:type="spellStart"/>
      <w:r w:rsidRPr="00315812">
        <w:rPr>
          <w:lang w:val="en-US"/>
        </w:rPr>
        <w:t>organised</w:t>
      </w:r>
      <w:proofErr w:type="spellEnd"/>
      <w:r w:rsidRPr="00315812">
        <w:rPr>
          <w:lang w:val="en-US"/>
        </w:rPr>
        <w:t xml:space="preserve"> a recruitment process for a new Director, which concluded with the appointment of Professor Gail Hayward (formerly MIC Deputy Clinical Director) as the new Clinical Director. </w:t>
      </w:r>
    </w:p>
    <w:p w14:paraId="04DA09ED" w14:textId="77777777" w:rsidR="00CD24AE" w:rsidRDefault="00CD24AE" w:rsidP="00315812">
      <w:pPr>
        <w:spacing w:before="0" w:after="0"/>
        <w:rPr>
          <w:rFonts w:ascii="Segoe UI" w:hAnsi="Segoe UI" w:cs="Segoe UI"/>
          <w:b/>
          <w:sz w:val="24"/>
        </w:rPr>
      </w:pPr>
    </w:p>
    <w:p w14:paraId="6A79D7CA" w14:textId="52438F37" w:rsidR="00315812" w:rsidRPr="00315812" w:rsidRDefault="00315812" w:rsidP="00315812">
      <w:pPr>
        <w:spacing w:before="0" w:after="0"/>
        <w:rPr>
          <w:rFonts w:ascii="Segoe UI" w:hAnsi="Segoe UI" w:cs="Segoe UI"/>
          <w:b/>
          <w:sz w:val="24"/>
        </w:rPr>
      </w:pPr>
      <w:r w:rsidRPr="00315812">
        <w:rPr>
          <w:rFonts w:ascii="Segoe UI" w:hAnsi="Segoe UI" w:cs="Segoe UI"/>
          <w:b/>
          <w:sz w:val="24"/>
        </w:rPr>
        <w:t>Consent to discuss participation in research</w:t>
      </w:r>
    </w:p>
    <w:p w14:paraId="61EE0814" w14:textId="689B0C4F" w:rsidR="00E41479" w:rsidRDefault="00315812" w:rsidP="00E41479">
      <w:r w:rsidRPr="00315812">
        <w:t>O</w:t>
      </w:r>
      <w:r w:rsidR="00E41479">
        <w:t xml:space="preserve">HFT </w:t>
      </w:r>
      <w:r w:rsidRPr="00315812">
        <w:t>have recently introduced changes to how we inform patients about research, to try and make research more inclusive.</w:t>
      </w:r>
      <w:r w:rsidRPr="00E41479">
        <w:t xml:space="preserve"> </w:t>
      </w:r>
      <w:r w:rsidRPr="00315812">
        <w:t xml:space="preserve">The </w:t>
      </w:r>
      <w:r w:rsidR="00E41479" w:rsidRPr="00E41479">
        <w:t>“</w:t>
      </w:r>
      <w:r w:rsidRPr="00315812">
        <w:t>Count me in</w:t>
      </w:r>
      <w:r w:rsidR="00E41479" w:rsidRPr="00E41479">
        <w:t>”</w:t>
      </w:r>
      <w:r w:rsidRPr="00315812">
        <w:t xml:space="preserve"> initiative gives all patients the right to hear about research that </w:t>
      </w:r>
      <w:r w:rsidR="00E41479">
        <w:t>they may wish to participate in, unless they request to not be informed</w:t>
      </w:r>
    </w:p>
    <w:p w14:paraId="51B1F599" w14:textId="77777777" w:rsidR="00D72A9B" w:rsidRPr="00315812" w:rsidRDefault="00D72A9B" w:rsidP="002A7989">
      <w:pPr>
        <w:spacing w:before="0" w:after="0"/>
        <w:rPr>
          <w:rFonts w:ascii="Segoe UI" w:hAnsi="Segoe UI" w:cs="Segoe UI"/>
          <w:bCs/>
          <w:szCs w:val="22"/>
        </w:rPr>
      </w:pPr>
    </w:p>
    <w:p w14:paraId="49D724D4" w14:textId="52EEBF8A" w:rsidR="000C7297" w:rsidRDefault="00E41479" w:rsidP="002A7989">
      <w:pPr>
        <w:spacing w:before="0" w:after="0"/>
        <w:rPr>
          <w:rFonts w:ascii="Segoe UI" w:hAnsi="Segoe UI" w:cs="Segoe UI"/>
          <w:b/>
          <w:bCs/>
          <w:szCs w:val="22"/>
        </w:rPr>
      </w:pPr>
      <w:r>
        <w:rPr>
          <w:rFonts w:ascii="Segoe UI" w:hAnsi="Segoe UI" w:cs="Segoe UI"/>
          <w:b/>
          <w:bCs/>
          <w:szCs w:val="22"/>
        </w:rPr>
        <w:t>Oxford Joint Research Office (</w:t>
      </w:r>
      <w:r w:rsidR="000F20A8" w:rsidRPr="00315812">
        <w:rPr>
          <w:rFonts w:ascii="Segoe UI" w:hAnsi="Segoe UI" w:cs="Segoe UI"/>
          <w:b/>
          <w:bCs/>
          <w:szCs w:val="22"/>
        </w:rPr>
        <w:t>JRO</w:t>
      </w:r>
      <w:r>
        <w:rPr>
          <w:rFonts w:ascii="Segoe UI" w:hAnsi="Segoe UI" w:cs="Segoe UI"/>
          <w:b/>
          <w:bCs/>
          <w:szCs w:val="22"/>
        </w:rPr>
        <w:t>)</w:t>
      </w:r>
    </w:p>
    <w:p w14:paraId="384B09F2" w14:textId="77777777" w:rsidR="00E41479" w:rsidRDefault="00D72A9B" w:rsidP="00D72A9B">
      <w:r w:rsidRPr="00315812">
        <w:t xml:space="preserve">The OU\OUH JRO has been active for several years and reports into the Joint Research and Development Committee (JRDC) at OU\OUH. </w:t>
      </w:r>
      <w:r w:rsidR="00E41479">
        <w:t xml:space="preserve">OHFT now </w:t>
      </w:r>
      <w:proofErr w:type="gramStart"/>
      <w:r w:rsidR="00E41479">
        <w:t>have the opportunity to</w:t>
      </w:r>
      <w:proofErr w:type="gramEnd"/>
      <w:r w:rsidR="00E41479">
        <w:t xml:space="preserve"> join the JRO. </w:t>
      </w:r>
    </w:p>
    <w:p w14:paraId="54611D39" w14:textId="7D3FA6B4" w:rsidR="00D72A9B" w:rsidRPr="00315812" w:rsidRDefault="00D72A9B" w:rsidP="00D72A9B">
      <w:r w:rsidRPr="00315812">
        <w:t>The next step is for revised JRO Terms of Reference to be agreed by the JRDC with Oxford Health and Brookes becoming members, thus meeting one of the objectives of the Oxford Academic Health</w:t>
      </w:r>
      <w:r w:rsidR="00E41479">
        <w:t xml:space="preserve"> Partner objectives</w:t>
      </w:r>
    </w:p>
    <w:p w14:paraId="47DFF001" w14:textId="77777777" w:rsidR="000C7297" w:rsidRPr="00315812" w:rsidRDefault="000C7297" w:rsidP="002A7989">
      <w:pPr>
        <w:spacing w:before="0" w:after="0"/>
        <w:rPr>
          <w:rFonts w:ascii="Segoe UI" w:hAnsi="Segoe UI" w:cs="Segoe UI"/>
          <w:bCs/>
          <w:szCs w:val="22"/>
        </w:rPr>
      </w:pPr>
    </w:p>
    <w:p w14:paraId="50FA7512" w14:textId="131F0BB1" w:rsidR="002A7989" w:rsidRPr="00D12A5C" w:rsidRDefault="002A7989" w:rsidP="002A7989">
      <w:pPr>
        <w:spacing w:before="0" w:after="0"/>
        <w:rPr>
          <w:rFonts w:ascii="Segoe UI" w:hAnsi="Segoe UI" w:cs="Segoe UI"/>
          <w:b/>
          <w:color w:val="FF0000"/>
          <w:sz w:val="24"/>
        </w:rPr>
      </w:pPr>
      <w:r w:rsidRPr="00D12A5C">
        <w:rPr>
          <w:rFonts w:ascii="Segoe UI" w:hAnsi="Segoe UI" w:cs="Segoe UI"/>
          <w:b/>
          <w:color w:val="FF0000"/>
          <w:sz w:val="24"/>
        </w:rPr>
        <w:t>Governance Route/Approval Process</w:t>
      </w:r>
    </w:p>
    <w:p w14:paraId="336A24C2" w14:textId="677A51D1" w:rsidR="002A7989" w:rsidRPr="00D12A5C" w:rsidRDefault="002A7989" w:rsidP="002A7989">
      <w:pPr>
        <w:spacing w:before="0" w:after="0"/>
        <w:rPr>
          <w:rFonts w:ascii="Segoe UI" w:hAnsi="Segoe UI" w:cs="Segoe UI"/>
          <w:color w:val="FF0000"/>
          <w:sz w:val="24"/>
        </w:rPr>
      </w:pPr>
      <w:r w:rsidRPr="00D12A5C">
        <w:rPr>
          <w:rFonts w:ascii="Segoe UI" w:hAnsi="Segoe UI" w:cs="Segoe UI"/>
          <w:color w:val="FF0000"/>
          <w:sz w:val="24"/>
        </w:rPr>
        <w:t>The is a biannual update report to the Board for Research and Development taking place or being hosted within the Trust and is for information</w:t>
      </w:r>
      <w:r w:rsidR="00CD24AE">
        <w:rPr>
          <w:rFonts w:ascii="Segoe UI" w:hAnsi="Segoe UI" w:cs="Segoe UI"/>
          <w:color w:val="FF0000"/>
          <w:sz w:val="24"/>
        </w:rPr>
        <w:t xml:space="preserve">. </w:t>
      </w:r>
    </w:p>
    <w:p w14:paraId="0A10EB90" w14:textId="77777777" w:rsidR="002A7989" w:rsidRPr="00D12A5C" w:rsidRDefault="002A7989" w:rsidP="002A7989">
      <w:pPr>
        <w:spacing w:before="0" w:after="0"/>
        <w:rPr>
          <w:rFonts w:ascii="Segoe UI" w:hAnsi="Segoe UI" w:cs="Segoe UI"/>
          <w:b/>
          <w:color w:val="FF0000"/>
          <w:sz w:val="24"/>
        </w:rPr>
      </w:pPr>
    </w:p>
    <w:p w14:paraId="4629B8EC" w14:textId="77777777" w:rsidR="002A7989" w:rsidRPr="00D12A5C" w:rsidRDefault="002A7989" w:rsidP="002A7989">
      <w:pPr>
        <w:spacing w:before="0" w:after="0"/>
        <w:rPr>
          <w:rFonts w:ascii="Segoe UI" w:hAnsi="Segoe UI" w:cs="Segoe UI"/>
          <w:color w:val="FF0000"/>
          <w:sz w:val="24"/>
        </w:rPr>
      </w:pPr>
      <w:r w:rsidRPr="00D12A5C">
        <w:rPr>
          <w:rFonts w:ascii="Segoe UI" w:hAnsi="Segoe UI" w:cs="Segoe UI"/>
          <w:b/>
          <w:color w:val="FF0000"/>
          <w:sz w:val="24"/>
        </w:rPr>
        <w:t>Statutory or Regulatory responsibilities</w:t>
      </w:r>
    </w:p>
    <w:p w14:paraId="49A805C2" w14:textId="77777777" w:rsidR="002A7989" w:rsidRPr="00D12A5C" w:rsidRDefault="002A7989" w:rsidP="002A7989">
      <w:pPr>
        <w:spacing w:before="0" w:after="0"/>
        <w:rPr>
          <w:rFonts w:ascii="Segoe UI" w:hAnsi="Segoe UI" w:cs="Segoe UI"/>
          <w:color w:val="FF0000"/>
          <w:sz w:val="24"/>
        </w:rPr>
      </w:pPr>
      <w:r w:rsidRPr="00D12A5C">
        <w:rPr>
          <w:rFonts w:ascii="Segoe UI" w:hAnsi="Segoe UI" w:cs="Segoe UI"/>
          <w:color w:val="FF0000"/>
          <w:sz w:val="24"/>
        </w:rPr>
        <w:t>Research and Development is aligned to its regulatory responsibilities in undertaking research and is compliant with contractual obligations</w:t>
      </w:r>
    </w:p>
    <w:p w14:paraId="4DF1BD04" w14:textId="77777777" w:rsidR="002A7989" w:rsidRPr="00D12A5C" w:rsidRDefault="002A7989" w:rsidP="002A7989">
      <w:pPr>
        <w:spacing w:before="0" w:after="0"/>
        <w:rPr>
          <w:rFonts w:ascii="Segoe UI" w:hAnsi="Segoe UI" w:cs="Segoe UI"/>
          <w:b/>
          <w:color w:val="FF0000"/>
          <w:sz w:val="24"/>
        </w:rPr>
      </w:pPr>
    </w:p>
    <w:p w14:paraId="4DED1E9D" w14:textId="77777777" w:rsidR="002A7989" w:rsidRPr="00D12A5C" w:rsidRDefault="002A7989" w:rsidP="002A7989">
      <w:pPr>
        <w:spacing w:before="0" w:after="0"/>
        <w:rPr>
          <w:rFonts w:ascii="Segoe UI" w:hAnsi="Segoe UI" w:cs="Segoe UI"/>
          <w:b/>
          <w:color w:val="FF0000"/>
          <w:sz w:val="24"/>
        </w:rPr>
      </w:pPr>
      <w:r w:rsidRPr="00D12A5C">
        <w:rPr>
          <w:rFonts w:ascii="Segoe UI" w:hAnsi="Segoe UI" w:cs="Segoe UI"/>
          <w:b/>
          <w:color w:val="FF0000"/>
          <w:sz w:val="24"/>
        </w:rPr>
        <w:t>Recommendation</w:t>
      </w:r>
    </w:p>
    <w:p w14:paraId="1CBC56E9" w14:textId="21800726" w:rsidR="002A7989" w:rsidRPr="00D12A5C" w:rsidRDefault="002A7989" w:rsidP="002A7989">
      <w:pPr>
        <w:spacing w:before="0" w:after="0"/>
        <w:rPr>
          <w:rFonts w:ascii="Segoe UI" w:hAnsi="Segoe UI" w:cs="Segoe UI"/>
          <w:color w:val="FF0000"/>
          <w:sz w:val="24"/>
        </w:rPr>
      </w:pPr>
      <w:r w:rsidRPr="00D12A5C">
        <w:rPr>
          <w:rFonts w:ascii="Segoe UI" w:hAnsi="Segoe UI" w:cs="Segoe UI"/>
          <w:color w:val="FF0000"/>
          <w:sz w:val="24"/>
        </w:rPr>
        <w:t xml:space="preserve">The Board is asked to </w:t>
      </w:r>
      <w:r w:rsidR="00F01591">
        <w:rPr>
          <w:rFonts w:ascii="Segoe UI" w:hAnsi="Segoe UI" w:cs="Segoe UI"/>
          <w:color w:val="FF0000"/>
          <w:sz w:val="24"/>
        </w:rPr>
        <w:t xml:space="preserve">support these development </w:t>
      </w:r>
    </w:p>
    <w:p w14:paraId="005EF560" w14:textId="77777777" w:rsidR="002A7989" w:rsidRPr="00D12A5C" w:rsidRDefault="002A7989" w:rsidP="002A7989">
      <w:pPr>
        <w:spacing w:before="0" w:after="0"/>
        <w:rPr>
          <w:rFonts w:ascii="Segoe UI" w:hAnsi="Segoe UI" w:cs="Segoe UI"/>
          <w:b/>
          <w:color w:val="FF0000"/>
          <w:sz w:val="24"/>
        </w:rPr>
      </w:pPr>
    </w:p>
    <w:p w14:paraId="0E2C3A83" w14:textId="51CD5B60" w:rsidR="00CD24AE" w:rsidRDefault="002A7989" w:rsidP="00CD24AE">
      <w:pPr>
        <w:spacing w:before="0" w:after="0"/>
        <w:ind w:left="1440" w:hanging="1440"/>
        <w:rPr>
          <w:rFonts w:ascii="Segoe UI" w:hAnsi="Segoe UI" w:cs="Segoe UI"/>
          <w:color w:val="FF0000"/>
          <w:sz w:val="24"/>
        </w:rPr>
      </w:pPr>
      <w:r w:rsidRPr="00D12A5C">
        <w:rPr>
          <w:rFonts w:ascii="Segoe UI" w:hAnsi="Segoe UI" w:cs="Segoe UI"/>
          <w:b/>
          <w:color w:val="FF0000"/>
          <w:sz w:val="24"/>
        </w:rPr>
        <w:t xml:space="preserve">Author and Title: </w:t>
      </w:r>
      <w:r w:rsidR="001171CE" w:rsidRPr="00D12A5C">
        <w:rPr>
          <w:rFonts w:ascii="Segoe UI" w:hAnsi="Segoe UI" w:cs="Segoe UI"/>
          <w:color w:val="FF0000"/>
          <w:sz w:val="24"/>
        </w:rPr>
        <w:t xml:space="preserve">Bill Wells </w:t>
      </w:r>
      <w:r w:rsidRPr="00D12A5C">
        <w:rPr>
          <w:rFonts w:ascii="Segoe UI" w:hAnsi="Segoe UI" w:cs="Segoe UI"/>
          <w:color w:val="FF0000"/>
          <w:sz w:val="24"/>
        </w:rPr>
        <w:t xml:space="preserve">and </w:t>
      </w:r>
      <w:r w:rsidR="006937D0">
        <w:rPr>
          <w:rFonts w:ascii="Segoe UI" w:hAnsi="Segoe UI" w:cs="Segoe UI"/>
          <w:color w:val="FF0000"/>
          <w:sz w:val="24"/>
        </w:rPr>
        <w:t>Karl Marlowe</w:t>
      </w:r>
    </w:p>
    <w:p w14:paraId="4E375D06" w14:textId="77777777" w:rsidR="00CD24AE" w:rsidRDefault="00CD24AE" w:rsidP="00CD24AE">
      <w:pPr>
        <w:spacing w:before="0" w:after="0"/>
        <w:ind w:left="1440" w:hanging="1440"/>
        <w:rPr>
          <w:rFonts w:ascii="Segoe UI" w:hAnsi="Segoe UI" w:cs="Segoe UI"/>
          <w:color w:val="FF0000"/>
          <w:sz w:val="24"/>
        </w:rPr>
      </w:pPr>
    </w:p>
    <w:p w14:paraId="4FDE370C" w14:textId="6FBF04E8" w:rsidR="006937D0" w:rsidRPr="00CD24AE" w:rsidRDefault="002A7989" w:rsidP="00CD24AE">
      <w:pPr>
        <w:spacing w:before="0" w:after="0"/>
        <w:ind w:left="1440" w:hanging="1440"/>
        <w:rPr>
          <w:rFonts w:ascii="Segoe UI" w:hAnsi="Segoe UI" w:cs="Segoe UI"/>
          <w:color w:val="FF0000"/>
          <w:sz w:val="24"/>
        </w:rPr>
      </w:pPr>
      <w:r w:rsidRPr="00D12A5C">
        <w:rPr>
          <w:rFonts w:ascii="Segoe UI" w:hAnsi="Segoe UI" w:cs="Segoe UI"/>
          <w:b/>
          <w:color w:val="FF0000"/>
          <w:sz w:val="24"/>
        </w:rPr>
        <w:t xml:space="preserve">Lead Executive Director: </w:t>
      </w:r>
      <w:r w:rsidR="006937D0">
        <w:rPr>
          <w:rFonts w:ascii="Segoe UI" w:hAnsi="Segoe UI" w:cs="Segoe UI"/>
          <w:b/>
          <w:color w:val="FF0000"/>
          <w:sz w:val="24"/>
        </w:rPr>
        <w:t>Karl Marlowe</w:t>
      </w:r>
    </w:p>
    <w:p w14:paraId="37FAAEE2" w14:textId="36086843" w:rsidR="006D305A" w:rsidRPr="00D12A5C" w:rsidRDefault="00CD24AE">
      <w:pPr>
        <w:spacing w:before="0" w:after="0"/>
        <w:jc w:val="left"/>
        <w:rPr>
          <w:rFonts w:cs="Arial"/>
          <w:b/>
          <w:color w:val="FF0000"/>
        </w:rPr>
      </w:pPr>
      <w:r>
        <w:rPr>
          <w:rFonts w:ascii="Segoe UI" w:hAnsi="Segoe UI" w:cs="Segoe UI"/>
          <w:color w:val="FF0000"/>
          <w:sz w:val="24"/>
        </w:rPr>
        <w:t xml:space="preserve">This is in line with the 4 strategic priorities of the Trust, especially </w:t>
      </w:r>
      <w:r w:rsidR="006F561C">
        <w:rPr>
          <w:rFonts w:ascii="Segoe UI" w:hAnsi="Segoe UI" w:cs="Segoe UI"/>
          <w:color w:val="FF0000"/>
          <w:sz w:val="24"/>
        </w:rPr>
        <w:t xml:space="preserve">that </w:t>
      </w:r>
      <w:r>
        <w:rPr>
          <w:rFonts w:ascii="Segoe UI" w:hAnsi="Segoe UI" w:cs="Segoe UI"/>
          <w:color w:val="FF0000"/>
          <w:sz w:val="24"/>
        </w:rPr>
        <w:t>of Research &amp; Education.</w:t>
      </w:r>
    </w:p>
    <w:bookmarkStart w:id="0" w:name="_Hlk525138796"/>
    <w:p w14:paraId="18B81BC4" w14:textId="72631427" w:rsidR="00901DBD" w:rsidRDefault="00AE5B3B">
      <w:pPr>
        <w:pStyle w:val="TOC1"/>
        <w:tabs>
          <w:tab w:val="left" w:pos="480"/>
          <w:tab w:val="right" w:leader="dot" w:pos="9742"/>
        </w:tabs>
        <w:rPr>
          <w:rFonts w:eastAsiaTheme="minorEastAsia" w:cstheme="minorBidi"/>
          <w:noProof/>
          <w:szCs w:val="22"/>
          <w:lang w:eastAsia="en-GB"/>
        </w:rPr>
      </w:pPr>
      <w:r w:rsidRPr="00D12A5C">
        <w:rPr>
          <w:color w:val="FF0000"/>
        </w:rPr>
        <w:fldChar w:fldCharType="begin"/>
      </w:r>
      <w:r w:rsidRPr="00D12A5C">
        <w:rPr>
          <w:color w:val="FF0000"/>
        </w:rPr>
        <w:instrText xml:space="preserve"> TOC \o "1-2" \h \z \u </w:instrText>
      </w:r>
      <w:r w:rsidRPr="00D12A5C">
        <w:rPr>
          <w:color w:val="FF0000"/>
        </w:rPr>
        <w:fldChar w:fldCharType="separate"/>
      </w:r>
      <w:hyperlink w:anchor="_Toc82446465" w:history="1">
        <w:r w:rsidR="00901DBD" w:rsidRPr="005239C4">
          <w:rPr>
            <w:rStyle w:val="Hyperlink"/>
            <w:rFonts w:eastAsiaTheme="majorEastAsia"/>
            <w:bCs/>
            <w:noProof/>
            <w:lang w:eastAsia="en-GB"/>
          </w:rPr>
          <w:t>1</w:t>
        </w:r>
        <w:r w:rsidR="00901DBD">
          <w:rPr>
            <w:rFonts w:eastAsiaTheme="minorEastAsia" w:cstheme="minorBidi"/>
            <w:noProof/>
            <w:szCs w:val="22"/>
            <w:lang w:eastAsia="en-GB"/>
          </w:rPr>
          <w:tab/>
        </w:r>
        <w:r w:rsidR="00901DBD" w:rsidRPr="005239C4">
          <w:rPr>
            <w:rStyle w:val="Hyperlink"/>
            <w:rFonts w:eastAsiaTheme="majorEastAsia"/>
            <w:bCs/>
            <w:noProof/>
            <w:lang w:eastAsia="en-GB"/>
          </w:rPr>
          <w:t>Introduction</w:t>
        </w:r>
        <w:r w:rsidR="00901DBD">
          <w:rPr>
            <w:noProof/>
            <w:webHidden/>
          </w:rPr>
          <w:tab/>
        </w:r>
        <w:r w:rsidR="00901DBD">
          <w:rPr>
            <w:noProof/>
            <w:webHidden/>
          </w:rPr>
          <w:fldChar w:fldCharType="begin"/>
        </w:r>
        <w:r w:rsidR="00901DBD">
          <w:rPr>
            <w:noProof/>
            <w:webHidden/>
          </w:rPr>
          <w:instrText xml:space="preserve"> PAGEREF _Toc82446465 \h </w:instrText>
        </w:r>
        <w:r w:rsidR="00901DBD">
          <w:rPr>
            <w:noProof/>
            <w:webHidden/>
          </w:rPr>
        </w:r>
        <w:r w:rsidR="00901DBD">
          <w:rPr>
            <w:noProof/>
            <w:webHidden/>
          </w:rPr>
          <w:fldChar w:fldCharType="separate"/>
        </w:r>
        <w:r w:rsidR="00901DBD">
          <w:rPr>
            <w:noProof/>
            <w:webHidden/>
          </w:rPr>
          <w:t>5</w:t>
        </w:r>
        <w:r w:rsidR="00901DBD">
          <w:rPr>
            <w:noProof/>
            <w:webHidden/>
          </w:rPr>
          <w:fldChar w:fldCharType="end"/>
        </w:r>
      </w:hyperlink>
    </w:p>
    <w:p w14:paraId="6A0DDC36" w14:textId="631ACB0F" w:rsidR="00901DBD" w:rsidRDefault="00C65842">
      <w:pPr>
        <w:pStyle w:val="TOC2"/>
        <w:tabs>
          <w:tab w:val="left" w:pos="880"/>
          <w:tab w:val="right" w:leader="dot" w:pos="9742"/>
        </w:tabs>
        <w:rPr>
          <w:rFonts w:eastAsiaTheme="minorEastAsia" w:cstheme="minorBidi"/>
          <w:noProof/>
          <w:szCs w:val="22"/>
          <w:lang w:eastAsia="en-GB"/>
        </w:rPr>
      </w:pPr>
      <w:hyperlink w:anchor="_Toc82446466" w:history="1">
        <w:r w:rsidR="00901DBD" w:rsidRPr="005239C4">
          <w:rPr>
            <w:rStyle w:val="Hyperlink"/>
            <w:rFonts w:eastAsiaTheme="majorEastAsia"/>
            <w:noProof/>
          </w:rPr>
          <w:t>1.1</w:t>
        </w:r>
        <w:r w:rsidR="00901DBD">
          <w:rPr>
            <w:rFonts w:eastAsiaTheme="minorEastAsia" w:cstheme="minorBidi"/>
            <w:noProof/>
            <w:szCs w:val="22"/>
            <w:lang w:eastAsia="en-GB"/>
          </w:rPr>
          <w:tab/>
        </w:r>
        <w:r w:rsidR="00901DBD" w:rsidRPr="005239C4">
          <w:rPr>
            <w:rStyle w:val="Hyperlink"/>
            <w:rFonts w:eastAsiaTheme="majorEastAsia"/>
            <w:noProof/>
          </w:rPr>
          <w:t>2021- 2026 Trust Strategy</w:t>
        </w:r>
        <w:r w:rsidR="00901DBD">
          <w:rPr>
            <w:noProof/>
            <w:webHidden/>
          </w:rPr>
          <w:tab/>
        </w:r>
        <w:r w:rsidR="00901DBD">
          <w:rPr>
            <w:noProof/>
            <w:webHidden/>
          </w:rPr>
          <w:fldChar w:fldCharType="begin"/>
        </w:r>
        <w:r w:rsidR="00901DBD">
          <w:rPr>
            <w:noProof/>
            <w:webHidden/>
          </w:rPr>
          <w:instrText xml:space="preserve"> PAGEREF _Toc82446466 \h </w:instrText>
        </w:r>
        <w:r w:rsidR="00901DBD">
          <w:rPr>
            <w:noProof/>
            <w:webHidden/>
          </w:rPr>
        </w:r>
        <w:r w:rsidR="00901DBD">
          <w:rPr>
            <w:noProof/>
            <w:webHidden/>
          </w:rPr>
          <w:fldChar w:fldCharType="separate"/>
        </w:r>
        <w:r w:rsidR="00901DBD">
          <w:rPr>
            <w:noProof/>
            <w:webHidden/>
          </w:rPr>
          <w:t>5</w:t>
        </w:r>
        <w:r w:rsidR="00901DBD">
          <w:rPr>
            <w:noProof/>
            <w:webHidden/>
          </w:rPr>
          <w:fldChar w:fldCharType="end"/>
        </w:r>
      </w:hyperlink>
    </w:p>
    <w:p w14:paraId="30C5E254" w14:textId="46B65955" w:rsidR="00901DBD" w:rsidRDefault="00C65842">
      <w:pPr>
        <w:pStyle w:val="TOC2"/>
        <w:tabs>
          <w:tab w:val="left" w:pos="880"/>
          <w:tab w:val="right" w:leader="dot" w:pos="9742"/>
        </w:tabs>
        <w:rPr>
          <w:rFonts w:eastAsiaTheme="minorEastAsia" w:cstheme="minorBidi"/>
          <w:noProof/>
          <w:szCs w:val="22"/>
          <w:lang w:eastAsia="en-GB"/>
        </w:rPr>
      </w:pPr>
      <w:hyperlink w:anchor="_Toc82446467" w:history="1">
        <w:r w:rsidR="00901DBD" w:rsidRPr="005239C4">
          <w:rPr>
            <w:rStyle w:val="Hyperlink"/>
            <w:rFonts w:eastAsiaTheme="majorEastAsia"/>
            <w:noProof/>
          </w:rPr>
          <w:t>1.2</w:t>
        </w:r>
        <w:r w:rsidR="00901DBD">
          <w:rPr>
            <w:rFonts w:eastAsiaTheme="minorEastAsia" w:cstheme="minorBidi"/>
            <w:noProof/>
            <w:szCs w:val="22"/>
            <w:lang w:eastAsia="en-GB"/>
          </w:rPr>
          <w:tab/>
        </w:r>
        <w:r w:rsidR="00901DBD" w:rsidRPr="005239C4">
          <w:rPr>
            <w:rStyle w:val="Hyperlink"/>
            <w:rFonts w:eastAsiaTheme="majorEastAsia"/>
            <w:noProof/>
          </w:rPr>
          <w:t>Research Governance Framework</w:t>
        </w:r>
        <w:r w:rsidR="00901DBD">
          <w:rPr>
            <w:noProof/>
            <w:webHidden/>
          </w:rPr>
          <w:tab/>
        </w:r>
        <w:r w:rsidR="00901DBD">
          <w:rPr>
            <w:noProof/>
            <w:webHidden/>
          </w:rPr>
          <w:fldChar w:fldCharType="begin"/>
        </w:r>
        <w:r w:rsidR="00901DBD">
          <w:rPr>
            <w:noProof/>
            <w:webHidden/>
          </w:rPr>
          <w:instrText xml:space="preserve"> PAGEREF _Toc82446467 \h </w:instrText>
        </w:r>
        <w:r w:rsidR="00901DBD">
          <w:rPr>
            <w:noProof/>
            <w:webHidden/>
          </w:rPr>
        </w:r>
        <w:r w:rsidR="00901DBD">
          <w:rPr>
            <w:noProof/>
            <w:webHidden/>
          </w:rPr>
          <w:fldChar w:fldCharType="separate"/>
        </w:r>
        <w:r w:rsidR="00901DBD">
          <w:rPr>
            <w:noProof/>
            <w:webHidden/>
          </w:rPr>
          <w:t>5</w:t>
        </w:r>
        <w:r w:rsidR="00901DBD">
          <w:rPr>
            <w:noProof/>
            <w:webHidden/>
          </w:rPr>
          <w:fldChar w:fldCharType="end"/>
        </w:r>
      </w:hyperlink>
    </w:p>
    <w:p w14:paraId="32887AC5" w14:textId="40C23CD5" w:rsidR="00901DBD" w:rsidRDefault="00C65842">
      <w:pPr>
        <w:pStyle w:val="TOC2"/>
        <w:tabs>
          <w:tab w:val="left" w:pos="880"/>
          <w:tab w:val="right" w:leader="dot" w:pos="9742"/>
        </w:tabs>
        <w:rPr>
          <w:rFonts w:eastAsiaTheme="minorEastAsia" w:cstheme="minorBidi"/>
          <w:noProof/>
          <w:szCs w:val="22"/>
          <w:lang w:eastAsia="en-GB"/>
        </w:rPr>
      </w:pPr>
      <w:hyperlink w:anchor="_Toc82446468" w:history="1">
        <w:r w:rsidR="00901DBD" w:rsidRPr="005239C4">
          <w:rPr>
            <w:rStyle w:val="Hyperlink"/>
            <w:rFonts w:eastAsiaTheme="majorEastAsia"/>
            <w:noProof/>
          </w:rPr>
          <w:t>1.3</w:t>
        </w:r>
        <w:r w:rsidR="00901DBD">
          <w:rPr>
            <w:rFonts w:eastAsiaTheme="minorEastAsia" w:cstheme="minorBidi"/>
            <w:noProof/>
            <w:szCs w:val="22"/>
            <w:lang w:eastAsia="en-GB"/>
          </w:rPr>
          <w:tab/>
        </w:r>
        <w:r w:rsidR="00901DBD" w:rsidRPr="005239C4">
          <w:rPr>
            <w:rStyle w:val="Hyperlink"/>
            <w:rFonts w:eastAsiaTheme="majorEastAsia"/>
            <w:noProof/>
          </w:rPr>
          <w:t>COVID-19</w:t>
        </w:r>
        <w:r w:rsidR="00901DBD">
          <w:rPr>
            <w:noProof/>
            <w:webHidden/>
          </w:rPr>
          <w:tab/>
        </w:r>
        <w:r w:rsidR="00901DBD">
          <w:rPr>
            <w:noProof/>
            <w:webHidden/>
          </w:rPr>
          <w:fldChar w:fldCharType="begin"/>
        </w:r>
        <w:r w:rsidR="00901DBD">
          <w:rPr>
            <w:noProof/>
            <w:webHidden/>
          </w:rPr>
          <w:instrText xml:space="preserve"> PAGEREF _Toc82446468 \h </w:instrText>
        </w:r>
        <w:r w:rsidR="00901DBD">
          <w:rPr>
            <w:noProof/>
            <w:webHidden/>
          </w:rPr>
        </w:r>
        <w:r w:rsidR="00901DBD">
          <w:rPr>
            <w:noProof/>
            <w:webHidden/>
          </w:rPr>
          <w:fldChar w:fldCharType="separate"/>
        </w:r>
        <w:r w:rsidR="00901DBD">
          <w:rPr>
            <w:noProof/>
            <w:webHidden/>
          </w:rPr>
          <w:t>6</w:t>
        </w:r>
        <w:r w:rsidR="00901DBD">
          <w:rPr>
            <w:noProof/>
            <w:webHidden/>
          </w:rPr>
          <w:fldChar w:fldCharType="end"/>
        </w:r>
      </w:hyperlink>
    </w:p>
    <w:p w14:paraId="38DAB1A2" w14:textId="65ED9736" w:rsidR="00901DBD" w:rsidRDefault="00C65842">
      <w:pPr>
        <w:pStyle w:val="TOC1"/>
        <w:tabs>
          <w:tab w:val="left" w:pos="480"/>
          <w:tab w:val="right" w:leader="dot" w:pos="9742"/>
        </w:tabs>
        <w:rPr>
          <w:rFonts w:eastAsiaTheme="minorEastAsia" w:cstheme="minorBidi"/>
          <w:noProof/>
          <w:szCs w:val="22"/>
          <w:lang w:eastAsia="en-GB"/>
        </w:rPr>
      </w:pPr>
      <w:hyperlink w:anchor="_Toc82446469" w:history="1">
        <w:r w:rsidR="00901DBD" w:rsidRPr="005239C4">
          <w:rPr>
            <w:rStyle w:val="Hyperlink"/>
            <w:rFonts w:eastAsiaTheme="majorEastAsia"/>
            <w:noProof/>
          </w:rPr>
          <w:t>2</w:t>
        </w:r>
        <w:r w:rsidR="00901DBD">
          <w:rPr>
            <w:rFonts w:eastAsiaTheme="minorEastAsia" w:cstheme="minorBidi"/>
            <w:noProof/>
            <w:szCs w:val="22"/>
            <w:lang w:eastAsia="en-GB"/>
          </w:rPr>
          <w:tab/>
        </w:r>
        <w:r w:rsidR="00901DBD" w:rsidRPr="005239C4">
          <w:rPr>
            <w:rStyle w:val="Hyperlink"/>
            <w:rFonts w:eastAsiaTheme="majorEastAsia"/>
            <w:noProof/>
          </w:rPr>
          <w:t>Research Culture</w:t>
        </w:r>
        <w:r w:rsidR="00901DBD">
          <w:rPr>
            <w:noProof/>
            <w:webHidden/>
          </w:rPr>
          <w:tab/>
        </w:r>
        <w:r w:rsidR="00901DBD">
          <w:rPr>
            <w:noProof/>
            <w:webHidden/>
          </w:rPr>
          <w:fldChar w:fldCharType="begin"/>
        </w:r>
        <w:r w:rsidR="00901DBD">
          <w:rPr>
            <w:noProof/>
            <w:webHidden/>
          </w:rPr>
          <w:instrText xml:space="preserve"> PAGEREF _Toc82446469 \h </w:instrText>
        </w:r>
        <w:r w:rsidR="00901DBD">
          <w:rPr>
            <w:noProof/>
            <w:webHidden/>
          </w:rPr>
        </w:r>
        <w:r w:rsidR="00901DBD">
          <w:rPr>
            <w:noProof/>
            <w:webHidden/>
          </w:rPr>
          <w:fldChar w:fldCharType="separate"/>
        </w:r>
        <w:r w:rsidR="00901DBD">
          <w:rPr>
            <w:noProof/>
            <w:webHidden/>
          </w:rPr>
          <w:t>7</w:t>
        </w:r>
        <w:r w:rsidR="00901DBD">
          <w:rPr>
            <w:noProof/>
            <w:webHidden/>
          </w:rPr>
          <w:fldChar w:fldCharType="end"/>
        </w:r>
      </w:hyperlink>
    </w:p>
    <w:p w14:paraId="38DD5411" w14:textId="2C754E74" w:rsidR="00901DBD" w:rsidRDefault="00C65842">
      <w:pPr>
        <w:pStyle w:val="TOC2"/>
        <w:tabs>
          <w:tab w:val="left" w:pos="880"/>
          <w:tab w:val="right" w:leader="dot" w:pos="9742"/>
        </w:tabs>
        <w:rPr>
          <w:rFonts w:eastAsiaTheme="minorEastAsia" w:cstheme="minorBidi"/>
          <w:noProof/>
          <w:szCs w:val="22"/>
          <w:lang w:eastAsia="en-GB"/>
        </w:rPr>
      </w:pPr>
      <w:hyperlink w:anchor="_Toc82446470" w:history="1">
        <w:r w:rsidR="00901DBD" w:rsidRPr="005239C4">
          <w:rPr>
            <w:rStyle w:val="Hyperlink"/>
            <w:rFonts w:eastAsiaTheme="majorEastAsia"/>
            <w:noProof/>
          </w:rPr>
          <w:t>2.1</w:t>
        </w:r>
        <w:r w:rsidR="00901DBD">
          <w:rPr>
            <w:rFonts w:eastAsiaTheme="minorEastAsia" w:cstheme="minorBidi"/>
            <w:noProof/>
            <w:szCs w:val="22"/>
            <w:lang w:eastAsia="en-GB"/>
          </w:rPr>
          <w:tab/>
        </w:r>
        <w:r w:rsidR="00901DBD" w:rsidRPr="005239C4">
          <w:rPr>
            <w:rStyle w:val="Hyperlink"/>
            <w:rFonts w:eastAsiaTheme="majorEastAsia"/>
            <w:noProof/>
          </w:rPr>
          <w:t>Staff Survey</w:t>
        </w:r>
        <w:r w:rsidR="00901DBD">
          <w:rPr>
            <w:noProof/>
            <w:webHidden/>
          </w:rPr>
          <w:tab/>
        </w:r>
        <w:r w:rsidR="00901DBD">
          <w:rPr>
            <w:noProof/>
            <w:webHidden/>
          </w:rPr>
          <w:fldChar w:fldCharType="begin"/>
        </w:r>
        <w:r w:rsidR="00901DBD">
          <w:rPr>
            <w:noProof/>
            <w:webHidden/>
          </w:rPr>
          <w:instrText xml:space="preserve"> PAGEREF _Toc82446470 \h </w:instrText>
        </w:r>
        <w:r w:rsidR="00901DBD">
          <w:rPr>
            <w:noProof/>
            <w:webHidden/>
          </w:rPr>
        </w:r>
        <w:r w:rsidR="00901DBD">
          <w:rPr>
            <w:noProof/>
            <w:webHidden/>
          </w:rPr>
          <w:fldChar w:fldCharType="separate"/>
        </w:r>
        <w:r w:rsidR="00901DBD">
          <w:rPr>
            <w:noProof/>
            <w:webHidden/>
          </w:rPr>
          <w:t>7</w:t>
        </w:r>
        <w:r w:rsidR="00901DBD">
          <w:rPr>
            <w:noProof/>
            <w:webHidden/>
          </w:rPr>
          <w:fldChar w:fldCharType="end"/>
        </w:r>
      </w:hyperlink>
    </w:p>
    <w:p w14:paraId="1DEEDD34" w14:textId="04FAEA4D" w:rsidR="00901DBD" w:rsidRDefault="00C65842">
      <w:pPr>
        <w:pStyle w:val="TOC2"/>
        <w:tabs>
          <w:tab w:val="left" w:pos="880"/>
          <w:tab w:val="right" w:leader="dot" w:pos="9742"/>
        </w:tabs>
        <w:rPr>
          <w:rFonts w:eastAsiaTheme="minorEastAsia" w:cstheme="minorBidi"/>
          <w:noProof/>
          <w:szCs w:val="22"/>
          <w:lang w:eastAsia="en-GB"/>
        </w:rPr>
      </w:pPr>
      <w:hyperlink w:anchor="_Toc82446471" w:history="1">
        <w:r w:rsidR="00901DBD" w:rsidRPr="005239C4">
          <w:rPr>
            <w:rStyle w:val="Hyperlink"/>
            <w:rFonts w:eastAsiaTheme="majorEastAsia"/>
            <w:noProof/>
          </w:rPr>
          <w:t>2.2</w:t>
        </w:r>
        <w:r w:rsidR="00901DBD">
          <w:rPr>
            <w:rFonts w:eastAsiaTheme="minorEastAsia" w:cstheme="minorBidi"/>
            <w:noProof/>
            <w:szCs w:val="22"/>
            <w:lang w:eastAsia="en-GB"/>
          </w:rPr>
          <w:tab/>
        </w:r>
        <w:r w:rsidR="00901DBD" w:rsidRPr="005239C4">
          <w:rPr>
            <w:rStyle w:val="Hyperlink"/>
            <w:rFonts w:eastAsiaTheme="majorEastAsia"/>
            <w:noProof/>
          </w:rPr>
          <w:t>Communications</w:t>
        </w:r>
        <w:r w:rsidR="00901DBD">
          <w:rPr>
            <w:noProof/>
            <w:webHidden/>
          </w:rPr>
          <w:tab/>
        </w:r>
        <w:r w:rsidR="00901DBD">
          <w:rPr>
            <w:noProof/>
            <w:webHidden/>
          </w:rPr>
          <w:fldChar w:fldCharType="begin"/>
        </w:r>
        <w:r w:rsidR="00901DBD">
          <w:rPr>
            <w:noProof/>
            <w:webHidden/>
          </w:rPr>
          <w:instrText xml:space="preserve"> PAGEREF _Toc82446471 \h </w:instrText>
        </w:r>
        <w:r w:rsidR="00901DBD">
          <w:rPr>
            <w:noProof/>
            <w:webHidden/>
          </w:rPr>
        </w:r>
        <w:r w:rsidR="00901DBD">
          <w:rPr>
            <w:noProof/>
            <w:webHidden/>
          </w:rPr>
          <w:fldChar w:fldCharType="separate"/>
        </w:r>
        <w:r w:rsidR="00901DBD">
          <w:rPr>
            <w:noProof/>
            <w:webHidden/>
          </w:rPr>
          <w:t>7</w:t>
        </w:r>
        <w:r w:rsidR="00901DBD">
          <w:rPr>
            <w:noProof/>
            <w:webHidden/>
          </w:rPr>
          <w:fldChar w:fldCharType="end"/>
        </w:r>
      </w:hyperlink>
    </w:p>
    <w:p w14:paraId="6FA8E33D" w14:textId="7F46FF1E" w:rsidR="00901DBD" w:rsidRDefault="00C65842">
      <w:pPr>
        <w:pStyle w:val="TOC1"/>
        <w:tabs>
          <w:tab w:val="left" w:pos="480"/>
          <w:tab w:val="right" w:leader="dot" w:pos="9742"/>
        </w:tabs>
        <w:rPr>
          <w:rFonts w:eastAsiaTheme="minorEastAsia" w:cstheme="minorBidi"/>
          <w:noProof/>
          <w:szCs w:val="22"/>
          <w:lang w:eastAsia="en-GB"/>
        </w:rPr>
      </w:pPr>
      <w:hyperlink w:anchor="_Toc82446472" w:history="1">
        <w:r w:rsidR="00901DBD" w:rsidRPr="005239C4">
          <w:rPr>
            <w:rStyle w:val="Hyperlink"/>
            <w:rFonts w:eastAsiaTheme="majorEastAsia"/>
            <w:iCs/>
            <w:noProof/>
          </w:rPr>
          <w:t>3</w:t>
        </w:r>
        <w:r w:rsidR="00901DBD">
          <w:rPr>
            <w:rFonts w:eastAsiaTheme="minorEastAsia" w:cstheme="minorBidi"/>
            <w:noProof/>
            <w:szCs w:val="22"/>
            <w:lang w:eastAsia="en-GB"/>
          </w:rPr>
          <w:tab/>
        </w:r>
        <w:r w:rsidR="00901DBD" w:rsidRPr="005239C4">
          <w:rPr>
            <w:rStyle w:val="Hyperlink"/>
            <w:rFonts w:eastAsiaTheme="majorEastAsia"/>
            <w:iCs/>
            <w:noProof/>
          </w:rPr>
          <w:t>Research opportunities for Patients</w:t>
        </w:r>
        <w:r w:rsidR="00901DBD">
          <w:rPr>
            <w:noProof/>
            <w:webHidden/>
          </w:rPr>
          <w:tab/>
        </w:r>
        <w:r w:rsidR="00901DBD">
          <w:rPr>
            <w:noProof/>
            <w:webHidden/>
          </w:rPr>
          <w:fldChar w:fldCharType="begin"/>
        </w:r>
        <w:r w:rsidR="00901DBD">
          <w:rPr>
            <w:noProof/>
            <w:webHidden/>
          </w:rPr>
          <w:instrText xml:space="preserve"> PAGEREF _Toc82446472 \h </w:instrText>
        </w:r>
        <w:r w:rsidR="00901DBD">
          <w:rPr>
            <w:noProof/>
            <w:webHidden/>
          </w:rPr>
        </w:r>
        <w:r w:rsidR="00901DBD">
          <w:rPr>
            <w:noProof/>
            <w:webHidden/>
          </w:rPr>
          <w:fldChar w:fldCharType="separate"/>
        </w:r>
        <w:r w:rsidR="00901DBD">
          <w:rPr>
            <w:noProof/>
            <w:webHidden/>
          </w:rPr>
          <w:t>8</w:t>
        </w:r>
        <w:r w:rsidR="00901DBD">
          <w:rPr>
            <w:noProof/>
            <w:webHidden/>
          </w:rPr>
          <w:fldChar w:fldCharType="end"/>
        </w:r>
      </w:hyperlink>
    </w:p>
    <w:p w14:paraId="3D2282B6" w14:textId="66D6E329" w:rsidR="00901DBD" w:rsidRDefault="00C65842">
      <w:pPr>
        <w:pStyle w:val="TOC2"/>
        <w:tabs>
          <w:tab w:val="left" w:pos="880"/>
          <w:tab w:val="right" w:leader="dot" w:pos="9742"/>
        </w:tabs>
        <w:rPr>
          <w:rFonts w:eastAsiaTheme="minorEastAsia" w:cstheme="minorBidi"/>
          <w:noProof/>
          <w:szCs w:val="22"/>
          <w:lang w:eastAsia="en-GB"/>
        </w:rPr>
      </w:pPr>
      <w:hyperlink w:anchor="_Toc82446473" w:history="1">
        <w:r w:rsidR="00901DBD" w:rsidRPr="005239C4">
          <w:rPr>
            <w:rStyle w:val="Hyperlink"/>
            <w:rFonts w:eastAsiaTheme="majorEastAsia"/>
            <w:noProof/>
          </w:rPr>
          <w:t>3.1</w:t>
        </w:r>
        <w:r w:rsidR="00901DBD">
          <w:rPr>
            <w:rFonts w:eastAsiaTheme="minorEastAsia" w:cstheme="minorBidi"/>
            <w:noProof/>
            <w:szCs w:val="22"/>
            <w:lang w:eastAsia="en-GB"/>
          </w:rPr>
          <w:tab/>
        </w:r>
        <w:r w:rsidR="00901DBD" w:rsidRPr="005239C4">
          <w:rPr>
            <w:rStyle w:val="Hyperlink"/>
            <w:rFonts w:eastAsiaTheme="majorEastAsia"/>
            <w:noProof/>
          </w:rPr>
          <w:t>Consent to discuss participation in research</w:t>
        </w:r>
        <w:r w:rsidR="00901DBD">
          <w:rPr>
            <w:noProof/>
            <w:webHidden/>
          </w:rPr>
          <w:tab/>
        </w:r>
        <w:r w:rsidR="00901DBD">
          <w:rPr>
            <w:noProof/>
            <w:webHidden/>
          </w:rPr>
          <w:fldChar w:fldCharType="begin"/>
        </w:r>
        <w:r w:rsidR="00901DBD">
          <w:rPr>
            <w:noProof/>
            <w:webHidden/>
          </w:rPr>
          <w:instrText xml:space="preserve"> PAGEREF _Toc82446473 \h </w:instrText>
        </w:r>
        <w:r w:rsidR="00901DBD">
          <w:rPr>
            <w:noProof/>
            <w:webHidden/>
          </w:rPr>
        </w:r>
        <w:r w:rsidR="00901DBD">
          <w:rPr>
            <w:noProof/>
            <w:webHidden/>
          </w:rPr>
          <w:fldChar w:fldCharType="separate"/>
        </w:r>
        <w:r w:rsidR="00901DBD">
          <w:rPr>
            <w:noProof/>
            <w:webHidden/>
          </w:rPr>
          <w:t>8</w:t>
        </w:r>
        <w:r w:rsidR="00901DBD">
          <w:rPr>
            <w:noProof/>
            <w:webHidden/>
          </w:rPr>
          <w:fldChar w:fldCharType="end"/>
        </w:r>
      </w:hyperlink>
    </w:p>
    <w:p w14:paraId="6FFD5B27" w14:textId="7B8A636E" w:rsidR="00901DBD" w:rsidRDefault="00C65842">
      <w:pPr>
        <w:pStyle w:val="TOC2"/>
        <w:tabs>
          <w:tab w:val="left" w:pos="880"/>
          <w:tab w:val="right" w:leader="dot" w:pos="9742"/>
        </w:tabs>
        <w:rPr>
          <w:rFonts w:eastAsiaTheme="minorEastAsia" w:cstheme="minorBidi"/>
          <w:noProof/>
          <w:szCs w:val="22"/>
          <w:lang w:eastAsia="en-GB"/>
        </w:rPr>
      </w:pPr>
      <w:hyperlink w:anchor="_Toc82446474" w:history="1">
        <w:r w:rsidR="00901DBD" w:rsidRPr="005239C4">
          <w:rPr>
            <w:rStyle w:val="Hyperlink"/>
            <w:rFonts w:eastAsiaTheme="majorEastAsia"/>
            <w:noProof/>
          </w:rPr>
          <w:t>3.2</w:t>
        </w:r>
        <w:r w:rsidR="00901DBD">
          <w:rPr>
            <w:rFonts w:eastAsiaTheme="minorEastAsia" w:cstheme="minorBidi"/>
            <w:noProof/>
            <w:szCs w:val="22"/>
            <w:lang w:eastAsia="en-GB"/>
          </w:rPr>
          <w:tab/>
        </w:r>
        <w:r w:rsidR="00901DBD" w:rsidRPr="005239C4">
          <w:rPr>
            <w:rStyle w:val="Hyperlink"/>
            <w:rFonts w:eastAsiaTheme="majorEastAsia"/>
            <w:noProof/>
          </w:rPr>
          <w:t>NIHR Clinical Research Network (CRN) performance</w:t>
        </w:r>
        <w:r w:rsidR="00901DBD">
          <w:rPr>
            <w:noProof/>
            <w:webHidden/>
          </w:rPr>
          <w:tab/>
        </w:r>
        <w:r w:rsidR="00901DBD">
          <w:rPr>
            <w:noProof/>
            <w:webHidden/>
          </w:rPr>
          <w:fldChar w:fldCharType="begin"/>
        </w:r>
        <w:r w:rsidR="00901DBD">
          <w:rPr>
            <w:noProof/>
            <w:webHidden/>
          </w:rPr>
          <w:instrText xml:space="preserve"> PAGEREF _Toc82446474 \h </w:instrText>
        </w:r>
        <w:r w:rsidR="00901DBD">
          <w:rPr>
            <w:noProof/>
            <w:webHidden/>
          </w:rPr>
        </w:r>
        <w:r w:rsidR="00901DBD">
          <w:rPr>
            <w:noProof/>
            <w:webHidden/>
          </w:rPr>
          <w:fldChar w:fldCharType="separate"/>
        </w:r>
        <w:r w:rsidR="00901DBD">
          <w:rPr>
            <w:noProof/>
            <w:webHidden/>
          </w:rPr>
          <w:t>9</w:t>
        </w:r>
        <w:r w:rsidR="00901DBD">
          <w:rPr>
            <w:noProof/>
            <w:webHidden/>
          </w:rPr>
          <w:fldChar w:fldCharType="end"/>
        </w:r>
      </w:hyperlink>
    </w:p>
    <w:p w14:paraId="659EDB9B" w14:textId="06E747E7" w:rsidR="00901DBD" w:rsidRDefault="00C65842">
      <w:pPr>
        <w:pStyle w:val="TOC2"/>
        <w:tabs>
          <w:tab w:val="left" w:pos="880"/>
          <w:tab w:val="right" w:leader="dot" w:pos="9742"/>
        </w:tabs>
        <w:rPr>
          <w:rFonts w:eastAsiaTheme="minorEastAsia" w:cstheme="minorBidi"/>
          <w:noProof/>
          <w:szCs w:val="22"/>
          <w:lang w:eastAsia="en-GB"/>
        </w:rPr>
      </w:pPr>
      <w:hyperlink w:anchor="_Toc82446475" w:history="1">
        <w:r w:rsidR="00901DBD" w:rsidRPr="005239C4">
          <w:rPr>
            <w:rStyle w:val="Hyperlink"/>
            <w:rFonts w:eastAsiaTheme="majorEastAsia"/>
            <w:noProof/>
          </w:rPr>
          <w:t>3.3</w:t>
        </w:r>
        <w:r w:rsidR="00901DBD">
          <w:rPr>
            <w:rFonts w:eastAsiaTheme="minorEastAsia" w:cstheme="minorBidi"/>
            <w:noProof/>
            <w:szCs w:val="22"/>
            <w:lang w:eastAsia="en-GB"/>
          </w:rPr>
          <w:tab/>
        </w:r>
        <w:r w:rsidR="00901DBD" w:rsidRPr="005239C4">
          <w:rPr>
            <w:rStyle w:val="Hyperlink"/>
            <w:rFonts w:eastAsiaTheme="majorEastAsia"/>
            <w:noProof/>
          </w:rPr>
          <w:t>Community Directorate</w:t>
        </w:r>
        <w:r w:rsidR="00901DBD">
          <w:rPr>
            <w:noProof/>
            <w:webHidden/>
          </w:rPr>
          <w:tab/>
        </w:r>
        <w:r w:rsidR="00901DBD">
          <w:rPr>
            <w:noProof/>
            <w:webHidden/>
          </w:rPr>
          <w:fldChar w:fldCharType="begin"/>
        </w:r>
        <w:r w:rsidR="00901DBD">
          <w:rPr>
            <w:noProof/>
            <w:webHidden/>
          </w:rPr>
          <w:instrText xml:space="preserve"> PAGEREF _Toc82446475 \h </w:instrText>
        </w:r>
        <w:r w:rsidR="00901DBD">
          <w:rPr>
            <w:noProof/>
            <w:webHidden/>
          </w:rPr>
        </w:r>
        <w:r w:rsidR="00901DBD">
          <w:rPr>
            <w:noProof/>
            <w:webHidden/>
          </w:rPr>
          <w:fldChar w:fldCharType="separate"/>
        </w:r>
        <w:r w:rsidR="00901DBD">
          <w:rPr>
            <w:noProof/>
            <w:webHidden/>
          </w:rPr>
          <w:t>10</w:t>
        </w:r>
        <w:r w:rsidR="00901DBD">
          <w:rPr>
            <w:noProof/>
            <w:webHidden/>
          </w:rPr>
          <w:fldChar w:fldCharType="end"/>
        </w:r>
      </w:hyperlink>
    </w:p>
    <w:p w14:paraId="1A5BADA4" w14:textId="7ABD02FF" w:rsidR="00901DBD" w:rsidRDefault="00C65842">
      <w:pPr>
        <w:pStyle w:val="TOC2"/>
        <w:tabs>
          <w:tab w:val="left" w:pos="880"/>
          <w:tab w:val="right" w:leader="dot" w:pos="9742"/>
        </w:tabs>
        <w:rPr>
          <w:rFonts w:eastAsiaTheme="minorEastAsia" w:cstheme="minorBidi"/>
          <w:noProof/>
          <w:szCs w:val="22"/>
          <w:lang w:eastAsia="en-GB"/>
        </w:rPr>
      </w:pPr>
      <w:hyperlink w:anchor="_Toc82446476" w:history="1">
        <w:r w:rsidR="00901DBD" w:rsidRPr="005239C4">
          <w:rPr>
            <w:rStyle w:val="Hyperlink"/>
            <w:rFonts w:eastAsiaTheme="majorEastAsia"/>
            <w:noProof/>
          </w:rPr>
          <w:t>3.4</w:t>
        </w:r>
        <w:r w:rsidR="00901DBD">
          <w:rPr>
            <w:rFonts w:eastAsiaTheme="minorEastAsia" w:cstheme="minorBidi"/>
            <w:noProof/>
            <w:szCs w:val="22"/>
            <w:lang w:eastAsia="en-GB"/>
          </w:rPr>
          <w:tab/>
        </w:r>
        <w:r w:rsidR="00901DBD" w:rsidRPr="005239C4">
          <w:rPr>
            <w:rStyle w:val="Hyperlink"/>
            <w:rFonts w:eastAsiaTheme="majorEastAsia"/>
            <w:noProof/>
          </w:rPr>
          <w:t>Equality, Diversity, and Inclusion (EDI)</w:t>
        </w:r>
        <w:r w:rsidR="00901DBD">
          <w:rPr>
            <w:noProof/>
            <w:webHidden/>
          </w:rPr>
          <w:tab/>
        </w:r>
        <w:r w:rsidR="00901DBD">
          <w:rPr>
            <w:noProof/>
            <w:webHidden/>
          </w:rPr>
          <w:fldChar w:fldCharType="begin"/>
        </w:r>
        <w:r w:rsidR="00901DBD">
          <w:rPr>
            <w:noProof/>
            <w:webHidden/>
          </w:rPr>
          <w:instrText xml:space="preserve"> PAGEREF _Toc82446476 \h </w:instrText>
        </w:r>
        <w:r w:rsidR="00901DBD">
          <w:rPr>
            <w:noProof/>
            <w:webHidden/>
          </w:rPr>
        </w:r>
        <w:r w:rsidR="00901DBD">
          <w:rPr>
            <w:noProof/>
            <w:webHidden/>
          </w:rPr>
          <w:fldChar w:fldCharType="separate"/>
        </w:r>
        <w:r w:rsidR="00901DBD">
          <w:rPr>
            <w:noProof/>
            <w:webHidden/>
          </w:rPr>
          <w:t>11</w:t>
        </w:r>
        <w:r w:rsidR="00901DBD">
          <w:rPr>
            <w:noProof/>
            <w:webHidden/>
          </w:rPr>
          <w:fldChar w:fldCharType="end"/>
        </w:r>
      </w:hyperlink>
    </w:p>
    <w:p w14:paraId="4A21285F" w14:textId="1BA78B36" w:rsidR="00901DBD" w:rsidRDefault="00C65842">
      <w:pPr>
        <w:pStyle w:val="TOC1"/>
        <w:tabs>
          <w:tab w:val="left" w:pos="480"/>
          <w:tab w:val="right" w:leader="dot" w:pos="9742"/>
        </w:tabs>
        <w:rPr>
          <w:rFonts w:eastAsiaTheme="minorEastAsia" w:cstheme="minorBidi"/>
          <w:noProof/>
          <w:szCs w:val="22"/>
          <w:lang w:eastAsia="en-GB"/>
        </w:rPr>
      </w:pPr>
      <w:hyperlink w:anchor="_Toc82446477" w:history="1">
        <w:r w:rsidR="00901DBD" w:rsidRPr="005239C4">
          <w:rPr>
            <w:rStyle w:val="Hyperlink"/>
            <w:rFonts w:eastAsiaTheme="majorEastAsia"/>
            <w:noProof/>
          </w:rPr>
          <w:t>4</w:t>
        </w:r>
        <w:r w:rsidR="00901DBD">
          <w:rPr>
            <w:rFonts w:eastAsiaTheme="minorEastAsia" w:cstheme="minorBidi"/>
            <w:noProof/>
            <w:szCs w:val="22"/>
            <w:lang w:eastAsia="en-GB"/>
          </w:rPr>
          <w:tab/>
        </w:r>
        <w:r w:rsidR="00901DBD" w:rsidRPr="005239C4">
          <w:rPr>
            <w:rStyle w:val="Hyperlink"/>
            <w:rFonts w:eastAsiaTheme="majorEastAsia"/>
            <w:bCs/>
            <w:noProof/>
            <w:lang w:val="en-US"/>
          </w:rPr>
          <w:t>National Institute for Heath (NIHR) Infrastructure awards</w:t>
        </w:r>
        <w:r w:rsidR="00901DBD">
          <w:rPr>
            <w:noProof/>
            <w:webHidden/>
          </w:rPr>
          <w:tab/>
        </w:r>
        <w:r w:rsidR="00901DBD">
          <w:rPr>
            <w:noProof/>
            <w:webHidden/>
          </w:rPr>
          <w:fldChar w:fldCharType="begin"/>
        </w:r>
        <w:r w:rsidR="00901DBD">
          <w:rPr>
            <w:noProof/>
            <w:webHidden/>
          </w:rPr>
          <w:instrText xml:space="preserve"> PAGEREF _Toc82446477 \h </w:instrText>
        </w:r>
        <w:r w:rsidR="00901DBD">
          <w:rPr>
            <w:noProof/>
            <w:webHidden/>
          </w:rPr>
        </w:r>
        <w:r w:rsidR="00901DBD">
          <w:rPr>
            <w:noProof/>
            <w:webHidden/>
          </w:rPr>
          <w:fldChar w:fldCharType="separate"/>
        </w:r>
        <w:r w:rsidR="00901DBD">
          <w:rPr>
            <w:noProof/>
            <w:webHidden/>
          </w:rPr>
          <w:t>12</w:t>
        </w:r>
        <w:r w:rsidR="00901DBD">
          <w:rPr>
            <w:noProof/>
            <w:webHidden/>
          </w:rPr>
          <w:fldChar w:fldCharType="end"/>
        </w:r>
      </w:hyperlink>
    </w:p>
    <w:p w14:paraId="75169C66" w14:textId="10BCAE44" w:rsidR="00901DBD" w:rsidRDefault="00C65842">
      <w:pPr>
        <w:pStyle w:val="TOC2"/>
        <w:tabs>
          <w:tab w:val="left" w:pos="880"/>
          <w:tab w:val="right" w:leader="dot" w:pos="9742"/>
        </w:tabs>
        <w:rPr>
          <w:rFonts w:eastAsiaTheme="minorEastAsia" w:cstheme="minorBidi"/>
          <w:noProof/>
          <w:szCs w:val="22"/>
          <w:lang w:eastAsia="en-GB"/>
        </w:rPr>
      </w:pPr>
      <w:hyperlink w:anchor="_Toc82446478" w:history="1">
        <w:r w:rsidR="00901DBD" w:rsidRPr="005239C4">
          <w:rPr>
            <w:rStyle w:val="Hyperlink"/>
            <w:rFonts w:eastAsiaTheme="majorEastAsia"/>
            <w:noProof/>
          </w:rPr>
          <w:t>4.1</w:t>
        </w:r>
        <w:r w:rsidR="00901DBD">
          <w:rPr>
            <w:rFonts w:eastAsiaTheme="minorEastAsia" w:cstheme="minorBidi"/>
            <w:noProof/>
            <w:szCs w:val="22"/>
            <w:lang w:eastAsia="en-GB"/>
          </w:rPr>
          <w:tab/>
        </w:r>
        <w:r w:rsidR="00901DBD" w:rsidRPr="005239C4">
          <w:rPr>
            <w:rStyle w:val="Hyperlink"/>
            <w:rFonts w:eastAsiaTheme="majorEastAsia"/>
            <w:noProof/>
          </w:rPr>
          <w:t>NIHR Oxford Health NIHR Biomedical Research Centre (BRC)</w:t>
        </w:r>
        <w:r w:rsidR="00901DBD">
          <w:rPr>
            <w:noProof/>
            <w:webHidden/>
          </w:rPr>
          <w:tab/>
        </w:r>
        <w:r w:rsidR="00901DBD">
          <w:rPr>
            <w:noProof/>
            <w:webHidden/>
          </w:rPr>
          <w:fldChar w:fldCharType="begin"/>
        </w:r>
        <w:r w:rsidR="00901DBD">
          <w:rPr>
            <w:noProof/>
            <w:webHidden/>
          </w:rPr>
          <w:instrText xml:space="preserve"> PAGEREF _Toc82446478 \h </w:instrText>
        </w:r>
        <w:r w:rsidR="00901DBD">
          <w:rPr>
            <w:noProof/>
            <w:webHidden/>
          </w:rPr>
        </w:r>
        <w:r w:rsidR="00901DBD">
          <w:rPr>
            <w:noProof/>
            <w:webHidden/>
          </w:rPr>
          <w:fldChar w:fldCharType="separate"/>
        </w:r>
        <w:r w:rsidR="00901DBD">
          <w:rPr>
            <w:noProof/>
            <w:webHidden/>
          </w:rPr>
          <w:t>12</w:t>
        </w:r>
        <w:r w:rsidR="00901DBD">
          <w:rPr>
            <w:noProof/>
            <w:webHidden/>
          </w:rPr>
          <w:fldChar w:fldCharType="end"/>
        </w:r>
      </w:hyperlink>
    </w:p>
    <w:p w14:paraId="7F7AF7BA" w14:textId="73B1615A" w:rsidR="00901DBD" w:rsidRDefault="00C65842">
      <w:pPr>
        <w:pStyle w:val="TOC2"/>
        <w:tabs>
          <w:tab w:val="left" w:pos="880"/>
          <w:tab w:val="right" w:leader="dot" w:pos="9742"/>
        </w:tabs>
        <w:rPr>
          <w:rFonts w:eastAsiaTheme="minorEastAsia" w:cstheme="minorBidi"/>
          <w:noProof/>
          <w:szCs w:val="22"/>
          <w:lang w:eastAsia="en-GB"/>
        </w:rPr>
      </w:pPr>
      <w:hyperlink w:anchor="_Toc82446479" w:history="1">
        <w:r w:rsidR="00901DBD" w:rsidRPr="005239C4">
          <w:rPr>
            <w:rStyle w:val="Hyperlink"/>
            <w:rFonts w:eastAsiaTheme="majorEastAsia"/>
            <w:noProof/>
          </w:rPr>
          <w:t>4.2</w:t>
        </w:r>
        <w:r w:rsidR="00901DBD">
          <w:rPr>
            <w:rFonts w:eastAsiaTheme="minorEastAsia" w:cstheme="minorBidi"/>
            <w:noProof/>
            <w:szCs w:val="22"/>
            <w:lang w:eastAsia="en-GB"/>
          </w:rPr>
          <w:tab/>
        </w:r>
        <w:r w:rsidR="00901DBD" w:rsidRPr="005239C4">
          <w:rPr>
            <w:rStyle w:val="Hyperlink"/>
            <w:rFonts w:eastAsiaTheme="majorEastAsia"/>
            <w:noProof/>
          </w:rPr>
          <w:t>NIHR Oxford cognitive health Clinical Research Facility (CRF)</w:t>
        </w:r>
        <w:r w:rsidR="00901DBD">
          <w:rPr>
            <w:noProof/>
            <w:webHidden/>
          </w:rPr>
          <w:tab/>
        </w:r>
        <w:r w:rsidR="00901DBD">
          <w:rPr>
            <w:noProof/>
            <w:webHidden/>
          </w:rPr>
          <w:fldChar w:fldCharType="begin"/>
        </w:r>
        <w:r w:rsidR="00901DBD">
          <w:rPr>
            <w:noProof/>
            <w:webHidden/>
          </w:rPr>
          <w:instrText xml:space="preserve"> PAGEREF _Toc82446479 \h </w:instrText>
        </w:r>
        <w:r w:rsidR="00901DBD">
          <w:rPr>
            <w:noProof/>
            <w:webHidden/>
          </w:rPr>
        </w:r>
        <w:r w:rsidR="00901DBD">
          <w:rPr>
            <w:noProof/>
            <w:webHidden/>
          </w:rPr>
          <w:fldChar w:fldCharType="separate"/>
        </w:r>
        <w:r w:rsidR="00901DBD">
          <w:rPr>
            <w:noProof/>
            <w:webHidden/>
          </w:rPr>
          <w:t>15</w:t>
        </w:r>
        <w:r w:rsidR="00901DBD">
          <w:rPr>
            <w:noProof/>
            <w:webHidden/>
          </w:rPr>
          <w:fldChar w:fldCharType="end"/>
        </w:r>
      </w:hyperlink>
    </w:p>
    <w:p w14:paraId="2B7E9262" w14:textId="23555355" w:rsidR="00901DBD" w:rsidRDefault="00C65842">
      <w:pPr>
        <w:pStyle w:val="TOC2"/>
        <w:tabs>
          <w:tab w:val="left" w:pos="880"/>
          <w:tab w:val="right" w:leader="dot" w:pos="9742"/>
        </w:tabs>
        <w:rPr>
          <w:rFonts w:eastAsiaTheme="minorEastAsia" w:cstheme="minorBidi"/>
          <w:noProof/>
          <w:szCs w:val="22"/>
          <w:lang w:eastAsia="en-GB"/>
        </w:rPr>
      </w:pPr>
      <w:hyperlink w:anchor="_Toc82446480" w:history="1">
        <w:r w:rsidR="00901DBD" w:rsidRPr="005239C4">
          <w:rPr>
            <w:rStyle w:val="Hyperlink"/>
            <w:rFonts w:eastAsiaTheme="majorEastAsia"/>
            <w:noProof/>
          </w:rPr>
          <w:t>4.3</w:t>
        </w:r>
        <w:r w:rsidR="00901DBD">
          <w:rPr>
            <w:rFonts w:eastAsiaTheme="minorEastAsia" w:cstheme="minorBidi"/>
            <w:noProof/>
            <w:szCs w:val="22"/>
            <w:lang w:eastAsia="en-GB"/>
          </w:rPr>
          <w:tab/>
        </w:r>
        <w:r w:rsidR="00901DBD" w:rsidRPr="005239C4">
          <w:rPr>
            <w:rStyle w:val="Hyperlink"/>
            <w:rFonts w:eastAsiaTheme="majorEastAsia"/>
            <w:noProof/>
          </w:rPr>
          <w:t>NIHR Applied Research Collaboration Oxford and Thames Valley (OxTV)</w:t>
        </w:r>
        <w:r w:rsidR="00901DBD">
          <w:rPr>
            <w:noProof/>
            <w:webHidden/>
          </w:rPr>
          <w:tab/>
        </w:r>
        <w:r w:rsidR="00901DBD">
          <w:rPr>
            <w:noProof/>
            <w:webHidden/>
          </w:rPr>
          <w:fldChar w:fldCharType="begin"/>
        </w:r>
        <w:r w:rsidR="00901DBD">
          <w:rPr>
            <w:noProof/>
            <w:webHidden/>
          </w:rPr>
          <w:instrText xml:space="preserve"> PAGEREF _Toc82446480 \h </w:instrText>
        </w:r>
        <w:r w:rsidR="00901DBD">
          <w:rPr>
            <w:noProof/>
            <w:webHidden/>
          </w:rPr>
        </w:r>
        <w:r w:rsidR="00901DBD">
          <w:rPr>
            <w:noProof/>
            <w:webHidden/>
          </w:rPr>
          <w:fldChar w:fldCharType="separate"/>
        </w:r>
        <w:r w:rsidR="00901DBD">
          <w:rPr>
            <w:noProof/>
            <w:webHidden/>
          </w:rPr>
          <w:t>16</w:t>
        </w:r>
        <w:r w:rsidR="00901DBD">
          <w:rPr>
            <w:noProof/>
            <w:webHidden/>
          </w:rPr>
          <w:fldChar w:fldCharType="end"/>
        </w:r>
      </w:hyperlink>
    </w:p>
    <w:p w14:paraId="31C27E2A" w14:textId="091117C9" w:rsidR="00901DBD" w:rsidRDefault="00C65842">
      <w:pPr>
        <w:pStyle w:val="TOC2"/>
        <w:tabs>
          <w:tab w:val="left" w:pos="880"/>
          <w:tab w:val="right" w:leader="dot" w:pos="9742"/>
        </w:tabs>
        <w:rPr>
          <w:rFonts w:eastAsiaTheme="minorEastAsia" w:cstheme="minorBidi"/>
          <w:noProof/>
          <w:szCs w:val="22"/>
          <w:lang w:eastAsia="en-GB"/>
        </w:rPr>
      </w:pPr>
      <w:hyperlink w:anchor="_Toc82446481" w:history="1">
        <w:r w:rsidR="00901DBD" w:rsidRPr="005239C4">
          <w:rPr>
            <w:rStyle w:val="Hyperlink"/>
            <w:rFonts w:eastAsiaTheme="majorEastAsia"/>
            <w:noProof/>
          </w:rPr>
          <w:t>4.4</w:t>
        </w:r>
        <w:r w:rsidR="00901DBD">
          <w:rPr>
            <w:rFonts w:eastAsiaTheme="minorEastAsia" w:cstheme="minorBidi"/>
            <w:noProof/>
            <w:szCs w:val="22"/>
            <w:lang w:eastAsia="en-GB"/>
          </w:rPr>
          <w:tab/>
        </w:r>
        <w:r w:rsidR="00901DBD" w:rsidRPr="005239C4">
          <w:rPr>
            <w:rStyle w:val="Hyperlink"/>
            <w:rFonts w:eastAsiaTheme="majorEastAsia"/>
            <w:noProof/>
          </w:rPr>
          <w:t>NIHR MedTech and In Vitro Diagnostic Co-operatives (MIC)</w:t>
        </w:r>
        <w:r w:rsidR="00901DBD">
          <w:rPr>
            <w:noProof/>
            <w:webHidden/>
          </w:rPr>
          <w:tab/>
        </w:r>
        <w:r w:rsidR="00901DBD">
          <w:rPr>
            <w:noProof/>
            <w:webHidden/>
          </w:rPr>
          <w:fldChar w:fldCharType="begin"/>
        </w:r>
        <w:r w:rsidR="00901DBD">
          <w:rPr>
            <w:noProof/>
            <w:webHidden/>
          </w:rPr>
          <w:instrText xml:space="preserve"> PAGEREF _Toc82446481 \h </w:instrText>
        </w:r>
        <w:r w:rsidR="00901DBD">
          <w:rPr>
            <w:noProof/>
            <w:webHidden/>
          </w:rPr>
        </w:r>
        <w:r w:rsidR="00901DBD">
          <w:rPr>
            <w:noProof/>
            <w:webHidden/>
          </w:rPr>
          <w:fldChar w:fldCharType="separate"/>
        </w:r>
        <w:r w:rsidR="00901DBD">
          <w:rPr>
            <w:noProof/>
            <w:webHidden/>
          </w:rPr>
          <w:t>19</w:t>
        </w:r>
        <w:r w:rsidR="00901DBD">
          <w:rPr>
            <w:noProof/>
            <w:webHidden/>
          </w:rPr>
          <w:fldChar w:fldCharType="end"/>
        </w:r>
      </w:hyperlink>
    </w:p>
    <w:p w14:paraId="0D6ECC74" w14:textId="16069202" w:rsidR="00901DBD" w:rsidRDefault="00C65842">
      <w:pPr>
        <w:pStyle w:val="TOC1"/>
        <w:tabs>
          <w:tab w:val="left" w:pos="480"/>
          <w:tab w:val="right" w:leader="dot" w:pos="9742"/>
        </w:tabs>
        <w:rPr>
          <w:rFonts w:eastAsiaTheme="minorEastAsia" w:cstheme="minorBidi"/>
          <w:noProof/>
          <w:szCs w:val="22"/>
          <w:lang w:eastAsia="en-GB"/>
        </w:rPr>
      </w:pPr>
      <w:hyperlink w:anchor="_Toc82446482" w:history="1">
        <w:r w:rsidR="00901DBD" w:rsidRPr="005239C4">
          <w:rPr>
            <w:rStyle w:val="Hyperlink"/>
            <w:rFonts w:eastAsiaTheme="majorEastAsia"/>
            <w:noProof/>
          </w:rPr>
          <w:t>5</w:t>
        </w:r>
        <w:r w:rsidR="00901DBD">
          <w:rPr>
            <w:rFonts w:eastAsiaTheme="minorEastAsia" w:cstheme="minorBidi"/>
            <w:noProof/>
            <w:szCs w:val="22"/>
            <w:lang w:eastAsia="en-GB"/>
          </w:rPr>
          <w:tab/>
        </w:r>
        <w:r w:rsidR="00901DBD" w:rsidRPr="005239C4">
          <w:rPr>
            <w:rStyle w:val="Hyperlink"/>
            <w:rFonts w:eastAsiaTheme="majorEastAsia"/>
            <w:bCs/>
            <w:noProof/>
            <w:lang w:val="en-US"/>
          </w:rPr>
          <w:t>Leadership and Management</w:t>
        </w:r>
        <w:r w:rsidR="00901DBD">
          <w:rPr>
            <w:noProof/>
            <w:webHidden/>
          </w:rPr>
          <w:tab/>
        </w:r>
        <w:r w:rsidR="00901DBD">
          <w:rPr>
            <w:noProof/>
            <w:webHidden/>
          </w:rPr>
          <w:fldChar w:fldCharType="begin"/>
        </w:r>
        <w:r w:rsidR="00901DBD">
          <w:rPr>
            <w:noProof/>
            <w:webHidden/>
          </w:rPr>
          <w:instrText xml:space="preserve"> PAGEREF _Toc82446482 \h </w:instrText>
        </w:r>
        <w:r w:rsidR="00901DBD">
          <w:rPr>
            <w:noProof/>
            <w:webHidden/>
          </w:rPr>
        </w:r>
        <w:r w:rsidR="00901DBD">
          <w:rPr>
            <w:noProof/>
            <w:webHidden/>
          </w:rPr>
          <w:fldChar w:fldCharType="separate"/>
        </w:r>
        <w:r w:rsidR="00901DBD">
          <w:rPr>
            <w:noProof/>
            <w:webHidden/>
          </w:rPr>
          <w:t>20</w:t>
        </w:r>
        <w:r w:rsidR="00901DBD">
          <w:rPr>
            <w:noProof/>
            <w:webHidden/>
          </w:rPr>
          <w:fldChar w:fldCharType="end"/>
        </w:r>
      </w:hyperlink>
    </w:p>
    <w:p w14:paraId="6EA644A5" w14:textId="6F4A780F" w:rsidR="00901DBD" w:rsidRDefault="00C65842">
      <w:pPr>
        <w:pStyle w:val="TOC2"/>
        <w:tabs>
          <w:tab w:val="left" w:pos="880"/>
          <w:tab w:val="right" w:leader="dot" w:pos="9742"/>
        </w:tabs>
        <w:rPr>
          <w:rFonts w:eastAsiaTheme="minorEastAsia" w:cstheme="minorBidi"/>
          <w:noProof/>
          <w:szCs w:val="22"/>
          <w:lang w:eastAsia="en-GB"/>
        </w:rPr>
      </w:pPr>
      <w:hyperlink w:anchor="_Toc82446483" w:history="1">
        <w:r w:rsidR="00901DBD" w:rsidRPr="005239C4">
          <w:rPr>
            <w:rStyle w:val="Hyperlink"/>
            <w:rFonts w:eastAsiaTheme="majorEastAsia"/>
            <w:noProof/>
          </w:rPr>
          <w:t>5.1</w:t>
        </w:r>
        <w:r w:rsidR="00901DBD">
          <w:rPr>
            <w:rFonts w:eastAsiaTheme="minorEastAsia" w:cstheme="minorBidi"/>
            <w:noProof/>
            <w:szCs w:val="22"/>
            <w:lang w:eastAsia="en-GB"/>
          </w:rPr>
          <w:tab/>
        </w:r>
        <w:r w:rsidR="00901DBD" w:rsidRPr="005239C4">
          <w:rPr>
            <w:rStyle w:val="Hyperlink"/>
            <w:rFonts w:eastAsiaTheme="majorEastAsia"/>
            <w:noProof/>
          </w:rPr>
          <w:t>Board and Executive Management Committee</w:t>
        </w:r>
        <w:r w:rsidR="00901DBD">
          <w:rPr>
            <w:noProof/>
            <w:webHidden/>
          </w:rPr>
          <w:tab/>
        </w:r>
        <w:r w:rsidR="00901DBD">
          <w:rPr>
            <w:noProof/>
            <w:webHidden/>
          </w:rPr>
          <w:fldChar w:fldCharType="begin"/>
        </w:r>
        <w:r w:rsidR="00901DBD">
          <w:rPr>
            <w:noProof/>
            <w:webHidden/>
          </w:rPr>
          <w:instrText xml:space="preserve"> PAGEREF _Toc82446483 \h </w:instrText>
        </w:r>
        <w:r w:rsidR="00901DBD">
          <w:rPr>
            <w:noProof/>
            <w:webHidden/>
          </w:rPr>
        </w:r>
        <w:r w:rsidR="00901DBD">
          <w:rPr>
            <w:noProof/>
            <w:webHidden/>
          </w:rPr>
          <w:fldChar w:fldCharType="separate"/>
        </w:r>
        <w:r w:rsidR="00901DBD">
          <w:rPr>
            <w:noProof/>
            <w:webHidden/>
          </w:rPr>
          <w:t>20</w:t>
        </w:r>
        <w:r w:rsidR="00901DBD">
          <w:rPr>
            <w:noProof/>
            <w:webHidden/>
          </w:rPr>
          <w:fldChar w:fldCharType="end"/>
        </w:r>
      </w:hyperlink>
    </w:p>
    <w:p w14:paraId="7BA46B38" w14:textId="11EAC159" w:rsidR="00901DBD" w:rsidRDefault="00C65842">
      <w:pPr>
        <w:pStyle w:val="TOC2"/>
        <w:tabs>
          <w:tab w:val="left" w:pos="880"/>
          <w:tab w:val="right" w:leader="dot" w:pos="9742"/>
        </w:tabs>
        <w:rPr>
          <w:rFonts w:eastAsiaTheme="minorEastAsia" w:cstheme="minorBidi"/>
          <w:noProof/>
          <w:szCs w:val="22"/>
          <w:lang w:eastAsia="en-GB"/>
        </w:rPr>
      </w:pPr>
      <w:hyperlink w:anchor="_Toc82446484" w:history="1">
        <w:r w:rsidR="00901DBD" w:rsidRPr="005239C4">
          <w:rPr>
            <w:rStyle w:val="Hyperlink"/>
            <w:rFonts w:eastAsiaTheme="majorEastAsia"/>
            <w:noProof/>
          </w:rPr>
          <w:t>5.2</w:t>
        </w:r>
        <w:r w:rsidR="00901DBD">
          <w:rPr>
            <w:rFonts w:eastAsiaTheme="minorEastAsia" w:cstheme="minorBidi"/>
            <w:noProof/>
            <w:szCs w:val="22"/>
            <w:lang w:eastAsia="en-GB"/>
          </w:rPr>
          <w:tab/>
        </w:r>
        <w:r w:rsidR="00901DBD" w:rsidRPr="005239C4">
          <w:rPr>
            <w:rStyle w:val="Hyperlink"/>
            <w:rFonts w:eastAsiaTheme="majorEastAsia"/>
            <w:noProof/>
          </w:rPr>
          <w:t>Staffing</w:t>
        </w:r>
        <w:r w:rsidR="00901DBD">
          <w:rPr>
            <w:noProof/>
            <w:webHidden/>
          </w:rPr>
          <w:tab/>
        </w:r>
        <w:r w:rsidR="00901DBD">
          <w:rPr>
            <w:noProof/>
            <w:webHidden/>
          </w:rPr>
          <w:fldChar w:fldCharType="begin"/>
        </w:r>
        <w:r w:rsidR="00901DBD">
          <w:rPr>
            <w:noProof/>
            <w:webHidden/>
          </w:rPr>
          <w:instrText xml:space="preserve"> PAGEREF _Toc82446484 \h </w:instrText>
        </w:r>
        <w:r w:rsidR="00901DBD">
          <w:rPr>
            <w:noProof/>
            <w:webHidden/>
          </w:rPr>
        </w:r>
        <w:r w:rsidR="00901DBD">
          <w:rPr>
            <w:noProof/>
            <w:webHidden/>
          </w:rPr>
          <w:fldChar w:fldCharType="separate"/>
        </w:r>
        <w:r w:rsidR="00901DBD">
          <w:rPr>
            <w:noProof/>
            <w:webHidden/>
          </w:rPr>
          <w:t>20</w:t>
        </w:r>
        <w:r w:rsidR="00901DBD">
          <w:rPr>
            <w:noProof/>
            <w:webHidden/>
          </w:rPr>
          <w:fldChar w:fldCharType="end"/>
        </w:r>
      </w:hyperlink>
    </w:p>
    <w:p w14:paraId="6DB23828" w14:textId="342DCDFD" w:rsidR="00901DBD" w:rsidRDefault="00C65842">
      <w:pPr>
        <w:pStyle w:val="TOC2"/>
        <w:tabs>
          <w:tab w:val="left" w:pos="880"/>
          <w:tab w:val="right" w:leader="dot" w:pos="9742"/>
        </w:tabs>
        <w:rPr>
          <w:rFonts w:eastAsiaTheme="minorEastAsia" w:cstheme="minorBidi"/>
          <w:noProof/>
          <w:szCs w:val="22"/>
          <w:lang w:eastAsia="en-GB"/>
        </w:rPr>
      </w:pPr>
      <w:hyperlink w:anchor="_Toc82446485" w:history="1">
        <w:r w:rsidR="00901DBD" w:rsidRPr="005239C4">
          <w:rPr>
            <w:rStyle w:val="Hyperlink"/>
            <w:rFonts w:eastAsiaTheme="majorEastAsia"/>
            <w:noProof/>
          </w:rPr>
          <w:t>5.3</w:t>
        </w:r>
        <w:r w:rsidR="00901DBD">
          <w:rPr>
            <w:rFonts w:eastAsiaTheme="minorEastAsia" w:cstheme="minorBidi"/>
            <w:noProof/>
            <w:szCs w:val="22"/>
            <w:lang w:eastAsia="en-GB"/>
          </w:rPr>
          <w:tab/>
        </w:r>
        <w:r w:rsidR="00901DBD" w:rsidRPr="005239C4">
          <w:rPr>
            <w:rStyle w:val="Hyperlink"/>
            <w:rFonts w:eastAsiaTheme="majorEastAsia"/>
            <w:noProof/>
          </w:rPr>
          <w:t>Research Management Team (RMT)</w:t>
        </w:r>
        <w:r w:rsidR="00901DBD">
          <w:rPr>
            <w:noProof/>
            <w:webHidden/>
          </w:rPr>
          <w:tab/>
        </w:r>
        <w:r w:rsidR="00901DBD">
          <w:rPr>
            <w:noProof/>
            <w:webHidden/>
          </w:rPr>
          <w:fldChar w:fldCharType="begin"/>
        </w:r>
        <w:r w:rsidR="00901DBD">
          <w:rPr>
            <w:noProof/>
            <w:webHidden/>
          </w:rPr>
          <w:instrText xml:space="preserve"> PAGEREF _Toc82446485 \h </w:instrText>
        </w:r>
        <w:r w:rsidR="00901DBD">
          <w:rPr>
            <w:noProof/>
            <w:webHidden/>
          </w:rPr>
        </w:r>
        <w:r w:rsidR="00901DBD">
          <w:rPr>
            <w:noProof/>
            <w:webHidden/>
          </w:rPr>
          <w:fldChar w:fldCharType="separate"/>
        </w:r>
        <w:r w:rsidR="00901DBD">
          <w:rPr>
            <w:noProof/>
            <w:webHidden/>
          </w:rPr>
          <w:t>20</w:t>
        </w:r>
        <w:r w:rsidR="00901DBD">
          <w:rPr>
            <w:noProof/>
            <w:webHidden/>
          </w:rPr>
          <w:fldChar w:fldCharType="end"/>
        </w:r>
      </w:hyperlink>
    </w:p>
    <w:p w14:paraId="69213743" w14:textId="20B38D27" w:rsidR="00901DBD" w:rsidRDefault="00C65842">
      <w:pPr>
        <w:pStyle w:val="TOC2"/>
        <w:tabs>
          <w:tab w:val="left" w:pos="880"/>
          <w:tab w:val="right" w:leader="dot" w:pos="9742"/>
        </w:tabs>
        <w:rPr>
          <w:rFonts w:eastAsiaTheme="minorEastAsia" w:cstheme="minorBidi"/>
          <w:noProof/>
          <w:szCs w:val="22"/>
          <w:lang w:eastAsia="en-GB"/>
        </w:rPr>
      </w:pPr>
      <w:hyperlink w:anchor="_Toc82446486" w:history="1">
        <w:r w:rsidR="00901DBD" w:rsidRPr="005239C4">
          <w:rPr>
            <w:rStyle w:val="Hyperlink"/>
            <w:rFonts w:eastAsiaTheme="majorEastAsia"/>
            <w:noProof/>
          </w:rPr>
          <w:t>5.4</w:t>
        </w:r>
        <w:r w:rsidR="00901DBD">
          <w:rPr>
            <w:rFonts w:eastAsiaTheme="minorEastAsia" w:cstheme="minorBidi"/>
            <w:noProof/>
            <w:szCs w:val="22"/>
            <w:lang w:eastAsia="en-GB"/>
          </w:rPr>
          <w:tab/>
        </w:r>
        <w:r w:rsidR="00901DBD" w:rsidRPr="005239C4">
          <w:rPr>
            <w:rStyle w:val="Hyperlink"/>
            <w:rFonts w:eastAsiaTheme="majorEastAsia"/>
            <w:noProof/>
          </w:rPr>
          <w:t>Research Informatics (RI)</w:t>
        </w:r>
        <w:r w:rsidR="00901DBD">
          <w:rPr>
            <w:noProof/>
            <w:webHidden/>
          </w:rPr>
          <w:tab/>
        </w:r>
        <w:r w:rsidR="00901DBD">
          <w:rPr>
            <w:noProof/>
            <w:webHidden/>
          </w:rPr>
          <w:fldChar w:fldCharType="begin"/>
        </w:r>
        <w:r w:rsidR="00901DBD">
          <w:rPr>
            <w:noProof/>
            <w:webHidden/>
          </w:rPr>
          <w:instrText xml:space="preserve"> PAGEREF _Toc82446486 \h </w:instrText>
        </w:r>
        <w:r w:rsidR="00901DBD">
          <w:rPr>
            <w:noProof/>
            <w:webHidden/>
          </w:rPr>
        </w:r>
        <w:r w:rsidR="00901DBD">
          <w:rPr>
            <w:noProof/>
            <w:webHidden/>
          </w:rPr>
          <w:fldChar w:fldCharType="separate"/>
        </w:r>
        <w:r w:rsidR="00901DBD">
          <w:rPr>
            <w:noProof/>
            <w:webHidden/>
          </w:rPr>
          <w:t>22</w:t>
        </w:r>
        <w:r w:rsidR="00901DBD">
          <w:rPr>
            <w:noProof/>
            <w:webHidden/>
          </w:rPr>
          <w:fldChar w:fldCharType="end"/>
        </w:r>
      </w:hyperlink>
    </w:p>
    <w:p w14:paraId="3A51F25C" w14:textId="3BA82837" w:rsidR="00901DBD" w:rsidRDefault="00C65842">
      <w:pPr>
        <w:pStyle w:val="TOC2"/>
        <w:tabs>
          <w:tab w:val="left" w:pos="880"/>
          <w:tab w:val="right" w:leader="dot" w:pos="9742"/>
        </w:tabs>
        <w:rPr>
          <w:rFonts w:eastAsiaTheme="minorEastAsia" w:cstheme="minorBidi"/>
          <w:noProof/>
          <w:szCs w:val="22"/>
          <w:lang w:eastAsia="en-GB"/>
        </w:rPr>
      </w:pPr>
      <w:hyperlink w:anchor="_Toc82446487" w:history="1">
        <w:r w:rsidR="00901DBD" w:rsidRPr="005239C4">
          <w:rPr>
            <w:rStyle w:val="Hyperlink"/>
            <w:rFonts w:eastAsiaTheme="majorEastAsia"/>
            <w:noProof/>
          </w:rPr>
          <w:t>5.5</w:t>
        </w:r>
        <w:r w:rsidR="00901DBD">
          <w:rPr>
            <w:rFonts w:eastAsiaTheme="minorEastAsia" w:cstheme="minorBidi"/>
            <w:noProof/>
            <w:szCs w:val="22"/>
            <w:lang w:eastAsia="en-GB"/>
          </w:rPr>
          <w:tab/>
        </w:r>
        <w:r w:rsidR="00901DBD" w:rsidRPr="005239C4">
          <w:rPr>
            <w:rStyle w:val="Hyperlink"/>
            <w:rFonts w:eastAsiaTheme="majorEastAsia"/>
            <w:noProof/>
          </w:rPr>
          <w:t>Research Pharmacy</w:t>
        </w:r>
        <w:r w:rsidR="00901DBD">
          <w:rPr>
            <w:noProof/>
            <w:webHidden/>
          </w:rPr>
          <w:tab/>
        </w:r>
        <w:r w:rsidR="00901DBD">
          <w:rPr>
            <w:noProof/>
            <w:webHidden/>
          </w:rPr>
          <w:fldChar w:fldCharType="begin"/>
        </w:r>
        <w:r w:rsidR="00901DBD">
          <w:rPr>
            <w:noProof/>
            <w:webHidden/>
          </w:rPr>
          <w:instrText xml:space="preserve"> PAGEREF _Toc82446487 \h </w:instrText>
        </w:r>
        <w:r w:rsidR="00901DBD">
          <w:rPr>
            <w:noProof/>
            <w:webHidden/>
          </w:rPr>
        </w:r>
        <w:r w:rsidR="00901DBD">
          <w:rPr>
            <w:noProof/>
            <w:webHidden/>
          </w:rPr>
          <w:fldChar w:fldCharType="separate"/>
        </w:r>
        <w:r w:rsidR="00901DBD">
          <w:rPr>
            <w:noProof/>
            <w:webHidden/>
          </w:rPr>
          <w:t>23</w:t>
        </w:r>
        <w:r w:rsidR="00901DBD">
          <w:rPr>
            <w:noProof/>
            <w:webHidden/>
          </w:rPr>
          <w:fldChar w:fldCharType="end"/>
        </w:r>
      </w:hyperlink>
    </w:p>
    <w:p w14:paraId="74CB9846" w14:textId="6DE2E075" w:rsidR="00901DBD" w:rsidRDefault="00C65842">
      <w:pPr>
        <w:pStyle w:val="TOC2"/>
        <w:tabs>
          <w:tab w:val="left" w:pos="880"/>
          <w:tab w:val="right" w:leader="dot" w:pos="9742"/>
        </w:tabs>
        <w:rPr>
          <w:rFonts w:eastAsiaTheme="minorEastAsia" w:cstheme="minorBidi"/>
          <w:noProof/>
          <w:szCs w:val="22"/>
          <w:lang w:eastAsia="en-GB"/>
        </w:rPr>
      </w:pPr>
      <w:hyperlink w:anchor="_Toc82446488" w:history="1">
        <w:r w:rsidR="00901DBD" w:rsidRPr="005239C4">
          <w:rPr>
            <w:rStyle w:val="Hyperlink"/>
            <w:rFonts w:eastAsiaTheme="majorEastAsia"/>
            <w:noProof/>
          </w:rPr>
          <w:t>5.6</w:t>
        </w:r>
        <w:r w:rsidR="00901DBD">
          <w:rPr>
            <w:rFonts w:eastAsiaTheme="minorEastAsia" w:cstheme="minorBidi"/>
            <w:noProof/>
            <w:szCs w:val="22"/>
            <w:lang w:eastAsia="en-GB"/>
          </w:rPr>
          <w:tab/>
        </w:r>
        <w:r w:rsidR="00901DBD" w:rsidRPr="005239C4">
          <w:rPr>
            <w:rStyle w:val="Hyperlink"/>
            <w:rFonts w:eastAsiaTheme="majorEastAsia"/>
            <w:noProof/>
          </w:rPr>
          <w:t>Finance &amp; IP Management</w:t>
        </w:r>
        <w:r w:rsidR="00901DBD">
          <w:rPr>
            <w:noProof/>
            <w:webHidden/>
          </w:rPr>
          <w:tab/>
        </w:r>
        <w:r w:rsidR="00901DBD">
          <w:rPr>
            <w:noProof/>
            <w:webHidden/>
          </w:rPr>
          <w:fldChar w:fldCharType="begin"/>
        </w:r>
        <w:r w:rsidR="00901DBD">
          <w:rPr>
            <w:noProof/>
            <w:webHidden/>
          </w:rPr>
          <w:instrText xml:space="preserve"> PAGEREF _Toc82446488 \h </w:instrText>
        </w:r>
        <w:r w:rsidR="00901DBD">
          <w:rPr>
            <w:noProof/>
            <w:webHidden/>
          </w:rPr>
        </w:r>
        <w:r w:rsidR="00901DBD">
          <w:rPr>
            <w:noProof/>
            <w:webHidden/>
          </w:rPr>
          <w:fldChar w:fldCharType="separate"/>
        </w:r>
        <w:r w:rsidR="00901DBD">
          <w:rPr>
            <w:noProof/>
            <w:webHidden/>
          </w:rPr>
          <w:t>24</w:t>
        </w:r>
        <w:r w:rsidR="00901DBD">
          <w:rPr>
            <w:noProof/>
            <w:webHidden/>
          </w:rPr>
          <w:fldChar w:fldCharType="end"/>
        </w:r>
      </w:hyperlink>
    </w:p>
    <w:p w14:paraId="419DA200" w14:textId="7FA4E2E7" w:rsidR="00901DBD" w:rsidRDefault="00C65842">
      <w:pPr>
        <w:pStyle w:val="TOC1"/>
        <w:tabs>
          <w:tab w:val="left" w:pos="480"/>
          <w:tab w:val="right" w:leader="dot" w:pos="9742"/>
        </w:tabs>
        <w:rPr>
          <w:rFonts w:eastAsiaTheme="minorEastAsia" w:cstheme="minorBidi"/>
          <w:noProof/>
          <w:szCs w:val="22"/>
          <w:lang w:eastAsia="en-GB"/>
        </w:rPr>
      </w:pPr>
      <w:hyperlink w:anchor="_Toc82446489" w:history="1">
        <w:r w:rsidR="00901DBD" w:rsidRPr="005239C4">
          <w:rPr>
            <w:rStyle w:val="Hyperlink"/>
            <w:rFonts w:eastAsiaTheme="majorEastAsia"/>
            <w:noProof/>
          </w:rPr>
          <w:t>6</w:t>
        </w:r>
        <w:r w:rsidR="00901DBD">
          <w:rPr>
            <w:rFonts w:eastAsiaTheme="minorEastAsia" w:cstheme="minorBidi"/>
            <w:noProof/>
            <w:szCs w:val="22"/>
            <w:lang w:eastAsia="en-GB"/>
          </w:rPr>
          <w:tab/>
        </w:r>
        <w:r w:rsidR="00901DBD" w:rsidRPr="005239C4">
          <w:rPr>
            <w:rStyle w:val="Hyperlink"/>
            <w:rFonts w:eastAsiaTheme="majorEastAsia"/>
            <w:noProof/>
          </w:rPr>
          <w:t>Research Active Workforce</w:t>
        </w:r>
        <w:r w:rsidR="00901DBD">
          <w:rPr>
            <w:noProof/>
            <w:webHidden/>
          </w:rPr>
          <w:tab/>
        </w:r>
        <w:r w:rsidR="00901DBD">
          <w:rPr>
            <w:noProof/>
            <w:webHidden/>
          </w:rPr>
          <w:fldChar w:fldCharType="begin"/>
        </w:r>
        <w:r w:rsidR="00901DBD">
          <w:rPr>
            <w:noProof/>
            <w:webHidden/>
          </w:rPr>
          <w:instrText xml:space="preserve"> PAGEREF _Toc82446489 \h </w:instrText>
        </w:r>
        <w:r w:rsidR="00901DBD">
          <w:rPr>
            <w:noProof/>
            <w:webHidden/>
          </w:rPr>
        </w:r>
        <w:r w:rsidR="00901DBD">
          <w:rPr>
            <w:noProof/>
            <w:webHidden/>
          </w:rPr>
          <w:fldChar w:fldCharType="separate"/>
        </w:r>
        <w:r w:rsidR="00901DBD">
          <w:rPr>
            <w:noProof/>
            <w:webHidden/>
          </w:rPr>
          <w:t>26</w:t>
        </w:r>
        <w:r w:rsidR="00901DBD">
          <w:rPr>
            <w:noProof/>
            <w:webHidden/>
          </w:rPr>
          <w:fldChar w:fldCharType="end"/>
        </w:r>
      </w:hyperlink>
    </w:p>
    <w:p w14:paraId="575CBB7B" w14:textId="505C1826" w:rsidR="00901DBD" w:rsidRDefault="00C65842">
      <w:pPr>
        <w:pStyle w:val="TOC1"/>
        <w:tabs>
          <w:tab w:val="left" w:pos="480"/>
          <w:tab w:val="right" w:leader="dot" w:pos="9742"/>
        </w:tabs>
        <w:rPr>
          <w:rFonts w:eastAsiaTheme="minorEastAsia" w:cstheme="minorBidi"/>
          <w:noProof/>
          <w:szCs w:val="22"/>
          <w:lang w:eastAsia="en-GB"/>
        </w:rPr>
      </w:pPr>
      <w:hyperlink w:anchor="_Toc82446490" w:history="1">
        <w:r w:rsidR="00901DBD" w:rsidRPr="005239C4">
          <w:rPr>
            <w:rStyle w:val="Hyperlink"/>
            <w:rFonts w:eastAsiaTheme="majorEastAsia"/>
            <w:noProof/>
          </w:rPr>
          <w:t>7</w:t>
        </w:r>
        <w:r w:rsidR="00901DBD">
          <w:rPr>
            <w:rFonts w:eastAsiaTheme="minorEastAsia" w:cstheme="minorBidi"/>
            <w:noProof/>
            <w:szCs w:val="22"/>
            <w:lang w:eastAsia="en-GB"/>
          </w:rPr>
          <w:tab/>
        </w:r>
        <w:r w:rsidR="00901DBD" w:rsidRPr="005239C4">
          <w:rPr>
            <w:rStyle w:val="Hyperlink"/>
            <w:rFonts w:eastAsiaTheme="majorEastAsia"/>
            <w:noProof/>
          </w:rPr>
          <w:t>Collaborations</w:t>
        </w:r>
        <w:r w:rsidR="00901DBD">
          <w:rPr>
            <w:noProof/>
            <w:webHidden/>
          </w:rPr>
          <w:tab/>
        </w:r>
        <w:r w:rsidR="00901DBD">
          <w:rPr>
            <w:noProof/>
            <w:webHidden/>
          </w:rPr>
          <w:fldChar w:fldCharType="begin"/>
        </w:r>
        <w:r w:rsidR="00901DBD">
          <w:rPr>
            <w:noProof/>
            <w:webHidden/>
          </w:rPr>
          <w:instrText xml:space="preserve"> PAGEREF _Toc82446490 \h </w:instrText>
        </w:r>
        <w:r w:rsidR="00901DBD">
          <w:rPr>
            <w:noProof/>
            <w:webHidden/>
          </w:rPr>
        </w:r>
        <w:r w:rsidR="00901DBD">
          <w:rPr>
            <w:noProof/>
            <w:webHidden/>
          </w:rPr>
          <w:fldChar w:fldCharType="separate"/>
        </w:r>
        <w:r w:rsidR="00901DBD">
          <w:rPr>
            <w:noProof/>
            <w:webHidden/>
          </w:rPr>
          <w:t>27</w:t>
        </w:r>
        <w:r w:rsidR="00901DBD">
          <w:rPr>
            <w:noProof/>
            <w:webHidden/>
          </w:rPr>
          <w:fldChar w:fldCharType="end"/>
        </w:r>
      </w:hyperlink>
    </w:p>
    <w:p w14:paraId="1B914397" w14:textId="5C2BAA19" w:rsidR="00901DBD" w:rsidRDefault="00C65842">
      <w:pPr>
        <w:pStyle w:val="TOC2"/>
        <w:tabs>
          <w:tab w:val="left" w:pos="880"/>
          <w:tab w:val="right" w:leader="dot" w:pos="9742"/>
        </w:tabs>
        <w:rPr>
          <w:rFonts w:eastAsiaTheme="minorEastAsia" w:cstheme="minorBidi"/>
          <w:noProof/>
          <w:szCs w:val="22"/>
          <w:lang w:eastAsia="en-GB"/>
        </w:rPr>
      </w:pPr>
      <w:hyperlink w:anchor="_Toc82446491" w:history="1">
        <w:r w:rsidR="00901DBD" w:rsidRPr="005239C4">
          <w:rPr>
            <w:rStyle w:val="Hyperlink"/>
            <w:noProof/>
          </w:rPr>
          <w:t>7.1</w:t>
        </w:r>
        <w:r w:rsidR="00901DBD">
          <w:rPr>
            <w:rFonts w:eastAsiaTheme="minorEastAsia" w:cstheme="minorBidi"/>
            <w:noProof/>
            <w:szCs w:val="22"/>
            <w:lang w:eastAsia="en-GB"/>
          </w:rPr>
          <w:tab/>
        </w:r>
        <w:r w:rsidR="00901DBD" w:rsidRPr="005239C4">
          <w:rPr>
            <w:rStyle w:val="Hyperlink"/>
            <w:noProof/>
          </w:rPr>
          <w:t>Oxford Academic Health Partners (OAHP)</w:t>
        </w:r>
        <w:r w:rsidR="00901DBD">
          <w:rPr>
            <w:noProof/>
            <w:webHidden/>
          </w:rPr>
          <w:tab/>
        </w:r>
        <w:r w:rsidR="00901DBD">
          <w:rPr>
            <w:noProof/>
            <w:webHidden/>
          </w:rPr>
          <w:fldChar w:fldCharType="begin"/>
        </w:r>
        <w:r w:rsidR="00901DBD">
          <w:rPr>
            <w:noProof/>
            <w:webHidden/>
          </w:rPr>
          <w:instrText xml:space="preserve"> PAGEREF _Toc82446491 \h </w:instrText>
        </w:r>
        <w:r w:rsidR="00901DBD">
          <w:rPr>
            <w:noProof/>
            <w:webHidden/>
          </w:rPr>
        </w:r>
        <w:r w:rsidR="00901DBD">
          <w:rPr>
            <w:noProof/>
            <w:webHidden/>
          </w:rPr>
          <w:fldChar w:fldCharType="separate"/>
        </w:r>
        <w:r w:rsidR="00901DBD">
          <w:rPr>
            <w:noProof/>
            <w:webHidden/>
          </w:rPr>
          <w:t>27</w:t>
        </w:r>
        <w:r w:rsidR="00901DBD">
          <w:rPr>
            <w:noProof/>
            <w:webHidden/>
          </w:rPr>
          <w:fldChar w:fldCharType="end"/>
        </w:r>
      </w:hyperlink>
    </w:p>
    <w:p w14:paraId="2EDAAC88" w14:textId="24F23924" w:rsidR="00901DBD" w:rsidRDefault="00C65842">
      <w:pPr>
        <w:pStyle w:val="TOC2"/>
        <w:tabs>
          <w:tab w:val="left" w:pos="880"/>
          <w:tab w:val="right" w:leader="dot" w:pos="9742"/>
        </w:tabs>
        <w:rPr>
          <w:rFonts w:eastAsiaTheme="minorEastAsia" w:cstheme="minorBidi"/>
          <w:noProof/>
          <w:szCs w:val="22"/>
          <w:lang w:eastAsia="en-GB"/>
        </w:rPr>
      </w:pPr>
      <w:hyperlink w:anchor="_Toc82446492" w:history="1">
        <w:r w:rsidR="00901DBD" w:rsidRPr="005239C4">
          <w:rPr>
            <w:rStyle w:val="Hyperlink"/>
            <w:rFonts w:eastAsiaTheme="majorEastAsia"/>
            <w:noProof/>
          </w:rPr>
          <w:t>7.2</w:t>
        </w:r>
        <w:r w:rsidR="00901DBD">
          <w:rPr>
            <w:rFonts w:eastAsiaTheme="minorEastAsia" w:cstheme="minorBidi"/>
            <w:noProof/>
            <w:szCs w:val="22"/>
            <w:lang w:eastAsia="en-GB"/>
          </w:rPr>
          <w:tab/>
        </w:r>
        <w:r w:rsidR="00901DBD" w:rsidRPr="005239C4">
          <w:rPr>
            <w:rStyle w:val="Hyperlink"/>
            <w:rFonts w:eastAsiaTheme="majorEastAsia"/>
            <w:noProof/>
          </w:rPr>
          <w:t>Oxford Joint Research Office (JRO)</w:t>
        </w:r>
        <w:r w:rsidR="00901DBD">
          <w:rPr>
            <w:noProof/>
            <w:webHidden/>
          </w:rPr>
          <w:tab/>
        </w:r>
        <w:r w:rsidR="00901DBD">
          <w:rPr>
            <w:noProof/>
            <w:webHidden/>
          </w:rPr>
          <w:fldChar w:fldCharType="begin"/>
        </w:r>
        <w:r w:rsidR="00901DBD">
          <w:rPr>
            <w:noProof/>
            <w:webHidden/>
          </w:rPr>
          <w:instrText xml:space="preserve"> PAGEREF _Toc82446492 \h </w:instrText>
        </w:r>
        <w:r w:rsidR="00901DBD">
          <w:rPr>
            <w:noProof/>
            <w:webHidden/>
          </w:rPr>
        </w:r>
        <w:r w:rsidR="00901DBD">
          <w:rPr>
            <w:noProof/>
            <w:webHidden/>
          </w:rPr>
          <w:fldChar w:fldCharType="separate"/>
        </w:r>
        <w:r w:rsidR="00901DBD">
          <w:rPr>
            <w:noProof/>
            <w:webHidden/>
          </w:rPr>
          <w:t>28</w:t>
        </w:r>
        <w:r w:rsidR="00901DBD">
          <w:rPr>
            <w:noProof/>
            <w:webHidden/>
          </w:rPr>
          <w:fldChar w:fldCharType="end"/>
        </w:r>
      </w:hyperlink>
    </w:p>
    <w:p w14:paraId="1619AB7C" w14:textId="0E43C03D" w:rsidR="00901DBD" w:rsidRDefault="00C65842">
      <w:pPr>
        <w:pStyle w:val="TOC2"/>
        <w:tabs>
          <w:tab w:val="left" w:pos="880"/>
          <w:tab w:val="right" w:leader="dot" w:pos="9742"/>
        </w:tabs>
        <w:rPr>
          <w:rFonts w:eastAsiaTheme="minorEastAsia" w:cstheme="minorBidi"/>
          <w:noProof/>
          <w:szCs w:val="22"/>
          <w:lang w:eastAsia="en-GB"/>
        </w:rPr>
      </w:pPr>
      <w:hyperlink w:anchor="_Toc82446493" w:history="1">
        <w:r w:rsidR="00901DBD" w:rsidRPr="005239C4">
          <w:rPr>
            <w:rStyle w:val="Hyperlink"/>
            <w:rFonts w:eastAsiaTheme="majorEastAsia"/>
            <w:noProof/>
          </w:rPr>
          <w:t>7.3</w:t>
        </w:r>
        <w:r w:rsidR="00901DBD">
          <w:rPr>
            <w:rFonts w:eastAsiaTheme="minorEastAsia" w:cstheme="minorBidi"/>
            <w:noProof/>
            <w:szCs w:val="22"/>
            <w:lang w:eastAsia="en-GB"/>
          </w:rPr>
          <w:tab/>
        </w:r>
        <w:r w:rsidR="00901DBD" w:rsidRPr="005239C4">
          <w:rPr>
            <w:rStyle w:val="Hyperlink"/>
            <w:rFonts w:eastAsiaTheme="majorEastAsia"/>
            <w:noProof/>
          </w:rPr>
          <w:t>Oxford Institute for Nursing Midwifery and Allied Health Research (OxINMAHR)</w:t>
        </w:r>
        <w:r w:rsidR="00901DBD">
          <w:rPr>
            <w:noProof/>
            <w:webHidden/>
          </w:rPr>
          <w:tab/>
        </w:r>
        <w:r w:rsidR="00901DBD">
          <w:rPr>
            <w:noProof/>
            <w:webHidden/>
          </w:rPr>
          <w:fldChar w:fldCharType="begin"/>
        </w:r>
        <w:r w:rsidR="00901DBD">
          <w:rPr>
            <w:noProof/>
            <w:webHidden/>
          </w:rPr>
          <w:instrText xml:space="preserve"> PAGEREF _Toc82446493 \h </w:instrText>
        </w:r>
        <w:r w:rsidR="00901DBD">
          <w:rPr>
            <w:noProof/>
            <w:webHidden/>
          </w:rPr>
        </w:r>
        <w:r w:rsidR="00901DBD">
          <w:rPr>
            <w:noProof/>
            <w:webHidden/>
          </w:rPr>
          <w:fldChar w:fldCharType="separate"/>
        </w:r>
        <w:r w:rsidR="00901DBD">
          <w:rPr>
            <w:noProof/>
            <w:webHidden/>
          </w:rPr>
          <w:t>28</w:t>
        </w:r>
        <w:r w:rsidR="00901DBD">
          <w:rPr>
            <w:noProof/>
            <w:webHidden/>
          </w:rPr>
          <w:fldChar w:fldCharType="end"/>
        </w:r>
      </w:hyperlink>
    </w:p>
    <w:p w14:paraId="71D471DC" w14:textId="20066E78" w:rsidR="00901DBD" w:rsidRDefault="00C65842">
      <w:pPr>
        <w:pStyle w:val="TOC2"/>
        <w:tabs>
          <w:tab w:val="left" w:pos="880"/>
          <w:tab w:val="right" w:leader="dot" w:pos="9742"/>
        </w:tabs>
        <w:rPr>
          <w:rFonts w:eastAsiaTheme="minorEastAsia" w:cstheme="minorBidi"/>
          <w:noProof/>
          <w:szCs w:val="22"/>
          <w:lang w:eastAsia="en-GB"/>
        </w:rPr>
      </w:pPr>
      <w:hyperlink w:anchor="_Toc82446494" w:history="1">
        <w:r w:rsidR="00901DBD" w:rsidRPr="005239C4">
          <w:rPr>
            <w:rStyle w:val="Hyperlink"/>
            <w:rFonts w:eastAsiaTheme="majorEastAsia"/>
            <w:noProof/>
          </w:rPr>
          <w:t>7.4</w:t>
        </w:r>
        <w:r w:rsidR="00901DBD">
          <w:rPr>
            <w:rFonts w:eastAsiaTheme="minorEastAsia" w:cstheme="minorBidi"/>
            <w:noProof/>
            <w:szCs w:val="22"/>
            <w:lang w:eastAsia="en-GB"/>
          </w:rPr>
          <w:tab/>
        </w:r>
        <w:r w:rsidR="00901DBD" w:rsidRPr="005239C4">
          <w:rPr>
            <w:rStyle w:val="Hyperlink"/>
            <w:rFonts w:eastAsiaTheme="majorEastAsia"/>
            <w:noProof/>
          </w:rPr>
          <w:t>Research Network</w:t>
        </w:r>
        <w:r w:rsidR="00901DBD">
          <w:rPr>
            <w:noProof/>
            <w:webHidden/>
          </w:rPr>
          <w:tab/>
        </w:r>
        <w:r w:rsidR="00901DBD">
          <w:rPr>
            <w:noProof/>
            <w:webHidden/>
          </w:rPr>
          <w:fldChar w:fldCharType="begin"/>
        </w:r>
        <w:r w:rsidR="00901DBD">
          <w:rPr>
            <w:noProof/>
            <w:webHidden/>
          </w:rPr>
          <w:instrText xml:space="preserve"> PAGEREF _Toc82446494 \h </w:instrText>
        </w:r>
        <w:r w:rsidR="00901DBD">
          <w:rPr>
            <w:noProof/>
            <w:webHidden/>
          </w:rPr>
        </w:r>
        <w:r w:rsidR="00901DBD">
          <w:rPr>
            <w:noProof/>
            <w:webHidden/>
          </w:rPr>
          <w:fldChar w:fldCharType="separate"/>
        </w:r>
        <w:r w:rsidR="00901DBD">
          <w:rPr>
            <w:noProof/>
            <w:webHidden/>
          </w:rPr>
          <w:t>29</w:t>
        </w:r>
        <w:r w:rsidR="00901DBD">
          <w:rPr>
            <w:noProof/>
            <w:webHidden/>
          </w:rPr>
          <w:fldChar w:fldCharType="end"/>
        </w:r>
      </w:hyperlink>
    </w:p>
    <w:p w14:paraId="7E20FF80" w14:textId="7498CBE6" w:rsidR="00901DBD" w:rsidRDefault="00C65842">
      <w:pPr>
        <w:pStyle w:val="TOC1"/>
        <w:tabs>
          <w:tab w:val="left" w:pos="480"/>
          <w:tab w:val="right" w:leader="dot" w:pos="9742"/>
        </w:tabs>
        <w:rPr>
          <w:rFonts w:eastAsiaTheme="minorEastAsia" w:cstheme="minorBidi"/>
          <w:noProof/>
          <w:szCs w:val="22"/>
          <w:lang w:eastAsia="en-GB"/>
        </w:rPr>
      </w:pPr>
      <w:hyperlink w:anchor="_Toc82446495" w:history="1">
        <w:r w:rsidR="00901DBD" w:rsidRPr="005239C4">
          <w:rPr>
            <w:rStyle w:val="Hyperlink"/>
            <w:rFonts w:eastAsiaTheme="majorEastAsia"/>
            <w:noProof/>
          </w:rPr>
          <w:t>8</w:t>
        </w:r>
        <w:r w:rsidR="00901DBD">
          <w:rPr>
            <w:rFonts w:eastAsiaTheme="minorEastAsia" w:cstheme="minorBidi"/>
            <w:noProof/>
            <w:szCs w:val="22"/>
            <w:lang w:eastAsia="en-GB"/>
          </w:rPr>
          <w:tab/>
        </w:r>
        <w:r w:rsidR="00901DBD" w:rsidRPr="005239C4">
          <w:rPr>
            <w:rStyle w:val="Hyperlink"/>
            <w:rFonts w:eastAsiaTheme="majorEastAsia"/>
            <w:noProof/>
          </w:rPr>
          <w:t>Risks</w:t>
        </w:r>
        <w:r w:rsidR="00901DBD">
          <w:rPr>
            <w:noProof/>
            <w:webHidden/>
          </w:rPr>
          <w:tab/>
        </w:r>
        <w:r w:rsidR="00901DBD">
          <w:rPr>
            <w:noProof/>
            <w:webHidden/>
          </w:rPr>
          <w:fldChar w:fldCharType="begin"/>
        </w:r>
        <w:r w:rsidR="00901DBD">
          <w:rPr>
            <w:noProof/>
            <w:webHidden/>
          </w:rPr>
          <w:instrText xml:space="preserve"> PAGEREF _Toc82446495 \h </w:instrText>
        </w:r>
        <w:r w:rsidR="00901DBD">
          <w:rPr>
            <w:noProof/>
            <w:webHidden/>
          </w:rPr>
        </w:r>
        <w:r w:rsidR="00901DBD">
          <w:rPr>
            <w:noProof/>
            <w:webHidden/>
          </w:rPr>
          <w:fldChar w:fldCharType="separate"/>
        </w:r>
        <w:r w:rsidR="00901DBD">
          <w:rPr>
            <w:noProof/>
            <w:webHidden/>
          </w:rPr>
          <w:t>30</w:t>
        </w:r>
        <w:r w:rsidR="00901DBD">
          <w:rPr>
            <w:noProof/>
            <w:webHidden/>
          </w:rPr>
          <w:fldChar w:fldCharType="end"/>
        </w:r>
      </w:hyperlink>
    </w:p>
    <w:p w14:paraId="5E1F9EA3" w14:textId="52F6D7FF" w:rsidR="009521BA" w:rsidRDefault="00AE5B3B" w:rsidP="009521BA">
      <w:pPr>
        <w:pStyle w:val="Heading1"/>
        <w:numPr>
          <w:ilvl w:val="0"/>
          <w:numId w:val="0"/>
        </w:numPr>
        <w:ind w:left="432"/>
        <w:rPr>
          <w:color w:val="FF0000"/>
        </w:rPr>
      </w:pPr>
      <w:r w:rsidRPr="00D12A5C">
        <w:rPr>
          <w:color w:val="FF0000"/>
        </w:rPr>
        <w:fldChar w:fldCharType="end"/>
      </w:r>
    </w:p>
    <w:p w14:paraId="1388A22D" w14:textId="7D2091CD" w:rsidR="00E41479" w:rsidRDefault="00E41479" w:rsidP="00E41479"/>
    <w:p w14:paraId="589BB379" w14:textId="51810813" w:rsidR="00BA3B3E" w:rsidRPr="007F2FBE" w:rsidRDefault="001165E6" w:rsidP="00164178">
      <w:pPr>
        <w:pStyle w:val="Heading1"/>
        <w:rPr>
          <w:rFonts w:cstheme="minorBidi"/>
          <w:bCs/>
          <w:szCs w:val="28"/>
          <w:u w:val="none"/>
          <w:lang w:eastAsia="en-GB"/>
        </w:rPr>
      </w:pPr>
      <w:bookmarkStart w:id="1" w:name="_Toc82446465"/>
      <w:r w:rsidRPr="007F2FBE">
        <w:rPr>
          <w:rFonts w:cstheme="minorBidi"/>
          <w:bCs/>
          <w:szCs w:val="28"/>
          <w:u w:val="none"/>
          <w:lang w:eastAsia="en-GB"/>
        </w:rPr>
        <w:t>Introduction</w:t>
      </w:r>
      <w:bookmarkEnd w:id="1"/>
    </w:p>
    <w:p w14:paraId="6841056B" w14:textId="371979EC" w:rsidR="004C59FB" w:rsidRPr="007F2FBE" w:rsidRDefault="004C59FB" w:rsidP="004C59FB">
      <w:r w:rsidRPr="007F2FBE">
        <w:t xml:space="preserve">Participation in research produces </w:t>
      </w:r>
      <w:r w:rsidR="00A71CE9" w:rsidRPr="007F2FBE">
        <w:t xml:space="preserve">direct </w:t>
      </w:r>
      <w:r w:rsidRPr="007F2FBE">
        <w:t xml:space="preserve">benefits for patients and, more generally, improvements in </w:t>
      </w:r>
      <w:r w:rsidR="00761B17" w:rsidRPr="007F2FBE">
        <w:t xml:space="preserve">the </w:t>
      </w:r>
      <w:r w:rsidRPr="007F2FBE">
        <w:t xml:space="preserve">quality of care.  </w:t>
      </w:r>
      <w:r w:rsidR="00761B17" w:rsidRPr="007F2FBE">
        <w:t xml:space="preserve">Organisations can also benefit financially from both cost savings and income generation. </w:t>
      </w:r>
      <w:r w:rsidRPr="007F2FBE">
        <w:t xml:space="preserve">Oxford </w:t>
      </w:r>
      <w:r w:rsidR="00E77AB3" w:rsidRPr="007F2FBE">
        <w:t>H</w:t>
      </w:r>
      <w:r w:rsidRPr="007F2FBE">
        <w:t xml:space="preserve">ealth NHS FT </w:t>
      </w:r>
      <w:r w:rsidR="00727051" w:rsidRPr="007F2FBE">
        <w:t xml:space="preserve">(OHFT) </w:t>
      </w:r>
      <w:r w:rsidR="00E77AB3" w:rsidRPr="007F2FBE">
        <w:t xml:space="preserve">is a leading research-active mental and community trust </w:t>
      </w:r>
      <w:r w:rsidR="0097315C" w:rsidRPr="007F2FBE">
        <w:t>with s</w:t>
      </w:r>
      <w:r w:rsidRPr="007F2FBE">
        <w:t xml:space="preserve">trong </w:t>
      </w:r>
      <w:r w:rsidR="00E77AB3" w:rsidRPr="007F2FBE">
        <w:t xml:space="preserve">strategic research </w:t>
      </w:r>
      <w:r w:rsidRPr="007F2FBE">
        <w:t xml:space="preserve">links </w:t>
      </w:r>
      <w:r w:rsidR="0097315C" w:rsidRPr="007F2FBE">
        <w:t xml:space="preserve">to </w:t>
      </w:r>
      <w:r w:rsidR="00E77AB3" w:rsidRPr="007F2FBE">
        <w:t xml:space="preserve">both </w:t>
      </w:r>
      <w:r w:rsidRPr="007F2FBE">
        <w:t xml:space="preserve">the University of Oxford, which </w:t>
      </w:r>
      <w:r w:rsidR="00E77AB3" w:rsidRPr="007F2FBE">
        <w:t xml:space="preserve">is the top-rated University in the </w:t>
      </w:r>
      <w:proofErr w:type="spellStart"/>
      <w:r w:rsidRPr="007F2FBE">
        <w:t>THE</w:t>
      </w:r>
      <w:proofErr w:type="spellEnd"/>
      <w:r w:rsidRPr="007F2FBE">
        <w:t xml:space="preserve"> World University Rankings</w:t>
      </w:r>
      <w:r w:rsidR="00E77AB3" w:rsidRPr="007F2FBE">
        <w:t xml:space="preserve"> and Oxford Brookes University. </w:t>
      </w:r>
      <w:r w:rsidRPr="007F2FBE">
        <w:t xml:space="preserve"> </w:t>
      </w:r>
    </w:p>
    <w:p w14:paraId="2179B942" w14:textId="6A8ACC90" w:rsidR="00727051" w:rsidRPr="00737129" w:rsidRDefault="007503B2" w:rsidP="00164178">
      <w:pPr>
        <w:pStyle w:val="Heading2"/>
      </w:pPr>
      <w:bookmarkStart w:id="2" w:name="_Toc82446466"/>
      <w:r w:rsidRPr="00737129">
        <w:t xml:space="preserve">2021- 2026 Trust </w:t>
      </w:r>
      <w:r w:rsidR="00727051" w:rsidRPr="00737129">
        <w:t>Strategy</w:t>
      </w:r>
      <w:bookmarkEnd w:id="2"/>
    </w:p>
    <w:p w14:paraId="7A07B957" w14:textId="25E9D2E0" w:rsidR="008B1ED4" w:rsidRPr="00737129" w:rsidRDefault="00727051" w:rsidP="008B1ED4">
      <w:pPr>
        <w:rPr>
          <w:rFonts w:cstheme="minorBidi"/>
          <w:szCs w:val="22"/>
          <w:lang w:eastAsia="en-GB"/>
        </w:rPr>
      </w:pPr>
      <w:bookmarkStart w:id="3" w:name="_Hlk31282141"/>
      <w:bookmarkStart w:id="4" w:name="_Hlk31285268"/>
      <w:r w:rsidRPr="00737129">
        <w:rPr>
          <w:rFonts w:cstheme="minorBidi"/>
          <w:szCs w:val="22"/>
          <w:lang w:eastAsia="en-GB"/>
        </w:rPr>
        <w:t xml:space="preserve">The </w:t>
      </w:r>
      <w:r w:rsidR="000F20A8">
        <w:rPr>
          <w:rFonts w:cstheme="minorBidi"/>
          <w:szCs w:val="22"/>
          <w:lang w:eastAsia="en-GB"/>
        </w:rPr>
        <w:t xml:space="preserve">OHFT </w:t>
      </w:r>
      <w:r w:rsidRPr="00737129">
        <w:rPr>
          <w:rFonts w:cstheme="minorBidi"/>
          <w:szCs w:val="22"/>
          <w:lang w:eastAsia="en-GB"/>
        </w:rPr>
        <w:t xml:space="preserve">strategy </w:t>
      </w:r>
      <w:r w:rsidR="008B1ED4" w:rsidRPr="00737129">
        <w:rPr>
          <w:rFonts w:cstheme="minorBidi"/>
          <w:szCs w:val="22"/>
          <w:lang w:eastAsia="en-GB"/>
        </w:rPr>
        <w:t xml:space="preserve">includes </w:t>
      </w:r>
      <w:r w:rsidR="000F20A8" w:rsidRPr="00737129">
        <w:rPr>
          <w:rFonts w:cstheme="minorBidi"/>
          <w:szCs w:val="22"/>
          <w:lang w:eastAsia="en-GB"/>
        </w:rPr>
        <w:t>a</w:t>
      </w:r>
      <w:r w:rsidR="00761B17" w:rsidRPr="00737129">
        <w:rPr>
          <w:rFonts w:cstheme="minorBidi"/>
          <w:szCs w:val="22"/>
          <w:lang w:eastAsia="en-GB"/>
        </w:rPr>
        <w:t xml:space="preserve"> key </w:t>
      </w:r>
      <w:r w:rsidRPr="00737129">
        <w:rPr>
          <w:rFonts w:cstheme="minorBidi"/>
          <w:szCs w:val="22"/>
          <w:lang w:eastAsia="en-GB"/>
        </w:rPr>
        <w:t xml:space="preserve">objective </w:t>
      </w:r>
      <w:r w:rsidR="008B1ED4" w:rsidRPr="00737129">
        <w:rPr>
          <w:rFonts w:cstheme="minorBidi"/>
          <w:szCs w:val="22"/>
          <w:lang w:eastAsia="en-GB"/>
        </w:rPr>
        <w:t>to “Become a leader in healthcare research and education”</w:t>
      </w:r>
      <w:r w:rsidR="007503B2" w:rsidRPr="00737129">
        <w:rPr>
          <w:rFonts w:cstheme="minorBidi"/>
          <w:szCs w:val="22"/>
          <w:lang w:eastAsia="en-GB"/>
        </w:rPr>
        <w:t xml:space="preserve">, </w:t>
      </w:r>
      <w:r w:rsidR="00761B17" w:rsidRPr="00737129">
        <w:rPr>
          <w:rFonts w:cstheme="minorBidi"/>
          <w:szCs w:val="22"/>
          <w:lang w:eastAsia="en-GB"/>
        </w:rPr>
        <w:t>where</w:t>
      </w:r>
      <w:bookmarkStart w:id="5" w:name="_Hlk31284882"/>
      <w:r w:rsidR="00761B17" w:rsidRPr="00737129">
        <w:rPr>
          <w:rFonts w:cstheme="minorBidi"/>
          <w:szCs w:val="22"/>
          <w:lang w:eastAsia="en-GB"/>
        </w:rPr>
        <w:t xml:space="preserve"> </w:t>
      </w:r>
      <w:r w:rsidR="007503B2" w:rsidRPr="00737129">
        <w:rPr>
          <w:rFonts w:cstheme="minorBidi"/>
          <w:szCs w:val="22"/>
          <w:lang w:eastAsia="en-GB"/>
        </w:rPr>
        <w:t>t</w:t>
      </w:r>
      <w:r w:rsidR="008B1ED4" w:rsidRPr="00737129">
        <w:rPr>
          <w:rFonts w:cstheme="minorBidi"/>
          <w:szCs w:val="22"/>
          <w:lang w:eastAsia="en-GB"/>
        </w:rPr>
        <w:t>he Trust is committed to integrating research alongside clinical care to allow all patients to benefit from participation in research. Already one of the top two NHS organisations for mental health research, the Trust has strong relationships with world class academic institutions including the University of Oxford and Oxford Brookes University.</w:t>
      </w:r>
    </w:p>
    <w:p w14:paraId="601D4B7F" w14:textId="014C4027" w:rsidR="002E627B" w:rsidRPr="00BC757C" w:rsidRDefault="006C6541" w:rsidP="00164178">
      <w:pPr>
        <w:pStyle w:val="Heading2"/>
      </w:pPr>
      <w:bookmarkStart w:id="6" w:name="_Toc82446467"/>
      <w:bookmarkEnd w:id="3"/>
      <w:bookmarkEnd w:id="4"/>
      <w:bookmarkEnd w:id="5"/>
      <w:r w:rsidRPr="00BC757C">
        <w:t xml:space="preserve">Research </w:t>
      </w:r>
      <w:r w:rsidR="002E627B" w:rsidRPr="00BC757C">
        <w:t>Governance</w:t>
      </w:r>
      <w:r w:rsidRPr="00BC757C">
        <w:t xml:space="preserve"> Framework</w:t>
      </w:r>
      <w:bookmarkEnd w:id="6"/>
    </w:p>
    <w:p w14:paraId="1D53DC59" w14:textId="6AB29C58" w:rsidR="002E627B" w:rsidRPr="00BC757C" w:rsidRDefault="00F47E93" w:rsidP="002E627B">
      <w:r w:rsidRPr="00BC757C">
        <w:t xml:space="preserve">The following R&amp;D governance </w:t>
      </w:r>
      <w:r w:rsidR="00761B17" w:rsidRPr="00BC757C">
        <w:t xml:space="preserve">framework </w:t>
      </w:r>
      <w:r w:rsidRPr="00BC757C">
        <w:t xml:space="preserve">was agreed </w:t>
      </w:r>
      <w:r w:rsidR="00761B17" w:rsidRPr="00BC757C">
        <w:t xml:space="preserve">with the </w:t>
      </w:r>
      <w:r w:rsidRPr="00BC757C">
        <w:t xml:space="preserve">Board </w:t>
      </w:r>
      <w:r w:rsidR="00761B17" w:rsidRPr="00BC757C">
        <w:t xml:space="preserve">in </w:t>
      </w:r>
      <w:r w:rsidRPr="00BC757C">
        <w:t>January 2021.</w:t>
      </w:r>
    </w:p>
    <w:p w14:paraId="3DF712F1" w14:textId="4456C388" w:rsidR="00BC757C" w:rsidRDefault="00BC757C" w:rsidP="002E627B">
      <w:pPr>
        <w:rPr>
          <w:color w:val="FF0000"/>
        </w:rPr>
      </w:pPr>
      <w:r w:rsidRPr="00BC757C">
        <w:rPr>
          <w:noProof/>
          <w:color w:val="FF0000"/>
        </w:rPr>
        <w:drawing>
          <wp:inline distT="0" distB="0" distL="0" distR="0" wp14:anchorId="4F98135E" wp14:editId="68B7B795">
            <wp:extent cx="63817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2310" cy="3429301"/>
                    </a:xfrm>
                    <a:prstGeom prst="rect">
                      <a:avLst/>
                    </a:prstGeom>
                  </pic:spPr>
                </pic:pic>
              </a:graphicData>
            </a:graphic>
          </wp:inline>
        </w:drawing>
      </w:r>
    </w:p>
    <w:p w14:paraId="245E12FA" w14:textId="77777777" w:rsidR="002050DA" w:rsidRPr="005D4456" w:rsidRDefault="002050DA" w:rsidP="00164178">
      <w:pPr>
        <w:pStyle w:val="Heading3"/>
        <w:numPr>
          <w:ilvl w:val="2"/>
          <w:numId w:val="4"/>
        </w:numPr>
        <w:spacing w:before="120" w:after="120"/>
      </w:pPr>
      <w:r w:rsidRPr="005D4456">
        <w:lastRenderedPageBreak/>
        <w:t>Research Management Group (RMG)</w:t>
      </w:r>
    </w:p>
    <w:p w14:paraId="480AD57D" w14:textId="3532D1D7" w:rsidR="002050DA" w:rsidRPr="005D4456" w:rsidRDefault="002050DA" w:rsidP="002050DA">
      <w:r w:rsidRPr="005D4456">
        <w:t xml:space="preserve">The RMG was set-up some years ago as a high-level committee to drive </w:t>
      </w:r>
      <w:r w:rsidR="000F20A8">
        <w:t>a</w:t>
      </w:r>
      <w:r w:rsidRPr="005D4456">
        <w:t xml:space="preserve"> collaborative research strategy across the Trust and local area. Following change</w:t>
      </w:r>
      <w:r w:rsidR="006316AD" w:rsidRPr="005D4456">
        <w:t>s</w:t>
      </w:r>
      <w:r w:rsidRPr="005D4456">
        <w:t xml:space="preserve"> </w:t>
      </w:r>
      <w:r w:rsidR="000F20A8">
        <w:t>to</w:t>
      </w:r>
      <w:r w:rsidRPr="005D4456">
        <w:t xml:space="preserve"> the </w:t>
      </w:r>
      <w:r w:rsidR="006316AD" w:rsidRPr="005D4456">
        <w:t>g</w:t>
      </w:r>
      <w:r w:rsidRPr="005D4456">
        <w:t xml:space="preserve">overnance </w:t>
      </w:r>
      <w:r w:rsidR="006316AD" w:rsidRPr="005D4456">
        <w:t>f</w:t>
      </w:r>
      <w:r w:rsidRPr="005D4456">
        <w:t xml:space="preserve">ramework this group </w:t>
      </w:r>
      <w:r w:rsidR="005D4456" w:rsidRPr="005D4456">
        <w:t xml:space="preserve">is now chaired by the Head of R&amp;D and has </w:t>
      </w:r>
      <w:r w:rsidR="000F20A8">
        <w:t>t</w:t>
      </w:r>
      <w:r w:rsidRPr="005D4456">
        <w:t>ake</w:t>
      </w:r>
      <w:r w:rsidR="005D4456" w:rsidRPr="005D4456">
        <w:t>n</w:t>
      </w:r>
      <w:r w:rsidRPr="005D4456">
        <w:t xml:space="preserve"> </w:t>
      </w:r>
      <w:r w:rsidR="006316AD" w:rsidRPr="005D4456">
        <w:t xml:space="preserve">on a </w:t>
      </w:r>
      <w:r w:rsidRPr="005D4456">
        <w:t xml:space="preserve">more operational remit </w:t>
      </w:r>
      <w:r w:rsidR="006316AD" w:rsidRPr="005D4456">
        <w:t>across t</w:t>
      </w:r>
      <w:r w:rsidRPr="005D4456">
        <w:t>hree areas.</w:t>
      </w:r>
    </w:p>
    <w:p w14:paraId="62ACFFFD" w14:textId="1EACEBF4" w:rsidR="002050DA" w:rsidRPr="005D4456" w:rsidRDefault="002050DA" w:rsidP="000F20A8">
      <w:pPr>
        <w:pStyle w:val="ListParagraph"/>
        <w:numPr>
          <w:ilvl w:val="0"/>
          <w:numId w:val="43"/>
        </w:numPr>
      </w:pPr>
      <w:r w:rsidRPr="005D4456">
        <w:t>OHFT NIHR Infrastructure awards – Biomedical Research Centre (BRC), Clinical Research Facility (CRF), Applied Research Collaboration (ARC) and MedTech and In Vitro Diagnostic Co-operatives (MIC)</w:t>
      </w:r>
    </w:p>
    <w:p w14:paraId="6D69E5AB" w14:textId="79A8F533" w:rsidR="006316AD" w:rsidRPr="005D4456" w:rsidRDefault="002050DA" w:rsidP="000F20A8">
      <w:pPr>
        <w:pStyle w:val="ListParagraph"/>
        <w:numPr>
          <w:ilvl w:val="0"/>
          <w:numId w:val="43"/>
        </w:numPr>
      </w:pPr>
      <w:r w:rsidRPr="005D4456">
        <w:t>Collaboration with local stakeholder</w:t>
      </w:r>
      <w:r w:rsidR="000F20A8">
        <w:t>s</w:t>
      </w:r>
      <w:r w:rsidRPr="005D4456">
        <w:t xml:space="preserve"> – Oxford Academic Health Partners (OAHP), Oxford University Hospitals\Oxford University Joint Research office</w:t>
      </w:r>
      <w:r w:rsidR="006316AD" w:rsidRPr="005D4456">
        <w:t xml:space="preserve">, </w:t>
      </w:r>
      <w:r w:rsidRPr="005D4456">
        <w:t xml:space="preserve">Brookes </w:t>
      </w:r>
      <w:r w:rsidR="006316AD" w:rsidRPr="005D4456">
        <w:t>University,</w:t>
      </w:r>
      <w:r w:rsidRPr="005D4456">
        <w:t xml:space="preserve"> </w:t>
      </w:r>
      <w:r w:rsidR="006316AD" w:rsidRPr="005D4456">
        <w:t>Oxford Academic Science Network (AHSN) and the TV&amp;SM Local Clinical Research Network (CRN)</w:t>
      </w:r>
    </w:p>
    <w:p w14:paraId="5F8B858E" w14:textId="29885404" w:rsidR="006316AD" w:rsidRPr="005D4456" w:rsidRDefault="002050DA" w:rsidP="000F20A8">
      <w:pPr>
        <w:pStyle w:val="ListParagraph"/>
        <w:numPr>
          <w:ilvl w:val="0"/>
          <w:numId w:val="43"/>
        </w:numPr>
      </w:pPr>
      <w:r w:rsidRPr="005D4456">
        <w:t xml:space="preserve">OHFT </w:t>
      </w:r>
      <w:r w:rsidR="006316AD" w:rsidRPr="005D4456">
        <w:t>functions</w:t>
      </w:r>
      <w:r w:rsidRPr="005D4456">
        <w:t xml:space="preserve"> – </w:t>
      </w:r>
      <w:r w:rsidR="005D4456" w:rsidRPr="005D4456">
        <w:t>C</w:t>
      </w:r>
      <w:r w:rsidRPr="005D4456">
        <w:t xml:space="preserve">ommunity </w:t>
      </w:r>
      <w:r w:rsidR="000F20A8">
        <w:t xml:space="preserve">and Forensic Directorates, </w:t>
      </w:r>
      <w:r w:rsidRPr="005D4456">
        <w:rPr>
          <w:lang w:eastAsia="en-GB"/>
        </w:rPr>
        <w:t>Oxford Improvement Centre (OHI)</w:t>
      </w:r>
      <w:r w:rsidR="000F20A8">
        <w:rPr>
          <w:lang w:eastAsia="en-GB"/>
        </w:rPr>
        <w:t xml:space="preserve"> and</w:t>
      </w:r>
      <w:r w:rsidRPr="005D4456">
        <w:rPr>
          <w:lang w:eastAsia="en-GB"/>
        </w:rPr>
        <w:t xml:space="preserve"> </w:t>
      </w:r>
      <w:r w:rsidR="006316AD" w:rsidRPr="005D4456">
        <w:rPr>
          <w:lang w:eastAsia="en-GB"/>
        </w:rPr>
        <w:t xml:space="preserve">Research </w:t>
      </w:r>
      <w:r w:rsidRPr="005D4456">
        <w:rPr>
          <w:lang w:eastAsia="en-GB"/>
        </w:rPr>
        <w:t>Communications</w:t>
      </w:r>
    </w:p>
    <w:p w14:paraId="0770C537" w14:textId="24E52D8B" w:rsidR="002050DA" w:rsidRPr="005D4456" w:rsidRDefault="00232617" w:rsidP="006316AD">
      <w:r w:rsidRPr="005D4456">
        <w:t xml:space="preserve">The RMG meets monthly and reports into the R&amp;D Senior Management Team. It is </w:t>
      </w:r>
      <w:r w:rsidR="002050DA" w:rsidRPr="005D4456">
        <w:t xml:space="preserve">augmented on a quarterly basis with </w:t>
      </w:r>
      <w:r w:rsidRPr="005D4456">
        <w:t xml:space="preserve">representation and </w:t>
      </w:r>
      <w:r w:rsidR="002050DA" w:rsidRPr="005D4456">
        <w:t xml:space="preserve">reports from the following </w:t>
      </w:r>
      <w:r w:rsidRPr="005D4456">
        <w:t xml:space="preserve">research </w:t>
      </w:r>
      <w:r w:rsidR="002050DA" w:rsidRPr="005D4456">
        <w:t>teams</w:t>
      </w:r>
    </w:p>
    <w:p w14:paraId="0C4A7712" w14:textId="77777777" w:rsidR="002050DA" w:rsidRPr="005D4456" w:rsidRDefault="002050DA" w:rsidP="00BC757C">
      <w:pPr>
        <w:pStyle w:val="ListParagraph"/>
        <w:numPr>
          <w:ilvl w:val="0"/>
          <w:numId w:val="5"/>
        </w:numPr>
        <w:spacing w:before="0" w:after="0"/>
      </w:pPr>
      <w:r w:rsidRPr="005D4456">
        <w:t>Study Delivery</w:t>
      </w:r>
    </w:p>
    <w:p w14:paraId="1FC6A7D6" w14:textId="77777777" w:rsidR="002050DA" w:rsidRPr="005D4456" w:rsidRDefault="002050DA" w:rsidP="00BC757C">
      <w:pPr>
        <w:pStyle w:val="ListParagraph"/>
        <w:numPr>
          <w:ilvl w:val="0"/>
          <w:numId w:val="5"/>
        </w:numPr>
        <w:spacing w:before="0" w:after="0"/>
      </w:pPr>
      <w:r w:rsidRPr="005D4456">
        <w:t>Study Set Up and Management</w:t>
      </w:r>
    </w:p>
    <w:p w14:paraId="23217C5C" w14:textId="77777777" w:rsidR="002050DA" w:rsidRPr="005D4456" w:rsidRDefault="002050DA" w:rsidP="00BC757C">
      <w:pPr>
        <w:pStyle w:val="ListParagraph"/>
        <w:numPr>
          <w:ilvl w:val="0"/>
          <w:numId w:val="5"/>
        </w:numPr>
        <w:spacing w:before="0" w:after="0"/>
      </w:pPr>
      <w:r w:rsidRPr="005D4456">
        <w:t>Research Informatics and CRIS Management</w:t>
      </w:r>
    </w:p>
    <w:p w14:paraId="56AC9110" w14:textId="77777777" w:rsidR="002050DA" w:rsidRPr="005D4456" w:rsidRDefault="002050DA" w:rsidP="00BC757C">
      <w:pPr>
        <w:pStyle w:val="ListParagraph"/>
        <w:numPr>
          <w:ilvl w:val="0"/>
          <w:numId w:val="5"/>
        </w:numPr>
        <w:spacing w:before="0" w:after="0"/>
      </w:pPr>
      <w:r w:rsidRPr="005D4456">
        <w:t>Pharmacy</w:t>
      </w:r>
    </w:p>
    <w:p w14:paraId="4FA210D8" w14:textId="77777777" w:rsidR="009A35C1" w:rsidRDefault="002050DA" w:rsidP="00BC757C">
      <w:pPr>
        <w:pStyle w:val="ListParagraph"/>
        <w:numPr>
          <w:ilvl w:val="0"/>
          <w:numId w:val="5"/>
        </w:numPr>
        <w:spacing w:before="0" w:after="0"/>
      </w:pPr>
      <w:r w:rsidRPr="005D4456">
        <w:t>Research Engagement</w:t>
      </w:r>
    </w:p>
    <w:p w14:paraId="35460322" w14:textId="4AB4BA71" w:rsidR="002050DA" w:rsidRPr="005D4456" w:rsidRDefault="009A35C1" w:rsidP="00BC757C">
      <w:pPr>
        <w:pStyle w:val="ListParagraph"/>
        <w:numPr>
          <w:ilvl w:val="0"/>
          <w:numId w:val="5"/>
        </w:numPr>
        <w:spacing w:before="0" w:after="0"/>
      </w:pPr>
      <w:r>
        <w:t>Quality Assurance</w:t>
      </w:r>
      <w:r w:rsidR="002050DA" w:rsidRPr="005D4456">
        <w:t xml:space="preserve"> \ Opt-out</w:t>
      </w:r>
    </w:p>
    <w:p w14:paraId="59F2ED8A" w14:textId="09564786" w:rsidR="002050DA" w:rsidRPr="005D4456" w:rsidRDefault="002050DA" w:rsidP="00BC757C">
      <w:pPr>
        <w:pStyle w:val="ListParagraph"/>
        <w:numPr>
          <w:ilvl w:val="0"/>
          <w:numId w:val="5"/>
        </w:numPr>
        <w:spacing w:before="0" w:after="0"/>
      </w:pPr>
      <w:r w:rsidRPr="005D4456">
        <w:t>PPI &amp; EDI</w:t>
      </w:r>
    </w:p>
    <w:p w14:paraId="4E02915B" w14:textId="7E1D2145" w:rsidR="005D4456" w:rsidRPr="005D4456" w:rsidRDefault="005D4456" w:rsidP="00BC757C">
      <w:pPr>
        <w:pStyle w:val="ListParagraph"/>
        <w:numPr>
          <w:ilvl w:val="0"/>
          <w:numId w:val="5"/>
        </w:numPr>
        <w:spacing w:before="0" w:after="0"/>
      </w:pPr>
      <w:r w:rsidRPr="005D4456">
        <w:t>Finance</w:t>
      </w:r>
    </w:p>
    <w:p w14:paraId="40804FB1" w14:textId="571C7027" w:rsidR="002050DA" w:rsidRPr="009335A0" w:rsidRDefault="009335A0" w:rsidP="00164178">
      <w:pPr>
        <w:pStyle w:val="Heading3"/>
        <w:numPr>
          <w:ilvl w:val="2"/>
          <w:numId w:val="4"/>
        </w:numPr>
        <w:spacing w:before="120" w:after="120"/>
      </w:pPr>
      <w:bookmarkStart w:id="7" w:name="_Hlk82093374"/>
      <w:r w:rsidRPr="009335A0">
        <w:t xml:space="preserve">Joint Strategic Research Committee (JSRC) </w:t>
      </w:r>
      <w:r w:rsidR="002050DA" w:rsidRPr="009335A0">
        <w:t xml:space="preserve"> </w:t>
      </w:r>
    </w:p>
    <w:p w14:paraId="3DCE9DA9" w14:textId="30E9D333" w:rsidR="00A71CE9" w:rsidRPr="009335A0" w:rsidRDefault="00A71CE9" w:rsidP="00A71CE9">
      <w:r w:rsidRPr="009335A0">
        <w:t xml:space="preserve">The </w:t>
      </w:r>
      <w:r w:rsidR="009335A0" w:rsidRPr="009335A0">
        <w:t>JSRC</w:t>
      </w:r>
      <w:r w:rsidRPr="009335A0">
        <w:t xml:space="preserve"> ensures strategic alignment between OH and University partners. It meets quarterly to oversee: </w:t>
      </w:r>
    </w:p>
    <w:p w14:paraId="0D7CE220" w14:textId="1C9A303E" w:rsidR="00A71CE9" w:rsidRPr="009335A0" w:rsidRDefault="00A71CE9" w:rsidP="00BC757C">
      <w:pPr>
        <w:pStyle w:val="ListParagraph"/>
        <w:numPr>
          <w:ilvl w:val="0"/>
          <w:numId w:val="5"/>
        </w:numPr>
        <w:spacing w:before="0" w:after="0"/>
      </w:pPr>
      <w:r w:rsidRPr="009335A0">
        <w:t xml:space="preserve">joint investments in R&amp;D across the partners, including </w:t>
      </w:r>
      <w:r w:rsidR="000F20A8">
        <w:t xml:space="preserve">the use </w:t>
      </w:r>
      <w:r w:rsidRPr="009335A0">
        <w:t xml:space="preserve">of </w:t>
      </w:r>
      <w:r w:rsidR="000F20A8">
        <w:t>Research Capability Funding (RCF)</w:t>
      </w:r>
    </w:p>
    <w:p w14:paraId="56AF7A0D" w14:textId="4E98922A" w:rsidR="00A71CE9" w:rsidRPr="009335A0" w:rsidRDefault="00A71CE9" w:rsidP="00BC757C">
      <w:pPr>
        <w:pStyle w:val="ListParagraph"/>
        <w:numPr>
          <w:ilvl w:val="0"/>
          <w:numId w:val="5"/>
        </w:numPr>
        <w:spacing w:before="0" w:after="0"/>
      </w:pPr>
      <w:r w:rsidRPr="009335A0">
        <w:t xml:space="preserve">identification of major funding opportunities </w:t>
      </w:r>
    </w:p>
    <w:p w14:paraId="2CF75F84" w14:textId="7F8A30C1" w:rsidR="00A71CE9" w:rsidRDefault="00A71CE9" w:rsidP="00BC757C">
      <w:pPr>
        <w:pStyle w:val="ListParagraph"/>
        <w:numPr>
          <w:ilvl w:val="0"/>
          <w:numId w:val="5"/>
        </w:numPr>
        <w:spacing w:before="0" w:after="0"/>
      </w:pPr>
      <w:r w:rsidRPr="009335A0">
        <w:t xml:space="preserve">strategic direction of core research infrastructure (BRC, CRF, ARC) </w:t>
      </w:r>
    </w:p>
    <w:p w14:paraId="737D568B" w14:textId="77777777" w:rsidR="00E41479" w:rsidRPr="009335A0" w:rsidRDefault="00E41479" w:rsidP="00E41479">
      <w:pPr>
        <w:pStyle w:val="ListParagraph"/>
        <w:spacing w:before="0" w:after="0"/>
      </w:pPr>
    </w:p>
    <w:p w14:paraId="038AD521" w14:textId="6E74F82B" w:rsidR="00937679" w:rsidRPr="002901E5" w:rsidRDefault="00937679" w:rsidP="00937679">
      <w:pPr>
        <w:pStyle w:val="Heading2"/>
      </w:pPr>
      <w:bookmarkStart w:id="8" w:name="_Toc82446468"/>
      <w:bookmarkEnd w:id="7"/>
      <w:r w:rsidRPr="002901E5">
        <w:t>COVID-19</w:t>
      </w:r>
      <w:bookmarkEnd w:id="8"/>
    </w:p>
    <w:p w14:paraId="54219431" w14:textId="77777777" w:rsidR="00F76937" w:rsidRDefault="00F76937" w:rsidP="00F76937">
      <w:r>
        <w:t>The pandemic has impacted research locally and nationally in many ways. Initially many studies were put on hold following which vaccine and related studies were developed, set-up and opened. At the same time as COVID-19 studies were being developed the NIHR launched the RESTART initiative aimed at reopening studies previously put on hold. At OHFT studies were reviewed by a prioritisation panel to ensure they were COVID safe. Currently, we are running the following Covid-19 studies, alongside our wider portfolio of research studies:</w:t>
      </w:r>
    </w:p>
    <w:p w14:paraId="273EF68A" w14:textId="77777777" w:rsidR="00F76937" w:rsidRDefault="00F76937" w:rsidP="00F76937">
      <w:pPr>
        <w:rPr>
          <w:b/>
          <w:bCs/>
        </w:rPr>
      </w:pPr>
      <w:proofErr w:type="spellStart"/>
      <w:r>
        <w:rPr>
          <w:b/>
          <w:bCs/>
        </w:rPr>
        <w:t>Novavax</w:t>
      </w:r>
      <w:proofErr w:type="spellEnd"/>
    </w:p>
    <w:p w14:paraId="3584E4B3" w14:textId="1554FC30" w:rsidR="00F76937" w:rsidRDefault="00F76937" w:rsidP="00F76937">
      <w:r>
        <w:t xml:space="preserve">Since October 2020, OHFT successfully set up and delivered the urgent public health </w:t>
      </w:r>
      <w:proofErr w:type="spellStart"/>
      <w:r>
        <w:t>Novavax</w:t>
      </w:r>
      <w:proofErr w:type="spellEnd"/>
      <w:r>
        <w:t xml:space="preserve"> vaccine trial. This has required transforming the R&amp;D workforce and responding rapidly to issues relating to training and development, staff resourcing, data management, contracts, finance, working with external partners, equipment, and administrative pressures. This has been a huge challenge for the team due to the extremely short timelines, with recruitment of our first participant only four days after contract sign off. We successfully recruited 463 participants to the trial in only four weeks-this exceeded our recruitment target. Due to a major </w:t>
      </w:r>
      <w:r w:rsidR="00370BB3">
        <w:t>amendment,</w:t>
      </w:r>
      <w:r>
        <w:t xml:space="preserve"> we went on to support a </w:t>
      </w:r>
      <w:proofErr w:type="spellStart"/>
      <w:r>
        <w:t>Novavax</w:t>
      </w:r>
      <w:proofErr w:type="spellEnd"/>
      <w:r>
        <w:t xml:space="preserve"> crossover trial design. This meant that participants who received the </w:t>
      </w:r>
      <w:proofErr w:type="spellStart"/>
      <w:r>
        <w:t>Novavax</w:t>
      </w:r>
      <w:proofErr w:type="spellEnd"/>
      <w:r>
        <w:t xml:space="preserve"> vaccine received placebo and vice-versa. A sub-sample of participants took part in the </w:t>
      </w:r>
      <w:proofErr w:type="spellStart"/>
      <w:r>
        <w:t>Novavax</w:t>
      </w:r>
      <w:proofErr w:type="spellEnd"/>
      <w:r>
        <w:t xml:space="preserve"> crossover trial, which was implemented at a national level in response to the number of participants </w:t>
      </w:r>
      <w:r>
        <w:lastRenderedPageBreak/>
        <w:t xml:space="preserve">being unblinded due to increasing opportunities to receive the deployed vaccines. In addition, OHFT is also one of only two NHS Trusts in the UK to be supporting the </w:t>
      </w:r>
      <w:proofErr w:type="spellStart"/>
      <w:r>
        <w:t>Novavax</w:t>
      </w:r>
      <w:proofErr w:type="spellEnd"/>
      <w:r>
        <w:t xml:space="preserve"> serology sub-study. </w:t>
      </w:r>
      <w:proofErr w:type="spellStart"/>
      <w:r>
        <w:t>Novavax</w:t>
      </w:r>
      <w:proofErr w:type="spellEnd"/>
      <w:r>
        <w:t xml:space="preserve"> follow up study visits are still in progress, with the study end date anticipated at the end of December 2021.</w:t>
      </w:r>
    </w:p>
    <w:p w14:paraId="46467554" w14:textId="77777777" w:rsidR="00F76937" w:rsidRDefault="00F76937" w:rsidP="00F76937">
      <w:r>
        <w:rPr>
          <w:b/>
          <w:bCs/>
        </w:rPr>
        <w:t>PRINCIPLE</w:t>
      </w:r>
      <w:r>
        <w:t xml:space="preserve"> </w:t>
      </w:r>
    </w:p>
    <w:p w14:paraId="180FEA3D" w14:textId="4A90BE67" w:rsidR="00F76937" w:rsidRDefault="00F76937" w:rsidP="00F76937">
      <w:r>
        <w:t xml:space="preserve">This priority one urgent public health Covid-19 trial </w:t>
      </w:r>
      <w:r w:rsidR="000F20A8">
        <w:t xml:space="preserve">was </w:t>
      </w:r>
      <w:r>
        <w:t xml:space="preserve">successfully set up at OHFT and opened to recruitment in Jan 2021. It aims to evaluate treatments for Covid-19 in participants over the age of 50, that can be taken at home Recruitment is primarily through the District Nursing teams in the community directorate, with support from R&amp;D and is a great opportunity to further embed research within the community nursing teams. To date, we have not recruited any participants to PRINCIPLE. As a result, we are implementing additional research delivery team support to help the community nurses to identify any potential recruits to the study. </w:t>
      </w:r>
    </w:p>
    <w:p w14:paraId="3599EE04" w14:textId="77777777" w:rsidR="00F76937" w:rsidRPr="00DA3670" w:rsidRDefault="00F76937" w:rsidP="00F76937">
      <w:pPr>
        <w:rPr>
          <w:b/>
          <w:bCs/>
        </w:rPr>
      </w:pPr>
      <w:r w:rsidRPr="00DA3670">
        <w:rPr>
          <w:b/>
          <w:bCs/>
        </w:rPr>
        <w:t>Virus Watch</w:t>
      </w:r>
    </w:p>
    <w:p w14:paraId="1AF512CF" w14:textId="6D3513BA" w:rsidR="00F76937" w:rsidRDefault="00F76937" w:rsidP="00F76937">
      <w:r>
        <w:t xml:space="preserve">OHFT has successfully supported the Virus Watch study involving over 50,000 participants nationally. Virus watch aims to better understand local and community incidence and transmission of Covid-19 through regular questionnaires assessing incidence, symptom profile, </w:t>
      </w:r>
      <w:r w:rsidR="00370BB3">
        <w:t>severity,</w:t>
      </w:r>
      <w:r>
        <w:t xml:space="preserve"> and transmission risk. OHFT supported an immunity subset of the Virus Watch study which involved obtaining blood samples to assess immune response to help establish whether Covid-19 infection led to protective immunity and antibodies. We rapidly set up and delivered various clinics through Oxfordshire and Buckinghamshire in Autumn 2020 and Spring 2021 with various families throughout these localities to help understand the local immune response to Covid-19. </w:t>
      </w:r>
    </w:p>
    <w:p w14:paraId="5DA85570" w14:textId="102CCF9D" w:rsidR="00727051" w:rsidRPr="00383093" w:rsidRDefault="00937679" w:rsidP="00727051">
      <w:pPr>
        <w:pStyle w:val="Heading1"/>
        <w:rPr>
          <w:u w:val="none"/>
        </w:rPr>
      </w:pPr>
      <w:bookmarkStart w:id="9" w:name="_Toc82446469"/>
      <w:r w:rsidRPr="00383093">
        <w:rPr>
          <w:u w:val="none"/>
        </w:rPr>
        <w:t>R</w:t>
      </w:r>
      <w:r w:rsidR="00727051" w:rsidRPr="00383093">
        <w:rPr>
          <w:u w:val="none"/>
        </w:rPr>
        <w:t>esearch Culture</w:t>
      </w:r>
      <w:bookmarkEnd w:id="9"/>
    </w:p>
    <w:p w14:paraId="1DE29A75" w14:textId="77777777" w:rsidR="0083751C" w:rsidRPr="00383093" w:rsidRDefault="0083751C" w:rsidP="00D843C0">
      <w:pPr>
        <w:pStyle w:val="Heading2"/>
        <w:spacing w:before="120" w:after="120"/>
      </w:pPr>
      <w:bookmarkStart w:id="10" w:name="_Toc82446470"/>
      <w:r w:rsidRPr="00383093">
        <w:t>Staff Survey</w:t>
      </w:r>
      <w:bookmarkEnd w:id="10"/>
    </w:p>
    <w:p w14:paraId="405AF036" w14:textId="39725D07" w:rsidR="0003422D" w:rsidRPr="00383093" w:rsidRDefault="009463F0" w:rsidP="00AA27AE">
      <w:pPr>
        <w:rPr>
          <w:bCs/>
        </w:rPr>
      </w:pPr>
      <w:r w:rsidRPr="00383093">
        <w:rPr>
          <w:bCs/>
        </w:rPr>
        <w:t>Two of t</w:t>
      </w:r>
      <w:r w:rsidR="00AA27AE" w:rsidRPr="00383093">
        <w:rPr>
          <w:bCs/>
        </w:rPr>
        <w:t xml:space="preserve">he research questions </w:t>
      </w:r>
      <w:r w:rsidR="000F20A8">
        <w:rPr>
          <w:bCs/>
        </w:rPr>
        <w:t xml:space="preserve">included in </w:t>
      </w:r>
      <w:r w:rsidR="00AA27AE" w:rsidRPr="00383093">
        <w:rPr>
          <w:bCs/>
        </w:rPr>
        <w:t xml:space="preserve">the </w:t>
      </w:r>
      <w:r w:rsidR="00BE7343" w:rsidRPr="00383093">
        <w:rPr>
          <w:bCs/>
        </w:rPr>
        <w:t>2020</w:t>
      </w:r>
      <w:r w:rsidR="00AA27AE" w:rsidRPr="00383093">
        <w:rPr>
          <w:bCs/>
        </w:rPr>
        <w:t xml:space="preserve"> staff survey were to test </w:t>
      </w:r>
      <w:r w:rsidR="000F20A8">
        <w:rPr>
          <w:bCs/>
        </w:rPr>
        <w:t xml:space="preserve">staff </w:t>
      </w:r>
      <w:r w:rsidR="00AA27AE" w:rsidRPr="00383093">
        <w:rPr>
          <w:bCs/>
        </w:rPr>
        <w:t>awareness of research within the Trust and their confidence in talking to patient</w:t>
      </w:r>
      <w:r w:rsidRPr="00383093">
        <w:rPr>
          <w:bCs/>
        </w:rPr>
        <w:t>s</w:t>
      </w:r>
      <w:r w:rsidR="00AA27AE" w:rsidRPr="00383093">
        <w:rPr>
          <w:bCs/>
        </w:rPr>
        <w:t xml:space="preserve"> about research. While the percentages </w:t>
      </w:r>
      <w:r w:rsidR="0003422D" w:rsidRPr="00383093">
        <w:rPr>
          <w:bCs/>
        </w:rPr>
        <w:t xml:space="preserve">were </w:t>
      </w:r>
      <w:proofErr w:type="gramStart"/>
      <w:r w:rsidR="0003422D" w:rsidRPr="00383093">
        <w:rPr>
          <w:bCs/>
        </w:rPr>
        <w:t>s</w:t>
      </w:r>
      <w:r w:rsidR="00AA27AE" w:rsidRPr="00383093">
        <w:rPr>
          <w:bCs/>
        </w:rPr>
        <w:t>imilar to</w:t>
      </w:r>
      <w:proofErr w:type="gramEnd"/>
      <w:r w:rsidR="00AA27AE" w:rsidRPr="00383093">
        <w:rPr>
          <w:bCs/>
        </w:rPr>
        <w:t xml:space="preserve"> </w:t>
      </w:r>
      <w:r w:rsidR="00BE7343" w:rsidRPr="00383093">
        <w:rPr>
          <w:bCs/>
        </w:rPr>
        <w:t>2019</w:t>
      </w:r>
      <w:r w:rsidR="00AA27AE" w:rsidRPr="00383093">
        <w:rPr>
          <w:bCs/>
        </w:rPr>
        <w:t xml:space="preserve"> </w:t>
      </w:r>
      <w:r w:rsidR="0003422D" w:rsidRPr="00383093">
        <w:rPr>
          <w:bCs/>
        </w:rPr>
        <w:t xml:space="preserve">there was an increase in the </w:t>
      </w:r>
      <w:r w:rsidR="00AA27AE" w:rsidRPr="00383093">
        <w:rPr>
          <w:bCs/>
        </w:rPr>
        <w:t xml:space="preserve">absolute number of staff </w:t>
      </w:r>
      <w:r w:rsidRPr="00383093">
        <w:rPr>
          <w:bCs/>
        </w:rPr>
        <w:t>responding</w:t>
      </w:r>
      <w:r w:rsidR="0003422D" w:rsidRPr="00383093">
        <w:rPr>
          <w:bCs/>
        </w:rPr>
        <w:t>. The results are shown in the tables below.</w:t>
      </w:r>
    </w:p>
    <w:tbl>
      <w:tblPr>
        <w:tblW w:w="10067" w:type="dxa"/>
        <w:tblLook w:val="04A0" w:firstRow="1" w:lastRow="0" w:firstColumn="1" w:lastColumn="0" w:noHBand="0" w:noVBand="1"/>
      </w:tblPr>
      <w:tblGrid>
        <w:gridCol w:w="6183"/>
        <w:gridCol w:w="641"/>
        <w:gridCol w:w="740"/>
        <w:gridCol w:w="271"/>
        <w:gridCol w:w="462"/>
        <w:gridCol w:w="737"/>
        <w:gridCol w:w="738"/>
        <w:gridCol w:w="295"/>
      </w:tblGrid>
      <w:tr w:rsidR="00D12A5C" w:rsidRPr="00383093" w14:paraId="7FDF9B86" w14:textId="77777777" w:rsidTr="00232617">
        <w:trPr>
          <w:trHeight w:val="354"/>
        </w:trPr>
        <w:tc>
          <w:tcPr>
            <w:tcW w:w="6183" w:type="dxa"/>
            <w:tcBorders>
              <w:top w:val="nil"/>
              <w:left w:val="nil"/>
              <w:bottom w:val="single" w:sz="4" w:space="0" w:color="auto"/>
              <w:right w:val="nil"/>
            </w:tcBorders>
            <w:shd w:val="clear" w:color="auto" w:fill="auto"/>
            <w:vAlign w:val="center"/>
            <w:hideMark/>
          </w:tcPr>
          <w:p w14:paraId="01B1EED0" w14:textId="16B9BECC" w:rsidR="00302734" w:rsidRPr="00383093" w:rsidRDefault="00AA27AE" w:rsidP="00AA27AE">
            <w:pPr>
              <w:spacing w:before="0" w:after="0" w:line="360" w:lineRule="auto"/>
              <w:jc w:val="left"/>
              <w:rPr>
                <w:rFonts w:ascii="Arial" w:hAnsi="Arial" w:cs="Arial"/>
                <w:b/>
                <w:bCs/>
                <w:sz w:val="16"/>
                <w:szCs w:val="16"/>
                <w:lang w:eastAsia="en-GB"/>
              </w:rPr>
            </w:pPr>
            <w:r w:rsidRPr="00383093">
              <w:rPr>
                <w:rFonts w:ascii="Arial" w:hAnsi="Arial" w:cs="Arial"/>
                <w:b/>
                <w:bCs/>
                <w:sz w:val="16"/>
                <w:szCs w:val="16"/>
                <w:lang w:eastAsia="en-GB"/>
              </w:rPr>
              <w:t>How aware are you of the clinical research work undertaken in the Trust?</w:t>
            </w:r>
          </w:p>
        </w:tc>
        <w:tc>
          <w:tcPr>
            <w:tcW w:w="1381" w:type="dxa"/>
            <w:gridSpan w:val="2"/>
            <w:tcBorders>
              <w:top w:val="nil"/>
              <w:left w:val="nil"/>
              <w:bottom w:val="single" w:sz="4" w:space="0" w:color="auto"/>
              <w:right w:val="nil"/>
            </w:tcBorders>
            <w:shd w:val="clear" w:color="auto" w:fill="auto"/>
            <w:noWrap/>
            <w:vAlign w:val="bottom"/>
            <w:hideMark/>
          </w:tcPr>
          <w:p w14:paraId="22234F6C" w14:textId="77777777" w:rsidR="00302734" w:rsidRPr="00383093" w:rsidRDefault="00302734" w:rsidP="00302734">
            <w:pPr>
              <w:spacing w:before="0" w:after="0"/>
              <w:jc w:val="center"/>
              <w:rPr>
                <w:rFonts w:ascii="Calibri" w:hAnsi="Calibri" w:cs="Calibri"/>
                <w:b/>
                <w:bCs/>
                <w:sz w:val="24"/>
                <w:lang w:eastAsia="en-GB"/>
              </w:rPr>
            </w:pPr>
            <w:r w:rsidRPr="00383093">
              <w:rPr>
                <w:rFonts w:ascii="Calibri" w:hAnsi="Calibri" w:cs="Calibri"/>
                <w:b/>
                <w:bCs/>
                <w:sz w:val="24"/>
                <w:lang w:eastAsia="en-GB"/>
              </w:rPr>
              <w:t>2020</w:t>
            </w:r>
          </w:p>
        </w:tc>
        <w:tc>
          <w:tcPr>
            <w:tcW w:w="271" w:type="dxa"/>
            <w:tcBorders>
              <w:top w:val="nil"/>
              <w:left w:val="nil"/>
              <w:bottom w:val="nil"/>
              <w:right w:val="nil"/>
            </w:tcBorders>
            <w:shd w:val="clear" w:color="auto" w:fill="auto"/>
            <w:vAlign w:val="center"/>
            <w:hideMark/>
          </w:tcPr>
          <w:p w14:paraId="3FAA9C02" w14:textId="77777777" w:rsidR="00302734" w:rsidRPr="00383093" w:rsidRDefault="00302734" w:rsidP="00302734">
            <w:pPr>
              <w:spacing w:before="0" w:after="0"/>
              <w:jc w:val="center"/>
              <w:rPr>
                <w:rFonts w:ascii="Calibri" w:hAnsi="Calibri" w:cs="Calibri"/>
                <w:b/>
                <w:bCs/>
                <w:sz w:val="24"/>
                <w:lang w:eastAsia="en-GB"/>
              </w:rPr>
            </w:pPr>
          </w:p>
        </w:tc>
        <w:tc>
          <w:tcPr>
            <w:tcW w:w="462" w:type="dxa"/>
            <w:tcBorders>
              <w:top w:val="nil"/>
              <w:left w:val="nil"/>
              <w:bottom w:val="nil"/>
              <w:right w:val="nil"/>
            </w:tcBorders>
            <w:shd w:val="clear" w:color="auto" w:fill="auto"/>
            <w:vAlign w:val="center"/>
            <w:hideMark/>
          </w:tcPr>
          <w:p w14:paraId="0F2FC4EF" w14:textId="77777777" w:rsidR="00302734" w:rsidRPr="00383093" w:rsidRDefault="00302734" w:rsidP="00302734">
            <w:pPr>
              <w:spacing w:before="0" w:after="0"/>
              <w:jc w:val="center"/>
              <w:rPr>
                <w:rFonts w:ascii="Times New Roman" w:hAnsi="Times New Roman"/>
                <w:sz w:val="24"/>
                <w:lang w:eastAsia="en-GB"/>
              </w:rPr>
            </w:pPr>
          </w:p>
        </w:tc>
        <w:tc>
          <w:tcPr>
            <w:tcW w:w="1475" w:type="dxa"/>
            <w:gridSpan w:val="2"/>
            <w:tcBorders>
              <w:top w:val="nil"/>
              <w:left w:val="nil"/>
              <w:bottom w:val="single" w:sz="4" w:space="0" w:color="auto"/>
              <w:right w:val="nil"/>
            </w:tcBorders>
            <w:shd w:val="clear" w:color="auto" w:fill="auto"/>
            <w:noWrap/>
            <w:vAlign w:val="bottom"/>
            <w:hideMark/>
          </w:tcPr>
          <w:p w14:paraId="36A2ADE3" w14:textId="77777777" w:rsidR="00302734" w:rsidRPr="00383093" w:rsidRDefault="00302734" w:rsidP="00302734">
            <w:pPr>
              <w:spacing w:before="0" w:after="0"/>
              <w:jc w:val="center"/>
              <w:rPr>
                <w:rFonts w:ascii="Calibri" w:hAnsi="Calibri" w:cs="Calibri"/>
                <w:b/>
                <w:bCs/>
                <w:sz w:val="24"/>
                <w:lang w:eastAsia="en-GB"/>
              </w:rPr>
            </w:pPr>
            <w:r w:rsidRPr="00383093">
              <w:rPr>
                <w:rFonts w:ascii="Calibri" w:hAnsi="Calibri" w:cs="Calibri"/>
                <w:b/>
                <w:bCs/>
                <w:sz w:val="24"/>
                <w:lang w:eastAsia="en-GB"/>
              </w:rPr>
              <w:t>2019</w:t>
            </w:r>
          </w:p>
        </w:tc>
        <w:tc>
          <w:tcPr>
            <w:tcW w:w="295" w:type="dxa"/>
            <w:tcBorders>
              <w:top w:val="nil"/>
              <w:left w:val="nil"/>
              <w:bottom w:val="nil"/>
              <w:right w:val="nil"/>
            </w:tcBorders>
            <w:shd w:val="clear" w:color="auto" w:fill="auto"/>
            <w:noWrap/>
            <w:vAlign w:val="bottom"/>
            <w:hideMark/>
          </w:tcPr>
          <w:p w14:paraId="19F5A5A0" w14:textId="77777777" w:rsidR="00302734" w:rsidRPr="00383093" w:rsidRDefault="00302734" w:rsidP="00302734">
            <w:pPr>
              <w:spacing w:before="0" w:after="0"/>
              <w:jc w:val="center"/>
              <w:rPr>
                <w:rFonts w:ascii="Calibri" w:hAnsi="Calibri" w:cs="Calibri"/>
                <w:b/>
                <w:bCs/>
                <w:sz w:val="28"/>
                <w:szCs w:val="28"/>
                <w:lang w:eastAsia="en-GB"/>
              </w:rPr>
            </w:pPr>
          </w:p>
        </w:tc>
      </w:tr>
      <w:tr w:rsidR="00383093" w:rsidRPr="00383093" w14:paraId="75A2B9C9" w14:textId="77777777" w:rsidTr="00383093">
        <w:trPr>
          <w:trHeight w:val="354"/>
        </w:trPr>
        <w:tc>
          <w:tcPr>
            <w:tcW w:w="6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E70EB" w14:textId="321C8AA2" w:rsidR="00302734" w:rsidRPr="00383093" w:rsidRDefault="00302734" w:rsidP="00AA27AE">
            <w:pPr>
              <w:spacing w:before="0" w:after="0"/>
              <w:rPr>
                <w:rFonts w:ascii="Arial" w:hAnsi="Arial" w:cs="Arial"/>
                <w:b/>
                <w:bCs/>
                <w:sz w:val="16"/>
                <w:szCs w:val="16"/>
                <w:lang w:eastAsia="en-GB"/>
              </w:rPr>
            </w:pP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ED05A" w14:textId="77777777" w:rsidR="00302734" w:rsidRPr="00383093" w:rsidRDefault="00302734" w:rsidP="00302734">
            <w:pPr>
              <w:spacing w:before="0" w:after="0"/>
              <w:jc w:val="center"/>
              <w:rPr>
                <w:rFonts w:ascii="Arial" w:hAnsi="Arial" w:cs="Arial"/>
                <w:b/>
                <w:bCs/>
                <w:sz w:val="16"/>
                <w:szCs w:val="16"/>
                <w:lang w:eastAsia="en-GB"/>
              </w:rPr>
            </w:pPr>
          </w:p>
        </w:tc>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2BAC2A" w14:textId="77777777" w:rsidR="00302734" w:rsidRPr="00383093" w:rsidRDefault="00302734" w:rsidP="00302734">
            <w:pPr>
              <w:spacing w:before="0" w:after="0"/>
              <w:jc w:val="center"/>
              <w:rPr>
                <w:rFonts w:ascii="Arial" w:hAnsi="Arial" w:cs="Arial"/>
                <w:b/>
                <w:bCs/>
                <w:sz w:val="16"/>
                <w:szCs w:val="16"/>
                <w:lang w:eastAsia="en-GB"/>
              </w:rPr>
            </w:pPr>
            <w:r w:rsidRPr="00383093">
              <w:rPr>
                <w:rFonts w:ascii="Arial" w:hAnsi="Arial" w:cs="Arial"/>
                <w:b/>
                <w:bCs/>
                <w:sz w:val="16"/>
                <w:szCs w:val="16"/>
                <w:lang w:eastAsia="en-GB"/>
              </w:rPr>
              <w:t>%</w:t>
            </w:r>
          </w:p>
        </w:tc>
        <w:tc>
          <w:tcPr>
            <w:tcW w:w="271" w:type="dxa"/>
            <w:tcBorders>
              <w:top w:val="nil"/>
              <w:left w:val="single" w:sz="4" w:space="0" w:color="auto"/>
              <w:bottom w:val="nil"/>
              <w:right w:val="nil"/>
            </w:tcBorders>
            <w:shd w:val="clear" w:color="auto" w:fill="auto"/>
            <w:vAlign w:val="center"/>
            <w:hideMark/>
          </w:tcPr>
          <w:p w14:paraId="6D78AC30" w14:textId="77777777" w:rsidR="00302734" w:rsidRPr="00383093" w:rsidRDefault="00302734" w:rsidP="00302734">
            <w:pPr>
              <w:spacing w:before="0" w:after="0"/>
              <w:jc w:val="center"/>
              <w:rPr>
                <w:rFonts w:ascii="Arial" w:hAnsi="Arial" w:cs="Arial"/>
                <w:b/>
                <w:bCs/>
                <w:sz w:val="16"/>
                <w:szCs w:val="16"/>
                <w:lang w:eastAsia="en-GB"/>
              </w:rPr>
            </w:pPr>
          </w:p>
        </w:tc>
        <w:tc>
          <w:tcPr>
            <w:tcW w:w="462" w:type="dxa"/>
            <w:tcBorders>
              <w:top w:val="nil"/>
              <w:left w:val="nil"/>
              <w:bottom w:val="nil"/>
              <w:right w:val="single" w:sz="4" w:space="0" w:color="auto"/>
            </w:tcBorders>
            <w:shd w:val="clear" w:color="auto" w:fill="auto"/>
            <w:vAlign w:val="center"/>
            <w:hideMark/>
          </w:tcPr>
          <w:p w14:paraId="4972919E" w14:textId="77777777" w:rsidR="00302734" w:rsidRPr="00383093" w:rsidRDefault="00302734" w:rsidP="00302734">
            <w:pPr>
              <w:spacing w:before="0" w:after="0"/>
              <w:jc w:val="center"/>
              <w:rPr>
                <w:rFonts w:ascii="Times New Roman" w:hAnsi="Times New Roman"/>
                <w:sz w:val="16"/>
                <w:szCs w:val="16"/>
                <w:lang w:eastAsia="en-GB"/>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492EB1" w14:textId="77777777" w:rsidR="00302734" w:rsidRPr="00383093" w:rsidRDefault="00302734" w:rsidP="00302734">
            <w:pPr>
              <w:spacing w:before="0" w:after="0"/>
              <w:jc w:val="center"/>
              <w:rPr>
                <w:rFonts w:ascii="Arial" w:hAnsi="Arial" w:cs="Arial"/>
                <w:b/>
                <w:bCs/>
                <w:sz w:val="16"/>
                <w:szCs w:val="16"/>
                <w:lang w:eastAsia="en-GB"/>
              </w:rPr>
            </w:pPr>
            <w:r w:rsidRPr="00383093">
              <w:rPr>
                <w:rFonts w:ascii="Arial" w:hAnsi="Arial" w:cs="Arial"/>
                <w:b/>
                <w:bCs/>
                <w:sz w:val="16"/>
                <w:szCs w:val="16"/>
                <w:lang w:eastAsia="en-GB"/>
              </w:rPr>
              <w:t> </w:t>
            </w:r>
          </w:p>
        </w:tc>
        <w:tc>
          <w:tcPr>
            <w:tcW w:w="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12367" w14:textId="77777777" w:rsidR="00302734" w:rsidRPr="00383093" w:rsidRDefault="00302734" w:rsidP="00302734">
            <w:pPr>
              <w:spacing w:before="0" w:after="0"/>
              <w:jc w:val="center"/>
              <w:rPr>
                <w:rFonts w:ascii="Arial" w:hAnsi="Arial" w:cs="Arial"/>
                <w:b/>
                <w:bCs/>
                <w:sz w:val="16"/>
                <w:szCs w:val="16"/>
                <w:lang w:eastAsia="en-GB"/>
              </w:rPr>
            </w:pPr>
            <w:r w:rsidRPr="00383093">
              <w:rPr>
                <w:rFonts w:ascii="Arial" w:hAnsi="Arial" w:cs="Arial"/>
                <w:b/>
                <w:bCs/>
                <w:sz w:val="16"/>
                <w:szCs w:val="16"/>
                <w:lang w:eastAsia="en-GB"/>
              </w:rPr>
              <w:t>%</w:t>
            </w:r>
          </w:p>
        </w:tc>
        <w:tc>
          <w:tcPr>
            <w:tcW w:w="295" w:type="dxa"/>
            <w:tcBorders>
              <w:top w:val="nil"/>
              <w:left w:val="single" w:sz="4" w:space="0" w:color="auto"/>
              <w:bottom w:val="nil"/>
              <w:right w:val="nil"/>
            </w:tcBorders>
            <w:shd w:val="clear" w:color="auto" w:fill="auto"/>
            <w:noWrap/>
            <w:vAlign w:val="bottom"/>
            <w:hideMark/>
          </w:tcPr>
          <w:p w14:paraId="4807FDDC" w14:textId="77777777" w:rsidR="00302734" w:rsidRPr="00383093" w:rsidRDefault="00302734" w:rsidP="00302734">
            <w:pPr>
              <w:spacing w:before="0" w:after="0"/>
              <w:jc w:val="center"/>
              <w:rPr>
                <w:rFonts w:ascii="Arial" w:hAnsi="Arial" w:cs="Arial"/>
                <w:b/>
                <w:bCs/>
                <w:szCs w:val="22"/>
                <w:lang w:eastAsia="en-GB"/>
              </w:rPr>
            </w:pPr>
          </w:p>
        </w:tc>
      </w:tr>
      <w:tr w:rsidR="00383093" w:rsidRPr="00383093" w14:paraId="11A02C93" w14:textId="77777777" w:rsidTr="00383093">
        <w:trPr>
          <w:trHeight w:val="354"/>
        </w:trPr>
        <w:tc>
          <w:tcPr>
            <w:tcW w:w="6183"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7EBE3E30"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No awareness</w:t>
            </w:r>
          </w:p>
        </w:tc>
        <w:tc>
          <w:tcPr>
            <w:tcW w:w="641"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6364C679" w14:textId="5753043F" w:rsidR="00302734" w:rsidRPr="00383093" w:rsidRDefault="00302734" w:rsidP="00302734">
            <w:pPr>
              <w:spacing w:before="0" w:after="0"/>
              <w:jc w:val="right"/>
              <w:rPr>
                <w:rFonts w:ascii="Arial" w:hAnsi="Arial" w:cs="Arial"/>
                <w:sz w:val="16"/>
                <w:szCs w:val="16"/>
                <w:lang w:eastAsia="en-GB"/>
              </w:rPr>
            </w:pPr>
            <w:r w:rsidRPr="00383093">
              <w:rPr>
                <w:rFonts w:ascii="Arial" w:hAnsi="Arial" w:cs="Arial"/>
                <w:sz w:val="16"/>
                <w:szCs w:val="16"/>
                <w:lang w:eastAsia="en-GB"/>
              </w:rPr>
              <w:t>1,354</w:t>
            </w:r>
          </w:p>
        </w:tc>
        <w:tc>
          <w:tcPr>
            <w:tcW w:w="740"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2C1F06B8" w14:textId="2BCE7C94" w:rsidR="00302734" w:rsidRPr="00383093" w:rsidRDefault="00302734" w:rsidP="00302734">
            <w:pPr>
              <w:spacing w:before="0" w:after="0"/>
              <w:jc w:val="right"/>
              <w:rPr>
                <w:rFonts w:ascii="Arial" w:hAnsi="Arial" w:cs="Arial"/>
                <w:sz w:val="16"/>
                <w:szCs w:val="16"/>
                <w:lang w:eastAsia="en-GB"/>
              </w:rPr>
            </w:pPr>
            <w:r w:rsidRPr="00383093">
              <w:rPr>
                <w:rFonts w:ascii="Arial" w:hAnsi="Arial" w:cs="Arial"/>
                <w:sz w:val="16"/>
                <w:szCs w:val="16"/>
                <w:lang w:eastAsia="en-GB"/>
              </w:rPr>
              <w:t>42%</w:t>
            </w:r>
          </w:p>
        </w:tc>
        <w:tc>
          <w:tcPr>
            <w:tcW w:w="271" w:type="dxa"/>
            <w:tcBorders>
              <w:top w:val="nil"/>
              <w:left w:val="nil"/>
              <w:bottom w:val="nil"/>
              <w:right w:val="nil"/>
            </w:tcBorders>
            <w:shd w:val="clear" w:color="000000" w:fill="FFFFFF"/>
            <w:noWrap/>
            <w:vAlign w:val="center"/>
            <w:hideMark/>
          </w:tcPr>
          <w:p w14:paraId="3D5196DD"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7E1563D7"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41ADB" w14:textId="60130CE4" w:rsidR="00302734" w:rsidRPr="00383093" w:rsidRDefault="00302734" w:rsidP="00AA27AE">
            <w:pPr>
              <w:spacing w:before="0" w:after="0"/>
              <w:jc w:val="right"/>
              <w:rPr>
                <w:rFonts w:ascii="Arial" w:hAnsi="Arial" w:cs="Arial"/>
                <w:sz w:val="16"/>
                <w:szCs w:val="16"/>
                <w:lang w:eastAsia="en-GB"/>
              </w:rPr>
            </w:pPr>
            <w:r w:rsidRPr="00383093">
              <w:rPr>
                <w:rFonts w:ascii="Arial" w:hAnsi="Arial" w:cs="Arial"/>
                <w:sz w:val="16"/>
                <w:szCs w:val="16"/>
                <w:lang w:eastAsia="en-GB"/>
              </w:rPr>
              <w:t>1,026</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6FED3" w14:textId="10BB90F5" w:rsidR="00302734" w:rsidRPr="00383093" w:rsidRDefault="00302734" w:rsidP="00AA27AE">
            <w:pPr>
              <w:spacing w:before="0" w:after="0"/>
              <w:jc w:val="right"/>
              <w:rPr>
                <w:rFonts w:ascii="Arial" w:hAnsi="Arial" w:cs="Arial"/>
                <w:sz w:val="16"/>
                <w:szCs w:val="16"/>
                <w:lang w:eastAsia="en-GB"/>
              </w:rPr>
            </w:pPr>
            <w:r w:rsidRPr="00383093">
              <w:rPr>
                <w:rFonts w:ascii="Arial" w:hAnsi="Arial" w:cs="Arial"/>
                <w:sz w:val="16"/>
                <w:szCs w:val="16"/>
                <w:lang w:eastAsia="en-GB"/>
              </w:rPr>
              <w:t>42%</w:t>
            </w:r>
          </w:p>
        </w:tc>
        <w:tc>
          <w:tcPr>
            <w:tcW w:w="295" w:type="dxa"/>
            <w:tcBorders>
              <w:top w:val="nil"/>
              <w:left w:val="single" w:sz="4" w:space="0" w:color="auto"/>
              <w:bottom w:val="nil"/>
              <w:right w:val="nil"/>
            </w:tcBorders>
            <w:shd w:val="clear" w:color="auto" w:fill="auto"/>
            <w:noWrap/>
            <w:vAlign w:val="bottom"/>
            <w:hideMark/>
          </w:tcPr>
          <w:p w14:paraId="488AD87E" w14:textId="77777777" w:rsidR="00302734" w:rsidRPr="00383093" w:rsidRDefault="00302734" w:rsidP="00302734">
            <w:pPr>
              <w:spacing w:before="0" w:after="0"/>
              <w:jc w:val="right"/>
              <w:rPr>
                <w:rFonts w:ascii="Arial" w:hAnsi="Arial" w:cs="Arial"/>
                <w:szCs w:val="22"/>
                <w:lang w:eastAsia="en-GB"/>
              </w:rPr>
            </w:pPr>
          </w:p>
        </w:tc>
      </w:tr>
      <w:tr w:rsidR="00383093" w:rsidRPr="00383093" w14:paraId="1FC6ABA6" w14:textId="77777777" w:rsidTr="00383093">
        <w:trPr>
          <w:trHeight w:val="354"/>
        </w:trPr>
        <w:tc>
          <w:tcPr>
            <w:tcW w:w="61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DAABDD"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Some awareness</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001A6D" w14:textId="302B86BB" w:rsidR="00302734" w:rsidRPr="00383093" w:rsidRDefault="00302734" w:rsidP="00302734">
            <w:pPr>
              <w:spacing w:before="0" w:after="0"/>
              <w:jc w:val="right"/>
              <w:rPr>
                <w:rFonts w:ascii="Arial" w:hAnsi="Arial" w:cs="Arial"/>
                <w:sz w:val="16"/>
                <w:szCs w:val="16"/>
                <w:lang w:eastAsia="en-GB"/>
              </w:rPr>
            </w:pPr>
            <w:r w:rsidRPr="00383093">
              <w:rPr>
                <w:rFonts w:ascii="Arial" w:hAnsi="Arial" w:cs="Arial"/>
                <w:sz w:val="16"/>
                <w:szCs w:val="16"/>
                <w:lang w:eastAsia="en-GB"/>
              </w:rPr>
              <w:t>1,670</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02729C" w14:textId="011ABAF2" w:rsidR="00302734" w:rsidRPr="00383093" w:rsidRDefault="00302734" w:rsidP="00302734">
            <w:pPr>
              <w:spacing w:before="0" w:after="0"/>
              <w:jc w:val="right"/>
              <w:rPr>
                <w:rFonts w:ascii="Arial" w:hAnsi="Arial" w:cs="Arial"/>
                <w:sz w:val="16"/>
                <w:szCs w:val="16"/>
                <w:lang w:eastAsia="en-GB"/>
              </w:rPr>
            </w:pPr>
            <w:r w:rsidRPr="00383093">
              <w:rPr>
                <w:rFonts w:ascii="Arial" w:hAnsi="Arial" w:cs="Arial"/>
                <w:sz w:val="16"/>
                <w:szCs w:val="16"/>
                <w:lang w:eastAsia="en-GB"/>
              </w:rPr>
              <w:t>52%</w:t>
            </w:r>
          </w:p>
        </w:tc>
        <w:tc>
          <w:tcPr>
            <w:tcW w:w="271" w:type="dxa"/>
            <w:tcBorders>
              <w:top w:val="nil"/>
              <w:left w:val="nil"/>
              <w:bottom w:val="nil"/>
              <w:right w:val="nil"/>
            </w:tcBorders>
            <w:shd w:val="clear" w:color="000000" w:fill="FFFFFF"/>
            <w:noWrap/>
            <w:vAlign w:val="center"/>
            <w:hideMark/>
          </w:tcPr>
          <w:p w14:paraId="03F38831"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30BC7826"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140F" w14:textId="55E27293" w:rsidR="00302734" w:rsidRPr="00383093" w:rsidRDefault="00302734" w:rsidP="00AA27AE">
            <w:pPr>
              <w:spacing w:before="0" w:after="0"/>
              <w:jc w:val="right"/>
              <w:rPr>
                <w:rFonts w:ascii="Arial" w:hAnsi="Arial" w:cs="Arial"/>
                <w:sz w:val="16"/>
                <w:szCs w:val="16"/>
                <w:lang w:eastAsia="en-GB"/>
              </w:rPr>
            </w:pPr>
            <w:r w:rsidRPr="00383093">
              <w:rPr>
                <w:rFonts w:ascii="Arial" w:hAnsi="Arial" w:cs="Arial"/>
                <w:sz w:val="16"/>
                <w:szCs w:val="16"/>
                <w:lang w:eastAsia="en-GB"/>
              </w:rPr>
              <w:t>1,301</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05D84" w14:textId="19A057E3" w:rsidR="00302734" w:rsidRPr="00383093" w:rsidRDefault="00302734" w:rsidP="00AA27AE">
            <w:pPr>
              <w:spacing w:before="0" w:after="0"/>
              <w:jc w:val="right"/>
              <w:rPr>
                <w:rFonts w:ascii="Arial" w:hAnsi="Arial" w:cs="Arial"/>
                <w:sz w:val="16"/>
                <w:szCs w:val="16"/>
                <w:lang w:eastAsia="en-GB"/>
              </w:rPr>
            </w:pPr>
            <w:r w:rsidRPr="00383093">
              <w:rPr>
                <w:rFonts w:ascii="Arial" w:hAnsi="Arial" w:cs="Arial"/>
                <w:sz w:val="16"/>
                <w:szCs w:val="16"/>
                <w:lang w:eastAsia="en-GB"/>
              </w:rPr>
              <w:t>53%</w:t>
            </w:r>
          </w:p>
        </w:tc>
        <w:tc>
          <w:tcPr>
            <w:tcW w:w="295" w:type="dxa"/>
            <w:tcBorders>
              <w:top w:val="nil"/>
              <w:left w:val="single" w:sz="4" w:space="0" w:color="auto"/>
              <w:bottom w:val="nil"/>
              <w:right w:val="nil"/>
            </w:tcBorders>
            <w:shd w:val="clear" w:color="auto" w:fill="auto"/>
            <w:noWrap/>
            <w:vAlign w:val="bottom"/>
            <w:hideMark/>
          </w:tcPr>
          <w:p w14:paraId="31D0512B" w14:textId="77777777" w:rsidR="00302734" w:rsidRPr="00383093" w:rsidRDefault="00302734" w:rsidP="00302734">
            <w:pPr>
              <w:spacing w:before="0" w:after="0"/>
              <w:jc w:val="right"/>
              <w:rPr>
                <w:rFonts w:ascii="Arial" w:hAnsi="Arial" w:cs="Arial"/>
                <w:szCs w:val="22"/>
                <w:lang w:eastAsia="en-GB"/>
              </w:rPr>
            </w:pPr>
          </w:p>
        </w:tc>
      </w:tr>
      <w:tr w:rsidR="00383093" w:rsidRPr="00383093" w14:paraId="4AB93133" w14:textId="77777777" w:rsidTr="00383093">
        <w:trPr>
          <w:trHeight w:val="354"/>
        </w:trPr>
        <w:tc>
          <w:tcPr>
            <w:tcW w:w="61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B3CEA8"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I'm actively involved in research</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0BC438" w14:textId="77777777" w:rsidR="00302734" w:rsidRPr="00383093" w:rsidRDefault="00302734" w:rsidP="00302734">
            <w:pPr>
              <w:spacing w:before="0" w:after="0"/>
              <w:jc w:val="right"/>
              <w:rPr>
                <w:rFonts w:ascii="Arial" w:hAnsi="Arial" w:cs="Arial"/>
                <w:sz w:val="16"/>
                <w:szCs w:val="16"/>
                <w:lang w:eastAsia="en-GB"/>
              </w:rPr>
            </w:pPr>
            <w:r w:rsidRPr="00383093">
              <w:rPr>
                <w:rFonts w:ascii="Arial" w:hAnsi="Arial" w:cs="Arial"/>
                <w:sz w:val="16"/>
                <w:szCs w:val="16"/>
                <w:lang w:eastAsia="en-GB"/>
              </w:rPr>
              <w:t>166</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73733C" w14:textId="52F2B95D" w:rsidR="00302734" w:rsidRPr="00383093" w:rsidRDefault="00302734" w:rsidP="00302734">
            <w:pPr>
              <w:spacing w:before="0" w:after="0"/>
              <w:jc w:val="right"/>
              <w:rPr>
                <w:rFonts w:ascii="Arial" w:hAnsi="Arial" w:cs="Arial"/>
                <w:sz w:val="16"/>
                <w:szCs w:val="16"/>
                <w:lang w:eastAsia="en-GB"/>
              </w:rPr>
            </w:pPr>
            <w:r w:rsidRPr="00383093">
              <w:rPr>
                <w:rFonts w:ascii="Arial" w:hAnsi="Arial" w:cs="Arial"/>
                <w:sz w:val="16"/>
                <w:szCs w:val="16"/>
                <w:lang w:eastAsia="en-GB"/>
              </w:rPr>
              <w:t>6%</w:t>
            </w:r>
          </w:p>
        </w:tc>
        <w:tc>
          <w:tcPr>
            <w:tcW w:w="271" w:type="dxa"/>
            <w:tcBorders>
              <w:top w:val="nil"/>
              <w:left w:val="nil"/>
              <w:bottom w:val="nil"/>
              <w:right w:val="nil"/>
            </w:tcBorders>
            <w:shd w:val="clear" w:color="000000" w:fill="FFFFFF"/>
            <w:noWrap/>
            <w:vAlign w:val="center"/>
            <w:hideMark/>
          </w:tcPr>
          <w:p w14:paraId="721884EF"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31B0B13F"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C916E" w14:textId="77777777" w:rsidR="00302734" w:rsidRPr="00383093" w:rsidRDefault="00302734" w:rsidP="00AA27AE">
            <w:pPr>
              <w:spacing w:before="0" w:after="0"/>
              <w:jc w:val="right"/>
              <w:rPr>
                <w:rFonts w:ascii="Arial" w:hAnsi="Arial" w:cs="Arial"/>
                <w:sz w:val="16"/>
                <w:szCs w:val="16"/>
                <w:lang w:eastAsia="en-GB"/>
              </w:rPr>
            </w:pPr>
            <w:r w:rsidRPr="00383093">
              <w:rPr>
                <w:rFonts w:ascii="Arial" w:hAnsi="Arial" w:cs="Arial"/>
                <w:sz w:val="16"/>
                <w:szCs w:val="16"/>
                <w:lang w:eastAsia="en-GB"/>
              </w:rPr>
              <w:t>142</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4171B" w14:textId="1AA85175" w:rsidR="00302734" w:rsidRPr="00383093" w:rsidRDefault="00302734" w:rsidP="00AA27AE">
            <w:pPr>
              <w:spacing w:before="0" w:after="0"/>
              <w:jc w:val="right"/>
              <w:rPr>
                <w:rFonts w:ascii="Arial" w:hAnsi="Arial" w:cs="Arial"/>
                <w:sz w:val="16"/>
                <w:szCs w:val="16"/>
                <w:lang w:eastAsia="en-GB"/>
              </w:rPr>
            </w:pPr>
            <w:r w:rsidRPr="00383093">
              <w:rPr>
                <w:rFonts w:ascii="Arial" w:hAnsi="Arial" w:cs="Arial"/>
                <w:sz w:val="16"/>
                <w:szCs w:val="16"/>
                <w:lang w:eastAsia="en-GB"/>
              </w:rPr>
              <w:t>6%</w:t>
            </w:r>
          </w:p>
        </w:tc>
        <w:tc>
          <w:tcPr>
            <w:tcW w:w="295" w:type="dxa"/>
            <w:tcBorders>
              <w:top w:val="nil"/>
              <w:left w:val="single" w:sz="4" w:space="0" w:color="auto"/>
              <w:bottom w:val="nil"/>
              <w:right w:val="nil"/>
            </w:tcBorders>
            <w:shd w:val="clear" w:color="auto" w:fill="auto"/>
            <w:noWrap/>
            <w:vAlign w:val="bottom"/>
            <w:hideMark/>
          </w:tcPr>
          <w:p w14:paraId="28E74119" w14:textId="77777777" w:rsidR="00302734" w:rsidRPr="00383093" w:rsidRDefault="00302734" w:rsidP="00302734">
            <w:pPr>
              <w:spacing w:before="0" w:after="0"/>
              <w:jc w:val="right"/>
              <w:rPr>
                <w:rFonts w:ascii="Arial" w:hAnsi="Arial" w:cs="Arial"/>
                <w:szCs w:val="22"/>
                <w:lang w:eastAsia="en-GB"/>
              </w:rPr>
            </w:pPr>
          </w:p>
        </w:tc>
      </w:tr>
      <w:tr w:rsidR="00383093" w:rsidRPr="00383093" w14:paraId="6604B9F0" w14:textId="77777777" w:rsidTr="00383093">
        <w:trPr>
          <w:trHeight w:val="226"/>
        </w:trPr>
        <w:tc>
          <w:tcPr>
            <w:tcW w:w="61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3DA1588E" w14:textId="77777777" w:rsidR="00302734" w:rsidRPr="00383093" w:rsidRDefault="00302734" w:rsidP="00302734">
            <w:pPr>
              <w:spacing w:before="0" w:after="0"/>
              <w:jc w:val="left"/>
              <w:rPr>
                <w:rFonts w:ascii="Arial" w:hAnsi="Arial" w:cs="Arial"/>
                <w:b/>
                <w:bCs/>
                <w:sz w:val="16"/>
                <w:szCs w:val="16"/>
                <w:lang w:eastAsia="en-GB"/>
              </w:rPr>
            </w:pPr>
            <w:r w:rsidRPr="00383093">
              <w:rPr>
                <w:rFonts w:ascii="Arial" w:hAnsi="Arial" w:cs="Arial"/>
                <w:b/>
                <w:bCs/>
                <w:sz w:val="16"/>
                <w:szCs w:val="16"/>
                <w:lang w:eastAsia="en-GB"/>
              </w:rPr>
              <w:t>Total Responses</w:t>
            </w:r>
          </w:p>
        </w:tc>
        <w:tc>
          <w:tcPr>
            <w:tcW w:w="6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71CF100E" w14:textId="10DC8C6D" w:rsidR="00302734" w:rsidRPr="00383093" w:rsidRDefault="00302734" w:rsidP="00302734">
            <w:pPr>
              <w:spacing w:before="0" w:after="0"/>
              <w:jc w:val="right"/>
              <w:rPr>
                <w:rFonts w:ascii="Arial" w:hAnsi="Arial" w:cs="Arial"/>
                <w:b/>
                <w:bCs/>
                <w:sz w:val="16"/>
                <w:szCs w:val="16"/>
                <w:lang w:eastAsia="en-GB"/>
              </w:rPr>
            </w:pPr>
            <w:r w:rsidRPr="00383093">
              <w:rPr>
                <w:rFonts w:ascii="Arial" w:hAnsi="Arial" w:cs="Arial"/>
                <w:b/>
                <w:bCs/>
                <w:sz w:val="16"/>
                <w:szCs w:val="16"/>
                <w:lang w:eastAsia="en-GB"/>
              </w:rPr>
              <w:t>3,190</w:t>
            </w:r>
          </w:p>
        </w:tc>
        <w:tc>
          <w:tcPr>
            <w:tcW w:w="7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2FA7EC70" w14:textId="6AA7A2F4" w:rsidR="00302734" w:rsidRPr="00383093" w:rsidRDefault="00302734" w:rsidP="00302734">
            <w:pPr>
              <w:spacing w:before="0" w:after="0"/>
              <w:jc w:val="right"/>
              <w:rPr>
                <w:rFonts w:ascii="Arial" w:hAnsi="Arial" w:cs="Arial"/>
                <w:b/>
                <w:bCs/>
                <w:sz w:val="16"/>
                <w:szCs w:val="16"/>
                <w:lang w:eastAsia="en-GB"/>
              </w:rPr>
            </w:pPr>
            <w:r w:rsidRPr="00383093">
              <w:rPr>
                <w:rFonts w:ascii="Arial" w:hAnsi="Arial" w:cs="Arial"/>
                <w:b/>
                <w:bCs/>
                <w:sz w:val="16"/>
                <w:szCs w:val="16"/>
                <w:lang w:eastAsia="en-GB"/>
              </w:rPr>
              <w:t>100%</w:t>
            </w:r>
          </w:p>
        </w:tc>
        <w:tc>
          <w:tcPr>
            <w:tcW w:w="271" w:type="dxa"/>
            <w:tcBorders>
              <w:top w:val="nil"/>
              <w:left w:val="nil"/>
              <w:bottom w:val="nil"/>
              <w:right w:val="nil"/>
            </w:tcBorders>
            <w:shd w:val="clear" w:color="000000" w:fill="FFFFFF"/>
            <w:noWrap/>
            <w:vAlign w:val="center"/>
            <w:hideMark/>
          </w:tcPr>
          <w:p w14:paraId="58264832" w14:textId="77777777" w:rsidR="00302734" w:rsidRPr="00383093" w:rsidRDefault="00302734" w:rsidP="00302734">
            <w:pPr>
              <w:spacing w:before="0" w:after="0"/>
              <w:jc w:val="left"/>
              <w:rPr>
                <w:rFonts w:ascii="Arial" w:hAnsi="Arial" w:cs="Arial"/>
                <w:b/>
                <w:bCs/>
                <w:sz w:val="16"/>
                <w:szCs w:val="16"/>
                <w:lang w:eastAsia="en-GB"/>
              </w:rPr>
            </w:pPr>
            <w:r w:rsidRPr="00383093">
              <w:rPr>
                <w:rFonts w:ascii="Arial" w:hAnsi="Arial" w:cs="Arial"/>
                <w:b/>
                <w:bCs/>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4FAC9941" w14:textId="77777777" w:rsidR="00302734" w:rsidRPr="00383093" w:rsidRDefault="00302734" w:rsidP="00302734">
            <w:pPr>
              <w:spacing w:before="0" w:after="0"/>
              <w:jc w:val="left"/>
              <w:rPr>
                <w:rFonts w:ascii="Arial" w:hAnsi="Arial" w:cs="Arial"/>
                <w:b/>
                <w:bCs/>
                <w:sz w:val="16"/>
                <w:szCs w:val="16"/>
                <w:lang w:eastAsia="en-GB"/>
              </w:rPr>
            </w:pPr>
            <w:r w:rsidRPr="00383093">
              <w:rPr>
                <w:rFonts w:ascii="Arial" w:hAnsi="Arial" w:cs="Arial"/>
                <w:b/>
                <w:bCs/>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802C74" w14:textId="6B5252E2" w:rsidR="00302734" w:rsidRPr="00383093" w:rsidRDefault="00302734" w:rsidP="00AA27AE">
            <w:pPr>
              <w:spacing w:before="0" w:after="0"/>
              <w:jc w:val="right"/>
              <w:rPr>
                <w:rFonts w:ascii="Arial" w:hAnsi="Arial" w:cs="Arial"/>
                <w:b/>
                <w:bCs/>
                <w:sz w:val="16"/>
                <w:szCs w:val="16"/>
                <w:lang w:eastAsia="en-GB"/>
              </w:rPr>
            </w:pPr>
            <w:r w:rsidRPr="00383093">
              <w:rPr>
                <w:rFonts w:ascii="Arial" w:hAnsi="Arial" w:cs="Arial"/>
                <w:b/>
                <w:bCs/>
                <w:sz w:val="16"/>
                <w:szCs w:val="16"/>
                <w:lang w:eastAsia="en-GB"/>
              </w:rPr>
              <w:t>2,469</w:t>
            </w:r>
          </w:p>
        </w:tc>
        <w:tc>
          <w:tcPr>
            <w:tcW w:w="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362FCF" w14:textId="4649C60D" w:rsidR="00302734" w:rsidRPr="00383093" w:rsidRDefault="00302734" w:rsidP="00AA27AE">
            <w:pPr>
              <w:spacing w:before="0" w:after="0"/>
              <w:jc w:val="right"/>
              <w:rPr>
                <w:rFonts w:ascii="Arial" w:hAnsi="Arial" w:cs="Arial"/>
                <w:b/>
                <w:bCs/>
                <w:sz w:val="16"/>
                <w:szCs w:val="16"/>
                <w:lang w:eastAsia="en-GB"/>
              </w:rPr>
            </w:pPr>
            <w:r w:rsidRPr="00383093">
              <w:rPr>
                <w:rFonts w:ascii="Arial" w:hAnsi="Arial" w:cs="Arial"/>
                <w:b/>
                <w:bCs/>
                <w:sz w:val="16"/>
                <w:szCs w:val="16"/>
                <w:lang w:eastAsia="en-GB"/>
              </w:rPr>
              <w:t>100%</w:t>
            </w:r>
          </w:p>
        </w:tc>
        <w:tc>
          <w:tcPr>
            <w:tcW w:w="295" w:type="dxa"/>
            <w:tcBorders>
              <w:top w:val="nil"/>
              <w:left w:val="single" w:sz="4" w:space="0" w:color="auto"/>
              <w:bottom w:val="nil"/>
              <w:right w:val="nil"/>
            </w:tcBorders>
            <w:shd w:val="clear" w:color="auto" w:fill="auto"/>
            <w:noWrap/>
            <w:vAlign w:val="bottom"/>
            <w:hideMark/>
          </w:tcPr>
          <w:p w14:paraId="0CD517F5" w14:textId="77777777" w:rsidR="00302734" w:rsidRPr="00383093" w:rsidRDefault="00302734" w:rsidP="00302734">
            <w:pPr>
              <w:spacing w:before="0" w:after="0"/>
              <w:jc w:val="right"/>
              <w:rPr>
                <w:rFonts w:ascii="Arial" w:hAnsi="Arial" w:cs="Arial"/>
                <w:b/>
                <w:bCs/>
                <w:szCs w:val="22"/>
                <w:lang w:eastAsia="en-GB"/>
              </w:rPr>
            </w:pPr>
          </w:p>
        </w:tc>
      </w:tr>
      <w:tr w:rsidR="00383093" w:rsidRPr="00383093" w14:paraId="3D03C899" w14:textId="77777777" w:rsidTr="00383093">
        <w:trPr>
          <w:trHeight w:val="116"/>
        </w:trPr>
        <w:tc>
          <w:tcPr>
            <w:tcW w:w="6183" w:type="dxa"/>
            <w:tcBorders>
              <w:top w:val="nil"/>
              <w:left w:val="nil"/>
              <w:bottom w:val="nil"/>
              <w:right w:val="nil"/>
            </w:tcBorders>
            <w:shd w:val="clear" w:color="000000" w:fill="FFFFFF"/>
            <w:noWrap/>
            <w:vAlign w:val="center"/>
            <w:hideMark/>
          </w:tcPr>
          <w:p w14:paraId="5E5E2545"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641" w:type="dxa"/>
            <w:tcBorders>
              <w:top w:val="nil"/>
              <w:left w:val="nil"/>
              <w:bottom w:val="nil"/>
              <w:right w:val="nil"/>
            </w:tcBorders>
            <w:shd w:val="clear" w:color="000000" w:fill="FFFFFF"/>
            <w:noWrap/>
            <w:vAlign w:val="center"/>
            <w:hideMark/>
          </w:tcPr>
          <w:p w14:paraId="5CC8B649"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40" w:type="dxa"/>
            <w:tcBorders>
              <w:top w:val="nil"/>
              <w:left w:val="nil"/>
              <w:bottom w:val="nil"/>
              <w:right w:val="nil"/>
            </w:tcBorders>
            <w:shd w:val="clear" w:color="000000" w:fill="FFFFFF"/>
            <w:noWrap/>
            <w:vAlign w:val="center"/>
            <w:hideMark/>
          </w:tcPr>
          <w:p w14:paraId="1B05EFC7"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271" w:type="dxa"/>
            <w:tcBorders>
              <w:top w:val="nil"/>
              <w:left w:val="nil"/>
              <w:bottom w:val="nil"/>
              <w:right w:val="nil"/>
            </w:tcBorders>
            <w:shd w:val="clear" w:color="000000" w:fill="FFFFFF"/>
            <w:noWrap/>
            <w:vAlign w:val="center"/>
            <w:hideMark/>
          </w:tcPr>
          <w:p w14:paraId="4DCC764A"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462" w:type="dxa"/>
            <w:tcBorders>
              <w:top w:val="nil"/>
              <w:left w:val="nil"/>
              <w:bottom w:val="nil"/>
              <w:right w:val="nil"/>
            </w:tcBorders>
            <w:shd w:val="clear" w:color="000000" w:fill="FFFFFF"/>
            <w:noWrap/>
            <w:vAlign w:val="center"/>
            <w:hideMark/>
          </w:tcPr>
          <w:p w14:paraId="37E2DC49" w14:textId="77777777" w:rsidR="00302734" w:rsidRPr="00383093" w:rsidRDefault="00302734" w:rsidP="00302734">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37" w:type="dxa"/>
            <w:tcBorders>
              <w:top w:val="single" w:sz="4" w:space="0" w:color="auto"/>
              <w:left w:val="nil"/>
              <w:bottom w:val="nil"/>
              <w:right w:val="nil"/>
            </w:tcBorders>
            <w:shd w:val="clear" w:color="auto" w:fill="auto"/>
            <w:noWrap/>
            <w:vAlign w:val="bottom"/>
            <w:hideMark/>
          </w:tcPr>
          <w:p w14:paraId="1529A979" w14:textId="77777777" w:rsidR="00302734" w:rsidRPr="00383093" w:rsidRDefault="00302734" w:rsidP="00302734">
            <w:pPr>
              <w:spacing w:before="0" w:after="0"/>
              <w:jc w:val="left"/>
              <w:rPr>
                <w:rFonts w:ascii="Arial" w:hAnsi="Arial" w:cs="Arial"/>
                <w:sz w:val="16"/>
                <w:szCs w:val="16"/>
                <w:lang w:eastAsia="en-GB"/>
              </w:rPr>
            </w:pPr>
          </w:p>
        </w:tc>
        <w:tc>
          <w:tcPr>
            <w:tcW w:w="738" w:type="dxa"/>
            <w:tcBorders>
              <w:top w:val="single" w:sz="4" w:space="0" w:color="auto"/>
              <w:left w:val="nil"/>
              <w:bottom w:val="nil"/>
              <w:right w:val="nil"/>
            </w:tcBorders>
            <w:shd w:val="clear" w:color="auto" w:fill="auto"/>
            <w:noWrap/>
            <w:vAlign w:val="bottom"/>
            <w:hideMark/>
          </w:tcPr>
          <w:p w14:paraId="7A574F56" w14:textId="77777777" w:rsidR="00302734" w:rsidRPr="00383093" w:rsidRDefault="00302734" w:rsidP="00302734">
            <w:pPr>
              <w:spacing w:before="0" w:after="0"/>
              <w:jc w:val="left"/>
              <w:rPr>
                <w:rFonts w:ascii="Times New Roman" w:hAnsi="Times New Roman"/>
                <w:sz w:val="16"/>
                <w:szCs w:val="16"/>
                <w:lang w:eastAsia="en-GB"/>
              </w:rPr>
            </w:pPr>
          </w:p>
        </w:tc>
        <w:tc>
          <w:tcPr>
            <w:tcW w:w="295" w:type="dxa"/>
            <w:tcBorders>
              <w:top w:val="nil"/>
              <w:left w:val="nil"/>
              <w:bottom w:val="nil"/>
              <w:right w:val="nil"/>
            </w:tcBorders>
            <w:shd w:val="clear" w:color="auto" w:fill="auto"/>
            <w:noWrap/>
            <w:vAlign w:val="bottom"/>
            <w:hideMark/>
          </w:tcPr>
          <w:p w14:paraId="028B81EB" w14:textId="77777777" w:rsidR="00302734" w:rsidRPr="00383093" w:rsidRDefault="00302734" w:rsidP="00302734">
            <w:pPr>
              <w:spacing w:before="0" w:after="0"/>
              <w:jc w:val="right"/>
              <w:rPr>
                <w:rFonts w:ascii="Times New Roman" w:hAnsi="Times New Roman"/>
                <w:sz w:val="20"/>
                <w:szCs w:val="20"/>
                <w:lang w:eastAsia="en-GB"/>
              </w:rPr>
            </w:pPr>
          </w:p>
        </w:tc>
      </w:tr>
      <w:tr w:rsidR="00D12A5C" w:rsidRPr="00383093" w14:paraId="1D29BC34" w14:textId="77777777" w:rsidTr="00232617">
        <w:trPr>
          <w:trHeight w:val="354"/>
        </w:trPr>
        <w:tc>
          <w:tcPr>
            <w:tcW w:w="6183" w:type="dxa"/>
            <w:tcBorders>
              <w:top w:val="nil"/>
              <w:left w:val="nil"/>
              <w:bottom w:val="single" w:sz="4" w:space="0" w:color="auto"/>
              <w:right w:val="nil"/>
            </w:tcBorders>
            <w:shd w:val="clear" w:color="auto" w:fill="auto"/>
            <w:vAlign w:val="bottom"/>
            <w:hideMark/>
          </w:tcPr>
          <w:p w14:paraId="06297C7C" w14:textId="77777777" w:rsidR="00AA27AE" w:rsidRPr="00383093" w:rsidRDefault="00AA27AE" w:rsidP="00AA27AE">
            <w:pPr>
              <w:spacing w:before="0" w:after="0" w:line="360" w:lineRule="auto"/>
              <w:jc w:val="left"/>
              <w:rPr>
                <w:rFonts w:ascii="Arial" w:hAnsi="Arial" w:cs="Arial"/>
                <w:b/>
                <w:bCs/>
                <w:sz w:val="16"/>
                <w:szCs w:val="16"/>
                <w:lang w:eastAsia="en-GB"/>
              </w:rPr>
            </w:pPr>
          </w:p>
          <w:p w14:paraId="01244BD7" w14:textId="00996815" w:rsidR="00AA27AE" w:rsidRPr="00383093" w:rsidRDefault="00AA27AE" w:rsidP="00AA27AE">
            <w:pPr>
              <w:spacing w:before="0" w:after="0" w:line="360" w:lineRule="auto"/>
              <w:jc w:val="left"/>
              <w:rPr>
                <w:rFonts w:ascii="Times New Roman" w:hAnsi="Times New Roman"/>
                <w:sz w:val="16"/>
                <w:szCs w:val="16"/>
                <w:lang w:eastAsia="en-GB"/>
              </w:rPr>
            </w:pPr>
            <w:r w:rsidRPr="00383093">
              <w:rPr>
                <w:rFonts w:ascii="Arial" w:hAnsi="Arial" w:cs="Arial"/>
                <w:b/>
                <w:bCs/>
                <w:sz w:val="16"/>
                <w:szCs w:val="16"/>
                <w:lang w:eastAsia="en-GB"/>
              </w:rPr>
              <w:t>Would you feel confident discussing clinical research trials with patients?</w:t>
            </w:r>
          </w:p>
        </w:tc>
        <w:tc>
          <w:tcPr>
            <w:tcW w:w="1381" w:type="dxa"/>
            <w:gridSpan w:val="2"/>
            <w:tcBorders>
              <w:top w:val="nil"/>
              <w:left w:val="nil"/>
              <w:bottom w:val="single" w:sz="4" w:space="0" w:color="auto"/>
              <w:right w:val="nil"/>
            </w:tcBorders>
            <w:shd w:val="clear" w:color="auto" w:fill="auto"/>
            <w:noWrap/>
            <w:vAlign w:val="bottom"/>
            <w:hideMark/>
          </w:tcPr>
          <w:p w14:paraId="687E23FC" w14:textId="77777777" w:rsidR="00AA27AE" w:rsidRPr="00383093" w:rsidRDefault="00AA27AE" w:rsidP="00AA27AE">
            <w:pPr>
              <w:spacing w:before="0" w:after="0"/>
              <w:jc w:val="center"/>
              <w:rPr>
                <w:rFonts w:ascii="Calibri" w:hAnsi="Calibri" w:cs="Calibri"/>
                <w:b/>
                <w:bCs/>
                <w:sz w:val="24"/>
                <w:lang w:eastAsia="en-GB"/>
              </w:rPr>
            </w:pPr>
            <w:r w:rsidRPr="00383093">
              <w:rPr>
                <w:rFonts w:ascii="Calibri" w:hAnsi="Calibri" w:cs="Calibri"/>
                <w:b/>
                <w:bCs/>
                <w:sz w:val="24"/>
                <w:lang w:eastAsia="en-GB"/>
              </w:rPr>
              <w:t>2020</w:t>
            </w:r>
          </w:p>
        </w:tc>
        <w:tc>
          <w:tcPr>
            <w:tcW w:w="271" w:type="dxa"/>
            <w:tcBorders>
              <w:top w:val="nil"/>
              <w:left w:val="nil"/>
              <w:bottom w:val="nil"/>
              <w:right w:val="nil"/>
            </w:tcBorders>
            <w:shd w:val="clear" w:color="auto" w:fill="auto"/>
            <w:vAlign w:val="center"/>
            <w:hideMark/>
          </w:tcPr>
          <w:p w14:paraId="4A37732F" w14:textId="77777777" w:rsidR="00AA27AE" w:rsidRPr="00383093" w:rsidRDefault="00AA27AE" w:rsidP="00AA27AE">
            <w:pPr>
              <w:spacing w:before="0" w:after="0"/>
              <w:jc w:val="center"/>
              <w:rPr>
                <w:rFonts w:ascii="Calibri" w:hAnsi="Calibri" w:cs="Calibri"/>
                <w:b/>
                <w:bCs/>
                <w:sz w:val="24"/>
                <w:lang w:eastAsia="en-GB"/>
              </w:rPr>
            </w:pPr>
          </w:p>
        </w:tc>
        <w:tc>
          <w:tcPr>
            <w:tcW w:w="462" w:type="dxa"/>
            <w:tcBorders>
              <w:top w:val="nil"/>
              <w:left w:val="nil"/>
              <w:bottom w:val="nil"/>
              <w:right w:val="nil"/>
            </w:tcBorders>
            <w:shd w:val="clear" w:color="auto" w:fill="auto"/>
            <w:vAlign w:val="center"/>
            <w:hideMark/>
          </w:tcPr>
          <w:p w14:paraId="4C4AA1F3" w14:textId="77777777" w:rsidR="00AA27AE" w:rsidRPr="00383093" w:rsidRDefault="00AA27AE" w:rsidP="00AA27AE">
            <w:pPr>
              <w:spacing w:before="0" w:after="0"/>
              <w:jc w:val="center"/>
              <w:rPr>
                <w:rFonts w:ascii="Times New Roman" w:hAnsi="Times New Roman"/>
                <w:sz w:val="24"/>
                <w:lang w:eastAsia="en-GB"/>
              </w:rPr>
            </w:pPr>
          </w:p>
        </w:tc>
        <w:tc>
          <w:tcPr>
            <w:tcW w:w="1475" w:type="dxa"/>
            <w:gridSpan w:val="2"/>
            <w:tcBorders>
              <w:top w:val="nil"/>
              <w:left w:val="nil"/>
              <w:bottom w:val="single" w:sz="4" w:space="0" w:color="auto"/>
              <w:right w:val="nil"/>
            </w:tcBorders>
            <w:shd w:val="clear" w:color="auto" w:fill="auto"/>
            <w:noWrap/>
            <w:vAlign w:val="bottom"/>
            <w:hideMark/>
          </w:tcPr>
          <w:p w14:paraId="6633B2E1" w14:textId="77777777" w:rsidR="00AA27AE" w:rsidRPr="00383093" w:rsidRDefault="00AA27AE" w:rsidP="00AA27AE">
            <w:pPr>
              <w:spacing w:before="0" w:after="0"/>
              <w:jc w:val="center"/>
              <w:rPr>
                <w:rFonts w:ascii="Calibri" w:hAnsi="Calibri" w:cs="Calibri"/>
                <w:b/>
                <w:bCs/>
                <w:sz w:val="24"/>
                <w:lang w:eastAsia="en-GB"/>
              </w:rPr>
            </w:pPr>
            <w:r w:rsidRPr="00383093">
              <w:rPr>
                <w:rFonts w:ascii="Calibri" w:hAnsi="Calibri" w:cs="Calibri"/>
                <w:b/>
                <w:bCs/>
                <w:sz w:val="24"/>
                <w:lang w:eastAsia="en-GB"/>
              </w:rPr>
              <w:t>2019</w:t>
            </w:r>
          </w:p>
        </w:tc>
        <w:tc>
          <w:tcPr>
            <w:tcW w:w="295" w:type="dxa"/>
            <w:tcBorders>
              <w:top w:val="nil"/>
              <w:left w:val="nil"/>
              <w:bottom w:val="nil"/>
              <w:right w:val="nil"/>
            </w:tcBorders>
            <w:shd w:val="clear" w:color="auto" w:fill="auto"/>
            <w:noWrap/>
            <w:vAlign w:val="bottom"/>
            <w:hideMark/>
          </w:tcPr>
          <w:p w14:paraId="68624624" w14:textId="77777777" w:rsidR="00AA27AE" w:rsidRPr="00383093" w:rsidRDefault="00AA27AE" w:rsidP="00AA27AE">
            <w:pPr>
              <w:spacing w:before="0" w:after="0"/>
              <w:jc w:val="center"/>
              <w:rPr>
                <w:rFonts w:ascii="Calibri" w:hAnsi="Calibri" w:cs="Calibri"/>
                <w:b/>
                <w:bCs/>
                <w:sz w:val="28"/>
                <w:szCs w:val="28"/>
                <w:lang w:eastAsia="en-GB"/>
              </w:rPr>
            </w:pPr>
          </w:p>
        </w:tc>
      </w:tr>
      <w:tr w:rsidR="00383093" w:rsidRPr="00383093" w14:paraId="2EA33C68" w14:textId="77777777" w:rsidTr="00383093">
        <w:trPr>
          <w:trHeight w:val="311"/>
        </w:trPr>
        <w:tc>
          <w:tcPr>
            <w:tcW w:w="6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5EAA9" w14:textId="65770656" w:rsidR="00AA27AE" w:rsidRPr="00383093" w:rsidRDefault="00AA27AE" w:rsidP="00AA27AE">
            <w:pPr>
              <w:spacing w:before="0" w:after="0"/>
              <w:rPr>
                <w:rFonts w:ascii="Arial" w:hAnsi="Arial" w:cs="Arial"/>
                <w:b/>
                <w:bCs/>
                <w:sz w:val="16"/>
                <w:szCs w:val="16"/>
                <w:lang w:eastAsia="en-GB"/>
              </w:rPr>
            </w:pPr>
          </w:p>
        </w:tc>
        <w:tc>
          <w:tcPr>
            <w:tcW w:w="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A83214" w14:textId="77777777" w:rsidR="00AA27AE" w:rsidRPr="00383093" w:rsidRDefault="00AA27AE" w:rsidP="00AA27AE">
            <w:pPr>
              <w:spacing w:before="0" w:after="0"/>
              <w:rPr>
                <w:rFonts w:ascii="Arial" w:hAnsi="Arial" w:cs="Arial"/>
                <w:b/>
                <w:bCs/>
                <w:sz w:val="16"/>
                <w:szCs w:val="16"/>
                <w:lang w:eastAsia="en-GB"/>
              </w:rPr>
            </w:pPr>
          </w:p>
        </w:tc>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61D8E" w14:textId="77777777" w:rsidR="00AA27AE" w:rsidRPr="00383093" w:rsidRDefault="00AA27AE" w:rsidP="00AA27AE">
            <w:pPr>
              <w:spacing w:before="0" w:after="0"/>
              <w:jc w:val="center"/>
              <w:rPr>
                <w:rFonts w:ascii="Arial" w:hAnsi="Arial" w:cs="Arial"/>
                <w:b/>
                <w:bCs/>
                <w:sz w:val="16"/>
                <w:szCs w:val="16"/>
                <w:lang w:eastAsia="en-GB"/>
              </w:rPr>
            </w:pPr>
            <w:r w:rsidRPr="00383093">
              <w:rPr>
                <w:rFonts w:ascii="Arial" w:hAnsi="Arial" w:cs="Arial"/>
                <w:b/>
                <w:bCs/>
                <w:sz w:val="16"/>
                <w:szCs w:val="16"/>
                <w:lang w:eastAsia="en-GB"/>
              </w:rPr>
              <w:t>%</w:t>
            </w:r>
          </w:p>
        </w:tc>
        <w:tc>
          <w:tcPr>
            <w:tcW w:w="271" w:type="dxa"/>
            <w:tcBorders>
              <w:top w:val="nil"/>
              <w:left w:val="single" w:sz="4" w:space="0" w:color="auto"/>
              <w:bottom w:val="nil"/>
              <w:right w:val="nil"/>
            </w:tcBorders>
            <w:shd w:val="clear" w:color="auto" w:fill="auto"/>
            <w:vAlign w:val="center"/>
            <w:hideMark/>
          </w:tcPr>
          <w:p w14:paraId="16F8A6D5" w14:textId="77777777" w:rsidR="00AA27AE" w:rsidRPr="00383093" w:rsidRDefault="00AA27AE" w:rsidP="00AA27AE">
            <w:pPr>
              <w:spacing w:before="0" w:after="0"/>
              <w:rPr>
                <w:rFonts w:ascii="Arial" w:hAnsi="Arial" w:cs="Arial"/>
                <w:b/>
                <w:bCs/>
                <w:sz w:val="16"/>
                <w:szCs w:val="16"/>
                <w:lang w:eastAsia="en-GB"/>
              </w:rPr>
            </w:pPr>
          </w:p>
        </w:tc>
        <w:tc>
          <w:tcPr>
            <w:tcW w:w="462" w:type="dxa"/>
            <w:tcBorders>
              <w:top w:val="nil"/>
              <w:left w:val="nil"/>
              <w:bottom w:val="nil"/>
              <w:right w:val="single" w:sz="4" w:space="0" w:color="auto"/>
            </w:tcBorders>
            <w:shd w:val="clear" w:color="auto" w:fill="auto"/>
            <w:vAlign w:val="center"/>
            <w:hideMark/>
          </w:tcPr>
          <w:p w14:paraId="5C24EF7A" w14:textId="77777777" w:rsidR="00AA27AE" w:rsidRPr="00383093" w:rsidRDefault="00AA27AE" w:rsidP="00AA27AE">
            <w:pPr>
              <w:spacing w:before="0" w:after="0"/>
              <w:rPr>
                <w:rFonts w:ascii="Arial" w:hAnsi="Arial" w:cs="Arial"/>
                <w:b/>
                <w:bCs/>
                <w:sz w:val="16"/>
                <w:szCs w:val="16"/>
                <w:lang w:eastAsia="en-GB"/>
              </w:rPr>
            </w:pP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3FAB5" w14:textId="77777777" w:rsidR="00AA27AE" w:rsidRPr="00383093" w:rsidRDefault="00AA27AE" w:rsidP="00AA27AE">
            <w:pPr>
              <w:spacing w:before="0" w:after="0"/>
              <w:rPr>
                <w:rFonts w:ascii="Arial" w:hAnsi="Arial" w:cs="Arial"/>
                <w:b/>
                <w:bCs/>
                <w:sz w:val="16"/>
                <w:szCs w:val="16"/>
                <w:lang w:eastAsia="en-GB"/>
              </w:rPr>
            </w:pPr>
            <w:r w:rsidRPr="00383093">
              <w:rPr>
                <w:rFonts w:ascii="Arial" w:hAnsi="Arial" w:cs="Arial"/>
                <w:b/>
                <w:bCs/>
                <w:sz w:val="16"/>
                <w:szCs w:val="16"/>
                <w:lang w:eastAsia="en-GB"/>
              </w:rPr>
              <w:t> </w:t>
            </w:r>
          </w:p>
        </w:tc>
        <w:tc>
          <w:tcPr>
            <w:tcW w:w="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5AE00" w14:textId="77777777" w:rsidR="00AA27AE" w:rsidRPr="00383093" w:rsidRDefault="00AA27AE" w:rsidP="00AA27AE">
            <w:pPr>
              <w:spacing w:before="0" w:after="0"/>
              <w:jc w:val="center"/>
              <w:rPr>
                <w:rFonts w:ascii="Arial" w:hAnsi="Arial" w:cs="Arial"/>
                <w:b/>
                <w:bCs/>
                <w:sz w:val="16"/>
                <w:szCs w:val="16"/>
                <w:lang w:eastAsia="en-GB"/>
              </w:rPr>
            </w:pPr>
            <w:r w:rsidRPr="00383093">
              <w:rPr>
                <w:rFonts w:ascii="Arial" w:hAnsi="Arial" w:cs="Arial"/>
                <w:b/>
                <w:bCs/>
                <w:sz w:val="16"/>
                <w:szCs w:val="16"/>
                <w:lang w:eastAsia="en-GB"/>
              </w:rPr>
              <w:t>%</w:t>
            </w:r>
          </w:p>
        </w:tc>
        <w:tc>
          <w:tcPr>
            <w:tcW w:w="295" w:type="dxa"/>
            <w:tcBorders>
              <w:top w:val="nil"/>
              <w:left w:val="single" w:sz="4" w:space="0" w:color="auto"/>
              <w:bottom w:val="nil"/>
              <w:right w:val="nil"/>
            </w:tcBorders>
            <w:shd w:val="clear" w:color="auto" w:fill="auto"/>
            <w:noWrap/>
            <w:vAlign w:val="bottom"/>
            <w:hideMark/>
          </w:tcPr>
          <w:p w14:paraId="6BE0EAF9" w14:textId="77777777" w:rsidR="00AA27AE" w:rsidRPr="00383093" w:rsidRDefault="00AA27AE" w:rsidP="00AA27AE">
            <w:pPr>
              <w:spacing w:before="0" w:after="0"/>
              <w:jc w:val="center"/>
              <w:rPr>
                <w:rFonts w:ascii="Arial" w:hAnsi="Arial" w:cs="Arial"/>
                <w:b/>
                <w:bCs/>
                <w:szCs w:val="22"/>
                <w:lang w:eastAsia="en-GB"/>
              </w:rPr>
            </w:pPr>
          </w:p>
        </w:tc>
      </w:tr>
      <w:tr w:rsidR="00383093" w:rsidRPr="00383093" w14:paraId="30AE9B98" w14:textId="77777777" w:rsidTr="00383093">
        <w:trPr>
          <w:trHeight w:val="354"/>
        </w:trPr>
        <w:tc>
          <w:tcPr>
            <w:tcW w:w="6183"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475135A0"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Not part of my role</w:t>
            </w:r>
          </w:p>
        </w:tc>
        <w:tc>
          <w:tcPr>
            <w:tcW w:w="641"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11831EC8" w14:textId="7803F8ED"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1,893</w:t>
            </w:r>
          </w:p>
        </w:tc>
        <w:tc>
          <w:tcPr>
            <w:tcW w:w="740"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14:paraId="6E40A875" w14:textId="2F064041"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58%</w:t>
            </w:r>
          </w:p>
        </w:tc>
        <w:tc>
          <w:tcPr>
            <w:tcW w:w="271" w:type="dxa"/>
            <w:tcBorders>
              <w:top w:val="nil"/>
              <w:left w:val="nil"/>
              <w:bottom w:val="nil"/>
              <w:right w:val="nil"/>
            </w:tcBorders>
            <w:shd w:val="clear" w:color="000000" w:fill="FFFFFF"/>
            <w:noWrap/>
            <w:vAlign w:val="center"/>
            <w:hideMark/>
          </w:tcPr>
          <w:p w14:paraId="418B8D7C"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21BFA6FD"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602B0" w14:textId="50428E01"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1,439</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1FE6A" w14:textId="6CF74278"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57%</w:t>
            </w:r>
          </w:p>
        </w:tc>
        <w:tc>
          <w:tcPr>
            <w:tcW w:w="295" w:type="dxa"/>
            <w:tcBorders>
              <w:top w:val="nil"/>
              <w:left w:val="single" w:sz="4" w:space="0" w:color="auto"/>
              <w:bottom w:val="nil"/>
              <w:right w:val="nil"/>
            </w:tcBorders>
            <w:shd w:val="clear" w:color="auto" w:fill="auto"/>
            <w:noWrap/>
            <w:vAlign w:val="bottom"/>
            <w:hideMark/>
          </w:tcPr>
          <w:p w14:paraId="169A189A" w14:textId="77777777" w:rsidR="00AA27AE" w:rsidRPr="00383093" w:rsidRDefault="00AA27AE" w:rsidP="00AA27AE">
            <w:pPr>
              <w:spacing w:before="0" w:after="0"/>
              <w:jc w:val="right"/>
              <w:rPr>
                <w:rFonts w:ascii="Arial" w:hAnsi="Arial" w:cs="Arial"/>
                <w:szCs w:val="22"/>
                <w:lang w:eastAsia="en-GB"/>
              </w:rPr>
            </w:pPr>
          </w:p>
        </w:tc>
      </w:tr>
      <w:tr w:rsidR="00383093" w:rsidRPr="00383093" w14:paraId="3EB9690E" w14:textId="77777777" w:rsidTr="00383093">
        <w:trPr>
          <w:trHeight w:val="354"/>
        </w:trPr>
        <w:tc>
          <w:tcPr>
            <w:tcW w:w="61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93F348"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Part of my role but not confident</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E8DB90" w14:textId="77777777"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287</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3BE4F4" w14:textId="404469F9"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9%</w:t>
            </w:r>
          </w:p>
        </w:tc>
        <w:tc>
          <w:tcPr>
            <w:tcW w:w="271" w:type="dxa"/>
            <w:tcBorders>
              <w:top w:val="nil"/>
              <w:left w:val="nil"/>
              <w:bottom w:val="nil"/>
              <w:right w:val="nil"/>
            </w:tcBorders>
            <w:shd w:val="clear" w:color="000000" w:fill="FFFFFF"/>
            <w:noWrap/>
            <w:vAlign w:val="center"/>
            <w:hideMark/>
          </w:tcPr>
          <w:p w14:paraId="13CB1C9D"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721580CF"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B73DE" w14:textId="77777777"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203</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F06D" w14:textId="0814525C"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8%</w:t>
            </w:r>
          </w:p>
        </w:tc>
        <w:tc>
          <w:tcPr>
            <w:tcW w:w="295" w:type="dxa"/>
            <w:tcBorders>
              <w:top w:val="nil"/>
              <w:left w:val="single" w:sz="4" w:space="0" w:color="auto"/>
              <w:bottom w:val="nil"/>
              <w:right w:val="nil"/>
            </w:tcBorders>
            <w:shd w:val="clear" w:color="auto" w:fill="auto"/>
            <w:noWrap/>
            <w:vAlign w:val="bottom"/>
            <w:hideMark/>
          </w:tcPr>
          <w:p w14:paraId="704C6B33" w14:textId="77777777" w:rsidR="00AA27AE" w:rsidRPr="00383093" w:rsidRDefault="00AA27AE" w:rsidP="00AA27AE">
            <w:pPr>
              <w:spacing w:before="0" w:after="0"/>
              <w:jc w:val="right"/>
              <w:rPr>
                <w:rFonts w:ascii="Arial" w:hAnsi="Arial" w:cs="Arial"/>
                <w:szCs w:val="22"/>
                <w:lang w:eastAsia="en-GB"/>
              </w:rPr>
            </w:pPr>
          </w:p>
        </w:tc>
      </w:tr>
      <w:tr w:rsidR="00383093" w:rsidRPr="00383093" w14:paraId="47E83B89" w14:textId="77777777" w:rsidTr="00383093">
        <w:trPr>
          <w:trHeight w:val="354"/>
        </w:trPr>
        <w:tc>
          <w:tcPr>
            <w:tcW w:w="61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001CB8"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Yes, somewhat</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5AA87F" w14:textId="77777777"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762</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FEC7F6" w14:textId="44FAC5F7"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24%</w:t>
            </w:r>
          </w:p>
        </w:tc>
        <w:tc>
          <w:tcPr>
            <w:tcW w:w="271" w:type="dxa"/>
            <w:tcBorders>
              <w:top w:val="nil"/>
              <w:left w:val="nil"/>
              <w:bottom w:val="nil"/>
              <w:right w:val="nil"/>
            </w:tcBorders>
            <w:shd w:val="clear" w:color="000000" w:fill="FFFFFF"/>
            <w:noWrap/>
            <w:vAlign w:val="center"/>
            <w:hideMark/>
          </w:tcPr>
          <w:p w14:paraId="2249E835"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085E09CE"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AE16E" w14:textId="77777777"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630</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6F847" w14:textId="3BBF389A"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25%</w:t>
            </w:r>
          </w:p>
        </w:tc>
        <w:tc>
          <w:tcPr>
            <w:tcW w:w="295" w:type="dxa"/>
            <w:tcBorders>
              <w:top w:val="nil"/>
              <w:left w:val="single" w:sz="4" w:space="0" w:color="auto"/>
              <w:bottom w:val="nil"/>
              <w:right w:val="nil"/>
            </w:tcBorders>
            <w:shd w:val="clear" w:color="auto" w:fill="auto"/>
            <w:noWrap/>
            <w:vAlign w:val="bottom"/>
            <w:hideMark/>
          </w:tcPr>
          <w:p w14:paraId="42BF81ED" w14:textId="77777777" w:rsidR="00AA27AE" w:rsidRPr="00383093" w:rsidRDefault="00AA27AE" w:rsidP="00AA27AE">
            <w:pPr>
              <w:spacing w:before="0" w:after="0"/>
              <w:jc w:val="right"/>
              <w:rPr>
                <w:rFonts w:ascii="Arial" w:hAnsi="Arial" w:cs="Arial"/>
                <w:szCs w:val="22"/>
                <w:lang w:eastAsia="en-GB"/>
              </w:rPr>
            </w:pPr>
          </w:p>
        </w:tc>
      </w:tr>
      <w:tr w:rsidR="00383093" w:rsidRPr="00383093" w14:paraId="78AFFFAA" w14:textId="77777777" w:rsidTr="00383093">
        <w:trPr>
          <w:trHeight w:val="354"/>
        </w:trPr>
        <w:tc>
          <w:tcPr>
            <w:tcW w:w="61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40D9D3"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Yes, always</w:t>
            </w:r>
          </w:p>
        </w:tc>
        <w:tc>
          <w:tcPr>
            <w:tcW w:w="64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F1526F" w14:textId="77777777"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305</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F463EA" w14:textId="00F94EF2"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9%</w:t>
            </w:r>
          </w:p>
        </w:tc>
        <w:tc>
          <w:tcPr>
            <w:tcW w:w="271" w:type="dxa"/>
            <w:tcBorders>
              <w:top w:val="nil"/>
              <w:left w:val="nil"/>
              <w:bottom w:val="nil"/>
              <w:right w:val="nil"/>
            </w:tcBorders>
            <w:shd w:val="clear" w:color="000000" w:fill="FFFFFF"/>
            <w:noWrap/>
            <w:vAlign w:val="center"/>
            <w:hideMark/>
          </w:tcPr>
          <w:p w14:paraId="4FA9B796"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3CF4DC72" w14:textId="77777777" w:rsidR="00AA27AE" w:rsidRPr="00383093" w:rsidRDefault="00AA27AE" w:rsidP="00AA27AE">
            <w:pPr>
              <w:spacing w:before="0" w:after="0"/>
              <w:jc w:val="left"/>
              <w:rPr>
                <w:rFonts w:ascii="Arial" w:hAnsi="Arial" w:cs="Arial"/>
                <w:sz w:val="16"/>
                <w:szCs w:val="16"/>
                <w:lang w:eastAsia="en-GB"/>
              </w:rPr>
            </w:pPr>
            <w:r w:rsidRPr="00383093">
              <w:rPr>
                <w:rFonts w:ascii="Arial" w:hAnsi="Arial" w:cs="Arial"/>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9CAEC" w14:textId="77777777"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261</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A7A7B" w14:textId="4A21AA1F" w:rsidR="00AA27AE" w:rsidRPr="00383093" w:rsidRDefault="00AA27AE" w:rsidP="00AA27AE">
            <w:pPr>
              <w:spacing w:before="0" w:after="0"/>
              <w:jc w:val="right"/>
              <w:rPr>
                <w:rFonts w:ascii="Arial" w:hAnsi="Arial" w:cs="Arial"/>
                <w:sz w:val="16"/>
                <w:szCs w:val="16"/>
                <w:lang w:eastAsia="en-GB"/>
              </w:rPr>
            </w:pPr>
            <w:r w:rsidRPr="00383093">
              <w:rPr>
                <w:rFonts w:ascii="Arial" w:hAnsi="Arial" w:cs="Arial"/>
                <w:sz w:val="16"/>
                <w:szCs w:val="16"/>
                <w:lang w:eastAsia="en-GB"/>
              </w:rPr>
              <w:t>10%</w:t>
            </w:r>
          </w:p>
        </w:tc>
        <w:tc>
          <w:tcPr>
            <w:tcW w:w="295" w:type="dxa"/>
            <w:tcBorders>
              <w:top w:val="nil"/>
              <w:left w:val="single" w:sz="4" w:space="0" w:color="auto"/>
              <w:bottom w:val="nil"/>
              <w:right w:val="nil"/>
            </w:tcBorders>
            <w:shd w:val="clear" w:color="auto" w:fill="auto"/>
            <w:noWrap/>
            <w:vAlign w:val="bottom"/>
            <w:hideMark/>
          </w:tcPr>
          <w:p w14:paraId="692983BE" w14:textId="77777777" w:rsidR="00AA27AE" w:rsidRPr="00383093" w:rsidRDefault="00AA27AE" w:rsidP="00AA27AE">
            <w:pPr>
              <w:spacing w:before="0" w:after="0"/>
              <w:jc w:val="right"/>
              <w:rPr>
                <w:rFonts w:ascii="Arial" w:hAnsi="Arial" w:cs="Arial"/>
                <w:szCs w:val="22"/>
                <w:lang w:eastAsia="en-GB"/>
              </w:rPr>
            </w:pPr>
          </w:p>
        </w:tc>
      </w:tr>
      <w:tr w:rsidR="00383093" w:rsidRPr="00383093" w14:paraId="4AAA9018" w14:textId="77777777" w:rsidTr="00383093">
        <w:trPr>
          <w:trHeight w:val="114"/>
        </w:trPr>
        <w:tc>
          <w:tcPr>
            <w:tcW w:w="61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12F00F54" w14:textId="77777777" w:rsidR="00AA27AE" w:rsidRPr="00383093" w:rsidRDefault="00AA27AE" w:rsidP="00AA27AE">
            <w:pPr>
              <w:spacing w:before="0" w:after="0"/>
              <w:jc w:val="left"/>
              <w:rPr>
                <w:rFonts w:ascii="Arial" w:hAnsi="Arial" w:cs="Arial"/>
                <w:b/>
                <w:bCs/>
                <w:sz w:val="16"/>
                <w:szCs w:val="16"/>
                <w:lang w:eastAsia="en-GB"/>
              </w:rPr>
            </w:pPr>
            <w:r w:rsidRPr="00383093">
              <w:rPr>
                <w:rFonts w:ascii="Arial" w:hAnsi="Arial" w:cs="Arial"/>
                <w:b/>
                <w:bCs/>
                <w:sz w:val="16"/>
                <w:szCs w:val="16"/>
                <w:lang w:eastAsia="en-GB"/>
              </w:rPr>
              <w:t>Total Responses</w:t>
            </w:r>
          </w:p>
        </w:tc>
        <w:tc>
          <w:tcPr>
            <w:tcW w:w="6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1E88B2A7" w14:textId="4B71994D" w:rsidR="00AA27AE" w:rsidRPr="00383093" w:rsidRDefault="00AA27AE" w:rsidP="00AA27AE">
            <w:pPr>
              <w:spacing w:before="0" w:after="0"/>
              <w:jc w:val="right"/>
              <w:rPr>
                <w:rFonts w:ascii="Arial" w:hAnsi="Arial" w:cs="Arial"/>
                <w:b/>
                <w:bCs/>
                <w:sz w:val="16"/>
                <w:szCs w:val="16"/>
                <w:lang w:eastAsia="en-GB"/>
              </w:rPr>
            </w:pPr>
            <w:r w:rsidRPr="00383093">
              <w:rPr>
                <w:rFonts w:ascii="Arial" w:hAnsi="Arial" w:cs="Arial"/>
                <w:b/>
                <w:bCs/>
                <w:sz w:val="16"/>
                <w:szCs w:val="16"/>
                <w:lang w:eastAsia="en-GB"/>
              </w:rPr>
              <w:t>3,247</w:t>
            </w:r>
          </w:p>
        </w:tc>
        <w:tc>
          <w:tcPr>
            <w:tcW w:w="7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7D3A7FCA" w14:textId="1FC311BC" w:rsidR="00AA27AE" w:rsidRPr="00383093" w:rsidRDefault="00AA27AE" w:rsidP="00AA27AE">
            <w:pPr>
              <w:spacing w:before="0" w:after="0"/>
              <w:jc w:val="right"/>
              <w:rPr>
                <w:rFonts w:ascii="Arial" w:hAnsi="Arial" w:cs="Arial"/>
                <w:b/>
                <w:bCs/>
                <w:sz w:val="16"/>
                <w:szCs w:val="16"/>
                <w:lang w:eastAsia="en-GB"/>
              </w:rPr>
            </w:pPr>
            <w:r w:rsidRPr="00383093">
              <w:rPr>
                <w:rFonts w:ascii="Arial" w:hAnsi="Arial" w:cs="Arial"/>
                <w:b/>
                <w:bCs/>
                <w:sz w:val="16"/>
                <w:szCs w:val="16"/>
                <w:lang w:eastAsia="en-GB"/>
              </w:rPr>
              <w:t>100%</w:t>
            </w:r>
          </w:p>
        </w:tc>
        <w:tc>
          <w:tcPr>
            <w:tcW w:w="271" w:type="dxa"/>
            <w:tcBorders>
              <w:top w:val="nil"/>
              <w:left w:val="nil"/>
              <w:bottom w:val="nil"/>
              <w:right w:val="nil"/>
            </w:tcBorders>
            <w:shd w:val="clear" w:color="000000" w:fill="FFFFFF"/>
            <w:noWrap/>
            <w:vAlign w:val="center"/>
            <w:hideMark/>
          </w:tcPr>
          <w:p w14:paraId="48456164" w14:textId="77777777" w:rsidR="00AA27AE" w:rsidRPr="00383093" w:rsidRDefault="00AA27AE" w:rsidP="00AA27AE">
            <w:pPr>
              <w:spacing w:before="0" w:after="0"/>
              <w:jc w:val="left"/>
              <w:rPr>
                <w:rFonts w:ascii="Arial" w:hAnsi="Arial" w:cs="Arial"/>
                <w:b/>
                <w:bCs/>
                <w:sz w:val="16"/>
                <w:szCs w:val="16"/>
                <w:lang w:eastAsia="en-GB"/>
              </w:rPr>
            </w:pPr>
            <w:r w:rsidRPr="00383093">
              <w:rPr>
                <w:rFonts w:ascii="Arial" w:hAnsi="Arial" w:cs="Arial"/>
                <w:b/>
                <w:bCs/>
                <w:sz w:val="16"/>
                <w:szCs w:val="16"/>
                <w:lang w:eastAsia="en-GB"/>
              </w:rPr>
              <w:t> </w:t>
            </w:r>
          </w:p>
        </w:tc>
        <w:tc>
          <w:tcPr>
            <w:tcW w:w="462" w:type="dxa"/>
            <w:tcBorders>
              <w:top w:val="nil"/>
              <w:left w:val="nil"/>
              <w:bottom w:val="nil"/>
              <w:right w:val="single" w:sz="4" w:space="0" w:color="auto"/>
            </w:tcBorders>
            <w:shd w:val="clear" w:color="000000" w:fill="FFFFFF"/>
            <w:noWrap/>
            <w:vAlign w:val="center"/>
            <w:hideMark/>
          </w:tcPr>
          <w:p w14:paraId="28B620A8" w14:textId="77777777" w:rsidR="00AA27AE" w:rsidRPr="00383093" w:rsidRDefault="00AA27AE" w:rsidP="00AA27AE">
            <w:pPr>
              <w:spacing w:before="0" w:after="0"/>
              <w:jc w:val="left"/>
              <w:rPr>
                <w:rFonts w:ascii="Arial" w:hAnsi="Arial" w:cs="Arial"/>
                <w:b/>
                <w:bCs/>
                <w:sz w:val="16"/>
                <w:szCs w:val="16"/>
                <w:lang w:eastAsia="en-GB"/>
              </w:rPr>
            </w:pPr>
            <w:r w:rsidRPr="00383093">
              <w:rPr>
                <w:rFonts w:ascii="Arial" w:hAnsi="Arial" w:cs="Arial"/>
                <w:b/>
                <w:bCs/>
                <w:sz w:val="16"/>
                <w:szCs w:val="16"/>
                <w:lang w:eastAsia="en-GB"/>
              </w:rPr>
              <w:t> </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0F9303" w14:textId="244E9767" w:rsidR="00AA27AE" w:rsidRPr="00383093" w:rsidRDefault="00AA27AE" w:rsidP="00AA27AE">
            <w:pPr>
              <w:spacing w:before="0" w:after="0"/>
              <w:jc w:val="right"/>
              <w:rPr>
                <w:rFonts w:ascii="Arial" w:hAnsi="Arial" w:cs="Arial"/>
                <w:b/>
                <w:bCs/>
                <w:sz w:val="16"/>
                <w:szCs w:val="16"/>
                <w:lang w:eastAsia="en-GB"/>
              </w:rPr>
            </w:pPr>
            <w:r w:rsidRPr="00383093">
              <w:rPr>
                <w:rFonts w:ascii="Arial" w:hAnsi="Arial" w:cs="Arial"/>
                <w:b/>
                <w:bCs/>
                <w:sz w:val="16"/>
                <w:szCs w:val="16"/>
                <w:lang w:eastAsia="en-GB"/>
              </w:rPr>
              <w:t>2,533</w:t>
            </w:r>
          </w:p>
        </w:tc>
        <w:tc>
          <w:tcPr>
            <w:tcW w:w="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87CCF4" w14:textId="2A4B48B5" w:rsidR="00AA27AE" w:rsidRPr="00383093" w:rsidRDefault="00AA27AE" w:rsidP="00AA27AE">
            <w:pPr>
              <w:spacing w:before="0" w:after="0"/>
              <w:jc w:val="right"/>
              <w:rPr>
                <w:rFonts w:ascii="Arial" w:hAnsi="Arial" w:cs="Arial"/>
                <w:b/>
                <w:bCs/>
                <w:sz w:val="16"/>
                <w:szCs w:val="16"/>
                <w:lang w:eastAsia="en-GB"/>
              </w:rPr>
            </w:pPr>
            <w:r w:rsidRPr="00383093">
              <w:rPr>
                <w:rFonts w:ascii="Arial" w:hAnsi="Arial" w:cs="Arial"/>
                <w:b/>
                <w:bCs/>
                <w:sz w:val="16"/>
                <w:szCs w:val="16"/>
                <w:lang w:eastAsia="en-GB"/>
              </w:rPr>
              <w:t>100%</w:t>
            </w:r>
          </w:p>
        </w:tc>
        <w:tc>
          <w:tcPr>
            <w:tcW w:w="295" w:type="dxa"/>
            <w:tcBorders>
              <w:top w:val="nil"/>
              <w:left w:val="single" w:sz="4" w:space="0" w:color="auto"/>
              <w:bottom w:val="nil"/>
              <w:right w:val="nil"/>
            </w:tcBorders>
            <w:shd w:val="clear" w:color="auto" w:fill="auto"/>
            <w:noWrap/>
            <w:vAlign w:val="bottom"/>
            <w:hideMark/>
          </w:tcPr>
          <w:p w14:paraId="02CE9804" w14:textId="77777777" w:rsidR="00AA27AE" w:rsidRPr="00383093" w:rsidRDefault="00AA27AE" w:rsidP="00AA27AE">
            <w:pPr>
              <w:spacing w:before="0" w:after="0"/>
              <w:jc w:val="right"/>
              <w:rPr>
                <w:rFonts w:ascii="Arial" w:hAnsi="Arial" w:cs="Arial"/>
                <w:b/>
                <w:bCs/>
                <w:szCs w:val="22"/>
                <w:lang w:eastAsia="en-GB"/>
              </w:rPr>
            </w:pPr>
          </w:p>
        </w:tc>
      </w:tr>
    </w:tbl>
    <w:p w14:paraId="1CAC0F6A" w14:textId="4FE00325" w:rsidR="0083751C" w:rsidRPr="00F674E0" w:rsidRDefault="0083751C" w:rsidP="0083751C">
      <w:pPr>
        <w:pStyle w:val="Heading2"/>
      </w:pPr>
      <w:bookmarkStart w:id="11" w:name="_Toc82446471"/>
      <w:bookmarkStart w:id="12" w:name="_Hlk31283420"/>
      <w:r w:rsidRPr="00F674E0">
        <w:lastRenderedPageBreak/>
        <w:t>Communications</w:t>
      </w:r>
      <w:bookmarkEnd w:id="11"/>
    </w:p>
    <w:p w14:paraId="186D5405" w14:textId="46763C23" w:rsidR="00F674E0" w:rsidRDefault="00F674E0" w:rsidP="00F674E0">
      <w:r>
        <w:t xml:space="preserve">Over the last six months research communications have been focussed on supporting the renewal bids for the OHFT Biomedical Research Centre and more recently the Oxford cognitive health Clinical Research Facility. In both cases this has included developing sections of the BRC website to showcase elements of our work critical to the renewal bids. </w:t>
      </w:r>
    </w:p>
    <w:p w14:paraId="353CF2A6" w14:textId="77777777" w:rsidR="00F674E0" w:rsidRDefault="00F674E0" w:rsidP="00F674E0">
      <w:r>
        <w:t xml:space="preserve">For the BRC we created </w:t>
      </w:r>
      <w:hyperlink r:id="rId10" w:history="1">
        <w:r>
          <w:rPr>
            <w:rStyle w:val="Hyperlink"/>
          </w:rPr>
          <w:t>a new COVID-19 research hub page</w:t>
        </w:r>
      </w:hyperlink>
      <w:r>
        <w:t xml:space="preserve"> neatly bringing together all pandemic related research in a single online location and </w:t>
      </w:r>
      <w:hyperlink r:id="rId11" w:history="1">
        <w:r>
          <w:rPr>
            <w:rStyle w:val="Hyperlink"/>
          </w:rPr>
          <w:t>a new ‘Our People’ section</w:t>
        </w:r>
      </w:hyperlink>
      <w:r>
        <w:t xml:space="preserve"> to demonstrate the impressive range of collaborators involved in the BRC. The web pages for the CRF are currently being revised and new photography has been commissioned to better showcase the facility and its capabilities. This is part of a rolling programme to update our research image library that will be ongoing over the coming months.</w:t>
      </w:r>
    </w:p>
    <w:p w14:paraId="7E3591EF" w14:textId="77777777" w:rsidR="00F674E0" w:rsidRDefault="00F674E0" w:rsidP="00F674E0">
      <w:r>
        <w:t>Alongside this, the changes to research contact implemented by the trust in August 2021 have been another major focus for comms activity. The ‘opt-out’ project has been supported by a detailed communications plan. Activity across a range of channels has been designed to ensure that all stakeholders, internally and externally, are well informed about the process and its implications. We have created a dedicated intranet page containing resources and information for staff, which continues to be signposted with a standing item in the weekly staff bulletin. The changes to research contact were announced publicly on the Trust website and were covered on local news by BBC radio Oxford. Resources for patients and the public are available online and include a Q&amp;A and a digital patient leaflet. Patient leaflets are also being sent out in hard copy with appointment letters. The changes to research contact are being further supported with ongoing social media posts and follow up stories to be published later in the year.</w:t>
      </w:r>
    </w:p>
    <w:p w14:paraId="682C708A" w14:textId="7EA5ACF0" w:rsidR="00F674E0" w:rsidRDefault="00F674E0" w:rsidP="00F674E0">
      <w:r>
        <w:t xml:space="preserve">Our internal research comms has benefitted in recent months from a new dedicated section in the weekly staff bulletin issued each Wednesday. This double page spread has enabled us to </w:t>
      </w:r>
      <w:proofErr w:type="gramStart"/>
      <w:r>
        <w:t>more effectively promote research related opportunities and events</w:t>
      </w:r>
      <w:proofErr w:type="gramEnd"/>
      <w:r>
        <w:t xml:space="preserve"> as well as to share key research news stories with staff. In collaboration with the research delivery teams significant and ongoing work has been also been undertaken to update and improve the R&amp;D presence on the intranet. We have provided intranet training to </w:t>
      </w:r>
      <w:proofErr w:type="gramStart"/>
      <w:r>
        <w:t>a number of</w:t>
      </w:r>
      <w:proofErr w:type="gramEnd"/>
      <w:r>
        <w:t xml:space="preserve"> research colleagues so that information can be updated quickly and directly by teams as necessary. </w:t>
      </w:r>
    </w:p>
    <w:p w14:paraId="0BE63B92" w14:textId="77777777" w:rsidR="00F674E0" w:rsidRDefault="00F674E0" w:rsidP="00F674E0">
      <w:r>
        <w:t xml:space="preserve">We remain committed to our aspiration to create more multimedia content for use on the web and social media. For International Clinical Trials Day in May we produced </w:t>
      </w:r>
      <w:hyperlink r:id="rId12" w:history="1">
        <w:r>
          <w:rPr>
            <w:rStyle w:val="Hyperlink"/>
          </w:rPr>
          <w:t>a short video introduction to the CRF</w:t>
        </w:r>
      </w:hyperlink>
      <w:r>
        <w:t xml:space="preserve"> which is available to watch on the BRC website, has been shared on social media and is also being used as part of the Trust induction for new staff. We are currently working on a short film about the Brain Health Centre for the Oxford Health NHS Foundation Trust Annual General Meeting in September. </w:t>
      </w:r>
    </w:p>
    <w:p w14:paraId="1A8816ED" w14:textId="77777777" w:rsidR="00F674E0" w:rsidRDefault="00F674E0" w:rsidP="00F674E0">
      <w:r>
        <w:t>Since March we have published 17 online news items covering topics including children’s and adolescent’s mental health, vaccine hesitancy, PPI projects and the Trust’s opt-out project. We continue to collaborate closely with communications colleagues in the University of Oxford to release stories to national media. All our news stories are supported by posts on the BRC twitter account which has now grown to over 1,200 followers.</w:t>
      </w:r>
    </w:p>
    <w:p w14:paraId="13591D0E" w14:textId="77777777" w:rsidR="00F40766" w:rsidRPr="006937D0" w:rsidRDefault="00F40766" w:rsidP="00D843C0">
      <w:pPr>
        <w:pStyle w:val="Heading1"/>
        <w:spacing w:before="240"/>
        <w:rPr>
          <w:rStyle w:val="Emphasis"/>
          <w:i w:val="0"/>
          <w:szCs w:val="28"/>
          <w:u w:val="none"/>
        </w:rPr>
      </w:pPr>
      <w:bookmarkStart w:id="13" w:name="_Toc82446472"/>
      <w:bookmarkEnd w:id="12"/>
      <w:r w:rsidRPr="006937D0">
        <w:rPr>
          <w:rStyle w:val="Emphasis"/>
          <w:i w:val="0"/>
          <w:szCs w:val="28"/>
          <w:u w:val="none"/>
        </w:rPr>
        <w:t>Research opportunities for Patients</w:t>
      </w:r>
      <w:bookmarkEnd w:id="13"/>
    </w:p>
    <w:p w14:paraId="57D6D5F8" w14:textId="19DFAF4C" w:rsidR="000444BC" w:rsidRPr="006937D0" w:rsidRDefault="000444BC" w:rsidP="005203A2">
      <w:pPr>
        <w:pStyle w:val="Heading2"/>
      </w:pPr>
      <w:bookmarkStart w:id="14" w:name="_Toc82446473"/>
      <w:bookmarkStart w:id="15" w:name="_Toc3283619"/>
      <w:bookmarkStart w:id="16" w:name="_Hlk31283679"/>
      <w:r w:rsidRPr="006937D0">
        <w:t>Consent to discuss participation in research</w:t>
      </w:r>
      <w:bookmarkEnd w:id="14"/>
    </w:p>
    <w:p w14:paraId="0539FB4D" w14:textId="65A7CD13" w:rsidR="008F1788" w:rsidRDefault="008F1788" w:rsidP="008F1788">
      <w:r>
        <w:t xml:space="preserve">Changes to way we inform patients about research </w:t>
      </w:r>
      <w:r w:rsidR="00F674E0">
        <w:t xml:space="preserve">at OHFT </w:t>
      </w:r>
      <w:r>
        <w:t xml:space="preserve">have now been implemented in Adult and Older Adult Mental Health services. This means that patients in these services can soon expect to hear about research opportunities unless they say that they do not wish to receive this information. </w:t>
      </w:r>
    </w:p>
    <w:p w14:paraId="1C6A779D" w14:textId="641C5830" w:rsidR="008F1788" w:rsidRDefault="008F1788" w:rsidP="008F1788">
      <w:r>
        <w:t>Information about the change is currently being circulated to patients in relevant services. We will allow at least 30 days for information about the change to be received and considered by patients, before they c</w:t>
      </w:r>
      <w:r w:rsidR="00F674E0">
        <w:t>an</w:t>
      </w:r>
      <w:r>
        <w:t xml:space="preserve"> be contacted about research opportunities.</w:t>
      </w:r>
    </w:p>
    <w:p w14:paraId="3B7B962E" w14:textId="77777777" w:rsidR="008F1788" w:rsidRDefault="008F1788" w:rsidP="008F1788">
      <w:r>
        <w:lastRenderedPageBreak/>
        <w:t>The change in approach only relates to patients hearing about research opportunities. The decision to take part in research remains entirely voluntary and this will continue to be stressed to both staff and patients.  T</w:t>
      </w:r>
      <w:r w:rsidRPr="00FB277C">
        <w:t>he main motivation for this change</w:t>
      </w:r>
      <w:r>
        <w:t xml:space="preserve"> in approach </w:t>
      </w:r>
      <w:r w:rsidRPr="00FB277C">
        <w:t>is to be more inclusive by making the opportunity to participate in research available to all our patients.</w:t>
      </w:r>
    </w:p>
    <w:p w14:paraId="0F3D3BE1" w14:textId="77777777" w:rsidR="008F1788" w:rsidRDefault="008F1788" w:rsidP="008F1788">
      <w:r>
        <w:t>In preparation for the change. The following actions have been taken:</w:t>
      </w:r>
    </w:p>
    <w:p w14:paraId="3B2EE00F" w14:textId="77777777" w:rsidR="008F1788" w:rsidRDefault="008F1788" w:rsidP="00BD42E4">
      <w:pPr>
        <w:pStyle w:val="ListParagraph"/>
        <w:numPr>
          <w:ilvl w:val="0"/>
          <w:numId w:val="11"/>
        </w:numPr>
      </w:pPr>
      <w:r>
        <w:t>Quarterly strategic group meetings have been held to plan the change, inviting representatives for Information Governance, Patient and Public Involvement, the Executive Team, service Medical Directors, the Communications Teams and Research &amp; Development.</w:t>
      </w:r>
    </w:p>
    <w:p w14:paraId="10567791" w14:textId="77777777" w:rsidR="008F1788" w:rsidRDefault="008F1788" w:rsidP="00BD42E4">
      <w:pPr>
        <w:pStyle w:val="ListParagraph"/>
        <w:numPr>
          <w:ilvl w:val="0"/>
          <w:numId w:val="11"/>
        </w:numPr>
      </w:pPr>
      <w:r>
        <w:t>A comprehensive communication plan has been implemented to inform staff and patients about the changes. This includes a campaign across social media channels, press release to local media, news stories on Oxford Health website, a patient facing leaflet (available in a variety of formats), posters displayed in clinic areas, a</w:t>
      </w:r>
      <w:r w:rsidRPr="0093275A">
        <w:t xml:space="preserve">n information campaign within the </w:t>
      </w:r>
      <w:r>
        <w:t>T</w:t>
      </w:r>
      <w:r w:rsidRPr="0093275A">
        <w:t xml:space="preserve">rust via the intranet </w:t>
      </w:r>
      <w:r>
        <w:t xml:space="preserve">and weekly bulletin, </w:t>
      </w:r>
      <w:r w:rsidRPr="0093275A">
        <w:t>and all staff email to inform staff of the change and equip them to answer questions from patients</w:t>
      </w:r>
    </w:p>
    <w:p w14:paraId="6035C087" w14:textId="77777777" w:rsidR="008F1788" w:rsidRDefault="008F1788" w:rsidP="00BD42E4">
      <w:pPr>
        <w:pStyle w:val="ListParagraph"/>
        <w:numPr>
          <w:ilvl w:val="0"/>
          <w:numId w:val="11"/>
        </w:numPr>
      </w:pPr>
      <w:r>
        <w:t xml:space="preserve">A Trust wide live Information Event with </w:t>
      </w:r>
      <w:proofErr w:type="gramStart"/>
      <w:r>
        <w:t>Question and Answer</w:t>
      </w:r>
      <w:proofErr w:type="gramEnd"/>
      <w:r>
        <w:t xml:space="preserve"> session was provided for staff on Teams, to share information about the change. A recording of the session and a written Q&amp;A piece were shared for those who could not attend.</w:t>
      </w:r>
    </w:p>
    <w:p w14:paraId="0927E67E" w14:textId="77777777" w:rsidR="008F1788" w:rsidRDefault="008F1788" w:rsidP="00BD42E4">
      <w:pPr>
        <w:pStyle w:val="ListParagraph"/>
        <w:numPr>
          <w:ilvl w:val="0"/>
          <w:numId w:val="11"/>
        </w:numPr>
      </w:pPr>
      <w:r>
        <w:t>A new Intranet site has been launched, to explain the change and to provide staff with relevant information and documents relating to the project (</w:t>
      </w:r>
      <w:hyperlink r:id="rId13" w:history="1">
        <w:r w:rsidRPr="00CB0CC4">
          <w:rPr>
            <w:rStyle w:val="Hyperlink"/>
          </w:rPr>
          <w:t>here</w:t>
        </w:r>
      </w:hyperlink>
      <w:r>
        <w:t>)</w:t>
      </w:r>
    </w:p>
    <w:p w14:paraId="5AC23561" w14:textId="77777777" w:rsidR="008F1788" w:rsidRDefault="008F1788" w:rsidP="00BD42E4">
      <w:pPr>
        <w:pStyle w:val="ListParagraph"/>
        <w:numPr>
          <w:ilvl w:val="0"/>
          <w:numId w:val="11"/>
        </w:numPr>
      </w:pPr>
      <w:r>
        <w:t xml:space="preserve">A new Research participation form is now live on </w:t>
      </w:r>
      <w:proofErr w:type="spellStart"/>
      <w:r>
        <w:t>Carenotes</w:t>
      </w:r>
      <w:proofErr w:type="spellEnd"/>
      <w:r>
        <w:t>, to capture patient research activity. This includes a space to document if patients ‘opt-out’ of research contact. This should improve data quality around the number of patients who choose to / not take part in research and the impact of research across the Trust.</w:t>
      </w:r>
    </w:p>
    <w:p w14:paraId="6786C09F" w14:textId="77777777" w:rsidR="008F1788" w:rsidRDefault="008F1788" w:rsidP="00BD42E4">
      <w:pPr>
        <w:pStyle w:val="ListParagraph"/>
        <w:numPr>
          <w:ilvl w:val="0"/>
          <w:numId w:val="11"/>
        </w:numPr>
      </w:pPr>
      <w:r>
        <w:t xml:space="preserve">Training sessions about the change and use of the new </w:t>
      </w:r>
      <w:proofErr w:type="spellStart"/>
      <w:r>
        <w:t>Carenotes</w:t>
      </w:r>
      <w:proofErr w:type="spellEnd"/>
      <w:r>
        <w:t xml:space="preserve"> forms have been provided for staff and recorded so that it can be accessed by new starters, or those requiring a refresher.</w:t>
      </w:r>
    </w:p>
    <w:p w14:paraId="379893AA" w14:textId="77777777" w:rsidR="008F1788" w:rsidRDefault="008F1788" w:rsidP="00BD42E4">
      <w:pPr>
        <w:pStyle w:val="ListParagraph"/>
        <w:numPr>
          <w:ilvl w:val="0"/>
          <w:numId w:val="11"/>
        </w:numPr>
      </w:pPr>
      <w:r>
        <w:t>Research letters and leaflets have been shared with relevant teams (</w:t>
      </w:r>
      <w:hyperlink r:id="rId14" w:history="1">
        <w:r w:rsidRPr="00982A2E">
          <w:rPr>
            <w:rStyle w:val="Hyperlink"/>
          </w:rPr>
          <w:t>example here</w:t>
        </w:r>
      </w:hyperlink>
      <w:r>
        <w:t xml:space="preserve">), so that information about the change can be incorporated within appointment letters. The research letter has also been added to the appointment letter template on </w:t>
      </w:r>
      <w:proofErr w:type="spellStart"/>
      <w:r>
        <w:t>Carenotes</w:t>
      </w:r>
      <w:proofErr w:type="spellEnd"/>
      <w:r>
        <w:t xml:space="preserve"> to allow for auto-generation of the information if these templates are used. Administrators have been contacted directly, to remind them of the process and to provide contact details should they have any questions.</w:t>
      </w:r>
    </w:p>
    <w:p w14:paraId="7365BCEB" w14:textId="77777777" w:rsidR="008F1788" w:rsidRDefault="008F1788" w:rsidP="00BD42E4">
      <w:pPr>
        <w:pStyle w:val="ListParagraph"/>
        <w:numPr>
          <w:ilvl w:val="0"/>
          <w:numId w:val="11"/>
        </w:numPr>
      </w:pPr>
      <w:r>
        <w:t xml:space="preserve">Trust letterheads have been amended to include a research strapline. It is hoped that this will help Oxford Health </w:t>
      </w:r>
      <w:proofErr w:type="gramStart"/>
      <w:r>
        <w:t>be seen as</w:t>
      </w:r>
      <w:proofErr w:type="gramEnd"/>
      <w:r>
        <w:t xml:space="preserve"> a research active Trust.</w:t>
      </w:r>
    </w:p>
    <w:p w14:paraId="210D6D3F" w14:textId="77777777" w:rsidR="008F1788" w:rsidRDefault="008F1788" w:rsidP="00BD42E4">
      <w:pPr>
        <w:pStyle w:val="ListParagraph"/>
        <w:numPr>
          <w:ilvl w:val="0"/>
          <w:numId w:val="11"/>
        </w:numPr>
      </w:pPr>
      <w:r>
        <w:t>A dedicated email inbox (researchconsent@oxfordhealth.nhs.uk) and phone line (01865 902013) have been set up for patients and staff to contact the team directly, to ask questions or to let us know of their contact preferences.</w:t>
      </w:r>
    </w:p>
    <w:p w14:paraId="1B24D6B1" w14:textId="77777777" w:rsidR="008F1788" w:rsidRDefault="008F1788" w:rsidP="00BD42E4">
      <w:pPr>
        <w:pStyle w:val="ListParagraph"/>
        <w:numPr>
          <w:ilvl w:val="0"/>
          <w:numId w:val="11"/>
        </w:numPr>
      </w:pPr>
      <w:r>
        <w:t>The Trust’s privacy statement has been updated and a DPIA has been written, in consultation with the IG lead.</w:t>
      </w:r>
    </w:p>
    <w:p w14:paraId="6F4CFEBE" w14:textId="57FBC0A5" w:rsidR="008F1788" w:rsidRDefault="008F1788" w:rsidP="00BD42E4">
      <w:pPr>
        <w:pStyle w:val="ListParagraph"/>
        <w:numPr>
          <w:ilvl w:val="0"/>
          <w:numId w:val="11"/>
        </w:numPr>
      </w:pPr>
      <w:r>
        <w:t xml:space="preserve">To avoid confusion with the national </w:t>
      </w:r>
      <w:r w:rsidR="009800B1">
        <w:t>data,</w:t>
      </w:r>
      <w:r>
        <w:t xml:space="preserve"> opt-out, the change will not be referred to as ‘opt out’ in communications materials.</w:t>
      </w:r>
    </w:p>
    <w:p w14:paraId="77D5B2EF" w14:textId="77777777" w:rsidR="008F1788" w:rsidRDefault="008F1788" w:rsidP="00F674E0">
      <w:r>
        <w:t>An evaluation of the change will now be conducted by the core team for this project over the next year. This will include feedback from patients and staff about the change.</w:t>
      </w:r>
    </w:p>
    <w:p w14:paraId="78EB15ED" w14:textId="72A4304B" w:rsidR="008F1788" w:rsidRDefault="008F1788" w:rsidP="008F1788">
      <w:proofErr w:type="gramStart"/>
      <w:r>
        <w:t xml:space="preserve">Following </w:t>
      </w:r>
      <w:r w:rsidR="009800B1">
        <w:t>evaluation,</w:t>
      </w:r>
      <w:r>
        <w:t xml:space="preserve"> it</w:t>
      </w:r>
      <w:proofErr w:type="gramEnd"/>
      <w:r>
        <w:t xml:space="preserve"> is expected that this change in approach will be adopted in other areas </w:t>
      </w:r>
      <w:r w:rsidR="00D91D3C">
        <w:t>of OHFT</w:t>
      </w:r>
      <w:r>
        <w:t xml:space="preserve">, such as the community directorate in 2022. </w:t>
      </w:r>
    </w:p>
    <w:p w14:paraId="54AB7FD3" w14:textId="48BC6457" w:rsidR="00951AF8" w:rsidRPr="006937D0" w:rsidRDefault="00951AF8" w:rsidP="00951AF8">
      <w:pPr>
        <w:pStyle w:val="Heading2"/>
      </w:pPr>
      <w:bookmarkStart w:id="17" w:name="_Toc82446474"/>
      <w:bookmarkEnd w:id="15"/>
      <w:bookmarkEnd w:id="16"/>
      <w:r w:rsidRPr="006937D0">
        <w:lastRenderedPageBreak/>
        <w:t>NIHR Clinical Research Network (CRN) performance</w:t>
      </w:r>
      <w:bookmarkEnd w:id="17"/>
    </w:p>
    <w:p w14:paraId="383D0449" w14:textId="77777777" w:rsidR="00A554FE" w:rsidRPr="00E41479" w:rsidRDefault="00A554FE" w:rsidP="00E41479">
      <w:bookmarkStart w:id="18" w:name="_Hlk31284070"/>
      <w:r w:rsidRPr="00E41479">
        <w:t>The CRN High Level Objectives for 2021-22 have now been approved and are attached.  These focus on efficient study delivery for both commercial and non-commercial studies and increasing participation by provider organisations including those in Primary Care and non-NHS settings.  As a result of the disruption caused by the pandemic, NIHR CRN did not apply a performance-based model to inform the funding allocations for 2021/22 but retained the funding model from the prior year. This resulted in the network receiving a core allocation of £17m which includes an inflationary uplift and some additional delivery monies to support an increase of its directly- managed flexible workforce to develop more capacity to deliver studies across community and non-NHS settings.    </w:t>
      </w:r>
    </w:p>
    <w:p w14:paraId="2C350E79" w14:textId="77777777" w:rsidR="00A554FE" w:rsidRPr="00E41479" w:rsidRDefault="00A554FE" w:rsidP="00E41479">
      <w:r w:rsidRPr="00E41479">
        <w:t xml:space="preserve">The first half of 2021/22 has been as busy, if not busier, than the previous year with a focus now </w:t>
      </w:r>
      <w:proofErr w:type="gramStart"/>
      <w:r w:rsidRPr="00E41479">
        <w:t>both on</w:t>
      </w:r>
      <w:proofErr w:type="gramEnd"/>
      <w:r w:rsidRPr="00E41479">
        <w:t xml:space="preserve"> delivering the important urgent Covid -19 studies whilst also building momentum on the restart of the non-Covid portfolio. In terms of the Covid-19 research, the network has continued to recruit well locally and is still leading nationally for several of the </w:t>
      </w:r>
      <w:proofErr w:type="gramStart"/>
      <w:r w:rsidRPr="00E41479">
        <w:t>high profile</w:t>
      </w:r>
      <w:proofErr w:type="gramEnd"/>
      <w:r w:rsidRPr="00E41479">
        <w:t xml:space="preserve"> studies coming from Oxford University, including the RECOVERY and PRINCIPLE platform studies. More vaccine, anti-viral and long Covid-19 studies are still expected.  In addition, DHSC has asked NIHR to work with research funders and partners across the UK’s research system to develop a formal plan to manage the recovery of key non-COVID 19 studies that require specific focus and support over the next 6-12 months. The network has therefore received twice-weekly updates on those studies that have been designated as part of the formal Managed Recovery process and is working closely with stakeholders to ensure that these can be setup and delivered promptly within the region where possible.</w:t>
      </w:r>
    </w:p>
    <w:p w14:paraId="0A78FF5E" w14:textId="4BE00F78" w:rsidR="00A554FE" w:rsidRDefault="00A554FE" w:rsidP="00E41479">
      <w:r w:rsidRPr="00E41479">
        <w:t>The current LCRN contract runs out on 31st March 2024 and stakeholders have started to come together with DHSC to discuss the future priorities and any potential changes in focus.  More work on this is anticipated over the coming months.</w:t>
      </w:r>
    </w:p>
    <w:p w14:paraId="0E053CCD" w14:textId="6CAF56A0" w:rsidR="00704CCF" w:rsidRPr="006937D0" w:rsidRDefault="00704CCF" w:rsidP="00704CCF">
      <w:pPr>
        <w:pStyle w:val="Heading3"/>
        <w:numPr>
          <w:ilvl w:val="2"/>
          <w:numId w:val="4"/>
        </w:numPr>
        <w:spacing w:before="120" w:after="120"/>
      </w:pPr>
      <w:r w:rsidRPr="006937D0">
        <w:t xml:space="preserve">OHFT CRN Portfolio Performance </w:t>
      </w:r>
      <w:r w:rsidR="002901E5">
        <w:t xml:space="preserve">July </w:t>
      </w:r>
      <w:r w:rsidRPr="006937D0">
        <w:t>21 YTD (4 months)</w:t>
      </w:r>
    </w:p>
    <w:p w14:paraId="79FA3A1E" w14:textId="57BA9B7A" w:rsidR="00704CCF" w:rsidRPr="00851873" w:rsidRDefault="00704CCF" w:rsidP="00704CCF">
      <w:pPr>
        <w:rPr>
          <w:szCs w:val="22"/>
        </w:rPr>
      </w:pPr>
      <w:r w:rsidRPr="00851873">
        <w:rPr>
          <w:szCs w:val="22"/>
        </w:rPr>
        <w:t xml:space="preserve">At the end of July </w:t>
      </w:r>
      <w:r w:rsidR="002A7026">
        <w:rPr>
          <w:szCs w:val="22"/>
        </w:rPr>
        <w:t xml:space="preserve">21 </w:t>
      </w:r>
      <w:r w:rsidRPr="00851873">
        <w:rPr>
          <w:szCs w:val="22"/>
        </w:rPr>
        <w:t xml:space="preserve">OHFT had recruited 477 participants to </w:t>
      </w:r>
      <w:r w:rsidR="002A7026">
        <w:rPr>
          <w:szCs w:val="22"/>
        </w:rPr>
        <w:t xml:space="preserve">49 </w:t>
      </w:r>
      <w:r w:rsidR="00D91D3C">
        <w:rPr>
          <w:szCs w:val="22"/>
        </w:rPr>
        <w:t xml:space="preserve">portfolio </w:t>
      </w:r>
      <w:r w:rsidRPr="00851873">
        <w:rPr>
          <w:szCs w:val="22"/>
        </w:rPr>
        <w:t>studies across</w:t>
      </w:r>
      <w:r w:rsidR="002901E5">
        <w:rPr>
          <w:szCs w:val="22"/>
        </w:rPr>
        <w:t xml:space="preserve"> five</w:t>
      </w:r>
      <w:r w:rsidRPr="00851873">
        <w:rPr>
          <w:szCs w:val="22"/>
        </w:rPr>
        <w:t xml:space="preserve"> specialties.  </w:t>
      </w:r>
    </w:p>
    <w:tbl>
      <w:tblPr>
        <w:tblW w:w="7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365"/>
      </w:tblGrid>
      <w:tr w:rsidR="00704CCF" w:rsidRPr="00851873" w14:paraId="14B7211A" w14:textId="77777777" w:rsidTr="002901E5">
        <w:trPr>
          <w:trHeight w:val="469"/>
          <w:jc w:val="center"/>
        </w:trPr>
        <w:tc>
          <w:tcPr>
            <w:tcW w:w="4957" w:type="dxa"/>
            <w:shd w:val="clear" w:color="000000" w:fill="BFBFBF"/>
            <w:noWrap/>
            <w:vAlign w:val="center"/>
            <w:hideMark/>
          </w:tcPr>
          <w:p w14:paraId="0F949334" w14:textId="77777777" w:rsidR="00704CCF" w:rsidRPr="009800B1" w:rsidRDefault="00704CCF" w:rsidP="006937D0">
            <w:pPr>
              <w:spacing w:before="0" w:after="0"/>
              <w:jc w:val="left"/>
              <w:rPr>
                <w:rFonts w:ascii="Calibri" w:hAnsi="Calibri" w:cs="Calibri"/>
                <w:b/>
                <w:bCs/>
                <w:color w:val="000000"/>
                <w:sz w:val="20"/>
                <w:szCs w:val="20"/>
                <w:lang w:eastAsia="en-GB"/>
              </w:rPr>
            </w:pPr>
            <w:r w:rsidRPr="009800B1">
              <w:rPr>
                <w:rFonts w:ascii="Calibri" w:hAnsi="Calibri" w:cs="Calibri"/>
                <w:b/>
                <w:bCs/>
                <w:color w:val="000000"/>
                <w:sz w:val="20"/>
                <w:szCs w:val="20"/>
                <w:lang w:eastAsia="en-GB"/>
              </w:rPr>
              <w:t>Specialty Summary</w:t>
            </w:r>
          </w:p>
        </w:tc>
        <w:tc>
          <w:tcPr>
            <w:tcW w:w="2365" w:type="dxa"/>
            <w:shd w:val="clear" w:color="000000" w:fill="BFBFBF"/>
            <w:vAlign w:val="center"/>
            <w:hideMark/>
          </w:tcPr>
          <w:p w14:paraId="51DFE092" w14:textId="2E3D4154" w:rsidR="00704CCF" w:rsidRPr="009800B1" w:rsidRDefault="00704CCF" w:rsidP="006937D0">
            <w:pPr>
              <w:spacing w:before="0" w:after="0"/>
              <w:jc w:val="center"/>
              <w:rPr>
                <w:rFonts w:ascii="Calibri" w:hAnsi="Calibri" w:cs="Calibri"/>
                <w:b/>
                <w:bCs/>
                <w:color w:val="000000"/>
                <w:sz w:val="20"/>
                <w:szCs w:val="20"/>
                <w:lang w:eastAsia="en-GB"/>
              </w:rPr>
            </w:pPr>
            <w:r w:rsidRPr="009800B1">
              <w:rPr>
                <w:rFonts w:ascii="Calibri" w:hAnsi="Calibri" w:cs="Calibri"/>
                <w:b/>
                <w:bCs/>
                <w:color w:val="000000"/>
                <w:sz w:val="20"/>
                <w:szCs w:val="20"/>
                <w:lang w:eastAsia="en-GB"/>
              </w:rPr>
              <w:t>FY</w:t>
            </w:r>
            <w:r w:rsidR="002901E5" w:rsidRPr="009800B1">
              <w:rPr>
                <w:rFonts w:ascii="Calibri" w:hAnsi="Calibri" w:cs="Calibri"/>
                <w:b/>
                <w:bCs/>
                <w:color w:val="000000"/>
                <w:sz w:val="20"/>
                <w:szCs w:val="20"/>
                <w:lang w:eastAsia="en-GB"/>
              </w:rPr>
              <w:t>2</w:t>
            </w:r>
            <w:r w:rsidRPr="009800B1">
              <w:rPr>
                <w:rFonts w:ascii="Calibri" w:hAnsi="Calibri" w:cs="Calibri"/>
                <w:b/>
                <w:bCs/>
                <w:color w:val="000000"/>
                <w:sz w:val="20"/>
                <w:szCs w:val="20"/>
                <w:lang w:eastAsia="en-GB"/>
              </w:rPr>
              <w:t>2 YTD (4 months)</w:t>
            </w:r>
          </w:p>
        </w:tc>
      </w:tr>
      <w:tr w:rsidR="00704CCF" w:rsidRPr="00851873" w14:paraId="0FF18AD4" w14:textId="77777777" w:rsidTr="002901E5">
        <w:trPr>
          <w:trHeight w:val="225"/>
          <w:jc w:val="center"/>
        </w:trPr>
        <w:tc>
          <w:tcPr>
            <w:tcW w:w="4957" w:type="dxa"/>
            <w:shd w:val="clear" w:color="auto" w:fill="auto"/>
            <w:noWrap/>
            <w:hideMark/>
          </w:tcPr>
          <w:p w14:paraId="507D90AD" w14:textId="77777777" w:rsidR="00704CCF" w:rsidRPr="009800B1" w:rsidRDefault="00704CCF" w:rsidP="006937D0">
            <w:pPr>
              <w:spacing w:before="0" w:after="0"/>
              <w:jc w:val="left"/>
              <w:rPr>
                <w:rFonts w:ascii="Calibri" w:hAnsi="Calibri" w:cs="Calibri"/>
                <w:color w:val="000000"/>
                <w:sz w:val="20"/>
                <w:szCs w:val="20"/>
                <w:lang w:eastAsia="en-GB"/>
              </w:rPr>
            </w:pPr>
            <w:proofErr w:type="spellStart"/>
            <w:r w:rsidRPr="009800B1">
              <w:rPr>
                <w:rFonts w:ascii="Calibri" w:hAnsi="Calibri" w:cs="Calibri"/>
                <w:color w:val="000000"/>
                <w:sz w:val="20"/>
                <w:szCs w:val="20"/>
                <w:lang w:eastAsia="en-GB"/>
              </w:rPr>
              <w:t>DenDron</w:t>
            </w:r>
            <w:proofErr w:type="spellEnd"/>
          </w:p>
        </w:tc>
        <w:tc>
          <w:tcPr>
            <w:tcW w:w="2365" w:type="dxa"/>
            <w:shd w:val="clear" w:color="auto" w:fill="auto"/>
            <w:noWrap/>
            <w:hideMark/>
          </w:tcPr>
          <w:p w14:paraId="7C241975" w14:textId="77777777"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 xml:space="preserve">  48 </w:t>
            </w:r>
          </w:p>
        </w:tc>
      </w:tr>
      <w:tr w:rsidR="00704CCF" w:rsidRPr="00851873" w14:paraId="10712EEF" w14:textId="77777777" w:rsidTr="002901E5">
        <w:trPr>
          <w:trHeight w:val="225"/>
          <w:jc w:val="center"/>
        </w:trPr>
        <w:tc>
          <w:tcPr>
            <w:tcW w:w="4957" w:type="dxa"/>
            <w:shd w:val="clear" w:color="auto" w:fill="auto"/>
            <w:noWrap/>
            <w:hideMark/>
          </w:tcPr>
          <w:p w14:paraId="40679B17" w14:textId="77777777"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Mental Health</w:t>
            </w:r>
          </w:p>
        </w:tc>
        <w:tc>
          <w:tcPr>
            <w:tcW w:w="2365" w:type="dxa"/>
            <w:shd w:val="clear" w:color="auto" w:fill="auto"/>
            <w:noWrap/>
            <w:hideMark/>
          </w:tcPr>
          <w:p w14:paraId="61B5A469" w14:textId="77777777"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 xml:space="preserve">  400 </w:t>
            </w:r>
          </w:p>
        </w:tc>
      </w:tr>
      <w:tr w:rsidR="00704CCF" w:rsidRPr="00851873" w14:paraId="55909AE7" w14:textId="77777777" w:rsidTr="002901E5">
        <w:trPr>
          <w:trHeight w:val="225"/>
          <w:jc w:val="center"/>
        </w:trPr>
        <w:tc>
          <w:tcPr>
            <w:tcW w:w="4957" w:type="dxa"/>
            <w:shd w:val="clear" w:color="auto" w:fill="auto"/>
            <w:noWrap/>
            <w:hideMark/>
          </w:tcPr>
          <w:p w14:paraId="612231AE" w14:textId="77777777"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Stroke</w:t>
            </w:r>
          </w:p>
        </w:tc>
        <w:tc>
          <w:tcPr>
            <w:tcW w:w="2365" w:type="dxa"/>
            <w:shd w:val="clear" w:color="auto" w:fill="auto"/>
            <w:noWrap/>
            <w:hideMark/>
          </w:tcPr>
          <w:p w14:paraId="77D8DC84" w14:textId="77777777"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 xml:space="preserve">  26 </w:t>
            </w:r>
          </w:p>
        </w:tc>
      </w:tr>
      <w:tr w:rsidR="00704CCF" w:rsidRPr="00851873" w14:paraId="70CF3FD4" w14:textId="77777777" w:rsidTr="002901E5">
        <w:trPr>
          <w:trHeight w:val="225"/>
          <w:jc w:val="center"/>
        </w:trPr>
        <w:tc>
          <w:tcPr>
            <w:tcW w:w="4957" w:type="dxa"/>
            <w:shd w:val="clear" w:color="auto" w:fill="auto"/>
            <w:noWrap/>
            <w:hideMark/>
          </w:tcPr>
          <w:p w14:paraId="27937FF0" w14:textId="77777777"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Children</w:t>
            </w:r>
          </w:p>
        </w:tc>
        <w:tc>
          <w:tcPr>
            <w:tcW w:w="2365" w:type="dxa"/>
            <w:shd w:val="clear" w:color="auto" w:fill="auto"/>
            <w:noWrap/>
            <w:hideMark/>
          </w:tcPr>
          <w:p w14:paraId="609FE2DE" w14:textId="77777777"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 xml:space="preserve">  1 </w:t>
            </w:r>
          </w:p>
        </w:tc>
      </w:tr>
      <w:tr w:rsidR="00704CCF" w:rsidRPr="00851873" w14:paraId="1C98B1EA" w14:textId="77777777" w:rsidTr="002901E5">
        <w:trPr>
          <w:trHeight w:val="234"/>
          <w:jc w:val="center"/>
        </w:trPr>
        <w:tc>
          <w:tcPr>
            <w:tcW w:w="4957" w:type="dxa"/>
            <w:shd w:val="clear" w:color="auto" w:fill="auto"/>
            <w:noWrap/>
            <w:hideMark/>
          </w:tcPr>
          <w:p w14:paraId="59D09868" w14:textId="77777777"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Public Health</w:t>
            </w:r>
          </w:p>
        </w:tc>
        <w:tc>
          <w:tcPr>
            <w:tcW w:w="2365" w:type="dxa"/>
            <w:shd w:val="clear" w:color="auto" w:fill="auto"/>
            <w:noWrap/>
            <w:hideMark/>
          </w:tcPr>
          <w:p w14:paraId="3273B94E" w14:textId="77777777"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 xml:space="preserve">  2 </w:t>
            </w:r>
          </w:p>
        </w:tc>
      </w:tr>
      <w:tr w:rsidR="00704CCF" w:rsidRPr="00851873" w14:paraId="20D7AB97" w14:textId="77777777" w:rsidTr="002901E5">
        <w:trPr>
          <w:trHeight w:val="234"/>
          <w:jc w:val="center"/>
        </w:trPr>
        <w:tc>
          <w:tcPr>
            <w:tcW w:w="4957" w:type="dxa"/>
            <w:shd w:val="clear" w:color="000000" w:fill="BFBFBF"/>
            <w:noWrap/>
            <w:hideMark/>
          </w:tcPr>
          <w:p w14:paraId="28EE29E9" w14:textId="77777777" w:rsidR="00704CCF" w:rsidRPr="009800B1" w:rsidRDefault="00704CCF" w:rsidP="006937D0">
            <w:pPr>
              <w:spacing w:before="0" w:after="0"/>
              <w:jc w:val="left"/>
              <w:rPr>
                <w:rFonts w:ascii="Calibri" w:hAnsi="Calibri" w:cs="Calibri"/>
                <w:b/>
                <w:bCs/>
                <w:color w:val="000000"/>
                <w:sz w:val="20"/>
                <w:szCs w:val="20"/>
                <w:lang w:eastAsia="en-GB"/>
              </w:rPr>
            </w:pPr>
            <w:r w:rsidRPr="009800B1">
              <w:rPr>
                <w:rFonts w:ascii="Calibri" w:hAnsi="Calibri" w:cs="Calibri"/>
                <w:b/>
                <w:bCs/>
                <w:color w:val="000000"/>
                <w:sz w:val="20"/>
                <w:szCs w:val="20"/>
                <w:lang w:eastAsia="en-GB"/>
              </w:rPr>
              <w:t>Total</w:t>
            </w:r>
          </w:p>
        </w:tc>
        <w:tc>
          <w:tcPr>
            <w:tcW w:w="2365" w:type="dxa"/>
            <w:shd w:val="clear" w:color="000000" w:fill="BFBFBF"/>
            <w:noWrap/>
            <w:hideMark/>
          </w:tcPr>
          <w:p w14:paraId="53CAA98F" w14:textId="77777777" w:rsidR="00704CCF" w:rsidRPr="009800B1" w:rsidRDefault="00704CCF" w:rsidP="006937D0">
            <w:pPr>
              <w:spacing w:before="0" w:after="0"/>
              <w:jc w:val="center"/>
              <w:rPr>
                <w:rFonts w:ascii="Calibri" w:hAnsi="Calibri" w:cs="Calibri"/>
                <w:b/>
                <w:bCs/>
                <w:color w:val="000000"/>
                <w:sz w:val="20"/>
                <w:szCs w:val="20"/>
                <w:lang w:eastAsia="en-GB"/>
              </w:rPr>
            </w:pPr>
            <w:r w:rsidRPr="009800B1">
              <w:rPr>
                <w:rFonts w:ascii="Calibri" w:hAnsi="Calibri" w:cs="Calibri"/>
                <w:b/>
                <w:bCs/>
                <w:color w:val="000000"/>
                <w:sz w:val="20"/>
                <w:szCs w:val="20"/>
                <w:lang w:eastAsia="en-GB"/>
              </w:rPr>
              <w:t xml:space="preserve">  477 </w:t>
            </w:r>
          </w:p>
        </w:tc>
      </w:tr>
    </w:tbl>
    <w:p w14:paraId="3F702888" w14:textId="1BA50FE0" w:rsidR="002A7026" w:rsidRPr="00D91D3C" w:rsidRDefault="00D91D3C" w:rsidP="00D91D3C">
      <w:pPr>
        <w:pStyle w:val="Heading3"/>
        <w:numPr>
          <w:ilvl w:val="0"/>
          <w:numId w:val="0"/>
        </w:numPr>
        <w:spacing w:before="240" w:after="120"/>
        <w:rPr>
          <w:b w:val="0"/>
          <w:bCs w:val="0"/>
          <w:szCs w:val="22"/>
        </w:rPr>
      </w:pPr>
      <w:r w:rsidRPr="00D91D3C">
        <w:rPr>
          <w:b w:val="0"/>
          <w:bCs w:val="0"/>
          <w:szCs w:val="22"/>
        </w:rPr>
        <w:t xml:space="preserve">As a result, </w:t>
      </w:r>
      <w:r w:rsidR="00704CCF" w:rsidRPr="00D91D3C">
        <w:rPr>
          <w:b w:val="0"/>
          <w:bCs w:val="0"/>
          <w:szCs w:val="22"/>
        </w:rPr>
        <w:t>OHFT were ranked 3</w:t>
      </w:r>
      <w:r w:rsidR="00704CCF" w:rsidRPr="00D91D3C">
        <w:rPr>
          <w:b w:val="0"/>
          <w:bCs w:val="0"/>
          <w:szCs w:val="22"/>
          <w:vertAlign w:val="superscript"/>
        </w:rPr>
        <w:t>rd</w:t>
      </w:r>
      <w:r w:rsidR="00704CCF" w:rsidRPr="00D91D3C">
        <w:rPr>
          <w:b w:val="0"/>
          <w:bCs w:val="0"/>
          <w:szCs w:val="22"/>
        </w:rPr>
        <w:t xml:space="preserve"> </w:t>
      </w:r>
      <w:r w:rsidRPr="00D91D3C">
        <w:rPr>
          <w:b w:val="0"/>
          <w:bCs w:val="0"/>
          <w:szCs w:val="22"/>
        </w:rPr>
        <w:t xml:space="preserve">nationally </w:t>
      </w:r>
      <w:r w:rsidR="00704CCF" w:rsidRPr="00D91D3C">
        <w:rPr>
          <w:b w:val="0"/>
          <w:bCs w:val="0"/>
          <w:szCs w:val="22"/>
        </w:rPr>
        <w:t xml:space="preserve">in terms of studies </w:t>
      </w:r>
      <w:r w:rsidR="002A7026" w:rsidRPr="00D91D3C">
        <w:rPr>
          <w:b w:val="0"/>
          <w:bCs w:val="0"/>
          <w:szCs w:val="22"/>
        </w:rPr>
        <w:t xml:space="preserve">running </w:t>
      </w:r>
      <w:r w:rsidR="00704CCF" w:rsidRPr="00D91D3C">
        <w:rPr>
          <w:b w:val="0"/>
          <w:bCs w:val="0"/>
          <w:szCs w:val="22"/>
        </w:rPr>
        <w:t>and 6</w:t>
      </w:r>
      <w:r w:rsidR="00704CCF" w:rsidRPr="00D91D3C">
        <w:rPr>
          <w:b w:val="0"/>
          <w:bCs w:val="0"/>
          <w:szCs w:val="22"/>
          <w:vertAlign w:val="superscript"/>
        </w:rPr>
        <w:t>th</w:t>
      </w:r>
      <w:r w:rsidR="00704CCF" w:rsidRPr="00D91D3C">
        <w:rPr>
          <w:b w:val="0"/>
          <w:bCs w:val="0"/>
          <w:szCs w:val="22"/>
        </w:rPr>
        <w:t xml:space="preserve"> </w:t>
      </w:r>
      <w:r w:rsidRPr="00D91D3C">
        <w:rPr>
          <w:b w:val="0"/>
          <w:bCs w:val="0"/>
          <w:szCs w:val="22"/>
        </w:rPr>
        <w:t xml:space="preserve">for </w:t>
      </w:r>
      <w:r w:rsidR="00704CCF" w:rsidRPr="00D91D3C">
        <w:rPr>
          <w:b w:val="0"/>
          <w:bCs w:val="0"/>
          <w:szCs w:val="22"/>
        </w:rPr>
        <w:t>number of participants recruited</w:t>
      </w:r>
    </w:p>
    <w:p w14:paraId="1F2B3DAF" w14:textId="100C7632" w:rsidR="002A7026" w:rsidRPr="002A7026" w:rsidRDefault="002A7026" w:rsidP="00704CCF">
      <w:pPr>
        <w:rPr>
          <w:b/>
          <w:bCs/>
          <w:szCs w:val="22"/>
        </w:rPr>
      </w:pPr>
      <w:r w:rsidRPr="002A7026">
        <w:rPr>
          <w:b/>
          <w:bCs/>
          <w:szCs w:val="22"/>
        </w:rPr>
        <w:t>Studies</w:t>
      </w:r>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4"/>
        <w:gridCol w:w="2319"/>
      </w:tblGrid>
      <w:tr w:rsidR="002A7026" w:rsidRPr="00851873" w14:paraId="263E8C09" w14:textId="77777777" w:rsidTr="00D90D8B">
        <w:trPr>
          <w:trHeight w:val="259"/>
          <w:jc w:val="center"/>
        </w:trPr>
        <w:tc>
          <w:tcPr>
            <w:tcW w:w="4874" w:type="dxa"/>
            <w:shd w:val="clear" w:color="auto" w:fill="BFBFBF" w:themeFill="background1" w:themeFillShade="BF"/>
            <w:noWrap/>
            <w:vAlign w:val="bottom"/>
            <w:hideMark/>
          </w:tcPr>
          <w:p w14:paraId="4619A22C" w14:textId="29D3BD75" w:rsidR="002A7026" w:rsidRPr="009800B1" w:rsidRDefault="002A7026" w:rsidP="00D90D8B">
            <w:pPr>
              <w:jc w:val="left"/>
              <w:rPr>
                <w:rFonts w:ascii="Calibri" w:hAnsi="Calibri" w:cs="Calibri"/>
                <w:b/>
                <w:bCs/>
                <w:color w:val="000000"/>
                <w:sz w:val="20"/>
                <w:szCs w:val="20"/>
                <w:lang w:eastAsia="en-GB"/>
              </w:rPr>
            </w:pPr>
            <w:r w:rsidRPr="009800B1">
              <w:rPr>
                <w:rFonts w:ascii="Calibri" w:hAnsi="Calibri" w:cs="Calibri"/>
                <w:b/>
                <w:bCs/>
                <w:color w:val="000000"/>
                <w:sz w:val="20"/>
                <w:szCs w:val="20"/>
                <w:lang w:eastAsia="en-GB"/>
              </w:rPr>
              <w:t>Mental Health Trust</w:t>
            </w:r>
          </w:p>
        </w:tc>
        <w:tc>
          <w:tcPr>
            <w:tcW w:w="2319" w:type="dxa"/>
            <w:shd w:val="clear" w:color="auto" w:fill="BFBFBF" w:themeFill="background1" w:themeFillShade="BF"/>
            <w:noWrap/>
            <w:vAlign w:val="bottom"/>
            <w:hideMark/>
          </w:tcPr>
          <w:p w14:paraId="606F3B30" w14:textId="77777777" w:rsidR="002A7026" w:rsidRPr="009800B1" w:rsidRDefault="002A7026" w:rsidP="00D90D8B">
            <w:pPr>
              <w:jc w:val="center"/>
              <w:rPr>
                <w:rFonts w:ascii="Calibri" w:hAnsi="Calibri" w:cs="Calibri"/>
                <w:b/>
                <w:bCs/>
                <w:color w:val="000000"/>
                <w:sz w:val="20"/>
                <w:szCs w:val="20"/>
                <w:lang w:eastAsia="en-GB"/>
              </w:rPr>
            </w:pPr>
            <w:r w:rsidRPr="009800B1">
              <w:rPr>
                <w:rFonts w:ascii="Calibri" w:hAnsi="Calibri" w:cs="Calibri"/>
                <w:b/>
                <w:bCs/>
                <w:color w:val="000000"/>
                <w:sz w:val="20"/>
                <w:szCs w:val="20"/>
                <w:lang w:eastAsia="en-GB"/>
              </w:rPr>
              <w:t>FY22 YTD (4 months)</w:t>
            </w:r>
          </w:p>
        </w:tc>
      </w:tr>
      <w:tr w:rsidR="002A7026" w:rsidRPr="002901E5" w14:paraId="0F18570C" w14:textId="77777777" w:rsidTr="002A7026">
        <w:trPr>
          <w:trHeight w:val="259"/>
          <w:jc w:val="center"/>
        </w:trPr>
        <w:tc>
          <w:tcPr>
            <w:tcW w:w="4874" w:type="dxa"/>
            <w:shd w:val="clear" w:color="auto" w:fill="auto"/>
            <w:noWrap/>
            <w:vAlign w:val="bottom"/>
          </w:tcPr>
          <w:p w14:paraId="488F08D0" w14:textId="03DD0368" w:rsidR="002A7026" w:rsidRPr="009800B1" w:rsidRDefault="002A7026" w:rsidP="002A7026">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South London and Maudsley NHS FT</w:t>
            </w:r>
          </w:p>
        </w:tc>
        <w:tc>
          <w:tcPr>
            <w:tcW w:w="2319" w:type="dxa"/>
            <w:shd w:val="clear" w:color="auto" w:fill="auto"/>
            <w:noWrap/>
            <w:vAlign w:val="bottom"/>
          </w:tcPr>
          <w:p w14:paraId="325201B5" w14:textId="15A73009" w:rsidR="002A7026" w:rsidRPr="009800B1" w:rsidRDefault="002A7026" w:rsidP="002A7026">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61</w:t>
            </w:r>
          </w:p>
        </w:tc>
      </w:tr>
      <w:tr w:rsidR="002A7026" w:rsidRPr="002901E5" w14:paraId="385F8DC9" w14:textId="77777777" w:rsidTr="002A7026">
        <w:trPr>
          <w:trHeight w:val="259"/>
          <w:jc w:val="center"/>
        </w:trPr>
        <w:tc>
          <w:tcPr>
            <w:tcW w:w="4874" w:type="dxa"/>
            <w:shd w:val="clear" w:color="auto" w:fill="auto"/>
            <w:noWrap/>
            <w:vAlign w:val="bottom"/>
          </w:tcPr>
          <w:p w14:paraId="33D0161E" w14:textId="62A4CB4D" w:rsidR="002A7026" w:rsidRPr="009800B1" w:rsidRDefault="002A7026" w:rsidP="002A7026">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Cambridgeshire and Peterborough NHS FT</w:t>
            </w:r>
          </w:p>
        </w:tc>
        <w:tc>
          <w:tcPr>
            <w:tcW w:w="2319" w:type="dxa"/>
            <w:shd w:val="clear" w:color="auto" w:fill="auto"/>
            <w:noWrap/>
            <w:vAlign w:val="bottom"/>
          </w:tcPr>
          <w:p w14:paraId="50ED3D90" w14:textId="167FEDD9" w:rsidR="002A7026" w:rsidRPr="009800B1" w:rsidRDefault="002A7026" w:rsidP="002A7026">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54</w:t>
            </w:r>
          </w:p>
        </w:tc>
      </w:tr>
      <w:tr w:rsidR="002A7026" w:rsidRPr="002901E5" w14:paraId="3A501F80" w14:textId="77777777" w:rsidTr="00D90D8B">
        <w:trPr>
          <w:trHeight w:val="259"/>
          <w:jc w:val="center"/>
        </w:trPr>
        <w:tc>
          <w:tcPr>
            <w:tcW w:w="4874" w:type="dxa"/>
            <w:shd w:val="clear" w:color="auto" w:fill="auto"/>
            <w:noWrap/>
            <w:vAlign w:val="bottom"/>
            <w:hideMark/>
          </w:tcPr>
          <w:p w14:paraId="22B6F470" w14:textId="77777777" w:rsidR="002A7026" w:rsidRPr="009800B1" w:rsidRDefault="002A7026" w:rsidP="002A7026">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Oxford Health NHS FT</w:t>
            </w:r>
          </w:p>
        </w:tc>
        <w:tc>
          <w:tcPr>
            <w:tcW w:w="2319" w:type="dxa"/>
            <w:shd w:val="clear" w:color="auto" w:fill="auto"/>
            <w:noWrap/>
            <w:vAlign w:val="bottom"/>
            <w:hideMark/>
          </w:tcPr>
          <w:p w14:paraId="5FCC43C1" w14:textId="2374A417" w:rsidR="002A7026" w:rsidRPr="009800B1" w:rsidRDefault="002A7026" w:rsidP="002A7026">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49</w:t>
            </w:r>
          </w:p>
        </w:tc>
      </w:tr>
    </w:tbl>
    <w:p w14:paraId="5FF99040" w14:textId="4D2E58B3" w:rsidR="002A7026" w:rsidRPr="002A7026" w:rsidRDefault="002A7026" w:rsidP="00704CCF">
      <w:pPr>
        <w:rPr>
          <w:b/>
          <w:bCs/>
          <w:szCs w:val="22"/>
        </w:rPr>
      </w:pPr>
      <w:r w:rsidRPr="002A7026">
        <w:rPr>
          <w:b/>
          <w:bCs/>
          <w:szCs w:val="22"/>
        </w:rPr>
        <w:t>Recru</w:t>
      </w:r>
      <w:r>
        <w:rPr>
          <w:b/>
          <w:bCs/>
          <w:szCs w:val="22"/>
        </w:rPr>
        <w:t>i</w:t>
      </w:r>
      <w:r w:rsidRPr="002A7026">
        <w:rPr>
          <w:b/>
          <w:bCs/>
          <w:szCs w:val="22"/>
        </w:rPr>
        <w:t>tm</w:t>
      </w:r>
      <w:r>
        <w:rPr>
          <w:b/>
          <w:bCs/>
          <w:szCs w:val="22"/>
        </w:rPr>
        <w:t>ent</w:t>
      </w:r>
      <w:r w:rsidRPr="002A7026">
        <w:rPr>
          <w:b/>
          <w:bCs/>
          <w:szCs w:val="22"/>
        </w:rPr>
        <w:t xml:space="preserve"> </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2304"/>
      </w:tblGrid>
      <w:tr w:rsidR="00704CCF" w:rsidRPr="00851873" w14:paraId="5CD31582" w14:textId="77777777" w:rsidTr="002A7026">
        <w:trPr>
          <w:trHeight w:val="232"/>
          <w:jc w:val="center"/>
        </w:trPr>
        <w:tc>
          <w:tcPr>
            <w:tcW w:w="4843" w:type="dxa"/>
            <w:shd w:val="clear" w:color="auto" w:fill="BFBFBF" w:themeFill="background1" w:themeFillShade="BF"/>
            <w:noWrap/>
            <w:vAlign w:val="bottom"/>
            <w:hideMark/>
          </w:tcPr>
          <w:p w14:paraId="271A684E" w14:textId="77777777" w:rsidR="00704CCF" w:rsidRPr="009800B1" w:rsidRDefault="00704CCF" w:rsidP="002901E5">
            <w:pPr>
              <w:jc w:val="left"/>
              <w:rPr>
                <w:rFonts w:ascii="Calibri" w:hAnsi="Calibri" w:cs="Calibri"/>
                <w:b/>
                <w:bCs/>
                <w:color w:val="000000"/>
                <w:sz w:val="20"/>
                <w:szCs w:val="20"/>
                <w:lang w:eastAsia="en-GB"/>
              </w:rPr>
            </w:pPr>
            <w:r w:rsidRPr="009800B1">
              <w:rPr>
                <w:rFonts w:ascii="Calibri" w:hAnsi="Calibri" w:cs="Calibri"/>
                <w:b/>
                <w:bCs/>
                <w:color w:val="000000"/>
                <w:sz w:val="20"/>
                <w:szCs w:val="20"/>
                <w:lang w:eastAsia="en-GB"/>
              </w:rPr>
              <w:t>Mental Health Trust</w:t>
            </w:r>
          </w:p>
        </w:tc>
        <w:tc>
          <w:tcPr>
            <w:tcW w:w="2304" w:type="dxa"/>
            <w:shd w:val="clear" w:color="auto" w:fill="BFBFBF" w:themeFill="background1" w:themeFillShade="BF"/>
            <w:noWrap/>
            <w:vAlign w:val="bottom"/>
            <w:hideMark/>
          </w:tcPr>
          <w:p w14:paraId="3B202FB5" w14:textId="23DCCFA9" w:rsidR="00704CCF" w:rsidRPr="009800B1" w:rsidRDefault="00704CCF" w:rsidP="002901E5">
            <w:pPr>
              <w:jc w:val="center"/>
              <w:rPr>
                <w:rFonts w:ascii="Calibri" w:hAnsi="Calibri" w:cs="Calibri"/>
                <w:b/>
                <w:bCs/>
                <w:color w:val="000000"/>
                <w:sz w:val="20"/>
                <w:szCs w:val="20"/>
                <w:lang w:eastAsia="en-GB"/>
              </w:rPr>
            </w:pPr>
            <w:r w:rsidRPr="009800B1">
              <w:rPr>
                <w:rFonts w:ascii="Calibri" w:hAnsi="Calibri" w:cs="Calibri"/>
                <w:b/>
                <w:bCs/>
                <w:color w:val="000000"/>
                <w:sz w:val="20"/>
                <w:szCs w:val="20"/>
                <w:lang w:eastAsia="en-GB"/>
              </w:rPr>
              <w:t>FY22 YTD (4 months)</w:t>
            </w:r>
          </w:p>
        </w:tc>
      </w:tr>
      <w:tr w:rsidR="00704CCF" w:rsidRPr="00851873" w14:paraId="11E482B4" w14:textId="77777777" w:rsidTr="002A7026">
        <w:trPr>
          <w:trHeight w:val="232"/>
          <w:jc w:val="center"/>
        </w:trPr>
        <w:tc>
          <w:tcPr>
            <w:tcW w:w="4843" w:type="dxa"/>
            <w:shd w:val="clear" w:color="auto" w:fill="auto"/>
            <w:noWrap/>
            <w:vAlign w:val="bottom"/>
            <w:hideMark/>
          </w:tcPr>
          <w:p w14:paraId="28ED0581" w14:textId="5CEDF1F0"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Greater Manchester Mental Health NHS F</w:t>
            </w:r>
            <w:r w:rsidR="002901E5" w:rsidRPr="009800B1">
              <w:rPr>
                <w:rFonts w:ascii="Calibri" w:hAnsi="Calibri" w:cs="Calibri"/>
                <w:color w:val="000000"/>
                <w:sz w:val="20"/>
                <w:szCs w:val="20"/>
                <w:lang w:eastAsia="en-GB"/>
              </w:rPr>
              <w:t>T</w:t>
            </w:r>
          </w:p>
        </w:tc>
        <w:tc>
          <w:tcPr>
            <w:tcW w:w="2304" w:type="dxa"/>
            <w:shd w:val="clear" w:color="auto" w:fill="auto"/>
            <w:noWrap/>
            <w:vAlign w:val="bottom"/>
            <w:hideMark/>
          </w:tcPr>
          <w:p w14:paraId="27F8E135" w14:textId="39A1E851"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13</w:t>
            </w:r>
            <w:r w:rsidR="002901E5" w:rsidRPr="009800B1">
              <w:rPr>
                <w:rFonts w:ascii="Calibri" w:hAnsi="Calibri" w:cs="Calibri"/>
                <w:color w:val="000000"/>
                <w:sz w:val="20"/>
                <w:szCs w:val="20"/>
                <w:lang w:eastAsia="en-GB"/>
              </w:rPr>
              <w:t>,</w:t>
            </w:r>
            <w:r w:rsidRPr="009800B1">
              <w:rPr>
                <w:rFonts w:ascii="Calibri" w:hAnsi="Calibri" w:cs="Calibri"/>
                <w:color w:val="000000"/>
                <w:sz w:val="20"/>
                <w:szCs w:val="20"/>
                <w:lang w:eastAsia="en-GB"/>
              </w:rPr>
              <w:t>958</w:t>
            </w:r>
          </w:p>
        </w:tc>
      </w:tr>
      <w:tr w:rsidR="00704CCF" w:rsidRPr="00851873" w14:paraId="18481579" w14:textId="77777777" w:rsidTr="002A7026">
        <w:trPr>
          <w:trHeight w:val="232"/>
          <w:jc w:val="center"/>
        </w:trPr>
        <w:tc>
          <w:tcPr>
            <w:tcW w:w="4843" w:type="dxa"/>
            <w:shd w:val="clear" w:color="auto" w:fill="auto"/>
            <w:noWrap/>
            <w:vAlign w:val="bottom"/>
            <w:hideMark/>
          </w:tcPr>
          <w:p w14:paraId="0676DBB5" w14:textId="2AA399AE"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Southern Health NHS F</w:t>
            </w:r>
            <w:r w:rsidR="002901E5" w:rsidRPr="009800B1">
              <w:rPr>
                <w:rFonts w:ascii="Calibri" w:hAnsi="Calibri" w:cs="Calibri"/>
                <w:color w:val="000000"/>
                <w:sz w:val="20"/>
                <w:szCs w:val="20"/>
                <w:lang w:eastAsia="en-GB"/>
              </w:rPr>
              <w:t>T</w:t>
            </w:r>
          </w:p>
        </w:tc>
        <w:tc>
          <w:tcPr>
            <w:tcW w:w="2304" w:type="dxa"/>
            <w:shd w:val="clear" w:color="auto" w:fill="auto"/>
            <w:noWrap/>
            <w:vAlign w:val="bottom"/>
            <w:hideMark/>
          </w:tcPr>
          <w:p w14:paraId="18D75798" w14:textId="135A4831"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6</w:t>
            </w:r>
            <w:r w:rsidR="002901E5" w:rsidRPr="009800B1">
              <w:rPr>
                <w:rFonts w:ascii="Calibri" w:hAnsi="Calibri" w:cs="Calibri"/>
                <w:color w:val="000000"/>
                <w:sz w:val="20"/>
                <w:szCs w:val="20"/>
                <w:lang w:eastAsia="en-GB"/>
              </w:rPr>
              <w:t>,</w:t>
            </w:r>
            <w:r w:rsidRPr="009800B1">
              <w:rPr>
                <w:rFonts w:ascii="Calibri" w:hAnsi="Calibri" w:cs="Calibri"/>
                <w:color w:val="000000"/>
                <w:sz w:val="20"/>
                <w:szCs w:val="20"/>
                <w:lang w:eastAsia="en-GB"/>
              </w:rPr>
              <w:t>275</w:t>
            </w:r>
          </w:p>
        </w:tc>
      </w:tr>
      <w:tr w:rsidR="00704CCF" w:rsidRPr="00851873" w14:paraId="5059C778" w14:textId="77777777" w:rsidTr="002A7026">
        <w:trPr>
          <w:trHeight w:val="232"/>
          <w:jc w:val="center"/>
        </w:trPr>
        <w:tc>
          <w:tcPr>
            <w:tcW w:w="4843" w:type="dxa"/>
            <w:shd w:val="clear" w:color="auto" w:fill="auto"/>
            <w:noWrap/>
            <w:vAlign w:val="bottom"/>
            <w:hideMark/>
          </w:tcPr>
          <w:p w14:paraId="206C7FBA" w14:textId="094A602E"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lastRenderedPageBreak/>
              <w:t>South London and Maudsley NHS F</w:t>
            </w:r>
            <w:r w:rsidR="002901E5" w:rsidRPr="009800B1">
              <w:rPr>
                <w:rFonts w:ascii="Calibri" w:hAnsi="Calibri" w:cs="Calibri"/>
                <w:color w:val="000000"/>
                <w:sz w:val="20"/>
                <w:szCs w:val="20"/>
                <w:lang w:eastAsia="en-GB"/>
              </w:rPr>
              <w:t>T</w:t>
            </w:r>
          </w:p>
        </w:tc>
        <w:tc>
          <w:tcPr>
            <w:tcW w:w="2304" w:type="dxa"/>
            <w:shd w:val="clear" w:color="auto" w:fill="auto"/>
            <w:noWrap/>
            <w:vAlign w:val="bottom"/>
            <w:hideMark/>
          </w:tcPr>
          <w:p w14:paraId="7D6CC1F5" w14:textId="09902E56"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2</w:t>
            </w:r>
            <w:r w:rsidR="002901E5" w:rsidRPr="009800B1">
              <w:rPr>
                <w:rFonts w:ascii="Calibri" w:hAnsi="Calibri" w:cs="Calibri"/>
                <w:color w:val="000000"/>
                <w:sz w:val="20"/>
                <w:szCs w:val="20"/>
                <w:lang w:eastAsia="en-GB"/>
              </w:rPr>
              <w:t>,</w:t>
            </w:r>
            <w:r w:rsidRPr="009800B1">
              <w:rPr>
                <w:rFonts w:ascii="Calibri" w:hAnsi="Calibri" w:cs="Calibri"/>
                <w:color w:val="000000"/>
                <w:sz w:val="20"/>
                <w:szCs w:val="20"/>
                <w:lang w:eastAsia="en-GB"/>
              </w:rPr>
              <w:t>457</w:t>
            </w:r>
          </w:p>
        </w:tc>
      </w:tr>
      <w:tr w:rsidR="00704CCF" w:rsidRPr="00851873" w14:paraId="36FFF00E" w14:textId="77777777" w:rsidTr="002A7026">
        <w:trPr>
          <w:trHeight w:val="232"/>
          <w:jc w:val="center"/>
        </w:trPr>
        <w:tc>
          <w:tcPr>
            <w:tcW w:w="4843" w:type="dxa"/>
            <w:shd w:val="clear" w:color="auto" w:fill="auto"/>
            <w:noWrap/>
            <w:vAlign w:val="bottom"/>
            <w:hideMark/>
          </w:tcPr>
          <w:p w14:paraId="1F461CFD" w14:textId="5CCA4CB6"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North East London NHS F</w:t>
            </w:r>
            <w:r w:rsidR="002901E5" w:rsidRPr="009800B1">
              <w:rPr>
                <w:rFonts w:ascii="Calibri" w:hAnsi="Calibri" w:cs="Calibri"/>
                <w:color w:val="000000"/>
                <w:sz w:val="20"/>
                <w:szCs w:val="20"/>
                <w:lang w:eastAsia="en-GB"/>
              </w:rPr>
              <w:t>T</w:t>
            </w:r>
          </w:p>
        </w:tc>
        <w:tc>
          <w:tcPr>
            <w:tcW w:w="2304" w:type="dxa"/>
            <w:shd w:val="clear" w:color="auto" w:fill="auto"/>
            <w:noWrap/>
            <w:vAlign w:val="bottom"/>
            <w:hideMark/>
          </w:tcPr>
          <w:p w14:paraId="5FD2D9F2" w14:textId="77777777"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649</w:t>
            </w:r>
          </w:p>
        </w:tc>
      </w:tr>
      <w:tr w:rsidR="00704CCF" w:rsidRPr="00851873" w14:paraId="092B7A13" w14:textId="77777777" w:rsidTr="002A7026">
        <w:trPr>
          <w:trHeight w:val="232"/>
          <w:jc w:val="center"/>
        </w:trPr>
        <w:tc>
          <w:tcPr>
            <w:tcW w:w="4843" w:type="dxa"/>
            <w:shd w:val="clear" w:color="auto" w:fill="auto"/>
            <w:noWrap/>
            <w:vAlign w:val="bottom"/>
            <w:hideMark/>
          </w:tcPr>
          <w:p w14:paraId="13A92C72" w14:textId="4F184E87"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Berkshire Healthcare NHS F</w:t>
            </w:r>
            <w:r w:rsidR="002901E5" w:rsidRPr="009800B1">
              <w:rPr>
                <w:rFonts w:ascii="Calibri" w:hAnsi="Calibri" w:cs="Calibri"/>
                <w:color w:val="000000"/>
                <w:sz w:val="20"/>
                <w:szCs w:val="20"/>
                <w:lang w:eastAsia="en-GB"/>
              </w:rPr>
              <w:t>T</w:t>
            </w:r>
          </w:p>
        </w:tc>
        <w:tc>
          <w:tcPr>
            <w:tcW w:w="2304" w:type="dxa"/>
            <w:shd w:val="clear" w:color="auto" w:fill="auto"/>
            <w:noWrap/>
            <w:vAlign w:val="bottom"/>
            <w:hideMark/>
          </w:tcPr>
          <w:p w14:paraId="5C1ABF58" w14:textId="77777777"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506</w:t>
            </w:r>
          </w:p>
        </w:tc>
      </w:tr>
      <w:tr w:rsidR="00704CCF" w:rsidRPr="00851873" w14:paraId="1B688789" w14:textId="77777777" w:rsidTr="002A7026">
        <w:trPr>
          <w:trHeight w:val="232"/>
          <w:jc w:val="center"/>
        </w:trPr>
        <w:tc>
          <w:tcPr>
            <w:tcW w:w="4843" w:type="dxa"/>
            <w:shd w:val="clear" w:color="auto" w:fill="auto"/>
            <w:noWrap/>
            <w:vAlign w:val="bottom"/>
            <w:hideMark/>
          </w:tcPr>
          <w:p w14:paraId="63F6DBFA" w14:textId="0D9F76EC" w:rsidR="00704CCF" w:rsidRPr="009800B1" w:rsidRDefault="00704CCF" w:rsidP="006937D0">
            <w:pPr>
              <w:spacing w:before="0" w:after="0"/>
              <w:jc w:val="left"/>
              <w:rPr>
                <w:rFonts w:ascii="Calibri" w:hAnsi="Calibri" w:cs="Calibri"/>
                <w:color w:val="000000"/>
                <w:sz w:val="20"/>
                <w:szCs w:val="20"/>
                <w:lang w:eastAsia="en-GB"/>
              </w:rPr>
            </w:pPr>
            <w:r w:rsidRPr="009800B1">
              <w:rPr>
                <w:rFonts w:ascii="Calibri" w:hAnsi="Calibri" w:cs="Calibri"/>
                <w:color w:val="000000"/>
                <w:sz w:val="20"/>
                <w:szCs w:val="20"/>
                <w:lang w:eastAsia="en-GB"/>
              </w:rPr>
              <w:t>Oxford Health NHS F</w:t>
            </w:r>
            <w:r w:rsidR="002901E5" w:rsidRPr="009800B1">
              <w:rPr>
                <w:rFonts w:ascii="Calibri" w:hAnsi="Calibri" w:cs="Calibri"/>
                <w:color w:val="000000"/>
                <w:sz w:val="20"/>
                <w:szCs w:val="20"/>
                <w:lang w:eastAsia="en-GB"/>
              </w:rPr>
              <w:t>T</w:t>
            </w:r>
          </w:p>
        </w:tc>
        <w:tc>
          <w:tcPr>
            <w:tcW w:w="2304" w:type="dxa"/>
            <w:shd w:val="clear" w:color="auto" w:fill="auto"/>
            <w:noWrap/>
            <w:vAlign w:val="bottom"/>
            <w:hideMark/>
          </w:tcPr>
          <w:p w14:paraId="1062050D" w14:textId="77777777" w:rsidR="00704CCF" w:rsidRPr="009800B1" w:rsidRDefault="00704CCF" w:rsidP="006937D0">
            <w:pPr>
              <w:spacing w:before="0" w:after="0"/>
              <w:jc w:val="center"/>
              <w:rPr>
                <w:rFonts w:ascii="Calibri" w:hAnsi="Calibri" w:cs="Calibri"/>
                <w:color w:val="000000"/>
                <w:sz w:val="20"/>
                <w:szCs w:val="20"/>
                <w:lang w:eastAsia="en-GB"/>
              </w:rPr>
            </w:pPr>
            <w:r w:rsidRPr="009800B1">
              <w:rPr>
                <w:rFonts w:ascii="Calibri" w:hAnsi="Calibri" w:cs="Calibri"/>
                <w:color w:val="000000"/>
                <w:sz w:val="20"/>
                <w:szCs w:val="20"/>
                <w:lang w:eastAsia="en-GB"/>
              </w:rPr>
              <w:t>477</w:t>
            </w:r>
          </w:p>
        </w:tc>
      </w:tr>
      <w:bookmarkEnd w:id="18"/>
    </w:tbl>
    <w:p w14:paraId="4A9D4B40" w14:textId="77777777" w:rsidR="00E41479" w:rsidRDefault="00E41479" w:rsidP="00E41479">
      <w:pPr>
        <w:pStyle w:val="Heading2"/>
        <w:numPr>
          <w:ilvl w:val="0"/>
          <w:numId w:val="0"/>
        </w:numPr>
        <w:ind w:left="576"/>
      </w:pPr>
    </w:p>
    <w:p w14:paraId="40F1018F" w14:textId="3AFE58B1" w:rsidR="002050DA" w:rsidRPr="00383093" w:rsidRDefault="002050DA" w:rsidP="003F48B8">
      <w:pPr>
        <w:pStyle w:val="Heading2"/>
      </w:pPr>
      <w:bookmarkStart w:id="19" w:name="_Toc82446475"/>
      <w:r w:rsidRPr="00383093">
        <w:t>Community Directorate</w:t>
      </w:r>
      <w:bookmarkEnd w:id="19"/>
    </w:p>
    <w:p w14:paraId="210EF65D" w14:textId="77777777" w:rsidR="008166F1" w:rsidRPr="009800B1" w:rsidRDefault="008166F1" w:rsidP="009800B1">
      <w:pPr>
        <w:pStyle w:val="Heading3"/>
        <w:numPr>
          <w:ilvl w:val="0"/>
          <w:numId w:val="0"/>
        </w:numPr>
        <w:spacing w:before="240" w:after="120"/>
        <w:rPr>
          <w:szCs w:val="22"/>
        </w:rPr>
      </w:pPr>
      <w:r w:rsidRPr="009800B1">
        <w:rPr>
          <w:szCs w:val="22"/>
        </w:rPr>
        <w:t xml:space="preserve">Summary of Current Research Studies supported </w:t>
      </w:r>
    </w:p>
    <w:p w14:paraId="560E1FD5" w14:textId="3D57756C" w:rsidR="008166F1" w:rsidRDefault="008166F1" w:rsidP="008166F1">
      <w:r>
        <w:t xml:space="preserve">The Community Research Delivery Team </w:t>
      </w:r>
      <w:r w:rsidR="00D91D3C">
        <w:t>has been a</w:t>
      </w:r>
      <w:r>
        <w:t xml:space="preserve">ctively supporting study Delivery in the Community Directorate in the last six months. Currently </w:t>
      </w:r>
      <w:r w:rsidR="00D91D3C">
        <w:t>seven</w:t>
      </w:r>
      <w:r>
        <w:t xml:space="preserve"> studies are open for recruitment, this includes 2 COVID </w:t>
      </w:r>
      <w:r w:rsidR="00D91D3C">
        <w:t xml:space="preserve">related </w:t>
      </w:r>
      <w:r>
        <w:t>trial</w:t>
      </w:r>
      <w:r w:rsidR="00D91D3C">
        <w:t>s</w:t>
      </w:r>
      <w:r>
        <w:t xml:space="preserve"> </w:t>
      </w:r>
    </w:p>
    <w:p w14:paraId="5F408101" w14:textId="77777777" w:rsidR="00E41479" w:rsidRDefault="00E41479" w:rsidP="008166F1">
      <w:pPr>
        <w:rPr>
          <w:rFonts w:eastAsiaTheme="minorHAnsi"/>
        </w:rPr>
      </w:pPr>
    </w:p>
    <w:p w14:paraId="3DF7C4DF" w14:textId="77777777" w:rsidR="008166F1" w:rsidRPr="00383093" w:rsidRDefault="008166F1" w:rsidP="008166F1">
      <w:pPr>
        <w:pStyle w:val="Caption"/>
        <w:keepNext/>
        <w:rPr>
          <w:b/>
          <w:bCs/>
          <w:i w:val="0"/>
          <w:iCs w:val="0"/>
          <w:color w:val="auto"/>
        </w:rPr>
      </w:pPr>
      <w:r w:rsidRPr="00383093">
        <w:rPr>
          <w:b/>
          <w:bCs/>
          <w:i w:val="0"/>
          <w:iCs w:val="0"/>
          <w:color w:val="auto"/>
        </w:rPr>
        <w:t xml:space="preserve">Table </w:t>
      </w:r>
      <w:r w:rsidRPr="00383093">
        <w:rPr>
          <w:b/>
          <w:bCs/>
          <w:i w:val="0"/>
          <w:iCs w:val="0"/>
          <w:color w:val="auto"/>
        </w:rPr>
        <w:fldChar w:fldCharType="begin"/>
      </w:r>
      <w:r w:rsidRPr="00383093">
        <w:rPr>
          <w:b/>
          <w:bCs/>
          <w:i w:val="0"/>
          <w:iCs w:val="0"/>
          <w:color w:val="auto"/>
        </w:rPr>
        <w:instrText xml:space="preserve"> SEQ Table \* ARABIC </w:instrText>
      </w:r>
      <w:r w:rsidRPr="00383093">
        <w:rPr>
          <w:b/>
          <w:bCs/>
          <w:i w:val="0"/>
          <w:iCs w:val="0"/>
          <w:color w:val="auto"/>
        </w:rPr>
        <w:fldChar w:fldCharType="separate"/>
      </w:r>
      <w:r w:rsidRPr="00383093">
        <w:rPr>
          <w:b/>
          <w:bCs/>
          <w:i w:val="0"/>
          <w:iCs w:val="0"/>
          <w:noProof/>
          <w:color w:val="auto"/>
        </w:rPr>
        <w:t>1</w:t>
      </w:r>
      <w:r w:rsidRPr="00383093">
        <w:rPr>
          <w:b/>
          <w:bCs/>
          <w:i w:val="0"/>
          <w:iCs w:val="0"/>
          <w:noProof/>
          <w:color w:val="auto"/>
        </w:rPr>
        <w:fldChar w:fldCharType="end"/>
      </w:r>
      <w:r w:rsidRPr="00383093">
        <w:rPr>
          <w:b/>
          <w:bCs/>
          <w:i w:val="0"/>
          <w:iCs w:val="0"/>
          <w:color w:val="auto"/>
        </w:rPr>
        <w:t xml:space="preserve"> Current Research Studies open to recruitment Sept 2021</w:t>
      </w:r>
    </w:p>
    <w:tbl>
      <w:tblPr>
        <w:tblStyle w:val="TableGrid"/>
        <w:tblW w:w="0" w:type="auto"/>
        <w:tblLook w:val="04A0" w:firstRow="1" w:lastRow="0" w:firstColumn="1" w:lastColumn="0" w:noHBand="0" w:noVBand="1"/>
      </w:tblPr>
      <w:tblGrid>
        <w:gridCol w:w="2122"/>
        <w:gridCol w:w="3118"/>
        <w:gridCol w:w="4494"/>
      </w:tblGrid>
      <w:tr w:rsidR="008166F1" w14:paraId="2C652703" w14:textId="77777777" w:rsidTr="00383093">
        <w:trPr>
          <w:trHeight w:val="469"/>
        </w:trPr>
        <w:tc>
          <w:tcPr>
            <w:tcW w:w="2122" w:type="dxa"/>
            <w:tcBorders>
              <w:top w:val="single" w:sz="4" w:space="0" w:color="auto"/>
              <w:left w:val="single" w:sz="4" w:space="0" w:color="auto"/>
              <w:bottom w:val="single" w:sz="4" w:space="0" w:color="auto"/>
              <w:right w:val="single" w:sz="4" w:space="0" w:color="auto"/>
            </w:tcBorders>
            <w:hideMark/>
          </w:tcPr>
          <w:p w14:paraId="65486CB6" w14:textId="77777777" w:rsidR="008166F1" w:rsidRDefault="008166F1">
            <w:pPr>
              <w:rPr>
                <w:sz w:val="20"/>
                <w:szCs w:val="20"/>
              </w:rPr>
            </w:pPr>
            <w:r>
              <w:rPr>
                <w:sz w:val="20"/>
                <w:szCs w:val="20"/>
              </w:rPr>
              <w:t>Study name</w:t>
            </w:r>
          </w:p>
        </w:tc>
        <w:tc>
          <w:tcPr>
            <w:tcW w:w="3118" w:type="dxa"/>
            <w:tcBorders>
              <w:top w:val="single" w:sz="4" w:space="0" w:color="auto"/>
              <w:left w:val="single" w:sz="4" w:space="0" w:color="auto"/>
              <w:bottom w:val="single" w:sz="4" w:space="0" w:color="auto"/>
              <w:right w:val="single" w:sz="4" w:space="0" w:color="auto"/>
            </w:tcBorders>
            <w:hideMark/>
          </w:tcPr>
          <w:p w14:paraId="267F69D2" w14:textId="77777777" w:rsidR="008166F1" w:rsidRDefault="008166F1">
            <w:pPr>
              <w:rPr>
                <w:sz w:val="20"/>
                <w:szCs w:val="20"/>
              </w:rPr>
            </w:pPr>
            <w:r>
              <w:rPr>
                <w:sz w:val="20"/>
                <w:szCs w:val="20"/>
              </w:rPr>
              <w:t>Aim of the Study</w:t>
            </w:r>
          </w:p>
        </w:tc>
        <w:tc>
          <w:tcPr>
            <w:tcW w:w="4494" w:type="dxa"/>
            <w:tcBorders>
              <w:top w:val="single" w:sz="4" w:space="0" w:color="auto"/>
              <w:left w:val="single" w:sz="4" w:space="0" w:color="auto"/>
              <w:bottom w:val="single" w:sz="4" w:space="0" w:color="auto"/>
              <w:right w:val="single" w:sz="4" w:space="0" w:color="auto"/>
            </w:tcBorders>
            <w:hideMark/>
          </w:tcPr>
          <w:p w14:paraId="010B5FC1" w14:textId="77777777" w:rsidR="008166F1" w:rsidRDefault="008166F1">
            <w:pPr>
              <w:rPr>
                <w:sz w:val="20"/>
                <w:szCs w:val="20"/>
              </w:rPr>
            </w:pPr>
            <w:r>
              <w:rPr>
                <w:sz w:val="20"/>
                <w:szCs w:val="20"/>
              </w:rPr>
              <w:t>Recruitment (No. participants)</w:t>
            </w:r>
          </w:p>
        </w:tc>
      </w:tr>
      <w:tr w:rsidR="008166F1" w14:paraId="3CCAD013" w14:textId="77777777" w:rsidTr="00383093">
        <w:trPr>
          <w:trHeight w:val="501"/>
        </w:trPr>
        <w:tc>
          <w:tcPr>
            <w:tcW w:w="2122" w:type="dxa"/>
            <w:tcBorders>
              <w:top w:val="single" w:sz="4" w:space="0" w:color="auto"/>
              <w:left w:val="single" w:sz="4" w:space="0" w:color="auto"/>
              <w:bottom w:val="single" w:sz="4" w:space="0" w:color="auto"/>
              <w:right w:val="single" w:sz="4" w:space="0" w:color="auto"/>
            </w:tcBorders>
            <w:hideMark/>
          </w:tcPr>
          <w:p w14:paraId="0FD45D26" w14:textId="77777777" w:rsidR="008166F1" w:rsidRDefault="008166F1" w:rsidP="00383093">
            <w:pPr>
              <w:spacing w:before="0" w:after="0"/>
              <w:rPr>
                <w:sz w:val="20"/>
                <w:szCs w:val="20"/>
              </w:rPr>
            </w:pPr>
            <w:r>
              <w:rPr>
                <w:sz w:val="20"/>
                <w:szCs w:val="20"/>
              </w:rPr>
              <w:t>PRINCIPLE</w:t>
            </w:r>
          </w:p>
        </w:tc>
        <w:tc>
          <w:tcPr>
            <w:tcW w:w="3118" w:type="dxa"/>
            <w:tcBorders>
              <w:top w:val="single" w:sz="4" w:space="0" w:color="auto"/>
              <w:left w:val="single" w:sz="4" w:space="0" w:color="auto"/>
              <w:bottom w:val="single" w:sz="4" w:space="0" w:color="auto"/>
              <w:right w:val="single" w:sz="4" w:space="0" w:color="auto"/>
            </w:tcBorders>
            <w:hideMark/>
          </w:tcPr>
          <w:p w14:paraId="610629B5" w14:textId="77777777" w:rsidR="008166F1" w:rsidRDefault="008166F1" w:rsidP="00383093">
            <w:pPr>
              <w:spacing w:before="0" w:after="0"/>
              <w:rPr>
                <w:sz w:val="20"/>
                <w:szCs w:val="20"/>
              </w:rPr>
            </w:pPr>
            <w:r>
              <w:rPr>
                <w:sz w:val="20"/>
                <w:szCs w:val="20"/>
              </w:rPr>
              <w:t>Platform trial of medicines for use in Community treatment of COVID-19</w:t>
            </w:r>
          </w:p>
        </w:tc>
        <w:tc>
          <w:tcPr>
            <w:tcW w:w="4494" w:type="dxa"/>
            <w:tcBorders>
              <w:top w:val="single" w:sz="4" w:space="0" w:color="auto"/>
              <w:left w:val="single" w:sz="4" w:space="0" w:color="auto"/>
              <w:bottom w:val="single" w:sz="4" w:space="0" w:color="auto"/>
              <w:right w:val="single" w:sz="4" w:space="0" w:color="auto"/>
            </w:tcBorders>
            <w:hideMark/>
          </w:tcPr>
          <w:p w14:paraId="447AF9B8" w14:textId="77777777" w:rsidR="008166F1" w:rsidRDefault="008166F1" w:rsidP="00383093">
            <w:pPr>
              <w:spacing w:before="0" w:after="0"/>
              <w:rPr>
                <w:sz w:val="20"/>
                <w:szCs w:val="20"/>
              </w:rPr>
            </w:pPr>
            <w:r>
              <w:rPr>
                <w:sz w:val="20"/>
                <w:szCs w:val="20"/>
              </w:rPr>
              <w:t>0 participants/0 target (limited capacity in the Community Nursing team)</w:t>
            </w:r>
          </w:p>
        </w:tc>
      </w:tr>
      <w:tr w:rsidR="008166F1" w14:paraId="427E43EE" w14:textId="77777777" w:rsidTr="00383093">
        <w:trPr>
          <w:trHeight w:val="565"/>
        </w:trPr>
        <w:tc>
          <w:tcPr>
            <w:tcW w:w="2122" w:type="dxa"/>
            <w:tcBorders>
              <w:top w:val="single" w:sz="4" w:space="0" w:color="auto"/>
              <w:left w:val="single" w:sz="4" w:space="0" w:color="auto"/>
              <w:bottom w:val="single" w:sz="4" w:space="0" w:color="auto"/>
              <w:right w:val="single" w:sz="4" w:space="0" w:color="auto"/>
            </w:tcBorders>
            <w:hideMark/>
          </w:tcPr>
          <w:p w14:paraId="4B9D46A3" w14:textId="77777777" w:rsidR="008166F1" w:rsidRDefault="008166F1" w:rsidP="00383093">
            <w:pPr>
              <w:spacing w:before="0" w:after="0"/>
              <w:rPr>
                <w:sz w:val="20"/>
                <w:szCs w:val="20"/>
              </w:rPr>
            </w:pPr>
            <w:proofErr w:type="spellStart"/>
            <w:r>
              <w:rPr>
                <w:sz w:val="20"/>
                <w:szCs w:val="20"/>
              </w:rPr>
              <w:t>Healthtalk</w:t>
            </w:r>
            <w:proofErr w:type="spellEnd"/>
            <w:r>
              <w:rPr>
                <w:sz w:val="20"/>
                <w:szCs w:val="20"/>
              </w:rPr>
              <w:t xml:space="preserve"> online</w:t>
            </w:r>
          </w:p>
        </w:tc>
        <w:tc>
          <w:tcPr>
            <w:tcW w:w="3118" w:type="dxa"/>
            <w:tcBorders>
              <w:top w:val="single" w:sz="4" w:space="0" w:color="auto"/>
              <w:left w:val="single" w:sz="4" w:space="0" w:color="auto"/>
              <w:bottom w:val="single" w:sz="4" w:space="0" w:color="auto"/>
              <w:right w:val="single" w:sz="4" w:space="0" w:color="auto"/>
            </w:tcBorders>
            <w:hideMark/>
          </w:tcPr>
          <w:p w14:paraId="6BABBDF8" w14:textId="77777777" w:rsidR="008166F1" w:rsidRDefault="008166F1" w:rsidP="00383093">
            <w:pPr>
              <w:spacing w:before="0" w:after="0"/>
              <w:rPr>
                <w:sz w:val="20"/>
                <w:szCs w:val="20"/>
              </w:rPr>
            </w:pPr>
            <w:r>
              <w:rPr>
                <w:sz w:val="20"/>
                <w:szCs w:val="20"/>
              </w:rPr>
              <w:t>Qualitative research on the Lived Experience of Disease</w:t>
            </w:r>
          </w:p>
        </w:tc>
        <w:tc>
          <w:tcPr>
            <w:tcW w:w="4494" w:type="dxa"/>
            <w:tcBorders>
              <w:top w:val="single" w:sz="4" w:space="0" w:color="auto"/>
              <w:left w:val="single" w:sz="4" w:space="0" w:color="auto"/>
              <w:bottom w:val="single" w:sz="4" w:space="0" w:color="auto"/>
              <w:right w:val="single" w:sz="4" w:space="0" w:color="auto"/>
            </w:tcBorders>
            <w:hideMark/>
          </w:tcPr>
          <w:p w14:paraId="36A3BC5E" w14:textId="77777777" w:rsidR="008166F1" w:rsidRDefault="008166F1" w:rsidP="00383093">
            <w:pPr>
              <w:spacing w:before="0" w:after="0"/>
              <w:rPr>
                <w:sz w:val="20"/>
                <w:szCs w:val="20"/>
              </w:rPr>
            </w:pPr>
            <w:r>
              <w:rPr>
                <w:sz w:val="20"/>
                <w:szCs w:val="20"/>
              </w:rPr>
              <w:t>Participant Identification Site for Nuffield Department of Primary Care, University of Oxford</w:t>
            </w:r>
          </w:p>
        </w:tc>
      </w:tr>
      <w:tr w:rsidR="008166F1" w14:paraId="283F4BDE" w14:textId="77777777" w:rsidTr="00383093">
        <w:trPr>
          <w:trHeight w:val="559"/>
        </w:trPr>
        <w:tc>
          <w:tcPr>
            <w:tcW w:w="2122" w:type="dxa"/>
            <w:tcBorders>
              <w:top w:val="single" w:sz="4" w:space="0" w:color="auto"/>
              <w:left w:val="single" w:sz="4" w:space="0" w:color="auto"/>
              <w:bottom w:val="single" w:sz="4" w:space="0" w:color="auto"/>
              <w:right w:val="single" w:sz="4" w:space="0" w:color="auto"/>
            </w:tcBorders>
            <w:hideMark/>
          </w:tcPr>
          <w:p w14:paraId="0100DCE1" w14:textId="77777777" w:rsidR="008166F1" w:rsidRDefault="008166F1" w:rsidP="00383093">
            <w:pPr>
              <w:spacing w:before="0" w:after="0"/>
              <w:rPr>
                <w:sz w:val="20"/>
                <w:szCs w:val="20"/>
              </w:rPr>
            </w:pPr>
            <w:r>
              <w:rPr>
                <w:sz w:val="20"/>
                <w:szCs w:val="20"/>
              </w:rPr>
              <w:t>Embedding Diabetes Education</w:t>
            </w:r>
          </w:p>
        </w:tc>
        <w:tc>
          <w:tcPr>
            <w:tcW w:w="3118" w:type="dxa"/>
            <w:tcBorders>
              <w:top w:val="single" w:sz="4" w:space="0" w:color="auto"/>
              <w:left w:val="single" w:sz="4" w:space="0" w:color="auto"/>
              <w:bottom w:val="single" w:sz="4" w:space="0" w:color="auto"/>
              <w:right w:val="single" w:sz="4" w:space="0" w:color="auto"/>
            </w:tcBorders>
            <w:hideMark/>
          </w:tcPr>
          <w:p w14:paraId="192647EE" w14:textId="77777777" w:rsidR="008166F1" w:rsidRDefault="008166F1" w:rsidP="00383093">
            <w:pPr>
              <w:spacing w:before="0" w:after="0"/>
              <w:rPr>
                <w:sz w:val="20"/>
                <w:szCs w:val="20"/>
              </w:rPr>
            </w:pPr>
            <w:r>
              <w:rPr>
                <w:sz w:val="20"/>
                <w:szCs w:val="20"/>
              </w:rPr>
              <w:t>Randomised Control Trial</w:t>
            </w:r>
          </w:p>
        </w:tc>
        <w:tc>
          <w:tcPr>
            <w:tcW w:w="4494" w:type="dxa"/>
            <w:tcBorders>
              <w:top w:val="single" w:sz="4" w:space="0" w:color="auto"/>
              <w:left w:val="single" w:sz="4" w:space="0" w:color="auto"/>
              <w:bottom w:val="single" w:sz="4" w:space="0" w:color="auto"/>
              <w:right w:val="single" w:sz="4" w:space="0" w:color="auto"/>
            </w:tcBorders>
            <w:hideMark/>
          </w:tcPr>
          <w:p w14:paraId="6CA24509" w14:textId="77777777" w:rsidR="008166F1" w:rsidRDefault="008166F1" w:rsidP="00383093">
            <w:pPr>
              <w:spacing w:before="0" w:after="0"/>
              <w:rPr>
                <w:sz w:val="20"/>
                <w:szCs w:val="20"/>
              </w:rPr>
            </w:pPr>
            <w:r>
              <w:rPr>
                <w:sz w:val="20"/>
                <w:szCs w:val="20"/>
              </w:rPr>
              <w:t>Recruitment site for Nuffield Department of Primary Care, University of Oxford</w:t>
            </w:r>
          </w:p>
        </w:tc>
      </w:tr>
      <w:tr w:rsidR="008166F1" w14:paraId="14DBB88E" w14:textId="77777777" w:rsidTr="00383093">
        <w:trPr>
          <w:trHeight w:val="469"/>
        </w:trPr>
        <w:tc>
          <w:tcPr>
            <w:tcW w:w="2122" w:type="dxa"/>
            <w:tcBorders>
              <w:top w:val="single" w:sz="4" w:space="0" w:color="auto"/>
              <w:left w:val="single" w:sz="4" w:space="0" w:color="auto"/>
              <w:bottom w:val="single" w:sz="4" w:space="0" w:color="auto"/>
              <w:right w:val="single" w:sz="4" w:space="0" w:color="auto"/>
            </w:tcBorders>
            <w:hideMark/>
          </w:tcPr>
          <w:p w14:paraId="1F4E3A93" w14:textId="77777777" w:rsidR="008166F1" w:rsidRDefault="008166F1">
            <w:pPr>
              <w:rPr>
                <w:sz w:val="20"/>
                <w:szCs w:val="20"/>
              </w:rPr>
            </w:pPr>
            <w:r>
              <w:rPr>
                <w:sz w:val="20"/>
                <w:szCs w:val="20"/>
              </w:rPr>
              <w:t>OCS Recovery</w:t>
            </w:r>
          </w:p>
        </w:tc>
        <w:tc>
          <w:tcPr>
            <w:tcW w:w="3118" w:type="dxa"/>
            <w:tcBorders>
              <w:top w:val="single" w:sz="4" w:space="0" w:color="auto"/>
              <w:left w:val="single" w:sz="4" w:space="0" w:color="auto"/>
              <w:bottom w:val="single" w:sz="4" w:space="0" w:color="auto"/>
              <w:right w:val="single" w:sz="4" w:space="0" w:color="auto"/>
            </w:tcBorders>
            <w:hideMark/>
          </w:tcPr>
          <w:p w14:paraId="1729D25A" w14:textId="77777777" w:rsidR="008166F1" w:rsidRDefault="008166F1">
            <w:pPr>
              <w:rPr>
                <w:sz w:val="20"/>
                <w:szCs w:val="20"/>
              </w:rPr>
            </w:pPr>
            <w:r>
              <w:rPr>
                <w:sz w:val="20"/>
                <w:szCs w:val="20"/>
              </w:rPr>
              <w:t>Stroke Recovery</w:t>
            </w:r>
          </w:p>
        </w:tc>
        <w:tc>
          <w:tcPr>
            <w:tcW w:w="4494" w:type="dxa"/>
            <w:tcBorders>
              <w:top w:val="single" w:sz="4" w:space="0" w:color="auto"/>
              <w:left w:val="single" w:sz="4" w:space="0" w:color="auto"/>
              <w:bottom w:val="single" w:sz="4" w:space="0" w:color="auto"/>
              <w:right w:val="single" w:sz="4" w:space="0" w:color="auto"/>
            </w:tcBorders>
            <w:hideMark/>
          </w:tcPr>
          <w:p w14:paraId="3A777BF8" w14:textId="77777777" w:rsidR="008166F1" w:rsidRDefault="008166F1">
            <w:pPr>
              <w:rPr>
                <w:sz w:val="20"/>
                <w:szCs w:val="20"/>
              </w:rPr>
            </w:pPr>
            <w:r>
              <w:rPr>
                <w:sz w:val="20"/>
                <w:szCs w:val="20"/>
              </w:rPr>
              <w:t>78 participants</w:t>
            </w:r>
          </w:p>
        </w:tc>
      </w:tr>
      <w:tr w:rsidR="008166F1" w14:paraId="3B2EA57F" w14:textId="77777777" w:rsidTr="00383093">
        <w:trPr>
          <w:trHeight w:val="939"/>
        </w:trPr>
        <w:tc>
          <w:tcPr>
            <w:tcW w:w="2122" w:type="dxa"/>
            <w:tcBorders>
              <w:top w:val="single" w:sz="4" w:space="0" w:color="auto"/>
              <w:left w:val="single" w:sz="4" w:space="0" w:color="auto"/>
              <w:bottom w:val="single" w:sz="4" w:space="0" w:color="auto"/>
              <w:right w:val="single" w:sz="4" w:space="0" w:color="auto"/>
            </w:tcBorders>
            <w:hideMark/>
          </w:tcPr>
          <w:p w14:paraId="4C43E2CC" w14:textId="77777777" w:rsidR="008166F1" w:rsidRDefault="008166F1" w:rsidP="00383093">
            <w:pPr>
              <w:spacing w:before="0" w:after="0"/>
              <w:rPr>
                <w:sz w:val="20"/>
                <w:szCs w:val="20"/>
              </w:rPr>
            </w:pPr>
            <w:r>
              <w:rPr>
                <w:sz w:val="20"/>
                <w:szCs w:val="20"/>
              </w:rPr>
              <w:t>Social communication intervention for Children with Down Syndrome</w:t>
            </w:r>
          </w:p>
        </w:tc>
        <w:tc>
          <w:tcPr>
            <w:tcW w:w="3118" w:type="dxa"/>
            <w:tcBorders>
              <w:top w:val="single" w:sz="4" w:space="0" w:color="auto"/>
              <w:left w:val="single" w:sz="4" w:space="0" w:color="auto"/>
              <w:bottom w:val="single" w:sz="4" w:space="0" w:color="auto"/>
              <w:right w:val="single" w:sz="4" w:space="0" w:color="auto"/>
            </w:tcBorders>
          </w:tcPr>
          <w:p w14:paraId="63608353" w14:textId="77777777" w:rsidR="008166F1" w:rsidRDefault="008166F1" w:rsidP="00383093">
            <w:pPr>
              <w:spacing w:before="0" w:after="0"/>
              <w:rPr>
                <w:sz w:val="20"/>
                <w:szCs w:val="20"/>
              </w:rPr>
            </w:pPr>
          </w:p>
        </w:tc>
        <w:tc>
          <w:tcPr>
            <w:tcW w:w="4494" w:type="dxa"/>
            <w:tcBorders>
              <w:top w:val="single" w:sz="4" w:space="0" w:color="auto"/>
              <w:left w:val="single" w:sz="4" w:space="0" w:color="auto"/>
              <w:bottom w:val="single" w:sz="4" w:space="0" w:color="auto"/>
              <w:right w:val="single" w:sz="4" w:space="0" w:color="auto"/>
            </w:tcBorders>
            <w:hideMark/>
          </w:tcPr>
          <w:p w14:paraId="089AF17B" w14:textId="77777777" w:rsidR="008166F1" w:rsidRDefault="008166F1" w:rsidP="00383093">
            <w:pPr>
              <w:spacing w:before="0" w:after="0"/>
              <w:rPr>
                <w:sz w:val="20"/>
                <w:szCs w:val="20"/>
              </w:rPr>
            </w:pPr>
            <w:r>
              <w:rPr>
                <w:sz w:val="20"/>
                <w:szCs w:val="20"/>
              </w:rPr>
              <w:t>Recruitment target 8</w:t>
            </w:r>
          </w:p>
        </w:tc>
      </w:tr>
      <w:tr w:rsidR="008166F1" w14:paraId="6B8C8307" w14:textId="77777777" w:rsidTr="00383093">
        <w:trPr>
          <w:trHeight w:val="771"/>
        </w:trPr>
        <w:tc>
          <w:tcPr>
            <w:tcW w:w="2122" w:type="dxa"/>
            <w:tcBorders>
              <w:top w:val="single" w:sz="4" w:space="0" w:color="auto"/>
              <w:left w:val="single" w:sz="4" w:space="0" w:color="auto"/>
              <w:bottom w:val="single" w:sz="4" w:space="0" w:color="auto"/>
              <w:right w:val="single" w:sz="4" w:space="0" w:color="auto"/>
            </w:tcBorders>
          </w:tcPr>
          <w:p w14:paraId="078FBA41" w14:textId="77777777" w:rsidR="008166F1" w:rsidRDefault="008166F1" w:rsidP="00383093">
            <w:pPr>
              <w:spacing w:before="0" w:after="0"/>
              <w:rPr>
                <w:sz w:val="20"/>
                <w:szCs w:val="20"/>
              </w:rPr>
            </w:pPr>
            <w:r>
              <w:rPr>
                <w:sz w:val="20"/>
                <w:szCs w:val="20"/>
              </w:rPr>
              <w:t>LISHORE</w:t>
            </w:r>
          </w:p>
          <w:p w14:paraId="2FE8FD2C" w14:textId="77777777" w:rsidR="008166F1" w:rsidRDefault="008166F1" w:rsidP="00383093">
            <w:pPr>
              <w:spacing w:before="0" w:after="0"/>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1845453F" w14:textId="77777777" w:rsidR="008166F1" w:rsidRDefault="008166F1" w:rsidP="00383093">
            <w:pPr>
              <w:spacing w:before="0" w:after="0"/>
              <w:rPr>
                <w:color w:val="000000"/>
                <w:sz w:val="20"/>
                <w:szCs w:val="20"/>
              </w:rPr>
            </w:pPr>
            <w:r>
              <w:rPr>
                <w:color w:val="000000"/>
                <w:sz w:val="20"/>
                <w:szCs w:val="20"/>
              </w:rPr>
              <w:t>Spirituality interventions to improve wellbeing for staff in Covid (Survey &amp; Focus Groups)</w:t>
            </w:r>
          </w:p>
        </w:tc>
        <w:tc>
          <w:tcPr>
            <w:tcW w:w="4494" w:type="dxa"/>
            <w:tcBorders>
              <w:top w:val="single" w:sz="4" w:space="0" w:color="auto"/>
              <w:left w:val="single" w:sz="4" w:space="0" w:color="auto"/>
              <w:bottom w:val="single" w:sz="4" w:space="0" w:color="auto"/>
              <w:right w:val="single" w:sz="4" w:space="0" w:color="auto"/>
            </w:tcBorders>
            <w:hideMark/>
          </w:tcPr>
          <w:p w14:paraId="347E4792" w14:textId="77777777" w:rsidR="008166F1" w:rsidRDefault="008166F1" w:rsidP="00383093">
            <w:pPr>
              <w:spacing w:before="0" w:after="0"/>
              <w:rPr>
                <w:sz w:val="20"/>
                <w:szCs w:val="20"/>
              </w:rPr>
            </w:pPr>
            <w:r>
              <w:rPr>
                <w:sz w:val="20"/>
                <w:szCs w:val="20"/>
              </w:rPr>
              <w:t>Open to Recruitment</w:t>
            </w:r>
          </w:p>
        </w:tc>
      </w:tr>
      <w:tr w:rsidR="008166F1" w14:paraId="40AB2A84" w14:textId="77777777" w:rsidTr="00383093">
        <w:trPr>
          <w:trHeight w:val="1264"/>
        </w:trPr>
        <w:tc>
          <w:tcPr>
            <w:tcW w:w="2122" w:type="dxa"/>
            <w:tcBorders>
              <w:top w:val="single" w:sz="4" w:space="0" w:color="auto"/>
              <w:left w:val="single" w:sz="4" w:space="0" w:color="auto"/>
              <w:bottom w:val="single" w:sz="4" w:space="0" w:color="auto"/>
              <w:right w:val="single" w:sz="4" w:space="0" w:color="auto"/>
            </w:tcBorders>
            <w:hideMark/>
          </w:tcPr>
          <w:p w14:paraId="088B9F54" w14:textId="77777777" w:rsidR="008166F1" w:rsidRDefault="008166F1" w:rsidP="00383093">
            <w:pPr>
              <w:spacing w:before="0" w:after="0"/>
              <w:rPr>
                <w:sz w:val="20"/>
                <w:szCs w:val="20"/>
              </w:rPr>
            </w:pPr>
            <w:r>
              <w:rPr>
                <w:sz w:val="20"/>
                <w:szCs w:val="20"/>
              </w:rPr>
              <w:t>Enhancing resilience in the nursing workforce during COVID-19</w:t>
            </w:r>
          </w:p>
        </w:tc>
        <w:tc>
          <w:tcPr>
            <w:tcW w:w="3118" w:type="dxa"/>
            <w:tcBorders>
              <w:top w:val="single" w:sz="4" w:space="0" w:color="auto"/>
              <w:left w:val="single" w:sz="4" w:space="0" w:color="auto"/>
              <w:bottom w:val="single" w:sz="4" w:space="0" w:color="auto"/>
              <w:right w:val="single" w:sz="4" w:space="0" w:color="auto"/>
            </w:tcBorders>
            <w:hideMark/>
          </w:tcPr>
          <w:p w14:paraId="6F6C0FB0" w14:textId="77777777" w:rsidR="008166F1" w:rsidRDefault="008166F1" w:rsidP="00383093">
            <w:pPr>
              <w:spacing w:before="0" w:after="0"/>
              <w:rPr>
                <w:sz w:val="20"/>
                <w:szCs w:val="20"/>
              </w:rPr>
            </w:pPr>
            <w:r>
              <w:rPr>
                <w:color w:val="000000"/>
                <w:sz w:val="20"/>
                <w:szCs w:val="20"/>
                <w:lang w:eastAsia="en-GB"/>
              </w:rPr>
              <w:t xml:space="preserve">Enhancing resilience in the nursing workforce in the COVID-19 environment: transitioning from face-to-face to online learning </w:t>
            </w:r>
            <w:r>
              <w:rPr>
                <w:color w:val="000000"/>
                <w:sz w:val="20"/>
                <w:szCs w:val="20"/>
              </w:rPr>
              <w:t>(Survey &amp; Focus Groups)</w:t>
            </w:r>
          </w:p>
        </w:tc>
        <w:tc>
          <w:tcPr>
            <w:tcW w:w="4494" w:type="dxa"/>
            <w:tcBorders>
              <w:top w:val="single" w:sz="4" w:space="0" w:color="auto"/>
              <w:left w:val="single" w:sz="4" w:space="0" w:color="auto"/>
              <w:bottom w:val="single" w:sz="4" w:space="0" w:color="auto"/>
              <w:right w:val="single" w:sz="4" w:space="0" w:color="auto"/>
            </w:tcBorders>
            <w:hideMark/>
          </w:tcPr>
          <w:p w14:paraId="1FA2B94B" w14:textId="77777777" w:rsidR="008166F1" w:rsidRDefault="008166F1" w:rsidP="00383093">
            <w:pPr>
              <w:spacing w:before="0" w:after="0"/>
              <w:rPr>
                <w:sz w:val="20"/>
                <w:szCs w:val="20"/>
              </w:rPr>
            </w:pPr>
            <w:r>
              <w:rPr>
                <w:sz w:val="20"/>
                <w:szCs w:val="20"/>
              </w:rPr>
              <w:t>Open to Recruitment</w:t>
            </w:r>
          </w:p>
        </w:tc>
      </w:tr>
    </w:tbl>
    <w:p w14:paraId="532C1496" w14:textId="76E5D1FF" w:rsidR="00D91D3C" w:rsidRDefault="00D91D3C" w:rsidP="008166F1">
      <w:r>
        <w:t>The following t</w:t>
      </w:r>
      <w:r w:rsidR="008166F1">
        <w:t xml:space="preserve">hree studies are planned to open in the next 6 </w:t>
      </w:r>
      <w:r>
        <w:t>months.</w:t>
      </w:r>
    </w:p>
    <w:p w14:paraId="658C8D31" w14:textId="77777777" w:rsidR="008166F1" w:rsidRDefault="008166F1" w:rsidP="008166F1">
      <w:pPr>
        <w:pStyle w:val="ListParagraph"/>
        <w:numPr>
          <w:ilvl w:val="0"/>
          <w:numId w:val="39"/>
        </w:numPr>
        <w:spacing w:before="0" w:after="0"/>
        <w:jc w:val="left"/>
      </w:pPr>
      <w:r>
        <w:t>A National Survey of Strength Assessment and Training in Pulmonary Rehabilitation</w:t>
      </w:r>
    </w:p>
    <w:p w14:paraId="5C116CD0" w14:textId="77777777" w:rsidR="008166F1" w:rsidRDefault="008166F1" w:rsidP="008166F1">
      <w:pPr>
        <w:pStyle w:val="ListParagraph"/>
        <w:numPr>
          <w:ilvl w:val="0"/>
          <w:numId w:val="39"/>
        </w:numPr>
        <w:spacing w:before="0" w:after="0"/>
        <w:jc w:val="left"/>
      </w:pPr>
      <w:r>
        <w:t xml:space="preserve">M-MOST: A Feasibility Study of Strength Training and Nutritional Supplements funded by the NIHR Research for Patient Benefit (NIHR </w:t>
      </w:r>
      <w:proofErr w:type="spellStart"/>
      <w:r>
        <w:t>RfPB</w:t>
      </w:r>
      <w:proofErr w:type="spellEnd"/>
      <w:r>
        <w:t>)</w:t>
      </w:r>
    </w:p>
    <w:p w14:paraId="23884380" w14:textId="7C3E2CA5" w:rsidR="008166F1" w:rsidRDefault="008166F1" w:rsidP="008166F1">
      <w:pPr>
        <w:pStyle w:val="ListParagraph"/>
        <w:numPr>
          <w:ilvl w:val="0"/>
          <w:numId w:val="39"/>
        </w:numPr>
        <w:spacing w:before="0" w:after="0"/>
        <w:jc w:val="left"/>
      </w:pPr>
      <w:r>
        <w:t xml:space="preserve">PALL-UP: A national survey and focus groups study on the access, </w:t>
      </w:r>
      <w:r w:rsidR="00D91D3C">
        <w:t>provision,</w:t>
      </w:r>
      <w:r>
        <w:t xml:space="preserve"> and Lived Experience of End-of-Life Palliative Care</w:t>
      </w:r>
    </w:p>
    <w:p w14:paraId="32A586AF" w14:textId="77777777" w:rsidR="008166F1" w:rsidRDefault="008166F1" w:rsidP="008166F1">
      <w:r>
        <w:t xml:space="preserve">There are currently a further 6 studies in development in collaboration with Children’s services, COPD nurses, Physiotherapists and Respiratory Therapists in the Community Directorate. </w:t>
      </w:r>
    </w:p>
    <w:p w14:paraId="0D95D055" w14:textId="141FAEA2" w:rsidR="009800B1" w:rsidRPr="009800B1" w:rsidRDefault="009800B1" w:rsidP="008166F1">
      <w:pPr>
        <w:rPr>
          <w:b/>
          <w:bCs/>
        </w:rPr>
      </w:pPr>
      <w:r w:rsidRPr="009800B1">
        <w:rPr>
          <w:b/>
          <w:bCs/>
        </w:rPr>
        <w:t>Funding Proposals</w:t>
      </w:r>
    </w:p>
    <w:p w14:paraId="36D9B31F" w14:textId="4D7E9E90" w:rsidR="008166F1" w:rsidRDefault="008166F1" w:rsidP="008166F1">
      <w:r>
        <w:t xml:space="preserve">The CRDT in collaboration with Oxford Brookes University and the OHFT AHPs were invited to submit a second round of the Elizabeth Casson Trust funding, but were unsuccessful </w:t>
      </w:r>
    </w:p>
    <w:p w14:paraId="79723BBC" w14:textId="6D206BC1" w:rsidR="009800B1" w:rsidRPr="009800B1" w:rsidRDefault="009800B1" w:rsidP="009800B1">
      <w:pPr>
        <w:rPr>
          <w:b/>
          <w:bCs/>
        </w:rPr>
      </w:pPr>
      <w:r w:rsidRPr="009800B1">
        <w:rPr>
          <w:b/>
          <w:bCs/>
        </w:rPr>
        <w:lastRenderedPageBreak/>
        <w:t>Rejected Studies</w:t>
      </w:r>
    </w:p>
    <w:p w14:paraId="5E0D1FA1" w14:textId="55D64F53" w:rsidR="008166F1" w:rsidRDefault="008166F1" w:rsidP="008166F1">
      <w:r>
        <w:t xml:space="preserve">The team have screened and advised on 10 proposed studies for the Community Directorate. These included 4 audits, and 6 rejected studies. Of the rejected studies, three were due to a lack of capacity in the clinical teams or lack of suitable Principal Investigators in the Community Directorate. The remained three were rejected due to lack of suitable patients, lack of practical support from the external commercial company and one mental health study </w:t>
      </w:r>
      <w:r w:rsidR="00C87F4A">
        <w:t xml:space="preserve">which </w:t>
      </w:r>
      <w:r>
        <w:t xml:space="preserve">was redirected. </w:t>
      </w:r>
    </w:p>
    <w:p w14:paraId="38B4E118" w14:textId="6ED769C7" w:rsidR="007935F2" w:rsidRPr="006937D0" w:rsidRDefault="00C33205" w:rsidP="007935F2">
      <w:pPr>
        <w:pStyle w:val="Heading2"/>
      </w:pPr>
      <w:bookmarkStart w:id="20" w:name="_Toc82446476"/>
      <w:r w:rsidRPr="006937D0">
        <w:t xml:space="preserve">Equality, </w:t>
      </w:r>
      <w:r w:rsidR="00164178" w:rsidRPr="006937D0">
        <w:t>Diversity,</w:t>
      </w:r>
      <w:r w:rsidRPr="006937D0">
        <w:t xml:space="preserve"> and Inclusion (EDI)</w:t>
      </w:r>
      <w:bookmarkEnd w:id="20"/>
      <w:r w:rsidR="007935F2" w:rsidRPr="006937D0">
        <w:t xml:space="preserve">   </w:t>
      </w:r>
    </w:p>
    <w:p w14:paraId="08CE5934" w14:textId="77777777" w:rsidR="00BD42E4" w:rsidRDefault="00BD42E4" w:rsidP="00BD42E4">
      <w:pPr>
        <w:pStyle w:val="PlainText"/>
        <w:rPr>
          <w:rFonts w:asciiTheme="minorHAnsi" w:hAnsiTheme="minorHAnsi" w:cs="Times New Roman"/>
          <w:lang w:eastAsia="en-US"/>
        </w:rPr>
      </w:pPr>
      <w:r>
        <w:rPr>
          <w:lang w:val="en-US"/>
        </w:rPr>
        <w:t xml:space="preserve">A group including the </w:t>
      </w:r>
      <w:r>
        <w:rPr>
          <w:rFonts w:asciiTheme="minorHAnsi" w:hAnsiTheme="minorHAnsi" w:cs="Times New Roman"/>
          <w:lang w:eastAsia="en-US"/>
        </w:rPr>
        <w:t>Research Delivery</w:t>
      </w:r>
      <w:r>
        <w:t xml:space="preserve"> &amp; CRF </w:t>
      </w:r>
      <w:r>
        <w:rPr>
          <w:rFonts w:asciiTheme="minorHAnsi" w:hAnsiTheme="minorHAnsi" w:cs="Times New Roman"/>
        </w:rPr>
        <w:t xml:space="preserve">Manager, </w:t>
      </w:r>
      <w:r>
        <w:t xml:space="preserve">Patient and Public Involvement (PPI) Manager and Head of R&amp;D meet regularly to identify practical steps which can be taken to improve </w:t>
      </w:r>
      <w:r>
        <w:rPr>
          <w:lang w:val="en-US"/>
        </w:rPr>
        <w:t>access to research.</w:t>
      </w:r>
      <w:r>
        <w:rPr>
          <w:rFonts w:asciiTheme="minorHAnsi" w:hAnsiTheme="minorHAnsi" w:cs="Times New Roman"/>
          <w:lang w:eastAsia="en-US"/>
        </w:rPr>
        <w:t xml:space="preserve"> The areas of focus are staffing (the mix of staff within R&amp;D), research participation and PPI Involvement identifying geographic areas of interest and running community events</w:t>
      </w:r>
    </w:p>
    <w:p w14:paraId="6F40C521" w14:textId="77777777" w:rsidR="00BD42E4" w:rsidRDefault="00BD42E4" w:rsidP="00BD42E4">
      <w:pPr>
        <w:pStyle w:val="PlainText"/>
        <w:rPr>
          <w:rFonts w:asciiTheme="minorHAnsi" w:hAnsiTheme="minorHAnsi" w:cs="Times New Roman"/>
          <w:lang w:eastAsia="en-US"/>
        </w:rPr>
      </w:pPr>
    </w:p>
    <w:p w14:paraId="0955F006" w14:textId="77777777" w:rsidR="00E41479" w:rsidRDefault="00E41479" w:rsidP="00BD42E4">
      <w:pPr>
        <w:pStyle w:val="PlainText"/>
        <w:rPr>
          <w:rFonts w:asciiTheme="minorHAnsi" w:hAnsiTheme="minorHAnsi" w:cs="Times New Roman"/>
          <w:lang w:eastAsia="en-US"/>
        </w:rPr>
      </w:pPr>
    </w:p>
    <w:p w14:paraId="22D76765" w14:textId="48A1FC39" w:rsidR="00BD42E4" w:rsidRDefault="00BD42E4" w:rsidP="00BD42E4">
      <w:pPr>
        <w:pStyle w:val="PlainText"/>
        <w:rPr>
          <w:rFonts w:asciiTheme="minorHAnsi" w:hAnsiTheme="minorHAnsi" w:cs="Times New Roman"/>
          <w:lang w:eastAsia="en-US"/>
        </w:rPr>
      </w:pPr>
      <w:r>
        <w:rPr>
          <w:rFonts w:asciiTheme="minorHAnsi" w:hAnsiTheme="minorHAnsi" w:cs="Times New Roman"/>
          <w:lang w:eastAsia="en-US"/>
        </w:rPr>
        <w:t xml:space="preserve">Recent updates include </w:t>
      </w:r>
    </w:p>
    <w:p w14:paraId="3CA65074" w14:textId="77777777" w:rsidR="00BD42E4" w:rsidRDefault="00BD42E4" w:rsidP="00BD42E4">
      <w:pPr>
        <w:pStyle w:val="PlainText"/>
        <w:rPr>
          <w:rFonts w:asciiTheme="minorHAnsi" w:hAnsiTheme="minorHAnsi" w:cs="Times New Roman"/>
          <w:lang w:eastAsia="en-US"/>
        </w:rPr>
      </w:pPr>
    </w:p>
    <w:p w14:paraId="536945E9" w14:textId="77777777" w:rsidR="00BD42E4" w:rsidRDefault="00BD42E4" w:rsidP="00106F7E">
      <w:pPr>
        <w:pStyle w:val="ListParagraph"/>
        <w:numPr>
          <w:ilvl w:val="0"/>
          <w:numId w:val="17"/>
        </w:numPr>
        <w:spacing w:before="0"/>
        <w:jc w:val="left"/>
        <w:rPr>
          <w:rFonts w:eastAsiaTheme="minorHAnsi"/>
        </w:rPr>
      </w:pPr>
      <w:r>
        <w:rPr>
          <w:i/>
          <w:iCs/>
        </w:rPr>
        <w:t xml:space="preserve">Florence Nightingale Programme: </w:t>
      </w:r>
      <w:r>
        <w:t>one of the CRF Nurses was admitted to the FN programme will be undertaking a quality improvement project where she is planning to undertake an EDI based project. This project is targeting inpatient clinical staff and raising awareness of research via educational participatory sessions to increase inclusivity of inpatient service users in research.</w:t>
      </w:r>
    </w:p>
    <w:p w14:paraId="08ABD856" w14:textId="77777777" w:rsidR="00BD42E4" w:rsidRDefault="00BD42E4" w:rsidP="00106F7E">
      <w:pPr>
        <w:pStyle w:val="ListParagraph"/>
        <w:numPr>
          <w:ilvl w:val="0"/>
          <w:numId w:val="17"/>
        </w:numPr>
        <w:spacing w:before="0"/>
        <w:jc w:val="left"/>
      </w:pPr>
      <w:r>
        <w:rPr>
          <w:i/>
          <w:iCs/>
        </w:rPr>
        <w:t xml:space="preserve">The Listen, Share, Hold, </w:t>
      </w:r>
      <w:proofErr w:type="gramStart"/>
      <w:r>
        <w:rPr>
          <w:i/>
          <w:iCs/>
        </w:rPr>
        <w:t>Respond</w:t>
      </w:r>
      <w:proofErr w:type="gramEnd"/>
      <w:r>
        <w:rPr>
          <w:rStyle w:val="xapple-converted-space"/>
        </w:rPr>
        <w:t xml:space="preserve"> </w:t>
      </w:r>
      <w:r>
        <w:t>(</w:t>
      </w:r>
      <w:proofErr w:type="spellStart"/>
      <w:r>
        <w:t>LiSHoRe</w:t>
      </w:r>
      <w:proofErr w:type="spellEnd"/>
      <w:r>
        <w:t xml:space="preserve">) project: This will be a multi-site, participatory consultation project to understand the psycho-spiritual experiences and support needs of BAME NHS workers during the Covid-19 pandemic and has been funded by NHS England (CI: Guy Harrison; PI: Cathy Henshall). </w:t>
      </w:r>
    </w:p>
    <w:p w14:paraId="439702CE" w14:textId="77777777" w:rsidR="00BD42E4" w:rsidRDefault="00BD42E4" w:rsidP="00106F7E">
      <w:pPr>
        <w:pStyle w:val="ListParagraph"/>
        <w:numPr>
          <w:ilvl w:val="0"/>
          <w:numId w:val="17"/>
        </w:numPr>
        <w:spacing w:before="0"/>
        <w:jc w:val="left"/>
      </w:pPr>
      <w:r>
        <w:rPr>
          <w:i/>
          <w:iCs/>
        </w:rPr>
        <w:t>Introduction of an Equality Monitoring Form</w:t>
      </w:r>
      <w:r>
        <w:t xml:space="preserve">: developed an EMF based on the OHFT-endorsed EMF. The plan is to attach this to Case Report Forms for studies (where appropriate) and collect and analyse data to establish a baseline of participant composition. This will be used to help identify populations we could target in our diversity outreach. We will also compare this data to staff baseline demographics (where appropriate) to check for representativeness and potential patterns. This pilot is currently underway and has been recently </w:t>
      </w:r>
      <w:proofErr w:type="gramStart"/>
      <w:r>
        <w:t>implemented  for</w:t>
      </w:r>
      <w:proofErr w:type="gramEnd"/>
      <w:r>
        <w:t xml:space="preserve"> all relevant / feasible studies within the three delivery teams. This process will be reviewed in January 2021.</w:t>
      </w:r>
    </w:p>
    <w:p w14:paraId="13536F15" w14:textId="77777777" w:rsidR="00BD42E4" w:rsidRDefault="00BD42E4" w:rsidP="00106F7E">
      <w:pPr>
        <w:pStyle w:val="PlainText"/>
        <w:numPr>
          <w:ilvl w:val="0"/>
          <w:numId w:val="18"/>
        </w:numPr>
        <w:spacing w:after="120"/>
        <w:rPr>
          <w:rFonts w:eastAsia="Times New Roman"/>
        </w:rPr>
      </w:pPr>
      <w:r>
        <w:rPr>
          <w:rFonts w:eastAsia="Times New Roman"/>
          <w:i/>
          <w:iCs/>
        </w:rPr>
        <w:t>Community Participatory Action Research (CPAR</w:t>
      </w:r>
      <w:r>
        <w:rPr>
          <w:rFonts w:eastAsia="Times New Roman"/>
        </w:rPr>
        <w:t>) project: applied to a Health Education England programme to train three volunteer researchers from BAME communities in CPAR and for them to deliver a project to understand barriers to getting involved in research for BAME communities in OHFT regions. We have worked with the Community Research Lead, Head of Inclusion, and the Head of Charity Involvement to develop the proposed project. The application outcome is expected March, and if successful the project will begin April 2021.</w:t>
      </w:r>
    </w:p>
    <w:p w14:paraId="02D92EBB" w14:textId="77777777" w:rsidR="00BD42E4" w:rsidRDefault="00BD42E4" w:rsidP="00106F7E">
      <w:pPr>
        <w:pStyle w:val="PlainText"/>
        <w:numPr>
          <w:ilvl w:val="0"/>
          <w:numId w:val="18"/>
        </w:numPr>
        <w:spacing w:after="120"/>
        <w:rPr>
          <w:rFonts w:eastAsia="Times New Roman"/>
        </w:rPr>
      </w:pPr>
      <w:r>
        <w:rPr>
          <w:rFonts w:eastAsia="Times New Roman"/>
          <w:i/>
          <w:iCs/>
        </w:rPr>
        <w:t xml:space="preserve">Literature Review: </w:t>
      </w:r>
      <w:r>
        <w:rPr>
          <w:rFonts w:eastAsia="Times New Roman"/>
        </w:rPr>
        <w:t>partnering with local NIHR organisations to carry out a literature review on successful approaches to engaging seldom heard groups in research. The literature review will be co-produced with patient and public involvement contributors from seldom heard groups. March - September 2021.</w:t>
      </w:r>
    </w:p>
    <w:p w14:paraId="34FEECAF" w14:textId="3EEF81A3" w:rsidR="00471CD4" w:rsidRPr="00FE7A97" w:rsidRDefault="00BD42E4" w:rsidP="00106F7E">
      <w:pPr>
        <w:pStyle w:val="PlainText"/>
        <w:numPr>
          <w:ilvl w:val="0"/>
          <w:numId w:val="18"/>
        </w:numPr>
        <w:spacing w:after="120"/>
        <w:rPr>
          <w:rFonts w:asciiTheme="minorHAnsi" w:hAnsiTheme="minorHAnsi" w:cs="Times New Roman"/>
          <w:lang w:eastAsia="en-US"/>
        </w:rPr>
      </w:pPr>
      <w:r w:rsidRPr="00FE7A97">
        <w:rPr>
          <w:rFonts w:eastAsia="Times New Roman"/>
          <w:i/>
          <w:iCs/>
        </w:rPr>
        <w:t>Equality Impact Assessment (EIA)</w:t>
      </w:r>
      <w:r w:rsidRPr="00FE7A97">
        <w:rPr>
          <w:rFonts w:eastAsia="Times New Roman"/>
        </w:rPr>
        <w:t>: planning an EIA of our Patient and Public Involvement work, linking with Mo Patel, and reaching out to the NIHR Applied Research Collaborations who have implemented EIAs in a research setting. (Timeline tbc)</w:t>
      </w:r>
    </w:p>
    <w:p w14:paraId="4355FB2F" w14:textId="77777777" w:rsidR="00FE7A97" w:rsidRPr="009A009D" w:rsidRDefault="00FE7A97" w:rsidP="00FE7A97">
      <w:pPr>
        <w:rPr>
          <w:lang w:eastAsia="en-GB"/>
        </w:rPr>
      </w:pPr>
      <w:r>
        <w:rPr>
          <w:lang w:eastAsia="en-GB"/>
        </w:rPr>
        <w:t>OHFT a</w:t>
      </w:r>
      <w:r w:rsidRPr="009A009D">
        <w:rPr>
          <w:lang w:eastAsia="en-GB"/>
        </w:rPr>
        <w:t>re developing a link with University Hospitals of Leicester, regarding their</w:t>
      </w:r>
      <w:r>
        <w:rPr>
          <w:lang w:eastAsia="en-GB"/>
        </w:rPr>
        <w:t xml:space="preserve"> </w:t>
      </w:r>
      <w:r w:rsidRPr="009A009D">
        <w:rPr>
          <w:lang w:eastAsia="en-GB"/>
        </w:rPr>
        <w:t>CR</w:t>
      </w:r>
      <w:r>
        <w:rPr>
          <w:lang w:eastAsia="en-GB"/>
        </w:rPr>
        <w:t>F</w:t>
      </w:r>
      <w:r w:rsidRPr="009A009D">
        <w:rPr>
          <w:lang w:eastAsia="en-GB"/>
        </w:rPr>
        <w:t xml:space="preserve"> and </w:t>
      </w:r>
      <w:proofErr w:type="gramStart"/>
      <w:r w:rsidRPr="009A009D">
        <w:rPr>
          <w:lang w:eastAsia="en-GB"/>
        </w:rPr>
        <w:t>in particular opportunities</w:t>
      </w:r>
      <w:proofErr w:type="gramEnd"/>
      <w:r w:rsidRPr="009A009D">
        <w:rPr>
          <w:lang w:eastAsia="en-GB"/>
        </w:rPr>
        <w:t xml:space="preserve"> to enhance our EDI work</w:t>
      </w:r>
    </w:p>
    <w:p w14:paraId="0D7BFD9D" w14:textId="574D6591" w:rsidR="00164178" w:rsidRPr="006937D0" w:rsidRDefault="00164178" w:rsidP="00302A8E">
      <w:pPr>
        <w:pStyle w:val="Heading1"/>
        <w:rPr>
          <w:szCs w:val="28"/>
          <w:u w:val="none"/>
        </w:rPr>
      </w:pPr>
      <w:bookmarkStart w:id="21" w:name="_Toc82446477"/>
      <w:r w:rsidRPr="006937D0">
        <w:rPr>
          <w:bCs/>
          <w:szCs w:val="28"/>
          <w:u w:val="none"/>
          <w:lang w:val="en-US"/>
        </w:rPr>
        <w:lastRenderedPageBreak/>
        <w:t>National Institute for Heath (NIHR) Infrastructure awards</w:t>
      </w:r>
      <w:bookmarkEnd w:id="21"/>
    </w:p>
    <w:p w14:paraId="6C444A70" w14:textId="35A6B3D3" w:rsidR="00BA3F27" w:rsidRPr="006937D0" w:rsidRDefault="00164178" w:rsidP="00BA3F27">
      <w:pPr>
        <w:pStyle w:val="Heading2"/>
      </w:pPr>
      <w:bookmarkStart w:id="22" w:name="_Toc34407416"/>
      <w:bookmarkStart w:id="23" w:name="_Toc82446478"/>
      <w:bookmarkStart w:id="24" w:name="_Hlk31284654"/>
      <w:r w:rsidRPr="006937D0">
        <w:t xml:space="preserve">NIHR </w:t>
      </w:r>
      <w:r w:rsidR="00BA3F27" w:rsidRPr="006937D0">
        <w:t>Oxford Health NIHR Biomedical Research Centre (BRC)</w:t>
      </w:r>
      <w:bookmarkEnd w:id="22"/>
      <w:bookmarkEnd w:id="23"/>
    </w:p>
    <w:p w14:paraId="6C825DF2" w14:textId="77777777" w:rsidR="00E546BB" w:rsidRPr="00E546BB" w:rsidRDefault="00E546BB" w:rsidP="00E546BB">
      <w:pPr>
        <w:rPr>
          <w:rFonts w:ascii="Calibri" w:hAnsi="Calibri" w:cs="Calibri"/>
          <w:b/>
          <w:bCs/>
          <w:szCs w:val="22"/>
          <w:lang w:eastAsia="en-GB"/>
        </w:rPr>
      </w:pPr>
      <w:r w:rsidRPr="00E546BB">
        <w:rPr>
          <w:rFonts w:ascii="Calibri" w:hAnsi="Calibri" w:cs="Calibri"/>
          <w:b/>
          <w:bCs/>
          <w:szCs w:val="22"/>
          <w:lang w:eastAsia="en-GB"/>
        </w:rPr>
        <w:t xml:space="preserve">A copy of the FY21 Annual return is attached for reference </w:t>
      </w:r>
    </w:p>
    <w:p w14:paraId="56E44C08" w14:textId="637E0535" w:rsidR="00B62DBB" w:rsidRPr="006937D0" w:rsidRDefault="00B62DBB" w:rsidP="00BA3F27">
      <w:pPr>
        <w:spacing w:line="276" w:lineRule="auto"/>
        <w:rPr>
          <w:rFonts w:ascii="Calibri" w:hAnsi="Calibri" w:cs="Calibri"/>
          <w:b/>
          <w:bCs/>
          <w:szCs w:val="22"/>
          <w:lang w:eastAsia="en-GB"/>
        </w:rPr>
      </w:pPr>
      <w:r w:rsidRPr="006937D0">
        <w:rPr>
          <w:rFonts w:ascii="Calibri" w:hAnsi="Calibri" w:cs="Calibri"/>
          <w:b/>
          <w:bCs/>
          <w:szCs w:val="22"/>
          <w:lang w:eastAsia="en-GB"/>
        </w:rPr>
        <w:t>Summary update</w:t>
      </w:r>
    </w:p>
    <w:p w14:paraId="107CFDBF" w14:textId="15E84B3A" w:rsidR="00E546BB" w:rsidRDefault="00E546BB" w:rsidP="00E546BB">
      <w:pPr>
        <w:rPr>
          <w:rFonts w:ascii="Calibri" w:hAnsi="Calibri" w:cs="Calibri"/>
          <w:szCs w:val="22"/>
          <w:lang w:eastAsia="en-GB"/>
        </w:rPr>
      </w:pPr>
      <w:r w:rsidRPr="00E546BB">
        <w:rPr>
          <w:rFonts w:ascii="Calibri" w:hAnsi="Calibri" w:cs="Calibri"/>
          <w:szCs w:val="22"/>
          <w:lang w:eastAsia="en-GB"/>
        </w:rPr>
        <w:t>The NIHR supports 20 Biomedical Research Centres (BRCs) nationally: they are collaborations between world-leading universities and NHS organisations that bring together academics and clinicians to translate lab-based scientific breakthroughs into potential new treatments, diagnostics, and medical technologies. The NIHR created the BRCs to transform discovery science into new treatments which will deliver personalised, precision care. The O</w:t>
      </w:r>
      <w:r w:rsidR="006B24A1">
        <w:rPr>
          <w:rFonts w:ascii="Calibri" w:hAnsi="Calibri" w:cs="Calibri"/>
          <w:szCs w:val="22"/>
          <w:lang w:eastAsia="en-GB"/>
        </w:rPr>
        <w:t>HFT</w:t>
      </w:r>
      <w:r w:rsidRPr="00E546BB">
        <w:rPr>
          <w:rFonts w:ascii="Calibri" w:hAnsi="Calibri" w:cs="Calibri"/>
          <w:szCs w:val="22"/>
          <w:lang w:eastAsia="en-GB"/>
        </w:rPr>
        <w:t xml:space="preserve"> Biomedical Research Centre (OHBRC) is a partnership between O</w:t>
      </w:r>
      <w:r w:rsidR="006B24A1">
        <w:rPr>
          <w:rFonts w:ascii="Calibri" w:hAnsi="Calibri" w:cs="Calibri"/>
          <w:szCs w:val="22"/>
          <w:lang w:eastAsia="en-GB"/>
        </w:rPr>
        <w:t>HFT</w:t>
      </w:r>
      <w:r w:rsidRPr="00E546BB">
        <w:rPr>
          <w:rFonts w:ascii="Calibri" w:hAnsi="Calibri" w:cs="Calibri"/>
          <w:szCs w:val="22"/>
          <w:lang w:eastAsia="en-GB"/>
        </w:rPr>
        <w:t xml:space="preserve"> and the University of Oxford and </w:t>
      </w:r>
      <w:r w:rsidR="006B24A1">
        <w:rPr>
          <w:rFonts w:ascii="Calibri" w:hAnsi="Calibri" w:cs="Calibri"/>
          <w:szCs w:val="22"/>
          <w:lang w:eastAsia="en-GB"/>
        </w:rPr>
        <w:t xml:space="preserve">is </w:t>
      </w:r>
      <w:r w:rsidRPr="00E546BB">
        <w:rPr>
          <w:rFonts w:ascii="Calibri" w:hAnsi="Calibri" w:cs="Calibri"/>
          <w:szCs w:val="22"/>
          <w:lang w:eastAsia="en-GB"/>
        </w:rPr>
        <w:t>one of the only 2 centres nationwide dedicated to mental health research. The aim of the OHBRC, is to bring the best science to the complex problems of mental disorders and dementia.</w:t>
      </w:r>
      <w:r w:rsidR="006B24A1">
        <w:rPr>
          <w:rFonts w:ascii="Calibri" w:hAnsi="Calibri" w:cs="Calibri"/>
          <w:szCs w:val="22"/>
          <w:lang w:eastAsia="en-GB"/>
        </w:rPr>
        <w:t xml:space="preserve"> The </w:t>
      </w:r>
      <w:r w:rsidRPr="00E546BB">
        <w:rPr>
          <w:rFonts w:ascii="Calibri" w:hAnsi="Calibri" w:cs="Calibri"/>
          <w:szCs w:val="22"/>
          <w:lang w:eastAsia="en-GB"/>
        </w:rPr>
        <w:t xml:space="preserve">OHBRC is currently </w:t>
      </w:r>
      <w:r w:rsidRPr="00FE7A97">
        <w:rPr>
          <w:rFonts w:ascii="Calibri" w:hAnsi="Calibri" w:cs="Calibri"/>
          <w:szCs w:val="22"/>
          <w:lang w:eastAsia="en-GB"/>
        </w:rPr>
        <w:t>composed</w:t>
      </w:r>
      <w:r w:rsidR="006B24A1" w:rsidRPr="00FE7A97">
        <w:rPr>
          <w:rFonts w:ascii="Calibri" w:hAnsi="Calibri" w:cs="Calibri"/>
          <w:szCs w:val="22"/>
          <w:lang w:eastAsia="en-GB"/>
        </w:rPr>
        <w:t xml:space="preserve"> </w:t>
      </w:r>
      <w:r w:rsidRPr="00FE7A97">
        <w:rPr>
          <w:rFonts w:ascii="Calibri" w:hAnsi="Calibri" w:cs="Calibri"/>
          <w:szCs w:val="22"/>
          <w:lang w:eastAsia="en-GB"/>
        </w:rPr>
        <w:t>of 3 major Research Themes and 5 cross-cutting Themes</w:t>
      </w:r>
      <w:r w:rsidRPr="00E546BB">
        <w:rPr>
          <w:rFonts w:ascii="Calibri" w:hAnsi="Calibri" w:cs="Calibri"/>
          <w:szCs w:val="22"/>
          <w:lang w:eastAsia="en-GB"/>
        </w:rPr>
        <w:t xml:space="preserve">, including PPI (Patient and Public Involvement) and Education and Training. </w:t>
      </w:r>
    </w:p>
    <w:p w14:paraId="0B9AAEDD" w14:textId="7E56CB46" w:rsidR="00FE7A97" w:rsidRDefault="00FE7A97" w:rsidP="00E546BB">
      <w:pPr>
        <w:rPr>
          <w:rFonts w:ascii="Calibri" w:hAnsi="Calibri" w:cs="Calibri"/>
          <w:szCs w:val="22"/>
          <w:lang w:eastAsia="en-GB"/>
        </w:rPr>
      </w:pPr>
      <w:r w:rsidRPr="00E546BB">
        <w:rPr>
          <w:rFonts w:ascii="Calibri" w:hAnsi="Calibri" w:cs="Calibri"/>
          <w:szCs w:val="22"/>
          <w:lang w:eastAsia="en-GB"/>
        </w:rPr>
        <w:t>https://oxfordhealthbrc.nihr.ac.uk/research</w:t>
      </w:r>
    </w:p>
    <w:tbl>
      <w:tblPr>
        <w:tblStyle w:val="TableGrid"/>
        <w:tblW w:w="983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90"/>
        <w:gridCol w:w="3048"/>
      </w:tblGrid>
      <w:tr w:rsidR="00E546BB" w:rsidRPr="00E546BB" w14:paraId="21589572"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96A8663" w14:textId="77777777" w:rsidR="00E546BB" w:rsidRPr="00383093" w:rsidRDefault="00E546BB">
            <w:pPr>
              <w:rPr>
                <w:rFonts w:ascii="Calibri" w:hAnsi="Calibri" w:cs="Calibri"/>
                <w:sz w:val="20"/>
                <w:szCs w:val="20"/>
                <w:lang w:eastAsia="en-GB"/>
              </w:rPr>
            </w:pPr>
            <w:r w:rsidRPr="00383093">
              <w:rPr>
                <w:rFonts w:ascii="Calibri" w:hAnsi="Calibri" w:cs="Calibri"/>
                <w:sz w:val="20"/>
                <w:szCs w:val="20"/>
                <w:lang w:eastAsia="en-GB"/>
              </w:rPr>
              <w:t>OHBRC Themes</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6B24D9F" w14:textId="77777777" w:rsidR="00E546BB" w:rsidRPr="00383093" w:rsidRDefault="00E546BB">
            <w:pPr>
              <w:rPr>
                <w:rFonts w:ascii="Calibri" w:hAnsi="Calibri" w:cs="Calibri"/>
                <w:sz w:val="20"/>
                <w:szCs w:val="20"/>
                <w:lang w:eastAsia="en-GB"/>
              </w:rPr>
            </w:pPr>
            <w:r w:rsidRPr="00383093">
              <w:rPr>
                <w:rFonts w:ascii="Calibri" w:hAnsi="Calibri" w:cs="Calibri"/>
                <w:sz w:val="20"/>
                <w:szCs w:val="20"/>
                <w:lang w:eastAsia="en-GB"/>
              </w:rPr>
              <w:t>Theme Lead</w:t>
            </w:r>
          </w:p>
        </w:tc>
      </w:tr>
      <w:tr w:rsidR="00E546BB" w:rsidRPr="00E546BB" w14:paraId="54BB0E2C"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5E69F13B"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Adult Mental Health</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15854D4"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Prof Paul Harrison</w:t>
            </w:r>
          </w:p>
        </w:tc>
      </w:tr>
      <w:tr w:rsidR="00E546BB" w:rsidRPr="00E546BB" w14:paraId="214A89EB"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71BA0ED"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Older Adults and Dementia</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69F96FFF"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Prof Clare Mackay</w:t>
            </w:r>
          </w:p>
        </w:tc>
      </w:tr>
      <w:tr w:rsidR="00E546BB" w:rsidRPr="00E546BB" w14:paraId="6BD33500"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4399AEA6"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Precision Psychological Therapies</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79CDEB92"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 xml:space="preserve">Prof </w:t>
            </w:r>
            <w:proofErr w:type="spellStart"/>
            <w:r w:rsidRPr="00383093">
              <w:rPr>
                <w:rFonts w:ascii="Calibri" w:hAnsi="Calibri" w:cs="Calibri"/>
                <w:sz w:val="20"/>
                <w:szCs w:val="20"/>
                <w:lang w:eastAsia="en-GB"/>
              </w:rPr>
              <w:t>Anke</w:t>
            </w:r>
            <w:proofErr w:type="spellEnd"/>
            <w:r w:rsidRPr="00383093">
              <w:rPr>
                <w:rFonts w:ascii="Calibri" w:hAnsi="Calibri" w:cs="Calibri"/>
                <w:sz w:val="20"/>
                <w:szCs w:val="20"/>
                <w:lang w:eastAsia="en-GB"/>
              </w:rPr>
              <w:t xml:space="preserve"> Ehlers</w:t>
            </w:r>
          </w:p>
        </w:tc>
      </w:tr>
      <w:tr w:rsidR="00E546BB" w:rsidRPr="00E546BB" w14:paraId="562A3828"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0A52FAC"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Informatics and Digital Health [CC]</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7C2297E5"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Prof Andrea Cipriani</w:t>
            </w:r>
          </w:p>
        </w:tc>
      </w:tr>
      <w:tr w:rsidR="00E546BB" w:rsidRPr="00E546BB" w14:paraId="50BB3168"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CB93C10"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Clinical Research Infrastructure and Experimental Medicine [CC]</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5941EA02"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Prof Cath Harmer</w:t>
            </w:r>
          </w:p>
        </w:tc>
      </w:tr>
      <w:tr w:rsidR="00E546BB" w:rsidRPr="00E546BB" w14:paraId="6236465B"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38634517"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Neuroimaging and Cognitive Neuroscience [CC]</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535E42D2"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 xml:space="preserve">Prof Kia </w:t>
            </w:r>
            <w:proofErr w:type="spellStart"/>
            <w:r w:rsidRPr="00383093">
              <w:rPr>
                <w:rFonts w:ascii="Calibri" w:hAnsi="Calibri" w:cs="Calibri"/>
                <w:sz w:val="20"/>
                <w:szCs w:val="20"/>
                <w:lang w:eastAsia="en-GB"/>
              </w:rPr>
              <w:t>Nobre</w:t>
            </w:r>
            <w:proofErr w:type="spellEnd"/>
          </w:p>
        </w:tc>
      </w:tr>
      <w:tr w:rsidR="00E546BB" w:rsidRPr="00E546BB" w14:paraId="79F560A1"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5736099E" w14:textId="6EC1B3A9"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PPI [</w:t>
            </w:r>
            <w:r w:rsidR="006B24A1">
              <w:rPr>
                <w:rFonts w:ascii="Calibri" w:hAnsi="Calibri" w:cs="Calibri"/>
                <w:sz w:val="20"/>
                <w:szCs w:val="20"/>
                <w:lang w:eastAsia="en-GB"/>
              </w:rPr>
              <w:t>CC</w:t>
            </w:r>
            <w:r w:rsidRPr="00383093">
              <w:rPr>
                <w:rFonts w:ascii="Calibri" w:hAnsi="Calibri" w:cs="Calibri"/>
                <w:sz w:val="20"/>
                <w:szCs w:val="20"/>
                <w:lang w:eastAsia="en-GB"/>
              </w:rPr>
              <w:t>]</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4F1BD634"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 xml:space="preserve">Prof </w:t>
            </w:r>
            <w:proofErr w:type="spellStart"/>
            <w:r w:rsidRPr="00383093">
              <w:rPr>
                <w:rFonts w:ascii="Calibri" w:hAnsi="Calibri" w:cs="Calibri"/>
                <w:sz w:val="20"/>
                <w:szCs w:val="20"/>
                <w:lang w:eastAsia="en-GB"/>
              </w:rPr>
              <w:t>Ilina</w:t>
            </w:r>
            <w:proofErr w:type="spellEnd"/>
            <w:r w:rsidRPr="00383093">
              <w:rPr>
                <w:rFonts w:ascii="Calibri" w:hAnsi="Calibri" w:cs="Calibri"/>
                <w:sz w:val="20"/>
                <w:szCs w:val="20"/>
                <w:lang w:eastAsia="en-GB"/>
              </w:rPr>
              <w:t xml:space="preserve"> Singh</w:t>
            </w:r>
          </w:p>
        </w:tc>
      </w:tr>
      <w:tr w:rsidR="00E546BB" w:rsidRPr="00E546BB" w14:paraId="34E83B51" w14:textId="77777777" w:rsidTr="00901DBD">
        <w:trPr>
          <w:trHeight w:val="219"/>
        </w:trPr>
        <w:tc>
          <w:tcPr>
            <w:tcW w:w="6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5588F53A" w14:textId="2BAE12B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Education and Training [</w:t>
            </w:r>
            <w:r w:rsidR="006B24A1">
              <w:rPr>
                <w:rFonts w:ascii="Calibri" w:hAnsi="Calibri" w:cs="Calibri"/>
                <w:sz w:val="20"/>
                <w:szCs w:val="20"/>
                <w:lang w:eastAsia="en-GB"/>
              </w:rPr>
              <w:t>CC</w:t>
            </w:r>
            <w:r w:rsidRPr="00383093">
              <w:rPr>
                <w:rFonts w:ascii="Calibri" w:hAnsi="Calibri" w:cs="Calibri"/>
                <w:sz w:val="20"/>
                <w:szCs w:val="20"/>
                <w:lang w:eastAsia="en-GB"/>
              </w:rPr>
              <w:t>]</w:t>
            </w:r>
          </w:p>
        </w:tc>
        <w:tc>
          <w:tcPr>
            <w:tcW w:w="3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02348BEA" w14:textId="77777777" w:rsidR="00E546BB" w:rsidRPr="00383093" w:rsidRDefault="00E546BB" w:rsidP="00E546BB">
            <w:pPr>
              <w:spacing w:before="0" w:after="0"/>
              <w:rPr>
                <w:rFonts w:ascii="Calibri" w:hAnsi="Calibri" w:cs="Calibri"/>
                <w:sz w:val="20"/>
                <w:szCs w:val="20"/>
                <w:lang w:eastAsia="en-GB"/>
              </w:rPr>
            </w:pPr>
            <w:r w:rsidRPr="00383093">
              <w:rPr>
                <w:rFonts w:ascii="Calibri" w:hAnsi="Calibri" w:cs="Calibri"/>
                <w:sz w:val="20"/>
                <w:szCs w:val="20"/>
                <w:lang w:eastAsia="en-GB"/>
              </w:rPr>
              <w:t>Ass Prof Elizabeth Tunbridge</w:t>
            </w:r>
          </w:p>
        </w:tc>
      </w:tr>
    </w:tbl>
    <w:p w14:paraId="2F70D2D5" w14:textId="77777777" w:rsidR="006B24A1" w:rsidRDefault="00E546BB" w:rsidP="00E546BB">
      <w:pPr>
        <w:rPr>
          <w:rFonts w:ascii="Calibri" w:hAnsi="Calibri" w:cs="Calibri"/>
          <w:szCs w:val="22"/>
          <w:lang w:eastAsia="en-GB"/>
        </w:rPr>
      </w:pPr>
      <w:r w:rsidRPr="00E546BB">
        <w:rPr>
          <w:rFonts w:ascii="Calibri" w:hAnsi="Calibri" w:cs="Calibri"/>
          <w:szCs w:val="22"/>
          <w:lang w:eastAsia="en-GB"/>
        </w:rPr>
        <w:t>CC=cross cutting Theme</w:t>
      </w:r>
    </w:p>
    <w:p w14:paraId="1F330E99" w14:textId="77777777" w:rsidR="00E546BB" w:rsidRPr="00E546BB" w:rsidRDefault="00E546BB" w:rsidP="00E546BB">
      <w:pPr>
        <w:rPr>
          <w:rFonts w:ascii="Calibri" w:hAnsi="Calibri" w:cs="Calibri"/>
          <w:b/>
          <w:bCs/>
          <w:szCs w:val="22"/>
          <w:lang w:eastAsia="en-GB"/>
        </w:rPr>
      </w:pPr>
      <w:r w:rsidRPr="00E546BB">
        <w:rPr>
          <w:rFonts w:ascii="Calibri" w:hAnsi="Calibri" w:cs="Calibri"/>
          <w:b/>
          <w:bCs/>
          <w:szCs w:val="22"/>
          <w:lang w:eastAsia="en-GB"/>
        </w:rPr>
        <w:t xml:space="preserve">Recent hight impact publications examples </w:t>
      </w:r>
    </w:p>
    <w:p w14:paraId="04C3B7BC"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6-month neurological and psychiatric outcomes in 236 379 survivors of COVID-19: a retrospective cohort study using electronic health records (2021). The Lancet Psychiatry.</w:t>
      </w:r>
    </w:p>
    <w:p w14:paraId="636C6AF5"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Bidirectional associations between COVID-19 and psychiatric disorder: retrospective cohort studies of 62 354 COVID-19 cases in the USA. (2021). The Lancet Psychiatry.</w:t>
      </w:r>
    </w:p>
    <w:p w14:paraId="515013AB"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Disrupting the power balance between doctors and patients in the digital era. (2021). The Lancet Digital Health</w:t>
      </w:r>
    </w:p>
    <w:p w14:paraId="080F58B9"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 xml:space="preserve">Cullen AE, Palmer-Cooper EC, Hardwick M, </w:t>
      </w:r>
      <w:proofErr w:type="spellStart"/>
      <w:r w:rsidRPr="00E546BB">
        <w:rPr>
          <w:rFonts w:ascii="Calibri" w:hAnsi="Calibri" w:cs="Calibri"/>
          <w:szCs w:val="22"/>
          <w:lang w:eastAsia="en-GB"/>
        </w:rPr>
        <w:t>Vaggers</w:t>
      </w:r>
      <w:proofErr w:type="spellEnd"/>
      <w:r w:rsidRPr="00E546BB">
        <w:rPr>
          <w:rFonts w:ascii="Calibri" w:hAnsi="Calibri" w:cs="Calibri"/>
          <w:szCs w:val="22"/>
          <w:lang w:eastAsia="en-GB"/>
        </w:rPr>
        <w:t xml:space="preserve"> S, Crowley H, Pollak TA, Lennox BR. Influence of methodological and patient factors on serum NMDAR IgG antibody detection in psychotic disorders: a meta-analysis of cross-sectional and case-control studies. (2021). The Lancet Psychiatry.</w:t>
      </w:r>
    </w:p>
    <w:p w14:paraId="4FCB5D44"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Risk factors for suicide in prisons: a systematic review and meta-analysis. (2021). The Lancet Public Health.</w:t>
      </w:r>
    </w:p>
    <w:p w14:paraId="47C5CC0D"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Comparative efficacy and acceptability of antidepressants, psychotherapies, and their combination for acute treatment of children and adolescents with depressive disorder: a systematic review and network meta-analysis. (2020). The Lancet Psychiatry.</w:t>
      </w:r>
    </w:p>
    <w:p w14:paraId="0A31DA1B"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 xml:space="preserve">Bidirectional associations between COVID-19 and psychiatric disorder: retrospective cohort studies of 62,354 COVID-19 cases in the USA. (2021). Lancet Psychiatry. </w:t>
      </w:r>
    </w:p>
    <w:p w14:paraId="3588E6F2"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lastRenderedPageBreak/>
        <w:t xml:space="preserve">Identifying outcomes for depression that matter to patients, informal caregivers, and health-care professionals: qualitative content analysis of a large international online survey. (2020). Lancet </w:t>
      </w:r>
      <w:proofErr w:type="gramStart"/>
      <w:r w:rsidRPr="00E546BB">
        <w:rPr>
          <w:rFonts w:ascii="Calibri" w:hAnsi="Calibri" w:cs="Calibri"/>
          <w:szCs w:val="22"/>
          <w:lang w:eastAsia="en-GB"/>
        </w:rPr>
        <w:t>Psychiatry..</w:t>
      </w:r>
      <w:proofErr w:type="gramEnd"/>
    </w:p>
    <w:p w14:paraId="6010A109"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Associations between statin use and suicidality, depression, anxiety, and seizures: a Swedish total-</w:t>
      </w:r>
      <w:proofErr w:type="spellStart"/>
      <w:r w:rsidRPr="00E546BB">
        <w:rPr>
          <w:rFonts w:ascii="Calibri" w:hAnsi="Calibri" w:cs="Calibri"/>
          <w:szCs w:val="22"/>
          <w:lang w:eastAsia="en-GB"/>
        </w:rPr>
        <w:t>populat</w:t>
      </w:r>
      <w:proofErr w:type="spellEnd"/>
      <w:r w:rsidRPr="00E546BB">
        <w:rPr>
          <w:rFonts w:ascii="Calibri" w:hAnsi="Calibri" w:cs="Calibri"/>
          <w:szCs w:val="22"/>
          <w:lang w:eastAsia="en-GB"/>
        </w:rPr>
        <w:t xml:space="preserve"> cohort study. (2020). Lancet Psychiatry. </w:t>
      </w:r>
    </w:p>
    <w:p w14:paraId="78FECF47"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Comparative efficacy and acceptability of psychological interventions for the treatment of adult outpatients with anorexia nervosa: a systematic review and network meta-analysis. (2021). Lancet Psychiatry.</w:t>
      </w:r>
    </w:p>
    <w:p w14:paraId="6262BE0B"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 xml:space="preserve">Challenges and future directions for representations of functional brain organization. (2020). Nat </w:t>
      </w:r>
      <w:proofErr w:type="spellStart"/>
      <w:r w:rsidRPr="00E546BB">
        <w:rPr>
          <w:rFonts w:ascii="Calibri" w:hAnsi="Calibri" w:cs="Calibri"/>
          <w:szCs w:val="22"/>
          <w:lang w:eastAsia="en-GB"/>
        </w:rPr>
        <w:t>Neurosci</w:t>
      </w:r>
      <w:proofErr w:type="spellEnd"/>
      <w:r w:rsidRPr="00E546BB">
        <w:rPr>
          <w:rFonts w:ascii="Calibri" w:hAnsi="Calibri" w:cs="Calibri"/>
          <w:szCs w:val="22"/>
          <w:lang w:eastAsia="en-GB"/>
        </w:rPr>
        <w:t>.</w:t>
      </w:r>
    </w:p>
    <w:p w14:paraId="01219187"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Exploring activity levels in physical education lessons in the UK: A cross-sectional examination of activity types and fitness levels (2021). BMJ OSE Med.</w:t>
      </w:r>
    </w:p>
    <w:p w14:paraId="7FD8A03C"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Web-based physical activity intervention for people with progressive multiple sclerosis: application of consensus-based intervention development guidance. (2021</w:t>
      </w:r>
      <w:proofErr w:type="gramStart"/>
      <w:r w:rsidRPr="00E546BB">
        <w:rPr>
          <w:rFonts w:ascii="Calibri" w:hAnsi="Calibri" w:cs="Calibri"/>
          <w:szCs w:val="22"/>
          <w:lang w:eastAsia="en-GB"/>
        </w:rPr>
        <w:t>).BMJ</w:t>
      </w:r>
      <w:proofErr w:type="gramEnd"/>
      <w:r w:rsidRPr="00E546BB">
        <w:rPr>
          <w:rFonts w:ascii="Calibri" w:hAnsi="Calibri" w:cs="Calibri"/>
          <w:szCs w:val="22"/>
          <w:lang w:eastAsia="en-GB"/>
        </w:rPr>
        <w:t xml:space="preserve"> Open. </w:t>
      </w:r>
    </w:p>
    <w:p w14:paraId="348826D8" w14:textId="77777777" w:rsidR="00E546BB" w:rsidRPr="00E546BB" w:rsidRDefault="00E546BB" w:rsidP="00106F7E">
      <w:pPr>
        <w:pStyle w:val="ListParagraph"/>
        <w:numPr>
          <w:ilvl w:val="0"/>
          <w:numId w:val="19"/>
        </w:numPr>
        <w:spacing w:before="0" w:after="0"/>
        <w:rPr>
          <w:rFonts w:ascii="Calibri" w:hAnsi="Calibri" w:cs="Calibri"/>
          <w:szCs w:val="22"/>
          <w:lang w:eastAsia="en-GB"/>
        </w:rPr>
      </w:pPr>
      <w:r w:rsidRPr="00E546BB">
        <w:rPr>
          <w:rFonts w:ascii="Calibri" w:hAnsi="Calibri" w:cs="Calibri"/>
          <w:szCs w:val="22"/>
          <w:lang w:eastAsia="en-GB"/>
        </w:rPr>
        <w:t xml:space="preserve">Cohort profile: The Oxford Parkinson’s Disease Centre Discovery Cohort MRI </w:t>
      </w:r>
      <w:proofErr w:type="spellStart"/>
      <w:r w:rsidRPr="00E546BB">
        <w:rPr>
          <w:rFonts w:ascii="Calibri" w:hAnsi="Calibri" w:cs="Calibri"/>
          <w:szCs w:val="22"/>
          <w:lang w:eastAsia="en-GB"/>
        </w:rPr>
        <w:t>substudy</w:t>
      </w:r>
      <w:proofErr w:type="spellEnd"/>
      <w:r w:rsidRPr="00E546BB">
        <w:rPr>
          <w:rFonts w:ascii="Calibri" w:hAnsi="Calibri" w:cs="Calibri"/>
          <w:szCs w:val="22"/>
          <w:lang w:eastAsia="en-GB"/>
        </w:rPr>
        <w:t xml:space="preserve"> (OPDC-MRI). (2020). BMJ Open. </w:t>
      </w:r>
    </w:p>
    <w:p w14:paraId="3E84A018" w14:textId="77777777" w:rsidR="00901DBD" w:rsidRDefault="00901DBD" w:rsidP="00E546BB">
      <w:pPr>
        <w:rPr>
          <w:rFonts w:ascii="Calibri" w:hAnsi="Calibri" w:cs="Calibri"/>
          <w:b/>
          <w:bCs/>
          <w:szCs w:val="22"/>
          <w:lang w:eastAsia="en-GB"/>
        </w:rPr>
      </w:pPr>
    </w:p>
    <w:p w14:paraId="01C03AAF" w14:textId="7FC83420" w:rsidR="00E546BB" w:rsidRPr="00E546BB" w:rsidRDefault="00E546BB" w:rsidP="00E546BB">
      <w:pPr>
        <w:rPr>
          <w:rFonts w:ascii="Calibri" w:hAnsi="Calibri" w:cs="Calibri"/>
          <w:b/>
          <w:bCs/>
          <w:szCs w:val="22"/>
          <w:lang w:eastAsia="en-GB"/>
        </w:rPr>
      </w:pPr>
      <w:r w:rsidRPr="00E546BB">
        <w:rPr>
          <w:rFonts w:ascii="Calibri" w:hAnsi="Calibri" w:cs="Calibri"/>
          <w:b/>
          <w:bCs/>
          <w:szCs w:val="22"/>
          <w:lang w:eastAsia="en-GB"/>
        </w:rPr>
        <w:t>OHBRC Activity (2017-2021)</w:t>
      </w:r>
    </w:p>
    <w:p w14:paraId="469800C6" w14:textId="77777777" w:rsidR="00E546BB" w:rsidRPr="00E546BB" w:rsidRDefault="00E546BB" w:rsidP="00C2528E">
      <w:pPr>
        <w:spacing w:before="0" w:after="0"/>
        <w:rPr>
          <w:rFonts w:ascii="Calibri" w:hAnsi="Calibri" w:cs="Calibri"/>
          <w:szCs w:val="22"/>
          <w:lang w:eastAsia="en-GB"/>
        </w:rPr>
      </w:pPr>
      <w:r w:rsidRPr="00E546BB">
        <w:rPr>
          <w:rFonts w:ascii="Calibri" w:hAnsi="Calibri" w:cs="Calibri"/>
          <w:szCs w:val="22"/>
          <w:lang w:eastAsia="en-GB"/>
        </w:rPr>
        <w:t>● 384 studies were initiated in the period</w:t>
      </w:r>
    </w:p>
    <w:p w14:paraId="5062846C" w14:textId="77777777" w:rsidR="00E546BB" w:rsidRPr="00E546BB" w:rsidRDefault="00E546BB" w:rsidP="00C2528E">
      <w:pPr>
        <w:spacing w:before="0" w:after="0"/>
        <w:rPr>
          <w:rFonts w:ascii="Calibri" w:hAnsi="Calibri" w:cs="Calibri"/>
          <w:szCs w:val="22"/>
          <w:lang w:eastAsia="en-GB"/>
        </w:rPr>
      </w:pPr>
      <w:r w:rsidRPr="00E546BB">
        <w:rPr>
          <w:rFonts w:ascii="Calibri" w:hAnsi="Calibri" w:cs="Calibri"/>
          <w:szCs w:val="22"/>
          <w:lang w:eastAsia="en-GB"/>
        </w:rPr>
        <w:t>● 33,579 ​participants were recruited to studies this year</w:t>
      </w:r>
    </w:p>
    <w:p w14:paraId="6E7F0191" w14:textId="77777777" w:rsidR="00E546BB" w:rsidRPr="00E546BB" w:rsidRDefault="00E546BB" w:rsidP="00C2528E">
      <w:pPr>
        <w:spacing w:before="0" w:after="0"/>
        <w:rPr>
          <w:rFonts w:ascii="Calibri" w:hAnsi="Calibri" w:cs="Calibri"/>
          <w:szCs w:val="22"/>
          <w:lang w:eastAsia="en-GB"/>
        </w:rPr>
      </w:pPr>
      <w:r w:rsidRPr="00E546BB">
        <w:rPr>
          <w:rFonts w:ascii="Calibri" w:hAnsi="Calibri" w:cs="Calibri"/>
          <w:szCs w:val="22"/>
          <w:lang w:eastAsia="en-GB"/>
        </w:rPr>
        <w:t>● 74 investigators were supported by OHBRCs and 120 associates</w:t>
      </w:r>
    </w:p>
    <w:p w14:paraId="196C0BD1" w14:textId="6877B1CC" w:rsidR="00E546BB" w:rsidRDefault="00E546BB" w:rsidP="00C2528E">
      <w:pPr>
        <w:spacing w:before="0" w:after="0"/>
        <w:rPr>
          <w:rFonts w:ascii="Calibri" w:hAnsi="Calibri" w:cs="Calibri"/>
          <w:szCs w:val="22"/>
          <w:lang w:eastAsia="en-GB"/>
        </w:rPr>
      </w:pPr>
      <w:r w:rsidRPr="00E546BB">
        <w:rPr>
          <w:rFonts w:ascii="Calibri" w:hAnsi="Calibri" w:cs="Calibri"/>
          <w:szCs w:val="22"/>
          <w:lang w:eastAsia="en-GB"/>
        </w:rPr>
        <w:t>● 546 peer reviewed articles were published</w:t>
      </w:r>
    </w:p>
    <w:p w14:paraId="610E1961" w14:textId="77777777" w:rsidR="00E546BB" w:rsidRPr="00E546BB" w:rsidRDefault="00E546BB" w:rsidP="00901DBD">
      <w:pPr>
        <w:spacing w:before="0" w:after="0"/>
        <w:rPr>
          <w:rFonts w:ascii="Calibri" w:hAnsi="Calibri" w:cs="Calibri"/>
          <w:szCs w:val="22"/>
          <w:lang w:eastAsia="en-GB"/>
        </w:rPr>
      </w:pPr>
      <w:r w:rsidRPr="00E546BB">
        <w:rPr>
          <w:rFonts w:ascii="Calibri" w:hAnsi="Calibri" w:cs="Calibri"/>
          <w:szCs w:val="22"/>
          <w:lang w:eastAsia="en-GB"/>
        </w:rPr>
        <w:t xml:space="preserve">● 27 partnerships with UK SMEs were reported and 63 new or continued strategic partnerships </w:t>
      </w:r>
    </w:p>
    <w:p w14:paraId="79FFE7E3" w14:textId="00763407" w:rsidR="00C2528E" w:rsidRDefault="00E546BB" w:rsidP="00901DBD">
      <w:pPr>
        <w:spacing w:before="0" w:after="0"/>
        <w:rPr>
          <w:rFonts w:ascii="Calibri" w:hAnsi="Calibri" w:cs="Calibri"/>
          <w:szCs w:val="22"/>
          <w:lang w:eastAsia="en-GB"/>
        </w:rPr>
      </w:pPr>
      <w:r w:rsidRPr="00E546BB">
        <w:rPr>
          <w:rFonts w:ascii="Calibri" w:hAnsi="Calibri" w:cs="Calibri"/>
          <w:szCs w:val="22"/>
          <w:lang w:eastAsia="en-GB"/>
        </w:rPr>
        <w:t xml:space="preserve">● £53.6m </w:t>
      </w:r>
      <w:proofErr w:type="spellStart"/>
      <w:r w:rsidRPr="00E546BB">
        <w:rPr>
          <w:rFonts w:ascii="Calibri" w:hAnsi="Calibri" w:cs="Calibri"/>
          <w:szCs w:val="22"/>
          <w:lang w:eastAsia="en-GB"/>
        </w:rPr>
        <w:t>million</w:t>
      </w:r>
      <w:proofErr w:type="spellEnd"/>
      <w:r w:rsidRPr="00E546BB">
        <w:rPr>
          <w:rFonts w:ascii="Calibri" w:hAnsi="Calibri" w:cs="Calibri"/>
          <w:szCs w:val="22"/>
          <w:lang w:eastAsia="en-GB"/>
        </w:rPr>
        <w:t xml:space="preserve"> of </w:t>
      </w:r>
      <w:r w:rsidR="00C2528E">
        <w:rPr>
          <w:rFonts w:ascii="Calibri" w:hAnsi="Calibri" w:cs="Calibri"/>
          <w:szCs w:val="22"/>
          <w:lang w:eastAsia="en-GB"/>
        </w:rPr>
        <w:t xml:space="preserve">leveraged </w:t>
      </w:r>
      <w:r w:rsidRPr="00E546BB">
        <w:rPr>
          <w:rFonts w:ascii="Calibri" w:hAnsi="Calibri" w:cs="Calibri"/>
          <w:szCs w:val="22"/>
          <w:lang w:eastAsia="en-GB"/>
        </w:rPr>
        <w:t>funding</w:t>
      </w:r>
    </w:p>
    <w:p w14:paraId="51B6939C" w14:textId="77777777" w:rsidR="00901DBD" w:rsidRDefault="00901DBD" w:rsidP="00901DBD">
      <w:pPr>
        <w:spacing w:before="0" w:after="0"/>
        <w:rPr>
          <w:rFonts w:ascii="Calibri" w:hAnsi="Calibri" w:cs="Calibri"/>
          <w:szCs w:val="22"/>
          <w:lang w:eastAsia="en-GB"/>
        </w:rPr>
      </w:pPr>
    </w:p>
    <w:p w14:paraId="2BA53937" w14:textId="2CA1B307" w:rsidR="00E546BB" w:rsidRPr="00E546BB" w:rsidRDefault="00E546BB" w:rsidP="00E546BB">
      <w:pPr>
        <w:rPr>
          <w:rFonts w:ascii="Calibri" w:hAnsi="Calibri" w:cs="Calibri"/>
          <w:b/>
          <w:bCs/>
          <w:szCs w:val="22"/>
          <w:lang w:eastAsia="en-GB"/>
        </w:rPr>
      </w:pPr>
      <w:r w:rsidRPr="00E546BB">
        <w:rPr>
          <w:rFonts w:ascii="Calibri" w:hAnsi="Calibri" w:cs="Calibri"/>
          <w:b/>
          <w:bCs/>
          <w:szCs w:val="22"/>
          <w:lang w:eastAsia="en-GB"/>
        </w:rPr>
        <w:t xml:space="preserve">Renewal </w:t>
      </w:r>
    </w:p>
    <w:p w14:paraId="6533303F" w14:textId="1C30C069" w:rsidR="00E546BB" w:rsidRPr="00E546BB" w:rsidRDefault="00E546BB" w:rsidP="00E546BB">
      <w:pPr>
        <w:rPr>
          <w:rFonts w:ascii="Calibri" w:hAnsi="Calibri" w:cs="Calibri"/>
          <w:szCs w:val="22"/>
          <w:lang w:eastAsia="en-GB"/>
        </w:rPr>
      </w:pPr>
      <w:r w:rsidRPr="00E546BB">
        <w:rPr>
          <w:rFonts w:ascii="Calibri" w:hAnsi="Calibri" w:cs="Calibri"/>
          <w:szCs w:val="22"/>
          <w:lang w:eastAsia="en-GB"/>
        </w:rPr>
        <w:t>The current funding period runs from April 2017 to March 2022, plus a costed extension to November 2022</w:t>
      </w:r>
      <w:r w:rsidR="008D755E">
        <w:rPr>
          <w:rFonts w:ascii="Calibri" w:hAnsi="Calibri" w:cs="Calibri"/>
          <w:szCs w:val="22"/>
          <w:lang w:eastAsia="en-GB"/>
        </w:rPr>
        <w:t xml:space="preserve"> and t</w:t>
      </w:r>
      <w:r w:rsidRPr="00E546BB">
        <w:rPr>
          <w:rFonts w:ascii="Calibri" w:hAnsi="Calibri" w:cs="Calibri"/>
          <w:szCs w:val="22"/>
          <w:lang w:eastAsia="en-GB"/>
        </w:rPr>
        <w:t xml:space="preserve">he NIHR has launched a two-stage open competition for the next </w:t>
      </w:r>
      <w:r w:rsidR="008D755E">
        <w:rPr>
          <w:rFonts w:ascii="Calibri" w:hAnsi="Calibri" w:cs="Calibri"/>
          <w:szCs w:val="22"/>
          <w:lang w:eastAsia="en-GB"/>
        </w:rPr>
        <w:t>awards (</w:t>
      </w:r>
      <w:r w:rsidRPr="00E546BB">
        <w:rPr>
          <w:rFonts w:ascii="Calibri" w:hAnsi="Calibri" w:cs="Calibri"/>
          <w:szCs w:val="22"/>
          <w:lang w:eastAsia="en-GB"/>
        </w:rPr>
        <w:t>2022-2027</w:t>
      </w:r>
      <w:r w:rsidR="008D755E">
        <w:rPr>
          <w:rFonts w:ascii="Calibri" w:hAnsi="Calibri" w:cs="Calibri"/>
          <w:szCs w:val="22"/>
          <w:lang w:eastAsia="en-GB"/>
        </w:rPr>
        <w:t>)</w:t>
      </w:r>
      <w:r w:rsidRPr="00E546BB">
        <w:rPr>
          <w:rFonts w:ascii="Calibri" w:hAnsi="Calibri" w:cs="Calibri"/>
          <w:szCs w:val="22"/>
          <w:lang w:eastAsia="en-GB"/>
        </w:rPr>
        <w:t xml:space="preserve">. </w:t>
      </w:r>
    </w:p>
    <w:p w14:paraId="35F2F867" w14:textId="692D33E2" w:rsidR="008D755E" w:rsidRDefault="00E546BB" w:rsidP="00E546BB">
      <w:pPr>
        <w:rPr>
          <w:rFonts w:ascii="Calibri" w:hAnsi="Calibri" w:cs="Calibri"/>
          <w:szCs w:val="22"/>
          <w:lang w:eastAsia="en-GB"/>
        </w:rPr>
      </w:pPr>
      <w:r w:rsidRPr="00E546BB">
        <w:rPr>
          <w:rFonts w:ascii="Calibri" w:hAnsi="Calibri" w:cs="Calibri"/>
          <w:b/>
          <w:bCs/>
          <w:szCs w:val="22"/>
          <w:lang w:eastAsia="en-GB"/>
        </w:rPr>
        <w:t xml:space="preserve">Stage 1: </w:t>
      </w:r>
      <w:r w:rsidRPr="00E546BB">
        <w:rPr>
          <w:rFonts w:ascii="Calibri" w:hAnsi="Calibri" w:cs="Calibri"/>
          <w:szCs w:val="22"/>
          <w:lang w:eastAsia="en-GB"/>
        </w:rPr>
        <w:t xml:space="preserve">NHS/university partnerships in England </w:t>
      </w:r>
      <w:r w:rsidR="008D755E">
        <w:rPr>
          <w:rFonts w:ascii="Calibri" w:hAnsi="Calibri" w:cs="Calibri"/>
          <w:szCs w:val="22"/>
          <w:lang w:eastAsia="en-GB"/>
        </w:rPr>
        <w:t>were</w:t>
      </w:r>
      <w:r w:rsidRPr="00E546BB">
        <w:rPr>
          <w:rFonts w:ascii="Calibri" w:hAnsi="Calibri" w:cs="Calibri"/>
          <w:szCs w:val="22"/>
          <w:lang w:eastAsia="en-GB"/>
        </w:rPr>
        <w:t xml:space="preserve"> invited to submit a short application</w:t>
      </w:r>
      <w:r w:rsidR="008D755E">
        <w:rPr>
          <w:rFonts w:ascii="Calibri" w:hAnsi="Calibri" w:cs="Calibri"/>
          <w:szCs w:val="22"/>
          <w:lang w:eastAsia="en-GB"/>
        </w:rPr>
        <w:t xml:space="preserve"> by 26</w:t>
      </w:r>
      <w:r w:rsidR="008D755E" w:rsidRPr="008D755E">
        <w:rPr>
          <w:rFonts w:ascii="Calibri" w:hAnsi="Calibri" w:cs="Calibri"/>
          <w:szCs w:val="22"/>
          <w:vertAlign w:val="superscript"/>
          <w:lang w:eastAsia="en-GB"/>
        </w:rPr>
        <w:t>th</w:t>
      </w:r>
      <w:r w:rsidR="008D755E">
        <w:rPr>
          <w:rFonts w:ascii="Calibri" w:hAnsi="Calibri" w:cs="Calibri"/>
          <w:szCs w:val="22"/>
          <w:lang w:eastAsia="en-GB"/>
        </w:rPr>
        <w:t xml:space="preserve"> May</w:t>
      </w:r>
      <w:r w:rsidRPr="00E546BB">
        <w:rPr>
          <w:rFonts w:ascii="Calibri" w:hAnsi="Calibri" w:cs="Calibri"/>
          <w:szCs w:val="22"/>
          <w:lang w:eastAsia="en-GB"/>
        </w:rPr>
        <w:t xml:space="preserve">. </w:t>
      </w:r>
      <w:r w:rsidR="008D755E">
        <w:rPr>
          <w:rFonts w:ascii="Calibri" w:hAnsi="Calibri" w:cs="Calibri"/>
          <w:szCs w:val="22"/>
          <w:lang w:eastAsia="en-GB"/>
        </w:rPr>
        <w:t>These were reviewed by a</w:t>
      </w:r>
      <w:r w:rsidRPr="00E546BB">
        <w:rPr>
          <w:rFonts w:ascii="Calibri" w:hAnsi="Calibri" w:cs="Calibri"/>
          <w:szCs w:val="22"/>
          <w:lang w:eastAsia="en-GB"/>
        </w:rPr>
        <w:t xml:space="preserve">n International Selection Committee </w:t>
      </w:r>
      <w:r w:rsidR="008D755E">
        <w:rPr>
          <w:rFonts w:ascii="Calibri" w:hAnsi="Calibri" w:cs="Calibri"/>
          <w:szCs w:val="22"/>
          <w:lang w:eastAsia="en-GB"/>
        </w:rPr>
        <w:t xml:space="preserve">who made </w:t>
      </w:r>
      <w:r w:rsidRPr="00E546BB">
        <w:rPr>
          <w:rFonts w:ascii="Calibri" w:hAnsi="Calibri" w:cs="Calibri"/>
          <w:szCs w:val="22"/>
          <w:lang w:eastAsia="en-GB"/>
        </w:rPr>
        <w:t xml:space="preserve">recommendations to the Department of Health and Social Care (DHSC) on which NHS/university partnerships should be shortlisted and invited to submit a full application at Stage 2. </w:t>
      </w:r>
    </w:p>
    <w:p w14:paraId="54C6963C" w14:textId="06E2AC8D" w:rsidR="00E546BB" w:rsidRPr="00E546BB" w:rsidRDefault="00E546BB" w:rsidP="00E546BB">
      <w:pPr>
        <w:rPr>
          <w:rFonts w:ascii="Calibri" w:hAnsi="Calibri" w:cs="Calibri"/>
          <w:szCs w:val="22"/>
          <w:lang w:eastAsia="en-GB"/>
        </w:rPr>
      </w:pPr>
      <w:r w:rsidRPr="00E546BB">
        <w:rPr>
          <w:rFonts w:ascii="Calibri" w:hAnsi="Calibri" w:cs="Calibri"/>
          <w:szCs w:val="22"/>
          <w:lang w:eastAsia="en-GB"/>
        </w:rPr>
        <w:t xml:space="preserve">In early August the </w:t>
      </w:r>
      <w:r w:rsidR="008D755E">
        <w:rPr>
          <w:rFonts w:ascii="Calibri" w:hAnsi="Calibri" w:cs="Calibri"/>
          <w:szCs w:val="22"/>
          <w:lang w:eastAsia="en-GB"/>
        </w:rPr>
        <w:t xml:space="preserve">OHFT </w:t>
      </w:r>
      <w:r w:rsidRPr="00E546BB">
        <w:rPr>
          <w:rFonts w:ascii="Calibri" w:hAnsi="Calibri" w:cs="Calibri"/>
          <w:szCs w:val="22"/>
          <w:lang w:eastAsia="en-GB"/>
        </w:rPr>
        <w:t>received confirmation that all the proposed 11 Themes are invited to participate to the second stage of the application.</w:t>
      </w:r>
    </w:p>
    <w:p w14:paraId="4A28F789" w14:textId="7E9E4B9E" w:rsidR="00E546BB" w:rsidRPr="00E546BB" w:rsidRDefault="00E546BB" w:rsidP="00E546BB">
      <w:pPr>
        <w:rPr>
          <w:rFonts w:ascii="Calibri" w:hAnsi="Calibri" w:cs="Calibri"/>
          <w:szCs w:val="22"/>
          <w:lang w:eastAsia="en-GB"/>
        </w:rPr>
      </w:pPr>
      <w:r w:rsidRPr="00E546BB">
        <w:rPr>
          <w:rFonts w:ascii="Calibri" w:hAnsi="Calibri" w:cs="Calibri"/>
          <w:b/>
          <w:bCs/>
          <w:szCs w:val="22"/>
          <w:lang w:eastAsia="en-GB"/>
        </w:rPr>
        <w:t xml:space="preserve">Stage 2: </w:t>
      </w:r>
      <w:r w:rsidRPr="00E546BB">
        <w:rPr>
          <w:rFonts w:ascii="Calibri" w:hAnsi="Calibri" w:cs="Calibri"/>
          <w:szCs w:val="22"/>
          <w:lang w:eastAsia="en-GB"/>
        </w:rPr>
        <w:t>The stage 2 will require an extended application</w:t>
      </w:r>
      <w:r w:rsidR="008D755E">
        <w:rPr>
          <w:rFonts w:ascii="Calibri" w:hAnsi="Calibri" w:cs="Calibri"/>
          <w:szCs w:val="22"/>
          <w:lang w:eastAsia="en-GB"/>
        </w:rPr>
        <w:t xml:space="preserve"> (d</w:t>
      </w:r>
      <w:r w:rsidR="008D755E" w:rsidRPr="00E546BB">
        <w:rPr>
          <w:rFonts w:ascii="Calibri" w:hAnsi="Calibri" w:cs="Calibri"/>
          <w:szCs w:val="22"/>
          <w:lang w:eastAsia="en-GB"/>
        </w:rPr>
        <w:t>eadline: 20/10/2021</w:t>
      </w:r>
      <w:r w:rsidR="008D755E">
        <w:rPr>
          <w:rFonts w:ascii="Calibri" w:hAnsi="Calibri" w:cs="Calibri"/>
          <w:szCs w:val="22"/>
          <w:lang w:eastAsia="en-GB"/>
        </w:rPr>
        <w:t xml:space="preserve">) </w:t>
      </w:r>
      <w:r w:rsidRPr="00E546BB">
        <w:rPr>
          <w:rFonts w:ascii="Calibri" w:hAnsi="Calibri" w:cs="Calibri"/>
          <w:szCs w:val="22"/>
          <w:lang w:eastAsia="en-GB"/>
        </w:rPr>
        <w:t>w</w:t>
      </w:r>
      <w:r w:rsidR="008D755E">
        <w:rPr>
          <w:rFonts w:ascii="Calibri" w:hAnsi="Calibri" w:cs="Calibri"/>
          <w:szCs w:val="22"/>
          <w:lang w:eastAsia="en-GB"/>
        </w:rPr>
        <w:t xml:space="preserve">ith </w:t>
      </w:r>
      <w:r w:rsidRPr="00E546BB">
        <w:rPr>
          <w:rFonts w:ascii="Calibri" w:hAnsi="Calibri" w:cs="Calibri"/>
          <w:szCs w:val="22"/>
          <w:lang w:eastAsia="en-GB"/>
        </w:rPr>
        <w:t>the proposed strategy and research programme</w:t>
      </w:r>
      <w:r w:rsidR="008D755E">
        <w:rPr>
          <w:rFonts w:ascii="Calibri" w:hAnsi="Calibri" w:cs="Calibri"/>
          <w:szCs w:val="22"/>
          <w:lang w:eastAsia="en-GB"/>
        </w:rPr>
        <w:t xml:space="preserve"> and</w:t>
      </w:r>
      <w:r w:rsidRPr="00E546BB">
        <w:rPr>
          <w:rFonts w:ascii="Calibri" w:hAnsi="Calibri" w:cs="Calibri"/>
          <w:szCs w:val="22"/>
          <w:lang w:eastAsia="en-GB"/>
        </w:rPr>
        <w:t xml:space="preserve"> detailed costing. Each Theme will undergo peer review to inform the decision of the International Selection Committee. The stage 2 </w:t>
      </w:r>
      <w:r w:rsidR="008D755E">
        <w:rPr>
          <w:rFonts w:ascii="Calibri" w:hAnsi="Calibri" w:cs="Calibri"/>
          <w:szCs w:val="22"/>
          <w:lang w:eastAsia="en-GB"/>
        </w:rPr>
        <w:t xml:space="preserve">process </w:t>
      </w:r>
      <w:r w:rsidRPr="00E546BB">
        <w:rPr>
          <w:rFonts w:ascii="Calibri" w:hAnsi="Calibri" w:cs="Calibri"/>
          <w:szCs w:val="22"/>
          <w:lang w:eastAsia="en-GB"/>
        </w:rPr>
        <w:t xml:space="preserve">will </w:t>
      </w:r>
      <w:r w:rsidR="008D755E">
        <w:rPr>
          <w:rFonts w:ascii="Calibri" w:hAnsi="Calibri" w:cs="Calibri"/>
          <w:szCs w:val="22"/>
          <w:lang w:eastAsia="en-GB"/>
        </w:rPr>
        <w:t xml:space="preserve">include </w:t>
      </w:r>
      <w:r w:rsidRPr="00E546BB">
        <w:rPr>
          <w:rFonts w:ascii="Calibri" w:hAnsi="Calibri" w:cs="Calibri"/>
          <w:szCs w:val="22"/>
          <w:lang w:eastAsia="en-GB"/>
        </w:rPr>
        <w:t xml:space="preserve">interviews with applicants and the committee will make recommendations to DHSC as to which partnerships should be awarded NIHR BRC designation, and the level of funding. </w:t>
      </w:r>
    </w:p>
    <w:p w14:paraId="2EE6FF0C" w14:textId="5F60AFC3" w:rsidR="00E546BB" w:rsidRPr="00E546BB" w:rsidRDefault="00E546BB" w:rsidP="00E546BB">
      <w:pPr>
        <w:rPr>
          <w:rFonts w:ascii="Calibri" w:hAnsi="Calibri" w:cs="Calibri"/>
          <w:b/>
          <w:bCs/>
          <w:szCs w:val="22"/>
          <w:lang w:eastAsia="en-GB"/>
        </w:rPr>
      </w:pPr>
      <w:r w:rsidRPr="00E546BB">
        <w:rPr>
          <w:rFonts w:ascii="Calibri" w:hAnsi="Calibri" w:cs="Calibri"/>
          <w:b/>
          <w:bCs/>
          <w:szCs w:val="22"/>
          <w:lang w:eastAsia="en-GB"/>
        </w:rPr>
        <w:t>OHBRC 2 (2022-2027) proposed structure (£45m):</w:t>
      </w:r>
    </w:p>
    <w:tbl>
      <w:tblPr>
        <w:tblStyle w:val="TableGrid"/>
        <w:tblW w:w="9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658"/>
        <w:gridCol w:w="3301"/>
      </w:tblGrid>
      <w:tr w:rsidR="00E546BB" w:rsidRPr="00E546BB" w14:paraId="3D5B0087"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AA07BB8" w14:textId="40E48620" w:rsidR="00E546BB" w:rsidRPr="00E546BB" w:rsidRDefault="00E546BB" w:rsidP="00E546BB">
            <w:pPr>
              <w:spacing w:before="0" w:after="0"/>
              <w:rPr>
                <w:rFonts w:ascii="Calibri" w:hAnsi="Calibri" w:cs="Calibri"/>
                <w:szCs w:val="22"/>
                <w:lang w:eastAsia="en-GB"/>
              </w:rPr>
            </w:pPr>
            <w:r w:rsidRPr="00E546BB">
              <w:rPr>
                <w:rFonts w:ascii="Calibri" w:hAnsi="Calibri" w:cs="Calibri"/>
                <w:szCs w:val="22"/>
                <w:lang w:eastAsia="en-GB"/>
              </w:rPr>
              <w:t xml:space="preserve">OHBRC 2 Themes </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9B70581" w14:textId="77777777" w:rsidR="00E546BB" w:rsidRPr="00E546BB" w:rsidRDefault="00E546BB" w:rsidP="00E546BB">
            <w:pPr>
              <w:spacing w:before="0" w:after="0"/>
              <w:rPr>
                <w:rFonts w:ascii="Calibri" w:hAnsi="Calibri" w:cs="Calibri"/>
                <w:szCs w:val="22"/>
                <w:lang w:eastAsia="en-GB"/>
              </w:rPr>
            </w:pPr>
            <w:r w:rsidRPr="00E546BB">
              <w:rPr>
                <w:rFonts w:ascii="Calibri" w:hAnsi="Calibri" w:cs="Calibri"/>
                <w:szCs w:val="22"/>
                <w:lang w:eastAsia="en-GB"/>
              </w:rPr>
              <w:t>Theme Lead(s)</w:t>
            </w:r>
          </w:p>
        </w:tc>
      </w:tr>
      <w:tr w:rsidR="00E546BB" w:rsidRPr="00E546BB" w14:paraId="765C4C58"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67300CA3"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Data Science for Precision Mental Health</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3961C200"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Andrea Cipriani</w:t>
            </w:r>
          </w:p>
        </w:tc>
      </w:tr>
      <w:tr w:rsidR="00E546BB" w:rsidRPr="00E546BB" w14:paraId="2BE64244"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4DE9BDB6"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Dementia</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1B1FBEC5" w14:textId="77777777" w:rsidR="00E546BB" w:rsidRPr="00901DBD" w:rsidRDefault="00E546BB" w:rsidP="00E546BB">
            <w:pPr>
              <w:spacing w:before="0" w:after="0"/>
              <w:rPr>
                <w:rFonts w:ascii="Calibri" w:hAnsi="Calibri" w:cs="Calibri"/>
                <w:sz w:val="20"/>
                <w:szCs w:val="20"/>
                <w:lang w:eastAsia="en-GB"/>
              </w:rPr>
            </w:pPr>
            <w:proofErr w:type="spellStart"/>
            <w:r w:rsidRPr="00901DBD">
              <w:rPr>
                <w:rFonts w:ascii="Calibri" w:hAnsi="Calibri" w:cs="Calibri"/>
                <w:sz w:val="20"/>
                <w:szCs w:val="20"/>
                <w:lang w:eastAsia="en-GB"/>
              </w:rPr>
              <w:t>Masud</w:t>
            </w:r>
            <w:proofErr w:type="spellEnd"/>
            <w:r w:rsidRPr="00901DBD">
              <w:rPr>
                <w:rFonts w:ascii="Calibri" w:hAnsi="Calibri" w:cs="Calibri"/>
                <w:sz w:val="20"/>
                <w:szCs w:val="20"/>
                <w:lang w:eastAsia="en-GB"/>
              </w:rPr>
              <w:t xml:space="preserve"> Husain &amp; Clare Mackay</w:t>
            </w:r>
          </w:p>
        </w:tc>
      </w:tr>
      <w:tr w:rsidR="00E546BB" w:rsidRPr="00E546BB" w14:paraId="1ACF8789"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3B88F51C"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Experimental Medicine: Neurocognitive biomarkers for treatment development</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102FF4D0"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Cath Harmer &amp; Philip Cowen</w:t>
            </w:r>
          </w:p>
        </w:tc>
      </w:tr>
      <w:tr w:rsidR="00E546BB" w:rsidRPr="00E546BB" w14:paraId="39BB66F6"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68F608C"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Flourishing, Mental Health and Wellbeing</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6577A32A" w14:textId="77777777" w:rsidR="00E546BB" w:rsidRPr="00901DBD" w:rsidRDefault="00E546BB" w:rsidP="00E546BB">
            <w:pPr>
              <w:spacing w:before="0" w:after="0"/>
              <w:rPr>
                <w:rFonts w:ascii="Calibri" w:hAnsi="Calibri" w:cs="Calibri"/>
                <w:sz w:val="20"/>
                <w:szCs w:val="20"/>
                <w:lang w:eastAsia="en-GB"/>
              </w:rPr>
            </w:pPr>
            <w:proofErr w:type="spellStart"/>
            <w:r w:rsidRPr="00901DBD">
              <w:rPr>
                <w:rFonts w:ascii="Calibri" w:hAnsi="Calibri" w:cs="Calibri"/>
                <w:sz w:val="20"/>
                <w:szCs w:val="20"/>
                <w:lang w:eastAsia="en-GB"/>
              </w:rPr>
              <w:t>Ilina</w:t>
            </w:r>
            <w:proofErr w:type="spellEnd"/>
            <w:r w:rsidRPr="00901DBD">
              <w:rPr>
                <w:rFonts w:ascii="Calibri" w:hAnsi="Calibri" w:cs="Calibri"/>
                <w:sz w:val="20"/>
                <w:szCs w:val="20"/>
                <w:lang w:eastAsia="en-GB"/>
              </w:rPr>
              <w:t xml:space="preserve"> Singh &amp; Willem </w:t>
            </w:r>
            <w:proofErr w:type="spellStart"/>
            <w:r w:rsidRPr="00901DBD">
              <w:rPr>
                <w:rFonts w:ascii="Calibri" w:hAnsi="Calibri" w:cs="Calibri"/>
                <w:sz w:val="20"/>
                <w:szCs w:val="20"/>
                <w:lang w:eastAsia="en-GB"/>
              </w:rPr>
              <w:t>Kuyken</w:t>
            </w:r>
            <w:proofErr w:type="spellEnd"/>
          </w:p>
        </w:tc>
      </w:tr>
      <w:tr w:rsidR="00E546BB" w:rsidRPr="00E546BB" w14:paraId="499DFD7D"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6569CA00"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lastRenderedPageBreak/>
              <w:t>Mental Health &amp; Development</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6774BA7"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Cathy Creswell</w:t>
            </w:r>
          </w:p>
        </w:tc>
      </w:tr>
      <w:tr w:rsidR="00E546BB" w:rsidRPr="00E546BB" w14:paraId="05B12D16"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4D128A9D"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Novel therapeutic targets and biomarkers for psychiatric disorders</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5B5C7995"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Paul Harrison &amp; John Todd</w:t>
            </w:r>
          </w:p>
        </w:tc>
      </w:tr>
      <w:tr w:rsidR="00E546BB" w:rsidRPr="00E546BB" w14:paraId="059AF5D2"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791B644E"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Pain</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AE3F0D5"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Irene Tracey &amp; David Bennett</w:t>
            </w:r>
          </w:p>
        </w:tc>
      </w:tr>
      <w:tr w:rsidR="00E546BB" w:rsidRPr="00E546BB" w14:paraId="59524751"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4D535FC"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Precision Psychological Treatments</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2284BCF8" w14:textId="77777777" w:rsidR="00E546BB" w:rsidRPr="00901DBD" w:rsidRDefault="00E546BB" w:rsidP="00E546BB">
            <w:pPr>
              <w:spacing w:before="0" w:after="0"/>
              <w:rPr>
                <w:rFonts w:ascii="Calibri" w:hAnsi="Calibri" w:cs="Calibri"/>
                <w:sz w:val="20"/>
                <w:szCs w:val="20"/>
                <w:lang w:eastAsia="en-GB"/>
              </w:rPr>
            </w:pPr>
            <w:proofErr w:type="spellStart"/>
            <w:r w:rsidRPr="00901DBD">
              <w:rPr>
                <w:rFonts w:ascii="Calibri" w:hAnsi="Calibri" w:cs="Calibri"/>
                <w:sz w:val="20"/>
                <w:szCs w:val="20"/>
                <w:lang w:eastAsia="en-GB"/>
              </w:rPr>
              <w:t>Anke</w:t>
            </w:r>
            <w:proofErr w:type="spellEnd"/>
            <w:r w:rsidRPr="00901DBD">
              <w:rPr>
                <w:rFonts w:ascii="Calibri" w:hAnsi="Calibri" w:cs="Calibri"/>
                <w:sz w:val="20"/>
                <w:szCs w:val="20"/>
                <w:lang w:eastAsia="en-GB"/>
              </w:rPr>
              <w:t xml:space="preserve"> Ehlers &amp; Daniel Freeman</w:t>
            </w:r>
          </w:p>
        </w:tc>
      </w:tr>
      <w:tr w:rsidR="00E546BB" w:rsidRPr="00E546BB" w14:paraId="7DF07BF2"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4486C45E"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Prevention of multiple morbidities in whole and high-risk populations</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0128311B"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 xml:space="preserve">Paul Aveyard &amp; </w:t>
            </w:r>
            <w:proofErr w:type="spellStart"/>
            <w:r w:rsidRPr="00901DBD">
              <w:rPr>
                <w:rFonts w:ascii="Calibri" w:hAnsi="Calibri" w:cs="Calibri"/>
                <w:sz w:val="20"/>
                <w:szCs w:val="20"/>
                <w:lang w:eastAsia="en-GB"/>
              </w:rPr>
              <w:t>Kamaldeep</w:t>
            </w:r>
            <w:proofErr w:type="spellEnd"/>
            <w:r w:rsidRPr="00901DBD">
              <w:rPr>
                <w:rFonts w:ascii="Calibri" w:hAnsi="Calibri" w:cs="Calibri"/>
                <w:sz w:val="20"/>
                <w:szCs w:val="20"/>
                <w:lang w:eastAsia="en-GB"/>
              </w:rPr>
              <w:t xml:space="preserve"> </w:t>
            </w:r>
            <w:proofErr w:type="spellStart"/>
            <w:r w:rsidRPr="00901DBD">
              <w:rPr>
                <w:rFonts w:ascii="Calibri" w:hAnsi="Calibri" w:cs="Calibri"/>
                <w:sz w:val="20"/>
                <w:szCs w:val="20"/>
                <w:lang w:eastAsia="en-GB"/>
              </w:rPr>
              <w:t>Bhui</w:t>
            </w:r>
            <w:proofErr w:type="spellEnd"/>
          </w:p>
        </w:tc>
      </w:tr>
      <w:tr w:rsidR="00E546BB" w:rsidRPr="00E546BB" w14:paraId="786260E7"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0DCFFA64"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Sleep &amp; Circadian Pathways to Better Health</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7EC57690"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 xml:space="preserve">Colin </w:t>
            </w:r>
            <w:proofErr w:type="spellStart"/>
            <w:r w:rsidRPr="00901DBD">
              <w:rPr>
                <w:rFonts w:ascii="Calibri" w:hAnsi="Calibri" w:cs="Calibri"/>
                <w:sz w:val="20"/>
                <w:szCs w:val="20"/>
                <w:lang w:eastAsia="en-GB"/>
              </w:rPr>
              <w:t>Espie</w:t>
            </w:r>
            <w:proofErr w:type="spellEnd"/>
            <w:r w:rsidRPr="00901DBD">
              <w:rPr>
                <w:rFonts w:ascii="Calibri" w:hAnsi="Calibri" w:cs="Calibri"/>
                <w:sz w:val="20"/>
                <w:szCs w:val="20"/>
                <w:lang w:eastAsia="en-GB"/>
              </w:rPr>
              <w:t xml:space="preserve"> and David Ray</w:t>
            </w:r>
          </w:p>
        </w:tc>
      </w:tr>
      <w:tr w:rsidR="00E546BB" w:rsidRPr="00E546BB" w14:paraId="2551D87A" w14:textId="77777777" w:rsidTr="00E546BB">
        <w:trPr>
          <w:trHeight w:val="222"/>
        </w:trPr>
        <w:tc>
          <w:tcPr>
            <w:tcW w:w="6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712C8204"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Technologies for brain and behaviour diagnostics</w:t>
            </w:r>
          </w:p>
        </w:tc>
        <w:tc>
          <w:tcPr>
            <w:tcW w:w="33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57" w:type="dxa"/>
              <w:left w:w="108" w:type="dxa"/>
              <w:bottom w:w="57" w:type="dxa"/>
              <w:right w:w="108" w:type="dxa"/>
            </w:tcMar>
            <w:hideMark/>
          </w:tcPr>
          <w:p w14:paraId="5384B648" w14:textId="77777777" w:rsidR="00E546BB" w:rsidRPr="00901DBD" w:rsidRDefault="00E546BB" w:rsidP="00E546BB">
            <w:pPr>
              <w:spacing w:before="0" w:after="0"/>
              <w:rPr>
                <w:rFonts w:ascii="Calibri" w:hAnsi="Calibri" w:cs="Calibri"/>
                <w:sz w:val="20"/>
                <w:szCs w:val="20"/>
                <w:lang w:eastAsia="en-GB"/>
              </w:rPr>
            </w:pPr>
            <w:r w:rsidRPr="00901DBD">
              <w:rPr>
                <w:rFonts w:ascii="Calibri" w:hAnsi="Calibri" w:cs="Calibri"/>
                <w:sz w:val="20"/>
                <w:szCs w:val="20"/>
                <w:lang w:eastAsia="en-GB"/>
              </w:rPr>
              <w:t xml:space="preserve">Kia </w:t>
            </w:r>
            <w:proofErr w:type="spellStart"/>
            <w:r w:rsidRPr="00901DBD">
              <w:rPr>
                <w:rFonts w:ascii="Calibri" w:hAnsi="Calibri" w:cs="Calibri"/>
                <w:sz w:val="20"/>
                <w:szCs w:val="20"/>
                <w:lang w:eastAsia="en-GB"/>
              </w:rPr>
              <w:t>Nobre</w:t>
            </w:r>
            <w:proofErr w:type="spellEnd"/>
            <w:r w:rsidRPr="00901DBD">
              <w:rPr>
                <w:rFonts w:ascii="Calibri" w:hAnsi="Calibri" w:cs="Calibri"/>
                <w:sz w:val="20"/>
                <w:szCs w:val="20"/>
                <w:lang w:eastAsia="en-GB"/>
              </w:rPr>
              <w:t xml:space="preserve"> &amp; Heidi Johansen-Berg</w:t>
            </w:r>
          </w:p>
        </w:tc>
      </w:tr>
    </w:tbl>
    <w:p w14:paraId="1BEB75E3" w14:textId="77777777" w:rsidR="00901DBD" w:rsidRDefault="00901DBD" w:rsidP="00901DBD">
      <w:pPr>
        <w:pStyle w:val="Heading2"/>
        <w:numPr>
          <w:ilvl w:val="0"/>
          <w:numId w:val="0"/>
        </w:numPr>
        <w:ind w:left="576"/>
      </w:pPr>
      <w:bookmarkStart w:id="25" w:name="_Hlk31282062"/>
    </w:p>
    <w:p w14:paraId="436F0FC1" w14:textId="4D1E3BDD" w:rsidR="000D1C8A" w:rsidRPr="006937D0" w:rsidRDefault="000D1C8A" w:rsidP="00BD3F18">
      <w:pPr>
        <w:pStyle w:val="Heading2"/>
      </w:pPr>
      <w:bookmarkStart w:id="26" w:name="_Toc82446479"/>
      <w:r w:rsidRPr="006937D0">
        <w:t>NIHR Oxford cognitive health Clinical Research Facility (CRF)</w:t>
      </w:r>
      <w:bookmarkEnd w:id="26"/>
    </w:p>
    <w:p w14:paraId="0EA7DE6B" w14:textId="77777777" w:rsidR="00E546BB" w:rsidRPr="006937D0" w:rsidRDefault="00E546BB" w:rsidP="00E546BB">
      <w:pPr>
        <w:rPr>
          <w:rFonts w:ascii="Calibri" w:hAnsi="Calibri" w:cs="Calibri"/>
          <w:b/>
          <w:bCs/>
          <w:szCs w:val="22"/>
          <w:lang w:eastAsia="en-GB"/>
        </w:rPr>
      </w:pPr>
      <w:r w:rsidRPr="006937D0">
        <w:rPr>
          <w:rFonts w:ascii="Calibri" w:hAnsi="Calibri" w:cs="Calibri"/>
          <w:b/>
          <w:bCs/>
          <w:szCs w:val="22"/>
          <w:lang w:eastAsia="en-GB"/>
        </w:rPr>
        <w:t xml:space="preserve">A copy of the FY21 Annual return is attached for reference </w:t>
      </w:r>
    </w:p>
    <w:p w14:paraId="400C3FF6" w14:textId="29F367A1" w:rsidR="00B62DBB" w:rsidRPr="006937D0" w:rsidRDefault="00B62DBB" w:rsidP="00B62DBB">
      <w:pPr>
        <w:spacing w:line="276" w:lineRule="auto"/>
        <w:rPr>
          <w:rFonts w:ascii="Calibri" w:hAnsi="Calibri" w:cs="Calibri"/>
          <w:b/>
          <w:bCs/>
          <w:szCs w:val="22"/>
          <w:lang w:eastAsia="en-GB"/>
        </w:rPr>
      </w:pPr>
      <w:r w:rsidRPr="006937D0">
        <w:rPr>
          <w:rFonts w:ascii="Calibri" w:hAnsi="Calibri" w:cs="Calibri"/>
          <w:b/>
          <w:bCs/>
          <w:szCs w:val="22"/>
          <w:lang w:eastAsia="en-GB"/>
        </w:rPr>
        <w:t>Summary update</w:t>
      </w:r>
    </w:p>
    <w:p w14:paraId="668CAE34" w14:textId="11E44581" w:rsidR="00E546BB" w:rsidRDefault="00E546BB" w:rsidP="00E546BB">
      <w:r>
        <w:t xml:space="preserve">The NIHR funded </w:t>
      </w:r>
      <w:r w:rsidR="008D755E">
        <w:t>OHFT-</w:t>
      </w:r>
      <w:r>
        <w:t>CRF provides specialist facilities to undertake high intensity clinical studies in mental health and cognition, including dementia, focusing on an experimental medicine design. The CRF delivers a mix of commercially sponsored and non-commercially sponsored studies.</w:t>
      </w:r>
    </w:p>
    <w:p w14:paraId="3E03E033" w14:textId="77777777" w:rsidR="00E546BB" w:rsidRDefault="00E546BB" w:rsidP="00E546BB">
      <w:r>
        <w:t xml:space="preserve">The CRF has developed to enable several specialist activities including undertaking intensive psychiatric rating scales, physical monitoring, sample collection and sampling, lumbar punctures, and IV infusions.   </w:t>
      </w:r>
    </w:p>
    <w:p w14:paraId="35BCE02A" w14:textId="77777777" w:rsidR="00E546BB" w:rsidRDefault="00E546BB" w:rsidP="00E546BB">
      <w:r>
        <w:t xml:space="preserve">Studies range from an experimental medicine design testing novel compounds (late Phase 1/Phase 2, not ‘first-in-man) and clinical trials to longitudinal cohort studies. </w:t>
      </w:r>
    </w:p>
    <w:p w14:paraId="29F08AB8" w14:textId="77777777" w:rsidR="00E546BB" w:rsidRDefault="00E546BB" w:rsidP="00E546BB">
      <w:pPr>
        <w:spacing w:line="276" w:lineRule="auto"/>
        <w:rPr>
          <w:rFonts w:ascii="Calibri" w:hAnsi="Calibri" w:cs="Calibri"/>
          <w:szCs w:val="22"/>
          <w:lang w:eastAsia="en-GB"/>
        </w:rPr>
      </w:pPr>
      <w:r>
        <w:rPr>
          <w:rFonts w:ascii="Calibri" w:hAnsi="Calibri" w:cs="Calibri"/>
          <w:szCs w:val="22"/>
          <w:lang w:eastAsia="en-GB"/>
        </w:rPr>
        <w:t xml:space="preserve">In the past six months the CRF has extended its opening hours flexibly to accommodate the restart of funded activity previously paused due to Covid-19 together (experimental / mechanistic cognitive health research) with Urgent Public Health studies (such as the </w:t>
      </w:r>
      <w:proofErr w:type="spellStart"/>
      <w:r>
        <w:rPr>
          <w:rFonts w:ascii="Calibri" w:hAnsi="Calibri" w:cs="Calibri"/>
          <w:szCs w:val="22"/>
          <w:lang w:eastAsia="en-GB"/>
        </w:rPr>
        <w:t>Novavax</w:t>
      </w:r>
      <w:proofErr w:type="spellEnd"/>
      <w:r>
        <w:rPr>
          <w:rFonts w:ascii="Calibri" w:hAnsi="Calibri" w:cs="Calibri"/>
          <w:szCs w:val="22"/>
          <w:lang w:eastAsia="en-GB"/>
        </w:rPr>
        <w:t xml:space="preserve"> vaccine trial and the COVID-CNS study – see attached NIHR annual returns Finance Report 20/21).</w:t>
      </w:r>
    </w:p>
    <w:p w14:paraId="0C06780F" w14:textId="3C134CC3" w:rsidR="00E546BB" w:rsidRDefault="00E546BB" w:rsidP="00E546BB">
      <w:pPr>
        <w:rPr>
          <w:rFonts w:cs="Arial"/>
          <w:color w:val="000000"/>
        </w:rPr>
      </w:pPr>
      <w:r>
        <w:t>In collaboration with the Biomedical Research Centre and O</w:t>
      </w:r>
      <w:r w:rsidR="008D755E">
        <w:t>HFT</w:t>
      </w:r>
      <w:r>
        <w:t xml:space="preserve">, the CRF has delivered Brain Health Centre clinics. </w:t>
      </w:r>
      <w:r>
        <w:rPr>
          <w:rFonts w:cs="Arial"/>
        </w:rPr>
        <w:t>This project</w:t>
      </w:r>
      <w:r>
        <w:rPr>
          <w:rFonts w:eastAsia="Calibri" w:cs="Arial"/>
          <w:color w:val="000000"/>
        </w:rPr>
        <w:t xml:space="preserve"> aims to develop enhanced, standardised radiology reports, which compare an individual patient’s results to normative data from </w:t>
      </w:r>
      <w:proofErr w:type="gramStart"/>
      <w:r>
        <w:rPr>
          <w:rFonts w:eastAsia="Calibri" w:cs="Arial"/>
          <w:color w:val="000000"/>
        </w:rPr>
        <w:t>a large number of</w:t>
      </w:r>
      <w:proofErr w:type="gramEnd"/>
      <w:r>
        <w:rPr>
          <w:rFonts w:eastAsia="Calibri" w:cs="Arial"/>
          <w:color w:val="000000"/>
        </w:rPr>
        <w:t xml:space="preserve"> healthy brains (the ~40,000 UK Biobank participants).</w:t>
      </w:r>
      <w:r>
        <w:rPr>
          <w:rFonts w:cs="Arial"/>
          <w:color w:val="000000"/>
        </w:rPr>
        <w:t xml:space="preserve"> The enhanced reports used for patients attending the Brain Health Centre will provide clinicians with more clinically relevant measures of brain health that will facilitate accurate and earlier diagnosis of memory problems. </w:t>
      </w:r>
    </w:p>
    <w:p w14:paraId="6F38884D" w14:textId="142CA8CA" w:rsidR="00E546BB" w:rsidRDefault="00E546BB" w:rsidP="00E546BB">
      <w:pPr>
        <w:rPr>
          <w:rFonts w:cs="Arial"/>
        </w:rPr>
      </w:pPr>
      <w:r>
        <w:rPr>
          <w:rFonts w:cs="Arial"/>
        </w:rPr>
        <w:t xml:space="preserve">This project is a joint enterprise between the BRC and the </w:t>
      </w:r>
      <w:r w:rsidR="00893A6B">
        <w:rPr>
          <w:rFonts w:cs="Arial"/>
        </w:rPr>
        <w:t>CRF.</w:t>
      </w:r>
      <w:r>
        <w:rPr>
          <w:rFonts w:cs="Arial"/>
          <w:b/>
        </w:rPr>
        <w:t xml:space="preserve"> </w:t>
      </w:r>
      <w:r>
        <w:rPr>
          <w:rFonts w:cs="Arial"/>
        </w:rPr>
        <w:t xml:space="preserve">Through the BHC, this project is linked with the Older Adults &amp; Dementia and Cognitive Neuroscience and Neuroimaging themes of the OH BRC as well as linking with NIHR D-TRC and OUH BRC. </w:t>
      </w:r>
    </w:p>
    <w:p w14:paraId="1BFD1FDC" w14:textId="3B7D229E" w:rsidR="00E546BB" w:rsidRPr="008D755E" w:rsidRDefault="00E546BB" w:rsidP="00E546BB">
      <w:pPr>
        <w:spacing w:line="276" w:lineRule="auto"/>
      </w:pPr>
      <w:r w:rsidRPr="008D755E">
        <w:t xml:space="preserve">The CRF has experienced high staff turnover and a severe shortage of nurses so cross cover was provided from the other two delivery teams overseen by R&amp;D </w:t>
      </w:r>
      <w:r w:rsidR="00893A6B" w:rsidRPr="008D755E">
        <w:t>(Mental</w:t>
      </w:r>
      <w:r w:rsidRPr="008D755E">
        <w:t xml:space="preserve"> Health Research Deliver Team and Memory and Cognition Research Delivery Team). A Band 7 CRF Team Lead has been appointed and creative efforts are undertaken to recruit the correct skillset (secondments offered, proactive international recruitment, etc.).</w:t>
      </w:r>
    </w:p>
    <w:p w14:paraId="58BC0300" w14:textId="77777777" w:rsidR="00E546BB" w:rsidRDefault="00E546BB" w:rsidP="00282255">
      <w:pPr>
        <w:spacing w:before="100" w:beforeAutospacing="1" w:after="100" w:afterAutospacing="1" w:line="312" w:lineRule="atLeast"/>
        <w:rPr>
          <w:rFonts w:eastAsiaTheme="majorEastAsia" w:cstheme="majorBidi"/>
          <w:b/>
          <w:bCs/>
          <w:sz w:val="24"/>
        </w:rPr>
      </w:pPr>
      <w:r>
        <w:rPr>
          <w:rFonts w:eastAsiaTheme="majorEastAsia" w:cstheme="majorBidi"/>
          <w:b/>
          <w:bCs/>
          <w:sz w:val="24"/>
        </w:rPr>
        <w:t>Renewal</w:t>
      </w:r>
    </w:p>
    <w:p w14:paraId="3FCC0D2A" w14:textId="1988880A" w:rsidR="00E546BB" w:rsidRDefault="00E546BB" w:rsidP="00E546BB">
      <w:pPr>
        <w:spacing w:line="276" w:lineRule="auto"/>
        <w:rPr>
          <w:rFonts w:ascii="Calibri" w:hAnsi="Calibri" w:cs="Calibri"/>
          <w:szCs w:val="22"/>
          <w:lang w:eastAsia="en-GB"/>
        </w:rPr>
      </w:pPr>
      <w:r>
        <w:rPr>
          <w:rFonts w:ascii="Calibri" w:hAnsi="Calibri" w:cs="Calibri"/>
          <w:szCs w:val="22"/>
          <w:lang w:eastAsia="en-GB"/>
        </w:rPr>
        <w:t xml:space="preserve">The </w:t>
      </w:r>
      <w:r w:rsidR="008D755E">
        <w:rPr>
          <w:rFonts w:ascii="Calibri" w:hAnsi="Calibri" w:cs="Calibri"/>
          <w:szCs w:val="22"/>
          <w:lang w:eastAsia="en-GB"/>
        </w:rPr>
        <w:t xml:space="preserve">current CRF funding comes to an end in Aug 22 and earlier this year the NIHR lunched a </w:t>
      </w:r>
      <w:r>
        <w:rPr>
          <w:rFonts w:ascii="Calibri" w:hAnsi="Calibri" w:cs="Calibri"/>
          <w:szCs w:val="22"/>
          <w:lang w:eastAsia="en-GB"/>
        </w:rPr>
        <w:t xml:space="preserve">funding competition </w:t>
      </w:r>
      <w:r w:rsidR="008D755E">
        <w:rPr>
          <w:rFonts w:ascii="Calibri" w:hAnsi="Calibri" w:cs="Calibri"/>
          <w:szCs w:val="22"/>
          <w:lang w:eastAsia="en-GB"/>
        </w:rPr>
        <w:t>for the next five years (2022-2027</w:t>
      </w:r>
      <w:r w:rsidR="00282255">
        <w:rPr>
          <w:rFonts w:ascii="Calibri" w:hAnsi="Calibri" w:cs="Calibri"/>
          <w:szCs w:val="22"/>
          <w:lang w:eastAsia="en-GB"/>
        </w:rPr>
        <w:t xml:space="preserve">) with a closing date of </w:t>
      </w:r>
      <w:r>
        <w:rPr>
          <w:rFonts w:ascii="Calibri" w:hAnsi="Calibri" w:cs="Calibri"/>
          <w:szCs w:val="22"/>
          <w:lang w:eastAsia="en-GB"/>
        </w:rPr>
        <w:t>29</w:t>
      </w:r>
      <w:r>
        <w:rPr>
          <w:rFonts w:ascii="Calibri" w:hAnsi="Calibri" w:cs="Calibri"/>
          <w:szCs w:val="22"/>
          <w:vertAlign w:val="superscript"/>
          <w:lang w:eastAsia="en-GB"/>
        </w:rPr>
        <w:t>th</w:t>
      </w:r>
      <w:r>
        <w:rPr>
          <w:rFonts w:ascii="Calibri" w:hAnsi="Calibri" w:cs="Calibri"/>
          <w:szCs w:val="22"/>
          <w:lang w:eastAsia="en-GB"/>
        </w:rPr>
        <w:t xml:space="preserve"> of September 2021. The CRF Director </w:t>
      </w:r>
      <w:r>
        <w:rPr>
          <w:rFonts w:ascii="Calibri" w:hAnsi="Calibri" w:cs="Calibri"/>
          <w:szCs w:val="22"/>
          <w:lang w:eastAsia="en-GB"/>
        </w:rPr>
        <w:lastRenderedPageBreak/>
        <w:t>is collaborating with the CRF SMT, OHFT R&amp;D, OHFT clinical services, OUH, OH-BRC, and Oxford University to finalise the strategy for a renewed CRF and to write the application. Input will be sought from all relevant stakeholders.</w:t>
      </w:r>
    </w:p>
    <w:p w14:paraId="22D51BB4" w14:textId="33164ED2" w:rsidR="00E546BB" w:rsidRDefault="00E546BB" w:rsidP="00E546BB">
      <w:pPr>
        <w:spacing w:line="276" w:lineRule="auto"/>
        <w:rPr>
          <w:rFonts w:ascii="Calibri" w:hAnsi="Calibri" w:cs="Calibri"/>
          <w:szCs w:val="22"/>
          <w:lang w:eastAsia="en-GB"/>
        </w:rPr>
      </w:pPr>
      <w:r>
        <w:rPr>
          <w:rFonts w:ascii="Calibri" w:hAnsi="Calibri" w:cs="Calibri"/>
          <w:szCs w:val="22"/>
          <w:lang w:eastAsia="en-GB"/>
        </w:rPr>
        <w:t>As part of the renewal strategy, the CRF is looking to expand its physical space capacity with support from OHFT by securing additional research space in Abingdon and Didcot. Collaborations are also being developed with other Trusts</w:t>
      </w:r>
    </w:p>
    <w:p w14:paraId="79DAA175" w14:textId="77777777" w:rsidR="00901DBD" w:rsidRDefault="00901DBD" w:rsidP="00E546BB">
      <w:pPr>
        <w:spacing w:line="276" w:lineRule="auto"/>
        <w:rPr>
          <w:rFonts w:ascii="Calibri" w:hAnsi="Calibri" w:cs="Calibri"/>
          <w:szCs w:val="22"/>
          <w:lang w:eastAsia="en-GB"/>
        </w:rPr>
      </w:pPr>
    </w:p>
    <w:p w14:paraId="05575F30" w14:textId="5353A98A" w:rsidR="00F7536C" w:rsidRPr="006937D0" w:rsidRDefault="00F7536C" w:rsidP="00DE7318">
      <w:pPr>
        <w:pStyle w:val="Heading2"/>
        <w:spacing w:after="120"/>
      </w:pPr>
      <w:bookmarkStart w:id="27" w:name="_Toc82446480"/>
      <w:bookmarkStart w:id="28" w:name="_Hlk31284930"/>
      <w:bookmarkEnd w:id="24"/>
      <w:bookmarkEnd w:id="25"/>
      <w:r w:rsidRPr="006937D0">
        <w:t>NIHR Applied Research Collaboration Oxford and Thames Valley (</w:t>
      </w:r>
      <w:proofErr w:type="spellStart"/>
      <w:r w:rsidRPr="006937D0">
        <w:t>O</w:t>
      </w:r>
      <w:r w:rsidR="00A454EA" w:rsidRPr="006937D0">
        <w:t>xTV</w:t>
      </w:r>
      <w:proofErr w:type="spellEnd"/>
      <w:r w:rsidRPr="006937D0">
        <w:t>)</w:t>
      </w:r>
      <w:bookmarkEnd w:id="27"/>
    </w:p>
    <w:p w14:paraId="404B64CC" w14:textId="77777777" w:rsidR="00E546BB" w:rsidRPr="006937D0" w:rsidRDefault="00E546BB" w:rsidP="00E546BB">
      <w:pPr>
        <w:rPr>
          <w:rFonts w:ascii="Calibri" w:hAnsi="Calibri" w:cs="Calibri"/>
          <w:b/>
          <w:bCs/>
          <w:szCs w:val="22"/>
          <w:lang w:eastAsia="en-GB"/>
        </w:rPr>
      </w:pPr>
      <w:r w:rsidRPr="006937D0">
        <w:rPr>
          <w:rFonts w:ascii="Calibri" w:hAnsi="Calibri" w:cs="Calibri"/>
          <w:b/>
          <w:bCs/>
          <w:szCs w:val="22"/>
          <w:lang w:eastAsia="en-GB"/>
        </w:rPr>
        <w:t xml:space="preserve">A copy of the FY21 Annual return is attached for reference </w:t>
      </w:r>
    </w:p>
    <w:p w14:paraId="36C80AAD" w14:textId="33B093A9" w:rsidR="00B62DBB" w:rsidRPr="006937D0" w:rsidRDefault="00B62DBB" w:rsidP="00B62DBB">
      <w:pPr>
        <w:pStyle w:val="Heading3"/>
        <w:numPr>
          <w:ilvl w:val="0"/>
          <w:numId w:val="0"/>
        </w:numPr>
        <w:spacing w:after="120"/>
        <w:ind w:left="720" w:hanging="720"/>
      </w:pPr>
      <w:r w:rsidRPr="006937D0">
        <w:t>Summary update</w:t>
      </w:r>
    </w:p>
    <w:p w14:paraId="0ECEDA68" w14:textId="77777777" w:rsidR="00F328D4" w:rsidRDefault="00F328D4" w:rsidP="00F328D4">
      <w:pPr>
        <w:rPr>
          <w:lang w:val="en-US"/>
        </w:rPr>
      </w:pPr>
      <w:r>
        <w:rPr>
          <w:lang w:val="en-US"/>
        </w:rPr>
        <w:t xml:space="preserve">This report provides an overview of activity at ARC </w:t>
      </w:r>
      <w:proofErr w:type="spellStart"/>
      <w:r>
        <w:rPr>
          <w:lang w:val="en-US"/>
        </w:rPr>
        <w:t>OxTV</w:t>
      </w:r>
      <w:proofErr w:type="spellEnd"/>
      <w:r>
        <w:rPr>
          <w:lang w:val="en-US"/>
        </w:rPr>
        <w:t xml:space="preserve"> for the last eight months (Jan-Aug 2021).</w:t>
      </w:r>
    </w:p>
    <w:p w14:paraId="2443A803" w14:textId="3FF6E0C7" w:rsidR="00F328D4" w:rsidRDefault="00F328D4" w:rsidP="00F328D4">
      <w:pPr>
        <w:rPr>
          <w:b/>
          <w:lang w:val="en-US"/>
        </w:rPr>
      </w:pPr>
      <w:r>
        <w:rPr>
          <w:b/>
          <w:lang w:val="en-US"/>
        </w:rPr>
        <w:t>Activity</w:t>
      </w:r>
    </w:p>
    <w:p w14:paraId="52914C89" w14:textId="43AAAA7C" w:rsidR="00F328D4" w:rsidRDefault="00F328D4" w:rsidP="00F328D4">
      <w:pPr>
        <w:rPr>
          <w:lang w:val="en-US"/>
        </w:rPr>
      </w:pPr>
      <w:r>
        <w:rPr>
          <w:lang w:val="en-US"/>
        </w:rPr>
        <w:t xml:space="preserve">We submitted the evidence to show the progress against conditions of the award on time (April 2021), and at the end of June 2021, were notified by NIHR that the Independent Selection Committee recommended the ARC </w:t>
      </w:r>
      <w:proofErr w:type="spellStart"/>
      <w:r>
        <w:rPr>
          <w:lang w:val="en-US"/>
        </w:rPr>
        <w:t>OxTV</w:t>
      </w:r>
      <w:proofErr w:type="spellEnd"/>
      <w:r>
        <w:rPr>
          <w:lang w:val="en-US"/>
        </w:rPr>
        <w:t xml:space="preserve"> should continue to be designated and funded until the end of the contractual period (30 September 2024).  </w:t>
      </w:r>
    </w:p>
    <w:p w14:paraId="2B320E9E" w14:textId="77777777" w:rsidR="00F328D4" w:rsidRDefault="00F328D4" w:rsidP="00F328D4">
      <w:pPr>
        <w:rPr>
          <w:lang w:val="en-US"/>
        </w:rPr>
      </w:pPr>
      <w:r>
        <w:rPr>
          <w:lang w:val="en-US"/>
        </w:rPr>
        <w:t>Projects are progressing well, and we are increasing the information on the website. The ARC Annual Report (attached) captures all the theme activity from the ARC against the objectives from the bid document and new objectives which have arisen from the pandemic but also changing local need.</w:t>
      </w:r>
    </w:p>
    <w:p w14:paraId="3A679DFD" w14:textId="77777777" w:rsidR="00F328D4" w:rsidRDefault="00F328D4" w:rsidP="00F328D4">
      <w:pPr>
        <w:rPr>
          <w:lang w:val="en-US"/>
        </w:rPr>
      </w:pPr>
      <w:r>
        <w:rPr>
          <w:lang w:val="en-US"/>
        </w:rPr>
        <w:t>Our NIHR Finance and Activity report for 20/21 showed substantial progress for the ARC, summary figures are provided in the table below. Next year is already looking stronger with several new DPhils starting in October 2021, and more projects added to the ARC portfolio.</w:t>
      </w:r>
    </w:p>
    <w:p w14:paraId="3424BD8A" w14:textId="77777777" w:rsidR="00F328D4" w:rsidRDefault="00F328D4" w:rsidP="00F328D4">
      <w:r>
        <w:t>Progress from last year:</w:t>
      </w:r>
    </w:p>
    <w:tbl>
      <w:tblPr>
        <w:tblW w:w="5523" w:type="dxa"/>
        <w:jc w:val="center"/>
        <w:tblCellMar>
          <w:left w:w="0" w:type="dxa"/>
          <w:right w:w="0" w:type="dxa"/>
        </w:tblCellMar>
        <w:tblLook w:val="04A0" w:firstRow="1" w:lastRow="0" w:firstColumn="1" w:lastColumn="0" w:noHBand="0" w:noVBand="1"/>
      </w:tblPr>
      <w:tblGrid>
        <w:gridCol w:w="2471"/>
        <w:gridCol w:w="1601"/>
        <w:gridCol w:w="1451"/>
      </w:tblGrid>
      <w:tr w:rsidR="00F328D4" w14:paraId="3735FB0B" w14:textId="77777777" w:rsidTr="00893A6B">
        <w:trPr>
          <w:trHeight w:val="160"/>
          <w:jc w:val="center"/>
        </w:trPr>
        <w:tc>
          <w:tcPr>
            <w:tcW w:w="24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0882DAE" w14:textId="77777777" w:rsidR="00F328D4" w:rsidRDefault="00F328D4" w:rsidP="00F328D4">
            <w:pPr>
              <w:spacing w:before="0" w:after="0"/>
              <w:rPr>
                <w:b/>
                <w:bCs/>
              </w:rPr>
            </w:pPr>
          </w:p>
        </w:tc>
        <w:tc>
          <w:tcPr>
            <w:tcW w:w="160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34D17D3" w14:textId="77777777" w:rsidR="00F328D4" w:rsidRDefault="00F328D4" w:rsidP="00F328D4">
            <w:pPr>
              <w:spacing w:before="0" w:after="0"/>
              <w:jc w:val="right"/>
              <w:rPr>
                <w:b/>
                <w:bCs/>
              </w:rPr>
            </w:pPr>
            <w:r>
              <w:rPr>
                <w:b/>
                <w:bCs/>
              </w:rPr>
              <w:t>FY 19/20</w:t>
            </w:r>
          </w:p>
        </w:tc>
        <w:tc>
          <w:tcPr>
            <w:tcW w:w="145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F97A231" w14:textId="77777777" w:rsidR="00F328D4" w:rsidRDefault="00F328D4" w:rsidP="00F328D4">
            <w:pPr>
              <w:spacing w:before="0" w:after="0"/>
              <w:jc w:val="right"/>
              <w:rPr>
                <w:b/>
                <w:bCs/>
              </w:rPr>
            </w:pPr>
            <w:r>
              <w:rPr>
                <w:b/>
                <w:bCs/>
              </w:rPr>
              <w:t>FY 20/21</w:t>
            </w:r>
          </w:p>
        </w:tc>
      </w:tr>
      <w:tr w:rsidR="00F328D4" w14:paraId="299A6D36" w14:textId="77777777" w:rsidTr="00F328D4">
        <w:trPr>
          <w:trHeight w:val="223"/>
          <w:jc w:val="center"/>
        </w:trPr>
        <w:tc>
          <w:tcPr>
            <w:tcW w:w="24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C99EE" w14:textId="77777777" w:rsidR="00F328D4" w:rsidRDefault="00F328D4" w:rsidP="00F328D4">
            <w:pPr>
              <w:spacing w:before="0" w:after="0"/>
              <w:rPr>
                <w:b/>
                <w:bCs/>
              </w:rPr>
            </w:pPr>
            <w:r>
              <w:rPr>
                <w:b/>
                <w:bCs/>
              </w:rPr>
              <w:t>Projects</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0BDA1D80" w14:textId="77777777" w:rsidR="00F328D4" w:rsidRDefault="00F328D4" w:rsidP="00F328D4">
            <w:pPr>
              <w:spacing w:before="0" w:after="0"/>
              <w:jc w:val="right"/>
            </w:pPr>
            <w:r>
              <w:t>30</w:t>
            </w:r>
          </w:p>
        </w:tc>
        <w:tc>
          <w:tcPr>
            <w:tcW w:w="1451" w:type="dxa"/>
            <w:tcBorders>
              <w:top w:val="nil"/>
              <w:left w:val="nil"/>
              <w:bottom w:val="single" w:sz="8" w:space="0" w:color="auto"/>
              <w:right w:val="single" w:sz="8" w:space="0" w:color="auto"/>
            </w:tcBorders>
            <w:tcMar>
              <w:top w:w="0" w:type="dxa"/>
              <w:left w:w="108" w:type="dxa"/>
              <w:bottom w:w="0" w:type="dxa"/>
              <w:right w:w="108" w:type="dxa"/>
            </w:tcMar>
            <w:hideMark/>
          </w:tcPr>
          <w:p w14:paraId="49AA6967" w14:textId="77777777" w:rsidR="00F328D4" w:rsidRDefault="00F328D4" w:rsidP="00F328D4">
            <w:pPr>
              <w:spacing w:before="0" w:after="0"/>
              <w:jc w:val="right"/>
            </w:pPr>
            <w:r>
              <w:t>68</w:t>
            </w:r>
          </w:p>
        </w:tc>
      </w:tr>
      <w:tr w:rsidR="00F328D4" w14:paraId="76391969" w14:textId="77777777" w:rsidTr="00F328D4">
        <w:trPr>
          <w:trHeight w:val="230"/>
          <w:jc w:val="center"/>
        </w:trPr>
        <w:tc>
          <w:tcPr>
            <w:tcW w:w="24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5C6D76" w14:textId="77777777" w:rsidR="00F328D4" w:rsidRDefault="00F328D4" w:rsidP="00F328D4">
            <w:pPr>
              <w:spacing w:before="0" w:after="0"/>
              <w:rPr>
                <w:b/>
                <w:bCs/>
              </w:rPr>
            </w:pPr>
            <w:r>
              <w:rPr>
                <w:b/>
                <w:bCs/>
              </w:rPr>
              <w:t>Participants recruited</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08E00E3B" w14:textId="77777777" w:rsidR="00F328D4" w:rsidRDefault="00F328D4" w:rsidP="00F328D4">
            <w:pPr>
              <w:spacing w:before="0" w:after="0"/>
              <w:jc w:val="right"/>
            </w:pPr>
            <w:r>
              <w:t>65</w:t>
            </w:r>
          </w:p>
        </w:tc>
        <w:tc>
          <w:tcPr>
            <w:tcW w:w="1451" w:type="dxa"/>
            <w:tcBorders>
              <w:top w:val="nil"/>
              <w:left w:val="nil"/>
              <w:bottom w:val="single" w:sz="8" w:space="0" w:color="auto"/>
              <w:right w:val="single" w:sz="8" w:space="0" w:color="auto"/>
            </w:tcBorders>
            <w:tcMar>
              <w:top w:w="0" w:type="dxa"/>
              <w:left w:w="108" w:type="dxa"/>
              <w:bottom w:w="0" w:type="dxa"/>
              <w:right w:w="108" w:type="dxa"/>
            </w:tcMar>
            <w:hideMark/>
          </w:tcPr>
          <w:p w14:paraId="168E900E" w14:textId="77777777" w:rsidR="00F328D4" w:rsidRDefault="00F328D4" w:rsidP="00F328D4">
            <w:pPr>
              <w:spacing w:before="0" w:after="0"/>
              <w:jc w:val="right"/>
            </w:pPr>
            <w:r>
              <w:t>34002</w:t>
            </w:r>
          </w:p>
        </w:tc>
      </w:tr>
      <w:tr w:rsidR="00F328D4" w14:paraId="630F3AC3" w14:textId="77777777" w:rsidTr="00F328D4">
        <w:trPr>
          <w:trHeight w:val="223"/>
          <w:jc w:val="center"/>
        </w:trPr>
        <w:tc>
          <w:tcPr>
            <w:tcW w:w="24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0D76B" w14:textId="77777777" w:rsidR="00F328D4" w:rsidRDefault="00F328D4" w:rsidP="00F328D4">
            <w:pPr>
              <w:spacing w:before="0" w:after="0"/>
              <w:rPr>
                <w:b/>
                <w:bCs/>
              </w:rPr>
            </w:pPr>
            <w:r>
              <w:rPr>
                <w:b/>
                <w:bCs/>
              </w:rPr>
              <w:t>External Funding</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5AA4EA87" w14:textId="77777777" w:rsidR="00F328D4" w:rsidRDefault="00F328D4" w:rsidP="00F328D4">
            <w:pPr>
              <w:spacing w:before="0" w:after="0"/>
              <w:jc w:val="right"/>
            </w:pPr>
            <w:r>
              <w:t>£1,510,608</w:t>
            </w:r>
          </w:p>
        </w:tc>
        <w:tc>
          <w:tcPr>
            <w:tcW w:w="1451" w:type="dxa"/>
            <w:tcBorders>
              <w:top w:val="nil"/>
              <w:left w:val="nil"/>
              <w:bottom w:val="single" w:sz="8" w:space="0" w:color="auto"/>
              <w:right w:val="single" w:sz="8" w:space="0" w:color="auto"/>
            </w:tcBorders>
            <w:tcMar>
              <w:top w:w="0" w:type="dxa"/>
              <w:left w:w="108" w:type="dxa"/>
              <w:bottom w:w="0" w:type="dxa"/>
              <w:right w:w="108" w:type="dxa"/>
            </w:tcMar>
            <w:hideMark/>
          </w:tcPr>
          <w:p w14:paraId="03C621E7" w14:textId="77777777" w:rsidR="00F328D4" w:rsidRDefault="00F328D4" w:rsidP="00F328D4">
            <w:pPr>
              <w:spacing w:before="0" w:after="0"/>
              <w:jc w:val="right"/>
            </w:pPr>
            <w:r>
              <w:t>£4,268,876</w:t>
            </w:r>
          </w:p>
        </w:tc>
      </w:tr>
      <w:tr w:rsidR="00F328D4" w14:paraId="56E1877A" w14:textId="77777777" w:rsidTr="00F328D4">
        <w:trPr>
          <w:trHeight w:val="223"/>
          <w:jc w:val="center"/>
        </w:trPr>
        <w:tc>
          <w:tcPr>
            <w:tcW w:w="24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E2C3F" w14:textId="77777777" w:rsidR="00F328D4" w:rsidRDefault="00F328D4" w:rsidP="00F328D4">
            <w:pPr>
              <w:spacing w:before="0" w:after="0"/>
              <w:rPr>
                <w:b/>
                <w:bCs/>
              </w:rPr>
            </w:pPr>
            <w:r>
              <w:rPr>
                <w:b/>
                <w:bCs/>
              </w:rPr>
              <w:t>Publications</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04044BD3" w14:textId="77777777" w:rsidR="00F328D4" w:rsidRDefault="00F328D4" w:rsidP="00F328D4">
            <w:pPr>
              <w:spacing w:before="0" w:after="0"/>
              <w:jc w:val="right"/>
            </w:pPr>
            <w:r>
              <w:t>21</w:t>
            </w:r>
          </w:p>
        </w:tc>
        <w:tc>
          <w:tcPr>
            <w:tcW w:w="1451" w:type="dxa"/>
            <w:tcBorders>
              <w:top w:val="nil"/>
              <w:left w:val="nil"/>
              <w:bottom w:val="single" w:sz="8" w:space="0" w:color="auto"/>
              <w:right w:val="single" w:sz="8" w:space="0" w:color="auto"/>
            </w:tcBorders>
            <w:tcMar>
              <w:top w:w="0" w:type="dxa"/>
              <w:left w:w="108" w:type="dxa"/>
              <w:bottom w:w="0" w:type="dxa"/>
              <w:right w:w="108" w:type="dxa"/>
            </w:tcMar>
            <w:hideMark/>
          </w:tcPr>
          <w:p w14:paraId="33DD9673" w14:textId="77777777" w:rsidR="00F328D4" w:rsidRDefault="00F328D4" w:rsidP="00F328D4">
            <w:pPr>
              <w:spacing w:before="0" w:after="0"/>
              <w:jc w:val="right"/>
            </w:pPr>
            <w:r>
              <w:t>132</w:t>
            </w:r>
          </w:p>
        </w:tc>
      </w:tr>
      <w:tr w:rsidR="00F328D4" w14:paraId="31DA1AEA" w14:textId="77777777" w:rsidTr="00F328D4">
        <w:trPr>
          <w:trHeight w:val="230"/>
          <w:jc w:val="center"/>
        </w:trPr>
        <w:tc>
          <w:tcPr>
            <w:tcW w:w="24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73B06" w14:textId="77777777" w:rsidR="00F328D4" w:rsidRDefault="00F328D4" w:rsidP="00F328D4">
            <w:pPr>
              <w:spacing w:before="0" w:after="0"/>
              <w:rPr>
                <w:b/>
                <w:bCs/>
              </w:rPr>
            </w:pPr>
            <w:r>
              <w:rPr>
                <w:b/>
                <w:bCs/>
              </w:rPr>
              <w:t>DPhils</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074017A5" w14:textId="77777777" w:rsidR="00F328D4" w:rsidRDefault="00F328D4" w:rsidP="00F328D4">
            <w:pPr>
              <w:spacing w:before="0" w:after="0"/>
              <w:jc w:val="right"/>
            </w:pPr>
            <w:r>
              <w:t>0</w:t>
            </w:r>
          </w:p>
        </w:tc>
        <w:tc>
          <w:tcPr>
            <w:tcW w:w="1451" w:type="dxa"/>
            <w:tcBorders>
              <w:top w:val="nil"/>
              <w:left w:val="nil"/>
              <w:bottom w:val="single" w:sz="8" w:space="0" w:color="auto"/>
              <w:right w:val="single" w:sz="8" w:space="0" w:color="auto"/>
            </w:tcBorders>
            <w:tcMar>
              <w:top w:w="0" w:type="dxa"/>
              <w:left w:w="108" w:type="dxa"/>
              <w:bottom w:w="0" w:type="dxa"/>
              <w:right w:w="108" w:type="dxa"/>
            </w:tcMar>
            <w:hideMark/>
          </w:tcPr>
          <w:p w14:paraId="40D7CCD7" w14:textId="77777777" w:rsidR="00F328D4" w:rsidRDefault="00F328D4" w:rsidP="00F328D4">
            <w:pPr>
              <w:spacing w:before="0" w:after="0"/>
              <w:jc w:val="right"/>
            </w:pPr>
            <w:r>
              <w:t>5</w:t>
            </w:r>
          </w:p>
        </w:tc>
      </w:tr>
    </w:tbl>
    <w:p w14:paraId="17474F70" w14:textId="77777777" w:rsidR="00F328D4" w:rsidRDefault="00F328D4" w:rsidP="00F328D4">
      <w:pPr>
        <w:rPr>
          <w:rFonts w:cstheme="minorBidi"/>
          <w:szCs w:val="22"/>
          <w:lang w:val="en-US"/>
        </w:rPr>
      </w:pPr>
    </w:p>
    <w:p w14:paraId="25BF39A8" w14:textId="77777777" w:rsidR="00F328D4" w:rsidRDefault="00F328D4" w:rsidP="00F328D4">
      <w:pPr>
        <w:rPr>
          <w:lang w:val="en-US"/>
        </w:rPr>
      </w:pPr>
      <w:r>
        <w:rPr>
          <w:lang w:val="en-US"/>
        </w:rPr>
        <w:t>We have secured funding from three ARC national priority areas (Ray Fitzpatrick – Adult Social Care, Richard McManus – Multiple Long-Term Conditions and Paul Aveyard – Prevention) which are bringing in an additional £900,000 of funding to the ARC.</w:t>
      </w:r>
    </w:p>
    <w:p w14:paraId="34139DD3" w14:textId="31FA0FE6" w:rsidR="00F328D4" w:rsidRDefault="00F328D4" w:rsidP="00F328D4">
      <w:pPr>
        <w:rPr>
          <w:b/>
          <w:lang w:val="en-US"/>
        </w:rPr>
      </w:pPr>
      <w:r>
        <w:rPr>
          <w:b/>
          <w:lang w:val="en-US"/>
        </w:rPr>
        <w:t>New work and partnerships</w:t>
      </w:r>
    </w:p>
    <w:p w14:paraId="6F9A7F8A" w14:textId="77777777" w:rsidR="00F328D4" w:rsidRDefault="00F328D4" w:rsidP="00F328D4">
      <w:pPr>
        <w:rPr>
          <w:lang w:val="en-US"/>
        </w:rPr>
      </w:pPr>
      <w:r>
        <w:rPr>
          <w:lang w:val="en-US"/>
        </w:rPr>
        <w:t>Over the past few months, we have been bringing in new partnerships and will be reviewing the Collaboration Agreement. These include:</w:t>
      </w:r>
    </w:p>
    <w:p w14:paraId="151BD3D0" w14:textId="77777777" w:rsidR="00F328D4" w:rsidRDefault="00F328D4" w:rsidP="00F328D4">
      <w:pPr>
        <w:rPr>
          <w:lang w:val="en-US"/>
        </w:rPr>
      </w:pPr>
      <w:r>
        <w:rPr>
          <w:lang w:val="en-US"/>
        </w:rPr>
        <w:t>New Bucks University, who will be added to the Collaboration Agreement as a funded partner.</w:t>
      </w:r>
    </w:p>
    <w:p w14:paraId="67997DA5" w14:textId="77777777" w:rsidR="00F328D4" w:rsidRDefault="00F328D4" w:rsidP="00F328D4">
      <w:pPr>
        <w:rPr>
          <w:lang w:val="en-US"/>
        </w:rPr>
      </w:pPr>
      <w:r>
        <w:rPr>
          <w:lang w:val="en-US"/>
        </w:rPr>
        <w:t xml:space="preserve">Milton Keynes University Hospital NHS FT. There are several opportunities for the ARC to support this agile trust, as they increase their research portfolio. We already fund a midwife who works at this trust.  The ARC Senior Manager is a member of the hospital R&amp;D management group and has linked them with Oxford Health for the next NIHR Clinical Research Facilities (CRF) bid as they would like to be a hub. </w:t>
      </w:r>
    </w:p>
    <w:p w14:paraId="06760DCB" w14:textId="77777777" w:rsidR="00F328D4" w:rsidRDefault="00F328D4" w:rsidP="00F328D4">
      <w:pPr>
        <w:rPr>
          <w:lang w:val="en-US"/>
        </w:rPr>
      </w:pPr>
      <w:r>
        <w:rPr>
          <w:lang w:val="en-US"/>
        </w:rPr>
        <w:lastRenderedPageBreak/>
        <w:t>The ARC is also a member of the Buckinghamshire Combined Universities Healthcare Research Group. We have presented about the ARC and will use this group as an opportunity to find new collaborators and raise awareness of current ARC projects.</w:t>
      </w:r>
    </w:p>
    <w:p w14:paraId="79FBD8F8" w14:textId="77777777" w:rsidR="00F328D4" w:rsidRDefault="00F328D4" w:rsidP="00F328D4">
      <w:pPr>
        <w:rPr>
          <w:lang w:val="en-US"/>
        </w:rPr>
      </w:pPr>
      <w:r>
        <w:rPr>
          <w:lang w:val="en-US"/>
        </w:rPr>
        <w:t>We are funding a PPI pilot project with Oxford Academic Health Partners to look at the role of Social Prescribing in the Oxford Brain Health Centre with a view to securing external funding.</w:t>
      </w:r>
    </w:p>
    <w:p w14:paraId="4DBF9316" w14:textId="77777777" w:rsidR="00F328D4" w:rsidRDefault="00F328D4" w:rsidP="00F328D4">
      <w:pPr>
        <w:rPr>
          <w:lang w:val="en-US"/>
        </w:rPr>
      </w:pPr>
      <w:r>
        <w:rPr>
          <w:lang w:val="en-US"/>
        </w:rPr>
        <w:t xml:space="preserve">The additional funding for the Beneficial Changes Network project, now the NHS Insight </w:t>
      </w:r>
      <w:proofErr w:type="spellStart"/>
      <w:r>
        <w:rPr>
          <w:lang w:val="en-US"/>
        </w:rPr>
        <w:t>Prioritisation</w:t>
      </w:r>
      <w:proofErr w:type="spellEnd"/>
      <w:r>
        <w:rPr>
          <w:lang w:val="en-US"/>
        </w:rPr>
        <w:t xml:space="preserve"> Programme, has enabled us to support new projects including SHAPE (Supporting Hospital </w:t>
      </w:r>
      <w:proofErr w:type="gramStart"/>
      <w:r>
        <w:rPr>
          <w:lang w:val="en-US"/>
        </w:rPr>
        <w:t>And</w:t>
      </w:r>
      <w:proofErr w:type="gramEnd"/>
      <w:r>
        <w:rPr>
          <w:lang w:val="en-US"/>
        </w:rPr>
        <w:t xml:space="preserve"> Paramedic Employees) (Supporting Hospital and Paramedic Employees during and after Covid) which is focusing on workforce wellbeing one of the key priority areas for the NHS Long Term Plan.</w:t>
      </w:r>
    </w:p>
    <w:p w14:paraId="497A8989" w14:textId="77777777" w:rsidR="00F328D4" w:rsidRDefault="00F328D4" w:rsidP="00F328D4">
      <w:pPr>
        <w:rPr>
          <w:lang w:val="en-US"/>
        </w:rPr>
      </w:pPr>
      <w:r>
        <w:rPr>
          <w:lang w:val="en-US"/>
        </w:rPr>
        <w:t>AstraZeneca have funded a study to look at the safety and efficacy of all COVID-19 vaccines using the ORCHID (Oxford- Royal College of General Practitioners Clinical Informatics Digital Hub) platform.</w:t>
      </w:r>
    </w:p>
    <w:p w14:paraId="7CFB1EBD" w14:textId="48154B28" w:rsidR="00F328D4" w:rsidRDefault="00F328D4" w:rsidP="00F328D4">
      <w:pPr>
        <w:rPr>
          <w:b/>
          <w:lang w:val="en-US"/>
        </w:rPr>
      </w:pPr>
      <w:r>
        <w:rPr>
          <w:b/>
          <w:lang w:val="en-US"/>
        </w:rPr>
        <w:t>Capacity Development</w:t>
      </w:r>
    </w:p>
    <w:p w14:paraId="48D72DEC" w14:textId="77777777" w:rsidR="00F328D4" w:rsidRDefault="00F328D4" w:rsidP="00F328D4">
      <w:pPr>
        <w:rPr>
          <w:lang w:val="en-US"/>
        </w:rPr>
      </w:pPr>
      <w:r>
        <w:rPr>
          <w:lang w:val="en-US"/>
        </w:rPr>
        <w:t>We have appointed two Senior Research Fellows, Dr Esther Williamson, focusing on musculoskeletal research leadership and Dr Sara Shaw, focusing on net-zero across health and care organisations.  The second of these is joint funded by the OUH (Oxford University Hospitals) BRC, as sustainability spans both the ARC and BRC portfolios.</w:t>
      </w:r>
    </w:p>
    <w:p w14:paraId="02099AEB" w14:textId="3E6CCE2D" w:rsidR="00F328D4" w:rsidRDefault="00F328D4" w:rsidP="00F328D4">
      <w:pPr>
        <w:rPr>
          <w:lang w:val="en-US"/>
        </w:rPr>
      </w:pPr>
      <w:r>
        <w:rPr>
          <w:lang w:val="en-US"/>
        </w:rPr>
        <w:t xml:space="preserve">For our internship </w:t>
      </w:r>
      <w:r w:rsidR="00893A6B">
        <w:rPr>
          <w:lang w:val="en-US"/>
        </w:rPr>
        <w:t>programme, we</w:t>
      </w:r>
      <w:r>
        <w:rPr>
          <w:lang w:val="en-US"/>
        </w:rPr>
        <w:t xml:space="preserve"> have recently awarded two internships, one in public health and the other in social care, both are looking to embed research into their everyday practice. We have been capturing any barriers to accessing the programme, for example, public health and social care staff who are not formally registered are not eligible and assessing the demand for such schemes from across the region.  This information will enable us to put in a proposal for additional funding from Health Education England to support future capacity development.</w:t>
      </w:r>
    </w:p>
    <w:p w14:paraId="4588D73A" w14:textId="77777777" w:rsidR="00F328D4" w:rsidRDefault="00F328D4" w:rsidP="00F328D4">
      <w:pPr>
        <w:rPr>
          <w:lang w:val="en-US"/>
        </w:rPr>
      </w:pPr>
      <w:r>
        <w:rPr>
          <w:lang w:val="en-US"/>
        </w:rPr>
        <w:t>The Public Health Practitioner course is in the preliminary stages of development, drawing alignment with their learning needs assessment and standards required for registration.  Communications is a key area where the ARC can support capacity development.</w:t>
      </w:r>
    </w:p>
    <w:p w14:paraId="2DB5AC35" w14:textId="77777777" w:rsidR="00F328D4" w:rsidRDefault="00F328D4" w:rsidP="00F328D4">
      <w:pPr>
        <w:rPr>
          <w:lang w:val="en-US"/>
        </w:rPr>
      </w:pPr>
      <w:r>
        <w:rPr>
          <w:lang w:val="en-US"/>
        </w:rPr>
        <w:t xml:space="preserve">A seminar on Interrupted Time Series was held in May 2021 and will form the basis of a training course, which will be delivered locally by the end of 2021 and more widely available early 2022.  The training will introduce the different methodologies, when they are suitable and will also include practical training for staff in the AHSN, Commissioning Support Units etc. on the use of R programme to ensure routine data is </w:t>
      </w:r>
      <w:proofErr w:type="spellStart"/>
      <w:r>
        <w:rPr>
          <w:lang w:val="en-US"/>
        </w:rPr>
        <w:t>utilised</w:t>
      </w:r>
      <w:proofErr w:type="spellEnd"/>
      <w:r>
        <w:rPr>
          <w:lang w:val="en-US"/>
        </w:rPr>
        <w:t xml:space="preserve"> as effectively as possible.</w:t>
      </w:r>
    </w:p>
    <w:p w14:paraId="2D9C3975" w14:textId="77777777" w:rsidR="00F328D4" w:rsidRDefault="00F328D4" w:rsidP="00F328D4">
      <w:pPr>
        <w:rPr>
          <w:lang w:val="en-US"/>
        </w:rPr>
      </w:pPr>
      <w:r>
        <w:rPr>
          <w:lang w:val="en-US"/>
        </w:rPr>
        <w:t xml:space="preserve">Finally, John Powell and Nadja Leith have led on the development of a </w:t>
      </w:r>
      <w:proofErr w:type="gramStart"/>
      <w:r>
        <w:rPr>
          <w:lang w:val="en-US"/>
        </w:rPr>
        <w:t>Masters in Digital Health</w:t>
      </w:r>
      <w:proofErr w:type="gramEnd"/>
      <w:r>
        <w:rPr>
          <w:lang w:val="en-US"/>
        </w:rPr>
        <w:t>. This is an extension to what we committed to do in providing a module but will be a significant addition to increase capacity and capability around digital health.</w:t>
      </w:r>
    </w:p>
    <w:p w14:paraId="5D550CED" w14:textId="3F5090F0" w:rsidR="00F328D4" w:rsidRDefault="00F328D4" w:rsidP="00F328D4">
      <w:pPr>
        <w:rPr>
          <w:b/>
          <w:lang w:val="en-US"/>
        </w:rPr>
      </w:pPr>
      <w:r>
        <w:rPr>
          <w:b/>
          <w:lang w:val="en-US"/>
        </w:rPr>
        <w:t>Staffing</w:t>
      </w:r>
    </w:p>
    <w:p w14:paraId="22DDCE9E" w14:textId="77777777" w:rsidR="00F328D4" w:rsidRDefault="00F328D4" w:rsidP="00F328D4">
      <w:pPr>
        <w:rPr>
          <w:lang w:val="en-US"/>
        </w:rPr>
      </w:pPr>
      <w:r>
        <w:rPr>
          <w:lang w:val="en-US"/>
        </w:rPr>
        <w:t xml:space="preserve">The only key staff change is Professor Paul Aveyard has taken over as Theme 1 lead, as Professor Susan </w:t>
      </w:r>
      <w:proofErr w:type="spellStart"/>
      <w:r>
        <w:rPr>
          <w:lang w:val="en-US"/>
        </w:rPr>
        <w:t>Jebb</w:t>
      </w:r>
      <w:proofErr w:type="spellEnd"/>
      <w:r>
        <w:rPr>
          <w:lang w:val="en-US"/>
        </w:rPr>
        <w:t xml:space="preserve"> has been appointed as the </w:t>
      </w:r>
      <w:hyperlink r:id="rId15" w:history="1">
        <w:r>
          <w:rPr>
            <w:rStyle w:val="Hyperlink"/>
            <w:lang w:val="en-US"/>
          </w:rPr>
          <w:t>Chair of the Food Standards Agency</w:t>
        </w:r>
      </w:hyperlink>
      <w:r>
        <w:rPr>
          <w:lang w:val="en-US"/>
        </w:rPr>
        <w:t>, she will remain as the Theme 1 deputy.</w:t>
      </w:r>
    </w:p>
    <w:p w14:paraId="324C5A2B" w14:textId="77777777" w:rsidR="00F328D4" w:rsidRDefault="00F328D4" w:rsidP="00F328D4">
      <w:pPr>
        <w:rPr>
          <w:lang w:val="en-US"/>
        </w:rPr>
      </w:pPr>
      <w:r>
        <w:rPr>
          <w:lang w:val="en-US"/>
        </w:rPr>
        <w:t>The appointment of a Deputy ARC Director is ongoing at the time of authoring the report.  Confirmation of ARC funding until 2024 has mitigated against the risk of losing key staff and no significant staff changes are anticipated at this time.</w:t>
      </w:r>
    </w:p>
    <w:p w14:paraId="20F4B3AF" w14:textId="70EECC73" w:rsidR="00F328D4" w:rsidRDefault="00F328D4" w:rsidP="00F328D4">
      <w:pPr>
        <w:rPr>
          <w:b/>
          <w:lang w:val="en-US"/>
        </w:rPr>
      </w:pPr>
      <w:r>
        <w:rPr>
          <w:b/>
          <w:lang w:val="en-US"/>
        </w:rPr>
        <w:t>Reginal Activities</w:t>
      </w:r>
    </w:p>
    <w:p w14:paraId="2890DD7B" w14:textId="63293377" w:rsidR="00F328D4" w:rsidRDefault="00F328D4" w:rsidP="00F328D4">
      <w:pPr>
        <w:rPr>
          <w:b/>
          <w:lang w:val="en-US"/>
        </w:rPr>
      </w:pPr>
      <w:r>
        <w:rPr>
          <w:b/>
          <w:lang w:val="en-US"/>
        </w:rPr>
        <w:t>Oxford and Thames Valley Strategic Partners</w:t>
      </w:r>
    </w:p>
    <w:p w14:paraId="588D7A5E" w14:textId="77777777" w:rsidR="00F328D4" w:rsidRDefault="00F328D4" w:rsidP="00F328D4">
      <w:pPr>
        <w:rPr>
          <w:lang w:val="en-US"/>
        </w:rPr>
      </w:pPr>
      <w:r>
        <w:rPr>
          <w:lang w:val="en-US"/>
        </w:rPr>
        <w:t xml:space="preserve">We are raising awareness of the ARC and its activities with the regional team from NHSE/I and through collaborative working across the South East, with the three AHSNs and ARCs (Kent, Surrey, Sussex, Wessex and </w:t>
      </w:r>
      <w:proofErr w:type="spellStart"/>
      <w:r>
        <w:rPr>
          <w:lang w:val="en-US"/>
        </w:rPr>
        <w:t>OxTV</w:t>
      </w:r>
      <w:proofErr w:type="spellEnd"/>
      <w:r>
        <w:rPr>
          <w:lang w:val="en-US"/>
        </w:rPr>
        <w:t xml:space="preserve">). We are looking to pilot reverse engineering research priorities, working closely with our Integrated Care Systems (ICSs) to identify and address evidence gaps in a responsive manner.  The initial proposal is to </w:t>
      </w:r>
      <w:r>
        <w:rPr>
          <w:lang w:val="en-US"/>
        </w:rPr>
        <w:lastRenderedPageBreak/>
        <w:t xml:space="preserve">look at the RESTORE2 work programme that Ray Fitzpatrick is supporting in Care Homes and assess how it may be adapted for informal </w:t>
      </w:r>
      <w:proofErr w:type="spellStart"/>
      <w:r>
        <w:rPr>
          <w:lang w:val="en-US"/>
        </w:rPr>
        <w:t>carers</w:t>
      </w:r>
      <w:proofErr w:type="spellEnd"/>
      <w:r>
        <w:rPr>
          <w:lang w:val="en-US"/>
        </w:rPr>
        <w:t xml:space="preserve"> and domiciliary care. </w:t>
      </w:r>
    </w:p>
    <w:p w14:paraId="469C5B50" w14:textId="627862B0" w:rsidR="00F328D4" w:rsidRDefault="00F328D4" w:rsidP="00F328D4">
      <w:pPr>
        <w:rPr>
          <w:lang w:val="en-US"/>
        </w:rPr>
      </w:pPr>
      <w:r>
        <w:rPr>
          <w:lang w:val="en-US"/>
        </w:rPr>
        <w:t xml:space="preserve">All three Healthcare Trusts in the </w:t>
      </w:r>
      <w:proofErr w:type="spellStart"/>
      <w:r>
        <w:rPr>
          <w:lang w:val="en-US"/>
        </w:rPr>
        <w:t>OxTV</w:t>
      </w:r>
      <w:proofErr w:type="spellEnd"/>
      <w:r>
        <w:rPr>
          <w:lang w:val="en-US"/>
        </w:rPr>
        <w:t xml:space="preserve"> region have noted that they have a wealth of community data, and we are looking at the potential of incorporating this into existing data sets. There are many opportunities for the ARC to support capacity development in the trusts and all are open to collaborating on projects and facilitate participant recruitment. </w:t>
      </w:r>
    </w:p>
    <w:p w14:paraId="3F6EE516" w14:textId="77777777" w:rsidR="00901DBD" w:rsidRDefault="00901DBD" w:rsidP="00F328D4">
      <w:pPr>
        <w:rPr>
          <w:lang w:val="en-US"/>
        </w:rPr>
      </w:pPr>
    </w:p>
    <w:p w14:paraId="7767ECDE" w14:textId="77777777" w:rsidR="00F328D4" w:rsidRDefault="00F328D4" w:rsidP="00F328D4">
      <w:pPr>
        <w:rPr>
          <w:b/>
          <w:lang w:val="en-US"/>
        </w:rPr>
      </w:pPr>
      <w:r>
        <w:rPr>
          <w:b/>
          <w:lang w:val="en-US"/>
        </w:rPr>
        <w:t>3.2 Community Involvement</w:t>
      </w:r>
    </w:p>
    <w:p w14:paraId="68F6F48F" w14:textId="77777777" w:rsidR="00F328D4" w:rsidRDefault="00F328D4" w:rsidP="00F328D4">
      <w:pPr>
        <w:rPr>
          <w:lang w:val="en-US"/>
        </w:rPr>
      </w:pPr>
      <w:r>
        <w:rPr>
          <w:lang w:val="en-US"/>
        </w:rPr>
        <w:t xml:space="preserve">The University was selected as a pilot site for the NIHR’s new Race Equality Framework, we will be working across the departments and infrastructure to implement this framework over the summer.  The ARC suggested we could also look at the applicability for all protected characteristics, not just race, which was welcomed. </w:t>
      </w:r>
    </w:p>
    <w:p w14:paraId="65111226" w14:textId="77777777" w:rsidR="00F328D4" w:rsidRDefault="00F328D4" w:rsidP="00F328D4">
      <w:pPr>
        <w:rPr>
          <w:lang w:val="en-US"/>
        </w:rPr>
      </w:pPr>
      <w:r>
        <w:rPr>
          <w:rFonts w:ascii="Arial" w:eastAsia="Arial" w:hAnsi="Arial" w:cs="Arial"/>
          <w:color w:val="000000" w:themeColor="text1"/>
          <w:sz w:val="20"/>
          <w:szCs w:val="20"/>
        </w:rPr>
        <w:t xml:space="preserve">Building on the </w:t>
      </w:r>
      <w:proofErr w:type="spellStart"/>
      <w:r>
        <w:rPr>
          <w:rFonts w:ascii="Arial" w:eastAsia="Arial" w:hAnsi="Arial" w:cs="Arial"/>
          <w:color w:val="000000" w:themeColor="text1"/>
          <w:sz w:val="20"/>
          <w:szCs w:val="20"/>
        </w:rPr>
        <w:t>OpenPrescribing</w:t>
      </w:r>
      <w:proofErr w:type="spellEnd"/>
      <w:r>
        <w:rPr>
          <w:rFonts w:ascii="Arial" w:eastAsia="Arial" w:hAnsi="Arial" w:cs="Arial"/>
          <w:color w:val="000000" w:themeColor="text1"/>
          <w:sz w:val="20"/>
          <w:szCs w:val="20"/>
        </w:rPr>
        <w:t xml:space="preserve"> platform supported by the ARC, Ben Goldacre and his team engineered the </w:t>
      </w:r>
      <w:hyperlink r:id="rId16" w:history="1">
        <w:proofErr w:type="spellStart"/>
        <w:r>
          <w:rPr>
            <w:rStyle w:val="Hyperlink"/>
            <w:rFonts w:ascii="Arial" w:eastAsia="Arial" w:hAnsi="Arial" w:cs="Arial"/>
            <w:sz w:val="20"/>
            <w:szCs w:val="20"/>
          </w:rPr>
          <w:t>OpenSAFELY</w:t>
        </w:r>
        <w:proofErr w:type="spellEnd"/>
      </w:hyperlink>
      <w:r>
        <w:rPr>
          <w:rFonts w:ascii="Arial" w:eastAsia="Arial" w:hAnsi="Arial" w:cs="Arial"/>
          <w:color w:val="000000" w:themeColor="text1"/>
          <w:sz w:val="20"/>
          <w:szCs w:val="20"/>
        </w:rPr>
        <w:t xml:space="preserve"> analytics platform, a new secure analytics platform for electronic health records in the NHS, created to deliver urgent results during the global COVID-19 emergency.</w:t>
      </w:r>
      <w:r>
        <w:rPr>
          <w:lang w:val="en-US"/>
        </w:rPr>
        <w:t xml:space="preserve"> </w:t>
      </w:r>
      <w:proofErr w:type="spellStart"/>
      <w:r>
        <w:rPr>
          <w:lang w:val="en-US"/>
        </w:rPr>
        <w:t>OpenSAFELY</w:t>
      </w:r>
      <w:proofErr w:type="spellEnd"/>
      <w:r>
        <w:rPr>
          <w:lang w:val="en-US"/>
        </w:rPr>
        <w:t xml:space="preserve"> was one of the three exemplars showcased in the </w:t>
      </w:r>
      <w:proofErr w:type="gramStart"/>
      <w:r>
        <w:rPr>
          <w:lang w:val="en-US"/>
        </w:rPr>
        <w:t>recent  citizen’s</w:t>
      </w:r>
      <w:proofErr w:type="gramEnd"/>
      <w:r>
        <w:rPr>
          <w:lang w:val="en-US"/>
        </w:rPr>
        <w:t xml:space="preserve"> juries,</w:t>
      </w:r>
      <w:r>
        <w:rPr>
          <w:rFonts w:ascii="Calibri" w:eastAsia="Calibri" w:hAnsi="Calibri" w:cs="Calibri"/>
          <w:color w:val="000000" w:themeColor="text1"/>
          <w:lang w:val="en-US"/>
        </w:rPr>
        <w:t xml:space="preserve"> arranged by</w:t>
      </w:r>
      <w:r>
        <w:rPr>
          <w:lang w:val="en-US"/>
        </w:rPr>
        <w:t xml:space="preserve"> Greater Manchester ARC, </w:t>
      </w:r>
      <w:r>
        <w:rPr>
          <w:rFonts w:ascii="Calibri" w:eastAsia="Calibri" w:hAnsi="Calibri" w:cs="Calibri"/>
          <w:color w:val="000000" w:themeColor="text1"/>
          <w:lang w:val="en-US"/>
        </w:rPr>
        <w:t>looking at public perceptions of data sharing in the context of a pandemic.</w:t>
      </w:r>
      <w:r>
        <w:rPr>
          <w:lang w:val="en-US"/>
        </w:rPr>
        <w:t xml:space="preserve"> The </w:t>
      </w:r>
      <w:hyperlink r:id="rId17" w:history="1">
        <w:r>
          <w:rPr>
            <w:rStyle w:val="Hyperlink"/>
            <w:lang w:val="en-US"/>
          </w:rPr>
          <w:t>report</w:t>
        </w:r>
      </w:hyperlink>
      <w:r>
        <w:rPr>
          <w:lang w:val="en-US"/>
        </w:rPr>
        <w:t>, has now been released by the juries and there is strong public support for the platform, particularly in comparison to the other two alternatives.</w:t>
      </w:r>
    </w:p>
    <w:p w14:paraId="5AF233D7" w14:textId="77777777" w:rsidR="00F328D4" w:rsidRDefault="00F328D4" w:rsidP="00F328D4">
      <w:pPr>
        <w:rPr>
          <w:lang w:val="en-US"/>
        </w:rPr>
      </w:pPr>
      <w:r>
        <w:rPr>
          <w:lang w:val="en-US"/>
        </w:rPr>
        <w:t>The PPI Leads from the ARC and BRCs are developing a centralized PPI toolkit for all researchers doing medical and social care research. This is due to be completed by early October 2021. It will be hosted by the Division of Medical Sciences website, under a new dedicated section for involvement, rather than just a link through patient/public engagement. The individual PPI sections of the ARC, the BRC and the Department of Primary Care Clinical Sciences will link to this new toolkit under their PPI resources for researchers. We are also in discussions to include a link within the new Researcher’s Hub, which has been developed and will be hosted by the University of Oxford.</w:t>
      </w:r>
    </w:p>
    <w:p w14:paraId="18BB987F" w14:textId="0A1E1C63" w:rsidR="00F328D4" w:rsidRPr="00F328D4" w:rsidRDefault="00F328D4" w:rsidP="00F328D4">
      <w:pPr>
        <w:rPr>
          <w:rFonts w:ascii="Arial" w:eastAsia="Arial" w:hAnsi="Arial" w:cs="Arial"/>
          <w:b/>
          <w:bCs/>
          <w:lang w:val="en-US"/>
        </w:rPr>
      </w:pPr>
      <w:r w:rsidRPr="00F328D4">
        <w:rPr>
          <w:b/>
          <w:bCs/>
          <w:lang w:val="en-US"/>
        </w:rPr>
        <w:t xml:space="preserve">Implementation </w:t>
      </w:r>
    </w:p>
    <w:p w14:paraId="6FD60E5C" w14:textId="77777777" w:rsidR="00F328D4" w:rsidRDefault="00F328D4" w:rsidP="00F328D4">
      <w:pPr>
        <w:rPr>
          <w:rFonts w:ascii="Arial" w:eastAsia="Arial" w:hAnsi="Arial" w:cs="Arial"/>
          <w:lang w:val="en-US"/>
        </w:rPr>
      </w:pPr>
      <w:r>
        <w:rPr>
          <w:rFonts w:ascii="Calibri" w:eastAsia="Calibri" w:hAnsi="Calibri" w:cs="Calibri"/>
          <w:lang w:val="en-US"/>
        </w:rPr>
        <w:t>Key activities during the last 6 months include:</w:t>
      </w:r>
    </w:p>
    <w:p w14:paraId="01F1D18B" w14:textId="77777777" w:rsidR="00F328D4" w:rsidRDefault="00F328D4" w:rsidP="00106F7E">
      <w:pPr>
        <w:pStyle w:val="ListParagraph"/>
        <w:numPr>
          <w:ilvl w:val="0"/>
          <w:numId w:val="20"/>
        </w:numPr>
        <w:spacing w:before="0" w:after="160" w:line="256" w:lineRule="auto"/>
        <w:contextualSpacing/>
        <w:jc w:val="left"/>
        <w:rPr>
          <w:rFonts w:ascii="Arial" w:eastAsia="Arial" w:hAnsi="Arial" w:cs="Arial"/>
          <w:lang w:val="en-US"/>
        </w:rPr>
      </w:pPr>
      <w:r>
        <w:rPr>
          <w:rFonts w:ascii="Calibri" w:eastAsia="Calibri" w:hAnsi="Calibri" w:cs="Calibri"/>
          <w:lang w:val="en-US"/>
        </w:rPr>
        <w:t>Implementation strategy approved by ARC Strategy Board (March 2021)</w:t>
      </w:r>
    </w:p>
    <w:p w14:paraId="35006730" w14:textId="77777777" w:rsidR="00F328D4" w:rsidRDefault="00F328D4" w:rsidP="00106F7E">
      <w:pPr>
        <w:pStyle w:val="ListParagraph"/>
        <w:numPr>
          <w:ilvl w:val="0"/>
          <w:numId w:val="20"/>
        </w:numPr>
        <w:spacing w:before="0" w:after="160" w:line="256" w:lineRule="auto"/>
        <w:contextualSpacing/>
        <w:jc w:val="left"/>
        <w:rPr>
          <w:rFonts w:ascii="Arial" w:eastAsia="Arial" w:hAnsi="Arial" w:cs="Arial"/>
          <w:lang w:val="en-US"/>
        </w:rPr>
      </w:pPr>
      <w:r>
        <w:rPr>
          <w:rFonts w:ascii="Calibri" w:eastAsia="Calibri" w:hAnsi="Calibri" w:cs="Calibri"/>
          <w:lang w:val="en-US"/>
        </w:rPr>
        <w:t xml:space="preserve">First ARC Implementation Oversight Group meeting held (April 2021). Discussed progress relating to implementation across the ARC, with a high-level overview provided on current position for each theme. Looking to develop several impact </w:t>
      </w:r>
      <w:proofErr w:type="gramStart"/>
      <w:r>
        <w:rPr>
          <w:rFonts w:ascii="Calibri" w:eastAsia="Calibri" w:hAnsi="Calibri" w:cs="Calibri"/>
          <w:lang w:val="en-US"/>
        </w:rPr>
        <w:t>case</w:t>
      </w:r>
      <w:proofErr w:type="gramEnd"/>
      <w:r>
        <w:rPr>
          <w:rFonts w:ascii="Calibri" w:eastAsia="Calibri" w:hAnsi="Calibri" w:cs="Calibri"/>
          <w:lang w:val="en-US"/>
        </w:rPr>
        <w:t xml:space="preserve"> studies.</w:t>
      </w:r>
    </w:p>
    <w:p w14:paraId="6B835DED" w14:textId="77777777" w:rsidR="00F328D4" w:rsidRDefault="00F328D4" w:rsidP="00106F7E">
      <w:pPr>
        <w:pStyle w:val="ListParagraph"/>
        <w:numPr>
          <w:ilvl w:val="0"/>
          <w:numId w:val="20"/>
        </w:numPr>
        <w:spacing w:before="0" w:after="160" w:line="256" w:lineRule="auto"/>
        <w:contextualSpacing/>
        <w:jc w:val="left"/>
        <w:rPr>
          <w:rFonts w:ascii="Arial" w:eastAsia="Arial" w:hAnsi="Arial" w:cs="Arial"/>
          <w:lang w:val="en-US"/>
        </w:rPr>
      </w:pPr>
      <w:r>
        <w:rPr>
          <w:rFonts w:ascii="Calibri" w:eastAsia="Calibri" w:hAnsi="Calibri" w:cs="Calibri"/>
          <w:lang w:val="en-US"/>
        </w:rPr>
        <w:t>Progressed collaboration across ARC, AHSN and Oxford University Innovation (OUI). This will facilitate the smooth progress of research outputs to implementation. A non-disclosure agreement is now in place to enable open discussion and sharing of information across all parties</w:t>
      </w:r>
    </w:p>
    <w:p w14:paraId="29B73480" w14:textId="77777777" w:rsidR="00F328D4" w:rsidRDefault="00F328D4" w:rsidP="00106F7E">
      <w:pPr>
        <w:pStyle w:val="ListParagraph"/>
        <w:numPr>
          <w:ilvl w:val="0"/>
          <w:numId w:val="20"/>
        </w:numPr>
        <w:spacing w:before="0" w:after="160" w:line="276" w:lineRule="auto"/>
        <w:contextualSpacing/>
        <w:jc w:val="left"/>
        <w:rPr>
          <w:rFonts w:ascii="Arial" w:eastAsia="Arial" w:hAnsi="Arial" w:cs="Arial"/>
          <w:lang w:val="en-US"/>
        </w:rPr>
      </w:pPr>
      <w:r>
        <w:rPr>
          <w:rFonts w:ascii="Calibri" w:eastAsia="Calibri" w:hAnsi="Calibri" w:cs="Calibri"/>
          <w:lang w:val="en-US"/>
        </w:rPr>
        <w:t xml:space="preserve">First two National ARC Implementation Operational Leads meetings held (ARC </w:t>
      </w:r>
      <w:proofErr w:type="spellStart"/>
      <w:r>
        <w:rPr>
          <w:rFonts w:ascii="Calibri" w:eastAsia="Calibri" w:hAnsi="Calibri" w:cs="Calibri"/>
          <w:lang w:val="en-US"/>
        </w:rPr>
        <w:t>OxTV</w:t>
      </w:r>
      <w:proofErr w:type="spellEnd"/>
      <w:r>
        <w:rPr>
          <w:rFonts w:ascii="Calibri" w:eastAsia="Calibri" w:hAnsi="Calibri" w:cs="Calibri"/>
          <w:lang w:val="en-US"/>
        </w:rPr>
        <w:t xml:space="preserve"> initiative). This new group will provide peer support, networking, potential collaboration opportunities and highlight research outputs for wider implementation</w:t>
      </w:r>
    </w:p>
    <w:p w14:paraId="7465DF73" w14:textId="3F0DD78E" w:rsidR="00F328D4" w:rsidRPr="00F328D4" w:rsidRDefault="00F328D4" w:rsidP="00F328D4">
      <w:pPr>
        <w:rPr>
          <w:rFonts w:eastAsiaTheme="minorHAnsi" w:cstheme="minorBidi"/>
          <w:b/>
          <w:bCs/>
          <w:lang w:val="en-US"/>
        </w:rPr>
      </w:pPr>
      <w:r w:rsidRPr="00F328D4">
        <w:rPr>
          <w:rFonts w:eastAsiaTheme="minorHAnsi" w:cstheme="minorBidi"/>
          <w:b/>
          <w:bCs/>
          <w:lang w:val="en-US"/>
        </w:rPr>
        <w:t>National Context</w:t>
      </w:r>
    </w:p>
    <w:p w14:paraId="69F13323" w14:textId="562845F5" w:rsidR="00F328D4" w:rsidRDefault="00F328D4" w:rsidP="00F328D4">
      <w:pPr>
        <w:rPr>
          <w:b/>
          <w:lang w:val="en-US"/>
        </w:rPr>
      </w:pPr>
      <w:r>
        <w:rPr>
          <w:b/>
          <w:lang w:val="en-US"/>
        </w:rPr>
        <w:t>NIHR Update</w:t>
      </w:r>
    </w:p>
    <w:p w14:paraId="6543AE2A" w14:textId="77777777" w:rsidR="00F328D4" w:rsidRDefault="00F328D4" w:rsidP="00F328D4">
      <w:pPr>
        <w:rPr>
          <w:lang w:val="en-US"/>
        </w:rPr>
      </w:pPr>
      <w:r>
        <w:rPr>
          <w:lang w:val="en-US"/>
        </w:rPr>
        <w:t xml:space="preserve">NIHR have released their updated strategy document </w:t>
      </w:r>
      <w:hyperlink r:id="rId18" w:history="1">
        <w:r>
          <w:rPr>
            <w:rStyle w:val="Hyperlink"/>
            <w:lang w:val="en-US"/>
          </w:rPr>
          <w:t>Best Research for Best Health: The Next Chapter</w:t>
        </w:r>
      </w:hyperlink>
      <w:r>
        <w:rPr>
          <w:lang w:val="en-US"/>
        </w:rPr>
        <w:t>.  Diversity week will be 29</w:t>
      </w:r>
      <w:r>
        <w:rPr>
          <w:vertAlign w:val="superscript"/>
          <w:lang w:val="en-US"/>
        </w:rPr>
        <w:t>th</w:t>
      </w:r>
      <w:r>
        <w:rPr>
          <w:lang w:val="en-US"/>
        </w:rPr>
        <w:t xml:space="preserve"> of November – 3</w:t>
      </w:r>
      <w:r>
        <w:rPr>
          <w:vertAlign w:val="superscript"/>
          <w:lang w:val="en-US"/>
        </w:rPr>
        <w:t>rd</w:t>
      </w:r>
      <w:r>
        <w:rPr>
          <w:lang w:val="en-US"/>
        </w:rPr>
        <w:t xml:space="preserve"> of December 2021, the ARC plan to highlight its activities to increase inclusion.</w:t>
      </w:r>
    </w:p>
    <w:p w14:paraId="707D7A0A" w14:textId="77777777" w:rsidR="00F328D4" w:rsidRDefault="00F328D4" w:rsidP="00F328D4">
      <w:pPr>
        <w:rPr>
          <w:lang w:val="en-US"/>
        </w:rPr>
      </w:pPr>
      <w:r>
        <w:rPr>
          <w:lang w:val="en-US"/>
        </w:rPr>
        <w:t>The ARC has applied for an additional £723,000 funding to increase capacity and capability in high quality mental health research.  The application focuses on sharing innovations developed locally with the populations and areas where the need is greatest, through partnership with the four Northern ARCs, we will hear the outcome of this application in September 2021.</w:t>
      </w:r>
    </w:p>
    <w:p w14:paraId="18BFCA58" w14:textId="77777777" w:rsidR="00F328D4" w:rsidRDefault="00F328D4" w:rsidP="00F328D4">
      <w:pPr>
        <w:rPr>
          <w:lang w:val="en-US"/>
        </w:rPr>
      </w:pPr>
      <w:r>
        <w:rPr>
          <w:lang w:val="en-US"/>
        </w:rPr>
        <w:lastRenderedPageBreak/>
        <w:t xml:space="preserve">The next stage of funding for the NHS Insights </w:t>
      </w:r>
      <w:proofErr w:type="spellStart"/>
      <w:r>
        <w:rPr>
          <w:lang w:val="en-US"/>
        </w:rPr>
        <w:t>Prioritisation</w:t>
      </w:r>
      <w:proofErr w:type="spellEnd"/>
      <w:r>
        <w:rPr>
          <w:lang w:val="en-US"/>
        </w:rPr>
        <w:t xml:space="preserve"> Programme (formally Beneficial Changes Network (BCN)) is a competitive process, with AHSNs able to apply for up to   £275,000, to implement and evaluate innovations which contribute to NHS Reset and Recovery, fit with ICS and regional needs and are aligned to the fours BCN themes (Remote monitoring, remote consultations, novel approaches to service delivery and health and social care workforce).  The Oxford AHSN is working in partnership with the ARC to develop the application and deliver the project if we are successful.</w:t>
      </w:r>
    </w:p>
    <w:p w14:paraId="508D3CBC" w14:textId="4CF65CF1" w:rsidR="00302A8E" w:rsidRPr="006937D0" w:rsidRDefault="00302A8E" w:rsidP="00302A8E">
      <w:pPr>
        <w:pStyle w:val="Heading2"/>
      </w:pPr>
      <w:bookmarkStart w:id="29" w:name="_Toc82446481"/>
      <w:bookmarkStart w:id="30" w:name="_Hlk31285240"/>
      <w:bookmarkEnd w:id="28"/>
      <w:r w:rsidRPr="006937D0">
        <w:t>NIHR MedTech and In Vitro Diagnostic Co-operatives (MIC)</w:t>
      </w:r>
      <w:bookmarkEnd w:id="29"/>
    </w:p>
    <w:p w14:paraId="332EED68" w14:textId="77777777" w:rsidR="00F328D4" w:rsidRPr="006937D0" w:rsidRDefault="00F328D4" w:rsidP="00F328D4">
      <w:pPr>
        <w:rPr>
          <w:rFonts w:ascii="Calibri" w:hAnsi="Calibri" w:cs="Calibri"/>
          <w:b/>
          <w:bCs/>
          <w:szCs w:val="22"/>
          <w:lang w:eastAsia="en-GB"/>
        </w:rPr>
      </w:pPr>
      <w:r w:rsidRPr="006937D0">
        <w:rPr>
          <w:rFonts w:ascii="Calibri" w:hAnsi="Calibri" w:cs="Calibri"/>
          <w:b/>
          <w:bCs/>
          <w:szCs w:val="22"/>
          <w:lang w:eastAsia="en-GB"/>
        </w:rPr>
        <w:t xml:space="preserve">A copy of the FY21 Annual return is attached for reference </w:t>
      </w:r>
    </w:p>
    <w:p w14:paraId="15535124" w14:textId="3D41A6B3" w:rsidR="00B62DBB" w:rsidRPr="006937D0" w:rsidRDefault="00B62DBB" w:rsidP="00B62DBB">
      <w:pPr>
        <w:pStyle w:val="Heading3"/>
        <w:numPr>
          <w:ilvl w:val="0"/>
          <w:numId w:val="0"/>
        </w:numPr>
        <w:spacing w:after="120"/>
        <w:ind w:left="720" w:hanging="720"/>
      </w:pPr>
      <w:r w:rsidRPr="006937D0">
        <w:t>Summary update</w:t>
      </w:r>
    </w:p>
    <w:p w14:paraId="078618DD" w14:textId="77777777" w:rsidR="00AB67C6" w:rsidRPr="00893A6B" w:rsidRDefault="00AB67C6" w:rsidP="002A7026">
      <w:pPr>
        <w:spacing w:before="0" w:after="200" w:line="276" w:lineRule="auto"/>
        <w:contextualSpacing/>
        <w:jc w:val="left"/>
        <w:rPr>
          <w:b/>
          <w:bCs/>
          <w:lang w:val="en-US"/>
        </w:rPr>
      </w:pPr>
      <w:r w:rsidRPr="00893A6B">
        <w:rPr>
          <w:b/>
          <w:bCs/>
          <w:lang w:val="en-US"/>
        </w:rPr>
        <w:t>Extension of the NIHR MIC</w:t>
      </w:r>
    </w:p>
    <w:p w14:paraId="63E411FF" w14:textId="77777777" w:rsidR="00893A6B" w:rsidRDefault="00893A6B" w:rsidP="002A7026">
      <w:pPr>
        <w:spacing w:before="0" w:after="200" w:line="276" w:lineRule="auto"/>
        <w:contextualSpacing/>
        <w:jc w:val="left"/>
        <w:rPr>
          <w:lang w:val="en-US"/>
        </w:rPr>
      </w:pPr>
    </w:p>
    <w:p w14:paraId="7AF11EE4" w14:textId="7C5D459D" w:rsidR="00AB67C6" w:rsidRPr="002A7026" w:rsidRDefault="009E5B50" w:rsidP="009E5B50">
      <w:pPr>
        <w:spacing w:before="0" w:after="200" w:line="276" w:lineRule="auto"/>
        <w:contextualSpacing/>
        <w:jc w:val="left"/>
        <w:rPr>
          <w:lang w:val="en-US"/>
        </w:rPr>
      </w:pPr>
      <w:r>
        <w:rPr>
          <w:lang w:val="en-US"/>
        </w:rPr>
        <w:t xml:space="preserve">OHFT were </w:t>
      </w:r>
      <w:r w:rsidR="00AB67C6" w:rsidRPr="002A7026">
        <w:rPr>
          <w:lang w:val="en-US"/>
        </w:rPr>
        <w:t xml:space="preserve">advised by DHSC and NIHR of a </w:t>
      </w:r>
      <w:r w:rsidR="00282255" w:rsidRPr="002A7026">
        <w:rPr>
          <w:lang w:val="en-US"/>
        </w:rPr>
        <w:t>6-month</w:t>
      </w:r>
      <w:r w:rsidR="00AB67C6" w:rsidRPr="002A7026">
        <w:rPr>
          <w:lang w:val="en-US"/>
        </w:rPr>
        <w:t xml:space="preserve"> extension to the </w:t>
      </w:r>
      <w:r>
        <w:rPr>
          <w:lang w:val="en-US"/>
        </w:rPr>
        <w:t xml:space="preserve">current </w:t>
      </w:r>
      <w:r w:rsidR="00AB67C6" w:rsidRPr="002A7026">
        <w:rPr>
          <w:lang w:val="en-US"/>
        </w:rPr>
        <w:t xml:space="preserve">award </w:t>
      </w:r>
      <w:r>
        <w:rPr>
          <w:lang w:val="en-US"/>
        </w:rPr>
        <w:t xml:space="preserve">in Jun 21, </w:t>
      </w:r>
      <w:r w:rsidR="00AB67C6" w:rsidRPr="002A7026">
        <w:rPr>
          <w:lang w:val="en-US"/>
        </w:rPr>
        <w:t xml:space="preserve">with a new end date of the </w:t>
      </w:r>
      <w:r>
        <w:rPr>
          <w:lang w:val="en-US"/>
        </w:rPr>
        <w:t xml:space="preserve">June </w:t>
      </w:r>
      <w:r w:rsidR="00AB67C6" w:rsidRPr="002A7026">
        <w:rPr>
          <w:lang w:val="en-US"/>
        </w:rPr>
        <w:t xml:space="preserve">2023. The extension </w:t>
      </w:r>
      <w:r>
        <w:rPr>
          <w:lang w:val="en-US"/>
        </w:rPr>
        <w:t xml:space="preserve">funding </w:t>
      </w:r>
      <w:r w:rsidR="00AB67C6" w:rsidRPr="002A7026">
        <w:rPr>
          <w:lang w:val="en-US"/>
        </w:rPr>
        <w:t>was being awarded to either</w:t>
      </w:r>
      <w:r>
        <w:rPr>
          <w:lang w:val="en-US"/>
        </w:rPr>
        <w:t xml:space="preserve"> c</w:t>
      </w:r>
      <w:r w:rsidR="00AB67C6" w:rsidRPr="002A7026">
        <w:rPr>
          <w:lang w:val="en-US"/>
        </w:rPr>
        <w:t>omplete original objectives, where the pandemic had resulted in delays</w:t>
      </w:r>
      <w:r>
        <w:rPr>
          <w:lang w:val="en-US"/>
        </w:rPr>
        <w:t xml:space="preserve"> or e</w:t>
      </w:r>
      <w:r w:rsidR="00AB67C6" w:rsidRPr="002A7026">
        <w:rPr>
          <w:lang w:val="en-US"/>
        </w:rPr>
        <w:t>xtend or introduce new objectives within the MIC themes</w:t>
      </w:r>
    </w:p>
    <w:p w14:paraId="6814B122" w14:textId="0F502110" w:rsidR="00AB67C6" w:rsidRPr="002A7026" w:rsidRDefault="009E5B50" w:rsidP="002A7026">
      <w:pPr>
        <w:spacing w:before="0" w:after="200" w:line="276" w:lineRule="auto"/>
        <w:contextualSpacing/>
        <w:jc w:val="left"/>
        <w:rPr>
          <w:lang w:val="en-US"/>
        </w:rPr>
      </w:pPr>
      <w:r>
        <w:rPr>
          <w:lang w:val="en-US"/>
        </w:rPr>
        <w:t xml:space="preserve">The </w:t>
      </w:r>
      <w:r w:rsidR="00AB67C6" w:rsidRPr="002A7026">
        <w:rPr>
          <w:lang w:val="en-US"/>
        </w:rPr>
        <w:t xml:space="preserve">MIC management and theme leads developed new aims and objectives for completion of an amended business plan together with financial considerations, for submission by </w:t>
      </w:r>
      <w:r>
        <w:rPr>
          <w:lang w:val="en-US"/>
        </w:rPr>
        <w:t>the 8</w:t>
      </w:r>
      <w:r w:rsidRPr="009E5B50">
        <w:rPr>
          <w:vertAlign w:val="superscript"/>
          <w:lang w:val="en-US"/>
        </w:rPr>
        <w:t>th</w:t>
      </w:r>
      <w:r>
        <w:rPr>
          <w:lang w:val="en-US"/>
        </w:rPr>
        <w:t xml:space="preserve"> Sept, however </w:t>
      </w:r>
      <w:r w:rsidR="00AB67C6" w:rsidRPr="002A7026">
        <w:rPr>
          <w:lang w:val="en-US"/>
        </w:rPr>
        <w:t xml:space="preserve">DHSC superseded the </w:t>
      </w:r>
      <w:r w:rsidRPr="002A7026">
        <w:rPr>
          <w:lang w:val="en-US"/>
        </w:rPr>
        <w:t>six-month</w:t>
      </w:r>
      <w:r w:rsidR="00AB67C6" w:rsidRPr="002A7026">
        <w:rPr>
          <w:lang w:val="en-US"/>
        </w:rPr>
        <w:t xml:space="preserve"> extension with the announcement of a </w:t>
      </w:r>
      <w:r w:rsidRPr="002A7026">
        <w:rPr>
          <w:lang w:val="en-US"/>
        </w:rPr>
        <w:t>12-month</w:t>
      </w:r>
      <w:r w:rsidR="00AB67C6" w:rsidRPr="002A7026">
        <w:rPr>
          <w:lang w:val="en-US"/>
        </w:rPr>
        <w:t xml:space="preserve"> extension on the 27</w:t>
      </w:r>
      <w:r w:rsidRPr="009E5B50">
        <w:rPr>
          <w:vertAlign w:val="superscript"/>
          <w:lang w:val="en-US"/>
        </w:rPr>
        <w:t>th</w:t>
      </w:r>
      <w:r>
        <w:rPr>
          <w:lang w:val="en-US"/>
        </w:rPr>
        <w:t xml:space="preserve"> Aug 21 </w:t>
      </w:r>
      <w:r w:rsidR="00AB67C6" w:rsidRPr="002A7026">
        <w:rPr>
          <w:lang w:val="en-US"/>
        </w:rPr>
        <w:t xml:space="preserve">(new end date </w:t>
      </w:r>
      <w:r>
        <w:rPr>
          <w:lang w:val="en-US"/>
        </w:rPr>
        <w:t>Dec 23</w:t>
      </w:r>
      <w:r w:rsidR="00AB67C6" w:rsidRPr="002A7026">
        <w:rPr>
          <w:lang w:val="en-US"/>
        </w:rPr>
        <w:t>). The extension business plan submission deadline has been scrapped until further notice.</w:t>
      </w:r>
    </w:p>
    <w:p w14:paraId="7DD09F3C" w14:textId="77777777" w:rsidR="002A7026" w:rsidRDefault="002A7026" w:rsidP="002A7026">
      <w:pPr>
        <w:spacing w:before="0" w:after="200" w:line="276" w:lineRule="auto"/>
        <w:contextualSpacing/>
        <w:jc w:val="left"/>
        <w:rPr>
          <w:lang w:val="en-US"/>
        </w:rPr>
      </w:pPr>
    </w:p>
    <w:p w14:paraId="7CDC5B96" w14:textId="36242418" w:rsidR="00AB67C6" w:rsidRPr="002A7026" w:rsidRDefault="00AB67C6" w:rsidP="002A7026">
      <w:pPr>
        <w:spacing w:before="0" w:after="200" w:line="276" w:lineRule="auto"/>
        <w:contextualSpacing/>
        <w:jc w:val="left"/>
        <w:rPr>
          <w:b/>
          <w:bCs/>
          <w:lang w:val="en-US"/>
        </w:rPr>
      </w:pPr>
      <w:r w:rsidRPr="002A7026">
        <w:rPr>
          <w:b/>
          <w:bCs/>
          <w:lang w:val="en-US"/>
        </w:rPr>
        <w:t xml:space="preserve">MIC </w:t>
      </w:r>
      <w:r w:rsidR="00893A6B">
        <w:rPr>
          <w:b/>
          <w:bCs/>
          <w:lang w:val="en-US"/>
        </w:rPr>
        <w:t xml:space="preserve">annual </w:t>
      </w:r>
      <w:r w:rsidRPr="002A7026">
        <w:rPr>
          <w:b/>
          <w:bCs/>
          <w:lang w:val="en-US"/>
        </w:rPr>
        <w:t>report feedback</w:t>
      </w:r>
    </w:p>
    <w:p w14:paraId="1B9DF494" w14:textId="77777777" w:rsidR="002A7026" w:rsidRDefault="002A7026" w:rsidP="002A7026">
      <w:pPr>
        <w:spacing w:before="0" w:after="200" w:line="276" w:lineRule="auto"/>
        <w:contextualSpacing/>
        <w:jc w:val="left"/>
        <w:rPr>
          <w:lang w:val="en-US"/>
        </w:rPr>
      </w:pPr>
    </w:p>
    <w:p w14:paraId="2CB27B76" w14:textId="5002EF2A" w:rsidR="00AB67C6" w:rsidRPr="002A7026" w:rsidRDefault="00AB67C6" w:rsidP="002A7026">
      <w:pPr>
        <w:spacing w:before="0" w:after="200" w:line="276" w:lineRule="auto"/>
        <w:contextualSpacing/>
        <w:jc w:val="left"/>
        <w:rPr>
          <w:lang w:val="en-US"/>
        </w:rPr>
      </w:pPr>
      <w:r w:rsidRPr="002A7026">
        <w:rPr>
          <w:lang w:val="en-US"/>
        </w:rPr>
        <w:t>The MIC received feedback on the 2020/2021 annual report on the 16/07/2021, with an overall DHSC RAG (Red, Amber, Green) rating of ‘Green’ for narrative and finance &amp; activity reports (= on track. No risks to delivery identified; minimal comments/recommendations provided by reviewers).</w:t>
      </w:r>
    </w:p>
    <w:p w14:paraId="2660CF47" w14:textId="77777777" w:rsidR="002A7026" w:rsidRDefault="002A7026" w:rsidP="002A7026">
      <w:pPr>
        <w:spacing w:before="0" w:after="200" w:line="276" w:lineRule="auto"/>
        <w:contextualSpacing/>
        <w:jc w:val="left"/>
        <w:rPr>
          <w:lang w:val="en-US"/>
        </w:rPr>
      </w:pPr>
    </w:p>
    <w:p w14:paraId="56371BFB" w14:textId="5E48B551" w:rsidR="00AB67C6" w:rsidRPr="002A7026" w:rsidRDefault="00AB67C6" w:rsidP="002A7026">
      <w:pPr>
        <w:spacing w:before="0" w:after="200" w:line="276" w:lineRule="auto"/>
        <w:contextualSpacing/>
        <w:jc w:val="left"/>
        <w:rPr>
          <w:b/>
          <w:bCs/>
          <w:lang w:val="en-US"/>
        </w:rPr>
      </w:pPr>
      <w:r w:rsidRPr="002A7026">
        <w:rPr>
          <w:b/>
          <w:bCs/>
          <w:lang w:val="en-US"/>
        </w:rPr>
        <w:t>Change of Director</w:t>
      </w:r>
    </w:p>
    <w:p w14:paraId="1B395C47" w14:textId="77777777" w:rsidR="00AB67C6" w:rsidRPr="002A7026" w:rsidRDefault="00AB67C6" w:rsidP="00106F7E">
      <w:pPr>
        <w:pStyle w:val="ListParagraph"/>
        <w:numPr>
          <w:ilvl w:val="0"/>
          <w:numId w:val="32"/>
        </w:numPr>
        <w:spacing w:before="0" w:after="200" w:line="276" w:lineRule="auto"/>
        <w:contextualSpacing/>
        <w:jc w:val="left"/>
        <w:rPr>
          <w:lang w:val="en-US"/>
        </w:rPr>
      </w:pPr>
      <w:r w:rsidRPr="002A7026">
        <w:rPr>
          <w:lang w:val="en-US"/>
        </w:rPr>
        <w:t>After 3 ½ years as MIC Director, Professor Chris Butler made the decision to step down as MIC Clinical Director.</w:t>
      </w:r>
    </w:p>
    <w:p w14:paraId="25F36FF7" w14:textId="77777777" w:rsidR="009E5B50" w:rsidRDefault="00AB67C6" w:rsidP="00106F7E">
      <w:pPr>
        <w:pStyle w:val="ListParagraph"/>
        <w:numPr>
          <w:ilvl w:val="0"/>
          <w:numId w:val="32"/>
        </w:numPr>
        <w:spacing w:before="0" w:after="200" w:line="276" w:lineRule="auto"/>
        <w:contextualSpacing/>
        <w:jc w:val="left"/>
        <w:rPr>
          <w:lang w:val="en-US"/>
        </w:rPr>
      </w:pPr>
      <w:r w:rsidRPr="002A7026">
        <w:rPr>
          <w:lang w:val="en-US"/>
        </w:rPr>
        <w:t xml:space="preserve">Following NIHR guidance, OHFT </w:t>
      </w:r>
      <w:proofErr w:type="spellStart"/>
      <w:r w:rsidRPr="002A7026">
        <w:rPr>
          <w:lang w:val="en-US"/>
        </w:rPr>
        <w:t>organised</w:t>
      </w:r>
      <w:proofErr w:type="spellEnd"/>
      <w:r w:rsidRPr="002A7026">
        <w:rPr>
          <w:lang w:val="en-US"/>
        </w:rPr>
        <w:t xml:space="preserve"> a recruitment process for a new Director, which concluded with the appointment of Professor Gail Hayward (formerly MIC Deputy Clinical Director) as the new Clinical Director. Gail’s appointment was confirmed by the NIHR through a VTC which was fully executed </w:t>
      </w:r>
      <w:r w:rsidR="009E5B50">
        <w:rPr>
          <w:lang w:val="en-US"/>
        </w:rPr>
        <w:t>in Sept 21</w:t>
      </w:r>
    </w:p>
    <w:p w14:paraId="4AA9CF1D" w14:textId="77777777" w:rsidR="00AB67C6" w:rsidRPr="002A7026" w:rsidRDefault="00AB67C6" w:rsidP="00106F7E">
      <w:pPr>
        <w:pStyle w:val="ListParagraph"/>
        <w:numPr>
          <w:ilvl w:val="0"/>
          <w:numId w:val="32"/>
        </w:numPr>
        <w:spacing w:before="0" w:after="200" w:line="276" w:lineRule="auto"/>
        <w:contextualSpacing/>
        <w:jc w:val="left"/>
        <w:rPr>
          <w:lang w:val="en-US"/>
        </w:rPr>
      </w:pPr>
      <w:r w:rsidRPr="002A7026">
        <w:rPr>
          <w:lang w:val="en-US"/>
        </w:rPr>
        <w:t>Professor Butler will continue to work with the MIC as clinical theme lead of the MedTech theme, which he has led since the start of the MIC funding.</w:t>
      </w:r>
    </w:p>
    <w:p w14:paraId="6F7B55F0" w14:textId="77777777" w:rsidR="00AB67C6" w:rsidRPr="002A7026" w:rsidRDefault="00AB67C6" w:rsidP="002A7026">
      <w:pPr>
        <w:spacing w:before="0" w:after="200" w:line="276" w:lineRule="auto"/>
        <w:contextualSpacing/>
        <w:jc w:val="left"/>
        <w:rPr>
          <w:b/>
          <w:bCs/>
          <w:lang w:val="en-US"/>
        </w:rPr>
      </w:pPr>
      <w:r w:rsidRPr="002A7026">
        <w:rPr>
          <w:b/>
          <w:bCs/>
          <w:lang w:val="en-US"/>
        </w:rPr>
        <w:t>CONDOR update</w:t>
      </w:r>
    </w:p>
    <w:p w14:paraId="699CD730" w14:textId="77777777" w:rsidR="00AB67C6" w:rsidRPr="002A7026" w:rsidRDefault="00AB67C6" w:rsidP="00106F7E">
      <w:pPr>
        <w:pStyle w:val="ListParagraph"/>
        <w:numPr>
          <w:ilvl w:val="0"/>
          <w:numId w:val="33"/>
        </w:numPr>
        <w:spacing w:before="0" w:after="200" w:line="276" w:lineRule="auto"/>
        <w:contextualSpacing/>
        <w:jc w:val="left"/>
        <w:rPr>
          <w:lang w:val="en-US"/>
        </w:rPr>
      </w:pPr>
      <w:r w:rsidRPr="002A7026">
        <w:rPr>
          <w:lang w:val="en-US"/>
        </w:rPr>
        <w:t>The MIC has continued its leadership (CI Prof Gail Hayward) of the NIHR-funded CONDOR programme (</w:t>
      </w:r>
      <w:hyperlink r:id="rId19" w:history="1">
        <w:r w:rsidRPr="002A7026">
          <w:rPr>
            <w:lang w:val="en-US"/>
          </w:rPr>
          <w:t>https://www.condor-platform.org/</w:t>
        </w:r>
      </w:hyperlink>
      <w:r w:rsidRPr="002A7026">
        <w:rPr>
          <w:lang w:val="en-US"/>
        </w:rPr>
        <w:t>) for the evaluation of diagnostics for SARS-CoV-2 / COVID-19.</w:t>
      </w:r>
    </w:p>
    <w:p w14:paraId="40F84825" w14:textId="77777777" w:rsidR="00AB67C6" w:rsidRPr="002A7026" w:rsidRDefault="00AB67C6" w:rsidP="00106F7E">
      <w:pPr>
        <w:pStyle w:val="ListParagraph"/>
        <w:numPr>
          <w:ilvl w:val="0"/>
          <w:numId w:val="33"/>
        </w:numPr>
        <w:spacing w:before="0" w:after="200" w:line="276" w:lineRule="auto"/>
        <w:contextualSpacing/>
        <w:jc w:val="left"/>
        <w:rPr>
          <w:lang w:val="en-US"/>
        </w:rPr>
      </w:pPr>
      <w:r w:rsidRPr="002A7026">
        <w:rPr>
          <w:lang w:val="en-US"/>
        </w:rPr>
        <w:t>The CONDOR collaborative group has secured a no-cost extension to the award with a new end date of 28/02/2022.</w:t>
      </w:r>
    </w:p>
    <w:p w14:paraId="0FF48903" w14:textId="77777777" w:rsidR="00AB67C6" w:rsidRPr="002A7026" w:rsidRDefault="00AB67C6" w:rsidP="00106F7E">
      <w:pPr>
        <w:pStyle w:val="ListParagraph"/>
        <w:numPr>
          <w:ilvl w:val="0"/>
          <w:numId w:val="33"/>
        </w:numPr>
        <w:spacing w:before="0" w:after="200" w:line="276" w:lineRule="auto"/>
        <w:contextualSpacing/>
        <w:jc w:val="left"/>
        <w:rPr>
          <w:lang w:val="en-US"/>
        </w:rPr>
      </w:pPr>
      <w:r w:rsidRPr="002A7026">
        <w:rPr>
          <w:lang w:val="en-US"/>
        </w:rPr>
        <w:lastRenderedPageBreak/>
        <w:t>CONDOR discussions have taken place during the summer to secure a costed extension to fund the group to extend the remit of CONDOR to multiplex tests for respiratory viruses.</w:t>
      </w:r>
    </w:p>
    <w:p w14:paraId="3338FC33" w14:textId="77777777" w:rsidR="00AB67C6" w:rsidRPr="002A7026" w:rsidRDefault="00AB67C6" w:rsidP="002A7026">
      <w:pPr>
        <w:spacing w:before="0" w:after="200" w:line="276" w:lineRule="auto"/>
        <w:contextualSpacing/>
        <w:jc w:val="left"/>
        <w:rPr>
          <w:b/>
          <w:bCs/>
          <w:lang w:val="en-US"/>
        </w:rPr>
      </w:pPr>
      <w:r w:rsidRPr="002A7026">
        <w:rPr>
          <w:b/>
          <w:bCs/>
          <w:lang w:val="en-US"/>
        </w:rPr>
        <w:t>RAPTOR-C19 update</w:t>
      </w:r>
    </w:p>
    <w:p w14:paraId="2C300EA4" w14:textId="77777777" w:rsidR="00AB67C6" w:rsidRPr="002A7026" w:rsidRDefault="00AB67C6" w:rsidP="00106F7E">
      <w:pPr>
        <w:pStyle w:val="ListParagraph"/>
        <w:numPr>
          <w:ilvl w:val="0"/>
          <w:numId w:val="34"/>
        </w:numPr>
        <w:spacing w:before="0" w:after="200" w:line="276" w:lineRule="auto"/>
        <w:contextualSpacing/>
        <w:jc w:val="left"/>
        <w:rPr>
          <w:lang w:val="en-US"/>
        </w:rPr>
      </w:pPr>
      <w:r w:rsidRPr="002A7026">
        <w:rPr>
          <w:lang w:val="en-US"/>
        </w:rPr>
        <w:t xml:space="preserve">Work has continued on the RAPTOR-C19 element of the CONDOR programme (evaluation of diagnostics for SARS-CoV-2/COVID-19 in community settings - </w:t>
      </w:r>
      <w:hyperlink r:id="rId20" w:history="1">
        <w:r w:rsidRPr="002A7026">
          <w:rPr>
            <w:lang w:val="en-US"/>
          </w:rPr>
          <w:t>https://www.condor-platform.org/condor_workstreams/raptor</w:t>
        </w:r>
      </w:hyperlink>
      <w:r w:rsidRPr="002A7026">
        <w:rPr>
          <w:lang w:val="en-US"/>
        </w:rPr>
        <w:t>), with the support of the CRN and with approximately 20 GP sites open.</w:t>
      </w:r>
    </w:p>
    <w:p w14:paraId="4AAE6273" w14:textId="77777777" w:rsidR="00AB67C6" w:rsidRPr="002A7026" w:rsidRDefault="00AB67C6" w:rsidP="00106F7E">
      <w:pPr>
        <w:pStyle w:val="ListParagraph"/>
        <w:numPr>
          <w:ilvl w:val="0"/>
          <w:numId w:val="34"/>
        </w:numPr>
        <w:spacing w:before="0" w:after="200" w:line="276" w:lineRule="auto"/>
        <w:contextualSpacing/>
        <w:jc w:val="left"/>
        <w:rPr>
          <w:lang w:val="en-US"/>
        </w:rPr>
      </w:pPr>
      <w:r w:rsidRPr="002A7026">
        <w:rPr>
          <w:lang w:val="en-US"/>
        </w:rPr>
        <w:t xml:space="preserve">RAPTOR was extended to Welsh testing </w:t>
      </w:r>
      <w:proofErr w:type="spellStart"/>
      <w:r w:rsidRPr="002A7026">
        <w:rPr>
          <w:lang w:val="en-US"/>
        </w:rPr>
        <w:t>centres</w:t>
      </w:r>
      <w:proofErr w:type="spellEnd"/>
      <w:r w:rsidRPr="002A7026">
        <w:rPr>
          <w:lang w:val="en-US"/>
        </w:rPr>
        <w:t xml:space="preserve"> in Cwm </w:t>
      </w:r>
      <w:proofErr w:type="spellStart"/>
      <w:r w:rsidRPr="002A7026">
        <w:rPr>
          <w:lang w:val="en-US"/>
        </w:rPr>
        <w:t>Taf</w:t>
      </w:r>
      <w:proofErr w:type="spellEnd"/>
      <w:r w:rsidRPr="002A7026">
        <w:rPr>
          <w:lang w:val="en-US"/>
        </w:rPr>
        <w:t xml:space="preserve"> in July, which has brought about a sustained increase in recruitment into the study.</w:t>
      </w:r>
    </w:p>
    <w:p w14:paraId="1F03AA73" w14:textId="77777777" w:rsidR="00AB67C6" w:rsidRPr="002A7026" w:rsidRDefault="00AB67C6" w:rsidP="00106F7E">
      <w:pPr>
        <w:pStyle w:val="ListParagraph"/>
        <w:numPr>
          <w:ilvl w:val="0"/>
          <w:numId w:val="34"/>
        </w:numPr>
        <w:spacing w:before="0" w:after="200" w:line="276" w:lineRule="auto"/>
        <w:contextualSpacing/>
        <w:jc w:val="left"/>
        <w:rPr>
          <w:lang w:val="en-US"/>
        </w:rPr>
      </w:pPr>
      <w:r w:rsidRPr="002A7026">
        <w:rPr>
          <w:lang w:val="en-US"/>
        </w:rPr>
        <w:t>It is anticipated that evaluation of the first two candidate diagnostics will be completed in early autumn, with results fed back to DHSC (Test Validation Group).</w:t>
      </w:r>
    </w:p>
    <w:p w14:paraId="6AAEBAFE" w14:textId="77777777" w:rsidR="00AB67C6" w:rsidRPr="002A7026" w:rsidRDefault="00AB67C6" w:rsidP="00106F7E">
      <w:pPr>
        <w:pStyle w:val="ListParagraph"/>
        <w:numPr>
          <w:ilvl w:val="0"/>
          <w:numId w:val="34"/>
        </w:numPr>
        <w:spacing w:before="0" w:after="200" w:line="276" w:lineRule="auto"/>
        <w:contextualSpacing/>
        <w:jc w:val="left"/>
        <w:rPr>
          <w:lang w:val="en-US"/>
        </w:rPr>
      </w:pPr>
      <w:r w:rsidRPr="002A7026">
        <w:rPr>
          <w:lang w:val="en-US"/>
        </w:rPr>
        <w:t>The RAPTOR team has additional diagnostic candidates under negotiation for inclusion in the study.</w:t>
      </w:r>
    </w:p>
    <w:p w14:paraId="4C488B79" w14:textId="77777777" w:rsidR="00AB67C6" w:rsidRPr="002A7026" w:rsidRDefault="00AB67C6" w:rsidP="002A7026">
      <w:pPr>
        <w:spacing w:before="0" w:after="200" w:line="276" w:lineRule="auto"/>
        <w:contextualSpacing/>
        <w:jc w:val="left"/>
        <w:rPr>
          <w:b/>
          <w:bCs/>
          <w:lang w:val="en-US"/>
        </w:rPr>
      </w:pPr>
      <w:proofErr w:type="spellStart"/>
      <w:r w:rsidRPr="002A7026">
        <w:rPr>
          <w:b/>
          <w:bCs/>
          <w:lang w:val="en-US"/>
        </w:rPr>
        <w:t>Femtech</w:t>
      </w:r>
      <w:proofErr w:type="spellEnd"/>
      <w:r w:rsidRPr="002A7026">
        <w:rPr>
          <w:b/>
          <w:bCs/>
          <w:lang w:val="en-US"/>
        </w:rPr>
        <w:t xml:space="preserve"> project initiation</w:t>
      </w:r>
    </w:p>
    <w:p w14:paraId="161B7BB3" w14:textId="77777777" w:rsidR="00AB67C6" w:rsidRPr="002A7026" w:rsidRDefault="00AB67C6" w:rsidP="00106F7E">
      <w:pPr>
        <w:pStyle w:val="ListParagraph"/>
        <w:numPr>
          <w:ilvl w:val="0"/>
          <w:numId w:val="35"/>
        </w:numPr>
        <w:spacing w:before="0" w:after="200" w:line="276" w:lineRule="auto"/>
        <w:contextualSpacing/>
        <w:jc w:val="left"/>
        <w:rPr>
          <w:lang w:val="en-US"/>
        </w:rPr>
      </w:pPr>
      <w:r w:rsidRPr="002A7026">
        <w:rPr>
          <w:lang w:val="en-US"/>
        </w:rPr>
        <w:t>The MIC has won external funding for and has initiated a new project to identify clinical needs for women’s health across the life course.</w:t>
      </w:r>
    </w:p>
    <w:p w14:paraId="3765343B" w14:textId="3917A33B" w:rsidR="00AB67C6" w:rsidRDefault="00AB67C6" w:rsidP="00106F7E">
      <w:pPr>
        <w:pStyle w:val="ListParagraph"/>
        <w:numPr>
          <w:ilvl w:val="0"/>
          <w:numId w:val="35"/>
        </w:numPr>
        <w:spacing w:before="0" w:after="200" w:line="276" w:lineRule="auto"/>
        <w:contextualSpacing/>
        <w:jc w:val="left"/>
        <w:rPr>
          <w:lang w:val="en-US"/>
        </w:rPr>
      </w:pPr>
      <w:r w:rsidRPr="002A7026">
        <w:rPr>
          <w:lang w:val="en-US"/>
        </w:rPr>
        <w:t xml:space="preserve">The project is being carried out in collaboration with colleagues from the Department of Engineering and Obstetrics and </w:t>
      </w:r>
      <w:proofErr w:type="spellStart"/>
      <w:r w:rsidRPr="002A7026">
        <w:rPr>
          <w:lang w:val="en-US"/>
        </w:rPr>
        <w:t>Gynaecology</w:t>
      </w:r>
      <w:proofErr w:type="spellEnd"/>
      <w:r w:rsidRPr="002A7026">
        <w:rPr>
          <w:lang w:val="en-US"/>
        </w:rPr>
        <w:t>.</w:t>
      </w:r>
    </w:p>
    <w:p w14:paraId="5ADDD1F1" w14:textId="7E268398" w:rsidR="009E5B50" w:rsidRPr="009E5B50" w:rsidRDefault="009E5B50" w:rsidP="009E5B50">
      <w:pPr>
        <w:spacing w:before="0" w:after="200" w:line="276" w:lineRule="auto"/>
        <w:contextualSpacing/>
        <w:jc w:val="left"/>
        <w:rPr>
          <w:lang w:val="en-US"/>
        </w:rPr>
      </w:pPr>
      <w:r>
        <w:rPr>
          <w:lang w:val="en-US"/>
        </w:rPr>
        <w:t>The OHFT CMO has recently agreed to join the MIC steering committee</w:t>
      </w:r>
    </w:p>
    <w:p w14:paraId="044278FA" w14:textId="77777777" w:rsidR="00951AF8" w:rsidRPr="002F1DF0" w:rsidRDefault="00951AF8" w:rsidP="00DE7318">
      <w:pPr>
        <w:pStyle w:val="Heading1"/>
        <w:spacing w:before="120"/>
        <w:rPr>
          <w:u w:val="none"/>
        </w:rPr>
      </w:pPr>
      <w:bookmarkStart w:id="31" w:name="_Toc82446482"/>
      <w:bookmarkEnd w:id="30"/>
      <w:r w:rsidRPr="002F1DF0">
        <w:rPr>
          <w:bCs/>
          <w:u w:val="none"/>
          <w:lang w:val="en-US"/>
        </w:rPr>
        <w:t>Leadership and Management</w:t>
      </w:r>
      <w:bookmarkEnd w:id="31"/>
      <w:r w:rsidRPr="002F1DF0">
        <w:rPr>
          <w:bCs/>
          <w:u w:val="none"/>
          <w:lang w:val="en-US"/>
        </w:rPr>
        <w:t xml:space="preserve"> </w:t>
      </w:r>
    </w:p>
    <w:p w14:paraId="0527B257" w14:textId="43677E3E" w:rsidR="00933D2E" w:rsidRDefault="00933D2E" w:rsidP="00933D2E">
      <w:pPr>
        <w:pStyle w:val="Heading2"/>
      </w:pPr>
      <w:bookmarkStart w:id="32" w:name="_Toc82446483"/>
      <w:bookmarkStart w:id="33" w:name="_Toc18939469"/>
      <w:bookmarkStart w:id="34" w:name="_Toc525138717"/>
      <w:r w:rsidRPr="002C68ED">
        <w:t xml:space="preserve">Board </w:t>
      </w:r>
      <w:r w:rsidR="00BB4B5C" w:rsidRPr="002C68ED">
        <w:t>and Executive Management Committee</w:t>
      </w:r>
      <w:bookmarkEnd w:id="32"/>
      <w:r w:rsidR="00BB4B5C" w:rsidRPr="002C68ED">
        <w:t xml:space="preserve"> </w:t>
      </w:r>
    </w:p>
    <w:p w14:paraId="7462E112" w14:textId="4704879F" w:rsidR="00192D26" w:rsidRPr="00192D26" w:rsidRDefault="00192D26" w:rsidP="00192D26">
      <w:r>
        <w:t>R&amp;D presentations at senior OHFT meetings ha</w:t>
      </w:r>
      <w:r w:rsidR="00901DBD">
        <w:t>ve</w:t>
      </w:r>
      <w:r>
        <w:t xml:space="preserve"> included</w:t>
      </w:r>
    </w:p>
    <w:p w14:paraId="6A1E5595" w14:textId="424C7D77" w:rsidR="00192D26" w:rsidRDefault="00192D26" w:rsidP="002F1DF0">
      <w:pPr>
        <w:pStyle w:val="ListParagraph"/>
        <w:numPr>
          <w:ilvl w:val="0"/>
          <w:numId w:val="38"/>
        </w:numPr>
        <w:spacing w:before="0" w:after="0"/>
      </w:pPr>
      <w:r>
        <w:t>April Board</w:t>
      </w:r>
      <w:r w:rsidR="002C68ED" w:rsidRPr="002C68ED">
        <w:t>,</w:t>
      </w:r>
      <w:r w:rsidR="00BB4B5C" w:rsidRPr="002C68ED">
        <w:t xml:space="preserve"> </w:t>
      </w:r>
      <w:r w:rsidR="00437B60" w:rsidRPr="002C68ED">
        <w:t>Bill Wells (Head of R&amp;D)</w:t>
      </w:r>
    </w:p>
    <w:p w14:paraId="692790A1" w14:textId="75B9DE8A" w:rsidR="00BB4B5C" w:rsidRPr="002C68ED" w:rsidRDefault="00192D26" w:rsidP="00192D26">
      <w:pPr>
        <w:pStyle w:val="ListParagraph"/>
        <w:numPr>
          <w:ilvl w:val="0"/>
          <w:numId w:val="38"/>
        </w:numPr>
        <w:spacing w:before="0" w:after="0"/>
      </w:pPr>
      <w:r>
        <w:t xml:space="preserve">May </w:t>
      </w:r>
      <w:r w:rsidRPr="002C68ED">
        <w:t>Executive Management Committee</w:t>
      </w:r>
      <w:r>
        <w:t xml:space="preserve">, </w:t>
      </w:r>
      <w:r w:rsidR="00BB4B5C" w:rsidRPr="002C68ED">
        <w:t xml:space="preserve">Bill Wells (Head of R&amp;D) </w:t>
      </w:r>
    </w:p>
    <w:p w14:paraId="7AD70867" w14:textId="26067A11" w:rsidR="00192D26" w:rsidRDefault="00192D26" w:rsidP="00192D26">
      <w:pPr>
        <w:pStyle w:val="ListParagraph"/>
        <w:numPr>
          <w:ilvl w:val="0"/>
          <w:numId w:val="38"/>
        </w:numPr>
        <w:spacing w:before="0" w:after="0"/>
      </w:pPr>
      <w:r>
        <w:t xml:space="preserve">July </w:t>
      </w:r>
      <w:r w:rsidRPr="002C68ED">
        <w:t>Quality Committee</w:t>
      </w:r>
      <w:r>
        <w:t xml:space="preserve">, </w:t>
      </w:r>
      <w:r w:rsidR="00BB4B5C" w:rsidRPr="002C68ED">
        <w:t xml:space="preserve">Marco Pontecorvi </w:t>
      </w:r>
      <w:r>
        <w:t>(BRC Manager)</w:t>
      </w:r>
    </w:p>
    <w:p w14:paraId="49497F77" w14:textId="06AA9DF5" w:rsidR="00192D26" w:rsidRPr="00566EC5" w:rsidRDefault="00192D26" w:rsidP="002F1DF0">
      <w:pPr>
        <w:pStyle w:val="ListParagraph"/>
        <w:numPr>
          <w:ilvl w:val="0"/>
          <w:numId w:val="38"/>
        </w:numPr>
        <w:spacing w:before="0" w:after="0"/>
      </w:pPr>
      <w:r w:rsidRPr="00566EC5">
        <w:t xml:space="preserve">Sept Trust Leadership Team, </w:t>
      </w:r>
      <w:r w:rsidR="002C68ED" w:rsidRPr="00566EC5">
        <w:t>John Geddes</w:t>
      </w:r>
      <w:r w:rsidRPr="00566EC5">
        <w:t xml:space="preserve"> (BRC Director)</w:t>
      </w:r>
    </w:p>
    <w:p w14:paraId="6E9C1BD5" w14:textId="593E4533" w:rsidR="00346744" w:rsidRPr="002C68ED" w:rsidRDefault="00346744" w:rsidP="006C0EBE">
      <w:pPr>
        <w:pStyle w:val="Heading2"/>
        <w:spacing w:before="120" w:after="120"/>
      </w:pPr>
      <w:bookmarkStart w:id="35" w:name="_Toc82446484"/>
      <w:bookmarkEnd w:id="33"/>
      <w:r w:rsidRPr="002C68ED">
        <w:t>Staffing</w:t>
      </w:r>
      <w:bookmarkEnd w:id="35"/>
      <w:r w:rsidR="00164178" w:rsidRPr="002C68ED">
        <w:t xml:space="preserve"> </w:t>
      </w:r>
    </w:p>
    <w:p w14:paraId="4871189B" w14:textId="710F1D0C" w:rsidR="00192D26" w:rsidRDefault="000E7B35" w:rsidP="00192D26">
      <w:r w:rsidRPr="002C68ED">
        <w:t>The k</w:t>
      </w:r>
      <w:r w:rsidR="00437B60" w:rsidRPr="002C68ED">
        <w:t>ey staff</w:t>
      </w:r>
      <w:r w:rsidR="00192D26">
        <w:t>ing</w:t>
      </w:r>
      <w:r w:rsidR="00437B60" w:rsidRPr="002C68ED">
        <w:t xml:space="preserve"> change over the past </w:t>
      </w:r>
      <w:r w:rsidR="00192D26">
        <w:t xml:space="preserve">6 months was the appointment of </w:t>
      </w:r>
      <w:r w:rsidR="002C68ED" w:rsidRPr="002C68ED">
        <w:t xml:space="preserve">Karl Marlowe </w:t>
      </w:r>
      <w:r w:rsidR="00192D26">
        <w:t xml:space="preserve">(OHFT CMO) as interim </w:t>
      </w:r>
      <w:r w:rsidR="002C68ED" w:rsidRPr="002C68ED">
        <w:t xml:space="preserve">R&amp;D Director </w:t>
      </w:r>
      <w:r w:rsidR="00192D26">
        <w:t>as from 1</w:t>
      </w:r>
      <w:r w:rsidR="00192D26" w:rsidRPr="00192D26">
        <w:rPr>
          <w:vertAlign w:val="superscript"/>
        </w:rPr>
        <w:t>st</w:t>
      </w:r>
      <w:r w:rsidR="00192D26">
        <w:t xml:space="preserve"> July</w:t>
      </w:r>
      <w:r w:rsidR="00566EC5">
        <w:t>.</w:t>
      </w:r>
    </w:p>
    <w:p w14:paraId="3F031897" w14:textId="19D54992" w:rsidR="00566EC5" w:rsidRPr="00566EC5" w:rsidRDefault="00566EC5" w:rsidP="00566EC5">
      <w:pPr>
        <w:rPr>
          <w:rFonts w:ascii="Segoe UI Symbol" w:hAnsi="Segoe UI Symbol"/>
          <w:sz w:val="20"/>
          <w:szCs w:val="20"/>
          <w:lang w:eastAsia="en-GB"/>
        </w:rPr>
      </w:pPr>
      <w:r w:rsidRPr="00566EC5">
        <w:t xml:space="preserve">Earlier this year </w:t>
      </w:r>
      <w:r w:rsidRPr="00566EC5">
        <w:rPr>
          <w:rFonts w:ascii="Segoe UI Symbol" w:hAnsi="Segoe UI Symbol"/>
          <w:color w:val="000000"/>
          <w:sz w:val="20"/>
          <w:szCs w:val="20"/>
          <w:lang w:eastAsia="en-GB"/>
        </w:rPr>
        <w:t xml:space="preserve">Julie-Ann Timbrell, </w:t>
      </w:r>
      <w:r w:rsidRPr="00566EC5">
        <w:rPr>
          <w:rFonts w:ascii="Segoe UI Symbol" w:hAnsi="Segoe UI Symbol"/>
          <w:sz w:val="20"/>
          <w:szCs w:val="20"/>
          <w:lang w:eastAsia="en-GB"/>
        </w:rPr>
        <w:t>HR Business Partner starting meeting regularly with the Head of R&amp;D and wider management Team</w:t>
      </w:r>
      <w:r>
        <w:rPr>
          <w:rFonts w:ascii="Segoe UI Symbol" w:hAnsi="Segoe UI Symbol"/>
          <w:sz w:val="20"/>
          <w:szCs w:val="20"/>
          <w:lang w:eastAsia="en-GB"/>
        </w:rPr>
        <w:t xml:space="preserve">. This support has made a significant improvement in handling HR related issues. There are further opportunities to develop this link to help promote research across the Trust </w:t>
      </w:r>
    </w:p>
    <w:p w14:paraId="1A5713A5" w14:textId="4BF0AFCC" w:rsidR="006E038A" w:rsidRPr="00C349A6" w:rsidRDefault="00094AFD" w:rsidP="00094AFD">
      <w:pPr>
        <w:pStyle w:val="Heading2"/>
      </w:pPr>
      <w:bookmarkStart w:id="36" w:name="_Toc82446485"/>
      <w:r w:rsidRPr="00C349A6">
        <w:t xml:space="preserve">Research </w:t>
      </w:r>
      <w:r w:rsidR="006E038A" w:rsidRPr="00C349A6">
        <w:t>Management Team</w:t>
      </w:r>
      <w:r w:rsidR="005857C4" w:rsidRPr="00C349A6">
        <w:t xml:space="preserve"> (RMT)</w:t>
      </w:r>
      <w:bookmarkEnd w:id="36"/>
    </w:p>
    <w:p w14:paraId="2EF148E0" w14:textId="3FE960CC" w:rsidR="006E038A" w:rsidRPr="00C349A6" w:rsidRDefault="006E038A" w:rsidP="006E038A">
      <w:pPr>
        <w:pStyle w:val="Heading3"/>
        <w:numPr>
          <w:ilvl w:val="2"/>
          <w:numId w:val="4"/>
        </w:numPr>
        <w:spacing w:after="120"/>
      </w:pPr>
      <w:r w:rsidRPr="00C349A6">
        <w:t>Background</w:t>
      </w:r>
    </w:p>
    <w:p w14:paraId="7105204F" w14:textId="77777777" w:rsidR="006220D6" w:rsidRDefault="006220D6" w:rsidP="006220D6">
      <w:pPr>
        <w:pStyle w:val="Heading3"/>
        <w:numPr>
          <w:ilvl w:val="0"/>
          <w:numId w:val="0"/>
        </w:numPr>
        <w:spacing w:after="120"/>
        <w:ind w:left="720" w:hanging="720"/>
        <w:rPr>
          <w:szCs w:val="22"/>
        </w:rPr>
      </w:pPr>
      <w:r>
        <w:rPr>
          <w:szCs w:val="22"/>
        </w:rPr>
        <w:t>Background</w:t>
      </w:r>
    </w:p>
    <w:p w14:paraId="6CB55E53" w14:textId="77777777" w:rsidR="006220D6" w:rsidRDefault="006220D6" w:rsidP="006220D6">
      <w:pPr>
        <w:rPr>
          <w:rFonts w:ascii="Calibri" w:hAnsi="Calibri"/>
          <w:szCs w:val="22"/>
        </w:rPr>
      </w:pPr>
      <w:r>
        <w:rPr>
          <w:szCs w:val="22"/>
        </w:rPr>
        <w:t>The Research Management Team provides support in</w:t>
      </w:r>
    </w:p>
    <w:p w14:paraId="04F07816" w14:textId="50C2A941" w:rsidR="006220D6" w:rsidRDefault="006220D6" w:rsidP="00106F7E">
      <w:pPr>
        <w:pStyle w:val="ListParagraph"/>
        <w:numPr>
          <w:ilvl w:val="0"/>
          <w:numId w:val="21"/>
        </w:numPr>
        <w:spacing w:before="0" w:after="0"/>
        <w:rPr>
          <w:szCs w:val="22"/>
        </w:rPr>
      </w:pPr>
      <w:r>
        <w:rPr>
          <w:szCs w:val="22"/>
        </w:rPr>
        <w:lastRenderedPageBreak/>
        <w:t xml:space="preserve">Management, </w:t>
      </w:r>
      <w:r w:rsidR="00192D26">
        <w:rPr>
          <w:szCs w:val="22"/>
        </w:rPr>
        <w:t>prioritisation,</w:t>
      </w:r>
      <w:r>
        <w:rPr>
          <w:szCs w:val="22"/>
        </w:rPr>
        <w:t xml:space="preserve"> and coordination of studies via the study Pipeline process, based and capacity and capability assessments and regulatory approval </w:t>
      </w:r>
    </w:p>
    <w:p w14:paraId="183BA70E" w14:textId="77777777" w:rsidR="006220D6" w:rsidRDefault="006220D6" w:rsidP="00106F7E">
      <w:pPr>
        <w:pStyle w:val="ListParagraph"/>
        <w:numPr>
          <w:ilvl w:val="0"/>
          <w:numId w:val="21"/>
        </w:numPr>
        <w:spacing w:before="0" w:after="0"/>
        <w:rPr>
          <w:szCs w:val="22"/>
        </w:rPr>
      </w:pPr>
      <w:r>
        <w:rPr>
          <w:szCs w:val="22"/>
        </w:rPr>
        <w:t>Ensuring studies are monitored and managed appropriately throughout the study life cycle</w:t>
      </w:r>
    </w:p>
    <w:p w14:paraId="43848D5E" w14:textId="77777777" w:rsidR="006220D6" w:rsidRDefault="006220D6" w:rsidP="00106F7E">
      <w:pPr>
        <w:pStyle w:val="ListParagraph"/>
        <w:numPr>
          <w:ilvl w:val="0"/>
          <w:numId w:val="21"/>
        </w:numPr>
        <w:spacing w:before="0" w:after="0"/>
        <w:rPr>
          <w:szCs w:val="22"/>
        </w:rPr>
      </w:pPr>
      <w:r>
        <w:rPr>
          <w:szCs w:val="22"/>
        </w:rPr>
        <w:t xml:space="preserve">Liaising with the outsourced contracts team at OUH for confidentially agreements and research contracts, obtaining signatures in house </w:t>
      </w:r>
    </w:p>
    <w:p w14:paraId="4F301B5A" w14:textId="77777777" w:rsidR="006220D6" w:rsidRDefault="006220D6" w:rsidP="00106F7E">
      <w:pPr>
        <w:pStyle w:val="ListParagraph"/>
        <w:numPr>
          <w:ilvl w:val="0"/>
          <w:numId w:val="21"/>
        </w:numPr>
        <w:spacing w:before="0" w:after="0"/>
        <w:rPr>
          <w:szCs w:val="22"/>
        </w:rPr>
      </w:pPr>
      <w:r>
        <w:rPr>
          <w:szCs w:val="22"/>
        </w:rPr>
        <w:t>Reporting validated Trust performance in terms of studies running and participants recruited</w:t>
      </w:r>
    </w:p>
    <w:p w14:paraId="03961B20" w14:textId="77777777" w:rsidR="006220D6" w:rsidRDefault="006220D6" w:rsidP="00106F7E">
      <w:pPr>
        <w:pStyle w:val="ListParagraph"/>
        <w:numPr>
          <w:ilvl w:val="0"/>
          <w:numId w:val="21"/>
        </w:numPr>
        <w:spacing w:before="0" w:after="0"/>
        <w:rPr>
          <w:szCs w:val="22"/>
        </w:rPr>
      </w:pPr>
      <w:r>
        <w:rPr>
          <w:szCs w:val="22"/>
        </w:rPr>
        <w:t>Providing advice on governance, portfolio adoption and sponsorship</w:t>
      </w:r>
    </w:p>
    <w:p w14:paraId="309B3C6B" w14:textId="77777777" w:rsidR="006220D6" w:rsidRDefault="006220D6" w:rsidP="00106F7E">
      <w:pPr>
        <w:pStyle w:val="ListParagraph"/>
        <w:numPr>
          <w:ilvl w:val="0"/>
          <w:numId w:val="21"/>
        </w:numPr>
        <w:spacing w:before="0" w:after="0"/>
        <w:rPr>
          <w:szCs w:val="22"/>
        </w:rPr>
      </w:pPr>
      <w:r>
        <w:rPr>
          <w:szCs w:val="22"/>
        </w:rPr>
        <w:t>Granting letters of access for research purposes</w:t>
      </w:r>
    </w:p>
    <w:p w14:paraId="4E69ABA3" w14:textId="77777777" w:rsidR="006220D6" w:rsidRDefault="006220D6" w:rsidP="00106F7E">
      <w:pPr>
        <w:pStyle w:val="ListParagraph"/>
        <w:numPr>
          <w:ilvl w:val="0"/>
          <w:numId w:val="21"/>
        </w:numPr>
        <w:spacing w:before="0" w:after="0"/>
        <w:rPr>
          <w:szCs w:val="22"/>
        </w:rPr>
      </w:pPr>
      <w:r>
        <w:rPr>
          <w:szCs w:val="22"/>
        </w:rPr>
        <w:t xml:space="preserve">Reviewing requests for research sponsorship </w:t>
      </w:r>
    </w:p>
    <w:p w14:paraId="46EA7317" w14:textId="74821C0B" w:rsidR="006220D6" w:rsidRDefault="006220D6" w:rsidP="00106F7E">
      <w:pPr>
        <w:pStyle w:val="ListParagraph"/>
        <w:numPr>
          <w:ilvl w:val="0"/>
          <w:numId w:val="21"/>
        </w:numPr>
        <w:spacing w:before="0" w:after="0"/>
        <w:rPr>
          <w:szCs w:val="22"/>
        </w:rPr>
      </w:pPr>
      <w:r>
        <w:rPr>
          <w:szCs w:val="22"/>
        </w:rPr>
        <w:t xml:space="preserve">Managing </w:t>
      </w:r>
      <w:r w:rsidR="00192D26">
        <w:rPr>
          <w:szCs w:val="22"/>
        </w:rPr>
        <w:t xml:space="preserve">and validating </w:t>
      </w:r>
      <w:r>
        <w:rPr>
          <w:szCs w:val="22"/>
        </w:rPr>
        <w:t xml:space="preserve">study data via </w:t>
      </w:r>
      <w:proofErr w:type="spellStart"/>
      <w:r>
        <w:rPr>
          <w:szCs w:val="22"/>
        </w:rPr>
        <w:t>Studyline</w:t>
      </w:r>
      <w:proofErr w:type="spellEnd"/>
    </w:p>
    <w:p w14:paraId="6F84FCD7" w14:textId="77777777" w:rsidR="006220D6" w:rsidRDefault="006220D6" w:rsidP="006220D6">
      <w:pPr>
        <w:pStyle w:val="Heading3"/>
        <w:numPr>
          <w:ilvl w:val="0"/>
          <w:numId w:val="0"/>
        </w:numPr>
        <w:spacing w:after="120"/>
        <w:ind w:left="720" w:hanging="720"/>
        <w:rPr>
          <w:szCs w:val="22"/>
        </w:rPr>
      </w:pPr>
      <w:r>
        <w:rPr>
          <w:szCs w:val="22"/>
        </w:rPr>
        <w:t>Set Up</w:t>
      </w:r>
    </w:p>
    <w:p w14:paraId="63D204BF" w14:textId="77777777" w:rsidR="00192D26" w:rsidRDefault="006220D6" w:rsidP="006220D6">
      <w:pPr>
        <w:rPr>
          <w:szCs w:val="22"/>
        </w:rPr>
      </w:pPr>
      <w:r>
        <w:rPr>
          <w:szCs w:val="22"/>
        </w:rPr>
        <w:t xml:space="preserve">Despite the pandemic, a </w:t>
      </w:r>
      <w:r w:rsidR="00192D26">
        <w:rPr>
          <w:szCs w:val="22"/>
        </w:rPr>
        <w:t>high level of studies was</w:t>
      </w:r>
      <w:r>
        <w:rPr>
          <w:szCs w:val="22"/>
        </w:rPr>
        <w:t xml:space="preserve"> opened in 2020-2021</w:t>
      </w:r>
      <w:r w:rsidR="00192D26">
        <w:rPr>
          <w:szCs w:val="22"/>
        </w:rPr>
        <w:t xml:space="preserve"> and w</w:t>
      </w:r>
      <w:r>
        <w:rPr>
          <w:szCs w:val="22"/>
        </w:rPr>
        <w:t xml:space="preserve">e are seeing a significant </w:t>
      </w:r>
      <w:r w:rsidR="00192D26">
        <w:rPr>
          <w:szCs w:val="22"/>
        </w:rPr>
        <w:t xml:space="preserve">increase in the level of </w:t>
      </w:r>
      <w:r>
        <w:rPr>
          <w:szCs w:val="22"/>
        </w:rPr>
        <w:t xml:space="preserve">activity </w:t>
      </w:r>
      <w:r w:rsidR="00192D26">
        <w:rPr>
          <w:szCs w:val="22"/>
        </w:rPr>
        <w:t>in recent months. T</w:t>
      </w:r>
      <w:r>
        <w:rPr>
          <w:szCs w:val="22"/>
        </w:rPr>
        <w:t xml:space="preserve">he main barrier to set up </w:t>
      </w:r>
      <w:r w:rsidR="00192D26">
        <w:rPr>
          <w:szCs w:val="22"/>
        </w:rPr>
        <w:t>is t</w:t>
      </w:r>
      <w:r>
        <w:rPr>
          <w:szCs w:val="22"/>
        </w:rPr>
        <w:t xml:space="preserve">he lack of capacity </w:t>
      </w:r>
      <w:r w:rsidR="00192D26">
        <w:rPr>
          <w:szCs w:val="22"/>
        </w:rPr>
        <w:t>within the team.</w:t>
      </w:r>
    </w:p>
    <w:p w14:paraId="6926F2D3" w14:textId="77777777" w:rsidR="00192D26" w:rsidRDefault="006220D6" w:rsidP="006220D6">
      <w:pPr>
        <w:rPr>
          <w:szCs w:val="22"/>
        </w:rPr>
      </w:pPr>
      <w:r>
        <w:rPr>
          <w:szCs w:val="22"/>
        </w:rPr>
        <w:t xml:space="preserve">We are currently trialling a hub and spoke model of trial set up and delivery that may help us to mitigate this in future by allowing us to draw upon regional staff and centres. </w:t>
      </w:r>
    </w:p>
    <w:p w14:paraId="33C0417F" w14:textId="01FB5374" w:rsidR="00664F5B" w:rsidRPr="00901DBD" w:rsidRDefault="00901DBD" w:rsidP="006220D6">
      <w:pPr>
        <w:rPr>
          <w:b/>
          <w:bCs/>
          <w:szCs w:val="22"/>
        </w:rPr>
      </w:pPr>
      <w:r w:rsidRPr="00901DBD">
        <w:rPr>
          <w:b/>
          <w:bCs/>
          <w:szCs w:val="22"/>
        </w:rPr>
        <w:t>Number of studies opened</w:t>
      </w:r>
    </w:p>
    <w:tbl>
      <w:tblPr>
        <w:tblpPr w:leftFromText="180" w:rightFromText="180" w:bottomFromText="160" w:vertAnchor="text"/>
        <w:tblW w:w="5665" w:type="dxa"/>
        <w:tblCellMar>
          <w:left w:w="0" w:type="dxa"/>
          <w:right w:w="0" w:type="dxa"/>
        </w:tblCellMar>
        <w:tblLook w:val="04A0" w:firstRow="1" w:lastRow="0" w:firstColumn="1" w:lastColumn="0" w:noHBand="0" w:noVBand="1"/>
      </w:tblPr>
      <w:tblGrid>
        <w:gridCol w:w="3721"/>
        <w:gridCol w:w="1944"/>
      </w:tblGrid>
      <w:tr w:rsidR="006220D6" w:rsidRPr="006220D6" w14:paraId="50EEC752" w14:textId="77777777" w:rsidTr="00893A6B">
        <w:tc>
          <w:tcPr>
            <w:tcW w:w="372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859F16D" w14:textId="77777777" w:rsidR="006220D6" w:rsidRPr="00901DBD" w:rsidRDefault="006220D6">
            <w:pPr>
              <w:spacing w:before="0" w:after="0" w:line="256" w:lineRule="auto"/>
              <w:rPr>
                <w:sz w:val="20"/>
                <w:szCs w:val="20"/>
              </w:rPr>
            </w:pPr>
            <w:r w:rsidRPr="00901DBD">
              <w:rPr>
                <w:sz w:val="20"/>
                <w:szCs w:val="20"/>
              </w:rPr>
              <w:t>Year</w:t>
            </w:r>
          </w:p>
        </w:tc>
        <w:tc>
          <w:tcPr>
            <w:tcW w:w="19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D8FCE6C" w14:textId="77777777" w:rsidR="006220D6" w:rsidRPr="00901DBD" w:rsidRDefault="006220D6">
            <w:pPr>
              <w:spacing w:before="0" w:after="0" w:line="256" w:lineRule="auto"/>
              <w:jc w:val="center"/>
              <w:rPr>
                <w:sz w:val="20"/>
                <w:szCs w:val="20"/>
              </w:rPr>
            </w:pPr>
            <w:r w:rsidRPr="00901DBD">
              <w:rPr>
                <w:sz w:val="20"/>
                <w:szCs w:val="20"/>
              </w:rPr>
              <w:t xml:space="preserve">Number of Studies </w:t>
            </w:r>
          </w:p>
        </w:tc>
      </w:tr>
      <w:tr w:rsidR="006220D6" w:rsidRPr="006220D6" w14:paraId="34481EB2" w14:textId="77777777" w:rsidTr="00893A6B">
        <w:tc>
          <w:tcPr>
            <w:tcW w:w="37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17691" w14:textId="77777777" w:rsidR="006220D6" w:rsidRPr="00901DBD" w:rsidRDefault="006220D6">
            <w:pPr>
              <w:spacing w:before="0" w:after="0" w:line="256" w:lineRule="auto"/>
              <w:rPr>
                <w:sz w:val="20"/>
                <w:szCs w:val="20"/>
              </w:rPr>
            </w:pPr>
            <w:r w:rsidRPr="00901DBD">
              <w:rPr>
                <w:sz w:val="20"/>
                <w:szCs w:val="20"/>
              </w:rPr>
              <w:t>Opened 2018-2019</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14:paraId="7D0E9A73" w14:textId="77777777" w:rsidR="006220D6" w:rsidRPr="00901DBD" w:rsidRDefault="006220D6">
            <w:pPr>
              <w:spacing w:before="0" w:after="0" w:line="256" w:lineRule="auto"/>
              <w:jc w:val="center"/>
              <w:rPr>
                <w:sz w:val="20"/>
                <w:szCs w:val="20"/>
              </w:rPr>
            </w:pPr>
            <w:r w:rsidRPr="00901DBD">
              <w:rPr>
                <w:sz w:val="20"/>
                <w:szCs w:val="20"/>
              </w:rPr>
              <w:t>41</w:t>
            </w:r>
          </w:p>
        </w:tc>
      </w:tr>
      <w:tr w:rsidR="006220D6" w:rsidRPr="006220D6" w14:paraId="36D9BA08" w14:textId="77777777" w:rsidTr="00893A6B">
        <w:tc>
          <w:tcPr>
            <w:tcW w:w="37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E6250" w14:textId="77777777" w:rsidR="006220D6" w:rsidRPr="00901DBD" w:rsidRDefault="006220D6">
            <w:pPr>
              <w:spacing w:before="0" w:after="0" w:line="256" w:lineRule="auto"/>
              <w:rPr>
                <w:sz w:val="20"/>
                <w:szCs w:val="20"/>
              </w:rPr>
            </w:pPr>
            <w:r w:rsidRPr="00901DBD">
              <w:rPr>
                <w:sz w:val="20"/>
                <w:szCs w:val="20"/>
              </w:rPr>
              <w:t>Opened 2019-2020</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14:paraId="019E7421" w14:textId="77777777" w:rsidR="006220D6" w:rsidRPr="00901DBD" w:rsidRDefault="006220D6">
            <w:pPr>
              <w:spacing w:before="0" w:after="0" w:line="256" w:lineRule="auto"/>
              <w:jc w:val="center"/>
              <w:rPr>
                <w:sz w:val="20"/>
                <w:szCs w:val="20"/>
              </w:rPr>
            </w:pPr>
            <w:r w:rsidRPr="00901DBD">
              <w:rPr>
                <w:sz w:val="20"/>
                <w:szCs w:val="20"/>
              </w:rPr>
              <w:t>52</w:t>
            </w:r>
          </w:p>
        </w:tc>
      </w:tr>
      <w:tr w:rsidR="006220D6" w:rsidRPr="006220D6" w14:paraId="0937655F" w14:textId="77777777" w:rsidTr="00893A6B">
        <w:tc>
          <w:tcPr>
            <w:tcW w:w="37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2868B" w14:textId="77777777" w:rsidR="006220D6" w:rsidRPr="00901DBD" w:rsidRDefault="006220D6">
            <w:pPr>
              <w:spacing w:before="0" w:after="0" w:line="256" w:lineRule="auto"/>
              <w:rPr>
                <w:sz w:val="20"/>
                <w:szCs w:val="20"/>
              </w:rPr>
            </w:pPr>
            <w:r w:rsidRPr="00901DBD">
              <w:rPr>
                <w:sz w:val="20"/>
                <w:szCs w:val="20"/>
              </w:rPr>
              <w:t>Opened 2020-2021</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14:paraId="16B06C4C" w14:textId="77777777" w:rsidR="006220D6" w:rsidRPr="00901DBD" w:rsidRDefault="006220D6">
            <w:pPr>
              <w:spacing w:before="0" w:after="0" w:line="256" w:lineRule="auto"/>
              <w:jc w:val="center"/>
              <w:rPr>
                <w:sz w:val="20"/>
                <w:szCs w:val="20"/>
              </w:rPr>
            </w:pPr>
            <w:r w:rsidRPr="00901DBD">
              <w:rPr>
                <w:sz w:val="20"/>
                <w:szCs w:val="20"/>
              </w:rPr>
              <w:t>46</w:t>
            </w:r>
          </w:p>
        </w:tc>
      </w:tr>
      <w:tr w:rsidR="006220D6" w:rsidRPr="006220D6" w14:paraId="65097C81" w14:textId="77777777" w:rsidTr="00893A6B">
        <w:tc>
          <w:tcPr>
            <w:tcW w:w="37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38A51C" w14:textId="77777777" w:rsidR="006220D6" w:rsidRPr="00901DBD" w:rsidRDefault="006220D6">
            <w:pPr>
              <w:spacing w:before="0" w:after="0" w:line="256" w:lineRule="auto"/>
              <w:rPr>
                <w:sz w:val="20"/>
                <w:szCs w:val="20"/>
              </w:rPr>
            </w:pPr>
            <w:r w:rsidRPr="00901DBD">
              <w:rPr>
                <w:sz w:val="20"/>
                <w:szCs w:val="20"/>
              </w:rPr>
              <w:t xml:space="preserve">Currently in Set-up </w:t>
            </w:r>
          </w:p>
        </w:tc>
        <w:tc>
          <w:tcPr>
            <w:tcW w:w="1944" w:type="dxa"/>
            <w:tcBorders>
              <w:top w:val="nil"/>
              <w:left w:val="nil"/>
              <w:bottom w:val="single" w:sz="8" w:space="0" w:color="auto"/>
              <w:right w:val="single" w:sz="8" w:space="0" w:color="auto"/>
            </w:tcBorders>
            <w:tcMar>
              <w:top w:w="0" w:type="dxa"/>
              <w:left w:w="108" w:type="dxa"/>
              <w:bottom w:w="0" w:type="dxa"/>
              <w:right w:w="108" w:type="dxa"/>
            </w:tcMar>
            <w:hideMark/>
          </w:tcPr>
          <w:p w14:paraId="7122F477" w14:textId="77777777" w:rsidR="006220D6" w:rsidRPr="00901DBD" w:rsidRDefault="006220D6">
            <w:pPr>
              <w:spacing w:before="0" w:after="0" w:line="256" w:lineRule="auto"/>
              <w:jc w:val="center"/>
              <w:rPr>
                <w:sz w:val="20"/>
                <w:szCs w:val="20"/>
              </w:rPr>
            </w:pPr>
            <w:r w:rsidRPr="00901DBD">
              <w:rPr>
                <w:sz w:val="20"/>
                <w:szCs w:val="20"/>
              </w:rPr>
              <w:t>21</w:t>
            </w:r>
          </w:p>
        </w:tc>
      </w:tr>
    </w:tbl>
    <w:p w14:paraId="37FA43B2" w14:textId="77777777" w:rsidR="006220D6" w:rsidRDefault="006220D6" w:rsidP="006220D6">
      <w:pPr>
        <w:spacing w:before="0" w:after="0"/>
        <w:rPr>
          <w:szCs w:val="22"/>
        </w:rPr>
      </w:pPr>
    </w:p>
    <w:p w14:paraId="1703CD8C" w14:textId="77777777" w:rsidR="006220D6" w:rsidRDefault="006220D6" w:rsidP="006220D6">
      <w:pPr>
        <w:spacing w:before="0" w:after="0"/>
        <w:rPr>
          <w:szCs w:val="22"/>
        </w:rPr>
      </w:pPr>
    </w:p>
    <w:p w14:paraId="07F12B16" w14:textId="77777777" w:rsidR="006220D6" w:rsidRDefault="006220D6" w:rsidP="006220D6">
      <w:pPr>
        <w:spacing w:before="0" w:after="0"/>
        <w:rPr>
          <w:szCs w:val="22"/>
        </w:rPr>
      </w:pPr>
    </w:p>
    <w:p w14:paraId="424B0C6C" w14:textId="77777777" w:rsidR="00664F5B" w:rsidRDefault="00664F5B" w:rsidP="006220D6">
      <w:pPr>
        <w:rPr>
          <w:b/>
          <w:bCs/>
          <w:szCs w:val="22"/>
        </w:rPr>
      </w:pPr>
    </w:p>
    <w:p w14:paraId="2E4CC978" w14:textId="77777777" w:rsidR="00664F5B" w:rsidRDefault="00664F5B" w:rsidP="006220D6">
      <w:pPr>
        <w:rPr>
          <w:b/>
          <w:bCs/>
          <w:szCs w:val="22"/>
        </w:rPr>
      </w:pPr>
    </w:p>
    <w:p w14:paraId="06ED9906" w14:textId="52D9D87C" w:rsidR="006220D6" w:rsidRPr="00D90D8B" w:rsidRDefault="006220D6" w:rsidP="006220D6">
      <w:pPr>
        <w:rPr>
          <w:b/>
          <w:bCs/>
          <w:szCs w:val="22"/>
        </w:rPr>
      </w:pPr>
      <w:r w:rsidRPr="00D90D8B">
        <w:rPr>
          <w:b/>
          <w:bCs/>
          <w:szCs w:val="22"/>
        </w:rPr>
        <w:t>Breakdown of active studies and studies on hold</w:t>
      </w:r>
    </w:p>
    <w:tbl>
      <w:tblPr>
        <w:tblW w:w="7688" w:type="dxa"/>
        <w:tblLook w:val="04A0" w:firstRow="1" w:lastRow="0" w:firstColumn="1" w:lastColumn="0" w:noHBand="0" w:noVBand="1"/>
      </w:tblPr>
      <w:tblGrid>
        <w:gridCol w:w="2196"/>
        <w:gridCol w:w="806"/>
        <w:gridCol w:w="806"/>
        <w:gridCol w:w="706"/>
        <w:gridCol w:w="793"/>
        <w:gridCol w:w="793"/>
        <w:gridCol w:w="793"/>
        <w:gridCol w:w="795"/>
      </w:tblGrid>
      <w:tr w:rsidR="006220D6" w:rsidRPr="006220D6" w14:paraId="1CFA60F6" w14:textId="77777777" w:rsidTr="00893A6B">
        <w:trPr>
          <w:trHeight w:val="248"/>
        </w:trPr>
        <w:tc>
          <w:tcPr>
            <w:tcW w:w="2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414273C" w14:textId="77777777" w:rsidR="006220D6" w:rsidRPr="00901DBD" w:rsidRDefault="006220D6" w:rsidP="00C349A6">
            <w:pPr>
              <w:spacing w:before="0" w:after="0" w:line="256" w:lineRule="auto"/>
              <w:jc w:val="left"/>
              <w:rPr>
                <w:sz w:val="20"/>
                <w:szCs w:val="20"/>
              </w:rPr>
            </w:pPr>
          </w:p>
        </w:tc>
        <w:tc>
          <w:tcPr>
            <w:tcW w:w="1612" w:type="dxa"/>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74322181" w14:textId="71E126D2" w:rsidR="006220D6" w:rsidRPr="00901DBD" w:rsidRDefault="006220D6" w:rsidP="00C349A6">
            <w:pPr>
              <w:spacing w:before="0" w:after="0" w:line="256" w:lineRule="auto"/>
              <w:jc w:val="center"/>
              <w:rPr>
                <w:sz w:val="20"/>
                <w:szCs w:val="20"/>
              </w:rPr>
            </w:pPr>
            <w:r w:rsidRPr="00901DBD">
              <w:rPr>
                <w:sz w:val="20"/>
                <w:szCs w:val="20"/>
              </w:rPr>
              <w:t>FY 21</w:t>
            </w:r>
          </w:p>
        </w:tc>
        <w:tc>
          <w:tcPr>
            <w:tcW w:w="3880"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23C439B" w14:textId="442A5A61" w:rsidR="006220D6" w:rsidRPr="00901DBD" w:rsidRDefault="006220D6" w:rsidP="00C349A6">
            <w:pPr>
              <w:spacing w:before="0" w:after="0" w:line="256" w:lineRule="auto"/>
              <w:jc w:val="center"/>
              <w:rPr>
                <w:sz w:val="20"/>
                <w:szCs w:val="20"/>
              </w:rPr>
            </w:pPr>
            <w:r w:rsidRPr="00901DBD">
              <w:rPr>
                <w:sz w:val="20"/>
                <w:szCs w:val="20"/>
              </w:rPr>
              <w:t>FY 22</w:t>
            </w:r>
          </w:p>
        </w:tc>
      </w:tr>
      <w:tr w:rsidR="006220D6" w:rsidRPr="006220D6" w14:paraId="64609593" w14:textId="77777777" w:rsidTr="00893A6B">
        <w:trPr>
          <w:trHeight w:val="156"/>
        </w:trPr>
        <w:tc>
          <w:tcPr>
            <w:tcW w:w="2196" w:type="dxa"/>
            <w:tcBorders>
              <w:top w:val="single" w:sz="4" w:space="0" w:color="auto"/>
              <w:left w:val="single" w:sz="4" w:space="0" w:color="auto"/>
              <w:bottom w:val="single" w:sz="4" w:space="0" w:color="auto"/>
              <w:right w:val="single" w:sz="4" w:space="0" w:color="auto"/>
            </w:tcBorders>
            <w:noWrap/>
            <w:vAlign w:val="bottom"/>
            <w:hideMark/>
          </w:tcPr>
          <w:p w14:paraId="4C667410" w14:textId="77777777" w:rsidR="006220D6" w:rsidRPr="00901DBD" w:rsidRDefault="006220D6" w:rsidP="00C349A6">
            <w:pPr>
              <w:spacing w:before="0" w:after="0" w:line="256" w:lineRule="auto"/>
              <w:jc w:val="left"/>
              <w:rPr>
                <w:sz w:val="20"/>
                <w:szCs w:val="20"/>
              </w:rPr>
            </w:pPr>
            <w:r w:rsidRPr="00901DBD">
              <w:rPr>
                <w:sz w:val="20"/>
                <w:szCs w:val="20"/>
              </w:rPr>
              <w:t> </w:t>
            </w:r>
          </w:p>
        </w:tc>
        <w:tc>
          <w:tcPr>
            <w:tcW w:w="80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17F7A95" w14:textId="10D50400" w:rsidR="006220D6" w:rsidRPr="00901DBD" w:rsidRDefault="006220D6" w:rsidP="00C349A6">
            <w:pPr>
              <w:spacing w:before="0" w:after="0" w:line="256" w:lineRule="auto"/>
              <w:jc w:val="center"/>
              <w:rPr>
                <w:sz w:val="20"/>
                <w:szCs w:val="20"/>
              </w:rPr>
            </w:pPr>
            <w:r w:rsidRPr="00901DBD">
              <w:rPr>
                <w:sz w:val="20"/>
                <w:szCs w:val="20"/>
              </w:rPr>
              <w:t>Apr</w:t>
            </w:r>
          </w:p>
        </w:tc>
        <w:tc>
          <w:tcPr>
            <w:tcW w:w="80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28E67C4" w14:textId="055D8B4F" w:rsidR="006220D6" w:rsidRPr="00901DBD" w:rsidRDefault="006220D6" w:rsidP="00C349A6">
            <w:pPr>
              <w:spacing w:before="0" w:after="0" w:line="256" w:lineRule="auto"/>
              <w:jc w:val="center"/>
              <w:rPr>
                <w:sz w:val="20"/>
                <w:szCs w:val="20"/>
              </w:rPr>
            </w:pPr>
            <w:r w:rsidRPr="00901DBD">
              <w:rPr>
                <w:sz w:val="20"/>
                <w:szCs w:val="20"/>
              </w:rPr>
              <w:t>Mar</w:t>
            </w:r>
          </w:p>
        </w:tc>
        <w:tc>
          <w:tcPr>
            <w:tcW w:w="706" w:type="dxa"/>
            <w:tcBorders>
              <w:top w:val="single" w:sz="4" w:space="0" w:color="auto"/>
              <w:left w:val="nil"/>
              <w:bottom w:val="single" w:sz="4" w:space="0" w:color="auto"/>
              <w:right w:val="single" w:sz="4" w:space="0" w:color="auto"/>
            </w:tcBorders>
            <w:hideMark/>
          </w:tcPr>
          <w:p w14:paraId="0C2FA88B" w14:textId="4403E64F" w:rsidR="006220D6" w:rsidRPr="00901DBD" w:rsidRDefault="006220D6" w:rsidP="00C349A6">
            <w:pPr>
              <w:spacing w:before="0" w:after="0" w:line="256" w:lineRule="auto"/>
              <w:jc w:val="center"/>
              <w:rPr>
                <w:sz w:val="20"/>
                <w:szCs w:val="20"/>
              </w:rPr>
            </w:pPr>
            <w:r w:rsidRPr="00901DBD">
              <w:rPr>
                <w:sz w:val="20"/>
                <w:szCs w:val="20"/>
              </w:rPr>
              <w:t>Apr</w:t>
            </w:r>
          </w:p>
        </w:tc>
        <w:tc>
          <w:tcPr>
            <w:tcW w:w="793" w:type="dxa"/>
            <w:tcBorders>
              <w:top w:val="single" w:sz="4" w:space="0" w:color="auto"/>
              <w:left w:val="nil"/>
              <w:bottom w:val="single" w:sz="4" w:space="0" w:color="auto"/>
              <w:right w:val="single" w:sz="4" w:space="0" w:color="auto"/>
            </w:tcBorders>
            <w:hideMark/>
          </w:tcPr>
          <w:p w14:paraId="1B6183E9" w14:textId="205E96FD" w:rsidR="006220D6" w:rsidRPr="00901DBD" w:rsidRDefault="006220D6" w:rsidP="00C349A6">
            <w:pPr>
              <w:spacing w:before="0" w:after="0" w:line="256" w:lineRule="auto"/>
              <w:jc w:val="center"/>
              <w:rPr>
                <w:sz w:val="20"/>
                <w:szCs w:val="20"/>
              </w:rPr>
            </w:pPr>
            <w:r w:rsidRPr="00901DBD">
              <w:rPr>
                <w:sz w:val="20"/>
                <w:szCs w:val="20"/>
              </w:rPr>
              <w:t>May</w:t>
            </w:r>
          </w:p>
        </w:tc>
        <w:tc>
          <w:tcPr>
            <w:tcW w:w="793" w:type="dxa"/>
            <w:tcBorders>
              <w:top w:val="single" w:sz="4" w:space="0" w:color="auto"/>
              <w:left w:val="nil"/>
              <w:bottom w:val="single" w:sz="4" w:space="0" w:color="auto"/>
              <w:right w:val="single" w:sz="4" w:space="0" w:color="auto"/>
            </w:tcBorders>
            <w:hideMark/>
          </w:tcPr>
          <w:p w14:paraId="070E49F4" w14:textId="438B272C" w:rsidR="006220D6" w:rsidRPr="00901DBD" w:rsidRDefault="006220D6" w:rsidP="00C349A6">
            <w:pPr>
              <w:spacing w:before="0" w:after="0" w:line="256" w:lineRule="auto"/>
              <w:jc w:val="center"/>
              <w:rPr>
                <w:sz w:val="20"/>
                <w:szCs w:val="20"/>
              </w:rPr>
            </w:pPr>
            <w:r w:rsidRPr="00901DBD">
              <w:rPr>
                <w:sz w:val="20"/>
                <w:szCs w:val="20"/>
              </w:rPr>
              <w:t>Jun</w:t>
            </w:r>
          </w:p>
        </w:tc>
        <w:tc>
          <w:tcPr>
            <w:tcW w:w="793" w:type="dxa"/>
            <w:tcBorders>
              <w:top w:val="single" w:sz="4" w:space="0" w:color="auto"/>
              <w:left w:val="nil"/>
              <w:bottom w:val="single" w:sz="4" w:space="0" w:color="auto"/>
              <w:right w:val="single" w:sz="4" w:space="0" w:color="auto"/>
            </w:tcBorders>
            <w:hideMark/>
          </w:tcPr>
          <w:p w14:paraId="4A37D3FB" w14:textId="01606893" w:rsidR="006220D6" w:rsidRPr="00901DBD" w:rsidRDefault="006220D6" w:rsidP="00C349A6">
            <w:pPr>
              <w:spacing w:before="0" w:after="0" w:line="256" w:lineRule="auto"/>
              <w:jc w:val="center"/>
              <w:rPr>
                <w:sz w:val="20"/>
                <w:szCs w:val="20"/>
              </w:rPr>
            </w:pPr>
            <w:r w:rsidRPr="00901DBD">
              <w:rPr>
                <w:sz w:val="20"/>
                <w:szCs w:val="20"/>
              </w:rPr>
              <w:t>Jul</w:t>
            </w:r>
          </w:p>
        </w:tc>
        <w:tc>
          <w:tcPr>
            <w:tcW w:w="793" w:type="dxa"/>
            <w:tcBorders>
              <w:top w:val="single" w:sz="4" w:space="0" w:color="auto"/>
              <w:left w:val="nil"/>
              <w:bottom w:val="single" w:sz="4" w:space="0" w:color="auto"/>
              <w:right w:val="single" w:sz="4" w:space="0" w:color="auto"/>
            </w:tcBorders>
            <w:hideMark/>
          </w:tcPr>
          <w:p w14:paraId="5ACC22D1" w14:textId="1E06AE7B" w:rsidR="006220D6" w:rsidRPr="00901DBD" w:rsidRDefault="006220D6" w:rsidP="00C349A6">
            <w:pPr>
              <w:spacing w:before="0" w:after="0" w:line="256" w:lineRule="auto"/>
              <w:jc w:val="center"/>
              <w:rPr>
                <w:sz w:val="20"/>
                <w:szCs w:val="20"/>
              </w:rPr>
            </w:pPr>
            <w:r w:rsidRPr="00901DBD">
              <w:rPr>
                <w:sz w:val="20"/>
                <w:szCs w:val="20"/>
              </w:rPr>
              <w:t>Aug</w:t>
            </w:r>
          </w:p>
        </w:tc>
      </w:tr>
      <w:tr w:rsidR="006220D6" w:rsidRPr="006220D6" w14:paraId="0DA7D09A" w14:textId="77777777" w:rsidTr="00893A6B">
        <w:trPr>
          <w:trHeight w:val="246"/>
        </w:trPr>
        <w:tc>
          <w:tcPr>
            <w:tcW w:w="2196" w:type="dxa"/>
            <w:tcBorders>
              <w:top w:val="nil"/>
              <w:left w:val="single" w:sz="4" w:space="0" w:color="auto"/>
              <w:bottom w:val="single" w:sz="4" w:space="0" w:color="auto"/>
              <w:right w:val="single" w:sz="4" w:space="0" w:color="auto"/>
            </w:tcBorders>
            <w:noWrap/>
            <w:vAlign w:val="bottom"/>
            <w:hideMark/>
          </w:tcPr>
          <w:p w14:paraId="68570696" w14:textId="77777777" w:rsidR="006220D6" w:rsidRPr="00901DBD" w:rsidRDefault="006220D6" w:rsidP="00C349A6">
            <w:pPr>
              <w:spacing w:before="0" w:after="0" w:line="256" w:lineRule="auto"/>
              <w:jc w:val="left"/>
              <w:rPr>
                <w:sz w:val="20"/>
                <w:szCs w:val="20"/>
              </w:rPr>
            </w:pPr>
            <w:r w:rsidRPr="00901DBD">
              <w:rPr>
                <w:sz w:val="20"/>
                <w:szCs w:val="20"/>
              </w:rPr>
              <w:t>active</w:t>
            </w:r>
          </w:p>
        </w:tc>
        <w:tc>
          <w:tcPr>
            <w:tcW w:w="806" w:type="dxa"/>
            <w:tcBorders>
              <w:top w:val="nil"/>
              <w:left w:val="nil"/>
              <w:bottom w:val="single" w:sz="4" w:space="0" w:color="auto"/>
              <w:right w:val="single" w:sz="4" w:space="0" w:color="auto"/>
            </w:tcBorders>
            <w:shd w:val="clear" w:color="auto" w:fill="D9D9D9" w:themeFill="background1" w:themeFillShade="D9"/>
            <w:noWrap/>
            <w:vAlign w:val="bottom"/>
            <w:hideMark/>
          </w:tcPr>
          <w:p w14:paraId="6DA48EB1" w14:textId="77777777" w:rsidR="006220D6" w:rsidRPr="00901DBD" w:rsidRDefault="006220D6" w:rsidP="00C349A6">
            <w:pPr>
              <w:spacing w:before="0" w:after="0" w:line="256" w:lineRule="auto"/>
              <w:jc w:val="center"/>
              <w:rPr>
                <w:sz w:val="20"/>
                <w:szCs w:val="20"/>
              </w:rPr>
            </w:pPr>
            <w:r w:rsidRPr="00901DBD">
              <w:rPr>
                <w:sz w:val="20"/>
                <w:szCs w:val="20"/>
              </w:rPr>
              <w:t>50</w:t>
            </w:r>
          </w:p>
        </w:tc>
        <w:tc>
          <w:tcPr>
            <w:tcW w:w="806" w:type="dxa"/>
            <w:tcBorders>
              <w:top w:val="nil"/>
              <w:left w:val="nil"/>
              <w:bottom w:val="single" w:sz="4" w:space="0" w:color="auto"/>
              <w:right w:val="single" w:sz="4" w:space="0" w:color="auto"/>
            </w:tcBorders>
            <w:shd w:val="clear" w:color="auto" w:fill="D9D9D9" w:themeFill="background1" w:themeFillShade="D9"/>
            <w:noWrap/>
            <w:vAlign w:val="bottom"/>
            <w:hideMark/>
          </w:tcPr>
          <w:p w14:paraId="5D031336" w14:textId="77777777" w:rsidR="006220D6" w:rsidRPr="00901DBD" w:rsidRDefault="006220D6" w:rsidP="00C349A6">
            <w:pPr>
              <w:spacing w:before="0" w:after="0" w:line="256" w:lineRule="auto"/>
              <w:jc w:val="center"/>
              <w:rPr>
                <w:sz w:val="20"/>
                <w:szCs w:val="20"/>
              </w:rPr>
            </w:pPr>
            <w:r w:rsidRPr="00901DBD">
              <w:rPr>
                <w:sz w:val="20"/>
                <w:szCs w:val="20"/>
              </w:rPr>
              <w:t>85</w:t>
            </w:r>
          </w:p>
        </w:tc>
        <w:tc>
          <w:tcPr>
            <w:tcW w:w="706" w:type="dxa"/>
            <w:tcBorders>
              <w:top w:val="nil"/>
              <w:left w:val="nil"/>
              <w:bottom w:val="single" w:sz="4" w:space="0" w:color="auto"/>
              <w:right w:val="single" w:sz="4" w:space="0" w:color="auto"/>
            </w:tcBorders>
            <w:hideMark/>
          </w:tcPr>
          <w:p w14:paraId="5A04E2A5" w14:textId="77777777" w:rsidR="006220D6" w:rsidRPr="00901DBD" w:rsidRDefault="006220D6" w:rsidP="00C349A6">
            <w:pPr>
              <w:spacing w:before="0" w:after="0" w:line="256" w:lineRule="auto"/>
              <w:jc w:val="center"/>
              <w:rPr>
                <w:sz w:val="20"/>
                <w:szCs w:val="20"/>
              </w:rPr>
            </w:pPr>
            <w:r w:rsidRPr="00901DBD">
              <w:rPr>
                <w:sz w:val="20"/>
                <w:szCs w:val="20"/>
              </w:rPr>
              <w:t>86</w:t>
            </w:r>
          </w:p>
        </w:tc>
        <w:tc>
          <w:tcPr>
            <w:tcW w:w="793" w:type="dxa"/>
            <w:tcBorders>
              <w:top w:val="nil"/>
              <w:left w:val="nil"/>
              <w:bottom w:val="single" w:sz="4" w:space="0" w:color="auto"/>
              <w:right w:val="single" w:sz="4" w:space="0" w:color="auto"/>
            </w:tcBorders>
            <w:hideMark/>
          </w:tcPr>
          <w:p w14:paraId="0877C097" w14:textId="77777777" w:rsidR="006220D6" w:rsidRPr="00901DBD" w:rsidRDefault="006220D6" w:rsidP="00C349A6">
            <w:pPr>
              <w:spacing w:before="0" w:after="0" w:line="256" w:lineRule="auto"/>
              <w:jc w:val="center"/>
              <w:rPr>
                <w:sz w:val="20"/>
                <w:szCs w:val="20"/>
              </w:rPr>
            </w:pPr>
            <w:r w:rsidRPr="00901DBD">
              <w:rPr>
                <w:sz w:val="20"/>
                <w:szCs w:val="20"/>
              </w:rPr>
              <w:t>85</w:t>
            </w:r>
          </w:p>
        </w:tc>
        <w:tc>
          <w:tcPr>
            <w:tcW w:w="793" w:type="dxa"/>
            <w:tcBorders>
              <w:top w:val="nil"/>
              <w:left w:val="nil"/>
              <w:bottom w:val="single" w:sz="4" w:space="0" w:color="auto"/>
              <w:right w:val="single" w:sz="4" w:space="0" w:color="auto"/>
            </w:tcBorders>
            <w:hideMark/>
          </w:tcPr>
          <w:p w14:paraId="752422DD" w14:textId="77777777" w:rsidR="006220D6" w:rsidRPr="00901DBD" w:rsidRDefault="006220D6" w:rsidP="00C349A6">
            <w:pPr>
              <w:spacing w:before="0" w:after="0" w:line="256" w:lineRule="auto"/>
              <w:jc w:val="center"/>
              <w:rPr>
                <w:sz w:val="20"/>
                <w:szCs w:val="20"/>
              </w:rPr>
            </w:pPr>
            <w:r w:rsidRPr="00901DBD">
              <w:rPr>
                <w:sz w:val="20"/>
                <w:szCs w:val="20"/>
              </w:rPr>
              <w:t>90</w:t>
            </w:r>
          </w:p>
        </w:tc>
        <w:tc>
          <w:tcPr>
            <w:tcW w:w="793" w:type="dxa"/>
            <w:tcBorders>
              <w:top w:val="nil"/>
              <w:left w:val="nil"/>
              <w:bottom w:val="single" w:sz="4" w:space="0" w:color="auto"/>
              <w:right w:val="single" w:sz="4" w:space="0" w:color="auto"/>
            </w:tcBorders>
            <w:hideMark/>
          </w:tcPr>
          <w:p w14:paraId="065A7977" w14:textId="77777777" w:rsidR="006220D6" w:rsidRPr="00901DBD" w:rsidRDefault="006220D6" w:rsidP="00C349A6">
            <w:pPr>
              <w:spacing w:before="0" w:after="0" w:line="256" w:lineRule="auto"/>
              <w:jc w:val="center"/>
              <w:rPr>
                <w:sz w:val="20"/>
                <w:szCs w:val="20"/>
              </w:rPr>
            </w:pPr>
            <w:r w:rsidRPr="00901DBD">
              <w:rPr>
                <w:sz w:val="20"/>
                <w:szCs w:val="20"/>
              </w:rPr>
              <w:t>93</w:t>
            </w:r>
          </w:p>
        </w:tc>
        <w:tc>
          <w:tcPr>
            <w:tcW w:w="793" w:type="dxa"/>
            <w:tcBorders>
              <w:top w:val="nil"/>
              <w:left w:val="nil"/>
              <w:bottom w:val="single" w:sz="4" w:space="0" w:color="auto"/>
              <w:right w:val="single" w:sz="4" w:space="0" w:color="auto"/>
            </w:tcBorders>
            <w:hideMark/>
          </w:tcPr>
          <w:p w14:paraId="57F28366" w14:textId="77777777" w:rsidR="006220D6" w:rsidRPr="00901DBD" w:rsidRDefault="006220D6" w:rsidP="00C349A6">
            <w:pPr>
              <w:spacing w:before="0" w:after="0" w:line="256" w:lineRule="auto"/>
              <w:jc w:val="center"/>
              <w:rPr>
                <w:sz w:val="20"/>
                <w:szCs w:val="20"/>
              </w:rPr>
            </w:pPr>
            <w:r w:rsidRPr="00901DBD">
              <w:rPr>
                <w:sz w:val="20"/>
                <w:szCs w:val="20"/>
              </w:rPr>
              <w:t>93</w:t>
            </w:r>
          </w:p>
        </w:tc>
      </w:tr>
      <w:tr w:rsidR="006220D6" w:rsidRPr="006220D6" w14:paraId="5363C447" w14:textId="77777777" w:rsidTr="00893A6B">
        <w:trPr>
          <w:trHeight w:val="246"/>
        </w:trPr>
        <w:tc>
          <w:tcPr>
            <w:tcW w:w="2196" w:type="dxa"/>
            <w:tcBorders>
              <w:top w:val="nil"/>
              <w:left w:val="single" w:sz="4" w:space="0" w:color="auto"/>
              <w:bottom w:val="single" w:sz="4" w:space="0" w:color="auto"/>
              <w:right w:val="single" w:sz="4" w:space="0" w:color="auto"/>
            </w:tcBorders>
            <w:noWrap/>
            <w:vAlign w:val="bottom"/>
            <w:hideMark/>
          </w:tcPr>
          <w:p w14:paraId="79FA50AD" w14:textId="77777777" w:rsidR="006220D6" w:rsidRPr="00901DBD" w:rsidRDefault="006220D6" w:rsidP="00C349A6">
            <w:pPr>
              <w:spacing w:before="0" w:after="0" w:line="256" w:lineRule="auto"/>
              <w:jc w:val="left"/>
              <w:rPr>
                <w:sz w:val="20"/>
                <w:szCs w:val="20"/>
              </w:rPr>
            </w:pPr>
            <w:r w:rsidRPr="00901DBD">
              <w:rPr>
                <w:sz w:val="20"/>
                <w:szCs w:val="20"/>
              </w:rPr>
              <w:t>on hold</w:t>
            </w:r>
          </w:p>
        </w:tc>
        <w:tc>
          <w:tcPr>
            <w:tcW w:w="8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2F5E78C" w14:textId="77777777" w:rsidR="006220D6" w:rsidRPr="00901DBD" w:rsidRDefault="006220D6" w:rsidP="00C349A6">
            <w:pPr>
              <w:spacing w:before="0" w:after="0" w:line="256" w:lineRule="auto"/>
              <w:jc w:val="center"/>
              <w:rPr>
                <w:sz w:val="20"/>
                <w:szCs w:val="20"/>
              </w:rPr>
            </w:pPr>
            <w:r w:rsidRPr="00901DBD">
              <w:rPr>
                <w:sz w:val="20"/>
                <w:szCs w:val="20"/>
              </w:rPr>
              <w:t>44</w:t>
            </w:r>
          </w:p>
        </w:tc>
        <w:tc>
          <w:tcPr>
            <w:tcW w:w="806" w:type="dxa"/>
            <w:tcBorders>
              <w:top w:val="nil"/>
              <w:left w:val="nil"/>
              <w:bottom w:val="single" w:sz="4" w:space="0" w:color="auto"/>
              <w:right w:val="single" w:sz="4" w:space="0" w:color="auto"/>
            </w:tcBorders>
            <w:shd w:val="clear" w:color="auto" w:fill="D9D9D9" w:themeFill="background1" w:themeFillShade="D9"/>
            <w:noWrap/>
            <w:vAlign w:val="bottom"/>
            <w:hideMark/>
          </w:tcPr>
          <w:p w14:paraId="7EC0B282" w14:textId="77777777" w:rsidR="006220D6" w:rsidRPr="00901DBD" w:rsidRDefault="006220D6" w:rsidP="00C349A6">
            <w:pPr>
              <w:spacing w:before="0" w:after="0" w:line="256" w:lineRule="auto"/>
              <w:jc w:val="center"/>
              <w:rPr>
                <w:sz w:val="20"/>
                <w:szCs w:val="20"/>
              </w:rPr>
            </w:pPr>
            <w:r w:rsidRPr="00901DBD">
              <w:rPr>
                <w:sz w:val="20"/>
                <w:szCs w:val="20"/>
              </w:rPr>
              <w:t>20</w:t>
            </w:r>
          </w:p>
        </w:tc>
        <w:tc>
          <w:tcPr>
            <w:tcW w:w="706" w:type="dxa"/>
            <w:tcBorders>
              <w:top w:val="nil"/>
              <w:left w:val="nil"/>
              <w:bottom w:val="single" w:sz="4" w:space="0" w:color="auto"/>
              <w:right w:val="single" w:sz="4" w:space="0" w:color="auto"/>
            </w:tcBorders>
            <w:hideMark/>
          </w:tcPr>
          <w:p w14:paraId="418D1E76" w14:textId="77777777" w:rsidR="006220D6" w:rsidRPr="00901DBD" w:rsidRDefault="006220D6" w:rsidP="00C349A6">
            <w:pPr>
              <w:spacing w:before="0" w:after="0" w:line="256" w:lineRule="auto"/>
              <w:jc w:val="center"/>
              <w:rPr>
                <w:sz w:val="20"/>
                <w:szCs w:val="20"/>
              </w:rPr>
            </w:pPr>
            <w:r w:rsidRPr="00901DBD">
              <w:rPr>
                <w:sz w:val="20"/>
                <w:szCs w:val="20"/>
              </w:rPr>
              <w:t>16</w:t>
            </w:r>
          </w:p>
        </w:tc>
        <w:tc>
          <w:tcPr>
            <w:tcW w:w="793" w:type="dxa"/>
            <w:tcBorders>
              <w:top w:val="nil"/>
              <w:left w:val="nil"/>
              <w:bottom w:val="single" w:sz="4" w:space="0" w:color="auto"/>
              <w:right w:val="single" w:sz="4" w:space="0" w:color="auto"/>
            </w:tcBorders>
            <w:hideMark/>
          </w:tcPr>
          <w:p w14:paraId="5DD66ACF" w14:textId="77777777" w:rsidR="006220D6" w:rsidRPr="00901DBD" w:rsidRDefault="006220D6" w:rsidP="00C349A6">
            <w:pPr>
              <w:spacing w:before="0" w:after="0" w:line="256" w:lineRule="auto"/>
              <w:jc w:val="center"/>
              <w:rPr>
                <w:sz w:val="20"/>
                <w:szCs w:val="20"/>
              </w:rPr>
            </w:pPr>
            <w:r w:rsidRPr="00901DBD">
              <w:rPr>
                <w:sz w:val="20"/>
                <w:szCs w:val="20"/>
              </w:rPr>
              <w:t>14</w:t>
            </w:r>
          </w:p>
        </w:tc>
        <w:tc>
          <w:tcPr>
            <w:tcW w:w="793" w:type="dxa"/>
            <w:tcBorders>
              <w:top w:val="nil"/>
              <w:left w:val="nil"/>
              <w:bottom w:val="single" w:sz="4" w:space="0" w:color="auto"/>
              <w:right w:val="single" w:sz="4" w:space="0" w:color="auto"/>
            </w:tcBorders>
            <w:hideMark/>
          </w:tcPr>
          <w:p w14:paraId="05CC6E28" w14:textId="77777777" w:rsidR="006220D6" w:rsidRPr="00901DBD" w:rsidRDefault="006220D6" w:rsidP="00C349A6">
            <w:pPr>
              <w:spacing w:before="0" w:after="0" w:line="256" w:lineRule="auto"/>
              <w:jc w:val="center"/>
              <w:rPr>
                <w:sz w:val="20"/>
                <w:szCs w:val="20"/>
              </w:rPr>
            </w:pPr>
            <w:r w:rsidRPr="00901DBD">
              <w:rPr>
                <w:sz w:val="20"/>
                <w:szCs w:val="20"/>
              </w:rPr>
              <w:t>14</w:t>
            </w:r>
          </w:p>
        </w:tc>
        <w:tc>
          <w:tcPr>
            <w:tcW w:w="793" w:type="dxa"/>
            <w:tcBorders>
              <w:top w:val="nil"/>
              <w:left w:val="nil"/>
              <w:bottom w:val="single" w:sz="4" w:space="0" w:color="auto"/>
              <w:right w:val="single" w:sz="4" w:space="0" w:color="auto"/>
            </w:tcBorders>
            <w:hideMark/>
          </w:tcPr>
          <w:p w14:paraId="0EAA97AD" w14:textId="77777777" w:rsidR="006220D6" w:rsidRPr="00901DBD" w:rsidRDefault="006220D6" w:rsidP="00C349A6">
            <w:pPr>
              <w:spacing w:before="0" w:after="0" w:line="256" w:lineRule="auto"/>
              <w:jc w:val="center"/>
              <w:rPr>
                <w:sz w:val="20"/>
                <w:szCs w:val="20"/>
              </w:rPr>
            </w:pPr>
            <w:r w:rsidRPr="00901DBD">
              <w:rPr>
                <w:sz w:val="20"/>
                <w:szCs w:val="20"/>
              </w:rPr>
              <w:t>12</w:t>
            </w:r>
          </w:p>
        </w:tc>
        <w:tc>
          <w:tcPr>
            <w:tcW w:w="793" w:type="dxa"/>
            <w:tcBorders>
              <w:top w:val="nil"/>
              <w:left w:val="nil"/>
              <w:bottom w:val="single" w:sz="4" w:space="0" w:color="auto"/>
              <w:right w:val="single" w:sz="4" w:space="0" w:color="auto"/>
            </w:tcBorders>
            <w:hideMark/>
          </w:tcPr>
          <w:p w14:paraId="41898297" w14:textId="77777777" w:rsidR="006220D6" w:rsidRPr="00901DBD" w:rsidRDefault="006220D6" w:rsidP="00C349A6">
            <w:pPr>
              <w:spacing w:before="0" w:after="0" w:line="256" w:lineRule="auto"/>
              <w:jc w:val="center"/>
              <w:rPr>
                <w:sz w:val="20"/>
                <w:szCs w:val="20"/>
              </w:rPr>
            </w:pPr>
            <w:r w:rsidRPr="00901DBD">
              <w:rPr>
                <w:sz w:val="20"/>
                <w:szCs w:val="20"/>
              </w:rPr>
              <w:t>10</w:t>
            </w:r>
          </w:p>
        </w:tc>
      </w:tr>
      <w:tr w:rsidR="006220D6" w:rsidRPr="006220D6" w14:paraId="26D3627A" w14:textId="77777777" w:rsidTr="00893A6B">
        <w:trPr>
          <w:trHeight w:val="246"/>
        </w:trPr>
        <w:tc>
          <w:tcPr>
            <w:tcW w:w="2196" w:type="dxa"/>
            <w:tcBorders>
              <w:top w:val="nil"/>
              <w:left w:val="single" w:sz="4" w:space="0" w:color="auto"/>
              <w:bottom w:val="single" w:sz="4" w:space="0" w:color="auto"/>
              <w:right w:val="single" w:sz="4" w:space="0" w:color="auto"/>
            </w:tcBorders>
            <w:noWrap/>
            <w:vAlign w:val="bottom"/>
            <w:hideMark/>
          </w:tcPr>
          <w:p w14:paraId="356DC770" w14:textId="77777777" w:rsidR="006220D6" w:rsidRPr="00901DBD" w:rsidRDefault="006220D6" w:rsidP="00C349A6">
            <w:pPr>
              <w:spacing w:before="0" w:after="0" w:line="256" w:lineRule="auto"/>
              <w:jc w:val="left"/>
              <w:rPr>
                <w:sz w:val="20"/>
                <w:szCs w:val="20"/>
              </w:rPr>
            </w:pPr>
            <w:r w:rsidRPr="00901DBD">
              <w:rPr>
                <w:sz w:val="20"/>
                <w:szCs w:val="20"/>
              </w:rPr>
              <w:t>open studies in total</w:t>
            </w:r>
          </w:p>
        </w:tc>
        <w:tc>
          <w:tcPr>
            <w:tcW w:w="806" w:type="dxa"/>
            <w:tcBorders>
              <w:top w:val="nil"/>
              <w:left w:val="nil"/>
              <w:bottom w:val="single" w:sz="4" w:space="0" w:color="auto"/>
              <w:right w:val="single" w:sz="4" w:space="0" w:color="auto"/>
            </w:tcBorders>
            <w:shd w:val="clear" w:color="auto" w:fill="D9D9D9" w:themeFill="background1" w:themeFillShade="D9"/>
            <w:noWrap/>
            <w:vAlign w:val="bottom"/>
            <w:hideMark/>
          </w:tcPr>
          <w:p w14:paraId="4F88DFE4" w14:textId="77777777" w:rsidR="006220D6" w:rsidRPr="00901DBD" w:rsidRDefault="006220D6" w:rsidP="00C349A6">
            <w:pPr>
              <w:spacing w:before="0" w:after="0" w:line="256" w:lineRule="auto"/>
              <w:jc w:val="center"/>
              <w:rPr>
                <w:sz w:val="20"/>
                <w:szCs w:val="20"/>
              </w:rPr>
            </w:pPr>
            <w:r w:rsidRPr="00901DBD">
              <w:rPr>
                <w:sz w:val="20"/>
                <w:szCs w:val="20"/>
              </w:rPr>
              <w:t>94</w:t>
            </w:r>
          </w:p>
        </w:tc>
        <w:tc>
          <w:tcPr>
            <w:tcW w:w="806" w:type="dxa"/>
            <w:tcBorders>
              <w:top w:val="nil"/>
              <w:left w:val="nil"/>
              <w:bottom w:val="single" w:sz="4" w:space="0" w:color="auto"/>
              <w:right w:val="single" w:sz="4" w:space="0" w:color="auto"/>
            </w:tcBorders>
            <w:shd w:val="clear" w:color="auto" w:fill="D9D9D9" w:themeFill="background1" w:themeFillShade="D9"/>
            <w:noWrap/>
            <w:vAlign w:val="bottom"/>
            <w:hideMark/>
          </w:tcPr>
          <w:p w14:paraId="5101FD40" w14:textId="77777777" w:rsidR="006220D6" w:rsidRPr="00901DBD" w:rsidRDefault="006220D6" w:rsidP="00C349A6">
            <w:pPr>
              <w:spacing w:before="0" w:after="0" w:line="256" w:lineRule="auto"/>
              <w:jc w:val="center"/>
              <w:rPr>
                <w:sz w:val="20"/>
                <w:szCs w:val="20"/>
              </w:rPr>
            </w:pPr>
            <w:r w:rsidRPr="00901DBD">
              <w:rPr>
                <w:sz w:val="20"/>
                <w:szCs w:val="20"/>
              </w:rPr>
              <w:t>105</w:t>
            </w:r>
          </w:p>
        </w:tc>
        <w:tc>
          <w:tcPr>
            <w:tcW w:w="706" w:type="dxa"/>
            <w:tcBorders>
              <w:top w:val="nil"/>
              <w:left w:val="nil"/>
              <w:bottom w:val="single" w:sz="4" w:space="0" w:color="auto"/>
              <w:right w:val="single" w:sz="4" w:space="0" w:color="auto"/>
            </w:tcBorders>
            <w:hideMark/>
          </w:tcPr>
          <w:p w14:paraId="545D6EC5" w14:textId="77777777" w:rsidR="006220D6" w:rsidRPr="00901DBD" w:rsidRDefault="006220D6" w:rsidP="00C349A6">
            <w:pPr>
              <w:spacing w:before="0" w:after="0" w:line="256" w:lineRule="auto"/>
              <w:jc w:val="center"/>
              <w:rPr>
                <w:sz w:val="20"/>
                <w:szCs w:val="20"/>
              </w:rPr>
            </w:pPr>
            <w:r w:rsidRPr="00901DBD">
              <w:rPr>
                <w:sz w:val="20"/>
                <w:szCs w:val="20"/>
              </w:rPr>
              <w:t>102</w:t>
            </w:r>
          </w:p>
        </w:tc>
        <w:tc>
          <w:tcPr>
            <w:tcW w:w="793" w:type="dxa"/>
            <w:tcBorders>
              <w:top w:val="nil"/>
              <w:left w:val="nil"/>
              <w:bottom w:val="single" w:sz="4" w:space="0" w:color="auto"/>
              <w:right w:val="single" w:sz="4" w:space="0" w:color="auto"/>
            </w:tcBorders>
            <w:hideMark/>
          </w:tcPr>
          <w:p w14:paraId="1F6F5256" w14:textId="77777777" w:rsidR="006220D6" w:rsidRPr="00901DBD" w:rsidRDefault="006220D6" w:rsidP="00C349A6">
            <w:pPr>
              <w:spacing w:before="0" w:after="0" w:line="256" w:lineRule="auto"/>
              <w:jc w:val="center"/>
              <w:rPr>
                <w:sz w:val="20"/>
                <w:szCs w:val="20"/>
              </w:rPr>
            </w:pPr>
            <w:r w:rsidRPr="00901DBD">
              <w:rPr>
                <w:sz w:val="20"/>
                <w:szCs w:val="20"/>
              </w:rPr>
              <w:t>99</w:t>
            </w:r>
          </w:p>
        </w:tc>
        <w:tc>
          <w:tcPr>
            <w:tcW w:w="793" w:type="dxa"/>
            <w:tcBorders>
              <w:top w:val="nil"/>
              <w:left w:val="nil"/>
              <w:bottom w:val="single" w:sz="4" w:space="0" w:color="auto"/>
              <w:right w:val="single" w:sz="4" w:space="0" w:color="auto"/>
            </w:tcBorders>
            <w:hideMark/>
          </w:tcPr>
          <w:p w14:paraId="0CB66DC2" w14:textId="77777777" w:rsidR="006220D6" w:rsidRPr="00901DBD" w:rsidRDefault="006220D6" w:rsidP="00C349A6">
            <w:pPr>
              <w:spacing w:before="0" w:after="0" w:line="256" w:lineRule="auto"/>
              <w:jc w:val="center"/>
              <w:rPr>
                <w:sz w:val="20"/>
                <w:szCs w:val="20"/>
              </w:rPr>
            </w:pPr>
            <w:r w:rsidRPr="00901DBD">
              <w:rPr>
                <w:sz w:val="20"/>
                <w:szCs w:val="20"/>
              </w:rPr>
              <w:t>104</w:t>
            </w:r>
          </w:p>
        </w:tc>
        <w:tc>
          <w:tcPr>
            <w:tcW w:w="793" w:type="dxa"/>
            <w:tcBorders>
              <w:top w:val="nil"/>
              <w:left w:val="nil"/>
              <w:bottom w:val="single" w:sz="4" w:space="0" w:color="auto"/>
              <w:right w:val="single" w:sz="4" w:space="0" w:color="auto"/>
            </w:tcBorders>
            <w:hideMark/>
          </w:tcPr>
          <w:p w14:paraId="4D9D6E03" w14:textId="77777777" w:rsidR="006220D6" w:rsidRPr="00901DBD" w:rsidRDefault="006220D6" w:rsidP="00C349A6">
            <w:pPr>
              <w:spacing w:before="0" w:after="0" w:line="256" w:lineRule="auto"/>
              <w:jc w:val="center"/>
              <w:rPr>
                <w:sz w:val="20"/>
                <w:szCs w:val="20"/>
              </w:rPr>
            </w:pPr>
            <w:r w:rsidRPr="00901DBD">
              <w:rPr>
                <w:sz w:val="20"/>
                <w:szCs w:val="20"/>
              </w:rPr>
              <w:t>105</w:t>
            </w:r>
          </w:p>
        </w:tc>
        <w:tc>
          <w:tcPr>
            <w:tcW w:w="793" w:type="dxa"/>
            <w:tcBorders>
              <w:top w:val="nil"/>
              <w:left w:val="nil"/>
              <w:bottom w:val="single" w:sz="4" w:space="0" w:color="auto"/>
              <w:right w:val="single" w:sz="4" w:space="0" w:color="auto"/>
            </w:tcBorders>
            <w:hideMark/>
          </w:tcPr>
          <w:p w14:paraId="2B924E52" w14:textId="77777777" w:rsidR="006220D6" w:rsidRPr="00901DBD" w:rsidRDefault="006220D6" w:rsidP="00C349A6">
            <w:pPr>
              <w:spacing w:before="0" w:after="0" w:line="256" w:lineRule="auto"/>
              <w:jc w:val="center"/>
              <w:rPr>
                <w:sz w:val="20"/>
                <w:szCs w:val="20"/>
              </w:rPr>
            </w:pPr>
            <w:r w:rsidRPr="00901DBD">
              <w:rPr>
                <w:sz w:val="20"/>
                <w:szCs w:val="20"/>
              </w:rPr>
              <w:t>103</w:t>
            </w:r>
          </w:p>
        </w:tc>
      </w:tr>
      <w:tr w:rsidR="006220D6" w:rsidRPr="006220D6" w14:paraId="36F58163" w14:textId="77777777" w:rsidTr="00893A6B">
        <w:trPr>
          <w:trHeight w:val="246"/>
        </w:trPr>
        <w:tc>
          <w:tcPr>
            <w:tcW w:w="2196" w:type="dxa"/>
            <w:tcBorders>
              <w:top w:val="nil"/>
              <w:left w:val="single" w:sz="4" w:space="0" w:color="auto"/>
              <w:bottom w:val="single" w:sz="4" w:space="0" w:color="auto"/>
              <w:right w:val="single" w:sz="4" w:space="0" w:color="auto"/>
            </w:tcBorders>
            <w:noWrap/>
            <w:vAlign w:val="bottom"/>
            <w:hideMark/>
          </w:tcPr>
          <w:p w14:paraId="1675AF20" w14:textId="77777777" w:rsidR="006220D6" w:rsidRPr="00901DBD" w:rsidRDefault="006220D6" w:rsidP="00C349A6">
            <w:pPr>
              <w:spacing w:before="0" w:after="0" w:line="256" w:lineRule="auto"/>
              <w:jc w:val="left"/>
              <w:rPr>
                <w:sz w:val="20"/>
                <w:szCs w:val="20"/>
              </w:rPr>
            </w:pPr>
            <w:r w:rsidRPr="00901DBD">
              <w:rPr>
                <w:sz w:val="20"/>
                <w:szCs w:val="20"/>
              </w:rPr>
              <w:t>% of active studies</w:t>
            </w:r>
          </w:p>
        </w:tc>
        <w:tc>
          <w:tcPr>
            <w:tcW w:w="806" w:type="dxa"/>
            <w:tcBorders>
              <w:top w:val="nil"/>
              <w:left w:val="nil"/>
              <w:bottom w:val="single" w:sz="4" w:space="0" w:color="auto"/>
              <w:right w:val="single" w:sz="4" w:space="0" w:color="auto"/>
            </w:tcBorders>
            <w:shd w:val="clear" w:color="auto" w:fill="D9D9D9" w:themeFill="background1" w:themeFillShade="D9"/>
            <w:noWrap/>
            <w:vAlign w:val="bottom"/>
            <w:hideMark/>
          </w:tcPr>
          <w:p w14:paraId="3BCC1912" w14:textId="77777777" w:rsidR="006220D6" w:rsidRPr="00901DBD" w:rsidRDefault="006220D6" w:rsidP="00C349A6">
            <w:pPr>
              <w:spacing w:before="0" w:after="0" w:line="256" w:lineRule="auto"/>
              <w:jc w:val="center"/>
              <w:rPr>
                <w:sz w:val="20"/>
                <w:szCs w:val="20"/>
              </w:rPr>
            </w:pPr>
            <w:r w:rsidRPr="00901DBD">
              <w:rPr>
                <w:sz w:val="20"/>
                <w:szCs w:val="20"/>
              </w:rPr>
              <w:t>53</w:t>
            </w:r>
          </w:p>
        </w:tc>
        <w:tc>
          <w:tcPr>
            <w:tcW w:w="8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FEA9518" w14:textId="77777777" w:rsidR="006220D6" w:rsidRPr="00901DBD" w:rsidRDefault="006220D6" w:rsidP="00C349A6">
            <w:pPr>
              <w:spacing w:before="0" w:after="0" w:line="256" w:lineRule="auto"/>
              <w:jc w:val="center"/>
              <w:rPr>
                <w:sz w:val="20"/>
                <w:szCs w:val="20"/>
              </w:rPr>
            </w:pPr>
            <w:r w:rsidRPr="00901DBD">
              <w:rPr>
                <w:sz w:val="20"/>
                <w:szCs w:val="20"/>
              </w:rPr>
              <w:t>81</w:t>
            </w:r>
          </w:p>
        </w:tc>
        <w:tc>
          <w:tcPr>
            <w:tcW w:w="706" w:type="dxa"/>
            <w:tcBorders>
              <w:top w:val="nil"/>
              <w:left w:val="nil"/>
              <w:bottom w:val="single" w:sz="4" w:space="0" w:color="auto"/>
              <w:right w:val="single" w:sz="4" w:space="0" w:color="auto"/>
            </w:tcBorders>
            <w:hideMark/>
          </w:tcPr>
          <w:p w14:paraId="05666D20" w14:textId="77777777" w:rsidR="006220D6" w:rsidRPr="00901DBD" w:rsidRDefault="006220D6" w:rsidP="00C349A6">
            <w:pPr>
              <w:spacing w:before="0" w:after="0" w:line="256" w:lineRule="auto"/>
              <w:jc w:val="center"/>
              <w:rPr>
                <w:sz w:val="20"/>
                <w:szCs w:val="20"/>
              </w:rPr>
            </w:pPr>
            <w:r w:rsidRPr="00901DBD">
              <w:rPr>
                <w:sz w:val="20"/>
                <w:szCs w:val="20"/>
              </w:rPr>
              <w:t>84</w:t>
            </w:r>
          </w:p>
        </w:tc>
        <w:tc>
          <w:tcPr>
            <w:tcW w:w="793" w:type="dxa"/>
            <w:tcBorders>
              <w:top w:val="nil"/>
              <w:left w:val="nil"/>
              <w:bottom w:val="single" w:sz="4" w:space="0" w:color="auto"/>
              <w:right w:val="single" w:sz="4" w:space="0" w:color="auto"/>
            </w:tcBorders>
            <w:hideMark/>
          </w:tcPr>
          <w:p w14:paraId="457508F7" w14:textId="77777777" w:rsidR="006220D6" w:rsidRPr="00901DBD" w:rsidRDefault="006220D6" w:rsidP="00C349A6">
            <w:pPr>
              <w:spacing w:before="0" w:after="0" w:line="256" w:lineRule="auto"/>
              <w:jc w:val="center"/>
              <w:rPr>
                <w:sz w:val="20"/>
                <w:szCs w:val="20"/>
              </w:rPr>
            </w:pPr>
            <w:r w:rsidRPr="00901DBD">
              <w:rPr>
                <w:sz w:val="20"/>
                <w:szCs w:val="20"/>
              </w:rPr>
              <w:t>86</w:t>
            </w:r>
          </w:p>
        </w:tc>
        <w:tc>
          <w:tcPr>
            <w:tcW w:w="793" w:type="dxa"/>
            <w:tcBorders>
              <w:top w:val="nil"/>
              <w:left w:val="nil"/>
              <w:bottom w:val="single" w:sz="4" w:space="0" w:color="auto"/>
              <w:right w:val="single" w:sz="4" w:space="0" w:color="auto"/>
            </w:tcBorders>
            <w:hideMark/>
          </w:tcPr>
          <w:p w14:paraId="35E5C93E" w14:textId="77777777" w:rsidR="006220D6" w:rsidRPr="00901DBD" w:rsidRDefault="006220D6" w:rsidP="00C349A6">
            <w:pPr>
              <w:spacing w:before="0" w:after="0" w:line="256" w:lineRule="auto"/>
              <w:jc w:val="center"/>
              <w:rPr>
                <w:sz w:val="20"/>
                <w:szCs w:val="20"/>
              </w:rPr>
            </w:pPr>
            <w:r w:rsidRPr="00901DBD">
              <w:rPr>
                <w:sz w:val="20"/>
                <w:szCs w:val="20"/>
              </w:rPr>
              <w:t>87</w:t>
            </w:r>
          </w:p>
        </w:tc>
        <w:tc>
          <w:tcPr>
            <w:tcW w:w="793" w:type="dxa"/>
            <w:tcBorders>
              <w:top w:val="nil"/>
              <w:left w:val="nil"/>
              <w:bottom w:val="single" w:sz="4" w:space="0" w:color="auto"/>
              <w:right w:val="single" w:sz="4" w:space="0" w:color="auto"/>
            </w:tcBorders>
            <w:hideMark/>
          </w:tcPr>
          <w:p w14:paraId="4B661D60" w14:textId="77777777" w:rsidR="006220D6" w:rsidRPr="00901DBD" w:rsidRDefault="006220D6" w:rsidP="00C349A6">
            <w:pPr>
              <w:spacing w:before="0" w:after="0" w:line="256" w:lineRule="auto"/>
              <w:jc w:val="center"/>
              <w:rPr>
                <w:sz w:val="20"/>
                <w:szCs w:val="20"/>
              </w:rPr>
            </w:pPr>
            <w:r w:rsidRPr="00901DBD">
              <w:rPr>
                <w:sz w:val="20"/>
                <w:szCs w:val="20"/>
              </w:rPr>
              <w:t>89</w:t>
            </w:r>
          </w:p>
        </w:tc>
        <w:tc>
          <w:tcPr>
            <w:tcW w:w="793" w:type="dxa"/>
            <w:tcBorders>
              <w:top w:val="nil"/>
              <w:left w:val="nil"/>
              <w:bottom w:val="single" w:sz="4" w:space="0" w:color="auto"/>
              <w:right w:val="single" w:sz="4" w:space="0" w:color="auto"/>
            </w:tcBorders>
            <w:hideMark/>
          </w:tcPr>
          <w:p w14:paraId="2781BB27" w14:textId="77777777" w:rsidR="006220D6" w:rsidRPr="00901DBD" w:rsidRDefault="006220D6" w:rsidP="00C349A6">
            <w:pPr>
              <w:spacing w:before="0" w:after="0" w:line="256" w:lineRule="auto"/>
              <w:jc w:val="center"/>
              <w:rPr>
                <w:sz w:val="20"/>
                <w:szCs w:val="20"/>
              </w:rPr>
            </w:pPr>
            <w:r w:rsidRPr="00901DBD">
              <w:rPr>
                <w:sz w:val="20"/>
                <w:szCs w:val="20"/>
              </w:rPr>
              <w:t>90</w:t>
            </w:r>
          </w:p>
        </w:tc>
      </w:tr>
    </w:tbl>
    <w:p w14:paraId="037191FA" w14:textId="77777777" w:rsidR="006220D6" w:rsidRDefault="006220D6" w:rsidP="006220D6">
      <w:pPr>
        <w:spacing w:before="0" w:after="0"/>
        <w:rPr>
          <w:szCs w:val="22"/>
        </w:rPr>
      </w:pPr>
    </w:p>
    <w:p w14:paraId="36F9E396" w14:textId="77777777" w:rsidR="006220D6" w:rsidRPr="00D90D8B" w:rsidRDefault="006220D6" w:rsidP="00901DBD">
      <w:pPr>
        <w:spacing w:before="0"/>
        <w:rPr>
          <w:b/>
          <w:bCs/>
          <w:szCs w:val="22"/>
        </w:rPr>
      </w:pPr>
      <w:r w:rsidRPr="00D90D8B">
        <w:rPr>
          <w:b/>
          <w:bCs/>
          <w:szCs w:val="22"/>
        </w:rPr>
        <w:t>Open studies according to type and status</w:t>
      </w:r>
    </w:p>
    <w:tbl>
      <w:tblPr>
        <w:tblpPr w:leftFromText="180" w:rightFromText="180" w:bottomFromText="160" w:vertAnchor="text" w:horzAnchor="margin"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80"/>
        <w:gridCol w:w="1848"/>
      </w:tblGrid>
      <w:tr w:rsidR="006220D6" w:rsidRPr="006220D6" w14:paraId="39C93157" w14:textId="77777777" w:rsidTr="00893A6B">
        <w:trPr>
          <w:trHeight w:val="259"/>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9CBB13" w14:textId="77777777" w:rsidR="006220D6" w:rsidRPr="00901DBD" w:rsidRDefault="006220D6" w:rsidP="00893A6B">
            <w:pPr>
              <w:autoSpaceDE w:val="0"/>
              <w:autoSpaceDN w:val="0"/>
              <w:adjustRightInd w:val="0"/>
              <w:spacing w:before="0" w:after="0" w:line="256" w:lineRule="auto"/>
              <w:rPr>
                <w:sz w:val="20"/>
                <w:szCs w:val="20"/>
              </w:rPr>
            </w:pPr>
            <w:r w:rsidRPr="00901DBD">
              <w:rPr>
                <w:sz w:val="20"/>
                <w:szCs w:val="20"/>
              </w:rPr>
              <w:t>Type</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C1899E" w14:textId="77777777" w:rsidR="006220D6" w:rsidRPr="00901DBD" w:rsidRDefault="006220D6" w:rsidP="00893A6B">
            <w:pPr>
              <w:autoSpaceDE w:val="0"/>
              <w:autoSpaceDN w:val="0"/>
              <w:adjustRightInd w:val="0"/>
              <w:spacing w:before="0" w:after="0" w:line="256" w:lineRule="auto"/>
              <w:jc w:val="center"/>
              <w:rPr>
                <w:sz w:val="20"/>
                <w:szCs w:val="20"/>
              </w:rPr>
            </w:pPr>
            <w:r w:rsidRPr="00901DBD">
              <w:rPr>
                <w:sz w:val="20"/>
                <w:szCs w:val="20"/>
              </w:rPr>
              <w:t>Number of studies</w:t>
            </w:r>
          </w:p>
        </w:tc>
      </w:tr>
      <w:tr w:rsidR="006220D6" w:rsidRPr="006220D6" w14:paraId="4CEDE826" w14:textId="77777777" w:rsidTr="00893A6B">
        <w:trPr>
          <w:trHeight w:val="259"/>
        </w:trPr>
        <w:tc>
          <w:tcPr>
            <w:tcW w:w="1980" w:type="dxa"/>
            <w:tcBorders>
              <w:top w:val="single" w:sz="4" w:space="0" w:color="auto"/>
              <w:left w:val="single" w:sz="4" w:space="0" w:color="auto"/>
              <w:bottom w:val="single" w:sz="4" w:space="0" w:color="auto"/>
              <w:right w:val="single" w:sz="4" w:space="0" w:color="auto"/>
            </w:tcBorders>
            <w:hideMark/>
          </w:tcPr>
          <w:p w14:paraId="7676A042" w14:textId="77777777" w:rsidR="006220D6" w:rsidRPr="00901DBD" w:rsidRDefault="006220D6" w:rsidP="00893A6B">
            <w:pPr>
              <w:autoSpaceDE w:val="0"/>
              <w:autoSpaceDN w:val="0"/>
              <w:adjustRightInd w:val="0"/>
              <w:spacing w:before="0" w:after="0" w:line="256" w:lineRule="auto"/>
              <w:rPr>
                <w:sz w:val="20"/>
                <w:szCs w:val="20"/>
              </w:rPr>
            </w:pPr>
            <w:r w:rsidRPr="00901DBD">
              <w:rPr>
                <w:sz w:val="20"/>
                <w:szCs w:val="20"/>
              </w:rPr>
              <w:t>Recruiting site</w:t>
            </w:r>
          </w:p>
        </w:tc>
        <w:tc>
          <w:tcPr>
            <w:tcW w:w="1848" w:type="dxa"/>
            <w:tcBorders>
              <w:top w:val="single" w:sz="4" w:space="0" w:color="auto"/>
              <w:left w:val="single" w:sz="4" w:space="0" w:color="auto"/>
              <w:bottom w:val="single" w:sz="4" w:space="0" w:color="auto"/>
              <w:right w:val="single" w:sz="4" w:space="0" w:color="auto"/>
            </w:tcBorders>
            <w:hideMark/>
          </w:tcPr>
          <w:p w14:paraId="3FEEF305" w14:textId="77777777" w:rsidR="006220D6" w:rsidRPr="00901DBD" w:rsidRDefault="006220D6" w:rsidP="00893A6B">
            <w:pPr>
              <w:autoSpaceDE w:val="0"/>
              <w:autoSpaceDN w:val="0"/>
              <w:adjustRightInd w:val="0"/>
              <w:spacing w:before="0" w:after="0" w:line="256" w:lineRule="auto"/>
              <w:jc w:val="center"/>
              <w:rPr>
                <w:sz w:val="20"/>
                <w:szCs w:val="20"/>
              </w:rPr>
            </w:pPr>
            <w:r w:rsidRPr="00901DBD">
              <w:rPr>
                <w:sz w:val="20"/>
                <w:szCs w:val="20"/>
              </w:rPr>
              <w:t>84</w:t>
            </w:r>
          </w:p>
        </w:tc>
      </w:tr>
      <w:tr w:rsidR="006220D6" w:rsidRPr="006220D6" w14:paraId="029D3329" w14:textId="77777777" w:rsidTr="00893A6B">
        <w:trPr>
          <w:trHeight w:val="259"/>
        </w:trPr>
        <w:tc>
          <w:tcPr>
            <w:tcW w:w="1980" w:type="dxa"/>
            <w:tcBorders>
              <w:top w:val="single" w:sz="4" w:space="0" w:color="auto"/>
              <w:left w:val="single" w:sz="4" w:space="0" w:color="auto"/>
              <w:bottom w:val="single" w:sz="4" w:space="0" w:color="auto"/>
              <w:right w:val="single" w:sz="4" w:space="0" w:color="auto"/>
            </w:tcBorders>
            <w:hideMark/>
          </w:tcPr>
          <w:p w14:paraId="5DEFD1C5" w14:textId="77777777" w:rsidR="006220D6" w:rsidRPr="00901DBD" w:rsidRDefault="006220D6" w:rsidP="00893A6B">
            <w:pPr>
              <w:autoSpaceDE w:val="0"/>
              <w:autoSpaceDN w:val="0"/>
              <w:adjustRightInd w:val="0"/>
              <w:spacing w:before="0" w:after="0" w:line="256" w:lineRule="auto"/>
              <w:rPr>
                <w:sz w:val="20"/>
                <w:szCs w:val="20"/>
              </w:rPr>
            </w:pPr>
            <w:r w:rsidRPr="00901DBD">
              <w:rPr>
                <w:sz w:val="20"/>
                <w:szCs w:val="20"/>
              </w:rPr>
              <w:t>PIC</w:t>
            </w:r>
          </w:p>
        </w:tc>
        <w:tc>
          <w:tcPr>
            <w:tcW w:w="1848" w:type="dxa"/>
            <w:tcBorders>
              <w:top w:val="single" w:sz="4" w:space="0" w:color="auto"/>
              <w:left w:val="single" w:sz="4" w:space="0" w:color="auto"/>
              <w:bottom w:val="single" w:sz="4" w:space="0" w:color="auto"/>
              <w:right w:val="single" w:sz="4" w:space="0" w:color="auto"/>
            </w:tcBorders>
            <w:hideMark/>
          </w:tcPr>
          <w:p w14:paraId="544F55D8" w14:textId="1A283793" w:rsidR="006220D6" w:rsidRPr="00901DBD" w:rsidRDefault="006220D6" w:rsidP="00893A6B">
            <w:pPr>
              <w:autoSpaceDE w:val="0"/>
              <w:autoSpaceDN w:val="0"/>
              <w:adjustRightInd w:val="0"/>
              <w:spacing w:before="0" w:after="0" w:line="256" w:lineRule="auto"/>
              <w:jc w:val="center"/>
              <w:rPr>
                <w:sz w:val="20"/>
                <w:szCs w:val="20"/>
              </w:rPr>
            </w:pPr>
            <w:r w:rsidRPr="00901DBD">
              <w:rPr>
                <w:sz w:val="20"/>
                <w:szCs w:val="20"/>
              </w:rPr>
              <w:t>1</w:t>
            </w:r>
            <w:r w:rsidR="00B33CDD" w:rsidRPr="00901DBD">
              <w:rPr>
                <w:sz w:val="20"/>
                <w:szCs w:val="20"/>
              </w:rPr>
              <w:t>5</w:t>
            </w:r>
          </w:p>
        </w:tc>
      </w:tr>
      <w:tr w:rsidR="006220D6" w:rsidRPr="006220D6" w14:paraId="20F99F1A" w14:textId="77777777" w:rsidTr="00893A6B">
        <w:trPr>
          <w:trHeight w:val="259"/>
        </w:trPr>
        <w:tc>
          <w:tcPr>
            <w:tcW w:w="1980" w:type="dxa"/>
            <w:tcBorders>
              <w:top w:val="single" w:sz="4" w:space="0" w:color="auto"/>
              <w:left w:val="single" w:sz="4" w:space="0" w:color="auto"/>
              <w:bottom w:val="single" w:sz="4" w:space="0" w:color="auto"/>
              <w:right w:val="single" w:sz="4" w:space="0" w:color="auto"/>
            </w:tcBorders>
            <w:hideMark/>
          </w:tcPr>
          <w:p w14:paraId="63C070C0" w14:textId="77777777" w:rsidR="006220D6" w:rsidRPr="00901DBD" w:rsidRDefault="006220D6" w:rsidP="00893A6B">
            <w:pPr>
              <w:autoSpaceDE w:val="0"/>
              <w:autoSpaceDN w:val="0"/>
              <w:adjustRightInd w:val="0"/>
              <w:spacing w:before="0" w:after="0" w:line="256" w:lineRule="auto"/>
              <w:rPr>
                <w:sz w:val="20"/>
                <w:szCs w:val="20"/>
              </w:rPr>
            </w:pPr>
            <w:r w:rsidRPr="00901DBD">
              <w:rPr>
                <w:sz w:val="20"/>
                <w:szCs w:val="20"/>
              </w:rPr>
              <w:t>other non-recruiting</w:t>
            </w:r>
          </w:p>
        </w:tc>
        <w:tc>
          <w:tcPr>
            <w:tcW w:w="1848" w:type="dxa"/>
            <w:tcBorders>
              <w:top w:val="single" w:sz="4" w:space="0" w:color="auto"/>
              <w:left w:val="single" w:sz="4" w:space="0" w:color="auto"/>
              <w:bottom w:val="single" w:sz="4" w:space="0" w:color="auto"/>
              <w:right w:val="single" w:sz="4" w:space="0" w:color="auto"/>
            </w:tcBorders>
            <w:hideMark/>
          </w:tcPr>
          <w:p w14:paraId="68B2732E" w14:textId="77777777" w:rsidR="006220D6" w:rsidRPr="00901DBD" w:rsidRDefault="006220D6" w:rsidP="00893A6B">
            <w:pPr>
              <w:autoSpaceDE w:val="0"/>
              <w:autoSpaceDN w:val="0"/>
              <w:adjustRightInd w:val="0"/>
              <w:spacing w:before="0" w:after="0" w:line="256" w:lineRule="auto"/>
              <w:jc w:val="center"/>
              <w:rPr>
                <w:sz w:val="20"/>
                <w:szCs w:val="20"/>
              </w:rPr>
            </w:pPr>
            <w:r w:rsidRPr="00901DBD">
              <w:rPr>
                <w:sz w:val="20"/>
                <w:szCs w:val="20"/>
              </w:rPr>
              <w:t>1</w:t>
            </w:r>
          </w:p>
        </w:tc>
      </w:tr>
      <w:tr w:rsidR="006220D6" w:rsidRPr="006220D6" w14:paraId="7F40D47E" w14:textId="77777777" w:rsidTr="00893A6B">
        <w:trPr>
          <w:trHeight w:val="259"/>
        </w:trPr>
        <w:tc>
          <w:tcPr>
            <w:tcW w:w="1980" w:type="dxa"/>
            <w:tcBorders>
              <w:top w:val="single" w:sz="4" w:space="0" w:color="auto"/>
              <w:left w:val="single" w:sz="4" w:space="0" w:color="auto"/>
              <w:bottom w:val="single" w:sz="4" w:space="0" w:color="auto"/>
              <w:right w:val="single" w:sz="4" w:space="0" w:color="auto"/>
            </w:tcBorders>
            <w:hideMark/>
          </w:tcPr>
          <w:p w14:paraId="235977CC" w14:textId="77777777" w:rsidR="006220D6" w:rsidRPr="00901DBD" w:rsidRDefault="006220D6" w:rsidP="00893A6B">
            <w:pPr>
              <w:autoSpaceDE w:val="0"/>
              <w:autoSpaceDN w:val="0"/>
              <w:adjustRightInd w:val="0"/>
              <w:spacing w:before="0" w:after="0" w:line="256" w:lineRule="auto"/>
              <w:rPr>
                <w:sz w:val="20"/>
                <w:szCs w:val="20"/>
              </w:rPr>
            </w:pPr>
            <w:r w:rsidRPr="00901DBD">
              <w:rPr>
                <w:sz w:val="20"/>
                <w:szCs w:val="20"/>
              </w:rPr>
              <w:t>research database</w:t>
            </w:r>
          </w:p>
        </w:tc>
        <w:tc>
          <w:tcPr>
            <w:tcW w:w="1848" w:type="dxa"/>
            <w:tcBorders>
              <w:top w:val="single" w:sz="4" w:space="0" w:color="auto"/>
              <w:left w:val="single" w:sz="4" w:space="0" w:color="auto"/>
              <w:bottom w:val="single" w:sz="4" w:space="0" w:color="auto"/>
              <w:right w:val="single" w:sz="4" w:space="0" w:color="auto"/>
            </w:tcBorders>
            <w:hideMark/>
          </w:tcPr>
          <w:p w14:paraId="3A558E4C" w14:textId="77777777" w:rsidR="006220D6" w:rsidRPr="00901DBD" w:rsidRDefault="006220D6" w:rsidP="00893A6B">
            <w:pPr>
              <w:autoSpaceDE w:val="0"/>
              <w:autoSpaceDN w:val="0"/>
              <w:adjustRightInd w:val="0"/>
              <w:spacing w:before="0" w:after="0" w:line="256" w:lineRule="auto"/>
              <w:jc w:val="center"/>
              <w:rPr>
                <w:sz w:val="20"/>
                <w:szCs w:val="20"/>
              </w:rPr>
            </w:pPr>
            <w:r w:rsidRPr="00901DBD">
              <w:rPr>
                <w:sz w:val="20"/>
                <w:szCs w:val="20"/>
              </w:rPr>
              <w:t>3</w:t>
            </w:r>
          </w:p>
        </w:tc>
      </w:tr>
      <w:tr w:rsidR="006220D6" w:rsidRPr="006220D6" w14:paraId="519897C2" w14:textId="77777777" w:rsidTr="00893A6B">
        <w:trPr>
          <w:trHeight w:val="259"/>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24F2A3" w14:textId="77777777" w:rsidR="006220D6" w:rsidRPr="00901DBD" w:rsidRDefault="006220D6" w:rsidP="00893A6B">
            <w:pPr>
              <w:autoSpaceDE w:val="0"/>
              <w:autoSpaceDN w:val="0"/>
              <w:adjustRightInd w:val="0"/>
              <w:spacing w:before="0" w:after="0" w:line="256" w:lineRule="auto"/>
              <w:rPr>
                <w:sz w:val="20"/>
                <w:szCs w:val="20"/>
              </w:rPr>
            </w:pPr>
            <w:r w:rsidRPr="00901DBD">
              <w:rPr>
                <w:sz w:val="20"/>
                <w:szCs w:val="20"/>
              </w:rPr>
              <w:t>Grand total</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D43A3" w14:textId="64CF454B" w:rsidR="006220D6" w:rsidRPr="00901DBD" w:rsidRDefault="006220D6" w:rsidP="00893A6B">
            <w:pPr>
              <w:autoSpaceDE w:val="0"/>
              <w:autoSpaceDN w:val="0"/>
              <w:adjustRightInd w:val="0"/>
              <w:spacing w:before="0" w:after="0" w:line="256" w:lineRule="auto"/>
              <w:jc w:val="center"/>
              <w:rPr>
                <w:sz w:val="20"/>
                <w:szCs w:val="20"/>
              </w:rPr>
            </w:pPr>
            <w:r w:rsidRPr="00901DBD">
              <w:rPr>
                <w:sz w:val="20"/>
                <w:szCs w:val="20"/>
              </w:rPr>
              <w:t>10</w:t>
            </w:r>
            <w:r w:rsidR="00B33CDD" w:rsidRPr="00901DBD">
              <w:rPr>
                <w:sz w:val="20"/>
                <w:szCs w:val="20"/>
              </w:rPr>
              <w:t>3</w:t>
            </w:r>
          </w:p>
        </w:tc>
      </w:tr>
    </w:tbl>
    <w:tbl>
      <w:tblPr>
        <w:tblpPr w:leftFromText="180" w:rightFromText="180" w:bottomFromText="160" w:vertAnchor="text" w:horzAnchor="page" w:tblpX="5776"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263"/>
        <w:gridCol w:w="2015"/>
      </w:tblGrid>
      <w:tr w:rsidR="00893A6B" w:rsidRPr="006220D6" w14:paraId="4CB9FF22" w14:textId="77777777" w:rsidTr="00893A6B">
        <w:trPr>
          <w:trHeight w:val="29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16F591" w14:textId="77777777" w:rsidR="00893A6B" w:rsidRPr="00901DBD" w:rsidRDefault="00893A6B" w:rsidP="00893A6B">
            <w:pPr>
              <w:autoSpaceDE w:val="0"/>
              <w:autoSpaceDN w:val="0"/>
              <w:adjustRightInd w:val="0"/>
              <w:spacing w:before="0" w:after="0" w:line="256" w:lineRule="auto"/>
              <w:rPr>
                <w:sz w:val="20"/>
                <w:szCs w:val="20"/>
              </w:rPr>
            </w:pPr>
            <w:r w:rsidRPr="00901DBD">
              <w:rPr>
                <w:sz w:val="20"/>
                <w:szCs w:val="20"/>
              </w:rPr>
              <w:t>Status</w:t>
            </w:r>
          </w:p>
        </w:tc>
        <w:tc>
          <w:tcPr>
            <w:tcW w:w="2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D7B7FB" w14:textId="77777777" w:rsidR="00893A6B" w:rsidRPr="00901DBD" w:rsidRDefault="00893A6B" w:rsidP="00893A6B">
            <w:pPr>
              <w:autoSpaceDE w:val="0"/>
              <w:autoSpaceDN w:val="0"/>
              <w:adjustRightInd w:val="0"/>
              <w:spacing w:before="0" w:after="0" w:line="256" w:lineRule="auto"/>
              <w:jc w:val="center"/>
              <w:rPr>
                <w:sz w:val="20"/>
                <w:szCs w:val="20"/>
              </w:rPr>
            </w:pPr>
            <w:r w:rsidRPr="00901DBD">
              <w:rPr>
                <w:sz w:val="20"/>
                <w:szCs w:val="20"/>
              </w:rPr>
              <w:t>Number of studies</w:t>
            </w:r>
          </w:p>
        </w:tc>
      </w:tr>
      <w:tr w:rsidR="00893A6B" w:rsidRPr="006220D6" w14:paraId="7B8D4CFB" w14:textId="77777777" w:rsidTr="00893A6B">
        <w:trPr>
          <w:trHeight w:val="290"/>
        </w:trPr>
        <w:tc>
          <w:tcPr>
            <w:tcW w:w="2263" w:type="dxa"/>
            <w:tcBorders>
              <w:top w:val="single" w:sz="4" w:space="0" w:color="auto"/>
              <w:left w:val="single" w:sz="4" w:space="0" w:color="auto"/>
              <w:bottom w:val="single" w:sz="4" w:space="0" w:color="auto"/>
              <w:right w:val="single" w:sz="4" w:space="0" w:color="auto"/>
            </w:tcBorders>
            <w:hideMark/>
          </w:tcPr>
          <w:p w14:paraId="167DAB5F" w14:textId="77777777" w:rsidR="00893A6B" w:rsidRPr="00901DBD" w:rsidRDefault="00893A6B" w:rsidP="00893A6B">
            <w:pPr>
              <w:autoSpaceDE w:val="0"/>
              <w:autoSpaceDN w:val="0"/>
              <w:adjustRightInd w:val="0"/>
              <w:spacing w:before="0" w:after="0" w:line="256" w:lineRule="auto"/>
              <w:rPr>
                <w:sz w:val="20"/>
                <w:szCs w:val="20"/>
              </w:rPr>
            </w:pPr>
            <w:r w:rsidRPr="00901DBD">
              <w:rPr>
                <w:sz w:val="20"/>
                <w:szCs w:val="20"/>
              </w:rPr>
              <w:t>Active</w:t>
            </w:r>
          </w:p>
        </w:tc>
        <w:tc>
          <w:tcPr>
            <w:tcW w:w="2015" w:type="dxa"/>
            <w:tcBorders>
              <w:top w:val="single" w:sz="4" w:space="0" w:color="auto"/>
              <w:left w:val="single" w:sz="4" w:space="0" w:color="auto"/>
              <w:bottom w:val="single" w:sz="4" w:space="0" w:color="auto"/>
              <w:right w:val="single" w:sz="4" w:space="0" w:color="auto"/>
            </w:tcBorders>
            <w:hideMark/>
          </w:tcPr>
          <w:p w14:paraId="6E242431" w14:textId="77777777" w:rsidR="00893A6B" w:rsidRPr="00901DBD" w:rsidRDefault="00893A6B" w:rsidP="00893A6B">
            <w:pPr>
              <w:autoSpaceDE w:val="0"/>
              <w:autoSpaceDN w:val="0"/>
              <w:adjustRightInd w:val="0"/>
              <w:spacing w:before="0" w:after="0" w:line="256" w:lineRule="auto"/>
              <w:jc w:val="center"/>
              <w:rPr>
                <w:sz w:val="20"/>
                <w:szCs w:val="20"/>
              </w:rPr>
            </w:pPr>
            <w:r w:rsidRPr="00901DBD">
              <w:rPr>
                <w:sz w:val="20"/>
                <w:szCs w:val="20"/>
              </w:rPr>
              <w:t>16</w:t>
            </w:r>
          </w:p>
        </w:tc>
      </w:tr>
      <w:tr w:rsidR="00893A6B" w:rsidRPr="006220D6" w14:paraId="6603B582" w14:textId="77777777" w:rsidTr="00893A6B">
        <w:trPr>
          <w:trHeight w:val="290"/>
        </w:trPr>
        <w:tc>
          <w:tcPr>
            <w:tcW w:w="2263" w:type="dxa"/>
            <w:tcBorders>
              <w:top w:val="single" w:sz="4" w:space="0" w:color="auto"/>
              <w:left w:val="single" w:sz="4" w:space="0" w:color="auto"/>
              <w:bottom w:val="single" w:sz="4" w:space="0" w:color="auto"/>
              <w:right w:val="single" w:sz="4" w:space="0" w:color="auto"/>
            </w:tcBorders>
            <w:hideMark/>
          </w:tcPr>
          <w:p w14:paraId="76CF29A6" w14:textId="77777777" w:rsidR="00893A6B" w:rsidRPr="00901DBD" w:rsidRDefault="00893A6B" w:rsidP="00893A6B">
            <w:pPr>
              <w:autoSpaceDE w:val="0"/>
              <w:autoSpaceDN w:val="0"/>
              <w:adjustRightInd w:val="0"/>
              <w:spacing w:before="0" w:after="0" w:line="256" w:lineRule="auto"/>
              <w:rPr>
                <w:sz w:val="20"/>
                <w:szCs w:val="20"/>
              </w:rPr>
            </w:pPr>
            <w:r w:rsidRPr="00901DBD">
              <w:rPr>
                <w:sz w:val="20"/>
                <w:szCs w:val="20"/>
              </w:rPr>
              <w:t>Awaiting first participant</w:t>
            </w:r>
          </w:p>
        </w:tc>
        <w:tc>
          <w:tcPr>
            <w:tcW w:w="2015" w:type="dxa"/>
            <w:tcBorders>
              <w:top w:val="single" w:sz="4" w:space="0" w:color="auto"/>
              <w:left w:val="single" w:sz="4" w:space="0" w:color="auto"/>
              <w:bottom w:val="single" w:sz="4" w:space="0" w:color="auto"/>
              <w:right w:val="single" w:sz="4" w:space="0" w:color="auto"/>
            </w:tcBorders>
            <w:hideMark/>
          </w:tcPr>
          <w:p w14:paraId="047DB7E0" w14:textId="77777777" w:rsidR="00893A6B" w:rsidRPr="00901DBD" w:rsidRDefault="00893A6B" w:rsidP="00893A6B">
            <w:pPr>
              <w:autoSpaceDE w:val="0"/>
              <w:autoSpaceDN w:val="0"/>
              <w:adjustRightInd w:val="0"/>
              <w:spacing w:before="0" w:after="0" w:line="256" w:lineRule="auto"/>
              <w:jc w:val="center"/>
              <w:rPr>
                <w:sz w:val="20"/>
                <w:szCs w:val="20"/>
              </w:rPr>
            </w:pPr>
            <w:r w:rsidRPr="00901DBD">
              <w:rPr>
                <w:sz w:val="20"/>
                <w:szCs w:val="20"/>
              </w:rPr>
              <w:t>25</w:t>
            </w:r>
          </w:p>
        </w:tc>
      </w:tr>
      <w:tr w:rsidR="00893A6B" w:rsidRPr="006220D6" w14:paraId="53AD0EE0" w14:textId="77777777" w:rsidTr="00893A6B">
        <w:trPr>
          <w:trHeight w:val="290"/>
        </w:trPr>
        <w:tc>
          <w:tcPr>
            <w:tcW w:w="2263" w:type="dxa"/>
            <w:tcBorders>
              <w:top w:val="single" w:sz="4" w:space="0" w:color="auto"/>
              <w:left w:val="single" w:sz="4" w:space="0" w:color="auto"/>
              <w:bottom w:val="single" w:sz="4" w:space="0" w:color="auto"/>
              <w:right w:val="single" w:sz="4" w:space="0" w:color="auto"/>
            </w:tcBorders>
            <w:hideMark/>
          </w:tcPr>
          <w:p w14:paraId="375731B7" w14:textId="77777777" w:rsidR="00893A6B" w:rsidRPr="00901DBD" w:rsidRDefault="00893A6B" w:rsidP="00893A6B">
            <w:pPr>
              <w:autoSpaceDE w:val="0"/>
              <w:autoSpaceDN w:val="0"/>
              <w:adjustRightInd w:val="0"/>
              <w:spacing w:before="0" w:after="0" w:line="256" w:lineRule="auto"/>
              <w:rPr>
                <w:sz w:val="20"/>
                <w:szCs w:val="20"/>
              </w:rPr>
            </w:pPr>
            <w:r w:rsidRPr="00901DBD">
              <w:rPr>
                <w:sz w:val="20"/>
                <w:szCs w:val="20"/>
              </w:rPr>
              <w:t>Recruiting</w:t>
            </w:r>
          </w:p>
        </w:tc>
        <w:tc>
          <w:tcPr>
            <w:tcW w:w="2015" w:type="dxa"/>
            <w:tcBorders>
              <w:top w:val="single" w:sz="4" w:space="0" w:color="auto"/>
              <w:left w:val="single" w:sz="4" w:space="0" w:color="auto"/>
              <w:bottom w:val="single" w:sz="4" w:space="0" w:color="auto"/>
              <w:right w:val="single" w:sz="4" w:space="0" w:color="auto"/>
            </w:tcBorders>
            <w:hideMark/>
          </w:tcPr>
          <w:p w14:paraId="271B0C21" w14:textId="1BF37454" w:rsidR="00893A6B" w:rsidRPr="00901DBD" w:rsidRDefault="00B33CDD" w:rsidP="00893A6B">
            <w:pPr>
              <w:autoSpaceDE w:val="0"/>
              <w:autoSpaceDN w:val="0"/>
              <w:adjustRightInd w:val="0"/>
              <w:spacing w:before="0" w:after="0" w:line="256" w:lineRule="auto"/>
              <w:jc w:val="center"/>
              <w:rPr>
                <w:sz w:val="20"/>
                <w:szCs w:val="20"/>
              </w:rPr>
            </w:pPr>
            <w:r w:rsidRPr="00901DBD">
              <w:rPr>
                <w:sz w:val="20"/>
                <w:szCs w:val="20"/>
              </w:rPr>
              <w:t>40</w:t>
            </w:r>
          </w:p>
        </w:tc>
      </w:tr>
      <w:tr w:rsidR="00893A6B" w:rsidRPr="006220D6" w14:paraId="39244F38" w14:textId="77777777" w:rsidTr="00893A6B">
        <w:trPr>
          <w:trHeight w:val="290"/>
        </w:trPr>
        <w:tc>
          <w:tcPr>
            <w:tcW w:w="2263" w:type="dxa"/>
            <w:tcBorders>
              <w:top w:val="single" w:sz="4" w:space="0" w:color="auto"/>
              <w:left w:val="single" w:sz="4" w:space="0" w:color="auto"/>
              <w:bottom w:val="single" w:sz="4" w:space="0" w:color="auto"/>
              <w:right w:val="single" w:sz="4" w:space="0" w:color="auto"/>
            </w:tcBorders>
            <w:hideMark/>
          </w:tcPr>
          <w:p w14:paraId="31208CC1" w14:textId="77777777" w:rsidR="00893A6B" w:rsidRPr="00901DBD" w:rsidRDefault="00893A6B" w:rsidP="00893A6B">
            <w:pPr>
              <w:autoSpaceDE w:val="0"/>
              <w:autoSpaceDN w:val="0"/>
              <w:adjustRightInd w:val="0"/>
              <w:spacing w:before="0" w:after="0" w:line="256" w:lineRule="auto"/>
              <w:rPr>
                <w:sz w:val="20"/>
                <w:szCs w:val="20"/>
              </w:rPr>
            </w:pPr>
            <w:r w:rsidRPr="00901DBD">
              <w:rPr>
                <w:sz w:val="20"/>
                <w:szCs w:val="20"/>
              </w:rPr>
              <w:t>Follow up</w:t>
            </w:r>
          </w:p>
        </w:tc>
        <w:tc>
          <w:tcPr>
            <w:tcW w:w="2015" w:type="dxa"/>
            <w:tcBorders>
              <w:top w:val="single" w:sz="4" w:space="0" w:color="auto"/>
              <w:left w:val="single" w:sz="4" w:space="0" w:color="auto"/>
              <w:bottom w:val="single" w:sz="4" w:space="0" w:color="auto"/>
              <w:right w:val="single" w:sz="4" w:space="0" w:color="auto"/>
            </w:tcBorders>
            <w:hideMark/>
          </w:tcPr>
          <w:p w14:paraId="48C498BC" w14:textId="77777777" w:rsidR="00893A6B" w:rsidRPr="00901DBD" w:rsidRDefault="00893A6B" w:rsidP="00893A6B">
            <w:pPr>
              <w:autoSpaceDE w:val="0"/>
              <w:autoSpaceDN w:val="0"/>
              <w:adjustRightInd w:val="0"/>
              <w:spacing w:before="0" w:after="0" w:line="256" w:lineRule="auto"/>
              <w:jc w:val="center"/>
              <w:rPr>
                <w:sz w:val="20"/>
                <w:szCs w:val="20"/>
              </w:rPr>
            </w:pPr>
            <w:r w:rsidRPr="00901DBD">
              <w:rPr>
                <w:sz w:val="20"/>
                <w:szCs w:val="20"/>
              </w:rPr>
              <w:t>14</w:t>
            </w:r>
          </w:p>
        </w:tc>
      </w:tr>
      <w:tr w:rsidR="00893A6B" w:rsidRPr="006220D6" w14:paraId="0F3E3885" w14:textId="77777777" w:rsidTr="00893A6B">
        <w:trPr>
          <w:trHeight w:val="290"/>
        </w:trPr>
        <w:tc>
          <w:tcPr>
            <w:tcW w:w="2263" w:type="dxa"/>
            <w:tcBorders>
              <w:top w:val="single" w:sz="4" w:space="0" w:color="auto"/>
              <w:left w:val="single" w:sz="4" w:space="0" w:color="auto"/>
              <w:bottom w:val="single" w:sz="4" w:space="0" w:color="auto"/>
              <w:right w:val="single" w:sz="4" w:space="0" w:color="auto"/>
            </w:tcBorders>
            <w:hideMark/>
          </w:tcPr>
          <w:p w14:paraId="40FFF8E7" w14:textId="77777777" w:rsidR="00893A6B" w:rsidRPr="00901DBD" w:rsidRDefault="00893A6B" w:rsidP="00893A6B">
            <w:pPr>
              <w:autoSpaceDE w:val="0"/>
              <w:autoSpaceDN w:val="0"/>
              <w:adjustRightInd w:val="0"/>
              <w:spacing w:before="0" w:after="0" w:line="256" w:lineRule="auto"/>
              <w:rPr>
                <w:sz w:val="20"/>
                <w:szCs w:val="20"/>
              </w:rPr>
            </w:pPr>
            <w:r w:rsidRPr="00901DBD">
              <w:rPr>
                <w:sz w:val="20"/>
                <w:szCs w:val="20"/>
              </w:rPr>
              <w:t>On hold</w:t>
            </w:r>
          </w:p>
        </w:tc>
        <w:tc>
          <w:tcPr>
            <w:tcW w:w="2015" w:type="dxa"/>
            <w:tcBorders>
              <w:top w:val="single" w:sz="4" w:space="0" w:color="auto"/>
              <w:left w:val="single" w:sz="4" w:space="0" w:color="auto"/>
              <w:bottom w:val="single" w:sz="4" w:space="0" w:color="auto"/>
              <w:right w:val="single" w:sz="4" w:space="0" w:color="auto"/>
            </w:tcBorders>
            <w:hideMark/>
          </w:tcPr>
          <w:p w14:paraId="36FC7C6D" w14:textId="77777777" w:rsidR="00893A6B" w:rsidRPr="00901DBD" w:rsidRDefault="00893A6B" w:rsidP="00893A6B">
            <w:pPr>
              <w:autoSpaceDE w:val="0"/>
              <w:autoSpaceDN w:val="0"/>
              <w:adjustRightInd w:val="0"/>
              <w:spacing w:before="0" w:after="0" w:line="256" w:lineRule="auto"/>
              <w:jc w:val="center"/>
              <w:rPr>
                <w:sz w:val="20"/>
                <w:szCs w:val="20"/>
              </w:rPr>
            </w:pPr>
            <w:r w:rsidRPr="00901DBD">
              <w:rPr>
                <w:sz w:val="20"/>
                <w:szCs w:val="20"/>
              </w:rPr>
              <w:t>9</w:t>
            </w:r>
          </w:p>
        </w:tc>
      </w:tr>
      <w:tr w:rsidR="00893A6B" w:rsidRPr="006220D6" w14:paraId="7D83ACE0" w14:textId="77777777" w:rsidTr="00893A6B">
        <w:trPr>
          <w:trHeight w:val="29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0AEE67" w14:textId="77777777" w:rsidR="00893A6B" w:rsidRPr="00901DBD" w:rsidRDefault="00893A6B" w:rsidP="00893A6B">
            <w:pPr>
              <w:autoSpaceDE w:val="0"/>
              <w:autoSpaceDN w:val="0"/>
              <w:adjustRightInd w:val="0"/>
              <w:spacing w:before="0" w:after="0" w:line="256" w:lineRule="auto"/>
              <w:rPr>
                <w:sz w:val="20"/>
                <w:szCs w:val="20"/>
              </w:rPr>
            </w:pPr>
            <w:r w:rsidRPr="00901DBD">
              <w:rPr>
                <w:sz w:val="20"/>
                <w:szCs w:val="20"/>
              </w:rPr>
              <w:t>Grand total</w:t>
            </w:r>
          </w:p>
        </w:tc>
        <w:tc>
          <w:tcPr>
            <w:tcW w:w="2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8C612" w14:textId="6F86B4FE" w:rsidR="00893A6B" w:rsidRPr="00901DBD" w:rsidRDefault="00893A6B" w:rsidP="00893A6B">
            <w:pPr>
              <w:autoSpaceDE w:val="0"/>
              <w:autoSpaceDN w:val="0"/>
              <w:adjustRightInd w:val="0"/>
              <w:spacing w:before="0" w:after="0" w:line="256" w:lineRule="auto"/>
              <w:jc w:val="center"/>
              <w:rPr>
                <w:sz w:val="20"/>
                <w:szCs w:val="20"/>
              </w:rPr>
            </w:pPr>
            <w:r w:rsidRPr="00901DBD">
              <w:rPr>
                <w:sz w:val="20"/>
                <w:szCs w:val="20"/>
              </w:rPr>
              <w:t>10</w:t>
            </w:r>
            <w:r w:rsidR="00B33CDD" w:rsidRPr="00901DBD">
              <w:rPr>
                <w:sz w:val="20"/>
                <w:szCs w:val="20"/>
              </w:rPr>
              <w:t>3</w:t>
            </w:r>
          </w:p>
        </w:tc>
      </w:tr>
    </w:tbl>
    <w:p w14:paraId="57A603BA" w14:textId="77777777" w:rsidR="006220D6" w:rsidRDefault="006220D6" w:rsidP="006220D6">
      <w:pPr>
        <w:spacing w:before="0" w:after="0"/>
        <w:rPr>
          <w:szCs w:val="22"/>
        </w:rPr>
      </w:pPr>
    </w:p>
    <w:p w14:paraId="16E9CEEA" w14:textId="77777777" w:rsidR="006220D6" w:rsidRDefault="006220D6" w:rsidP="006220D6">
      <w:pPr>
        <w:spacing w:before="0" w:after="0"/>
        <w:rPr>
          <w:szCs w:val="22"/>
        </w:rPr>
      </w:pPr>
    </w:p>
    <w:p w14:paraId="22B3A068" w14:textId="77777777" w:rsidR="006220D6" w:rsidRDefault="006220D6" w:rsidP="006220D6">
      <w:pPr>
        <w:spacing w:before="0" w:after="0"/>
        <w:rPr>
          <w:szCs w:val="22"/>
        </w:rPr>
      </w:pPr>
    </w:p>
    <w:p w14:paraId="601D6E80" w14:textId="77777777" w:rsidR="006220D6" w:rsidRDefault="006220D6" w:rsidP="006220D6">
      <w:pPr>
        <w:spacing w:before="0" w:after="0"/>
        <w:rPr>
          <w:szCs w:val="22"/>
        </w:rPr>
      </w:pPr>
    </w:p>
    <w:p w14:paraId="64251198" w14:textId="77777777" w:rsidR="006220D6" w:rsidRDefault="006220D6" w:rsidP="006220D6">
      <w:pPr>
        <w:spacing w:before="0" w:after="0"/>
        <w:rPr>
          <w:szCs w:val="22"/>
        </w:rPr>
      </w:pPr>
    </w:p>
    <w:p w14:paraId="7D20E00A" w14:textId="77777777" w:rsidR="006220D6" w:rsidRDefault="006220D6" w:rsidP="006220D6">
      <w:pPr>
        <w:spacing w:before="0" w:after="0"/>
        <w:rPr>
          <w:szCs w:val="22"/>
        </w:rPr>
      </w:pPr>
    </w:p>
    <w:p w14:paraId="713FC815" w14:textId="77777777" w:rsidR="006220D6" w:rsidRDefault="006220D6" w:rsidP="006220D6">
      <w:pPr>
        <w:spacing w:before="0" w:after="0"/>
        <w:rPr>
          <w:szCs w:val="22"/>
        </w:rPr>
      </w:pPr>
    </w:p>
    <w:p w14:paraId="0F941CF4" w14:textId="77777777" w:rsidR="006220D6" w:rsidRDefault="006220D6" w:rsidP="006220D6">
      <w:pPr>
        <w:pStyle w:val="Heading3"/>
        <w:numPr>
          <w:ilvl w:val="0"/>
          <w:numId w:val="0"/>
        </w:numPr>
        <w:spacing w:after="120"/>
        <w:ind w:left="720" w:hanging="720"/>
        <w:rPr>
          <w:rFonts w:eastAsia="Times New Roman" w:cs="Times New Roman"/>
          <w:b w:val="0"/>
          <w:bCs w:val="0"/>
          <w:szCs w:val="22"/>
        </w:rPr>
      </w:pPr>
    </w:p>
    <w:p w14:paraId="2EA05016" w14:textId="1D4019DA" w:rsidR="00D90D8B" w:rsidRDefault="00D90D8B" w:rsidP="00901DBD">
      <w:pPr>
        <w:rPr>
          <w:b/>
          <w:bCs/>
          <w:szCs w:val="22"/>
        </w:rPr>
      </w:pPr>
      <w:r>
        <w:rPr>
          <w:b/>
          <w:bCs/>
          <w:szCs w:val="22"/>
        </w:rPr>
        <w:t>Directorate approved studies</w:t>
      </w:r>
    </w:p>
    <w:tbl>
      <w:tblPr>
        <w:tblW w:w="6463" w:type="dxa"/>
        <w:jc w:val="center"/>
        <w:tblLook w:val="04A0" w:firstRow="1" w:lastRow="0" w:firstColumn="1" w:lastColumn="0" w:noHBand="0" w:noVBand="1"/>
      </w:tblPr>
      <w:tblGrid>
        <w:gridCol w:w="4019"/>
        <w:gridCol w:w="2444"/>
      </w:tblGrid>
      <w:tr w:rsidR="006220D6" w:rsidRPr="006220D6" w14:paraId="37E39285" w14:textId="77777777" w:rsidTr="00D90D8B">
        <w:trPr>
          <w:trHeight w:val="276"/>
          <w:jc w:val="center"/>
        </w:trPr>
        <w:tc>
          <w:tcPr>
            <w:tcW w:w="4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80A878" w14:textId="77777777" w:rsidR="006220D6" w:rsidRPr="00901DBD" w:rsidRDefault="006220D6" w:rsidP="006220D6">
            <w:pPr>
              <w:spacing w:before="0" w:after="0" w:line="256" w:lineRule="auto"/>
              <w:rPr>
                <w:sz w:val="20"/>
                <w:szCs w:val="20"/>
              </w:rPr>
            </w:pPr>
            <w:r w:rsidRPr="00901DBD">
              <w:rPr>
                <w:sz w:val="20"/>
                <w:szCs w:val="20"/>
              </w:rPr>
              <w:t>Directorate</w:t>
            </w:r>
          </w:p>
        </w:tc>
        <w:tc>
          <w:tcPr>
            <w:tcW w:w="2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CBE380" w14:textId="77777777" w:rsidR="006220D6" w:rsidRPr="00901DBD" w:rsidRDefault="006220D6" w:rsidP="006220D6">
            <w:pPr>
              <w:spacing w:before="0" w:after="0" w:line="256" w:lineRule="auto"/>
              <w:jc w:val="center"/>
              <w:rPr>
                <w:sz w:val="20"/>
                <w:szCs w:val="20"/>
              </w:rPr>
            </w:pPr>
            <w:r w:rsidRPr="00901DBD">
              <w:rPr>
                <w:sz w:val="20"/>
                <w:szCs w:val="20"/>
              </w:rPr>
              <w:t>Number of studies</w:t>
            </w:r>
          </w:p>
        </w:tc>
      </w:tr>
      <w:tr w:rsidR="006220D6" w:rsidRPr="006220D6" w14:paraId="7E1FE434" w14:textId="77777777" w:rsidTr="00D90D8B">
        <w:trPr>
          <w:trHeight w:val="276"/>
          <w:jc w:val="center"/>
        </w:trPr>
        <w:tc>
          <w:tcPr>
            <w:tcW w:w="4019" w:type="dxa"/>
            <w:tcBorders>
              <w:top w:val="single" w:sz="4" w:space="0" w:color="auto"/>
              <w:left w:val="single" w:sz="4" w:space="0" w:color="auto"/>
              <w:bottom w:val="single" w:sz="4" w:space="0" w:color="auto"/>
              <w:right w:val="single" w:sz="4" w:space="0" w:color="auto"/>
            </w:tcBorders>
            <w:noWrap/>
            <w:vAlign w:val="bottom"/>
            <w:hideMark/>
          </w:tcPr>
          <w:p w14:paraId="3078DD2C" w14:textId="77777777" w:rsidR="006220D6" w:rsidRPr="00901DBD" w:rsidRDefault="006220D6" w:rsidP="006220D6">
            <w:pPr>
              <w:spacing w:before="0" w:after="0" w:line="256" w:lineRule="auto"/>
              <w:rPr>
                <w:sz w:val="20"/>
                <w:szCs w:val="20"/>
              </w:rPr>
            </w:pPr>
            <w:r w:rsidRPr="00901DBD">
              <w:rPr>
                <w:sz w:val="20"/>
                <w:szCs w:val="20"/>
              </w:rPr>
              <w:t>Oxfordshire &amp; South West Mental Health</w:t>
            </w:r>
          </w:p>
        </w:tc>
        <w:tc>
          <w:tcPr>
            <w:tcW w:w="2444" w:type="dxa"/>
            <w:tcBorders>
              <w:top w:val="single" w:sz="4" w:space="0" w:color="auto"/>
              <w:left w:val="single" w:sz="4" w:space="0" w:color="auto"/>
              <w:bottom w:val="single" w:sz="4" w:space="0" w:color="auto"/>
              <w:right w:val="single" w:sz="4" w:space="0" w:color="auto"/>
            </w:tcBorders>
            <w:noWrap/>
            <w:vAlign w:val="bottom"/>
            <w:hideMark/>
          </w:tcPr>
          <w:p w14:paraId="27C9A732" w14:textId="77777777" w:rsidR="006220D6" w:rsidRPr="00901DBD" w:rsidRDefault="006220D6" w:rsidP="006220D6">
            <w:pPr>
              <w:spacing w:before="0" w:after="0" w:line="256" w:lineRule="auto"/>
              <w:jc w:val="center"/>
              <w:rPr>
                <w:sz w:val="20"/>
                <w:szCs w:val="20"/>
              </w:rPr>
            </w:pPr>
            <w:r w:rsidRPr="00901DBD">
              <w:rPr>
                <w:sz w:val="20"/>
                <w:szCs w:val="20"/>
              </w:rPr>
              <w:t>80</w:t>
            </w:r>
          </w:p>
        </w:tc>
      </w:tr>
      <w:tr w:rsidR="006220D6" w:rsidRPr="006220D6" w14:paraId="09772F28" w14:textId="77777777" w:rsidTr="00D90D8B">
        <w:trPr>
          <w:trHeight w:val="276"/>
          <w:jc w:val="center"/>
        </w:trPr>
        <w:tc>
          <w:tcPr>
            <w:tcW w:w="4019" w:type="dxa"/>
            <w:tcBorders>
              <w:top w:val="single" w:sz="4" w:space="0" w:color="auto"/>
              <w:left w:val="single" w:sz="4" w:space="0" w:color="auto"/>
              <w:bottom w:val="single" w:sz="4" w:space="0" w:color="auto"/>
              <w:right w:val="single" w:sz="4" w:space="0" w:color="auto"/>
            </w:tcBorders>
            <w:noWrap/>
            <w:vAlign w:val="bottom"/>
            <w:hideMark/>
          </w:tcPr>
          <w:p w14:paraId="2882A431" w14:textId="77777777" w:rsidR="006220D6" w:rsidRPr="00901DBD" w:rsidRDefault="006220D6" w:rsidP="006220D6">
            <w:pPr>
              <w:spacing w:before="0" w:after="0" w:line="256" w:lineRule="auto"/>
              <w:rPr>
                <w:sz w:val="20"/>
                <w:szCs w:val="20"/>
              </w:rPr>
            </w:pPr>
            <w:r w:rsidRPr="00901DBD">
              <w:rPr>
                <w:sz w:val="20"/>
                <w:szCs w:val="20"/>
              </w:rPr>
              <w:t>Buckinghamshire Mental Health</w:t>
            </w:r>
          </w:p>
        </w:tc>
        <w:tc>
          <w:tcPr>
            <w:tcW w:w="2444" w:type="dxa"/>
            <w:tcBorders>
              <w:top w:val="single" w:sz="4" w:space="0" w:color="auto"/>
              <w:left w:val="single" w:sz="4" w:space="0" w:color="auto"/>
              <w:bottom w:val="single" w:sz="4" w:space="0" w:color="auto"/>
              <w:right w:val="single" w:sz="4" w:space="0" w:color="auto"/>
            </w:tcBorders>
            <w:noWrap/>
            <w:vAlign w:val="bottom"/>
            <w:hideMark/>
          </w:tcPr>
          <w:p w14:paraId="36E1A4AC" w14:textId="77777777" w:rsidR="006220D6" w:rsidRPr="00901DBD" w:rsidRDefault="006220D6" w:rsidP="006220D6">
            <w:pPr>
              <w:spacing w:before="0" w:after="0" w:line="256" w:lineRule="auto"/>
              <w:jc w:val="center"/>
              <w:rPr>
                <w:sz w:val="20"/>
                <w:szCs w:val="20"/>
              </w:rPr>
            </w:pPr>
            <w:r w:rsidRPr="00901DBD">
              <w:rPr>
                <w:sz w:val="20"/>
                <w:szCs w:val="20"/>
              </w:rPr>
              <w:t>49</w:t>
            </w:r>
          </w:p>
        </w:tc>
      </w:tr>
      <w:tr w:rsidR="006220D6" w:rsidRPr="006220D6" w14:paraId="47397B3B" w14:textId="77777777" w:rsidTr="00D90D8B">
        <w:trPr>
          <w:trHeight w:val="276"/>
          <w:jc w:val="center"/>
        </w:trPr>
        <w:tc>
          <w:tcPr>
            <w:tcW w:w="4019" w:type="dxa"/>
            <w:tcBorders>
              <w:top w:val="single" w:sz="4" w:space="0" w:color="auto"/>
              <w:left w:val="single" w:sz="4" w:space="0" w:color="auto"/>
              <w:bottom w:val="single" w:sz="4" w:space="0" w:color="auto"/>
              <w:right w:val="single" w:sz="4" w:space="0" w:color="auto"/>
            </w:tcBorders>
            <w:noWrap/>
            <w:vAlign w:val="bottom"/>
            <w:hideMark/>
          </w:tcPr>
          <w:p w14:paraId="3C58CEC0" w14:textId="77777777" w:rsidR="006220D6" w:rsidRPr="00901DBD" w:rsidRDefault="006220D6" w:rsidP="006220D6">
            <w:pPr>
              <w:spacing w:before="0" w:after="0" w:line="256" w:lineRule="auto"/>
              <w:rPr>
                <w:sz w:val="20"/>
                <w:szCs w:val="20"/>
              </w:rPr>
            </w:pPr>
            <w:r w:rsidRPr="00901DBD">
              <w:rPr>
                <w:sz w:val="20"/>
                <w:szCs w:val="20"/>
              </w:rPr>
              <w:t>Community Services</w:t>
            </w:r>
          </w:p>
        </w:tc>
        <w:tc>
          <w:tcPr>
            <w:tcW w:w="2444" w:type="dxa"/>
            <w:tcBorders>
              <w:top w:val="single" w:sz="4" w:space="0" w:color="auto"/>
              <w:left w:val="single" w:sz="4" w:space="0" w:color="auto"/>
              <w:bottom w:val="single" w:sz="4" w:space="0" w:color="auto"/>
              <w:right w:val="single" w:sz="4" w:space="0" w:color="auto"/>
            </w:tcBorders>
            <w:noWrap/>
            <w:vAlign w:val="bottom"/>
            <w:hideMark/>
          </w:tcPr>
          <w:p w14:paraId="36005E96" w14:textId="77777777" w:rsidR="006220D6" w:rsidRPr="00901DBD" w:rsidRDefault="006220D6" w:rsidP="006220D6">
            <w:pPr>
              <w:spacing w:before="0" w:after="0" w:line="256" w:lineRule="auto"/>
              <w:jc w:val="center"/>
              <w:rPr>
                <w:sz w:val="20"/>
                <w:szCs w:val="20"/>
              </w:rPr>
            </w:pPr>
            <w:r w:rsidRPr="00901DBD">
              <w:rPr>
                <w:sz w:val="20"/>
                <w:szCs w:val="20"/>
              </w:rPr>
              <w:t>5</w:t>
            </w:r>
          </w:p>
        </w:tc>
      </w:tr>
      <w:tr w:rsidR="006220D6" w:rsidRPr="006220D6" w14:paraId="1981C9B3" w14:textId="77777777" w:rsidTr="00D90D8B">
        <w:trPr>
          <w:trHeight w:val="276"/>
          <w:jc w:val="center"/>
        </w:trPr>
        <w:tc>
          <w:tcPr>
            <w:tcW w:w="4019" w:type="dxa"/>
            <w:tcBorders>
              <w:top w:val="single" w:sz="4" w:space="0" w:color="auto"/>
              <w:left w:val="single" w:sz="4" w:space="0" w:color="auto"/>
              <w:bottom w:val="single" w:sz="4" w:space="0" w:color="auto"/>
              <w:right w:val="single" w:sz="4" w:space="0" w:color="auto"/>
            </w:tcBorders>
            <w:noWrap/>
            <w:vAlign w:val="bottom"/>
            <w:hideMark/>
          </w:tcPr>
          <w:p w14:paraId="03395F01" w14:textId="77777777" w:rsidR="006220D6" w:rsidRPr="00901DBD" w:rsidRDefault="006220D6" w:rsidP="006220D6">
            <w:pPr>
              <w:spacing w:before="0" w:after="0" w:line="256" w:lineRule="auto"/>
              <w:rPr>
                <w:sz w:val="20"/>
                <w:szCs w:val="20"/>
              </w:rPr>
            </w:pPr>
            <w:r w:rsidRPr="00901DBD">
              <w:rPr>
                <w:sz w:val="20"/>
                <w:szCs w:val="20"/>
              </w:rPr>
              <w:t>Specialised Services: Learning Disabilities</w:t>
            </w:r>
          </w:p>
        </w:tc>
        <w:tc>
          <w:tcPr>
            <w:tcW w:w="2444" w:type="dxa"/>
            <w:tcBorders>
              <w:top w:val="single" w:sz="4" w:space="0" w:color="auto"/>
              <w:left w:val="single" w:sz="4" w:space="0" w:color="auto"/>
              <w:bottom w:val="single" w:sz="4" w:space="0" w:color="auto"/>
              <w:right w:val="single" w:sz="4" w:space="0" w:color="auto"/>
            </w:tcBorders>
            <w:noWrap/>
            <w:vAlign w:val="bottom"/>
            <w:hideMark/>
          </w:tcPr>
          <w:p w14:paraId="4AFE514D" w14:textId="77777777" w:rsidR="006220D6" w:rsidRPr="00901DBD" w:rsidRDefault="006220D6" w:rsidP="006220D6">
            <w:pPr>
              <w:spacing w:before="0" w:after="0" w:line="256" w:lineRule="auto"/>
              <w:jc w:val="center"/>
              <w:rPr>
                <w:sz w:val="20"/>
                <w:szCs w:val="20"/>
              </w:rPr>
            </w:pPr>
            <w:r w:rsidRPr="00901DBD">
              <w:rPr>
                <w:sz w:val="20"/>
                <w:szCs w:val="20"/>
              </w:rPr>
              <w:t>4</w:t>
            </w:r>
          </w:p>
        </w:tc>
      </w:tr>
      <w:tr w:rsidR="006220D6" w:rsidRPr="006220D6" w14:paraId="216808D6" w14:textId="77777777" w:rsidTr="00D90D8B">
        <w:trPr>
          <w:trHeight w:val="276"/>
          <w:jc w:val="center"/>
        </w:trPr>
        <w:tc>
          <w:tcPr>
            <w:tcW w:w="4019" w:type="dxa"/>
            <w:tcBorders>
              <w:top w:val="single" w:sz="4" w:space="0" w:color="auto"/>
              <w:left w:val="single" w:sz="4" w:space="0" w:color="auto"/>
              <w:bottom w:val="single" w:sz="4" w:space="0" w:color="auto"/>
              <w:right w:val="single" w:sz="4" w:space="0" w:color="auto"/>
            </w:tcBorders>
            <w:noWrap/>
            <w:vAlign w:val="bottom"/>
            <w:hideMark/>
          </w:tcPr>
          <w:p w14:paraId="23239086" w14:textId="77777777" w:rsidR="006220D6" w:rsidRPr="00901DBD" w:rsidRDefault="006220D6" w:rsidP="006220D6">
            <w:pPr>
              <w:spacing w:before="0" w:after="0" w:line="256" w:lineRule="auto"/>
              <w:rPr>
                <w:sz w:val="20"/>
                <w:szCs w:val="20"/>
              </w:rPr>
            </w:pPr>
            <w:r w:rsidRPr="00901DBD">
              <w:rPr>
                <w:sz w:val="20"/>
                <w:szCs w:val="20"/>
              </w:rPr>
              <w:lastRenderedPageBreak/>
              <w:t>Specialised Services: Forensic Services</w:t>
            </w:r>
          </w:p>
        </w:tc>
        <w:tc>
          <w:tcPr>
            <w:tcW w:w="2444" w:type="dxa"/>
            <w:tcBorders>
              <w:top w:val="single" w:sz="4" w:space="0" w:color="auto"/>
              <w:left w:val="single" w:sz="4" w:space="0" w:color="auto"/>
              <w:bottom w:val="single" w:sz="4" w:space="0" w:color="auto"/>
              <w:right w:val="single" w:sz="4" w:space="0" w:color="auto"/>
            </w:tcBorders>
            <w:noWrap/>
            <w:vAlign w:val="bottom"/>
            <w:hideMark/>
          </w:tcPr>
          <w:p w14:paraId="266C3CDF" w14:textId="77777777" w:rsidR="006220D6" w:rsidRPr="00901DBD" w:rsidRDefault="006220D6" w:rsidP="006220D6">
            <w:pPr>
              <w:spacing w:before="0" w:after="0" w:line="256" w:lineRule="auto"/>
              <w:jc w:val="center"/>
              <w:rPr>
                <w:sz w:val="20"/>
                <w:szCs w:val="20"/>
              </w:rPr>
            </w:pPr>
            <w:r w:rsidRPr="00901DBD">
              <w:rPr>
                <w:sz w:val="20"/>
                <w:szCs w:val="20"/>
              </w:rPr>
              <w:t>1</w:t>
            </w:r>
          </w:p>
        </w:tc>
      </w:tr>
    </w:tbl>
    <w:p w14:paraId="2F00A4B7" w14:textId="290D8BC2" w:rsidR="00D90D8B" w:rsidRDefault="00D90D8B" w:rsidP="00D90D8B">
      <w:pPr>
        <w:pStyle w:val="Heading3"/>
        <w:numPr>
          <w:ilvl w:val="0"/>
          <w:numId w:val="0"/>
        </w:numPr>
        <w:spacing w:after="120"/>
        <w:rPr>
          <w:rFonts w:eastAsia="Times New Roman" w:cs="Times New Roman"/>
          <w:b w:val="0"/>
          <w:bCs w:val="0"/>
          <w:i/>
          <w:iCs/>
          <w:szCs w:val="22"/>
        </w:rPr>
      </w:pPr>
      <w:r w:rsidRPr="00D90D8B">
        <w:rPr>
          <w:rFonts w:eastAsia="Times New Roman" w:cs="Times New Roman"/>
          <w:b w:val="0"/>
          <w:bCs w:val="0"/>
          <w:i/>
          <w:iCs/>
          <w:szCs w:val="22"/>
        </w:rPr>
        <w:t>Note: some studies will be running in more than one directorate</w:t>
      </w:r>
    </w:p>
    <w:p w14:paraId="07B76686" w14:textId="77777777" w:rsidR="00901DBD" w:rsidRPr="00901DBD" w:rsidRDefault="00901DBD" w:rsidP="00901DBD"/>
    <w:p w14:paraId="36EBAF90" w14:textId="4AB57970" w:rsidR="006220D6" w:rsidRPr="006220D6" w:rsidRDefault="006220D6" w:rsidP="006220D6">
      <w:pPr>
        <w:pStyle w:val="Heading3"/>
        <w:numPr>
          <w:ilvl w:val="0"/>
          <w:numId w:val="0"/>
        </w:numPr>
        <w:spacing w:after="120"/>
        <w:ind w:left="720" w:hanging="720"/>
        <w:rPr>
          <w:rFonts w:eastAsia="Times New Roman" w:cs="Times New Roman"/>
          <w:szCs w:val="22"/>
        </w:rPr>
      </w:pPr>
      <w:r w:rsidRPr="006220D6">
        <w:rPr>
          <w:rFonts w:eastAsia="Times New Roman" w:cs="Times New Roman"/>
          <w:szCs w:val="22"/>
        </w:rPr>
        <w:t>Contracts</w:t>
      </w:r>
    </w:p>
    <w:p w14:paraId="0ABAEA60" w14:textId="77777777" w:rsidR="006220D6" w:rsidRDefault="006220D6" w:rsidP="006220D6">
      <w:pPr>
        <w:rPr>
          <w:szCs w:val="22"/>
        </w:rPr>
      </w:pPr>
      <w:r>
        <w:rPr>
          <w:szCs w:val="22"/>
        </w:rPr>
        <w:t>The Head of the RMT plays a key role in helping to interpret the legal impactions of potential activities. She is the key contact for Investigators and links with both OUH contracts and the Trust legal team to provide assurance</w:t>
      </w:r>
    </w:p>
    <w:tbl>
      <w:tblPr>
        <w:tblW w:w="6660" w:type="dxa"/>
        <w:jc w:val="center"/>
        <w:tblLayout w:type="fixed"/>
        <w:tblLook w:val="04A0" w:firstRow="1" w:lastRow="0" w:firstColumn="1" w:lastColumn="0" w:noHBand="0" w:noVBand="1"/>
      </w:tblPr>
      <w:tblGrid>
        <w:gridCol w:w="2690"/>
        <w:gridCol w:w="1983"/>
        <w:gridCol w:w="1987"/>
      </w:tblGrid>
      <w:tr w:rsidR="006220D6" w:rsidRPr="006220D6" w14:paraId="21D7305D" w14:textId="77777777" w:rsidTr="00901DBD">
        <w:trPr>
          <w:trHeight w:val="307"/>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E2E28" w14:textId="77777777" w:rsidR="006220D6" w:rsidRPr="00901DBD" w:rsidRDefault="006220D6" w:rsidP="00901DBD">
            <w:pPr>
              <w:spacing w:before="0" w:after="0"/>
              <w:rPr>
                <w:sz w:val="20"/>
                <w:szCs w:val="20"/>
              </w:rPr>
            </w:pPr>
          </w:p>
        </w:tc>
        <w:tc>
          <w:tcPr>
            <w:tcW w:w="1983" w:type="dxa"/>
            <w:tcBorders>
              <w:top w:val="single" w:sz="4" w:space="0" w:color="auto"/>
              <w:left w:val="nil"/>
              <w:bottom w:val="single" w:sz="4" w:space="0" w:color="auto"/>
              <w:right w:val="single" w:sz="4" w:space="0" w:color="auto"/>
            </w:tcBorders>
            <w:shd w:val="clear" w:color="auto" w:fill="D9D9D9" w:themeFill="background1" w:themeFillShade="D9"/>
            <w:hideMark/>
          </w:tcPr>
          <w:p w14:paraId="7DFD80BB" w14:textId="5EFBD82C" w:rsidR="006220D6" w:rsidRPr="00901DBD" w:rsidRDefault="006220D6" w:rsidP="00901DBD">
            <w:pPr>
              <w:spacing w:before="0" w:after="0" w:line="256" w:lineRule="auto"/>
              <w:jc w:val="center"/>
              <w:rPr>
                <w:sz w:val="20"/>
                <w:szCs w:val="20"/>
              </w:rPr>
            </w:pPr>
            <w:r w:rsidRPr="00901DBD">
              <w:rPr>
                <w:sz w:val="20"/>
                <w:szCs w:val="20"/>
              </w:rPr>
              <w:t>FY21</w:t>
            </w:r>
          </w:p>
        </w:tc>
        <w:tc>
          <w:tcPr>
            <w:tcW w:w="1987" w:type="dxa"/>
            <w:tcBorders>
              <w:top w:val="single" w:sz="4" w:space="0" w:color="auto"/>
              <w:left w:val="nil"/>
              <w:bottom w:val="single" w:sz="4" w:space="0" w:color="auto"/>
              <w:right w:val="single" w:sz="4" w:space="0" w:color="auto"/>
            </w:tcBorders>
            <w:shd w:val="clear" w:color="auto" w:fill="D9D9D9" w:themeFill="background1" w:themeFillShade="D9"/>
            <w:hideMark/>
          </w:tcPr>
          <w:p w14:paraId="01407BBA" w14:textId="0C7D5D9A" w:rsidR="006220D6" w:rsidRPr="00901DBD" w:rsidRDefault="006220D6" w:rsidP="00901DBD">
            <w:pPr>
              <w:spacing w:before="0" w:after="0" w:line="256" w:lineRule="auto"/>
              <w:jc w:val="center"/>
              <w:rPr>
                <w:sz w:val="20"/>
                <w:szCs w:val="20"/>
              </w:rPr>
            </w:pPr>
            <w:r w:rsidRPr="00901DBD">
              <w:rPr>
                <w:sz w:val="20"/>
                <w:szCs w:val="20"/>
              </w:rPr>
              <w:t>FY22 (Apr-Jul)</w:t>
            </w:r>
          </w:p>
        </w:tc>
      </w:tr>
      <w:tr w:rsidR="006220D6" w:rsidRPr="006220D6" w14:paraId="47177190" w14:textId="77777777" w:rsidTr="00893A6B">
        <w:trPr>
          <w:trHeight w:val="265"/>
          <w:jc w:val="center"/>
        </w:trPr>
        <w:tc>
          <w:tcPr>
            <w:tcW w:w="2690" w:type="dxa"/>
            <w:tcBorders>
              <w:top w:val="nil"/>
              <w:left w:val="single" w:sz="4" w:space="0" w:color="auto"/>
              <w:bottom w:val="single" w:sz="4" w:space="0" w:color="auto"/>
              <w:right w:val="single" w:sz="4" w:space="0" w:color="auto"/>
            </w:tcBorders>
            <w:hideMark/>
          </w:tcPr>
          <w:p w14:paraId="5767368D" w14:textId="77777777" w:rsidR="006220D6" w:rsidRPr="00901DBD" w:rsidRDefault="006220D6">
            <w:pPr>
              <w:spacing w:before="0" w:after="0" w:line="256" w:lineRule="auto"/>
              <w:rPr>
                <w:sz w:val="20"/>
                <w:szCs w:val="20"/>
              </w:rPr>
            </w:pPr>
            <w:r w:rsidRPr="00901DBD">
              <w:rPr>
                <w:sz w:val="20"/>
                <w:szCs w:val="20"/>
              </w:rPr>
              <w:t>Confidentially Agreements</w:t>
            </w:r>
          </w:p>
        </w:tc>
        <w:tc>
          <w:tcPr>
            <w:tcW w:w="1983" w:type="dxa"/>
            <w:tcBorders>
              <w:top w:val="nil"/>
              <w:left w:val="nil"/>
              <w:bottom w:val="single" w:sz="4" w:space="0" w:color="auto"/>
              <w:right w:val="single" w:sz="4" w:space="0" w:color="auto"/>
            </w:tcBorders>
            <w:hideMark/>
          </w:tcPr>
          <w:p w14:paraId="2DA4B19A" w14:textId="77777777" w:rsidR="006220D6" w:rsidRPr="00901DBD" w:rsidRDefault="006220D6">
            <w:pPr>
              <w:spacing w:before="0" w:after="0" w:line="256" w:lineRule="auto"/>
              <w:jc w:val="center"/>
              <w:rPr>
                <w:sz w:val="20"/>
                <w:szCs w:val="20"/>
              </w:rPr>
            </w:pPr>
            <w:r w:rsidRPr="00901DBD">
              <w:rPr>
                <w:sz w:val="20"/>
                <w:szCs w:val="20"/>
              </w:rPr>
              <w:t>16</w:t>
            </w:r>
          </w:p>
        </w:tc>
        <w:tc>
          <w:tcPr>
            <w:tcW w:w="1987" w:type="dxa"/>
            <w:tcBorders>
              <w:top w:val="nil"/>
              <w:left w:val="nil"/>
              <w:bottom w:val="single" w:sz="4" w:space="0" w:color="auto"/>
              <w:right w:val="single" w:sz="4" w:space="0" w:color="auto"/>
            </w:tcBorders>
            <w:hideMark/>
          </w:tcPr>
          <w:p w14:paraId="223E322B" w14:textId="77777777" w:rsidR="006220D6" w:rsidRPr="00901DBD" w:rsidRDefault="006220D6">
            <w:pPr>
              <w:spacing w:before="0" w:after="0" w:line="256" w:lineRule="auto"/>
              <w:jc w:val="center"/>
              <w:rPr>
                <w:sz w:val="20"/>
                <w:szCs w:val="20"/>
              </w:rPr>
            </w:pPr>
            <w:r w:rsidRPr="00901DBD">
              <w:rPr>
                <w:sz w:val="20"/>
                <w:szCs w:val="20"/>
              </w:rPr>
              <w:t>4</w:t>
            </w:r>
          </w:p>
        </w:tc>
      </w:tr>
      <w:tr w:rsidR="006220D6" w:rsidRPr="006220D6" w14:paraId="3BD1EED9" w14:textId="77777777" w:rsidTr="00893A6B">
        <w:trPr>
          <w:trHeight w:val="265"/>
          <w:jc w:val="center"/>
        </w:trPr>
        <w:tc>
          <w:tcPr>
            <w:tcW w:w="2690" w:type="dxa"/>
            <w:tcBorders>
              <w:top w:val="nil"/>
              <w:left w:val="single" w:sz="4" w:space="0" w:color="auto"/>
              <w:bottom w:val="single" w:sz="4" w:space="0" w:color="auto"/>
              <w:right w:val="single" w:sz="4" w:space="0" w:color="auto"/>
            </w:tcBorders>
            <w:hideMark/>
          </w:tcPr>
          <w:p w14:paraId="696C8843" w14:textId="77777777" w:rsidR="006220D6" w:rsidRPr="00901DBD" w:rsidRDefault="006220D6">
            <w:pPr>
              <w:spacing w:before="0" w:after="0" w:line="256" w:lineRule="auto"/>
              <w:rPr>
                <w:sz w:val="20"/>
                <w:szCs w:val="20"/>
              </w:rPr>
            </w:pPr>
            <w:r w:rsidRPr="00901DBD">
              <w:rPr>
                <w:sz w:val="20"/>
                <w:szCs w:val="20"/>
              </w:rPr>
              <w:t>Trial Agreements</w:t>
            </w:r>
          </w:p>
        </w:tc>
        <w:tc>
          <w:tcPr>
            <w:tcW w:w="1983" w:type="dxa"/>
            <w:tcBorders>
              <w:top w:val="nil"/>
              <w:left w:val="nil"/>
              <w:bottom w:val="single" w:sz="4" w:space="0" w:color="auto"/>
              <w:right w:val="single" w:sz="4" w:space="0" w:color="auto"/>
            </w:tcBorders>
            <w:hideMark/>
          </w:tcPr>
          <w:p w14:paraId="03B46236" w14:textId="77777777" w:rsidR="006220D6" w:rsidRPr="00901DBD" w:rsidRDefault="006220D6">
            <w:pPr>
              <w:spacing w:before="0" w:after="0" w:line="256" w:lineRule="auto"/>
              <w:jc w:val="center"/>
              <w:rPr>
                <w:sz w:val="20"/>
                <w:szCs w:val="20"/>
              </w:rPr>
            </w:pPr>
            <w:r w:rsidRPr="00901DBD">
              <w:rPr>
                <w:sz w:val="20"/>
                <w:szCs w:val="20"/>
              </w:rPr>
              <w:t>11</w:t>
            </w:r>
          </w:p>
        </w:tc>
        <w:tc>
          <w:tcPr>
            <w:tcW w:w="1987" w:type="dxa"/>
            <w:tcBorders>
              <w:top w:val="nil"/>
              <w:left w:val="nil"/>
              <w:bottom w:val="single" w:sz="4" w:space="0" w:color="auto"/>
              <w:right w:val="single" w:sz="4" w:space="0" w:color="auto"/>
            </w:tcBorders>
            <w:hideMark/>
          </w:tcPr>
          <w:p w14:paraId="3A286C5D" w14:textId="77777777" w:rsidR="006220D6" w:rsidRPr="00901DBD" w:rsidRDefault="006220D6">
            <w:pPr>
              <w:spacing w:before="0" w:after="0" w:line="256" w:lineRule="auto"/>
              <w:jc w:val="center"/>
              <w:rPr>
                <w:sz w:val="20"/>
                <w:szCs w:val="20"/>
              </w:rPr>
            </w:pPr>
            <w:r w:rsidRPr="00901DBD">
              <w:rPr>
                <w:sz w:val="20"/>
                <w:szCs w:val="20"/>
              </w:rPr>
              <w:t>1</w:t>
            </w:r>
          </w:p>
        </w:tc>
      </w:tr>
      <w:tr w:rsidR="006220D6" w:rsidRPr="006220D6" w14:paraId="1C116605" w14:textId="77777777" w:rsidTr="00893A6B">
        <w:trPr>
          <w:trHeight w:val="265"/>
          <w:jc w:val="center"/>
        </w:trPr>
        <w:tc>
          <w:tcPr>
            <w:tcW w:w="2690" w:type="dxa"/>
            <w:tcBorders>
              <w:top w:val="single" w:sz="4" w:space="0" w:color="auto"/>
              <w:left w:val="single" w:sz="4" w:space="0" w:color="auto"/>
              <w:bottom w:val="single" w:sz="4" w:space="0" w:color="auto"/>
              <w:right w:val="single" w:sz="4" w:space="0" w:color="auto"/>
            </w:tcBorders>
            <w:hideMark/>
          </w:tcPr>
          <w:p w14:paraId="7FC4C41C" w14:textId="77777777" w:rsidR="006220D6" w:rsidRPr="00901DBD" w:rsidRDefault="006220D6">
            <w:pPr>
              <w:spacing w:before="0" w:after="0" w:line="256" w:lineRule="auto"/>
              <w:rPr>
                <w:sz w:val="20"/>
                <w:szCs w:val="20"/>
              </w:rPr>
            </w:pPr>
            <w:r w:rsidRPr="00901DBD">
              <w:rPr>
                <w:sz w:val="20"/>
                <w:szCs w:val="20"/>
              </w:rPr>
              <w:t>PIC Agreements</w:t>
            </w:r>
          </w:p>
        </w:tc>
        <w:tc>
          <w:tcPr>
            <w:tcW w:w="1983" w:type="dxa"/>
            <w:tcBorders>
              <w:top w:val="single" w:sz="4" w:space="0" w:color="auto"/>
              <w:left w:val="nil"/>
              <w:bottom w:val="single" w:sz="4" w:space="0" w:color="auto"/>
              <w:right w:val="single" w:sz="4" w:space="0" w:color="auto"/>
            </w:tcBorders>
            <w:hideMark/>
          </w:tcPr>
          <w:p w14:paraId="3AA458BD" w14:textId="77777777" w:rsidR="006220D6" w:rsidRPr="00901DBD" w:rsidRDefault="006220D6">
            <w:pPr>
              <w:spacing w:before="0" w:after="0" w:line="256" w:lineRule="auto"/>
              <w:jc w:val="center"/>
              <w:rPr>
                <w:sz w:val="20"/>
                <w:szCs w:val="20"/>
              </w:rPr>
            </w:pPr>
            <w:r w:rsidRPr="00901DBD">
              <w:rPr>
                <w:sz w:val="20"/>
                <w:szCs w:val="20"/>
              </w:rPr>
              <w:t>8</w:t>
            </w:r>
          </w:p>
        </w:tc>
        <w:tc>
          <w:tcPr>
            <w:tcW w:w="1987" w:type="dxa"/>
            <w:tcBorders>
              <w:top w:val="single" w:sz="4" w:space="0" w:color="auto"/>
              <w:left w:val="nil"/>
              <w:bottom w:val="single" w:sz="4" w:space="0" w:color="auto"/>
              <w:right w:val="single" w:sz="4" w:space="0" w:color="auto"/>
            </w:tcBorders>
            <w:hideMark/>
          </w:tcPr>
          <w:p w14:paraId="4DED1A29" w14:textId="77777777" w:rsidR="006220D6" w:rsidRPr="00901DBD" w:rsidRDefault="006220D6">
            <w:pPr>
              <w:spacing w:before="0" w:after="0" w:line="256" w:lineRule="auto"/>
              <w:jc w:val="center"/>
              <w:rPr>
                <w:sz w:val="20"/>
                <w:szCs w:val="20"/>
              </w:rPr>
            </w:pPr>
            <w:r w:rsidRPr="00901DBD">
              <w:rPr>
                <w:sz w:val="20"/>
                <w:szCs w:val="20"/>
              </w:rPr>
              <w:t>4</w:t>
            </w:r>
          </w:p>
        </w:tc>
      </w:tr>
      <w:tr w:rsidR="006220D6" w:rsidRPr="006220D6" w14:paraId="7094AE7D" w14:textId="77777777" w:rsidTr="00893A6B">
        <w:trPr>
          <w:trHeight w:val="265"/>
          <w:jc w:val="center"/>
        </w:trPr>
        <w:tc>
          <w:tcPr>
            <w:tcW w:w="2690" w:type="dxa"/>
            <w:tcBorders>
              <w:top w:val="single" w:sz="4" w:space="0" w:color="auto"/>
              <w:left w:val="single" w:sz="4" w:space="0" w:color="auto"/>
              <w:bottom w:val="single" w:sz="4" w:space="0" w:color="auto"/>
              <w:right w:val="single" w:sz="4" w:space="0" w:color="auto"/>
            </w:tcBorders>
            <w:hideMark/>
          </w:tcPr>
          <w:p w14:paraId="6283A076" w14:textId="77777777" w:rsidR="006220D6" w:rsidRPr="00901DBD" w:rsidRDefault="006220D6">
            <w:pPr>
              <w:spacing w:before="0" w:after="0" w:line="256" w:lineRule="auto"/>
              <w:rPr>
                <w:sz w:val="20"/>
                <w:szCs w:val="20"/>
              </w:rPr>
            </w:pPr>
            <w:r w:rsidRPr="00901DBD">
              <w:rPr>
                <w:sz w:val="20"/>
                <w:szCs w:val="20"/>
              </w:rPr>
              <w:t>Collaboration Agreements</w:t>
            </w:r>
          </w:p>
        </w:tc>
        <w:tc>
          <w:tcPr>
            <w:tcW w:w="1983" w:type="dxa"/>
            <w:tcBorders>
              <w:top w:val="single" w:sz="4" w:space="0" w:color="auto"/>
              <w:left w:val="nil"/>
              <w:bottom w:val="single" w:sz="4" w:space="0" w:color="auto"/>
              <w:right w:val="single" w:sz="4" w:space="0" w:color="auto"/>
            </w:tcBorders>
            <w:hideMark/>
          </w:tcPr>
          <w:p w14:paraId="6EAFB61E" w14:textId="77777777" w:rsidR="006220D6" w:rsidRPr="00901DBD" w:rsidRDefault="006220D6">
            <w:pPr>
              <w:spacing w:before="0" w:after="0" w:line="256" w:lineRule="auto"/>
              <w:jc w:val="center"/>
              <w:rPr>
                <w:sz w:val="20"/>
                <w:szCs w:val="20"/>
              </w:rPr>
            </w:pPr>
            <w:r w:rsidRPr="00901DBD">
              <w:rPr>
                <w:sz w:val="20"/>
                <w:szCs w:val="20"/>
              </w:rPr>
              <w:t>5</w:t>
            </w:r>
          </w:p>
        </w:tc>
        <w:tc>
          <w:tcPr>
            <w:tcW w:w="1987" w:type="dxa"/>
            <w:tcBorders>
              <w:top w:val="single" w:sz="4" w:space="0" w:color="auto"/>
              <w:left w:val="nil"/>
              <w:bottom w:val="single" w:sz="4" w:space="0" w:color="auto"/>
              <w:right w:val="single" w:sz="4" w:space="0" w:color="auto"/>
            </w:tcBorders>
            <w:hideMark/>
          </w:tcPr>
          <w:p w14:paraId="65EA8246" w14:textId="77777777" w:rsidR="006220D6" w:rsidRPr="00901DBD" w:rsidRDefault="006220D6">
            <w:pPr>
              <w:spacing w:before="0" w:after="0" w:line="256" w:lineRule="auto"/>
              <w:jc w:val="center"/>
              <w:rPr>
                <w:sz w:val="20"/>
                <w:szCs w:val="20"/>
              </w:rPr>
            </w:pPr>
            <w:r w:rsidRPr="00901DBD">
              <w:rPr>
                <w:sz w:val="20"/>
                <w:szCs w:val="20"/>
              </w:rPr>
              <w:t>3</w:t>
            </w:r>
          </w:p>
        </w:tc>
      </w:tr>
      <w:tr w:rsidR="006220D6" w:rsidRPr="006220D6" w14:paraId="2C39C4F1" w14:textId="77777777" w:rsidTr="00893A6B">
        <w:trPr>
          <w:trHeight w:val="265"/>
          <w:jc w:val="center"/>
        </w:trPr>
        <w:tc>
          <w:tcPr>
            <w:tcW w:w="2690" w:type="dxa"/>
            <w:tcBorders>
              <w:top w:val="single" w:sz="4" w:space="0" w:color="auto"/>
              <w:left w:val="single" w:sz="4" w:space="0" w:color="auto"/>
              <w:bottom w:val="single" w:sz="4" w:space="0" w:color="auto"/>
              <w:right w:val="single" w:sz="4" w:space="0" w:color="auto"/>
            </w:tcBorders>
            <w:hideMark/>
          </w:tcPr>
          <w:p w14:paraId="12F6E34E" w14:textId="77777777" w:rsidR="006220D6" w:rsidRPr="00901DBD" w:rsidRDefault="006220D6">
            <w:pPr>
              <w:spacing w:before="0" w:after="0" w:line="256" w:lineRule="auto"/>
              <w:rPr>
                <w:sz w:val="20"/>
                <w:szCs w:val="20"/>
              </w:rPr>
            </w:pPr>
            <w:r w:rsidRPr="00901DBD">
              <w:rPr>
                <w:sz w:val="20"/>
                <w:szCs w:val="20"/>
              </w:rPr>
              <w:t>Amendments</w:t>
            </w:r>
          </w:p>
        </w:tc>
        <w:tc>
          <w:tcPr>
            <w:tcW w:w="1983" w:type="dxa"/>
            <w:tcBorders>
              <w:top w:val="single" w:sz="4" w:space="0" w:color="auto"/>
              <w:left w:val="nil"/>
              <w:bottom w:val="single" w:sz="4" w:space="0" w:color="auto"/>
              <w:right w:val="single" w:sz="4" w:space="0" w:color="auto"/>
            </w:tcBorders>
            <w:hideMark/>
          </w:tcPr>
          <w:p w14:paraId="247ADE69" w14:textId="77777777" w:rsidR="006220D6" w:rsidRPr="00901DBD" w:rsidRDefault="006220D6">
            <w:pPr>
              <w:spacing w:before="0" w:after="0" w:line="256" w:lineRule="auto"/>
              <w:jc w:val="center"/>
              <w:rPr>
                <w:sz w:val="20"/>
                <w:szCs w:val="20"/>
              </w:rPr>
            </w:pPr>
            <w:r w:rsidRPr="00901DBD">
              <w:rPr>
                <w:sz w:val="20"/>
                <w:szCs w:val="20"/>
              </w:rPr>
              <w:t>15</w:t>
            </w:r>
          </w:p>
        </w:tc>
        <w:tc>
          <w:tcPr>
            <w:tcW w:w="1987" w:type="dxa"/>
            <w:tcBorders>
              <w:top w:val="single" w:sz="4" w:space="0" w:color="auto"/>
              <w:left w:val="nil"/>
              <w:bottom w:val="single" w:sz="4" w:space="0" w:color="auto"/>
              <w:right w:val="single" w:sz="4" w:space="0" w:color="auto"/>
            </w:tcBorders>
            <w:hideMark/>
          </w:tcPr>
          <w:p w14:paraId="18B32908" w14:textId="77777777" w:rsidR="006220D6" w:rsidRPr="00901DBD" w:rsidRDefault="006220D6">
            <w:pPr>
              <w:spacing w:before="0" w:after="0" w:line="256" w:lineRule="auto"/>
              <w:jc w:val="center"/>
              <w:rPr>
                <w:sz w:val="20"/>
                <w:szCs w:val="20"/>
              </w:rPr>
            </w:pPr>
            <w:r w:rsidRPr="00901DBD">
              <w:rPr>
                <w:sz w:val="20"/>
                <w:szCs w:val="20"/>
              </w:rPr>
              <w:t>7</w:t>
            </w:r>
          </w:p>
        </w:tc>
      </w:tr>
      <w:tr w:rsidR="006220D6" w:rsidRPr="006220D6" w14:paraId="0F8F6DFA" w14:textId="77777777" w:rsidTr="00893A6B">
        <w:trPr>
          <w:trHeight w:val="265"/>
          <w:jc w:val="center"/>
        </w:trPr>
        <w:tc>
          <w:tcPr>
            <w:tcW w:w="2690" w:type="dxa"/>
            <w:tcBorders>
              <w:top w:val="single" w:sz="4" w:space="0" w:color="auto"/>
              <w:left w:val="single" w:sz="4" w:space="0" w:color="auto"/>
              <w:bottom w:val="single" w:sz="4" w:space="0" w:color="auto"/>
              <w:right w:val="single" w:sz="4" w:space="0" w:color="auto"/>
            </w:tcBorders>
            <w:hideMark/>
          </w:tcPr>
          <w:p w14:paraId="3F450B65" w14:textId="77777777" w:rsidR="006220D6" w:rsidRPr="00901DBD" w:rsidRDefault="006220D6">
            <w:pPr>
              <w:spacing w:before="0" w:after="0" w:line="256" w:lineRule="auto"/>
              <w:rPr>
                <w:sz w:val="20"/>
                <w:szCs w:val="20"/>
              </w:rPr>
            </w:pPr>
            <w:r w:rsidRPr="00901DBD">
              <w:rPr>
                <w:sz w:val="20"/>
                <w:szCs w:val="20"/>
              </w:rPr>
              <w:t>SLAs</w:t>
            </w:r>
          </w:p>
        </w:tc>
        <w:tc>
          <w:tcPr>
            <w:tcW w:w="1983" w:type="dxa"/>
            <w:tcBorders>
              <w:top w:val="single" w:sz="4" w:space="0" w:color="auto"/>
              <w:left w:val="nil"/>
              <w:bottom w:val="single" w:sz="4" w:space="0" w:color="auto"/>
              <w:right w:val="single" w:sz="4" w:space="0" w:color="auto"/>
            </w:tcBorders>
            <w:hideMark/>
          </w:tcPr>
          <w:p w14:paraId="56D30439" w14:textId="77777777" w:rsidR="006220D6" w:rsidRPr="00901DBD" w:rsidRDefault="006220D6">
            <w:pPr>
              <w:spacing w:before="0" w:after="0" w:line="256" w:lineRule="auto"/>
              <w:jc w:val="center"/>
              <w:rPr>
                <w:sz w:val="20"/>
                <w:szCs w:val="20"/>
              </w:rPr>
            </w:pPr>
            <w:r w:rsidRPr="00901DBD">
              <w:rPr>
                <w:sz w:val="20"/>
                <w:szCs w:val="20"/>
              </w:rPr>
              <w:t>13</w:t>
            </w:r>
          </w:p>
        </w:tc>
        <w:tc>
          <w:tcPr>
            <w:tcW w:w="1987" w:type="dxa"/>
            <w:tcBorders>
              <w:top w:val="single" w:sz="4" w:space="0" w:color="auto"/>
              <w:left w:val="nil"/>
              <w:bottom w:val="single" w:sz="4" w:space="0" w:color="auto"/>
              <w:right w:val="single" w:sz="4" w:space="0" w:color="auto"/>
            </w:tcBorders>
            <w:hideMark/>
          </w:tcPr>
          <w:p w14:paraId="7855D313" w14:textId="77777777" w:rsidR="006220D6" w:rsidRPr="00901DBD" w:rsidRDefault="006220D6">
            <w:pPr>
              <w:spacing w:before="0" w:after="0" w:line="256" w:lineRule="auto"/>
              <w:jc w:val="center"/>
              <w:rPr>
                <w:sz w:val="20"/>
                <w:szCs w:val="20"/>
              </w:rPr>
            </w:pPr>
            <w:r w:rsidRPr="00901DBD">
              <w:rPr>
                <w:sz w:val="20"/>
                <w:szCs w:val="20"/>
              </w:rPr>
              <w:t>5</w:t>
            </w:r>
          </w:p>
        </w:tc>
      </w:tr>
      <w:tr w:rsidR="006220D6" w:rsidRPr="006220D6" w14:paraId="69277AA5" w14:textId="77777777" w:rsidTr="00893A6B">
        <w:trPr>
          <w:trHeight w:val="265"/>
          <w:jc w:val="center"/>
        </w:trPr>
        <w:tc>
          <w:tcPr>
            <w:tcW w:w="2690" w:type="dxa"/>
            <w:tcBorders>
              <w:top w:val="single" w:sz="4" w:space="0" w:color="auto"/>
              <w:left w:val="single" w:sz="4" w:space="0" w:color="auto"/>
              <w:bottom w:val="single" w:sz="4" w:space="0" w:color="auto"/>
              <w:right w:val="single" w:sz="4" w:space="0" w:color="auto"/>
            </w:tcBorders>
            <w:hideMark/>
          </w:tcPr>
          <w:p w14:paraId="0C7ABCDB" w14:textId="77777777" w:rsidR="006220D6" w:rsidRPr="00901DBD" w:rsidRDefault="006220D6">
            <w:pPr>
              <w:spacing w:before="0" w:after="0" w:line="256" w:lineRule="auto"/>
              <w:rPr>
                <w:sz w:val="20"/>
                <w:szCs w:val="20"/>
              </w:rPr>
            </w:pPr>
            <w:r w:rsidRPr="00901DBD">
              <w:rPr>
                <w:sz w:val="20"/>
                <w:szCs w:val="20"/>
              </w:rPr>
              <w:t>other</w:t>
            </w:r>
          </w:p>
        </w:tc>
        <w:tc>
          <w:tcPr>
            <w:tcW w:w="1983" w:type="dxa"/>
            <w:tcBorders>
              <w:top w:val="single" w:sz="4" w:space="0" w:color="auto"/>
              <w:left w:val="nil"/>
              <w:bottom w:val="single" w:sz="4" w:space="0" w:color="auto"/>
              <w:right w:val="single" w:sz="4" w:space="0" w:color="auto"/>
            </w:tcBorders>
            <w:hideMark/>
          </w:tcPr>
          <w:p w14:paraId="5BABD767" w14:textId="77777777" w:rsidR="006220D6" w:rsidRPr="00901DBD" w:rsidRDefault="006220D6">
            <w:pPr>
              <w:spacing w:before="0" w:after="0" w:line="256" w:lineRule="auto"/>
              <w:jc w:val="center"/>
              <w:rPr>
                <w:sz w:val="20"/>
                <w:szCs w:val="20"/>
              </w:rPr>
            </w:pPr>
            <w:r w:rsidRPr="00901DBD">
              <w:rPr>
                <w:sz w:val="20"/>
                <w:szCs w:val="20"/>
              </w:rPr>
              <w:t>4</w:t>
            </w:r>
          </w:p>
        </w:tc>
        <w:tc>
          <w:tcPr>
            <w:tcW w:w="1987" w:type="dxa"/>
            <w:tcBorders>
              <w:top w:val="single" w:sz="4" w:space="0" w:color="auto"/>
              <w:left w:val="nil"/>
              <w:bottom w:val="single" w:sz="4" w:space="0" w:color="auto"/>
              <w:right w:val="single" w:sz="4" w:space="0" w:color="auto"/>
            </w:tcBorders>
            <w:hideMark/>
          </w:tcPr>
          <w:p w14:paraId="6A736CF2" w14:textId="77777777" w:rsidR="006220D6" w:rsidRPr="00901DBD" w:rsidRDefault="006220D6">
            <w:pPr>
              <w:spacing w:before="0" w:after="0" w:line="256" w:lineRule="auto"/>
              <w:jc w:val="center"/>
              <w:rPr>
                <w:sz w:val="20"/>
                <w:szCs w:val="20"/>
              </w:rPr>
            </w:pPr>
            <w:r w:rsidRPr="00901DBD">
              <w:rPr>
                <w:sz w:val="20"/>
                <w:szCs w:val="20"/>
              </w:rPr>
              <w:t>1</w:t>
            </w:r>
          </w:p>
        </w:tc>
      </w:tr>
      <w:tr w:rsidR="006220D6" w:rsidRPr="006220D6" w14:paraId="5D028F40" w14:textId="77777777" w:rsidTr="00893A6B">
        <w:trPr>
          <w:trHeight w:val="265"/>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98FA03" w14:textId="77777777" w:rsidR="006220D6" w:rsidRPr="00901DBD" w:rsidRDefault="006220D6">
            <w:pPr>
              <w:autoSpaceDE w:val="0"/>
              <w:autoSpaceDN w:val="0"/>
              <w:adjustRightInd w:val="0"/>
              <w:spacing w:before="0" w:after="0" w:line="256" w:lineRule="auto"/>
              <w:rPr>
                <w:sz w:val="20"/>
                <w:szCs w:val="20"/>
              </w:rPr>
            </w:pPr>
            <w:r w:rsidRPr="00901DBD">
              <w:rPr>
                <w:sz w:val="20"/>
                <w:szCs w:val="20"/>
              </w:rPr>
              <w:t>Grand total</w:t>
            </w:r>
          </w:p>
        </w:tc>
        <w:tc>
          <w:tcPr>
            <w:tcW w:w="1983" w:type="dxa"/>
            <w:tcBorders>
              <w:top w:val="single" w:sz="4" w:space="0" w:color="auto"/>
              <w:left w:val="nil"/>
              <w:bottom w:val="single" w:sz="4" w:space="0" w:color="auto"/>
              <w:right w:val="single" w:sz="4" w:space="0" w:color="auto"/>
            </w:tcBorders>
            <w:shd w:val="clear" w:color="auto" w:fill="D9D9D9" w:themeFill="background1" w:themeFillShade="D9"/>
            <w:hideMark/>
          </w:tcPr>
          <w:p w14:paraId="49BC1869" w14:textId="77777777" w:rsidR="006220D6" w:rsidRPr="00901DBD" w:rsidRDefault="006220D6">
            <w:pPr>
              <w:spacing w:before="0" w:after="0" w:line="256" w:lineRule="auto"/>
              <w:jc w:val="center"/>
              <w:rPr>
                <w:sz w:val="20"/>
                <w:szCs w:val="20"/>
              </w:rPr>
            </w:pPr>
            <w:r w:rsidRPr="00901DBD">
              <w:rPr>
                <w:sz w:val="20"/>
                <w:szCs w:val="20"/>
              </w:rPr>
              <w:t>72</w:t>
            </w:r>
          </w:p>
        </w:tc>
        <w:tc>
          <w:tcPr>
            <w:tcW w:w="1987" w:type="dxa"/>
            <w:tcBorders>
              <w:top w:val="single" w:sz="4" w:space="0" w:color="auto"/>
              <w:left w:val="nil"/>
              <w:bottom w:val="single" w:sz="4" w:space="0" w:color="auto"/>
              <w:right w:val="single" w:sz="4" w:space="0" w:color="auto"/>
            </w:tcBorders>
            <w:shd w:val="clear" w:color="auto" w:fill="D9D9D9" w:themeFill="background1" w:themeFillShade="D9"/>
            <w:hideMark/>
          </w:tcPr>
          <w:p w14:paraId="50014D62" w14:textId="77777777" w:rsidR="006220D6" w:rsidRPr="00901DBD" w:rsidRDefault="006220D6">
            <w:pPr>
              <w:spacing w:before="0" w:after="0" w:line="256" w:lineRule="auto"/>
              <w:jc w:val="center"/>
              <w:rPr>
                <w:sz w:val="20"/>
                <w:szCs w:val="20"/>
              </w:rPr>
            </w:pPr>
            <w:r w:rsidRPr="00901DBD">
              <w:rPr>
                <w:sz w:val="20"/>
                <w:szCs w:val="20"/>
              </w:rPr>
              <w:t>25</w:t>
            </w:r>
          </w:p>
        </w:tc>
      </w:tr>
    </w:tbl>
    <w:p w14:paraId="463E849C" w14:textId="77777777" w:rsidR="006220D6" w:rsidRPr="006220D6" w:rsidRDefault="006220D6" w:rsidP="006220D6">
      <w:pPr>
        <w:pStyle w:val="Heading3"/>
        <w:numPr>
          <w:ilvl w:val="0"/>
          <w:numId w:val="0"/>
        </w:numPr>
        <w:spacing w:after="120"/>
        <w:ind w:left="720" w:hanging="720"/>
        <w:rPr>
          <w:rFonts w:eastAsia="Times New Roman" w:cs="Times New Roman"/>
          <w:szCs w:val="22"/>
        </w:rPr>
      </w:pPr>
      <w:r w:rsidRPr="006220D6">
        <w:rPr>
          <w:rFonts w:eastAsia="Times New Roman" w:cs="Times New Roman"/>
          <w:szCs w:val="22"/>
        </w:rPr>
        <w:t>Honorary Contracts</w:t>
      </w:r>
    </w:p>
    <w:p w14:paraId="67721FE6" w14:textId="77777777" w:rsidR="006220D6" w:rsidRDefault="006220D6" w:rsidP="006220D6">
      <w:pPr>
        <w:rPr>
          <w:szCs w:val="22"/>
        </w:rPr>
      </w:pPr>
      <w:r>
        <w:rPr>
          <w:szCs w:val="22"/>
        </w:rPr>
        <w:t xml:space="preserve">Honorary contracts are required to allow non-OH employed staff to undertake research in the Trust. </w:t>
      </w:r>
    </w:p>
    <w:p w14:paraId="203EA27C" w14:textId="77777777" w:rsidR="006220D6" w:rsidRDefault="006220D6" w:rsidP="006220D6">
      <w:pPr>
        <w:rPr>
          <w:szCs w:val="22"/>
        </w:rPr>
      </w:pPr>
      <w:r>
        <w:rPr>
          <w:szCs w:val="22"/>
        </w:rPr>
        <w:t xml:space="preserve">There have been delays and confusion recently regarding this process which has identified a need to clarify and simplify its requirements. </w:t>
      </w:r>
    </w:p>
    <w:p w14:paraId="0D04796B" w14:textId="77777777" w:rsidR="009D50ED" w:rsidRDefault="006220D6" w:rsidP="00192D26">
      <w:pPr>
        <w:rPr>
          <w:szCs w:val="22"/>
        </w:rPr>
      </w:pPr>
      <w:r>
        <w:rPr>
          <w:szCs w:val="22"/>
        </w:rPr>
        <w:t>The Head of RMT is leading a project to outline a revised process based on a nationally agreed framework</w:t>
      </w:r>
      <w:r w:rsidR="009D50ED">
        <w:rPr>
          <w:szCs w:val="22"/>
        </w:rPr>
        <w:t xml:space="preserve"> </w:t>
      </w:r>
      <w:r w:rsidR="00192D26">
        <w:rPr>
          <w:szCs w:val="22"/>
        </w:rPr>
        <w:t xml:space="preserve">to streamline and </w:t>
      </w:r>
      <w:r w:rsidR="009D50ED">
        <w:rPr>
          <w:szCs w:val="22"/>
        </w:rPr>
        <w:t xml:space="preserve">provide </w:t>
      </w:r>
      <w:r w:rsidR="00192D26">
        <w:rPr>
          <w:szCs w:val="22"/>
        </w:rPr>
        <w:t>guidance</w:t>
      </w:r>
    </w:p>
    <w:p w14:paraId="0D26DC66" w14:textId="659AE01A" w:rsidR="003F48B8" w:rsidRPr="00C349A6" w:rsidRDefault="003F48B8" w:rsidP="003F48B8">
      <w:pPr>
        <w:pStyle w:val="Heading2"/>
      </w:pPr>
      <w:bookmarkStart w:id="37" w:name="_Toc82446486"/>
      <w:bookmarkStart w:id="38" w:name="_Hlk31291484"/>
      <w:bookmarkStart w:id="39" w:name="_Toc31286137"/>
      <w:bookmarkStart w:id="40" w:name="_Hlk31291008"/>
      <w:bookmarkEnd w:id="34"/>
      <w:r w:rsidRPr="00C349A6">
        <w:t>Research Informatics (RI)</w:t>
      </w:r>
      <w:bookmarkEnd w:id="37"/>
    </w:p>
    <w:p w14:paraId="4F1D2DC9" w14:textId="77777777" w:rsidR="002A0E52" w:rsidRDefault="002A0E52" w:rsidP="002A0E52">
      <w:pPr>
        <w:rPr>
          <w:bCs/>
          <w:szCs w:val="22"/>
        </w:rPr>
      </w:pPr>
      <w:r>
        <w:rPr>
          <w:bCs/>
          <w:szCs w:val="22"/>
        </w:rPr>
        <w:t xml:space="preserve">The RI function plays a key role in the extraction, analysis, and management of research data. </w:t>
      </w:r>
    </w:p>
    <w:p w14:paraId="2D726557" w14:textId="77777777" w:rsidR="002A0E52" w:rsidRDefault="002A0E52" w:rsidP="002A0E52">
      <w:pPr>
        <w:rPr>
          <w:bCs/>
          <w:szCs w:val="22"/>
        </w:rPr>
      </w:pPr>
      <w:r>
        <w:rPr>
          <w:bCs/>
          <w:szCs w:val="22"/>
        </w:rPr>
        <w:t>The main areas covered by the team are</w:t>
      </w:r>
    </w:p>
    <w:p w14:paraId="18A694F9" w14:textId="77777777" w:rsidR="002A0E52" w:rsidRDefault="002A0E52" w:rsidP="00106F7E">
      <w:pPr>
        <w:pStyle w:val="ListParagraph"/>
        <w:numPr>
          <w:ilvl w:val="0"/>
          <w:numId w:val="22"/>
        </w:numPr>
        <w:spacing w:before="0" w:after="0"/>
        <w:rPr>
          <w:bCs/>
          <w:szCs w:val="22"/>
        </w:rPr>
      </w:pPr>
      <w:r>
        <w:rPr>
          <w:bCs/>
          <w:szCs w:val="22"/>
        </w:rPr>
        <w:t>GDPR and information governance</w:t>
      </w:r>
    </w:p>
    <w:p w14:paraId="49ADCA2E" w14:textId="77777777" w:rsidR="002A0E52" w:rsidRDefault="002A0E52" w:rsidP="00106F7E">
      <w:pPr>
        <w:pStyle w:val="ListParagraph"/>
        <w:numPr>
          <w:ilvl w:val="0"/>
          <w:numId w:val="22"/>
        </w:numPr>
        <w:spacing w:before="0" w:after="0"/>
        <w:rPr>
          <w:bCs/>
          <w:szCs w:val="22"/>
        </w:rPr>
      </w:pPr>
      <w:r>
        <w:rPr>
          <w:bCs/>
          <w:szCs w:val="22"/>
        </w:rPr>
        <w:t>Extraction and analysis, of data for research and clinical audit purposes</w:t>
      </w:r>
    </w:p>
    <w:p w14:paraId="2B32299E" w14:textId="77777777" w:rsidR="002A0E52" w:rsidRDefault="002A0E52" w:rsidP="00106F7E">
      <w:pPr>
        <w:pStyle w:val="ListParagraph"/>
        <w:numPr>
          <w:ilvl w:val="0"/>
          <w:numId w:val="22"/>
        </w:numPr>
        <w:spacing w:before="0" w:after="0"/>
        <w:rPr>
          <w:bCs/>
          <w:szCs w:val="22"/>
        </w:rPr>
      </w:pPr>
      <w:r>
        <w:rPr>
          <w:bCs/>
          <w:szCs w:val="22"/>
        </w:rPr>
        <w:t>Managing the CRIS system</w:t>
      </w:r>
    </w:p>
    <w:p w14:paraId="3E73633F" w14:textId="77777777" w:rsidR="002A0E52" w:rsidRDefault="002A0E52" w:rsidP="00106F7E">
      <w:pPr>
        <w:pStyle w:val="ListParagraph"/>
        <w:numPr>
          <w:ilvl w:val="0"/>
          <w:numId w:val="22"/>
        </w:numPr>
        <w:spacing w:before="0" w:after="0"/>
        <w:rPr>
          <w:bCs/>
          <w:szCs w:val="22"/>
        </w:rPr>
      </w:pPr>
      <w:r>
        <w:rPr>
          <w:bCs/>
          <w:szCs w:val="22"/>
        </w:rPr>
        <w:t>Completion of the NIHR BRC and CRF annual return metrics</w:t>
      </w:r>
    </w:p>
    <w:p w14:paraId="6BB34159" w14:textId="77777777" w:rsidR="002A0E52" w:rsidRDefault="002A0E52" w:rsidP="00106F7E">
      <w:pPr>
        <w:pStyle w:val="ListParagraph"/>
        <w:numPr>
          <w:ilvl w:val="0"/>
          <w:numId w:val="22"/>
        </w:numPr>
        <w:spacing w:before="0" w:after="0"/>
        <w:rPr>
          <w:bCs/>
          <w:szCs w:val="22"/>
        </w:rPr>
      </w:pPr>
      <w:r>
        <w:rPr>
          <w:bCs/>
          <w:szCs w:val="22"/>
        </w:rPr>
        <w:t xml:space="preserve">Supporting the development of efficient systems and processes to support research management and delivery </w:t>
      </w:r>
    </w:p>
    <w:p w14:paraId="56DEEEE3" w14:textId="77777777" w:rsidR="002A0E52" w:rsidRDefault="002A0E52" w:rsidP="002A0E52">
      <w:pPr>
        <w:pStyle w:val="Heading3"/>
        <w:numPr>
          <w:ilvl w:val="0"/>
          <w:numId w:val="0"/>
        </w:numPr>
        <w:spacing w:after="120"/>
        <w:ind w:left="720" w:hanging="720"/>
      </w:pPr>
      <w:r>
        <w:t>GDPR and information governance</w:t>
      </w:r>
    </w:p>
    <w:p w14:paraId="417F6889" w14:textId="6EDCAC98" w:rsidR="002A0E52" w:rsidRDefault="002A0E52" w:rsidP="002A0E52">
      <w:r>
        <w:t xml:space="preserve">The Head of RI works closely with the </w:t>
      </w:r>
      <w:r w:rsidR="0085025A">
        <w:t>OHFT</w:t>
      </w:r>
      <w:r>
        <w:t xml:space="preserve"> Head of Information Governance to monitor and support the implementation of Trust best practice in relation to GDPR. This includes reviewing the data element of research studies to identify and mitigate potential risks and identifying where Data Processing Impact Assessments are required.</w:t>
      </w:r>
    </w:p>
    <w:p w14:paraId="4FDA2317" w14:textId="77777777" w:rsidR="002A0E52" w:rsidRDefault="002A0E52" w:rsidP="002A0E52">
      <w:r>
        <w:t xml:space="preserve">The review of research studies includes checking the data capture (both direct and indirect) and any processing, storage, transfer, and linkage. Most studies will have been approved by the Health Regulation Authority (HRA) and or a study sponsor, however based on the diligence of the Head of RI </w:t>
      </w:r>
      <w:proofErr w:type="gramStart"/>
      <w:r>
        <w:t>a number of</w:t>
      </w:r>
      <w:proofErr w:type="gramEnd"/>
      <w:r>
        <w:t xml:space="preserve"> studies have required further assurance checks.</w:t>
      </w:r>
    </w:p>
    <w:p w14:paraId="7E810297" w14:textId="77777777" w:rsidR="002A0E52" w:rsidRDefault="002A0E52" w:rsidP="002A0E52">
      <w:r>
        <w:lastRenderedPageBreak/>
        <w:t>Following a recent Digital Strategy Group meeting the Head of RI outlined some of the current limitations our external authorised researchers face in relation to IT, and their subsequent reduced capability to support Trust approved research.</w:t>
      </w:r>
    </w:p>
    <w:p w14:paraId="364D67DF" w14:textId="77777777" w:rsidR="002A0E52" w:rsidRDefault="002A0E52" w:rsidP="002A0E52">
      <w:r>
        <w:t xml:space="preserve">R&amp;D are funding short-term support to try and address some to the issues regarding GDPR and study sponsorship. These issues will need to be addressed to support the expansion of research. </w:t>
      </w:r>
    </w:p>
    <w:p w14:paraId="5296AA28" w14:textId="77777777" w:rsidR="002A0E52" w:rsidRDefault="002A0E52" w:rsidP="002A0E52">
      <w:pPr>
        <w:pStyle w:val="Heading3"/>
        <w:numPr>
          <w:ilvl w:val="0"/>
          <w:numId w:val="0"/>
        </w:numPr>
        <w:spacing w:after="120"/>
        <w:ind w:left="720" w:hanging="720"/>
      </w:pPr>
      <w:r>
        <w:t>Managing the Clinical Records Interactive Search (CRIS) system</w:t>
      </w:r>
    </w:p>
    <w:p w14:paraId="790A99B1" w14:textId="77777777" w:rsidR="002A0E52" w:rsidRDefault="002A0E52" w:rsidP="002A0E52">
      <w:r>
        <w:t>The RI team use various tools to provide data for research and clinical audit work, these include CRIS</w:t>
      </w:r>
    </w:p>
    <w:p w14:paraId="26B72159" w14:textId="77777777" w:rsidR="002A0E52" w:rsidRDefault="002A0E52" w:rsidP="002A0E52">
      <w:pPr>
        <w:rPr>
          <w:b/>
          <w:bCs/>
          <w:szCs w:val="22"/>
        </w:rPr>
      </w:pPr>
      <w:r>
        <w:rPr>
          <w:b/>
          <w:bCs/>
          <w:szCs w:val="22"/>
        </w:rPr>
        <w:t>Oxford CRIS Oversight Group</w:t>
      </w:r>
    </w:p>
    <w:p w14:paraId="5A872B85" w14:textId="77777777" w:rsidR="002A0E52" w:rsidRDefault="002A0E52" w:rsidP="002A0E52">
      <w:pPr>
        <w:rPr>
          <w:szCs w:val="22"/>
        </w:rPr>
      </w:pPr>
      <w:r>
        <w:rPr>
          <w:szCs w:val="22"/>
        </w:rPr>
        <w:t>The Oxford CRIS Oversight Group is sub-divided into.</w:t>
      </w:r>
    </w:p>
    <w:p w14:paraId="0E9D8581" w14:textId="77777777" w:rsidR="002A0E52" w:rsidRDefault="002A0E52" w:rsidP="00106F7E">
      <w:pPr>
        <w:pStyle w:val="ListParagraph"/>
        <w:numPr>
          <w:ilvl w:val="0"/>
          <w:numId w:val="23"/>
        </w:numPr>
        <w:rPr>
          <w:rFonts w:cstheme="minorHAnsi"/>
          <w:szCs w:val="22"/>
        </w:rPr>
      </w:pPr>
      <w:r>
        <w:rPr>
          <w:rFonts w:cstheme="minorHAnsi"/>
          <w:szCs w:val="22"/>
        </w:rPr>
        <w:t>CRIS Operational Oversight Group. A virtual group which reviews all CRIS research applications prior to approval. All linkage projects require approval by the CRIS Oversight Group as well as a Data Protection Impact Assessment (DPIA) and a relevant Data Sharing Agreement</w:t>
      </w:r>
    </w:p>
    <w:p w14:paraId="4C1766D3" w14:textId="77777777" w:rsidR="002A0E52" w:rsidRDefault="002A0E52" w:rsidP="00106F7E">
      <w:pPr>
        <w:pStyle w:val="ListParagraph"/>
        <w:numPr>
          <w:ilvl w:val="0"/>
          <w:numId w:val="24"/>
        </w:numPr>
        <w:rPr>
          <w:szCs w:val="22"/>
        </w:rPr>
      </w:pPr>
      <w:r>
        <w:rPr>
          <w:rFonts w:cstheme="minorHAnsi"/>
          <w:szCs w:val="22"/>
        </w:rPr>
        <w:t xml:space="preserve">CRIS Strategic Oversight Group. This group meets </w:t>
      </w:r>
      <w:r>
        <w:rPr>
          <w:szCs w:val="22"/>
        </w:rPr>
        <w:t xml:space="preserve">four times a year and has a more strategic focus. Its remit includes monitoring the relationship with </w:t>
      </w:r>
      <w:proofErr w:type="spellStart"/>
      <w:r>
        <w:rPr>
          <w:szCs w:val="22"/>
        </w:rPr>
        <w:t>Akrivia</w:t>
      </w:r>
      <w:proofErr w:type="spellEnd"/>
      <w:r>
        <w:rPr>
          <w:szCs w:val="22"/>
        </w:rPr>
        <w:t xml:space="preserve"> Health, the National Governance Group, CRIS activity and presentations from CRIS researchers</w:t>
      </w:r>
    </w:p>
    <w:p w14:paraId="38D09900" w14:textId="77777777" w:rsidR="002A0E52" w:rsidRDefault="002A0E52" w:rsidP="002A0E52">
      <w:pPr>
        <w:rPr>
          <w:rFonts w:cstheme="minorHAnsi"/>
          <w:szCs w:val="22"/>
        </w:rPr>
      </w:pPr>
      <w:r>
        <w:rPr>
          <w:szCs w:val="22"/>
        </w:rPr>
        <w:t xml:space="preserve">The groups are chaired by the Medical Director and Caldicott Guardian and the voting members include the </w:t>
      </w:r>
      <w:r>
        <w:rPr>
          <w:rFonts w:cstheme="minorHAnsi"/>
          <w:szCs w:val="22"/>
        </w:rPr>
        <w:t>Head of IG, Patient and Public Involvement (PPI) members and relevant Clinical Service Representation</w:t>
      </w:r>
    </w:p>
    <w:p w14:paraId="358A6181" w14:textId="77777777" w:rsidR="002A0E52" w:rsidRDefault="002A0E52" w:rsidP="002A0E52">
      <w:pPr>
        <w:rPr>
          <w:rFonts w:cstheme="minorHAnsi"/>
          <w:szCs w:val="22"/>
        </w:rPr>
      </w:pPr>
      <w:r>
        <w:rPr>
          <w:rFonts w:cstheme="minorHAnsi"/>
          <w:szCs w:val="22"/>
        </w:rPr>
        <w:t xml:space="preserve">The Natural Language Processing (NLP) work provides CRIS users with an automatic text reading facility for extracting and providing the context for relevant data currently only available within the free text fields of a medical record. This includes Medications, Diagnosis including the severity, Health Scores, Adverse Effects and Symptoms </w:t>
      </w:r>
    </w:p>
    <w:p w14:paraId="18CB56CD" w14:textId="77777777" w:rsidR="002A0E52" w:rsidRDefault="002A0E52" w:rsidP="002A0E52">
      <w:pPr>
        <w:pStyle w:val="Header"/>
        <w:rPr>
          <w:b/>
          <w:bCs/>
          <w:szCs w:val="22"/>
        </w:rPr>
      </w:pPr>
      <w:proofErr w:type="spellStart"/>
      <w:r>
        <w:rPr>
          <w:b/>
          <w:bCs/>
          <w:szCs w:val="22"/>
        </w:rPr>
        <w:t>Akrivia</w:t>
      </w:r>
      <w:proofErr w:type="spellEnd"/>
      <w:r>
        <w:rPr>
          <w:b/>
          <w:bCs/>
          <w:szCs w:val="22"/>
        </w:rPr>
        <w:t xml:space="preserve"> Health</w:t>
      </w:r>
    </w:p>
    <w:p w14:paraId="4BCDAE25" w14:textId="77777777" w:rsidR="002A0E52" w:rsidRDefault="002A0E52" w:rsidP="002A0E52">
      <w:pPr>
        <w:pStyle w:val="Header"/>
        <w:rPr>
          <w:szCs w:val="22"/>
        </w:rPr>
      </w:pPr>
      <w:r>
        <w:rPr>
          <w:szCs w:val="22"/>
        </w:rPr>
        <w:t xml:space="preserve">OHFT RI team work closely with </w:t>
      </w:r>
      <w:proofErr w:type="spellStart"/>
      <w:r>
        <w:rPr>
          <w:szCs w:val="22"/>
        </w:rPr>
        <w:t>Akrivia</w:t>
      </w:r>
      <w:proofErr w:type="spellEnd"/>
      <w:r>
        <w:rPr>
          <w:szCs w:val="22"/>
        </w:rPr>
        <w:t xml:space="preserve"> Health, a company which spun-out of the BRC. The Trust also has a seat on the </w:t>
      </w:r>
      <w:proofErr w:type="spellStart"/>
      <w:r>
        <w:rPr>
          <w:szCs w:val="22"/>
        </w:rPr>
        <w:t>Akrivia</w:t>
      </w:r>
      <w:proofErr w:type="spellEnd"/>
      <w:r>
        <w:rPr>
          <w:szCs w:val="22"/>
        </w:rPr>
        <w:t xml:space="preserve"> Board. </w:t>
      </w:r>
    </w:p>
    <w:p w14:paraId="2C9E99B5" w14:textId="77777777" w:rsidR="002A0E52" w:rsidRDefault="002A0E52" w:rsidP="002A0E52">
      <w:pPr>
        <w:rPr>
          <w:szCs w:val="22"/>
        </w:rPr>
      </w:pPr>
      <w:proofErr w:type="spellStart"/>
      <w:r>
        <w:rPr>
          <w:szCs w:val="22"/>
        </w:rPr>
        <w:t>Akrivia</w:t>
      </w:r>
      <w:proofErr w:type="spellEnd"/>
      <w:r>
        <w:rPr>
          <w:szCs w:val="22"/>
        </w:rPr>
        <w:t xml:space="preserve"> continue to access the high level of expertise within the CRIS team at OHFT and work with them to identify areas of common interest. These include</w:t>
      </w:r>
    </w:p>
    <w:p w14:paraId="5B7B8D8B" w14:textId="77777777" w:rsidR="002A0E52" w:rsidRDefault="002A0E52" w:rsidP="00106F7E">
      <w:pPr>
        <w:pStyle w:val="ListParagraph"/>
        <w:numPr>
          <w:ilvl w:val="0"/>
          <w:numId w:val="25"/>
        </w:numPr>
        <w:spacing w:before="0" w:after="160" w:line="256" w:lineRule="auto"/>
        <w:contextualSpacing/>
        <w:jc w:val="left"/>
        <w:rPr>
          <w:bCs/>
          <w:szCs w:val="22"/>
        </w:rPr>
      </w:pPr>
      <w:r>
        <w:rPr>
          <w:szCs w:val="22"/>
        </w:rPr>
        <w:t>Platform Development - OHFT will be involved in reviewing the new CRIS system – the new system is currently undergoing user acceptance testing.</w:t>
      </w:r>
    </w:p>
    <w:p w14:paraId="2DF1F0B4" w14:textId="77777777" w:rsidR="002A0E52" w:rsidRDefault="002A0E52" w:rsidP="00106F7E">
      <w:pPr>
        <w:pStyle w:val="ListParagraph"/>
        <w:numPr>
          <w:ilvl w:val="0"/>
          <w:numId w:val="25"/>
        </w:numPr>
        <w:spacing w:before="0" w:after="0" w:line="256" w:lineRule="auto"/>
        <w:contextualSpacing/>
        <w:jc w:val="left"/>
        <w:rPr>
          <w:szCs w:val="22"/>
        </w:rPr>
      </w:pPr>
      <w:r>
        <w:rPr>
          <w:szCs w:val="22"/>
        </w:rPr>
        <w:t xml:space="preserve">Consultancy Work – OHFT have delivered </w:t>
      </w:r>
      <w:proofErr w:type="gramStart"/>
      <w:r>
        <w:rPr>
          <w:szCs w:val="22"/>
        </w:rPr>
        <w:t>a number of</w:t>
      </w:r>
      <w:proofErr w:type="gramEnd"/>
      <w:r>
        <w:rPr>
          <w:szCs w:val="22"/>
        </w:rPr>
        <w:t xml:space="preserve"> pieces of work commissioned </w:t>
      </w:r>
      <w:proofErr w:type="spellStart"/>
      <w:r>
        <w:rPr>
          <w:szCs w:val="22"/>
        </w:rPr>
        <w:t>Akrivia</w:t>
      </w:r>
      <w:proofErr w:type="spellEnd"/>
      <w:r>
        <w:rPr>
          <w:szCs w:val="22"/>
        </w:rPr>
        <w:t xml:space="preserve"> Health</w:t>
      </w:r>
    </w:p>
    <w:p w14:paraId="35ABEFC0" w14:textId="77777777" w:rsidR="002A0E52" w:rsidRDefault="002A0E52" w:rsidP="002A0E52">
      <w:pPr>
        <w:pStyle w:val="Heading3"/>
        <w:numPr>
          <w:ilvl w:val="0"/>
          <w:numId w:val="0"/>
        </w:numPr>
        <w:spacing w:after="120"/>
        <w:ind w:left="720" w:hanging="720"/>
      </w:pPr>
      <w:r>
        <w:t>Completion of the NIHR BRC and CRF annual return metrics</w:t>
      </w:r>
    </w:p>
    <w:p w14:paraId="201961BC" w14:textId="77777777" w:rsidR="002A0E52" w:rsidRDefault="002A0E52" w:rsidP="002A0E52">
      <w:r>
        <w:t>One member of the RI team supports the production of the finance and activity reports for both the BRC and CRF Annual Returns. This is a contractual requirement and takes places over the period April to June each year. The same team member provides activity data to support capacity planning with the CRF.</w:t>
      </w:r>
    </w:p>
    <w:p w14:paraId="08C719A1" w14:textId="77777777" w:rsidR="002A0E52" w:rsidRDefault="002A0E52" w:rsidP="002A0E52">
      <w:pPr>
        <w:pStyle w:val="Heading3"/>
        <w:numPr>
          <w:ilvl w:val="0"/>
          <w:numId w:val="0"/>
        </w:numPr>
        <w:spacing w:after="120"/>
        <w:ind w:left="720" w:hanging="720"/>
      </w:pPr>
      <w:r>
        <w:t>Supporting the development of efficient systems and processes</w:t>
      </w:r>
    </w:p>
    <w:p w14:paraId="592EEF08" w14:textId="77777777" w:rsidR="002A0E52" w:rsidRDefault="002A0E52" w:rsidP="002A0E52">
      <w:r>
        <w:t xml:space="preserve">The RI team support R&amp;D in providing efficient systems and processes, however the time available to do this is limited. As the Trust increases its research activity this is an area which could bring important benefits. </w:t>
      </w:r>
    </w:p>
    <w:p w14:paraId="28B8A3EC" w14:textId="7C2F2192" w:rsidR="00974E00" w:rsidRDefault="002A0E52" w:rsidP="002A0E52">
      <w:pPr>
        <w:rPr>
          <w:bCs/>
          <w:szCs w:val="22"/>
        </w:rPr>
      </w:pPr>
      <w:r>
        <w:rPr>
          <w:bCs/>
          <w:szCs w:val="22"/>
        </w:rPr>
        <w:t>The Head of RI and Head of R&amp;D are members of the BRC digital theme, Trust Digital Strategy Board, and Information Governance Group</w:t>
      </w:r>
      <w:r w:rsidR="00370BB3">
        <w:rPr>
          <w:bCs/>
          <w:szCs w:val="22"/>
        </w:rPr>
        <w:t>. They also provide Trust represent</w:t>
      </w:r>
      <w:r w:rsidR="00370BB3" w:rsidRPr="00370BB3">
        <w:rPr>
          <w:bCs/>
          <w:szCs w:val="22"/>
        </w:rPr>
        <w:t xml:space="preserve">ation on external groups such as the </w:t>
      </w:r>
      <w:r w:rsidR="00974E00" w:rsidRPr="00370BB3">
        <w:rPr>
          <w:bCs/>
          <w:szCs w:val="22"/>
        </w:rPr>
        <w:t>UK Health Data Research Alliance</w:t>
      </w:r>
      <w:r w:rsidR="00370BB3" w:rsidRPr="00370BB3">
        <w:rPr>
          <w:bCs/>
          <w:szCs w:val="22"/>
        </w:rPr>
        <w:t xml:space="preserve"> and Health Information Collaborative</w:t>
      </w:r>
    </w:p>
    <w:p w14:paraId="20BB89DA" w14:textId="77777777" w:rsidR="00926ACD" w:rsidRDefault="00926ACD" w:rsidP="00926ACD">
      <w:pPr>
        <w:pStyle w:val="Heading2"/>
      </w:pPr>
      <w:bookmarkStart w:id="41" w:name="_Toc82446487"/>
      <w:r>
        <w:lastRenderedPageBreak/>
        <w:t>Research Pharmacy</w:t>
      </w:r>
      <w:bookmarkEnd w:id="41"/>
    </w:p>
    <w:p w14:paraId="534F272E" w14:textId="64B39D57" w:rsidR="00926ACD" w:rsidRDefault="00926ACD" w:rsidP="00926ACD">
      <w:pPr>
        <w:rPr>
          <w:rFonts w:ascii="Calibri" w:hAnsi="Calibri"/>
          <w:szCs w:val="22"/>
        </w:rPr>
      </w:pPr>
      <w:r>
        <w:t>The pharmacy team is a key element of research within OHFT. It currently has 16 trials open for dispensing, a mixture of commercial and non-commercial trials, and 6 in set up. They continue to meet regularly and all QMS criteria are up to date.</w:t>
      </w:r>
    </w:p>
    <w:p w14:paraId="0AEB736C" w14:textId="77777777" w:rsidR="00926ACD" w:rsidRDefault="00926ACD" w:rsidP="00926ACD">
      <w:r>
        <w:t>They are the central pharmacy for one multi-site trial sponsored by University of Oxford, which involves posting IMP to participants nationwide</w:t>
      </w:r>
    </w:p>
    <w:p w14:paraId="51951658" w14:textId="77777777" w:rsidR="00926ACD" w:rsidRDefault="00926ACD" w:rsidP="00926ACD">
      <w:r>
        <w:t>The vaccination trials supported during the earlier pandemic are now complete from the pharmacy perspective, and the team are concentrating on getting all trials that were halted during the pandemic restarted according to current restrictions and regulations, opening of the new trials and training of new and existing staff.</w:t>
      </w:r>
    </w:p>
    <w:p w14:paraId="5F86FC44" w14:textId="06E2063E" w:rsidR="00926ACD" w:rsidRDefault="00926ACD" w:rsidP="00926ACD">
      <w:r>
        <w:t>The team has struggled with staffing capacity, partly due to the pandemic, so have recruited a further full-time technician which enables our team to be far more robust to staff changes elsewhere in the pharmacy department. Training, procedures, and processes have been put in place for our senior technician to be able to check trial medication, and our newly recruited technician will in time also train for this task, these measures further increase the capacity of our team.</w:t>
      </w:r>
    </w:p>
    <w:p w14:paraId="10A218BF" w14:textId="665DF156" w:rsidR="00926ACD" w:rsidRDefault="00926ACD" w:rsidP="00926ACD">
      <w:pPr>
        <w:rPr>
          <w:rFonts w:ascii="Calibri" w:hAnsi="Calibri"/>
          <w:szCs w:val="22"/>
        </w:rPr>
      </w:pPr>
      <w:r>
        <w:t xml:space="preserve">Re Brexit, the transition has created some delays in IMP supply, all of which have been managed so that IMP supply to participants was not disrupted. Going forward further regulation will come into force which should not affect us directly, but we will continue to monitor and manage IMP supply closely. </w:t>
      </w:r>
    </w:p>
    <w:p w14:paraId="7C52A7E8" w14:textId="2788856B" w:rsidR="00DF386E" w:rsidRPr="00C349A6" w:rsidRDefault="003F48B8" w:rsidP="00DF386E">
      <w:pPr>
        <w:pStyle w:val="Heading2"/>
      </w:pPr>
      <w:bookmarkStart w:id="42" w:name="_Toc82446488"/>
      <w:bookmarkEnd w:id="38"/>
      <w:r w:rsidRPr="00C349A6">
        <w:t>F</w:t>
      </w:r>
      <w:r w:rsidR="00DF386E" w:rsidRPr="00C349A6">
        <w:t>inance</w:t>
      </w:r>
      <w:bookmarkEnd w:id="39"/>
      <w:r w:rsidR="00DF386E" w:rsidRPr="00C349A6">
        <w:t xml:space="preserve"> </w:t>
      </w:r>
      <w:r w:rsidR="00164178" w:rsidRPr="00C349A6">
        <w:t>&amp; IP Management</w:t>
      </w:r>
      <w:bookmarkEnd w:id="42"/>
      <w:r w:rsidR="00164178" w:rsidRPr="00C349A6">
        <w:t xml:space="preserve"> </w:t>
      </w:r>
    </w:p>
    <w:p w14:paraId="57348E84" w14:textId="4D8AA525" w:rsidR="00626509" w:rsidRPr="00C349A6" w:rsidRDefault="00626509" w:rsidP="00370BB3">
      <w:pPr>
        <w:pStyle w:val="Heading3"/>
        <w:numPr>
          <w:ilvl w:val="0"/>
          <w:numId w:val="0"/>
        </w:numPr>
        <w:spacing w:after="120"/>
        <w:ind w:left="720" w:hanging="720"/>
        <w:rPr>
          <w:sz w:val="24"/>
        </w:rPr>
      </w:pPr>
      <w:r w:rsidRPr="00C349A6">
        <w:rPr>
          <w:sz w:val="24"/>
        </w:rPr>
        <w:t>Finance</w:t>
      </w:r>
    </w:p>
    <w:p w14:paraId="25D936A2" w14:textId="77777777" w:rsidR="000E451C" w:rsidRDefault="000E451C" w:rsidP="000E451C">
      <w:pPr>
        <w:rPr>
          <w:b/>
          <w:sz w:val="24"/>
        </w:rPr>
      </w:pPr>
      <w:r>
        <w:rPr>
          <w:b/>
          <w:sz w:val="24"/>
        </w:rPr>
        <w:t xml:space="preserve">Research Income </w:t>
      </w:r>
    </w:p>
    <w:p w14:paraId="7CF51C12" w14:textId="3AB7D97B" w:rsidR="00F13569" w:rsidRDefault="00F13569" w:rsidP="000E451C">
      <w:r>
        <w:t xml:space="preserve">The </w:t>
      </w:r>
      <w:r w:rsidR="000E451C">
        <w:t>table below</w:t>
      </w:r>
      <w:r>
        <w:t xml:space="preserve"> shows income received over the last three years along with the FY22 budgeted income.</w:t>
      </w:r>
    </w:p>
    <w:tbl>
      <w:tblPr>
        <w:tblW w:w="9744" w:type="dxa"/>
        <w:tblInd w:w="-5" w:type="dxa"/>
        <w:tblLook w:val="04A0" w:firstRow="1" w:lastRow="0" w:firstColumn="1" w:lastColumn="0" w:noHBand="0" w:noVBand="1"/>
      </w:tblPr>
      <w:tblGrid>
        <w:gridCol w:w="4773"/>
        <w:gridCol w:w="1251"/>
        <w:gridCol w:w="1068"/>
        <w:gridCol w:w="1321"/>
        <w:gridCol w:w="1331"/>
      </w:tblGrid>
      <w:tr w:rsidR="000E451C" w14:paraId="09B8F06E" w14:textId="77777777" w:rsidTr="0085025A">
        <w:trPr>
          <w:trHeight w:val="237"/>
        </w:trPr>
        <w:tc>
          <w:tcPr>
            <w:tcW w:w="4773"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584923EC" w14:textId="77777777" w:rsidR="000E451C" w:rsidRDefault="000E451C">
            <w:pPr>
              <w:spacing w:before="0" w:after="0" w:line="256" w:lineRule="auto"/>
              <w:jc w:val="left"/>
              <w:rPr>
                <w:rFonts w:ascii="Calibri" w:hAnsi="Calibri" w:cs="Calibri"/>
                <w:b/>
                <w:bCs/>
                <w:color w:val="000000"/>
                <w:sz w:val="18"/>
                <w:szCs w:val="18"/>
                <w:lang w:eastAsia="en-GB"/>
              </w:rPr>
            </w:pPr>
            <w:r>
              <w:rPr>
                <w:rFonts w:ascii="Calibri" w:hAnsi="Calibri" w:cs="Calibri"/>
                <w:b/>
                <w:bCs/>
                <w:color w:val="000000"/>
                <w:sz w:val="18"/>
                <w:szCs w:val="18"/>
                <w:lang w:eastAsia="en-GB"/>
              </w:rPr>
              <w:t xml:space="preserve">Research Funding </w:t>
            </w:r>
          </w:p>
        </w:tc>
        <w:tc>
          <w:tcPr>
            <w:tcW w:w="1251"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08F3EBE1"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FY19</w:t>
            </w:r>
          </w:p>
        </w:tc>
        <w:tc>
          <w:tcPr>
            <w:tcW w:w="1068"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10ACD3BC"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FY20</w:t>
            </w:r>
          </w:p>
        </w:tc>
        <w:tc>
          <w:tcPr>
            <w:tcW w:w="1321"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5143813A"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FY21</w:t>
            </w:r>
          </w:p>
        </w:tc>
        <w:tc>
          <w:tcPr>
            <w:tcW w:w="1331"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25C1752C" w14:textId="1C97E2A3"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FY22</w:t>
            </w:r>
            <w:r w:rsidR="0085025A">
              <w:rPr>
                <w:rFonts w:ascii="Calibri" w:hAnsi="Calibri" w:cs="Calibri"/>
                <w:b/>
                <w:bCs/>
                <w:color w:val="000000"/>
                <w:sz w:val="18"/>
                <w:szCs w:val="18"/>
                <w:lang w:eastAsia="en-GB"/>
              </w:rPr>
              <w:t xml:space="preserve"> Budget</w:t>
            </w:r>
          </w:p>
        </w:tc>
      </w:tr>
      <w:tr w:rsidR="000E451C" w14:paraId="4D3529E8" w14:textId="77777777" w:rsidTr="0085025A">
        <w:trPr>
          <w:trHeight w:val="223"/>
        </w:trPr>
        <w:tc>
          <w:tcPr>
            <w:tcW w:w="477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6EC5E77"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Infrastructure</w:t>
            </w:r>
          </w:p>
        </w:tc>
        <w:tc>
          <w:tcPr>
            <w:tcW w:w="125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4F0BF0B"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6.7 </w:t>
            </w:r>
          </w:p>
        </w:tc>
        <w:tc>
          <w:tcPr>
            <w:tcW w:w="1068"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2DDCB3C"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5.5 </w:t>
            </w:r>
          </w:p>
        </w:tc>
        <w:tc>
          <w:tcPr>
            <w:tcW w:w="132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1CA8627"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5.8 </w:t>
            </w:r>
          </w:p>
        </w:tc>
        <w:tc>
          <w:tcPr>
            <w:tcW w:w="13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1895957"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5.9 </w:t>
            </w:r>
          </w:p>
        </w:tc>
      </w:tr>
      <w:tr w:rsidR="000E451C" w14:paraId="59628D6A" w14:textId="77777777" w:rsidTr="0085025A">
        <w:trPr>
          <w:trHeight w:val="223"/>
        </w:trPr>
        <w:tc>
          <w:tcPr>
            <w:tcW w:w="477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B95982E"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Grants</w:t>
            </w:r>
          </w:p>
        </w:tc>
        <w:tc>
          <w:tcPr>
            <w:tcW w:w="125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4FBC999"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1.2 </w:t>
            </w:r>
          </w:p>
        </w:tc>
        <w:tc>
          <w:tcPr>
            <w:tcW w:w="1068"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A719E7D"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4.1 </w:t>
            </w:r>
          </w:p>
        </w:tc>
        <w:tc>
          <w:tcPr>
            <w:tcW w:w="132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3DA0C30"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3.7 </w:t>
            </w:r>
          </w:p>
        </w:tc>
        <w:tc>
          <w:tcPr>
            <w:tcW w:w="13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F123AB1"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2.8 </w:t>
            </w:r>
          </w:p>
        </w:tc>
      </w:tr>
      <w:tr w:rsidR="000E451C" w14:paraId="616585DA" w14:textId="77777777" w:rsidTr="0085025A">
        <w:trPr>
          <w:trHeight w:val="223"/>
        </w:trPr>
        <w:tc>
          <w:tcPr>
            <w:tcW w:w="477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4D7F1AD"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RCF</w:t>
            </w:r>
          </w:p>
        </w:tc>
        <w:tc>
          <w:tcPr>
            <w:tcW w:w="125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B5F4F57"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1.2 </w:t>
            </w:r>
          </w:p>
        </w:tc>
        <w:tc>
          <w:tcPr>
            <w:tcW w:w="1068"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273A01C"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1.4 </w:t>
            </w:r>
          </w:p>
        </w:tc>
        <w:tc>
          <w:tcPr>
            <w:tcW w:w="132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8D23467"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1.3 </w:t>
            </w:r>
          </w:p>
        </w:tc>
        <w:tc>
          <w:tcPr>
            <w:tcW w:w="13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331325B"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1.8 </w:t>
            </w:r>
          </w:p>
        </w:tc>
      </w:tr>
      <w:tr w:rsidR="000E451C" w14:paraId="3D1A30AB" w14:textId="77777777" w:rsidTr="0085025A">
        <w:trPr>
          <w:trHeight w:val="223"/>
        </w:trPr>
        <w:tc>
          <w:tcPr>
            <w:tcW w:w="477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ECCF043"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 xml:space="preserve">Studies </w:t>
            </w:r>
          </w:p>
        </w:tc>
        <w:tc>
          <w:tcPr>
            <w:tcW w:w="125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729FBAD"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0.4 </w:t>
            </w:r>
          </w:p>
        </w:tc>
        <w:tc>
          <w:tcPr>
            <w:tcW w:w="1068"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0A904AC"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0.3 </w:t>
            </w:r>
          </w:p>
        </w:tc>
        <w:tc>
          <w:tcPr>
            <w:tcW w:w="132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F2518BE"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1.0 </w:t>
            </w:r>
          </w:p>
        </w:tc>
        <w:tc>
          <w:tcPr>
            <w:tcW w:w="13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D331E32"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0.7 </w:t>
            </w:r>
          </w:p>
        </w:tc>
      </w:tr>
      <w:tr w:rsidR="000E451C" w14:paraId="63DB4AD9" w14:textId="77777777" w:rsidTr="0085025A">
        <w:trPr>
          <w:trHeight w:val="223"/>
        </w:trPr>
        <w:tc>
          <w:tcPr>
            <w:tcW w:w="477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0C9D50E"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CRN</w:t>
            </w:r>
          </w:p>
        </w:tc>
        <w:tc>
          <w:tcPr>
            <w:tcW w:w="125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9FF581F"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0.7 </w:t>
            </w:r>
          </w:p>
        </w:tc>
        <w:tc>
          <w:tcPr>
            <w:tcW w:w="1068"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3E47586"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0.8 </w:t>
            </w:r>
          </w:p>
        </w:tc>
        <w:tc>
          <w:tcPr>
            <w:tcW w:w="132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E7D94D5"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0.8 </w:t>
            </w:r>
          </w:p>
        </w:tc>
        <w:tc>
          <w:tcPr>
            <w:tcW w:w="13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2C39296"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0.9 </w:t>
            </w:r>
          </w:p>
        </w:tc>
      </w:tr>
      <w:tr w:rsidR="000E451C" w14:paraId="69467697" w14:textId="77777777" w:rsidTr="0085025A">
        <w:trPr>
          <w:trHeight w:val="223"/>
        </w:trPr>
        <w:tc>
          <w:tcPr>
            <w:tcW w:w="4773"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ED3562C"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 xml:space="preserve">Other </w:t>
            </w:r>
          </w:p>
        </w:tc>
        <w:tc>
          <w:tcPr>
            <w:tcW w:w="125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C9DD30A"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0.4 </w:t>
            </w:r>
          </w:p>
        </w:tc>
        <w:tc>
          <w:tcPr>
            <w:tcW w:w="1068"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DB6069F"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0.5 </w:t>
            </w:r>
          </w:p>
        </w:tc>
        <w:tc>
          <w:tcPr>
            <w:tcW w:w="132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B28A907"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0.4 </w:t>
            </w:r>
          </w:p>
        </w:tc>
        <w:tc>
          <w:tcPr>
            <w:tcW w:w="13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1E92BEB" w14:textId="77777777" w:rsidR="000E451C" w:rsidRDefault="000E451C">
            <w:pPr>
              <w:spacing w:before="0" w:after="0" w:line="256" w:lineRule="auto"/>
              <w:jc w:val="right"/>
              <w:rPr>
                <w:rFonts w:ascii="Calibri" w:hAnsi="Calibri" w:cs="Calibri"/>
                <w:color w:val="000000"/>
                <w:sz w:val="18"/>
                <w:szCs w:val="18"/>
                <w:lang w:eastAsia="en-GB"/>
              </w:rPr>
            </w:pPr>
            <w:r>
              <w:rPr>
                <w:rFonts w:ascii="Calibri" w:hAnsi="Calibri" w:cs="Calibri"/>
                <w:color w:val="000000"/>
                <w:sz w:val="18"/>
                <w:szCs w:val="18"/>
                <w:lang w:eastAsia="en-GB"/>
              </w:rPr>
              <w:t xml:space="preserve"> 0.5 </w:t>
            </w:r>
          </w:p>
        </w:tc>
      </w:tr>
      <w:tr w:rsidR="000E451C" w14:paraId="0D10E0AE" w14:textId="77777777" w:rsidTr="0085025A">
        <w:trPr>
          <w:trHeight w:val="224"/>
        </w:trPr>
        <w:tc>
          <w:tcPr>
            <w:tcW w:w="4773"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4F405CBE" w14:textId="77777777" w:rsidR="000E451C" w:rsidRDefault="000E451C">
            <w:pPr>
              <w:spacing w:before="0" w:after="0" w:line="256" w:lineRule="auto"/>
              <w:jc w:val="left"/>
              <w:rPr>
                <w:rFonts w:ascii="Calibri" w:hAnsi="Calibri" w:cs="Calibri"/>
                <w:b/>
                <w:bCs/>
                <w:color w:val="000000"/>
                <w:sz w:val="18"/>
                <w:szCs w:val="18"/>
                <w:lang w:eastAsia="en-GB"/>
              </w:rPr>
            </w:pPr>
            <w:r>
              <w:rPr>
                <w:rFonts w:ascii="Calibri" w:hAnsi="Calibri" w:cs="Calibri"/>
                <w:b/>
                <w:bCs/>
                <w:color w:val="000000"/>
                <w:sz w:val="18"/>
                <w:szCs w:val="18"/>
                <w:lang w:eastAsia="en-GB"/>
              </w:rPr>
              <w:t>Total</w:t>
            </w:r>
          </w:p>
        </w:tc>
        <w:tc>
          <w:tcPr>
            <w:tcW w:w="1251"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7332C65A" w14:textId="77777777" w:rsidR="000E451C" w:rsidRDefault="000E451C">
            <w:pPr>
              <w:spacing w:before="0" w:after="0" w:line="256" w:lineRule="auto"/>
              <w:jc w:val="right"/>
              <w:rPr>
                <w:rFonts w:ascii="Calibri" w:hAnsi="Calibri" w:cs="Calibri"/>
                <w:b/>
                <w:bCs/>
                <w:color w:val="000000"/>
                <w:sz w:val="18"/>
                <w:szCs w:val="18"/>
                <w:lang w:eastAsia="en-GB"/>
              </w:rPr>
            </w:pPr>
            <w:r>
              <w:rPr>
                <w:rFonts w:ascii="Calibri" w:hAnsi="Calibri" w:cs="Calibri"/>
                <w:b/>
                <w:bCs/>
                <w:color w:val="000000"/>
                <w:sz w:val="18"/>
                <w:szCs w:val="18"/>
                <w:lang w:eastAsia="en-GB"/>
              </w:rPr>
              <w:t xml:space="preserve"> 10.6 </w:t>
            </w:r>
          </w:p>
        </w:tc>
        <w:tc>
          <w:tcPr>
            <w:tcW w:w="1068"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7DF06905" w14:textId="77777777" w:rsidR="000E451C" w:rsidRDefault="000E451C">
            <w:pPr>
              <w:spacing w:before="0" w:after="0" w:line="256" w:lineRule="auto"/>
              <w:jc w:val="right"/>
              <w:rPr>
                <w:rFonts w:ascii="Calibri" w:hAnsi="Calibri" w:cs="Calibri"/>
                <w:b/>
                <w:bCs/>
                <w:color w:val="000000"/>
                <w:sz w:val="18"/>
                <w:szCs w:val="18"/>
                <w:lang w:eastAsia="en-GB"/>
              </w:rPr>
            </w:pPr>
            <w:r>
              <w:rPr>
                <w:rFonts w:ascii="Calibri" w:hAnsi="Calibri" w:cs="Calibri"/>
                <w:b/>
                <w:bCs/>
                <w:color w:val="000000"/>
                <w:sz w:val="18"/>
                <w:szCs w:val="18"/>
                <w:lang w:eastAsia="en-GB"/>
              </w:rPr>
              <w:t xml:space="preserve"> 12.5 </w:t>
            </w:r>
          </w:p>
        </w:tc>
        <w:tc>
          <w:tcPr>
            <w:tcW w:w="1321"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0AF9EE9D" w14:textId="77777777" w:rsidR="000E451C" w:rsidRDefault="000E451C">
            <w:pPr>
              <w:spacing w:before="0" w:after="0" w:line="256" w:lineRule="auto"/>
              <w:jc w:val="right"/>
              <w:rPr>
                <w:rFonts w:ascii="Calibri" w:hAnsi="Calibri" w:cs="Calibri"/>
                <w:b/>
                <w:bCs/>
                <w:color w:val="000000"/>
                <w:sz w:val="18"/>
                <w:szCs w:val="18"/>
                <w:lang w:eastAsia="en-GB"/>
              </w:rPr>
            </w:pPr>
            <w:r>
              <w:rPr>
                <w:rFonts w:ascii="Calibri" w:hAnsi="Calibri" w:cs="Calibri"/>
                <w:b/>
                <w:bCs/>
                <w:color w:val="000000"/>
                <w:sz w:val="18"/>
                <w:szCs w:val="18"/>
                <w:lang w:eastAsia="en-GB"/>
              </w:rPr>
              <w:t xml:space="preserve"> 13.0 </w:t>
            </w:r>
          </w:p>
        </w:tc>
        <w:tc>
          <w:tcPr>
            <w:tcW w:w="1331"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15" w:type="dxa"/>
              <w:right w:w="108" w:type="dxa"/>
            </w:tcMar>
            <w:vAlign w:val="bottom"/>
            <w:hideMark/>
          </w:tcPr>
          <w:p w14:paraId="3143B203" w14:textId="77777777" w:rsidR="000E451C" w:rsidRDefault="000E451C">
            <w:pPr>
              <w:spacing w:before="0" w:after="0" w:line="256" w:lineRule="auto"/>
              <w:jc w:val="right"/>
              <w:rPr>
                <w:rFonts w:ascii="Calibri" w:hAnsi="Calibri" w:cs="Calibri"/>
                <w:b/>
                <w:bCs/>
                <w:color w:val="000000"/>
                <w:sz w:val="18"/>
                <w:szCs w:val="18"/>
                <w:lang w:eastAsia="en-GB"/>
              </w:rPr>
            </w:pPr>
            <w:r>
              <w:rPr>
                <w:rFonts w:ascii="Calibri" w:hAnsi="Calibri" w:cs="Calibri"/>
                <w:b/>
                <w:bCs/>
                <w:color w:val="000000"/>
                <w:sz w:val="18"/>
                <w:szCs w:val="18"/>
                <w:lang w:eastAsia="en-GB"/>
              </w:rPr>
              <w:t xml:space="preserve"> 12.7 </w:t>
            </w:r>
          </w:p>
        </w:tc>
      </w:tr>
    </w:tbl>
    <w:p w14:paraId="34F4161D" w14:textId="77777777" w:rsidR="00F13569" w:rsidRDefault="00F13569" w:rsidP="000E451C"/>
    <w:p w14:paraId="10554A38" w14:textId="6FB93DBF" w:rsidR="000E451C" w:rsidRDefault="000E451C" w:rsidP="00D90D8B">
      <w:pPr>
        <w:jc w:val="center"/>
        <w:rPr>
          <w:i/>
          <w:iCs/>
          <w:noProof/>
        </w:rPr>
      </w:pPr>
      <w:r>
        <w:rPr>
          <w:noProof/>
        </w:rPr>
        <w:drawing>
          <wp:inline distT="0" distB="0" distL="0" distR="0" wp14:anchorId="486D5817" wp14:editId="1EA8757A">
            <wp:extent cx="5191125" cy="2190750"/>
            <wp:effectExtent l="0" t="0" r="9525" b="0"/>
            <wp:docPr id="11" name="Chart 11">
              <a:extLst xmlns:a="http://schemas.openxmlformats.org/drawingml/2006/main">
                <a:ext uri="{FF2B5EF4-FFF2-40B4-BE49-F238E27FC236}">
                  <a16:creationId xmlns:a16="http://schemas.microsoft.com/office/drawing/2014/main" id="{AFF1B142-9B3F-466B-9563-F29A153B3312}"/>
                </a:ext>
                <a:ext uri="{147F2762-F138-4A5C-976F-8EAC2B608ADB}">
                  <a16:predDERef xmlns:a16="http://schemas.microsoft.com/office/drawing/2014/main" pred="{0A3A1684-101D-43B1-908C-CC1B153B3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0CF207" w14:textId="130129AC" w:rsidR="000E451C" w:rsidRDefault="000E451C" w:rsidP="000E451C">
      <w:pPr>
        <w:jc w:val="center"/>
        <w:rPr>
          <w:color w:val="FF0000"/>
        </w:rPr>
      </w:pPr>
    </w:p>
    <w:p w14:paraId="2EA8601F" w14:textId="300C5CCC" w:rsidR="00F13569" w:rsidRDefault="00F13569" w:rsidP="00F13569">
      <w:r>
        <w:t xml:space="preserve">Infrastructure income has remained </w:t>
      </w:r>
      <w:proofErr w:type="gramStart"/>
      <w:r>
        <w:t>fairly consistent</w:t>
      </w:r>
      <w:proofErr w:type="gramEnd"/>
      <w:r>
        <w:t xml:space="preserve"> </w:t>
      </w:r>
      <w:r w:rsidR="0085025A">
        <w:t>over this period</w:t>
      </w:r>
      <w:r>
        <w:t>. The larger FY19 value included a one-off £1m for CRIS.  The fluctuations in grant funding reflects the differing payment profiles on awards over the financial years.</w:t>
      </w:r>
    </w:p>
    <w:p w14:paraId="6550C943" w14:textId="6745F04C" w:rsidR="00901DBD" w:rsidRDefault="00901DBD" w:rsidP="00F13569"/>
    <w:p w14:paraId="01206F1A" w14:textId="77777777" w:rsidR="00901DBD" w:rsidRDefault="00901DBD" w:rsidP="00F13569">
      <w:pPr>
        <w:rPr>
          <w:color w:val="FF0000"/>
        </w:rPr>
      </w:pPr>
    </w:p>
    <w:p w14:paraId="3087B821" w14:textId="77777777" w:rsidR="000E451C" w:rsidRDefault="000E451C" w:rsidP="000E451C">
      <w:pPr>
        <w:jc w:val="left"/>
      </w:pPr>
      <w:r>
        <w:t xml:space="preserve">The table below details the infrastructure income </w:t>
      </w:r>
    </w:p>
    <w:tbl>
      <w:tblPr>
        <w:tblW w:w="7275" w:type="dxa"/>
        <w:jc w:val="center"/>
        <w:tblLook w:val="04A0" w:firstRow="1" w:lastRow="0" w:firstColumn="1" w:lastColumn="0" w:noHBand="0" w:noVBand="1"/>
      </w:tblPr>
      <w:tblGrid>
        <w:gridCol w:w="3540"/>
        <w:gridCol w:w="708"/>
        <w:gridCol w:w="1134"/>
        <w:gridCol w:w="992"/>
        <w:gridCol w:w="901"/>
      </w:tblGrid>
      <w:tr w:rsidR="000E451C" w14:paraId="5E41B685" w14:textId="77777777" w:rsidTr="00F13569">
        <w:trPr>
          <w:trHeight w:val="240"/>
          <w:jc w:val="center"/>
        </w:trPr>
        <w:tc>
          <w:tcPr>
            <w:tcW w:w="354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61AF979D" w14:textId="77777777" w:rsidR="000E451C" w:rsidRDefault="000E451C">
            <w:pPr>
              <w:spacing w:before="0" w:after="0" w:line="256" w:lineRule="auto"/>
              <w:jc w:val="left"/>
              <w:rPr>
                <w:rFonts w:ascii="Calibri" w:hAnsi="Calibri" w:cs="Calibri"/>
                <w:b/>
                <w:bCs/>
                <w:color w:val="000000"/>
                <w:sz w:val="18"/>
                <w:szCs w:val="18"/>
                <w:lang w:eastAsia="en-GB"/>
              </w:rPr>
            </w:pPr>
            <w:r>
              <w:rPr>
                <w:rFonts w:ascii="Calibri" w:hAnsi="Calibri" w:cs="Calibri"/>
                <w:b/>
                <w:bCs/>
                <w:color w:val="000000"/>
                <w:sz w:val="18"/>
                <w:szCs w:val="18"/>
                <w:lang w:eastAsia="en-GB"/>
              </w:rPr>
              <w:t>Infrastructure</w:t>
            </w:r>
          </w:p>
        </w:tc>
        <w:tc>
          <w:tcPr>
            <w:tcW w:w="708" w:type="dxa"/>
            <w:tcBorders>
              <w:top w:val="single" w:sz="4" w:space="0" w:color="auto"/>
              <w:left w:val="nil"/>
              <w:bottom w:val="single" w:sz="4" w:space="0" w:color="auto"/>
              <w:right w:val="single" w:sz="4" w:space="0" w:color="auto"/>
            </w:tcBorders>
            <w:shd w:val="clear" w:color="auto" w:fill="D9D9D9"/>
            <w:hideMark/>
          </w:tcPr>
          <w:p w14:paraId="285842C5"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FY19</w:t>
            </w:r>
          </w:p>
        </w:tc>
        <w:tc>
          <w:tcPr>
            <w:tcW w:w="1134" w:type="dxa"/>
            <w:tcBorders>
              <w:top w:val="single" w:sz="4" w:space="0" w:color="auto"/>
              <w:left w:val="nil"/>
              <w:bottom w:val="single" w:sz="4" w:space="0" w:color="auto"/>
              <w:right w:val="single" w:sz="4" w:space="0" w:color="auto"/>
            </w:tcBorders>
            <w:shd w:val="clear" w:color="auto" w:fill="D9D9D9"/>
            <w:hideMark/>
          </w:tcPr>
          <w:p w14:paraId="5D064626"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FY20</w:t>
            </w:r>
          </w:p>
        </w:tc>
        <w:tc>
          <w:tcPr>
            <w:tcW w:w="992" w:type="dxa"/>
            <w:tcBorders>
              <w:top w:val="single" w:sz="4" w:space="0" w:color="auto"/>
              <w:left w:val="nil"/>
              <w:bottom w:val="single" w:sz="4" w:space="0" w:color="auto"/>
              <w:right w:val="single" w:sz="4" w:space="0" w:color="auto"/>
            </w:tcBorders>
            <w:shd w:val="clear" w:color="auto" w:fill="D9D9D9"/>
            <w:hideMark/>
          </w:tcPr>
          <w:p w14:paraId="54BDFDB0"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FY21</w:t>
            </w:r>
          </w:p>
        </w:tc>
        <w:tc>
          <w:tcPr>
            <w:tcW w:w="901" w:type="dxa"/>
            <w:tcBorders>
              <w:top w:val="single" w:sz="4" w:space="0" w:color="auto"/>
              <w:left w:val="nil"/>
              <w:bottom w:val="single" w:sz="4" w:space="0" w:color="auto"/>
              <w:right w:val="single" w:sz="4" w:space="0" w:color="auto"/>
            </w:tcBorders>
            <w:shd w:val="clear" w:color="auto" w:fill="D9D9D9"/>
            <w:hideMark/>
          </w:tcPr>
          <w:p w14:paraId="17BA39A2"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FY22</w:t>
            </w:r>
          </w:p>
        </w:tc>
      </w:tr>
      <w:tr w:rsidR="000E451C" w14:paraId="6D1D766D" w14:textId="77777777" w:rsidTr="00F13569">
        <w:trPr>
          <w:trHeight w:val="297"/>
          <w:jc w:val="center"/>
        </w:trPr>
        <w:tc>
          <w:tcPr>
            <w:tcW w:w="3540" w:type="dxa"/>
            <w:tcBorders>
              <w:top w:val="nil"/>
              <w:left w:val="single" w:sz="4" w:space="0" w:color="auto"/>
              <w:bottom w:val="single" w:sz="4" w:space="0" w:color="auto"/>
              <w:right w:val="single" w:sz="4" w:space="0" w:color="auto"/>
            </w:tcBorders>
            <w:noWrap/>
            <w:vAlign w:val="bottom"/>
            <w:hideMark/>
          </w:tcPr>
          <w:p w14:paraId="1A03EEC6"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BRC</w:t>
            </w:r>
          </w:p>
        </w:tc>
        <w:tc>
          <w:tcPr>
            <w:tcW w:w="708" w:type="dxa"/>
            <w:tcBorders>
              <w:top w:val="nil"/>
              <w:left w:val="nil"/>
              <w:bottom w:val="single" w:sz="4" w:space="0" w:color="auto"/>
              <w:right w:val="single" w:sz="4" w:space="0" w:color="auto"/>
            </w:tcBorders>
            <w:noWrap/>
            <w:hideMark/>
          </w:tcPr>
          <w:p w14:paraId="23EBEF55"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3.8</w:t>
            </w:r>
          </w:p>
        </w:tc>
        <w:tc>
          <w:tcPr>
            <w:tcW w:w="1134" w:type="dxa"/>
            <w:tcBorders>
              <w:top w:val="nil"/>
              <w:left w:val="nil"/>
              <w:bottom w:val="single" w:sz="4" w:space="0" w:color="auto"/>
              <w:right w:val="single" w:sz="4" w:space="0" w:color="auto"/>
            </w:tcBorders>
            <w:noWrap/>
            <w:hideMark/>
          </w:tcPr>
          <w:p w14:paraId="2D495BB5"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2.9</w:t>
            </w:r>
          </w:p>
        </w:tc>
        <w:tc>
          <w:tcPr>
            <w:tcW w:w="992" w:type="dxa"/>
            <w:tcBorders>
              <w:top w:val="nil"/>
              <w:left w:val="nil"/>
              <w:bottom w:val="single" w:sz="4" w:space="0" w:color="auto"/>
              <w:right w:val="single" w:sz="4" w:space="0" w:color="auto"/>
            </w:tcBorders>
            <w:noWrap/>
            <w:hideMark/>
          </w:tcPr>
          <w:p w14:paraId="725001B2"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2.8</w:t>
            </w:r>
          </w:p>
        </w:tc>
        <w:tc>
          <w:tcPr>
            <w:tcW w:w="901" w:type="dxa"/>
            <w:tcBorders>
              <w:top w:val="nil"/>
              <w:left w:val="nil"/>
              <w:bottom w:val="single" w:sz="4" w:space="0" w:color="auto"/>
              <w:right w:val="single" w:sz="4" w:space="0" w:color="auto"/>
            </w:tcBorders>
            <w:noWrap/>
            <w:hideMark/>
          </w:tcPr>
          <w:p w14:paraId="025E0CCB"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2.8</w:t>
            </w:r>
          </w:p>
        </w:tc>
      </w:tr>
      <w:tr w:rsidR="000E451C" w14:paraId="6CC55485" w14:textId="77777777" w:rsidTr="00F13569">
        <w:trPr>
          <w:trHeight w:val="240"/>
          <w:jc w:val="center"/>
        </w:trPr>
        <w:tc>
          <w:tcPr>
            <w:tcW w:w="3540" w:type="dxa"/>
            <w:tcBorders>
              <w:top w:val="nil"/>
              <w:left w:val="single" w:sz="4" w:space="0" w:color="auto"/>
              <w:bottom w:val="single" w:sz="4" w:space="0" w:color="auto"/>
              <w:right w:val="single" w:sz="4" w:space="0" w:color="auto"/>
            </w:tcBorders>
            <w:noWrap/>
            <w:vAlign w:val="bottom"/>
            <w:hideMark/>
          </w:tcPr>
          <w:p w14:paraId="1E5513A9"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CRF</w:t>
            </w:r>
          </w:p>
        </w:tc>
        <w:tc>
          <w:tcPr>
            <w:tcW w:w="708" w:type="dxa"/>
            <w:tcBorders>
              <w:top w:val="nil"/>
              <w:left w:val="nil"/>
              <w:bottom w:val="single" w:sz="4" w:space="0" w:color="auto"/>
              <w:right w:val="single" w:sz="4" w:space="0" w:color="auto"/>
            </w:tcBorders>
            <w:noWrap/>
            <w:hideMark/>
          </w:tcPr>
          <w:p w14:paraId="40DFFFB4"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0.7</w:t>
            </w:r>
          </w:p>
        </w:tc>
        <w:tc>
          <w:tcPr>
            <w:tcW w:w="1134" w:type="dxa"/>
            <w:tcBorders>
              <w:top w:val="nil"/>
              <w:left w:val="nil"/>
              <w:bottom w:val="single" w:sz="4" w:space="0" w:color="auto"/>
              <w:right w:val="single" w:sz="4" w:space="0" w:color="auto"/>
            </w:tcBorders>
            <w:noWrap/>
            <w:hideMark/>
          </w:tcPr>
          <w:p w14:paraId="6C6176E7"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0.7</w:t>
            </w:r>
          </w:p>
        </w:tc>
        <w:tc>
          <w:tcPr>
            <w:tcW w:w="992" w:type="dxa"/>
            <w:tcBorders>
              <w:top w:val="nil"/>
              <w:left w:val="nil"/>
              <w:bottom w:val="single" w:sz="4" w:space="0" w:color="auto"/>
              <w:right w:val="single" w:sz="4" w:space="0" w:color="auto"/>
            </w:tcBorders>
            <w:noWrap/>
            <w:hideMark/>
          </w:tcPr>
          <w:p w14:paraId="721B65F0"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0.7</w:t>
            </w:r>
          </w:p>
        </w:tc>
        <w:tc>
          <w:tcPr>
            <w:tcW w:w="901" w:type="dxa"/>
            <w:tcBorders>
              <w:top w:val="nil"/>
              <w:left w:val="nil"/>
              <w:bottom w:val="single" w:sz="4" w:space="0" w:color="auto"/>
              <w:right w:val="single" w:sz="4" w:space="0" w:color="auto"/>
            </w:tcBorders>
            <w:noWrap/>
            <w:hideMark/>
          </w:tcPr>
          <w:p w14:paraId="2022A94B"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0.8</w:t>
            </w:r>
          </w:p>
        </w:tc>
      </w:tr>
      <w:tr w:rsidR="000E451C" w14:paraId="71D16393" w14:textId="77777777" w:rsidTr="00F13569">
        <w:trPr>
          <w:trHeight w:val="240"/>
          <w:jc w:val="center"/>
        </w:trPr>
        <w:tc>
          <w:tcPr>
            <w:tcW w:w="3540" w:type="dxa"/>
            <w:tcBorders>
              <w:top w:val="nil"/>
              <w:left w:val="single" w:sz="4" w:space="0" w:color="auto"/>
              <w:bottom w:val="single" w:sz="4" w:space="0" w:color="auto"/>
              <w:right w:val="single" w:sz="4" w:space="0" w:color="auto"/>
            </w:tcBorders>
            <w:noWrap/>
            <w:vAlign w:val="bottom"/>
            <w:hideMark/>
          </w:tcPr>
          <w:p w14:paraId="69486DF2"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 xml:space="preserve">CLAHRC \ ARC </w:t>
            </w:r>
          </w:p>
        </w:tc>
        <w:tc>
          <w:tcPr>
            <w:tcW w:w="708" w:type="dxa"/>
            <w:tcBorders>
              <w:top w:val="nil"/>
              <w:left w:val="nil"/>
              <w:bottom w:val="single" w:sz="4" w:space="0" w:color="auto"/>
              <w:right w:val="single" w:sz="4" w:space="0" w:color="auto"/>
            </w:tcBorders>
            <w:noWrap/>
            <w:hideMark/>
          </w:tcPr>
          <w:p w14:paraId="1AAED208"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2.0</w:t>
            </w:r>
          </w:p>
        </w:tc>
        <w:tc>
          <w:tcPr>
            <w:tcW w:w="1134" w:type="dxa"/>
            <w:tcBorders>
              <w:top w:val="nil"/>
              <w:left w:val="nil"/>
              <w:bottom w:val="single" w:sz="4" w:space="0" w:color="auto"/>
              <w:right w:val="single" w:sz="4" w:space="0" w:color="auto"/>
            </w:tcBorders>
            <w:noWrap/>
            <w:hideMark/>
          </w:tcPr>
          <w:p w14:paraId="3FBC2CB6"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1.7</w:t>
            </w:r>
          </w:p>
        </w:tc>
        <w:tc>
          <w:tcPr>
            <w:tcW w:w="992" w:type="dxa"/>
            <w:tcBorders>
              <w:top w:val="nil"/>
              <w:left w:val="nil"/>
              <w:bottom w:val="single" w:sz="4" w:space="0" w:color="auto"/>
              <w:right w:val="single" w:sz="4" w:space="0" w:color="auto"/>
            </w:tcBorders>
            <w:noWrap/>
            <w:hideMark/>
          </w:tcPr>
          <w:p w14:paraId="310C179D"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2.0</w:t>
            </w:r>
          </w:p>
        </w:tc>
        <w:tc>
          <w:tcPr>
            <w:tcW w:w="901" w:type="dxa"/>
            <w:tcBorders>
              <w:top w:val="nil"/>
              <w:left w:val="nil"/>
              <w:bottom w:val="single" w:sz="4" w:space="0" w:color="auto"/>
              <w:right w:val="single" w:sz="4" w:space="0" w:color="auto"/>
            </w:tcBorders>
            <w:noWrap/>
            <w:hideMark/>
          </w:tcPr>
          <w:p w14:paraId="37F29F2D"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2.0</w:t>
            </w:r>
          </w:p>
        </w:tc>
      </w:tr>
      <w:tr w:rsidR="000E451C" w14:paraId="4631639F" w14:textId="77777777" w:rsidTr="00F13569">
        <w:trPr>
          <w:trHeight w:val="240"/>
          <w:jc w:val="center"/>
        </w:trPr>
        <w:tc>
          <w:tcPr>
            <w:tcW w:w="3540" w:type="dxa"/>
            <w:tcBorders>
              <w:top w:val="nil"/>
              <w:left w:val="single" w:sz="4" w:space="0" w:color="auto"/>
              <w:bottom w:val="single" w:sz="4" w:space="0" w:color="auto"/>
              <w:right w:val="single" w:sz="4" w:space="0" w:color="auto"/>
            </w:tcBorders>
            <w:noWrap/>
            <w:vAlign w:val="bottom"/>
            <w:hideMark/>
          </w:tcPr>
          <w:p w14:paraId="08E603A1" w14:textId="77777777" w:rsidR="000E451C" w:rsidRDefault="000E451C">
            <w:pPr>
              <w:spacing w:before="0" w:after="0" w:line="256" w:lineRule="auto"/>
              <w:jc w:val="left"/>
              <w:rPr>
                <w:rFonts w:ascii="Calibri" w:hAnsi="Calibri" w:cs="Calibri"/>
                <w:color w:val="000000"/>
                <w:sz w:val="18"/>
                <w:szCs w:val="18"/>
                <w:lang w:eastAsia="en-GB"/>
              </w:rPr>
            </w:pPr>
            <w:r>
              <w:rPr>
                <w:rFonts w:ascii="Calibri" w:hAnsi="Calibri" w:cs="Calibri"/>
                <w:color w:val="000000"/>
                <w:sz w:val="18"/>
                <w:szCs w:val="18"/>
                <w:lang w:eastAsia="en-GB"/>
              </w:rPr>
              <w:t>MIC \ DEC</w:t>
            </w:r>
          </w:p>
        </w:tc>
        <w:tc>
          <w:tcPr>
            <w:tcW w:w="708" w:type="dxa"/>
            <w:tcBorders>
              <w:top w:val="nil"/>
              <w:left w:val="nil"/>
              <w:bottom w:val="single" w:sz="4" w:space="0" w:color="auto"/>
              <w:right w:val="single" w:sz="4" w:space="0" w:color="auto"/>
            </w:tcBorders>
            <w:noWrap/>
            <w:hideMark/>
          </w:tcPr>
          <w:p w14:paraId="7B25E976"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0.1</w:t>
            </w:r>
          </w:p>
        </w:tc>
        <w:tc>
          <w:tcPr>
            <w:tcW w:w="1134" w:type="dxa"/>
            <w:tcBorders>
              <w:top w:val="nil"/>
              <w:left w:val="nil"/>
              <w:bottom w:val="single" w:sz="4" w:space="0" w:color="auto"/>
              <w:right w:val="single" w:sz="4" w:space="0" w:color="auto"/>
            </w:tcBorders>
            <w:noWrap/>
            <w:hideMark/>
          </w:tcPr>
          <w:p w14:paraId="787A59FC"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0.2</w:t>
            </w:r>
          </w:p>
        </w:tc>
        <w:tc>
          <w:tcPr>
            <w:tcW w:w="992" w:type="dxa"/>
            <w:tcBorders>
              <w:top w:val="nil"/>
              <w:left w:val="nil"/>
              <w:bottom w:val="single" w:sz="4" w:space="0" w:color="auto"/>
              <w:right w:val="single" w:sz="4" w:space="0" w:color="auto"/>
            </w:tcBorders>
            <w:noWrap/>
            <w:hideMark/>
          </w:tcPr>
          <w:p w14:paraId="08DB1E26"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0.3</w:t>
            </w:r>
          </w:p>
        </w:tc>
        <w:tc>
          <w:tcPr>
            <w:tcW w:w="901" w:type="dxa"/>
            <w:tcBorders>
              <w:top w:val="nil"/>
              <w:left w:val="nil"/>
              <w:bottom w:val="single" w:sz="4" w:space="0" w:color="auto"/>
              <w:right w:val="single" w:sz="4" w:space="0" w:color="auto"/>
            </w:tcBorders>
            <w:noWrap/>
            <w:hideMark/>
          </w:tcPr>
          <w:p w14:paraId="5920462F" w14:textId="77777777" w:rsidR="000E451C" w:rsidRDefault="000E451C">
            <w:pPr>
              <w:spacing w:before="0" w:after="0" w:line="256" w:lineRule="auto"/>
              <w:jc w:val="center"/>
              <w:rPr>
                <w:rFonts w:ascii="Calibri" w:hAnsi="Calibri" w:cs="Calibri"/>
                <w:color w:val="000000"/>
                <w:sz w:val="18"/>
                <w:szCs w:val="18"/>
                <w:lang w:eastAsia="en-GB"/>
              </w:rPr>
            </w:pPr>
            <w:r>
              <w:rPr>
                <w:rFonts w:ascii="Calibri" w:hAnsi="Calibri" w:cs="Calibri"/>
                <w:color w:val="000000"/>
                <w:sz w:val="18"/>
                <w:szCs w:val="18"/>
                <w:lang w:eastAsia="en-GB"/>
              </w:rPr>
              <w:t>0.3</w:t>
            </w:r>
          </w:p>
        </w:tc>
      </w:tr>
      <w:tr w:rsidR="000E451C" w14:paraId="5CAD6348" w14:textId="77777777" w:rsidTr="00F13569">
        <w:trPr>
          <w:trHeight w:val="240"/>
          <w:jc w:val="center"/>
        </w:trPr>
        <w:tc>
          <w:tcPr>
            <w:tcW w:w="3540" w:type="dxa"/>
            <w:tcBorders>
              <w:top w:val="nil"/>
              <w:left w:val="single" w:sz="4" w:space="0" w:color="auto"/>
              <w:bottom w:val="single" w:sz="4" w:space="0" w:color="auto"/>
              <w:right w:val="single" w:sz="4" w:space="0" w:color="auto"/>
            </w:tcBorders>
            <w:shd w:val="clear" w:color="auto" w:fill="D9D9D9"/>
            <w:vAlign w:val="bottom"/>
            <w:hideMark/>
          </w:tcPr>
          <w:p w14:paraId="6FC7AFD6" w14:textId="77777777" w:rsidR="000E451C" w:rsidRDefault="000E451C">
            <w:pPr>
              <w:spacing w:before="0" w:after="0" w:line="256" w:lineRule="auto"/>
              <w:jc w:val="left"/>
              <w:rPr>
                <w:rFonts w:ascii="Calibri" w:hAnsi="Calibri" w:cs="Calibri"/>
                <w:b/>
                <w:bCs/>
                <w:color w:val="000000"/>
                <w:sz w:val="18"/>
                <w:szCs w:val="18"/>
                <w:lang w:eastAsia="en-GB"/>
              </w:rPr>
            </w:pPr>
            <w:r>
              <w:rPr>
                <w:rFonts w:ascii="Calibri" w:hAnsi="Calibri" w:cs="Calibri"/>
                <w:b/>
                <w:bCs/>
                <w:color w:val="000000"/>
                <w:sz w:val="18"/>
                <w:szCs w:val="18"/>
                <w:lang w:eastAsia="en-GB"/>
              </w:rPr>
              <w:t>TOTAL</w:t>
            </w:r>
          </w:p>
        </w:tc>
        <w:tc>
          <w:tcPr>
            <w:tcW w:w="708" w:type="dxa"/>
            <w:tcBorders>
              <w:top w:val="nil"/>
              <w:left w:val="nil"/>
              <w:bottom w:val="single" w:sz="4" w:space="0" w:color="auto"/>
              <w:right w:val="single" w:sz="4" w:space="0" w:color="auto"/>
            </w:tcBorders>
            <w:shd w:val="clear" w:color="auto" w:fill="D9D9D9"/>
            <w:hideMark/>
          </w:tcPr>
          <w:p w14:paraId="5AB1A638"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6.7</w:t>
            </w:r>
          </w:p>
        </w:tc>
        <w:tc>
          <w:tcPr>
            <w:tcW w:w="1134" w:type="dxa"/>
            <w:tcBorders>
              <w:top w:val="nil"/>
              <w:left w:val="nil"/>
              <w:bottom w:val="single" w:sz="4" w:space="0" w:color="auto"/>
              <w:right w:val="single" w:sz="4" w:space="0" w:color="auto"/>
            </w:tcBorders>
            <w:shd w:val="clear" w:color="auto" w:fill="D9D9D9"/>
            <w:hideMark/>
          </w:tcPr>
          <w:p w14:paraId="6C428763"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5.5</w:t>
            </w:r>
          </w:p>
        </w:tc>
        <w:tc>
          <w:tcPr>
            <w:tcW w:w="992" w:type="dxa"/>
            <w:tcBorders>
              <w:top w:val="nil"/>
              <w:left w:val="nil"/>
              <w:bottom w:val="single" w:sz="4" w:space="0" w:color="auto"/>
              <w:right w:val="single" w:sz="4" w:space="0" w:color="auto"/>
            </w:tcBorders>
            <w:shd w:val="clear" w:color="auto" w:fill="D9D9D9"/>
            <w:hideMark/>
          </w:tcPr>
          <w:p w14:paraId="4F50C106"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5.8</w:t>
            </w:r>
          </w:p>
        </w:tc>
        <w:tc>
          <w:tcPr>
            <w:tcW w:w="901" w:type="dxa"/>
            <w:tcBorders>
              <w:top w:val="nil"/>
              <w:left w:val="nil"/>
              <w:bottom w:val="single" w:sz="4" w:space="0" w:color="auto"/>
              <w:right w:val="single" w:sz="4" w:space="0" w:color="auto"/>
            </w:tcBorders>
            <w:shd w:val="clear" w:color="auto" w:fill="D9D9D9"/>
            <w:hideMark/>
          </w:tcPr>
          <w:p w14:paraId="6809D7EC" w14:textId="77777777" w:rsidR="000E451C" w:rsidRDefault="000E451C">
            <w:pPr>
              <w:spacing w:before="0" w:after="0" w:line="256" w:lineRule="auto"/>
              <w:jc w:val="center"/>
              <w:rPr>
                <w:rFonts w:ascii="Calibri" w:hAnsi="Calibri" w:cs="Calibri"/>
                <w:b/>
                <w:bCs/>
                <w:color w:val="000000"/>
                <w:sz w:val="18"/>
                <w:szCs w:val="18"/>
                <w:lang w:eastAsia="en-GB"/>
              </w:rPr>
            </w:pPr>
            <w:r>
              <w:rPr>
                <w:rFonts w:ascii="Calibri" w:hAnsi="Calibri" w:cs="Calibri"/>
                <w:b/>
                <w:bCs/>
                <w:color w:val="000000"/>
                <w:sz w:val="18"/>
                <w:szCs w:val="18"/>
                <w:lang w:eastAsia="en-GB"/>
              </w:rPr>
              <w:t>5.9</w:t>
            </w:r>
          </w:p>
        </w:tc>
      </w:tr>
    </w:tbl>
    <w:p w14:paraId="19E426EA" w14:textId="77777777" w:rsidR="000E451C" w:rsidRDefault="000E451C" w:rsidP="000E451C">
      <w:pPr>
        <w:spacing w:before="240"/>
        <w:rPr>
          <w:b/>
          <w:sz w:val="24"/>
        </w:rPr>
      </w:pPr>
      <w:r>
        <w:rPr>
          <w:b/>
          <w:sz w:val="24"/>
        </w:rPr>
        <w:t>FY22 Performance</w:t>
      </w:r>
    </w:p>
    <w:p w14:paraId="116661A6" w14:textId="7A2400F7" w:rsidR="0085025A" w:rsidRDefault="000E451C" w:rsidP="000E451C">
      <w:pPr>
        <w:rPr>
          <w:rFonts w:cs="Arial"/>
        </w:rPr>
      </w:pPr>
      <w:r>
        <w:rPr>
          <w:rFonts w:cs="Arial"/>
        </w:rPr>
        <w:t>As at Month 5, R&amp;D report</w:t>
      </w:r>
      <w:r w:rsidR="0085025A">
        <w:rPr>
          <w:rFonts w:cs="Arial"/>
        </w:rPr>
        <w:t xml:space="preserve">ed </w:t>
      </w:r>
      <w:r>
        <w:rPr>
          <w:rFonts w:cs="Arial"/>
        </w:rPr>
        <w:t xml:space="preserve">a small underspend, against a £125k budget. The current </w:t>
      </w:r>
      <w:r w:rsidR="008F4D4F">
        <w:rPr>
          <w:rFonts w:cs="Arial"/>
        </w:rPr>
        <w:t>fo</w:t>
      </w:r>
      <w:r w:rsidR="0085025A">
        <w:rPr>
          <w:rFonts w:cs="Arial"/>
        </w:rPr>
        <w:t xml:space="preserve">recast </w:t>
      </w:r>
      <w:r w:rsidR="008F4D4F">
        <w:rPr>
          <w:rFonts w:cs="Arial"/>
        </w:rPr>
        <w:t xml:space="preserve">assumes a </w:t>
      </w:r>
      <w:r>
        <w:rPr>
          <w:rFonts w:cs="Arial"/>
        </w:rPr>
        <w:t>breakeven position</w:t>
      </w:r>
      <w:r w:rsidR="008F4D4F">
        <w:rPr>
          <w:rFonts w:cs="Arial"/>
        </w:rPr>
        <w:t xml:space="preserve"> at year end</w:t>
      </w:r>
      <w:r>
        <w:rPr>
          <w:rFonts w:cs="Arial"/>
        </w:rPr>
        <w:t xml:space="preserve">, </w:t>
      </w:r>
      <w:r w:rsidR="0085025A">
        <w:rPr>
          <w:rFonts w:cs="Arial"/>
        </w:rPr>
        <w:t xml:space="preserve">however </w:t>
      </w:r>
      <w:r>
        <w:rPr>
          <w:rFonts w:cs="Arial"/>
        </w:rPr>
        <w:t xml:space="preserve">the treatment of </w:t>
      </w:r>
      <w:r w:rsidR="0085025A">
        <w:rPr>
          <w:rFonts w:cs="Arial"/>
        </w:rPr>
        <w:t>a potential surplus created from vaccine related in</w:t>
      </w:r>
      <w:r>
        <w:rPr>
          <w:rFonts w:cs="Arial"/>
        </w:rPr>
        <w:t>come</w:t>
      </w:r>
      <w:r w:rsidR="0085025A">
        <w:rPr>
          <w:rFonts w:cs="Arial"/>
        </w:rPr>
        <w:t xml:space="preserve"> is being discussed</w:t>
      </w:r>
    </w:p>
    <w:p w14:paraId="0BBAE77B" w14:textId="77777777" w:rsidR="000E451C" w:rsidRDefault="000E451C" w:rsidP="000E451C">
      <w:pPr>
        <w:rPr>
          <w:b/>
        </w:rPr>
      </w:pPr>
      <w:r>
        <w:rPr>
          <w:b/>
        </w:rPr>
        <w:t>Research Capability Funding (RCF)</w:t>
      </w:r>
    </w:p>
    <w:p w14:paraId="1C4F20A5" w14:textId="52460A9A" w:rsidR="000E451C" w:rsidRDefault="000E451C" w:rsidP="000E451C">
      <w:pPr>
        <w:rPr>
          <w:rFonts w:cs="Arial"/>
        </w:rPr>
      </w:pPr>
      <w:r>
        <w:rPr>
          <w:rFonts w:cs="Arial"/>
        </w:rPr>
        <w:t xml:space="preserve">Research active NHS organisations receive RCF to enable them to meet some, or all, of the research-related salaries of their researchers and research support staff. </w:t>
      </w:r>
      <w:r w:rsidR="00D44C35">
        <w:rPr>
          <w:rFonts w:cs="Arial"/>
        </w:rPr>
        <w:t xml:space="preserve">The </w:t>
      </w:r>
      <w:r>
        <w:rPr>
          <w:rFonts w:cs="Arial"/>
        </w:rPr>
        <w:t xml:space="preserve">RCF allocation is based on a percentage of NIHR funding received in the previous calendar year. The FY22 award is £1.85m, split Trust &amp; Dept of Psychiatry (£1.4m) and Dept of Primary Care (£0.45m). </w:t>
      </w:r>
    </w:p>
    <w:p w14:paraId="47A440B7" w14:textId="77777777" w:rsidR="004D3D91" w:rsidRDefault="004D3D91" w:rsidP="000E451C">
      <w:pPr>
        <w:rPr>
          <w:rFonts w:cs="Arial"/>
        </w:rPr>
      </w:pPr>
      <w:r>
        <w:rPr>
          <w:rFonts w:cs="Arial"/>
        </w:rPr>
        <w:t>The FY23 Trust &amp; Dept of Psychiatry allocation is estimated to drop from £1.40m to £0.6m.</w:t>
      </w:r>
    </w:p>
    <w:p w14:paraId="52B722CF" w14:textId="61F7FBA9" w:rsidR="007E43DD" w:rsidRDefault="007E43DD" w:rsidP="000E451C">
      <w:pPr>
        <w:rPr>
          <w:rFonts w:cs="Arial"/>
          <w:b/>
          <w:bCs/>
        </w:rPr>
      </w:pPr>
      <w:r>
        <w:rPr>
          <w:rFonts w:cs="Arial"/>
          <w:b/>
          <w:bCs/>
        </w:rPr>
        <w:t>CRN Monitoring visit</w:t>
      </w:r>
    </w:p>
    <w:p w14:paraId="017E7052" w14:textId="69DC1C67" w:rsidR="007E43DD" w:rsidRPr="007E43DD" w:rsidRDefault="007E43DD" w:rsidP="000E451C">
      <w:pPr>
        <w:rPr>
          <w:rFonts w:cs="Arial"/>
        </w:rPr>
      </w:pPr>
      <w:r w:rsidRPr="007E43DD">
        <w:rPr>
          <w:rFonts w:cs="Arial"/>
        </w:rPr>
        <w:t>Following a visit from the Thames Valley &amp; South Midlands Clinical Research Network Local. The</w:t>
      </w:r>
      <w:r>
        <w:rPr>
          <w:rFonts w:cs="Arial"/>
        </w:rPr>
        <w:t>ir</w:t>
      </w:r>
      <w:r w:rsidRPr="007E43DD">
        <w:rPr>
          <w:rFonts w:cs="Arial"/>
        </w:rPr>
        <w:t xml:space="preserve"> COO repor</w:t>
      </w:r>
      <w:r>
        <w:rPr>
          <w:rFonts w:cs="Arial"/>
        </w:rPr>
        <w:t>t</w:t>
      </w:r>
      <w:r w:rsidRPr="007E43DD">
        <w:rPr>
          <w:rFonts w:cs="Arial"/>
        </w:rPr>
        <w:t xml:space="preserve">ed having </w:t>
      </w:r>
      <w:r>
        <w:rPr>
          <w:rFonts w:cs="Arial"/>
        </w:rPr>
        <w:t>n</w:t>
      </w:r>
      <w:r w:rsidRPr="007E43DD">
        <w:rPr>
          <w:rFonts w:cs="Arial"/>
        </w:rPr>
        <w:t xml:space="preserve">o concerns regarding OHFT’s financial management of their funding </w:t>
      </w:r>
    </w:p>
    <w:p w14:paraId="22A40DF2" w14:textId="2688371D" w:rsidR="000E451C" w:rsidRDefault="000E451C" w:rsidP="000E451C">
      <w:pPr>
        <w:rPr>
          <w:rFonts w:cs="Arial"/>
          <w:b/>
          <w:bCs/>
        </w:rPr>
      </w:pPr>
      <w:r>
        <w:rPr>
          <w:rFonts w:cs="Arial"/>
          <w:b/>
          <w:bCs/>
        </w:rPr>
        <w:t>Leadership</w:t>
      </w:r>
    </w:p>
    <w:p w14:paraId="05A798B8" w14:textId="77777777" w:rsidR="00974E00" w:rsidRDefault="000E451C" w:rsidP="000E451C">
      <w:pPr>
        <w:spacing w:before="0" w:after="0"/>
        <w:rPr>
          <w:rFonts w:cs="Arial"/>
        </w:rPr>
      </w:pPr>
      <w:r>
        <w:rPr>
          <w:rFonts w:cs="Arial"/>
        </w:rPr>
        <w:t>The Head of R&amp;D is a member of the UKRD finance group which represents 17 organisations across the UK</w:t>
      </w:r>
      <w:r w:rsidR="00974E00">
        <w:rPr>
          <w:rFonts w:cs="Arial"/>
        </w:rPr>
        <w:t>.</w:t>
      </w:r>
    </w:p>
    <w:p w14:paraId="0AB7B2A4" w14:textId="5B413CEA" w:rsidR="000E451C" w:rsidRDefault="00974E00" w:rsidP="000E451C">
      <w:pPr>
        <w:spacing w:before="0" w:after="0"/>
        <w:rPr>
          <w:rFonts w:cs="Arial"/>
        </w:rPr>
      </w:pPr>
      <w:r>
        <w:rPr>
          <w:rFonts w:cs="Arial"/>
        </w:rPr>
        <w:t xml:space="preserve">He also chairs a small sub-group of 6 Trusts primarily focusing on research income distribution </w:t>
      </w:r>
      <w:r w:rsidR="000E451C">
        <w:rPr>
          <w:rFonts w:cs="Arial"/>
        </w:rPr>
        <w:t xml:space="preserve">and meets regularly with the </w:t>
      </w:r>
      <w:r>
        <w:rPr>
          <w:rFonts w:cs="Arial"/>
        </w:rPr>
        <w:t>Head o</w:t>
      </w:r>
      <w:r w:rsidR="000E451C">
        <w:rPr>
          <w:rFonts w:cs="Arial"/>
        </w:rPr>
        <w:t xml:space="preserve">f Research Finance at OUH. </w:t>
      </w:r>
    </w:p>
    <w:bookmarkEnd w:id="40"/>
    <w:p w14:paraId="264CF368" w14:textId="77777777" w:rsidR="001171CE" w:rsidRPr="00C349A6" w:rsidRDefault="001171CE" w:rsidP="00370BB3">
      <w:pPr>
        <w:pStyle w:val="Heading3"/>
        <w:numPr>
          <w:ilvl w:val="0"/>
          <w:numId w:val="0"/>
        </w:numPr>
        <w:spacing w:after="120"/>
        <w:ind w:left="720" w:hanging="720"/>
      </w:pPr>
      <w:r w:rsidRPr="00C349A6">
        <w:t>I</w:t>
      </w:r>
      <w:r w:rsidR="0080761C" w:rsidRPr="00C349A6">
        <w:t>ntellectual Property</w:t>
      </w:r>
      <w:r w:rsidR="00342ECB" w:rsidRPr="00C349A6">
        <w:t xml:space="preserve"> </w:t>
      </w:r>
      <w:r w:rsidR="00E6014F" w:rsidRPr="00C349A6">
        <w:t xml:space="preserve">(IP) </w:t>
      </w:r>
      <w:r w:rsidR="00342ECB" w:rsidRPr="00C349A6">
        <w:t xml:space="preserve">Management </w:t>
      </w:r>
    </w:p>
    <w:p w14:paraId="5985DD4C" w14:textId="0AF27CC4" w:rsidR="00E6014F" w:rsidRPr="000E451C" w:rsidRDefault="00BA0CF2" w:rsidP="00ED14FD">
      <w:pPr>
        <w:spacing w:before="0" w:after="0"/>
        <w:rPr>
          <w:rFonts w:cs="Arial"/>
        </w:rPr>
      </w:pPr>
      <w:r w:rsidRPr="000E451C">
        <w:rPr>
          <w:rFonts w:cs="Arial"/>
        </w:rPr>
        <w:t>O</w:t>
      </w:r>
      <w:r w:rsidR="00C6166D" w:rsidRPr="000E451C">
        <w:rPr>
          <w:rFonts w:cs="Arial"/>
        </w:rPr>
        <w:t xml:space="preserve">HFT </w:t>
      </w:r>
      <w:r w:rsidR="000E451C" w:rsidRPr="000E451C">
        <w:rPr>
          <w:rFonts w:cs="Arial"/>
        </w:rPr>
        <w:t xml:space="preserve">has </w:t>
      </w:r>
      <w:r w:rsidR="00E6014F" w:rsidRPr="000E451C">
        <w:rPr>
          <w:rFonts w:cs="Arial"/>
        </w:rPr>
        <w:t>develop</w:t>
      </w:r>
      <w:r w:rsidR="000E451C" w:rsidRPr="000E451C">
        <w:rPr>
          <w:rFonts w:cs="Arial"/>
        </w:rPr>
        <w:t xml:space="preserve">ed </w:t>
      </w:r>
      <w:r w:rsidR="00E6014F" w:rsidRPr="000E451C">
        <w:rPr>
          <w:rFonts w:cs="Arial"/>
        </w:rPr>
        <w:t>an IP P</w:t>
      </w:r>
      <w:r w:rsidR="008F4D4F">
        <w:rPr>
          <w:rFonts w:cs="Arial"/>
        </w:rPr>
        <w:t xml:space="preserve">rocess </w:t>
      </w:r>
      <w:r w:rsidR="003A589F" w:rsidRPr="000E451C">
        <w:rPr>
          <w:rFonts w:cs="Arial"/>
        </w:rPr>
        <w:t>which is under the control of the Director of Finance</w:t>
      </w:r>
      <w:r w:rsidR="00E6014F" w:rsidRPr="000E451C">
        <w:rPr>
          <w:rFonts w:cs="Arial"/>
        </w:rPr>
        <w:t xml:space="preserve">. The management process is shown below </w:t>
      </w:r>
    </w:p>
    <w:p w14:paraId="7F8798BA" w14:textId="77777777" w:rsidR="00E6014F" w:rsidRPr="000E451C" w:rsidRDefault="00E6014F" w:rsidP="00E6014F">
      <w:pPr>
        <w:rPr>
          <w:rFonts w:cs="Arial"/>
        </w:rPr>
      </w:pPr>
      <w:r w:rsidRPr="000E451C">
        <w:rPr>
          <w:rFonts w:cs="Arial"/>
          <w:noProof/>
        </w:rPr>
        <w:lastRenderedPageBreak/>
        <w:drawing>
          <wp:inline distT="0" distB="0" distL="0" distR="0" wp14:anchorId="3FDC4A17" wp14:editId="543C2941">
            <wp:extent cx="6120765" cy="295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952750"/>
                    </a:xfrm>
                    <a:prstGeom prst="rect">
                      <a:avLst/>
                    </a:prstGeom>
                    <a:noFill/>
                    <a:ln>
                      <a:noFill/>
                    </a:ln>
                  </pic:spPr>
                </pic:pic>
              </a:graphicData>
            </a:graphic>
          </wp:inline>
        </w:drawing>
      </w:r>
    </w:p>
    <w:p w14:paraId="2F69F1A4" w14:textId="55D9CDB6" w:rsidR="00E6014F" w:rsidRPr="000E451C" w:rsidRDefault="00E6014F" w:rsidP="003A589F">
      <w:pPr>
        <w:rPr>
          <w:rFonts w:cs="Arial"/>
        </w:rPr>
      </w:pPr>
      <w:r w:rsidRPr="000E451C">
        <w:rPr>
          <w:rFonts w:cs="Arial"/>
        </w:rPr>
        <w:t xml:space="preserve">For potential IP opportunities </w:t>
      </w:r>
      <w:r w:rsidR="003A589F" w:rsidRPr="000E451C">
        <w:rPr>
          <w:rFonts w:cs="Arial"/>
        </w:rPr>
        <w:t xml:space="preserve">arising from </w:t>
      </w:r>
      <w:r w:rsidRPr="000E451C">
        <w:rPr>
          <w:rFonts w:cs="Arial"/>
        </w:rPr>
        <w:t>NIHR funding</w:t>
      </w:r>
      <w:r w:rsidR="000804C8" w:rsidRPr="000E451C">
        <w:rPr>
          <w:rFonts w:cs="Arial"/>
        </w:rPr>
        <w:t>,</w:t>
      </w:r>
      <w:r w:rsidRPr="000E451C">
        <w:rPr>
          <w:rFonts w:cs="Arial"/>
        </w:rPr>
        <w:t xml:space="preserve"> OHFT meet with OUI, the NIHR, NIHR infrastructure managers and researchers on a bi-monthly basis. These meetings provide the NIHR with an update on </w:t>
      </w:r>
      <w:r w:rsidR="000804C8" w:rsidRPr="000E451C">
        <w:rPr>
          <w:rFonts w:cs="Arial"/>
        </w:rPr>
        <w:t xml:space="preserve">the current portfolio of IP related </w:t>
      </w:r>
      <w:r w:rsidRPr="000E451C">
        <w:rPr>
          <w:rFonts w:cs="Arial"/>
        </w:rPr>
        <w:t xml:space="preserve">opportunities. </w:t>
      </w:r>
      <w:r w:rsidR="00ED14FD" w:rsidRPr="000E451C">
        <w:rPr>
          <w:rFonts w:cs="Arial"/>
        </w:rPr>
        <w:t>It a</w:t>
      </w:r>
      <w:r w:rsidR="003A589F" w:rsidRPr="000E451C">
        <w:rPr>
          <w:rFonts w:cs="Arial"/>
        </w:rPr>
        <w:t>lso a</w:t>
      </w:r>
      <w:r w:rsidRPr="000E451C">
        <w:rPr>
          <w:rFonts w:cs="Arial"/>
        </w:rPr>
        <w:t>llow</w:t>
      </w:r>
      <w:r w:rsidR="00ED14FD" w:rsidRPr="000E451C">
        <w:rPr>
          <w:rFonts w:cs="Arial"/>
        </w:rPr>
        <w:t xml:space="preserve">s </w:t>
      </w:r>
      <w:r w:rsidRPr="000E451C">
        <w:rPr>
          <w:rFonts w:cs="Arial"/>
        </w:rPr>
        <w:t>the</w:t>
      </w:r>
      <w:r w:rsidR="00ED14FD" w:rsidRPr="000E451C">
        <w:rPr>
          <w:rFonts w:cs="Arial"/>
        </w:rPr>
        <w:t xml:space="preserve">m </w:t>
      </w:r>
      <w:r w:rsidRPr="000E451C">
        <w:rPr>
          <w:rFonts w:cs="Arial"/>
        </w:rPr>
        <w:t xml:space="preserve">to indicate if they are likely to provide consent to exploit any IP arising </w:t>
      </w:r>
    </w:p>
    <w:p w14:paraId="42CB7167" w14:textId="166064AC" w:rsidR="00E6014F" w:rsidRPr="000E451C" w:rsidRDefault="00E6014F" w:rsidP="00E6014F">
      <w:pPr>
        <w:rPr>
          <w:rFonts w:cs="Arial"/>
        </w:rPr>
      </w:pPr>
      <w:r w:rsidRPr="000E451C">
        <w:rPr>
          <w:rFonts w:cs="Arial"/>
        </w:rPr>
        <w:t xml:space="preserve">Management of IP is </w:t>
      </w:r>
      <w:bookmarkStart w:id="43" w:name="_Hlk29823654"/>
      <w:r w:rsidRPr="000E451C">
        <w:rPr>
          <w:rFonts w:cs="Arial"/>
        </w:rPr>
        <w:t>assisted by Oxford University Innovations (OUI) in line with the IP Framework Intellectual Property Agreement.</w:t>
      </w:r>
      <w:r w:rsidR="00ED14FD" w:rsidRPr="000E451C">
        <w:rPr>
          <w:rFonts w:cs="Arial"/>
        </w:rPr>
        <w:t xml:space="preserve"> </w:t>
      </w:r>
      <w:bookmarkEnd w:id="43"/>
      <w:r w:rsidRPr="000E451C">
        <w:rPr>
          <w:rFonts w:cs="Arial"/>
        </w:rPr>
        <w:t xml:space="preserve">The process has three core elements cores </w:t>
      </w:r>
      <w:r w:rsidR="00116066" w:rsidRPr="000E451C">
        <w:rPr>
          <w:rFonts w:cs="Arial"/>
        </w:rPr>
        <w:t>elements.</w:t>
      </w:r>
      <w:r w:rsidRPr="000E451C">
        <w:rPr>
          <w:rFonts w:cs="Arial"/>
        </w:rPr>
        <w:t xml:space="preserve"> </w:t>
      </w:r>
    </w:p>
    <w:p w14:paraId="11CA470D" w14:textId="77777777" w:rsidR="00315E49" w:rsidRPr="000E451C" w:rsidRDefault="00315E49" w:rsidP="00BD42E4">
      <w:pPr>
        <w:pStyle w:val="ListParagraph"/>
        <w:numPr>
          <w:ilvl w:val="0"/>
          <w:numId w:val="7"/>
        </w:numPr>
        <w:rPr>
          <w:rFonts w:cs="Arial"/>
        </w:rPr>
      </w:pPr>
      <w:r w:rsidRPr="000E451C">
        <w:rPr>
          <w:rFonts w:cs="Arial"/>
        </w:rPr>
        <w:t>Contracting, which is undertaken by OUH contracts under a service level agreement</w:t>
      </w:r>
    </w:p>
    <w:p w14:paraId="18146DE8" w14:textId="77777777" w:rsidR="00315E49" w:rsidRPr="000E451C" w:rsidRDefault="00315E49" w:rsidP="00BD42E4">
      <w:pPr>
        <w:pStyle w:val="ListParagraph"/>
        <w:numPr>
          <w:ilvl w:val="0"/>
          <w:numId w:val="7"/>
        </w:numPr>
        <w:rPr>
          <w:rFonts w:cs="Arial"/>
        </w:rPr>
      </w:pPr>
      <w:r w:rsidRPr="000E451C">
        <w:rPr>
          <w:rFonts w:cs="Arial"/>
        </w:rPr>
        <w:t>Identification and Management, which involves the Head of R&amp;D</w:t>
      </w:r>
    </w:p>
    <w:p w14:paraId="62C908E3" w14:textId="53F2F5C9" w:rsidR="00315E49" w:rsidRPr="000E451C" w:rsidRDefault="00315E49" w:rsidP="00BD42E4">
      <w:pPr>
        <w:pStyle w:val="ListParagraph"/>
        <w:numPr>
          <w:ilvl w:val="0"/>
          <w:numId w:val="7"/>
        </w:numPr>
        <w:rPr>
          <w:rFonts w:cs="Arial"/>
        </w:rPr>
      </w:pPr>
      <w:r w:rsidRPr="000E451C">
        <w:rPr>
          <w:rFonts w:cs="Arial"/>
        </w:rPr>
        <w:t xml:space="preserve">Exploitation, which is manage by Oxford University Innovations under the </w:t>
      </w:r>
      <w:r w:rsidR="00D7692D" w:rsidRPr="000E451C">
        <w:rPr>
          <w:rFonts w:cs="Arial"/>
        </w:rPr>
        <w:t>Framework Intellectual Property Agreement (FIPA)</w:t>
      </w:r>
    </w:p>
    <w:p w14:paraId="02BD1D0A" w14:textId="27604F50" w:rsidR="00116066" w:rsidRDefault="000804C8" w:rsidP="00694E4E">
      <w:pPr>
        <w:spacing w:after="240"/>
        <w:rPr>
          <w:rFonts w:cs="Arial"/>
        </w:rPr>
      </w:pPr>
      <w:r w:rsidRPr="000E451C">
        <w:rPr>
          <w:rFonts w:cs="Arial"/>
        </w:rPr>
        <w:t xml:space="preserve">OHFT are currently exploring with OUI, OU and OUH the possibility of pooling IP related receipts </w:t>
      </w:r>
      <w:r w:rsidR="00116066" w:rsidRPr="000E451C">
        <w:rPr>
          <w:rFonts w:cs="Arial"/>
        </w:rPr>
        <w:t>received across</w:t>
      </w:r>
      <w:r w:rsidRPr="000E451C">
        <w:rPr>
          <w:rFonts w:cs="Arial"/>
        </w:rPr>
        <w:t xml:space="preserve"> Oxford to create a fund (“Turbine Fund”)</w:t>
      </w:r>
      <w:r w:rsidR="00116066" w:rsidRPr="000E451C">
        <w:rPr>
          <w:rFonts w:cs="Arial"/>
        </w:rPr>
        <w:t>. Researchers will be able to seek support for discrete projects aimed at securing the adoption of technologies in a healthcare setting. Details are being develop and will be shared with the NIHR for approval.</w:t>
      </w:r>
    </w:p>
    <w:p w14:paraId="34CF6B42" w14:textId="524690EE" w:rsidR="000E451C" w:rsidRPr="000E451C" w:rsidRDefault="000E451C" w:rsidP="00694E4E">
      <w:pPr>
        <w:spacing w:after="240"/>
        <w:rPr>
          <w:rFonts w:cs="Arial"/>
        </w:rPr>
      </w:pPr>
      <w:r>
        <w:rPr>
          <w:rFonts w:cs="Arial"/>
        </w:rPr>
        <w:t xml:space="preserve">Once the outcome of the BRC and CRF awards are known the FIPA will need to be reviewed. We will look to do this work </w:t>
      </w:r>
      <w:proofErr w:type="spellStart"/>
      <w:r>
        <w:rPr>
          <w:rFonts w:cs="Arial"/>
        </w:rPr>
        <w:t>inline</w:t>
      </w:r>
      <w:proofErr w:type="spellEnd"/>
      <w:r>
        <w:rPr>
          <w:rFonts w:cs="Arial"/>
        </w:rPr>
        <w:t xml:space="preserve"> with OUH who have similar arrangements with OUI and the NIHR. </w:t>
      </w:r>
    </w:p>
    <w:p w14:paraId="66CB3A19" w14:textId="77777777" w:rsidR="00B806C9" w:rsidRPr="00C349A6" w:rsidRDefault="00B806C9" w:rsidP="009F2280">
      <w:pPr>
        <w:pStyle w:val="Heading1"/>
        <w:spacing w:before="120"/>
        <w:rPr>
          <w:u w:val="none"/>
        </w:rPr>
      </w:pPr>
      <w:bookmarkStart w:id="44" w:name="_Toc82446489"/>
      <w:r w:rsidRPr="00C349A6">
        <w:rPr>
          <w:u w:val="none"/>
        </w:rPr>
        <w:t>Research Active Workforce</w:t>
      </w:r>
      <w:bookmarkEnd w:id="44"/>
    </w:p>
    <w:p w14:paraId="1D80B557" w14:textId="77777777" w:rsidR="000302E0" w:rsidRPr="005203A2" w:rsidRDefault="000302E0" w:rsidP="005203A2">
      <w:pPr>
        <w:rPr>
          <w:rFonts w:cs="Arial"/>
          <w:b/>
          <w:bCs/>
        </w:rPr>
      </w:pPr>
      <w:r w:rsidRPr="005203A2">
        <w:rPr>
          <w:rFonts w:cs="Arial"/>
          <w:b/>
          <w:bCs/>
        </w:rPr>
        <w:t>NIHR 70@70</w:t>
      </w:r>
    </w:p>
    <w:p w14:paraId="5E065291" w14:textId="77777777" w:rsidR="00E4196E" w:rsidRDefault="00E4196E" w:rsidP="00E4196E">
      <w:pPr>
        <w:spacing w:before="0" w:after="0"/>
      </w:pPr>
      <w:r>
        <w:t xml:space="preserve">Dr Cathy Henshall was appointed to the NIHR CRN Associate Director of Nursing (interim) position in September 2020. This seconded role involves being Programme Director for the NIHR’s 70@70 Senior Nurse and Midwife Research Leader Programme and leading a robust evaluation of the programme to identify its added value and impact in terms of increasing research capacity and capability in nursing and midwifery research, as well as enabling nurses and midwives to step into research leadership positions. It also involves collaborating with colleagues in national organisations such as NHS-E&amp;I and NHS Engagement to develop strategies, </w:t>
      </w:r>
      <w:proofErr w:type="gramStart"/>
      <w:r>
        <w:t>policies</w:t>
      </w:r>
      <w:proofErr w:type="gramEnd"/>
      <w:r>
        <w:t xml:space="preserve"> and initiatives to embed research into clinical practice.</w:t>
      </w:r>
    </w:p>
    <w:p w14:paraId="339A70A6" w14:textId="77777777" w:rsidR="00E4196E" w:rsidRDefault="00E4196E" w:rsidP="00E4196E">
      <w:r>
        <w:t>Other initiatives linked to the 70@70 programme include:</w:t>
      </w:r>
    </w:p>
    <w:p w14:paraId="46E06054" w14:textId="77777777" w:rsidR="00E4196E" w:rsidRDefault="00E4196E" w:rsidP="00E4196E">
      <w:pPr>
        <w:spacing w:before="0"/>
      </w:pPr>
      <w:r>
        <w:lastRenderedPageBreak/>
        <w:t xml:space="preserve">Establishment of Oxford Nursing and Allied Health Professionals Clinical Academic Pathway Development working group. A strategy for developing NMAHP clinical academic pathways was agreed by the Oxford AHP in late 2020. We are currently working with Oxford Health BRC, Oxford Health and Oxford Brookes University with a view to funding two clinical academic NMAHP professorial posts. Postholders research interests will align with the BRC 2’s research themes. Stakeholder involvement includes the Oxford Health BRC Training Lead, OHFT Chief Nurses, the Director of </w:t>
      </w:r>
      <w:proofErr w:type="spellStart"/>
      <w:r>
        <w:t>OxINMAHR</w:t>
      </w:r>
      <w:proofErr w:type="spellEnd"/>
      <w:r>
        <w:t>, OHFT BRC Director, OHFT Chief Medical Officer and the OSNM Director. The strategy aims to enable career pathway progression at pre-doctoral, doctoral, and post-doctoral levels.</w:t>
      </w:r>
    </w:p>
    <w:p w14:paraId="28DC500F" w14:textId="77777777" w:rsidR="00E4196E" w:rsidRDefault="00E4196E" w:rsidP="00E4196E">
      <w:pPr>
        <w:spacing w:before="0"/>
      </w:pPr>
      <w:r>
        <w:t>A new Oxford &amp; Thames Valley Training Group has been established to pool research training and development resources and make them accessible to early career researchers, with collaborators including the NIHR Research Design Service, Oxford Brookes, OUH, OHFT, the CRF and the two Oxford BRCs.</w:t>
      </w:r>
    </w:p>
    <w:p w14:paraId="26F80540" w14:textId="77777777" w:rsidR="00E4196E" w:rsidRDefault="00E4196E" w:rsidP="00E4196E">
      <w:pPr>
        <w:spacing w:before="0" w:after="0"/>
      </w:pPr>
      <w:r>
        <w:t xml:space="preserve">Bi-annual Academic Writing Retreats for Nurses are co-funded by the OHFT and Oxford BRCs, CRF and </w:t>
      </w:r>
      <w:proofErr w:type="spellStart"/>
      <w:r>
        <w:t>OxINMAHR</w:t>
      </w:r>
      <w:proofErr w:type="spellEnd"/>
      <w:r>
        <w:t>. The last retreat was in April 2021 and was successfully delivered online due to Covid-19. The online retreat evaluated very well and the next one is planned for October 2021. Monthly ‘lunch lab’ clinical research educational sessions for staff are also well established.</w:t>
      </w:r>
    </w:p>
    <w:p w14:paraId="13EE2BC3" w14:textId="77777777" w:rsidR="00E4196E" w:rsidRDefault="00E4196E" w:rsidP="00E4196E">
      <w:pPr>
        <w:spacing w:before="0" w:after="0"/>
      </w:pPr>
    </w:p>
    <w:p w14:paraId="3311A491" w14:textId="77777777" w:rsidR="00E4196E" w:rsidRDefault="00E4196E" w:rsidP="00E4196E">
      <w:pPr>
        <w:spacing w:before="0" w:after="0"/>
      </w:pPr>
      <w:r>
        <w:t>Development of an online ‘Research Support Package’ for clinical staff is underway but has been delayed due to Covid-19 pressures. However, the online modules are currently being finalized with a view to launching later this year via the OHFT L&amp;D portal. The two main online modules will be made available to all staff across the Trust.</w:t>
      </w:r>
    </w:p>
    <w:p w14:paraId="46E32884" w14:textId="77777777" w:rsidR="00E4196E" w:rsidRDefault="00E4196E" w:rsidP="00E4196E">
      <w:pPr>
        <w:spacing w:before="0" w:after="0"/>
      </w:pPr>
    </w:p>
    <w:p w14:paraId="139621A1" w14:textId="77777777" w:rsidR="00E4196E" w:rsidRDefault="00E4196E" w:rsidP="00E4196E">
      <w:pPr>
        <w:spacing w:before="0" w:after="0"/>
      </w:pPr>
      <w:r>
        <w:t xml:space="preserve">NIHR James Lind Alliance in Community Nursing: this ARC funded project involves undertaking a priority setting partnership in community nursing to identify the top 10 evidence uncertainties in this area. The two surveys sent out as part of this process were shared with community nurses, </w:t>
      </w:r>
      <w:proofErr w:type="gramStart"/>
      <w:r>
        <w:t>patients</w:t>
      </w:r>
      <w:proofErr w:type="gramEnd"/>
      <w:r>
        <w:t xml:space="preserve"> and carers at a national level. A national steering group, with representation from Chief nurses, community nurses, patients and carers across England was established to guide the process. A final workshop in mid-September will result in the identification of the top 10 evidence uncertainties in community nursing, with project completion shortly afterwards. The process has enabled national collaborations with colleagues at NHS England, the CRN, and NHS Engagement to ensure the research priorities are embedded within the national community nursing agenda. In addition, the NIHR ARC TVSM has committed to hosting a workshop in late 2021 to identify which of the evidence uncertainties can be supported through the ARC in the form of deliverable research projects.</w:t>
      </w:r>
    </w:p>
    <w:p w14:paraId="0194D085" w14:textId="77777777" w:rsidR="00E4196E" w:rsidRDefault="00E4196E" w:rsidP="00E4196E">
      <w:pPr>
        <w:spacing w:before="0" w:after="0"/>
      </w:pPr>
    </w:p>
    <w:p w14:paraId="4510262E" w14:textId="77777777" w:rsidR="00E4196E" w:rsidRDefault="00E4196E" w:rsidP="00E4196E">
      <w:pPr>
        <w:spacing w:before="0" w:after="0"/>
      </w:pPr>
      <w:r>
        <w:t xml:space="preserve">A new </w:t>
      </w:r>
      <w:proofErr w:type="gramStart"/>
      <w:r>
        <w:t>Masters</w:t>
      </w:r>
      <w:proofErr w:type="gramEnd"/>
      <w:r>
        <w:t xml:space="preserve"> level MSc in Professional Practice has been approved and launched in 2021. Dr Henshall is leading the Advanced Research Design module and the module team is made up of experienced research and teaching colleagues across the R&amp;D team. The MSc Programme will be available for all clinicians across the Trust to access through either the Mental Healthcare or Physical Healthcare workstreams. The module will run from October to December 2021.</w:t>
      </w:r>
    </w:p>
    <w:p w14:paraId="17957E78" w14:textId="77777777" w:rsidR="00E4196E" w:rsidRDefault="00E4196E" w:rsidP="00E4196E">
      <w:pPr>
        <w:spacing w:before="0" w:after="0"/>
      </w:pPr>
    </w:p>
    <w:p w14:paraId="5D2172AC" w14:textId="77777777" w:rsidR="00E4196E" w:rsidRDefault="00E4196E" w:rsidP="00E4196E">
      <w:pPr>
        <w:spacing w:before="0" w:after="0"/>
      </w:pPr>
      <w:r>
        <w:t xml:space="preserve">Over the past year, we have supported two </w:t>
      </w:r>
      <w:proofErr w:type="gramStart"/>
      <w:r>
        <w:t>16-19 year old</w:t>
      </w:r>
      <w:proofErr w:type="gramEnd"/>
      <w:r>
        <w:t xml:space="preserve"> nurse cadets enrolled on the Thames Valley Nurse Cadets programme, with a view to growing a skilled clinical research nursing workforce pipeline. The band 2 cadets are enrolled on the healthcare worker apprenticeship programme, and work on the CRF four days each week (with one day assigned to study). Following completion of the </w:t>
      </w:r>
      <w:proofErr w:type="gramStart"/>
      <w:r>
        <w:t>two year</w:t>
      </w:r>
      <w:proofErr w:type="gramEnd"/>
      <w:r>
        <w:t xml:space="preserve"> course the cadets can either become band 3 healthcare assistants, enrol on nursing associate training or study for a nursing degree. Our cadets have received mentorship and supervision from the CRF team and have excelled in their roles, acquiring key clinical research skills, benefitting from tailored training and development </w:t>
      </w:r>
      <w:proofErr w:type="gramStart"/>
      <w:r>
        <w:t>opportunities</w:t>
      </w:r>
      <w:proofErr w:type="gramEnd"/>
      <w:r>
        <w:t xml:space="preserve"> and receiving reciprocal support from the wider CRF team.</w:t>
      </w:r>
    </w:p>
    <w:p w14:paraId="12288582" w14:textId="77777777" w:rsidR="00E4196E" w:rsidRDefault="00E4196E" w:rsidP="00E4196E">
      <w:r>
        <w:t xml:space="preserve">We have also created secondment opportunities for nurses and allied health professionals working in clinical settings to allow them to spend up to 12 months working within the R&amp;D department. </w:t>
      </w:r>
      <w:proofErr w:type="gramStart"/>
      <w:r>
        <w:t>Additionally</w:t>
      </w:r>
      <w:proofErr w:type="gramEnd"/>
      <w:r>
        <w:t xml:space="preserve"> we are supporting student nurses to undertake their clinical and management placements on the CRF and across the R&amp;D department.</w:t>
      </w:r>
    </w:p>
    <w:p w14:paraId="46BE14F1" w14:textId="244DEC01" w:rsidR="0083751C" w:rsidRPr="002F1DF0" w:rsidRDefault="0083751C" w:rsidP="009F2280">
      <w:pPr>
        <w:pStyle w:val="Heading1"/>
        <w:spacing w:before="120"/>
        <w:rPr>
          <w:u w:val="none"/>
        </w:rPr>
      </w:pPr>
      <w:bookmarkStart w:id="45" w:name="_Toc82446490"/>
      <w:r w:rsidRPr="002F1DF0">
        <w:rPr>
          <w:u w:val="none"/>
        </w:rPr>
        <w:lastRenderedPageBreak/>
        <w:t>Collaboration</w:t>
      </w:r>
      <w:r w:rsidR="00542993" w:rsidRPr="002F1DF0">
        <w:rPr>
          <w:u w:val="none"/>
        </w:rPr>
        <w:t>s</w:t>
      </w:r>
      <w:bookmarkEnd w:id="45"/>
    </w:p>
    <w:p w14:paraId="053633AD" w14:textId="2AC06098" w:rsidR="00C421B3" w:rsidRPr="00D12A5C" w:rsidRDefault="00C421B3" w:rsidP="004847E7">
      <w:pPr>
        <w:pStyle w:val="Heading2"/>
        <w:spacing w:before="0" w:after="0"/>
        <w:rPr>
          <w:rFonts w:eastAsia="Times New Roman" w:cs="Times New Roman"/>
          <w:color w:val="FF0000"/>
          <w:sz w:val="24"/>
          <w:szCs w:val="24"/>
        </w:rPr>
      </w:pPr>
      <w:bookmarkStart w:id="46" w:name="_Toc82446491"/>
      <w:r w:rsidRPr="002F1DF0">
        <w:rPr>
          <w:rFonts w:eastAsia="Times New Roman" w:cs="Times New Roman"/>
          <w:sz w:val="24"/>
          <w:szCs w:val="24"/>
        </w:rPr>
        <w:t xml:space="preserve">Oxford Academic Health </w:t>
      </w:r>
      <w:r w:rsidR="004978E7" w:rsidRPr="002F1DF0">
        <w:rPr>
          <w:rFonts w:eastAsia="Times New Roman" w:cs="Times New Roman"/>
          <w:sz w:val="24"/>
          <w:szCs w:val="24"/>
        </w:rPr>
        <w:t xml:space="preserve">Partners </w:t>
      </w:r>
      <w:r w:rsidRPr="002F1DF0">
        <w:rPr>
          <w:rFonts w:eastAsia="Times New Roman" w:cs="Times New Roman"/>
          <w:sz w:val="24"/>
          <w:szCs w:val="24"/>
        </w:rPr>
        <w:t>(</w:t>
      </w:r>
      <w:r w:rsidR="004847E7" w:rsidRPr="002F1DF0">
        <w:rPr>
          <w:rFonts w:eastAsia="Times New Roman" w:cs="Times New Roman"/>
          <w:sz w:val="24"/>
          <w:szCs w:val="24"/>
        </w:rPr>
        <w:t>O</w:t>
      </w:r>
      <w:r w:rsidRPr="002F1DF0">
        <w:rPr>
          <w:rFonts w:eastAsia="Times New Roman" w:cs="Times New Roman"/>
          <w:sz w:val="24"/>
          <w:szCs w:val="24"/>
        </w:rPr>
        <w:t>AH</w:t>
      </w:r>
      <w:r w:rsidR="004847E7" w:rsidRPr="002F1DF0">
        <w:rPr>
          <w:rFonts w:eastAsia="Times New Roman" w:cs="Times New Roman"/>
          <w:sz w:val="24"/>
          <w:szCs w:val="24"/>
        </w:rPr>
        <w:t>P</w:t>
      </w:r>
      <w:r w:rsidRPr="00D12A5C">
        <w:rPr>
          <w:rFonts w:eastAsia="Times New Roman" w:cs="Times New Roman"/>
          <w:color w:val="FF0000"/>
          <w:sz w:val="24"/>
          <w:szCs w:val="24"/>
        </w:rPr>
        <w:t>)</w:t>
      </w:r>
      <w:bookmarkEnd w:id="46"/>
    </w:p>
    <w:p w14:paraId="053E9F2B" w14:textId="77777777" w:rsidR="002F1DF0" w:rsidRPr="002F1DF0" w:rsidRDefault="002F1DF0" w:rsidP="002F1DF0">
      <w:pPr>
        <w:pStyle w:val="Stylepara"/>
        <w:ind w:left="0"/>
        <w:rPr>
          <w:rFonts w:asciiTheme="minorHAnsi" w:hAnsiTheme="minorHAnsi"/>
          <w:szCs w:val="24"/>
          <w:lang w:eastAsia="en-US"/>
        </w:rPr>
      </w:pPr>
      <w:r w:rsidRPr="002F1DF0">
        <w:rPr>
          <w:rFonts w:asciiTheme="minorHAnsi" w:hAnsiTheme="minorHAnsi"/>
          <w:szCs w:val="24"/>
          <w:lang w:eastAsia="en-US"/>
        </w:rPr>
        <w:t xml:space="preserve">OAHP experienced some constraints during the continued pandemic but remains broadly on track with all its stated objectives. Monthly Board meetings have proved very effective and will continue for the foreseeable future. The partners are currently unpacking specific tasks to deliver </w:t>
      </w:r>
      <w:proofErr w:type="gramStart"/>
      <w:r w:rsidRPr="002F1DF0">
        <w:rPr>
          <w:rFonts w:asciiTheme="minorHAnsi" w:hAnsiTheme="minorHAnsi"/>
          <w:szCs w:val="24"/>
          <w:lang w:eastAsia="en-US"/>
        </w:rPr>
        <w:t>mid and long term</w:t>
      </w:r>
      <w:proofErr w:type="gramEnd"/>
      <w:r w:rsidRPr="002F1DF0">
        <w:rPr>
          <w:rFonts w:asciiTheme="minorHAnsi" w:hAnsiTheme="minorHAnsi"/>
          <w:szCs w:val="24"/>
          <w:lang w:eastAsia="en-US"/>
        </w:rPr>
        <w:t xml:space="preserve"> goals specified at re-designation. The Chief Operating Officer has established a system to monitor operations, and this is now a standing item on the Board agenda.</w:t>
      </w:r>
    </w:p>
    <w:p w14:paraId="4E6CE34D" w14:textId="77777777" w:rsidR="002F1DF0" w:rsidRPr="002F1DF0" w:rsidRDefault="002F1DF0" w:rsidP="002F1DF0">
      <w:pPr>
        <w:pStyle w:val="Stylepara"/>
        <w:ind w:left="0"/>
        <w:rPr>
          <w:rFonts w:asciiTheme="minorHAnsi" w:hAnsiTheme="minorHAnsi"/>
          <w:szCs w:val="24"/>
          <w:lang w:eastAsia="en-US"/>
        </w:rPr>
      </w:pPr>
      <w:r w:rsidRPr="002F1DF0">
        <w:rPr>
          <w:rFonts w:asciiTheme="minorHAnsi" w:hAnsiTheme="minorHAnsi"/>
          <w:szCs w:val="24"/>
          <w:lang w:eastAsia="en-US"/>
        </w:rPr>
        <w:t xml:space="preserve">As planned OAHP support for stage 1 of the BRC renewal process was welcomed. Both NHS trusts were shortlisted in </w:t>
      </w:r>
      <w:proofErr w:type="gramStart"/>
      <w:r w:rsidRPr="002F1DF0">
        <w:rPr>
          <w:rFonts w:asciiTheme="minorHAnsi" w:hAnsiTheme="minorHAnsi"/>
          <w:szCs w:val="24"/>
          <w:lang w:eastAsia="en-US"/>
        </w:rPr>
        <w:t>full</w:t>
      </w:r>
      <w:proofErr w:type="gramEnd"/>
      <w:r w:rsidRPr="002F1DF0">
        <w:rPr>
          <w:rFonts w:asciiTheme="minorHAnsi" w:hAnsiTheme="minorHAnsi"/>
          <w:szCs w:val="24"/>
          <w:lang w:eastAsia="en-US"/>
        </w:rPr>
        <w:t xml:space="preserve"> and work is now underway to deliver to stage 2 in October 2021.</w:t>
      </w:r>
    </w:p>
    <w:p w14:paraId="4258E108" w14:textId="77777777" w:rsidR="002F1DF0" w:rsidRPr="002F1DF0" w:rsidRDefault="002F1DF0" w:rsidP="002F1DF0">
      <w:pPr>
        <w:pStyle w:val="Stylepara"/>
        <w:ind w:left="0"/>
        <w:rPr>
          <w:rFonts w:asciiTheme="minorHAnsi" w:hAnsiTheme="minorHAnsi"/>
          <w:szCs w:val="24"/>
          <w:lang w:eastAsia="en-US"/>
        </w:rPr>
      </w:pPr>
      <w:r w:rsidRPr="002F1DF0">
        <w:rPr>
          <w:rFonts w:asciiTheme="minorHAnsi" w:hAnsiTheme="minorHAnsi"/>
          <w:szCs w:val="24"/>
          <w:lang w:eastAsia="en-US"/>
        </w:rPr>
        <w:t>Since the last update, the project to improve data coherence for research and patient benefit has progressed at pace. Reports have been received by several executive and oversight groups. Key deliverables are expected in late 2021.</w:t>
      </w:r>
    </w:p>
    <w:p w14:paraId="66BDC480" w14:textId="3A05105D" w:rsidR="002F1DF0" w:rsidRPr="002F1DF0" w:rsidRDefault="002F1DF0" w:rsidP="002F1DF0">
      <w:pPr>
        <w:pStyle w:val="Stylepara"/>
        <w:ind w:left="0"/>
        <w:rPr>
          <w:rFonts w:asciiTheme="minorHAnsi" w:hAnsiTheme="minorHAnsi"/>
          <w:szCs w:val="24"/>
          <w:lang w:eastAsia="en-US"/>
        </w:rPr>
      </w:pPr>
      <w:r w:rsidRPr="002F1DF0">
        <w:rPr>
          <w:rFonts w:asciiTheme="minorHAnsi" w:hAnsiTheme="minorHAnsi"/>
          <w:szCs w:val="24"/>
          <w:lang w:eastAsia="en-US"/>
        </w:rPr>
        <w:t xml:space="preserve">The Joint Research and Development Committee (JRDC) has received and discussed a statement of the principles required to establish an integrated Oxford </w:t>
      </w:r>
      <w:r w:rsidR="008F4D4F">
        <w:rPr>
          <w:rFonts w:asciiTheme="minorHAnsi" w:hAnsiTheme="minorHAnsi"/>
          <w:szCs w:val="24"/>
          <w:lang w:eastAsia="en-US"/>
        </w:rPr>
        <w:t xml:space="preserve">joint </w:t>
      </w:r>
      <w:r w:rsidRPr="002F1DF0">
        <w:rPr>
          <w:rFonts w:asciiTheme="minorHAnsi" w:hAnsiTheme="minorHAnsi"/>
          <w:szCs w:val="24"/>
          <w:lang w:eastAsia="en-US"/>
        </w:rPr>
        <w:t>research office. The necessary updates to governance will follow shortly. This achievement will be fundamentally important as a component of the Joint Working Agreement across the partnership.</w:t>
      </w:r>
    </w:p>
    <w:p w14:paraId="19283F1D" w14:textId="77777777" w:rsidR="002F1DF0" w:rsidRPr="002F1DF0" w:rsidRDefault="002F1DF0" w:rsidP="002F1DF0">
      <w:pPr>
        <w:pStyle w:val="Stylepara"/>
        <w:ind w:left="0"/>
        <w:rPr>
          <w:rFonts w:asciiTheme="minorHAnsi" w:hAnsiTheme="minorHAnsi"/>
          <w:szCs w:val="24"/>
          <w:lang w:eastAsia="en-US"/>
        </w:rPr>
      </w:pPr>
      <w:r w:rsidRPr="002F1DF0">
        <w:rPr>
          <w:rFonts w:asciiTheme="minorHAnsi" w:hAnsiTheme="minorHAnsi"/>
          <w:szCs w:val="24"/>
          <w:lang w:eastAsia="en-US"/>
        </w:rPr>
        <w:t xml:space="preserve">Engagement with the Integrated Care System (BOB-ICS) and the Oxford AHSN have been particularly productive. OAHP will contribute to a digital health roadmap facilitating outcomes building on Research and Innovation needs review led for Oxford and the Thames Valley region by AHSN and ARC </w:t>
      </w:r>
      <w:proofErr w:type="gramStart"/>
      <w:r w:rsidRPr="002F1DF0">
        <w:rPr>
          <w:rFonts w:asciiTheme="minorHAnsi" w:hAnsiTheme="minorHAnsi"/>
          <w:szCs w:val="24"/>
          <w:lang w:eastAsia="en-US"/>
        </w:rPr>
        <w:t>and also</w:t>
      </w:r>
      <w:proofErr w:type="gramEnd"/>
      <w:r w:rsidRPr="002F1DF0">
        <w:rPr>
          <w:rFonts w:asciiTheme="minorHAnsi" w:hAnsiTheme="minorHAnsi"/>
          <w:szCs w:val="24"/>
          <w:lang w:eastAsia="en-US"/>
        </w:rPr>
        <w:t xml:space="preserve"> a joint workplan to include:</w:t>
      </w:r>
    </w:p>
    <w:p w14:paraId="380A027E" w14:textId="77777777" w:rsidR="002F1DF0" w:rsidRPr="002F1DF0" w:rsidRDefault="002F1DF0" w:rsidP="002F1DF0">
      <w:pPr>
        <w:pStyle w:val="Stylepara"/>
        <w:numPr>
          <w:ilvl w:val="0"/>
          <w:numId w:val="40"/>
        </w:numPr>
        <w:spacing w:before="0" w:after="0"/>
        <w:rPr>
          <w:rFonts w:asciiTheme="minorHAnsi" w:hAnsiTheme="minorHAnsi"/>
          <w:szCs w:val="24"/>
          <w:lang w:eastAsia="en-US"/>
        </w:rPr>
      </w:pPr>
      <w:r w:rsidRPr="002F1DF0">
        <w:rPr>
          <w:rFonts w:asciiTheme="minorHAnsi" w:hAnsiTheme="minorHAnsi"/>
          <w:szCs w:val="24"/>
          <w:lang w:eastAsia="en-US"/>
        </w:rPr>
        <w:t>Needs assessment and readiness screening</w:t>
      </w:r>
    </w:p>
    <w:p w14:paraId="730E7622" w14:textId="77777777" w:rsidR="002F1DF0" w:rsidRPr="002F1DF0" w:rsidRDefault="002F1DF0" w:rsidP="002F1DF0">
      <w:pPr>
        <w:pStyle w:val="Stylepara"/>
        <w:numPr>
          <w:ilvl w:val="0"/>
          <w:numId w:val="40"/>
        </w:numPr>
        <w:spacing w:before="0" w:after="0"/>
        <w:rPr>
          <w:rFonts w:asciiTheme="minorHAnsi" w:hAnsiTheme="minorHAnsi"/>
          <w:szCs w:val="24"/>
          <w:lang w:eastAsia="en-US"/>
        </w:rPr>
      </w:pPr>
      <w:r w:rsidRPr="002F1DF0">
        <w:rPr>
          <w:rFonts w:asciiTheme="minorHAnsi" w:hAnsiTheme="minorHAnsi"/>
          <w:szCs w:val="24"/>
          <w:lang w:eastAsia="en-US"/>
        </w:rPr>
        <w:t>Identification of stakeholders and test sites</w:t>
      </w:r>
    </w:p>
    <w:p w14:paraId="0CD6F8CE" w14:textId="77777777" w:rsidR="002F1DF0" w:rsidRPr="002F1DF0" w:rsidRDefault="002F1DF0" w:rsidP="002F1DF0">
      <w:pPr>
        <w:pStyle w:val="Stylepara"/>
        <w:numPr>
          <w:ilvl w:val="0"/>
          <w:numId w:val="40"/>
        </w:numPr>
        <w:spacing w:before="0" w:after="0"/>
        <w:rPr>
          <w:rFonts w:asciiTheme="minorHAnsi" w:hAnsiTheme="minorHAnsi"/>
          <w:szCs w:val="24"/>
          <w:lang w:eastAsia="en-US"/>
        </w:rPr>
      </w:pPr>
      <w:r w:rsidRPr="002F1DF0">
        <w:rPr>
          <w:rFonts w:asciiTheme="minorHAnsi" w:hAnsiTheme="minorHAnsi"/>
          <w:szCs w:val="24"/>
          <w:lang w:eastAsia="en-US"/>
        </w:rPr>
        <w:t>Evaluation and monitoring (RWE)</w:t>
      </w:r>
    </w:p>
    <w:p w14:paraId="2E13B374" w14:textId="4BEC47E6" w:rsidR="002F1DF0" w:rsidRPr="002F1DF0" w:rsidRDefault="002F1DF0" w:rsidP="002F1DF0">
      <w:pPr>
        <w:pStyle w:val="Stylepara"/>
        <w:numPr>
          <w:ilvl w:val="0"/>
          <w:numId w:val="40"/>
        </w:numPr>
        <w:spacing w:before="0" w:after="0"/>
        <w:rPr>
          <w:rFonts w:asciiTheme="minorHAnsi" w:hAnsiTheme="minorHAnsi"/>
          <w:szCs w:val="24"/>
          <w:lang w:eastAsia="en-US"/>
        </w:rPr>
      </w:pPr>
      <w:r w:rsidRPr="002F1DF0">
        <w:rPr>
          <w:rFonts w:asciiTheme="minorHAnsi" w:hAnsiTheme="minorHAnsi"/>
          <w:szCs w:val="24"/>
          <w:lang w:eastAsia="en-US"/>
        </w:rPr>
        <w:t>Development of Community Diagnostic Hubs. Target for the first of these Dec 2021</w:t>
      </w:r>
    </w:p>
    <w:p w14:paraId="16B9D547" w14:textId="6B1A6944" w:rsidR="002F1DF0" w:rsidRDefault="002F1DF0" w:rsidP="002F1DF0">
      <w:r>
        <w:t xml:space="preserve">OAHP annual report and case studies </w:t>
      </w:r>
      <w:hyperlink r:id="rId23" w:history="1">
        <w:r>
          <w:rPr>
            <w:rStyle w:val="Hyperlink"/>
          </w:rPr>
          <w:t>https://www.oxfordahsc.org.uk/wp-content/uploads/2021/08/Paper-4-Oxford-Academic-Health-Partners-AHSC-Annual-Report-2020-2021_FINAL.pdf</w:t>
        </w:r>
      </w:hyperlink>
    </w:p>
    <w:p w14:paraId="2020EB1D" w14:textId="68512996" w:rsidR="00C64ED0" w:rsidRPr="00370BB3" w:rsidRDefault="002B0B78" w:rsidP="00867D3F">
      <w:pPr>
        <w:pStyle w:val="Heading2"/>
      </w:pPr>
      <w:bookmarkStart w:id="47" w:name="_Toc82446492"/>
      <w:r w:rsidRPr="00370BB3">
        <w:t xml:space="preserve">Oxford </w:t>
      </w:r>
      <w:r w:rsidR="00C64ED0" w:rsidRPr="00370BB3">
        <w:t>Jo</w:t>
      </w:r>
      <w:r w:rsidR="00867D3F" w:rsidRPr="00370BB3">
        <w:t>i</w:t>
      </w:r>
      <w:r w:rsidR="00C64ED0" w:rsidRPr="00370BB3">
        <w:t>nt Research Office</w:t>
      </w:r>
      <w:r w:rsidR="008F4D4F">
        <w:t xml:space="preserve"> (JRO)</w:t>
      </w:r>
      <w:bookmarkEnd w:id="47"/>
    </w:p>
    <w:p w14:paraId="11A01E81" w14:textId="7AEBCEB3" w:rsidR="00370BB3" w:rsidRPr="00370BB3" w:rsidRDefault="009F2280" w:rsidP="009F2280">
      <w:r w:rsidRPr="00370BB3">
        <w:t>The OU\OUH J</w:t>
      </w:r>
      <w:r w:rsidR="008F4D4F">
        <w:t>RO</w:t>
      </w:r>
      <w:r w:rsidRPr="00370BB3">
        <w:t xml:space="preserve"> has been active for several years and reports into the Joint Research and Development Committee (JRDC) at OU\OUH. The Head of R&amp;D meet</w:t>
      </w:r>
      <w:r w:rsidR="004C2651" w:rsidRPr="00370BB3">
        <w:t>s</w:t>
      </w:r>
      <w:r w:rsidRPr="00370BB3">
        <w:t xml:space="preserve"> with the </w:t>
      </w:r>
      <w:r w:rsidR="008F4D4F">
        <w:t xml:space="preserve">JRO </w:t>
      </w:r>
      <w:r w:rsidRPr="00370BB3">
        <w:t xml:space="preserve">leads </w:t>
      </w:r>
      <w:r w:rsidR="004C2651" w:rsidRPr="00370BB3">
        <w:t xml:space="preserve">on a regular basis and has had </w:t>
      </w:r>
      <w:r w:rsidRPr="00370BB3">
        <w:t>input into the</w:t>
      </w:r>
      <w:r w:rsidR="004C2651" w:rsidRPr="00370BB3">
        <w:t>ir</w:t>
      </w:r>
      <w:r w:rsidRPr="00370BB3">
        <w:t xml:space="preserve"> </w:t>
      </w:r>
      <w:r w:rsidR="008F4D4F">
        <w:t xml:space="preserve">planned </w:t>
      </w:r>
      <w:r w:rsidR="004C2651" w:rsidRPr="00370BB3">
        <w:t>o</w:t>
      </w:r>
      <w:r w:rsidRPr="00370BB3">
        <w:t xml:space="preserve">bjectives. </w:t>
      </w:r>
    </w:p>
    <w:p w14:paraId="3EFD9DAE" w14:textId="38268D73" w:rsidR="00370BB3" w:rsidRPr="00370BB3" w:rsidRDefault="00370BB3" w:rsidP="009F2280">
      <w:r w:rsidRPr="00370BB3">
        <w:t xml:space="preserve">In August </w:t>
      </w:r>
      <w:r w:rsidR="008F4D4F">
        <w:t xml:space="preserve">the Head of R&amp;D </w:t>
      </w:r>
      <w:r w:rsidRPr="00370BB3">
        <w:t xml:space="preserve">was invited to join the </w:t>
      </w:r>
      <w:r w:rsidR="008F4D4F">
        <w:t xml:space="preserve">JRO </w:t>
      </w:r>
      <w:r w:rsidRPr="00370BB3">
        <w:t xml:space="preserve">operational, Heads of Teams group. The next step </w:t>
      </w:r>
      <w:r w:rsidR="00A505F2">
        <w:t xml:space="preserve">is </w:t>
      </w:r>
      <w:r w:rsidRPr="00370BB3">
        <w:t>for revised JRO T</w:t>
      </w:r>
      <w:r w:rsidR="008F4D4F">
        <w:t>erms of Reference t</w:t>
      </w:r>
      <w:r w:rsidRPr="00370BB3">
        <w:t xml:space="preserve">o be agreed by the JRDC </w:t>
      </w:r>
      <w:r w:rsidR="008F4D4F">
        <w:t xml:space="preserve">with </w:t>
      </w:r>
      <w:r w:rsidRPr="00370BB3">
        <w:t>Oxford Health and Brookes becom</w:t>
      </w:r>
      <w:r w:rsidR="008F4D4F">
        <w:t xml:space="preserve">ing </w:t>
      </w:r>
      <w:r w:rsidRPr="00370BB3">
        <w:t xml:space="preserve">members of the </w:t>
      </w:r>
      <w:r w:rsidR="008F4D4F">
        <w:t>JRO</w:t>
      </w:r>
      <w:r w:rsidRPr="00370BB3">
        <w:t>, thus meeting one of the objectives of the Oxford Academic Health Partners</w:t>
      </w:r>
      <w:r w:rsidR="008F4D4F">
        <w:t xml:space="preserve"> as mentioned above</w:t>
      </w:r>
    </w:p>
    <w:p w14:paraId="2CD48B00" w14:textId="2EA107D1" w:rsidR="0083751C" w:rsidRPr="005203A2" w:rsidRDefault="006937D0" w:rsidP="005203A2">
      <w:pPr>
        <w:pStyle w:val="Heading2"/>
      </w:pPr>
      <w:bookmarkStart w:id="48" w:name="_Toc82446493"/>
      <w:r w:rsidRPr="005203A2">
        <w:t xml:space="preserve">Oxford Institute for Nursing Midwifery and Allied Health Research </w:t>
      </w:r>
      <w:r w:rsidR="00BA3F27" w:rsidRPr="005203A2">
        <w:t>(</w:t>
      </w:r>
      <w:proofErr w:type="spellStart"/>
      <w:r w:rsidR="00BA3F27" w:rsidRPr="005203A2">
        <w:t>OxINMAHR</w:t>
      </w:r>
      <w:proofErr w:type="spellEnd"/>
      <w:r w:rsidR="00BA3F27" w:rsidRPr="005203A2">
        <w:t>)</w:t>
      </w:r>
      <w:bookmarkEnd w:id="48"/>
    </w:p>
    <w:p w14:paraId="70E5426F" w14:textId="77777777" w:rsidR="0083751C" w:rsidRPr="006937D0" w:rsidRDefault="0083751C" w:rsidP="00BA3F27">
      <w:pPr>
        <w:pStyle w:val="Heading3"/>
        <w:numPr>
          <w:ilvl w:val="2"/>
          <w:numId w:val="4"/>
        </w:numPr>
        <w:spacing w:after="120"/>
      </w:pPr>
      <w:r w:rsidRPr="006937D0">
        <w:t>Background</w:t>
      </w:r>
    </w:p>
    <w:p w14:paraId="018D612B" w14:textId="77777777" w:rsidR="006937D0" w:rsidRDefault="006937D0" w:rsidP="006937D0">
      <w:r>
        <w:t>The Oxford Institute of Nursing, Midwifery and Allied Health Research (</w:t>
      </w:r>
      <w:proofErr w:type="spellStart"/>
      <w:r>
        <w:t>OxINMAHR</w:t>
      </w:r>
      <w:proofErr w:type="spellEnd"/>
      <w:r>
        <w:t xml:space="preserve">) is a unique research institute in the UK with the core aim of producing world-class health-related translational research that will impact upon health and social care delivery and clinical practice. </w:t>
      </w:r>
    </w:p>
    <w:p w14:paraId="27D56E16" w14:textId="77777777" w:rsidR="006937D0" w:rsidRDefault="006937D0" w:rsidP="006937D0">
      <w:r>
        <w:t>Our three main Research Centres are:</w:t>
      </w:r>
    </w:p>
    <w:p w14:paraId="41ED1610" w14:textId="432E5257" w:rsidR="006937D0" w:rsidRPr="006937D0" w:rsidRDefault="006937D0" w:rsidP="00106F7E">
      <w:pPr>
        <w:pStyle w:val="ListParagraph"/>
        <w:numPr>
          <w:ilvl w:val="0"/>
          <w:numId w:val="30"/>
        </w:numPr>
        <w:jc w:val="left"/>
        <w:rPr>
          <w:rFonts w:cstheme="minorHAnsi"/>
          <w:bCs/>
          <w:szCs w:val="22"/>
        </w:rPr>
      </w:pPr>
      <w:r w:rsidRPr="006937D0">
        <w:rPr>
          <w:rFonts w:cstheme="minorHAnsi"/>
          <w:b/>
          <w:bCs/>
          <w:szCs w:val="22"/>
        </w:rPr>
        <w:t>Movement, Occupational and Rehabilitation Sciences (</w:t>
      </w:r>
      <w:proofErr w:type="spellStart"/>
      <w:r w:rsidRPr="006937D0">
        <w:rPr>
          <w:rFonts w:cstheme="minorHAnsi"/>
          <w:b/>
          <w:bCs/>
          <w:szCs w:val="22"/>
        </w:rPr>
        <w:t>MOReS</w:t>
      </w:r>
      <w:proofErr w:type="spellEnd"/>
      <w:r w:rsidRPr="006937D0">
        <w:rPr>
          <w:rFonts w:cstheme="minorHAnsi"/>
          <w:b/>
          <w:bCs/>
          <w:szCs w:val="22"/>
        </w:rPr>
        <w:t>)</w:t>
      </w:r>
      <w:r w:rsidRPr="006937D0">
        <w:rPr>
          <w:rFonts w:cstheme="minorHAnsi"/>
          <w:bCs/>
          <w:szCs w:val="22"/>
        </w:rPr>
        <w:t xml:space="preserve"> Centre Director: Prof Helen Dawes </w:t>
      </w:r>
      <w:hyperlink r:id="rId24" w:history="1">
        <w:r w:rsidRPr="006937D0">
          <w:rPr>
            <w:rStyle w:val="Hyperlink"/>
            <w:rFonts w:eastAsiaTheme="majorEastAsia" w:cstheme="minorHAnsi"/>
            <w:bCs/>
            <w:szCs w:val="22"/>
          </w:rPr>
          <w:t>hdawes@brookes.ac.uk</w:t>
        </w:r>
      </w:hyperlink>
      <w:r w:rsidRPr="006937D0">
        <w:rPr>
          <w:rFonts w:cstheme="minorHAnsi"/>
          <w:bCs/>
          <w:szCs w:val="22"/>
        </w:rPr>
        <w:t xml:space="preserve">  </w:t>
      </w:r>
    </w:p>
    <w:p w14:paraId="3F744183" w14:textId="1F01CF98" w:rsidR="006937D0" w:rsidRPr="006937D0" w:rsidRDefault="006937D0" w:rsidP="00106F7E">
      <w:pPr>
        <w:pStyle w:val="ListParagraph"/>
        <w:numPr>
          <w:ilvl w:val="0"/>
          <w:numId w:val="30"/>
        </w:numPr>
        <w:rPr>
          <w:rFonts w:cstheme="minorHAnsi"/>
          <w:szCs w:val="22"/>
        </w:rPr>
      </w:pPr>
      <w:r w:rsidRPr="006937D0">
        <w:rPr>
          <w:rFonts w:cstheme="minorHAnsi"/>
          <w:b/>
          <w:szCs w:val="22"/>
        </w:rPr>
        <w:lastRenderedPageBreak/>
        <w:t xml:space="preserve">Nursing, Midwifery, Health and Social Care </w:t>
      </w:r>
      <w:proofErr w:type="gramStart"/>
      <w:r w:rsidRPr="006937D0">
        <w:rPr>
          <w:rFonts w:cstheme="minorHAnsi"/>
          <w:b/>
          <w:szCs w:val="22"/>
        </w:rPr>
        <w:t>Research</w:t>
      </w:r>
      <w:r w:rsidRPr="006937D0">
        <w:rPr>
          <w:rFonts w:cstheme="minorHAnsi"/>
          <w:szCs w:val="22"/>
        </w:rPr>
        <w:t xml:space="preserve">  Centre</w:t>
      </w:r>
      <w:proofErr w:type="gramEnd"/>
      <w:r w:rsidRPr="006937D0">
        <w:rPr>
          <w:rFonts w:cstheme="minorHAnsi"/>
          <w:szCs w:val="22"/>
        </w:rPr>
        <w:t xml:space="preserve"> Co-Directors: Prof </w:t>
      </w:r>
      <w:proofErr w:type="spellStart"/>
      <w:r w:rsidRPr="006937D0">
        <w:rPr>
          <w:rFonts w:cstheme="minorHAnsi"/>
          <w:szCs w:val="22"/>
        </w:rPr>
        <w:t>Eila</w:t>
      </w:r>
      <w:proofErr w:type="spellEnd"/>
      <w:r w:rsidRPr="006937D0">
        <w:rPr>
          <w:rFonts w:cstheme="minorHAnsi"/>
          <w:szCs w:val="22"/>
        </w:rPr>
        <w:t xml:space="preserve"> Watson </w:t>
      </w:r>
      <w:hyperlink r:id="rId25" w:history="1">
        <w:r w:rsidRPr="006937D0">
          <w:rPr>
            <w:rStyle w:val="Hyperlink"/>
            <w:rFonts w:cstheme="minorHAnsi"/>
            <w:szCs w:val="22"/>
          </w:rPr>
          <w:t>ewatson@brookes.ac.uk</w:t>
        </w:r>
      </w:hyperlink>
      <w:r w:rsidRPr="006937D0">
        <w:rPr>
          <w:rFonts w:cstheme="minorHAnsi"/>
          <w:szCs w:val="22"/>
        </w:rPr>
        <w:t xml:space="preserve"> and Dr Mary Malone: </w:t>
      </w:r>
      <w:hyperlink r:id="rId26" w:history="1">
        <w:r w:rsidRPr="006937D0">
          <w:rPr>
            <w:rStyle w:val="Hyperlink"/>
            <w:rFonts w:cstheme="minorHAnsi"/>
            <w:szCs w:val="22"/>
          </w:rPr>
          <w:t>mmalone@brookes.ac.uk</w:t>
        </w:r>
      </w:hyperlink>
    </w:p>
    <w:p w14:paraId="6A020AB7" w14:textId="00F1BA22" w:rsidR="006937D0" w:rsidRPr="006937D0" w:rsidRDefault="006937D0" w:rsidP="00106F7E">
      <w:pPr>
        <w:pStyle w:val="ListParagraph"/>
        <w:numPr>
          <w:ilvl w:val="0"/>
          <w:numId w:val="30"/>
        </w:numPr>
        <w:jc w:val="left"/>
        <w:rPr>
          <w:rFonts w:cstheme="minorHAnsi"/>
          <w:b/>
          <w:bCs/>
          <w:szCs w:val="22"/>
        </w:rPr>
      </w:pPr>
      <w:r w:rsidRPr="006937D0">
        <w:rPr>
          <w:rFonts w:cstheme="minorHAnsi"/>
          <w:b/>
          <w:bCs/>
          <w:szCs w:val="22"/>
        </w:rPr>
        <w:t xml:space="preserve">The Centre for Nutrition and Health Centre Director: Dr Jonathan </w:t>
      </w:r>
      <w:proofErr w:type="spellStart"/>
      <w:r w:rsidRPr="006937D0">
        <w:rPr>
          <w:rFonts w:cstheme="minorHAnsi"/>
          <w:b/>
          <w:bCs/>
          <w:szCs w:val="22"/>
        </w:rPr>
        <w:t>Tammam</w:t>
      </w:r>
      <w:proofErr w:type="spellEnd"/>
      <w:r w:rsidRPr="006937D0">
        <w:rPr>
          <w:rFonts w:cstheme="minorHAnsi"/>
          <w:b/>
          <w:bCs/>
          <w:szCs w:val="22"/>
        </w:rPr>
        <w:t xml:space="preserve">; </w:t>
      </w:r>
      <w:hyperlink r:id="rId27" w:history="1">
        <w:r w:rsidRPr="006937D0">
          <w:rPr>
            <w:rStyle w:val="Hyperlink"/>
            <w:rFonts w:cstheme="minorHAnsi"/>
            <w:b/>
            <w:bCs/>
            <w:szCs w:val="22"/>
          </w:rPr>
          <w:t>jtammam@brookes.ac.uk</w:t>
        </w:r>
      </w:hyperlink>
    </w:p>
    <w:p w14:paraId="293F3F40" w14:textId="77777777" w:rsidR="006937D0" w:rsidRPr="006937D0" w:rsidRDefault="006937D0" w:rsidP="006937D0">
      <w:pPr>
        <w:pStyle w:val="Heading3"/>
        <w:numPr>
          <w:ilvl w:val="2"/>
          <w:numId w:val="4"/>
        </w:numPr>
        <w:spacing w:after="120"/>
      </w:pPr>
      <w:proofErr w:type="spellStart"/>
      <w:r w:rsidRPr="006937D0">
        <w:t>OxINMAHR</w:t>
      </w:r>
      <w:proofErr w:type="spellEnd"/>
      <w:r w:rsidRPr="006937D0">
        <w:t xml:space="preserve"> Research Governance and Commercial Research Manager</w:t>
      </w:r>
    </w:p>
    <w:p w14:paraId="7A6A50CA" w14:textId="1508CC2D" w:rsidR="006937D0" w:rsidRDefault="006937D0" w:rsidP="006937D0">
      <w:pPr>
        <w:jc w:val="left"/>
      </w:pPr>
      <w:r>
        <w:t xml:space="preserve">Mr </w:t>
      </w:r>
      <w:proofErr w:type="spellStart"/>
      <w:r>
        <w:t>Boki</w:t>
      </w:r>
      <w:proofErr w:type="spellEnd"/>
      <w:r>
        <w:t xml:space="preserve"> </w:t>
      </w:r>
      <w:proofErr w:type="spellStart"/>
      <w:r>
        <w:t>Savelyich</w:t>
      </w:r>
      <w:proofErr w:type="spellEnd"/>
      <w:r>
        <w:t xml:space="preserve"> has been appointed to the post of </w:t>
      </w:r>
      <w:proofErr w:type="spellStart"/>
      <w:r>
        <w:t>OxINMAHR</w:t>
      </w:r>
      <w:proofErr w:type="spellEnd"/>
      <w:r>
        <w:t xml:space="preserve"> Research Governance and Commercial Research Manager (starts Nov 21).  </w:t>
      </w:r>
      <w:proofErr w:type="spellStart"/>
      <w:r>
        <w:t>Boki</w:t>
      </w:r>
      <w:proofErr w:type="spellEnd"/>
      <w:r>
        <w:t xml:space="preserve"> comes with over 15 years of research governance and management experience. He has most recently held a senior management role in a large integrated care NHS Trust, ensuring continuous specialist support for research systems and processes, particularly regarding regulatory duties and Quality Management Systems, operational management, and customised research training.</w:t>
      </w:r>
    </w:p>
    <w:p w14:paraId="5BAA4DB7" w14:textId="77777777" w:rsidR="006937D0" w:rsidRPr="006937D0" w:rsidRDefault="006937D0" w:rsidP="006937D0">
      <w:pPr>
        <w:pStyle w:val="Heading3"/>
        <w:numPr>
          <w:ilvl w:val="2"/>
          <w:numId w:val="4"/>
        </w:numPr>
        <w:spacing w:after="120"/>
      </w:pPr>
      <w:proofErr w:type="spellStart"/>
      <w:r w:rsidRPr="006937D0">
        <w:t>OxINMAHR</w:t>
      </w:r>
      <w:proofErr w:type="spellEnd"/>
      <w:r w:rsidRPr="006937D0">
        <w:t xml:space="preserve"> submission to REF2021 Unit of Assessment 3</w:t>
      </w:r>
    </w:p>
    <w:p w14:paraId="2F745AE5" w14:textId="77777777" w:rsidR="006937D0" w:rsidRDefault="006937D0" w:rsidP="00370BB3">
      <w:pPr>
        <w:pStyle w:val="ListParagraph"/>
        <w:numPr>
          <w:ilvl w:val="0"/>
          <w:numId w:val="26"/>
        </w:numPr>
        <w:spacing w:before="0" w:after="0"/>
      </w:pPr>
      <w:r>
        <w:t>Doubling of submission FTE compared to 2014 (n = 25)</w:t>
      </w:r>
    </w:p>
    <w:p w14:paraId="1DCFCEDF" w14:textId="77777777" w:rsidR="006937D0" w:rsidRDefault="006937D0" w:rsidP="00370BB3">
      <w:pPr>
        <w:pStyle w:val="ListParagraph"/>
        <w:numPr>
          <w:ilvl w:val="0"/>
          <w:numId w:val="26"/>
        </w:numPr>
        <w:spacing w:before="0" w:after="0"/>
      </w:pPr>
      <w:r>
        <w:t>56 publications of 3* and 4* quality submitted</w:t>
      </w:r>
    </w:p>
    <w:p w14:paraId="48400605" w14:textId="77777777" w:rsidR="006937D0" w:rsidRDefault="006937D0" w:rsidP="00370BB3">
      <w:pPr>
        <w:pStyle w:val="ListParagraph"/>
        <w:numPr>
          <w:ilvl w:val="0"/>
          <w:numId w:val="26"/>
        </w:numPr>
        <w:spacing w:before="0" w:after="0"/>
        <w:jc w:val="left"/>
      </w:pPr>
      <w:r>
        <w:t>3 impact case studies (a) Improving quality of life for people living with and beyond a diagnosis of cancer (Watson et al); (b) Condition Informed Frameworks for exercise and physical activity (Dawes et al), and (c</w:t>
      </w:r>
      <w:proofErr w:type="gramStart"/>
      <w:r>
        <w:t>)  Children’s</w:t>
      </w:r>
      <w:proofErr w:type="gramEnd"/>
      <w:r>
        <w:t xml:space="preserve"> missed healthcare appointments and </w:t>
      </w:r>
      <w:r>
        <w:br/>
        <w:t>increasing safety: The “Was Not Brought” approach (Appleton)</w:t>
      </w:r>
    </w:p>
    <w:p w14:paraId="5B33D2D2" w14:textId="77777777" w:rsidR="006937D0" w:rsidRDefault="006937D0" w:rsidP="00370BB3">
      <w:pPr>
        <w:pStyle w:val="ListParagraph"/>
        <w:numPr>
          <w:ilvl w:val="0"/>
          <w:numId w:val="26"/>
        </w:numPr>
        <w:spacing w:before="0" w:after="0"/>
        <w:jc w:val="left"/>
      </w:pPr>
      <w:r>
        <w:t>39 PhD awarded in REF period</w:t>
      </w:r>
    </w:p>
    <w:p w14:paraId="6E2B966E" w14:textId="77777777" w:rsidR="006937D0" w:rsidRDefault="006937D0" w:rsidP="00370BB3">
      <w:pPr>
        <w:pStyle w:val="ListParagraph"/>
        <w:numPr>
          <w:ilvl w:val="0"/>
          <w:numId w:val="26"/>
        </w:numPr>
        <w:spacing w:before="0" w:after="0"/>
        <w:jc w:val="left"/>
      </w:pPr>
      <w:proofErr w:type="gramStart"/>
      <w:r>
        <w:t>15 page</w:t>
      </w:r>
      <w:proofErr w:type="gramEnd"/>
      <w:r>
        <w:t xml:space="preserve"> environment statement</w:t>
      </w:r>
    </w:p>
    <w:p w14:paraId="4F920093" w14:textId="77777777" w:rsidR="006937D0" w:rsidRPr="006937D0" w:rsidRDefault="006937D0" w:rsidP="006937D0">
      <w:pPr>
        <w:pStyle w:val="Heading3"/>
        <w:numPr>
          <w:ilvl w:val="2"/>
          <w:numId w:val="4"/>
        </w:numPr>
        <w:spacing w:after="120"/>
      </w:pPr>
      <w:r w:rsidRPr="006937D0">
        <w:t>Oxford Health BRC application</w:t>
      </w:r>
    </w:p>
    <w:p w14:paraId="2F2CF087" w14:textId="77777777" w:rsidR="006937D0" w:rsidRDefault="006937D0" w:rsidP="006937D0">
      <w:pPr>
        <w:pStyle w:val="ListParagraph"/>
        <w:spacing w:before="0"/>
      </w:pPr>
      <w:proofErr w:type="spellStart"/>
      <w:r>
        <w:t>OxINMAHR</w:t>
      </w:r>
      <w:proofErr w:type="spellEnd"/>
      <w:r>
        <w:t xml:space="preserve"> senior researchers are an integral part of 2 nominated BRC themes</w:t>
      </w:r>
    </w:p>
    <w:p w14:paraId="6A143ED0" w14:textId="77777777" w:rsidR="006937D0" w:rsidRDefault="006937D0" w:rsidP="00370BB3">
      <w:pPr>
        <w:pStyle w:val="ListParagraph"/>
        <w:numPr>
          <w:ilvl w:val="0"/>
          <w:numId w:val="27"/>
        </w:numPr>
        <w:spacing w:before="0" w:after="0"/>
      </w:pPr>
      <w:r>
        <w:t xml:space="preserve">Prevention, </w:t>
      </w:r>
      <w:proofErr w:type="gramStart"/>
      <w:r>
        <w:t>population</w:t>
      </w:r>
      <w:proofErr w:type="gramEnd"/>
      <w:r>
        <w:t xml:space="preserve"> and individual approaches</w:t>
      </w:r>
    </w:p>
    <w:p w14:paraId="25BA8E40" w14:textId="77777777" w:rsidR="006937D0" w:rsidRDefault="006937D0" w:rsidP="00370BB3">
      <w:pPr>
        <w:pStyle w:val="ListParagraph"/>
        <w:numPr>
          <w:ilvl w:val="0"/>
          <w:numId w:val="27"/>
        </w:numPr>
        <w:spacing w:before="0" w:after="0"/>
      </w:pPr>
      <w:r>
        <w:t>Flourishing, Mental Health and Well being</w:t>
      </w:r>
    </w:p>
    <w:p w14:paraId="00EFFB2E" w14:textId="77777777" w:rsidR="006937D0" w:rsidRPr="006937D0" w:rsidRDefault="006937D0" w:rsidP="006937D0">
      <w:pPr>
        <w:pStyle w:val="Heading3"/>
        <w:numPr>
          <w:ilvl w:val="2"/>
          <w:numId w:val="4"/>
        </w:numPr>
        <w:spacing w:after="120"/>
      </w:pPr>
      <w:r w:rsidRPr="006937D0">
        <w:t>Oxford Partnership projects</w:t>
      </w:r>
    </w:p>
    <w:p w14:paraId="1183C398" w14:textId="77777777" w:rsidR="006937D0" w:rsidRDefault="006937D0" w:rsidP="00370BB3">
      <w:pPr>
        <w:pStyle w:val="ListParagraph"/>
        <w:numPr>
          <w:ilvl w:val="0"/>
          <w:numId w:val="28"/>
        </w:numPr>
        <w:spacing w:before="0" w:after="0"/>
      </w:pPr>
      <w:r>
        <w:t>Oxford Clinical Academic Pathways for NMAHPs</w:t>
      </w:r>
    </w:p>
    <w:p w14:paraId="06F35452" w14:textId="77777777" w:rsidR="006937D0" w:rsidRDefault="006937D0" w:rsidP="00370BB3">
      <w:pPr>
        <w:pStyle w:val="ListParagraph"/>
        <w:numPr>
          <w:ilvl w:val="0"/>
          <w:numId w:val="28"/>
        </w:numPr>
        <w:spacing w:before="0" w:after="0"/>
      </w:pPr>
      <w:r>
        <w:t>Pan-Oxford NIHR Clinical Masters Programme (application)</w:t>
      </w:r>
    </w:p>
    <w:p w14:paraId="3FF69250" w14:textId="77777777" w:rsidR="006937D0" w:rsidRDefault="006937D0" w:rsidP="00370BB3">
      <w:pPr>
        <w:pStyle w:val="ListParagraph"/>
        <w:numPr>
          <w:ilvl w:val="0"/>
          <w:numId w:val="28"/>
        </w:numPr>
        <w:spacing w:before="0" w:after="0"/>
      </w:pPr>
      <w:r>
        <w:t xml:space="preserve">HEE/NIHR Internships (hosted by </w:t>
      </w:r>
      <w:proofErr w:type="spellStart"/>
      <w:r>
        <w:t>OxINMAHR</w:t>
      </w:r>
      <w:proofErr w:type="spellEnd"/>
      <w:r>
        <w:t>) for 3 years</w:t>
      </w:r>
    </w:p>
    <w:p w14:paraId="7157D1F3" w14:textId="77777777" w:rsidR="006937D0" w:rsidRDefault="006937D0" w:rsidP="00370BB3">
      <w:pPr>
        <w:pStyle w:val="ListParagraph"/>
        <w:numPr>
          <w:ilvl w:val="0"/>
          <w:numId w:val="28"/>
        </w:numPr>
        <w:spacing w:before="0" w:after="0"/>
      </w:pPr>
      <w:proofErr w:type="spellStart"/>
      <w:r>
        <w:t>OxINMAHR</w:t>
      </w:r>
      <w:proofErr w:type="spellEnd"/>
      <w:r>
        <w:t xml:space="preserve"> and Institute of Public Care project(s)</w:t>
      </w:r>
    </w:p>
    <w:p w14:paraId="511E595A" w14:textId="77777777" w:rsidR="006937D0" w:rsidRPr="006937D0" w:rsidRDefault="006937D0" w:rsidP="006937D0">
      <w:pPr>
        <w:pStyle w:val="Heading3"/>
        <w:numPr>
          <w:ilvl w:val="2"/>
          <w:numId w:val="4"/>
        </w:numPr>
        <w:spacing w:after="120"/>
      </w:pPr>
      <w:r w:rsidRPr="006937D0">
        <w:t>Recent grant highlights</w:t>
      </w:r>
    </w:p>
    <w:p w14:paraId="1456B820" w14:textId="77777777" w:rsidR="006937D0" w:rsidRDefault="006937D0" w:rsidP="00106F7E">
      <w:pPr>
        <w:pStyle w:val="ListParagraph"/>
        <w:numPr>
          <w:ilvl w:val="0"/>
          <w:numId w:val="29"/>
        </w:numPr>
        <w:spacing w:before="0" w:after="0"/>
        <w:jc w:val="left"/>
        <w:rPr>
          <w:rFonts w:ascii="Calibri" w:hAnsi="Calibri" w:cs="Calibri"/>
          <w:color w:val="000000"/>
          <w:szCs w:val="22"/>
          <w:lang w:eastAsia="en-GB"/>
        </w:rPr>
      </w:pPr>
      <w:r>
        <w:rPr>
          <w:rFonts w:ascii="Calibri" w:hAnsi="Calibri" w:cs="Calibri"/>
          <w:i/>
          <w:color w:val="000000"/>
          <w:szCs w:val="22"/>
          <w:lang w:eastAsia="en-GB"/>
        </w:rPr>
        <w:t>An exploration of registered nurses’ experiences and perceptions of patient safety in critical care during the COVID-19 pandemic.</w:t>
      </w:r>
      <w:r>
        <w:rPr>
          <w:rFonts w:ascii="Calibri" w:hAnsi="Calibri" w:cs="Calibri"/>
          <w:color w:val="000000"/>
          <w:szCs w:val="22"/>
          <w:lang w:eastAsia="en-GB"/>
        </w:rPr>
        <w:t xml:space="preserve"> Burdett Trust </w:t>
      </w:r>
      <w:proofErr w:type="gramStart"/>
      <w:r>
        <w:rPr>
          <w:rFonts w:ascii="Calibri" w:hAnsi="Calibri" w:cs="Calibri"/>
          <w:color w:val="000000"/>
          <w:szCs w:val="22"/>
          <w:lang w:eastAsia="en-GB"/>
        </w:rPr>
        <w:t>For</w:t>
      </w:r>
      <w:proofErr w:type="gramEnd"/>
      <w:r>
        <w:rPr>
          <w:rFonts w:ascii="Calibri" w:hAnsi="Calibri" w:cs="Calibri"/>
          <w:color w:val="000000"/>
          <w:szCs w:val="22"/>
          <w:lang w:eastAsia="en-GB"/>
        </w:rPr>
        <w:t xml:space="preserve"> Nursing</w:t>
      </w:r>
    </w:p>
    <w:p w14:paraId="5DE262B7" w14:textId="77777777" w:rsidR="006937D0" w:rsidRDefault="006937D0" w:rsidP="00106F7E">
      <w:pPr>
        <w:pStyle w:val="ListParagraph"/>
        <w:numPr>
          <w:ilvl w:val="0"/>
          <w:numId w:val="29"/>
        </w:numPr>
        <w:spacing w:before="0" w:after="0"/>
        <w:jc w:val="left"/>
        <w:rPr>
          <w:rFonts w:ascii="Calibri" w:hAnsi="Calibri" w:cs="Calibri"/>
          <w:color w:val="000000"/>
          <w:szCs w:val="22"/>
          <w:lang w:eastAsia="en-GB"/>
        </w:rPr>
      </w:pPr>
      <w:r>
        <w:rPr>
          <w:rFonts w:ascii="Calibri" w:hAnsi="Calibri" w:cs="Calibri"/>
          <w:i/>
          <w:color w:val="000000"/>
          <w:szCs w:val="22"/>
          <w:lang w:eastAsia="en-GB"/>
        </w:rPr>
        <w:t>COA allocation - computer-aided vision</w:t>
      </w:r>
      <w:r>
        <w:rPr>
          <w:rFonts w:ascii="Calibri" w:hAnsi="Calibri" w:cs="Calibri"/>
          <w:color w:val="000000"/>
          <w:szCs w:val="22"/>
          <w:lang w:eastAsia="en-GB"/>
        </w:rPr>
        <w:t xml:space="preserve"> (Led </w:t>
      </w:r>
      <w:proofErr w:type="gramStart"/>
      <w:r>
        <w:rPr>
          <w:rFonts w:ascii="Calibri" w:hAnsi="Calibri" w:cs="Calibri"/>
          <w:color w:val="000000"/>
          <w:szCs w:val="22"/>
          <w:lang w:eastAsia="en-GB"/>
        </w:rPr>
        <w:t>By</w:t>
      </w:r>
      <w:proofErr w:type="gramEnd"/>
      <w:r>
        <w:rPr>
          <w:rFonts w:ascii="Calibri" w:hAnsi="Calibri" w:cs="Calibri"/>
          <w:color w:val="000000"/>
          <w:szCs w:val="22"/>
          <w:lang w:eastAsia="en-GB"/>
        </w:rPr>
        <w:t xml:space="preserve"> Good Boost Wellbeing Technology). Strategy Board (Innovate UK)</w:t>
      </w:r>
    </w:p>
    <w:p w14:paraId="50F1DE12" w14:textId="77777777" w:rsidR="006937D0" w:rsidRDefault="006937D0" w:rsidP="00106F7E">
      <w:pPr>
        <w:pStyle w:val="ListParagraph"/>
        <w:numPr>
          <w:ilvl w:val="0"/>
          <w:numId w:val="29"/>
        </w:numPr>
        <w:spacing w:before="0" w:after="0"/>
        <w:jc w:val="left"/>
        <w:rPr>
          <w:rFonts w:ascii="Calibri" w:hAnsi="Calibri" w:cs="Calibri"/>
          <w:color w:val="000000"/>
          <w:szCs w:val="22"/>
          <w:lang w:eastAsia="en-GB"/>
        </w:rPr>
      </w:pPr>
      <w:r>
        <w:rPr>
          <w:rFonts w:ascii="Calibri" w:hAnsi="Calibri" w:cs="Calibri"/>
          <w:i/>
          <w:color w:val="000000"/>
          <w:szCs w:val="22"/>
          <w:lang w:eastAsia="en-GB"/>
        </w:rPr>
        <w:t>Health-Related Quality of Life and Aging: Measuring what Matters to Older People</w:t>
      </w:r>
      <w:r>
        <w:rPr>
          <w:rFonts w:ascii="Calibri" w:hAnsi="Calibri" w:cs="Calibri"/>
          <w:color w:val="000000"/>
          <w:szCs w:val="22"/>
          <w:lang w:eastAsia="en-GB"/>
        </w:rPr>
        <w:t xml:space="preserve"> (</w:t>
      </w:r>
      <w:proofErr w:type="gramStart"/>
      <w:r>
        <w:rPr>
          <w:rFonts w:ascii="Calibri" w:hAnsi="Calibri" w:cs="Calibri"/>
          <w:color w:val="000000"/>
          <w:szCs w:val="22"/>
          <w:lang w:eastAsia="en-GB"/>
        </w:rPr>
        <w:t>with  McGill</w:t>
      </w:r>
      <w:proofErr w:type="gramEnd"/>
      <w:r>
        <w:rPr>
          <w:rFonts w:ascii="Calibri" w:hAnsi="Calibri" w:cs="Calibri"/>
          <w:color w:val="000000"/>
          <w:szCs w:val="22"/>
          <w:lang w:eastAsia="en-GB"/>
        </w:rPr>
        <w:t xml:space="preserve"> University).</w:t>
      </w:r>
      <w:r>
        <w:rPr>
          <w:rFonts w:ascii="Calibri" w:hAnsi="Calibri" w:cs="Calibri"/>
          <w:color w:val="000000"/>
          <w:szCs w:val="22"/>
        </w:rPr>
        <w:t xml:space="preserve"> </w:t>
      </w:r>
      <w:r>
        <w:rPr>
          <w:rFonts w:ascii="Calibri" w:hAnsi="Calibri" w:cs="Calibri"/>
          <w:color w:val="000000"/>
          <w:szCs w:val="22"/>
          <w:lang w:eastAsia="en-GB"/>
        </w:rPr>
        <w:t>Canadian Institutes of Health Research</w:t>
      </w:r>
    </w:p>
    <w:p w14:paraId="69E13F57" w14:textId="77777777" w:rsidR="006937D0" w:rsidRDefault="006937D0" w:rsidP="00106F7E">
      <w:pPr>
        <w:pStyle w:val="ListParagraph"/>
        <w:numPr>
          <w:ilvl w:val="0"/>
          <w:numId w:val="29"/>
        </w:numPr>
        <w:spacing w:before="0" w:after="0"/>
        <w:jc w:val="left"/>
        <w:rPr>
          <w:rFonts w:ascii="Calibri" w:hAnsi="Calibri" w:cs="Calibri"/>
          <w:color w:val="000000"/>
          <w:szCs w:val="22"/>
          <w:lang w:eastAsia="en-GB"/>
        </w:rPr>
      </w:pPr>
      <w:r>
        <w:rPr>
          <w:rFonts w:ascii="Calibri" w:hAnsi="Calibri" w:cs="Calibri"/>
          <w:i/>
          <w:color w:val="000000"/>
          <w:szCs w:val="22"/>
          <w:lang w:eastAsia="en-GB"/>
        </w:rPr>
        <w:t xml:space="preserve">Listen, Share, Hold, </w:t>
      </w:r>
      <w:proofErr w:type="gramStart"/>
      <w:r>
        <w:rPr>
          <w:rFonts w:ascii="Calibri" w:hAnsi="Calibri" w:cs="Calibri"/>
          <w:i/>
          <w:color w:val="000000"/>
          <w:szCs w:val="22"/>
          <w:lang w:eastAsia="en-GB"/>
        </w:rPr>
        <w:t>Respond</w:t>
      </w:r>
      <w:proofErr w:type="gramEnd"/>
      <w:r>
        <w:rPr>
          <w:rFonts w:ascii="Calibri" w:hAnsi="Calibri" w:cs="Calibri"/>
          <w:color w:val="000000"/>
          <w:szCs w:val="22"/>
          <w:lang w:eastAsia="en-GB"/>
        </w:rPr>
        <w:t xml:space="preserve"> (led by Oxford Health NHS Foundation Trust).</w:t>
      </w:r>
      <w:r>
        <w:rPr>
          <w:rFonts w:ascii="Calibri" w:hAnsi="Calibri" w:cs="Calibri"/>
          <w:color w:val="000000"/>
          <w:szCs w:val="22"/>
        </w:rPr>
        <w:t xml:space="preserve"> </w:t>
      </w:r>
      <w:r>
        <w:rPr>
          <w:rFonts w:ascii="Calibri" w:hAnsi="Calibri" w:cs="Calibri"/>
          <w:color w:val="000000"/>
          <w:szCs w:val="22"/>
          <w:lang w:eastAsia="en-GB"/>
        </w:rPr>
        <w:t>NHS England</w:t>
      </w:r>
    </w:p>
    <w:p w14:paraId="0147CE8A" w14:textId="77777777" w:rsidR="006937D0" w:rsidRDefault="006937D0" w:rsidP="00106F7E">
      <w:pPr>
        <w:pStyle w:val="ListParagraph"/>
        <w:numPr>
          <w:ilvl w:val="0"/>
          <w:numId w:val="29"/>
        </w:numPr>
        <w:spacing w:before="0" w:after="0"/>
        <w:jc w:val="left"/>
        <w:rPr>
          <w:rFonts w:ascii="Calibri" w:hAnsi="Calibri" w:cs="Calibri"/>
          <w:color w:val="000000"/>
          <w:szCs w:val="22"/>
          <w:lang w:eastAsia="en-GB"/>
        </w:rPr>
      </w:pPr>
      <w:r>
        <w:rPr>
          <w:rFonts w:ascii="Calibri" w:hAnsi="Calibri" w:cs="Calibri"/>
          <w:i/>
          <w:color w:val="000000"/>
          <w:szCs w:val="22"/>
          <w:lang w:eastAsia="en-GB"/>
        </w:rPr>
        <w:t>Bionics+: User Centred Design and Usability of Bionic Devices</w:t>
      </w:r>
      <w:r>
        <w:rPr>
          <w:rFonts w:ascii="Calibri" w:hAnsi="Calibri" w:cs="Calibri"/>
          <w:color w:val="000000"/>
          <w:szCs w:val="22"/>
          <w:lang w:eastAsia="en-GB"/>
        </w:rPr>
        <w:t xml:space="preserve"> (with University of Warwick)</w:t>
      </w:r>
      <w:r>
        <w:rPr>
          <w:rFonts w:ascii="Calibri" w:hAnsi="Calibri" w:cs="Calibri"/>
          <w:color w:val="000000"/>
          <w:szCs w:val="22"/>
        </w:rPr>
        <w:t xml:space="preserve">. </w:t>
      </w:r>
      <w:r>
        <w:rPr>
          <w:rFonts w:ascii="Calibri" w:hAnsi="Calibri" w:cs="Calibri"/>
          <w:color w:val="000000"/>
          <w:szCs w:val="22"/>
          <w:lang w:eastAsia="en-GB"/>
        </w:rPr>
        <w:t>Engineering &amp; Physical Sciences Research Council (EPSRC)</w:t>
      </w:r>
    </w:p>
    <w:p w14:paraId="3ACB471F" w14:textId="77777777" w:rsidR="006937D0" w:rsidRDefault="006937D0" w:rsidP="00106F7E">
      <w:pPr>
        <w:pStyle w:val="ListParagraph"/>
        <w:numPr>
          <w:ilvl w:val="0"/>
          <w:numId w:val="29"/>
        </w:numPr>
        <w:spacing w:before="0" w:after="0"/>
        <w:jc w:val="left"/>
        <w:rPr>
          <w:rFonts w:ascii="Calibri" w:hAnsi="Calibri" w:cs="Calibri"/>
          <w:color w:val="000000"/>
          <w:szCs w:val="22"/>
          <w:lang w:eastAsia="en-GB"/>
        </w:rPr>
      </w:pPr>
      <w:r>
        <w:rPr>
          <w:rFonts w:ascii="Calibri" w:hAnsi="Calibri" w:cs="Calibri"/>
          <w:i/>
          <w:color w:val="000000"/>
          <w:szCs w:val="22"/>
          <w:lang w:eastAsia="en-GB"/>
        </w:rPr>
        <w:t>Transforming older adult disability through virtual, peer-led community rehabilitation:</w:t>
      </w:r>
      <w:r>
        <w:rPr>
          <w:rFonts w:ascii="Calibri" w:hAnsi="Calibri" w:cs="Calibri"/>
          <w:color w:val="000000"/>
          <w:szCs w:val="22"/>
          <w:lang w:eastAsia="en-GB"/>
        </w:rPr>
        <w:t xml:space="preserve"> led by MSK charities. Technology Strategy Board (Innovate UK)</w:t>
      </w:r>
    </w:p>
    <w:p w14:paraId="3BC50D31" w14:textId="77777777" w:rsidR="006937D0" w:rsidRPr="006937D0" w:rsidRDefault="006937D0" w:rsidP="006937D0">
      <w:pPr>
        <w:pStyle w:val="Heading3"/>
        <w:numPr>
          <w:ilvl w:val="2"/>
          <w:numId w:val="4"/>
        </w:numPr>
        <w:spacing w:after="120"/>
      </w:pPr>
      <w:r w:rsidRPr="006937D0">
        <w:lastRenderedPageBreak/>
        <w:t>Oxford Health representation of External Advisory Group (for information)</w:t>
      </w:r>
    </w:p>
    <w:p w14:paraId="1197D7D6" w14:textId="4DFC34C9" w:rsidR="006937D0" w:rsidRDefault="006937D0" w:rsidP="006937D0">
      <w:r>
        <w:t xml:space="preserve">Prof John Geddes and Marie Crofts (or deputy) sit on the </w:t>
      </w:r>
      <w:proofErr w:type="spellStart"/>
      <w:r>
        <w:t>OxINMAHR</w:t>
      </w:r>
      <w:proofErr w:type="spellEnd"/>
      <w:r>
        <w:t xml:space="preserve"> External Advisory Board </w:t>
      </w:r>
      <w:r w:rsidR="00901DBD">
        <w:t xml:space="preserve">which </w:t>
      </w:r>
      <w:r>
        <w:t xml:space="preserve">meets 3 times a year </w:t>
      </w:r>
    </w:p>
    <w:p w14:paraId="5148D811" w14:textId="16CC5A73" w:rsidR="00542993" w:rsidRPr="009A009D" w:rsidRDefault="00527114" w:rsidP="00FC2E49">
      <w:pPr>
        <w:pStyle w:val="Heading2"/>
        <w:numPr>
          <w:ilvl w:val="1"/>
          <w:numId w:val="4"/>
        </w:numPr>
      </w:pPr>
      <w:bookmarkStart w:id="49" w:name="_Toc82446494"/>
      <w:r w:rsidRPr="009A009D">
        <w:t>Research Network</w:t>
      </w:r>
      <w:bookmarkEnd w:id="49"/>
    </w:p>
    <w:p w14:paraId="392DF6D5" w14:textId="12AE872F" w:rsidR="009A009D" w:rsidRDefault="009A009D" w:rsidP="00941F88">
      <w:pPr>
        <w:rPr>
          <w:b/>
          <w:szCs w:val="22"/>
        </w:rPr>
      </w:pPr>
      <w:r>
        <w:rPr>
          <w:b/>
          <w:szCs w:val="22"/>
        </w:rPr>
        <w:t>The OHFT research contacts include</w:t>
      </w:r>
    </w:p>
    <w:p w14:paraId="7C75CAAC" w14:textId="5309C741" w:rsidR="00B65A38" w:rsidRPr="005B2DC7" w:rsidRDefault="00B65A38" w:rsidP="00941F88">
      <w:pPr>
        <w:rPr>
          <w:b/>
          <w:szCs w:val="22"/>
        </w:rPr>
      </w:pPr>
      <w:r w:rsidRPr="005B2DC7">
        <w:rPr>
          <w:b/>
          <w:szCs w:val="22"/>
        </w:rPr>
        <w:t xml:space="preserve">Berkshire Healthcare </w:t>
      </w:r>
    </w:p>
    <w:p w14:paraId="5C9ABB9B" w14:textId="77777777" w:rsidR="00BF1AC0" w:rsidRDefault="00941F88" w:rsidP="00941F88">
      <w:r w:rsidRPr="005B2DC7">
        <w:t>OH</w:t>
      </w:r>
      <w:r w:rsidR="00832E41" w:rsidRPr="005B2DC7">
        <w:t>FT</w:t>
      </w:r>
      <w:r w:rsidRPr="005B2DC7">
        <w:t xml:space="preserve"> </w:t>
      </w:r>
      <w:r w:rsidR="002050DA" w:rsidRPr="005B2DC7">
        <w:t xml:space="preserve">continue to maintain a productive relationship </w:t>
      </w:r>
      <w:r w:rsidRPr="005B2DC7">
        <w:t xml:space="preserve">with Berkshire Healthcare. We are reviewing where we have similar objectives or complementary interests and are looking to put ourselves in a position to exploit any joint opportunities. </w:t>
      </w:r>
    </w:p>
    <w:p w14:paraId="24DB448B" w14:textId="4139AC7B" w:rsidR="002050DA" w:rsidRPr="005B2DC7" w:rsidRDefault="002050DA" w:rsidP="00941F88">
      <w:r w:rsidRPr="005B2DC7">
        <w:t>Areas we have shared information on recently are ICO audits, GDPR and Opt-Out</w:t>
      </w:r>
    </w:p>
    <w:p w14:paraId="34B02C99" w14:textId="4E5DB845" w:rsidR="005B2DC7" w:rsidRPr="005B2DC7" w:rsidRDefault="005B2DC7" w:rsidP="005B2DC7">
      <w:pPr>
        <w:spacing w:before="0" w:after="0"/>
        <w:jc w:val="left"/>
        <w:rPr>
          <w:rFonts w:ascii="Calibri" w:hAnsi="Calibri"/>
          <w:szCs w:val="22"/>
        </w:rPr>
      </w:pPr>
      <w:r>
        <w:t>Both Trusts are part of the Buckinghamshire, Oxfordshire, Berkshire Integrated Care System and will work together to align our clinical research priorities with the wider system priorities.</w:t>
      </w:r>
    </w:p>
    <w:p w14:paraId="6EAF4FD0" w14:textId="77777777" w:rsidR="009A009D" w:rsidRPr="009A009D" w:rsidRDefault="009A009D" w:rsidP="009A009D">
      <w:pPr>
        <w:rPr>
          <w:b/>
          <w:bCs/>
          <w:lang w:eastAsia="en-GB"/>
        </w:rPr>
      </w:pPr>
      <w:r w:rsidRPr="009A009D">
        <w:rPr>
          <w:b/>
          <w:bCs/>
          <w:lang w:eastAsia="en-GB"/>
        </w:rPr>
        <w:t>University Hospitals of Leicester NHS Trust</w:t>
      </w:r>
    </w:p>
    <w:p w14:paraId="4C987C7F" w14:textId="5F81E04E" w:rsidR="009A009D" w:rsidRDefault="009A009D" w:rsidP="009A009D">
      <w:pPr>
        <w:rPr>
          <w:lang w:eastAsia="en-GB"/>
        </w:rPr>
      </w:pPr>
      <w:r>
        <w:rPr>
          <w:lang w:eastAsia="en-GB"/>
        </w:rPr>
        <w:t>OHFT a</w:t>
      </w:r>
      <w:r w:rsidRPr="009A009D">
        <w:rPr>
          <w:lang w:eastAsia="en-GB"/>
        </w:rPr>
        <w:t>re developing a link with University Hospitals of Leicester, regarding their</w:t>
      </w:r>
      <w:r>
        <w:rPr>
          <w:lang w:eastAsia="en-GB"/>
        </w:rPr>
        <w:t xml:space="preserve"> </w:t>
      </w:r>
      <w:r w:rsidRPr="009A009D">
        <w:rPr>
          <w:lang w:eastAsia="en-GB"/>
        </w:rPr>
        <w:t>CR</w:t>
      </w:r>
      <w:r>
        <w:rPr>
          <w:lang w:eastAsia="en-GB"/>
        </w:rPr>
        <w:t>F</w:t>
      </w:r>
      <w:r w:rsidRPr="009A009D">
        <w:rPr>
          <w:lang w:eastAsia="en-GB"/>
        </w:rPr>
        <w:t xml:space="preserve"> and </w:t>
      </w:r>
      <w:proofErr w:type="gramStart"/>
      <w:r w:rsidRPr="009A009D">
        <w:rPr>
          <w:lang w:eastAsia="en-GB"/>
        </w:rPr>
        <w:t>in particular opportunities</w:t>
      </w:r>
      <w:proofErr w:type="gramEnd"/>
      <w:r w:rsidRPr="009A009D">
        <w:rPr>
          <w:lang w:eastAsia="en-GB"/>
        </w:rPr>
        <w:t xml:space="preserve"> to enhance our EDI work</w:t>
      </w:r>
    </w:p>
    <w:p w14:paraId="1486EFA6" w14:textId="77777777" w:rsidR="00901DBD" w:rsidRPr="009A009D" w:rsidRDefault="00901DBD" w:rsidP="009A009D">
      <w:pPr>
        <w:rPr>
          <w:lang w:eastAsia="en-GB"/>
        </w:rPr>
      </w:pPr>
    </w:p>
    <w:p w14:paraId="2A1CEEBC" w14:textId="56E59895" w:rsidR="00B31A02" w:rsidRPr="009A009D" w:rsidRDefault="009A009D" w:rsidP="00941F88">
      <w:pPr>
        <w:rPr>
          <w:b/>
          <w:bCs/>
          <w:color w:val="FF0000"/>
          <w:szCs w:val="22"/>
        </w:rPr>
      </w:pPr>
      <w:r w:rsidRPr="009A009D">
        <w:rPr>
          <w:b/>
          <w:bCs/>
        </w:rPr>
        <w:t xml:space="preserve">Birmingham and Solihull Mental Health Foundation Trust </w:t>
      </w:r>
    </w:p>
    <w:p w14:paraId="460FF1A4" w14:textId="666ACAF9" w:rsidR="009A009D" w:rsidRPr="009A009D" w:rsidRDefault="009A009D" w:rsidP="00941F88">
      <w:r w:rsidRPr="009A009D">
        <w:rPr>
          <w:bCs/>
          <w:szCs w:val="22"/>
        </w:rPr>
        <w:t xml:space="preserve">OHFT are looking to deliver a study involving </w:t>
      </w:r>
      <w:r w:rsidRPr="009A009D">
        <w:t>Birmingham and Solihull Mental Health FT on a hub and spoke basis</w:t>
      </w:r>
      <w:r>
        <w:t>.</w:t>
      </w:r>
      <w:r w:rsidRPr="009A009D">
        <w:t xml:space="preserve"> </w:t>
      </w:r>
    </w:p>
    <w:p w14:paraId="278693EF" w14:textId="77777777" w:rsidR="009A009D" w:rsidRPr="00B31A02" w:rsidRDefault="009A009D" w:rsidP="009A009D">
      <w:pPr>
        <w:rPr>
          <w:b/>
          <w:szCs w:val="22"/>
        </w:rPr>
      </w:pPr>
      <w:r w:rsidRPr="00B31A02">
        <w:rPr>
          <w:b/>
          <w:szCs w:val="22"/>
        </w:rPr>
        <w:t>Buckinghamshire Healthcare and Milton Keynes</w:t>
      </w:r>
    </w:p>
    <w:p w14:paraId="70E60CDD" w14:textId="77777777" w:rsidR="009A009D" w:rsidRPr="00B31A02" w:rsidRDefault="009A009D" w:rsidP="009A009D">
      <w:pPr>
        <w:rPr>
          <w:bCs/>
          <w:szCs w:val="22"/>
        </w:rPr>
      </w:pPr>
      <w:proofErr w:type="gramStart"/>
      <w:r w:rsidRPr="00B31A02">
        <w:rPr>
          <w:bCs/>
          <w:szCs w:val="22"/>
        </w:rPr>
        <w:t>Both of these</w:t>
      </w:r>
      <w:proofErr w:type="gramEnd"/>
      <w:r w:rsidRPr="00B31A02">
        <w:rPr>
          <w:bCs/>
          <w:szCs w:val="22"/>
        </w:rPr>
        <w:t xml:space="preserve"> local trusts reached out to </w:t>
      </w:r>
      <w:r>
        <w:rPr>
          <w:bCs/>
          <w:szCs w:val="22"/>
        </w:rPr>
        <w:t xml:space="preserve">OHFT to </w:t>
      </w:r>
      <w:r w:rsidRPr="00B31A02">
        <w:rPr>
          <w:bCs/>
          <w:szCs w:val="22"/>
        </w:rPr>
        <w:t xml:space="preserve">make contact and discuss opportunities within the last six </w:t>
      </w:r>
      <w:r>
        <w:rPr>
          <w:bCs/>
          <w:szCs w:val="22"/>
        </w:rPr>
        <w:t>m</w:t>
      </w:r>
      <w:r w:rsidRPr="00B31A02">
        <w:rPr>
          <w:bCs/>
          <w:szCs w:val="22"/>
        </w:rPr>
        <w:t>onths</w:t>
      </w:r>
      <w:r>
        <w:rPr>
          <w:bCs/>
          <w:szCs w:val="22"/>
        </w:rPr>
        <w:t xml:space="preserve">. This will </w:t>
      </w:r>
      <w:proofErr w:type="gramStart"/>
      <w:r>
        <w:rPr>
          <w:bCs/>
          <w:szCs w:val="22"/>
        </w:rPr>
        <w:t>continue on</w:t>
      </w:r>
      <w:proofErr w:type="gramEnd"/>
      <w:r>
        <w:rPr>
          <w:bCs/>
          <w:szCs w:val="22"/>
        </w:rPr>
        <w:t xml:space="preserve"> a quarterly basis</w:t>
      </w:r>
    </w:p>
    <w:p w14:paraId="33DE9CAA" w14:textId="77777777" w:rsidR="003428D5" w:rsidRDefault="003428D5" w:rsidP="003428D5">
      <w:pPr>
        <w:pStyle w:val="Heading1"/>
        <w:spacing w:before="120"/>
        <w:rPr>
          <w:u w:val="none"/>
        </w:rPr>
      </w:pPr>
      <w:bookmarkStart w:id="50" w:name="_Toc82446495"/>
      <w:r>
        <w:rPr>
          <w:u w:val="none"/>
        </w:rPr>
        <w:t>Risks</w:t>
      </w:r>
      <w:bookmarkEnd w:id="50"/>
      <w:r>
        <w:rPr>
          <w:u w:val="none"/>
        </w:rPr>
        <w:t xml:space="preserve"> </w:t>
      </w:r>
    </w:p>
    <w:p w14:paraId="052F13FB" w14:textId="327E6129" w:rsidR="003428D5" w:rsidRPr="00FF02A3" w:rsidRDefault="003D6460" w:rsidP="00941F88">
      <w:pPr>
        <w:rPr>
          <w:bCs/>
          <w:szCs w:val="22"/>
        </w:rPr>
      </w:pPr>
      <w:r w:rsidRPr="00FF02A3">
        <w:rPr>
          <w:bCs/>
          <w:szCs w:val="22"/>
        </w:rPr>
        <w:t xml:space="preserve">Key risks to </w:t>
      </w:r>
      <w:r w:rsidR="00FF02A3" w:rsidRPr="00FF02A3">
        <w:rPr>
          <w:bCs/>
          <w:szCs w:val="22"/>
        </w:rPr>
        <w:t xml:space="preserve">OHFT </w:t>
      </w:r>
      <w:r w:rsidRPr="00FF02A3">
        <w:rPr>
          <w:bCs/>
          <w:szCs w:val="22"/>
        </w:rPr>
        <w:t xml:space="preserve">are </w:t>
      </w:r>
    </w:p>
    <w:tbl>
      <w:tblPr>
        <w:tblStyle w:val="TableGrid"/>
        <w:tblW w:w="0" w:type="auto"/>
        <w:tblLook w:val="04A0" w:firstRow="1" w:lastRow="0" w:firstColumn="1" w:lastColumn="0" w:noHBand="0" w:noVBand="1"/>
      </w:tblPr>
      <w:tblGrid>
        <w:gridCol w:w="1980"/>
        <w:gridCol w:w="4080"/>
        <w:gridCol w:w="3682"/>
      </w:tblGrid>
      <w:tr w:rsidR="00FF02A3" w:rsidRPr="00FF02A3" w14:paraId="344D2CD5" w14:textId="7D80D1ED" w:rsidTr="00FF02A3">
        <w:tc>
          <w:tcPr>
            <w:tcW w:w="1980" w:type="dxa"/>
            <w:shd w:val="clear" w:color="auto" w:fill="D9D9D9" w:themeFill="background1" w:themeFillShade="D9"/>
          </w:tcPr>
          <w:p w14:paraId="13BE8916" w14:textId="7B3A27F9" w:rsidR="00FF02A3" w:rsidRPr="00901DBD" w:rsidRDefault="00FF02A3" w:rsidP="00941F88">
            <w:pPr>
              <w:rPr>
                <w:b/>
                <w:sz w:val="20"/>
                <w:szCs w:val="20"/>
              </w:rPr>
            </w:pPr>
            <w:r w:rsidRPr="00901DBD">
              <w:rPr>
                <w:b/>
                <w:sz w:val="20"/>
                <w:szCs w:val="20"/>
              </w:rPr>
              <w:t>Risk</w:t>
            </w:r>
          </w:p>
        </w:tc>
        <w:tc>
          <w:tcPr>
            <w:tcW w:w="4080" w:type="dxa"/>
            <w:shd w:val="clear" w:color="auto" w:fill="D9D9D9" w:themeFill="background1" w:themeFillShade="D9"/>
          </w:tcPr>
          <w:p w14:paraId="0F9DD04F" w14:textId="115479F8" w:rsidR="00FF02A3" w:rsidRPr="00901DBD" w:rsidRDefault="00FF02A3" w:rsidP="00941F88">
            <w:pPr>
              <w:rPr>
                <w:b/>
                <w:sz w:val="20"/>
                <w:szCs w:val="20"/>
              </w:rPr>
            </w:pPr>
            <w:r w:rsidRPr="00901DBD">
              <w:rPr>
                <w:b/>
                <w:sz w:val="20"/>
                <w:szCs w:val="20"/>
              </w:rPr>
              <w:t>Detail</w:t>
            </w:r>
          </w:p>
        </w:tc>
        <w:tc>
          <w:tcPr>
            <w:tcW w:w="3682" w:type="dxa"/>
            <w:shd w:val="clear" w:color="auto" w:fill="D9D9D9" w:themeFill="background1" w:themeFillShade="D9"/>
          </w:tcPr>
          <w:p w14:paraId="52026D67" w14:textId="6E56340A" w:rsidR="00FF02A3" w:rsidRPr="00901DBD" w:rsidRDefault="00FF02A3" w:rsidP="00941F88">
            <w:pPr>
              <w:rPr>
                <w:b/>
                <w:sz w:val="20"/>
                <w:szCs w:val="20"/>
              </w:rPr>
            </w:pPr>
            <w:r w:rsidRPr="00901DBD">
              <w:rPr>
                <w:b/>
                <w:sz w:val="20"/>
                <w:szCs w:val="20"/>
              </w:rPr>
              <w:t>Potential Impact</w:t>
            </w:r>
          </w:p>
        </w:tc>
      </w:tr>
      <w:tr w:rsidR="00FF02A3" w:rsidRPr="00FF02A3" w14:paraId="7C72E8F7" w14:textId="422BEF72" w:rsidTr="00FF02A3">
        <w:tc>
          <w:tcPr>
            <w:tcW w:w="1980" w:type="dxa"/>
          </w:tcPr>
          <w:p w14:paraId="0FBDC1D2" w14:textId="3982EAB2" w:rsidR="00FF02A3" w:rsidRPr="00901DBD" w:rsidRDefault="00FF02A3" w:rsidP="00FF02A3">
            <w:pPr>
              <w:rPr>
                <w:bCs/>
                <w:sz w:val="20"/>
                <w:szCs w:val="20"/>
              </w:rPr>
            </w:pPr>
            <w:r w:rsidRPr="00901DBD">
              <w:rPr>
                <w:bCs/>
                <w:sz w:val="20"/>
                <w:szCs w:val="20"/>
              </w:rPr>
              <w:t>Non-renewal of the CRF from Aug 22</w:t>
            </w:r>
          </w:p>
        </w:tc>
        <w:tc>
          <w:tcPr>
            <w:tcW w:w="4080" w:type="dxa"/>
          </w:tcPr>
          <w:p w14:paraId="7DC151FA" w14:textId="72BE22B6" w:rsidR="00FF02A3" w:rsidRPr="00901DBD" w:rsidRDefault="00FF02A3" w:rsidP="00FF02A3">
            <w:pPr>
              <w:rPr>
                <w:bCs/>
                <w:sz w:val="20"/>
                <w:szCs w:val="20"/>
              </w:rPr>
            </w:pPr>
            <w:r w:rsidRPr="00901DBD">
              <w:rPr>
                <w:bCs/>
                <w:sz w:val="20"/>
                <w:szCs w:val="20"/>
              </w:rPr>
              <w:t>The current award funds OHFT study deliver and support staff</w:t>
            </w:r>
          </w:p>
        </w:tc>
        <w:tc>
          <w:tcPr>
            <w:tcW w:w="3682" w:type="dxa"/>
          </w:tcPr>
          <w:p w14:paraId="28DBB62A" w14:textId="788ED849" w:rsidR="00FF02A3" w:rsidRPr="00901DBD" w:rsidRDefault="00FF02A3" w:rsidP="00FF02A3">
            <w:pPr>
              <w:rPr>
                <w:bCs/>
                <w:sz w:val="20"/>
                <w:szCs w:val="20"/>
              </w:rPr>
            </w:pPr>
            <w:r w:rsidRPr="00901DBD">
              <w:rPr>
                <w:bCs/>
                <w:sz w:val="20"/>
                <w:szCs w:val="20"/>
              </w:rPr>
              <w:t>Lack of funding for OHFT employed staff</w:t>
            </w:r>
          </w:p>
          <w:p w14:paraId="2A8DB8E4" w14:textId="5180CBEA" w:rsidR="00FF02A3" w:rsidRPr="00901DBD" w:rsidRDefault="00FF02A3" w:rsidP="00FF02A3">
            <w:pPr>
              <w:rPr>
                <w:bCs/>
                <w:sz w:val="20"/>
                <w:szCs w:val="20"/>
              </w:rPr>
            </w:pPr>
            <w:r w:rsidRPr="00901DBD">
              <w:rPr>
                <w:bCs/>
                <w:sz w:val="20"/>
                <w:szCs w:val="20"/>
              </w:rPr>
              <w:t xml:space="preserve">OHFT </w:t>
            </w:r>
            <w:r w:rsidR="00DC2C4B" w:rsidRPr="00901DBD">
              <w:rPr>
                <w:bCs/>
                <w:sz w:val="20"/>
                <w:szCs w:val="20"/>
              </w:rPr>
              <w:t xml:space="preserve">are </w:t>
            </w:r>
            <w:r w:rsidRPr="00901DBD">
              <w:rPr>
                <w:bCs/>
                <w:sz w:val="20"/>
                <w:szCs w:val="20"/>
              </w:rPr>
              <w:t xml:space="preserve">contracted </w:t>
            </w:r>
            <w:r w:rsidR="00DC2C4B" w:rsidRPr="00901DBD">
              <w:rPr>
                <w:bCs/>
                <w:sz w:val="20"/>
                <w:szCs w:val="20"/>
              </w:rPr>
              <w:t xml:space="preserve">to deliver </w:t>
            </w:r>
            <w:r w:rsidRPr="00901DBD">
              <w:rPr>
                <w:bCs/>
                <w:sz w:val="20"/>
                <w:szCs w:val="20"/>
              </w:rPr>
              <w:t xml:space="preserve">studies which finish beyond the end date of the existing award funding. </w:t>
            </w:r>
          </w:p>
        </w:tc>
      </w:tr>
      <w:tr w:rsidR="00FF02A3" w:rsidRPr="00FF02A3" w14:paraId="077856DD" w14:textId="19FAB974" w:rsidTr="00FF02A3">
        <w:tc>
          <w:tcPr>
            <w:tcW w:w="1980" w:type="dxa"/>
          </w:tcPr>
          <w:p w14:paraId="5F604364" w14:textId="1B165B2F" w:rsidR="00FF02A3" w:rsidRPr="00901DBD" w:rsidRDefault="00FF02A3" w:rsidP="00FF02A3">
            <w:pPr>
              <w:rPr>
                <w:bCs/>
                <w:sz w:val="20"/>
                <w:szCs w:val="20"/>
              </w:rPr>
            </w:pPr>
            <w:r w:rsidRPr="00901DBD">
              <w:rPr>
                <w:bCs/>
                <w:sz w:val="20"/>
                <w:szCs w:val="20"/>
              </w:rPr>
              <w:t>Non-renewal of the BRC from Dec 22</w:t>
            </w:r>
          </w:p>
        </w:tc>
        <w:tc>
          <w:tcPr>
            <w:tcW w:w="4080" w:type="dxa"/>
          </w:tcPr>
          <w:p w14:paraId="0B063051" w14:textId="44D889FB" w:rsidR="00FF02A3" w:rsidRPr="00901DBD" w:rsidRDefault="00FF02A3" w:rsidP="00FF02A3">
            <w:pPr>
              <w:rPr>
                <w:bCs/>
                <w:sz w:val="20"/>
                <w:szCs w:val="20"/>
              </w:rPr>
            </w:pPr>
            <w:r w:rsidRPr="00901DBD">
              <w:rPr>
                <w:bCs/>
                <w:sz w:val="20"/>
                <w:szCs w:val="20"/>
              </w:rPr>
              <w:t xml:space="preserve">The current award funds OHFT study deliver and support staff </w:t>
            </w:r>
          </w:p>
        </w:tc>
        <w:tc>
          <w:tcPr>
            <w:tcW w:w="3682" w:type="dxa"/>
          </w:tcPr>
          <w:p w14:paraId="32004694" w14:textId="77777777" w:rsidR="00FF02A3" w:rsidRPr="00901DBD" w:rsidRDefault="00FF02A3" w:rsidP="00FF02A3">
            <w:pPr>
              <w:rPr>
                <w:bCs/>
                <w:sz w:val="20"/>
                <w:szCs w:val="20"/>
              </w:rPr>
            </w:pPr>
            <w:r w:rsidRPr="00901DBD">
              <w:rPr>
                <w:bCs/>
                <w:sz w:val="20"/>
                <w:szCs w:val="20"/>
              </w:rPr>
              <w:t>Lack of funding for OHFT employed staff</w:t>
            </w:r>
          </w:p>
          <w:p w14:paraId="42A95A94" w14:textId="123638B1" w:rsidR="00FF02A3" w:rsidRPr="00901DBD" w:rsidRDefault="00FF02A3" w:rsidP="00FF02A3">
            <w:pPr>
              <w:rPr>
                <w:bCs/>
                <w:sz w:val="20"/>
                <w:szCs w:val="20"/>
              </w:rPr>
            </w:pPr>
            <w:r w:rsidRPr="00901DBD">
              <w:rPr>
                <w:bCs/>
                <w:sz w:val="20"/>
                <w:szCs w:val="20"/>
              </w:rPr>
              <w:t>Loss of staff expertise on the CRIS system</w:t>
            </w:r>
          </w:p>
        </w:tc>
      </w:tr>
      <w:tr w:rsidR="00FF02A3" w:rsidRPr="00FF02A3" w14:paraId="75CED14C" w14:textId="7604A585" w:rsidTr="00FF02A3">
        <w:tc>
          <w:tcPr>
            <w:tcW w:w="1980" w:type="dxa"/>
          </w:tcPr>
          <w:p w14:paraId="2EA9220B" w14:textId="4DF0A077" w:rsidR="00FF02A3" w:rsidRPr="00901DBD" w:rsidRDefault="00FF02A3" w:rsidP="00FF02A3">
            <w:pPr>
              <w:rPr>
                <w:bCs/>
                <w:sz w:val="20"/>
                <w:szCs w:val="20"/>
              </w:rPr>
            </w:pPr>
            <w:r w:rsidRPr="00901DBD">
              <w:rPr>
                <w:bCs/>
                <w:sz w:val="20"/>
                <w:szCs w:val="20"/>
              </w:rPr>
              <w:t xml:space="preserve">Large amount of OHFT participant recruitment from one study </w:t>
            </w:r>
          </w:p>
        </w:tc>
        <w:tc>
          <w:tcPr>
            <w:tcW w:w="4080" w:type="dxa"/>
          </w:tcPr>
          <w:p w14:paraId="40645DDB" w14:textId="77777777" w:rsidR="00FF02A3" w:rsidRPr="00901DBD" w:rsidRDefault="00FF02A3" w:rsidP="00FF02A3">
            <w:pPr>
              <w:spacing w:before="0" w:after="0"/>
              <w:rPr>
                <w:bCs/>
                <w:sz w:val="20"/>
                <w:szCs w:val="20"/>
              </w:rPr>
            </w:pPr>
            <w:r w:rsidRPr="00901DBD">
              <w:rPr>
                <w:bCs/>
                <w:sz w:val="20"/>
                <w:szCs w:val="20"/>
              </w:rPr>
              <w:t>In FY21 the Oxford Monitoring system for attempted suicide recruited 1,067 participants from a total of 2,635 reported for OHFT.</w:t>
            </w:r>
          </w:p>
          <w:p w14:paraId="298BDDF5" w14:textId="11AEA513" w:rsidR="00FF02A3" w:rsidRPr="00901DBD" w:rsidRDefault="00FF02A3" w:rsidP="00FF02A3">
            <w:pPr>
              <w:spacing w:before="0" w:after="0"/>
              <w:rPr>
                <w:bCs/>
                <w:sz w:val="20"/>
                <w:szCs w:val="20"/>
              </w:rPr>
            </w:pPr>
            <w:r w:rsidRPr="00901DBD">
              <w:rPr>
                <w:bCs/>
                <w:sz w:val="20"/>
                <w:szCs w:val="20"/>
              </w:rPr>
              <w:t>Note: a further 463 people were recruited for the Vaccine trial</w:t>
            </w:r>
            <w:r w:rsidR="00DC2C4B" w:rsidRPr="00901DBD">
              <w:rPr>
                <w:bCs/>
                <w:sz w:val="20"/>
                <w:szCs w:val="20"/>
              </w:rPr>
              <w:t xml:space="preserve"> which is </w:t>
            </w:r>
            <w:r w:rsidRPr="00901DBD">
              <w:rPr>
                <w:bCs/>
                <w:sz w:val="20"/>
                <w:szCs w:val="20"/>
              </w:rPr>
              <w:t xml:space="preserve">not expected to be repeated </w:t>
            </w:r>
          </w:p>
        </w:tc>
        <w:tc>
          <w:tcPr>
            <w:tcW w:w="3682" w:type="dxa"/>
          </w:tcPr>
          <w:p w14:paraId="2B4EE3A4" w14:textId="1874E937" w:rsidR="00FF02A3" w:rsidRPr="00901DBD" w:rsidRDefault="00DC2C4B" w:rsidP="00FF02A3">
            <w:pPr>
              <w:spacing w:before="0" w:after="0"/>
              <w:rPr>
                <w:bCs/>
                <w:sz w:val="20"/>
                <w:szCs w:val="20"/>
              </w:rPr>
            </w:pPr>
            <w:r w:rsidRPr="00901DBD">
              <w:rPr>
                <w:bCs/>
                <w:sz w:val="20"/>
                <w:szCs w:val="20"/>
              </w:rPr>
              <w:t xml:space="preserve">Lower participant recruitment could lead to reduced </w:t>
            </w:r>
            <w:r w:rsidR="00FF02A3" w:rsidRPr="00901DBD">
              <w:rPr>
                <w:bCs/>
                <w:sz w:val="20"/>
                <w:szCs w:val="20"/>
              </w:rPr>
              <w:t>C</w:t>
            </w:r>
            <w:r w:rsidRPr="00901DBD">
              <w:rPr>
                <w:bCs/>
                <w:sz w:val="20"/>
                <w:szCs w:val="20"/>
              </w:rPr>
              <w:t>linical Research Network funding</w:t>
            </w:r>
          </w:p>
        </w:tc>
      </w:tr>
    </w:tbl>
    <w:p w14:paraId="0A015CF7" w14:textId="77777777" w:rsidR="00397DFA" w:rsidRPr="00D12A5C" w:rsidRDefault="00397DFA" w:rsidP="00D7692D">
      <w:pPr>
        <w:rPr>
          <w:color w:val="FF0000"/>
        </w:rPr>
      </w:pPr>
    </w:p>
    <w:p w14:paraId="449FE72B" w14:textId="77777777" w:rsidR="00C349A6" w:rsidRPr="00FE7A97" w:rsidRDefault="00302A8E" w:rsidP="00302A8E">
      <w:pPr>
        <w:ind w:left="1440" w:hanging="1440"/>
        <w:rPr>
          <w:rFonts w:cs="Arial"/>
        </w:rPr>
      </w:pPr>
      <w:r w:rsidRPr="00FE7A97">
        <w:rPr>
          <w:rFonts w:cs="Arial"/>
          <w:b/>
        </w:rPr>
        <w:t>Authors and Title:</w:t>
      </w:r>
      <w:r w:rsidRPr="00FE7A97">
        <w:rPr>
          <w:rFonts w:cs="Arial"/>
        </w:rPr>
        <w:tab/>
      </w:r>
      <w:r w:rsidRPr="00FE7A97">
        <w:rPr>
          <w:rFonts w:cs="Arial"/>
        </w:rPr>
        <w:tab/>
      </w:r>
      <w:r w:rsidR="00C349A6" w:rsidRPr="00FE7A97">
        <w:rPr>
          <w:rFonts w:cs="Arial"/>
        </w:rPr>
        <w:t xml:space="preserve">Dr Karl Marlow Interim </w:t>
      </w:r>
      <w:r w:rsidRPr="00FE7A97">
        <w:rPr>
          <w:rFonts w:cs="Arial"/>
        </w:rPr>
        <w:t>Director of R&amp;D</w:t>
      </w:r>
    </w:p>
    <w:p w14:paraId="5C4025F4" w14:textId="77777777" w:rsidR="00302A8E" w:rsidRPr="00FE7A97" w:rsidRDefault="00302A8E" w:rsidP="00302A8E">
      <w:pPr>
        <w:ind w:left="2880"/>
        <w:rPr>
          <w:rFonts w:cs="Arial"/>
        </w:rPr>
      </w:pPr>
      <w:r w:rsidRPr="00FE7A97">
        <w:rPr>
          <w:rFonts w:cs="Arial"/>
        </w:rPr>
        <w:lastRenderedPageBreak/>
        <w:t xml:space="preserve">Bill Wells, </w:t>
      </w:r>
      <w:r w:rsidR="00BB6E16" w:rsidRPr="00FE7A97">
        <w:rPr>
          <w:rFonts w:cs="Arial"/>
        </w:rPr>
        <w:t>Head of R&amp;D</w:t>
      </w:r>
    </w:p>
    <w:p w14:paraId="7C2289C8" w14:textId="77777777" w:rsidR="00C349A6" w:rsidRPr="00FE7A97" w:rsidRDefault="00302A8E" w:rsidP="00302A8E">
      <w:pPr>
        <w:rPr>
          <w:rFonts w:cs="Arial"/>
        </w:rPr>
      </w:pPr>
      <w:r w:rsidRPr="00FE7A97">
        <w:rPr>
          <w:rFonts w:cs="Arial"/>
          <w:b/>
        </w:rPr>
        <w:t>Lead Executive Director:</w:t>
      </w:r>
      <w:r w:rsidRPr="00FE7A97">
        <w:rPr>
          <w:rFonts w:cs="Arial"/>
          <w:b/>
        </w:rPr>
        <w:tab/>
      </w:r>
      <w:r w:rsidRPr="00FE7A97">
        <w:rPr>
          <w:rFonts w:cs="Arial"/>
        </w:rPr>
        <w:t xml:space="preserve">Dr </w:t>
      </w:r>
      <w:r w:rsidR="00C349A6" w:rsidRPr="00FE7A97">
        <w:rPr>
          <w:rFonts w:cs="Arial"/>
        </w:rPr>
        <w:t>Karl Marlowe</w:t>
      </w:r>
    </w:p>
    <w:p w14:paraId="1E6B8C8B" w14:textId="77777777" w:rsidR="00302A8E" w:rsidRPr="00D12A5C" w:rsidRDefault="00302A8E" w:rsidP="00302A8E">
      <w:pPr>
        <w:spacing w:before="0" w:after="0"/>
        <w:jc w:val="left"/>
        <w:rPr>
          <w:rFonts w:cs="Arial"/>
          <w:color w:val="FF0000"/>
        </w:rPr>
      </w:pPr>
    </w:p>
    <w:p w14:paraId="1EFB7AFA" w14:textId="77777777" w:rsidR="00302A8E" w:rsidRPr="00D12A5C" w:rsidRDefault="00302A8E" w:rsidP="00302A8E">
      <w:pPr>
        <w:numPr>
          <w:ilvl w:val="0"/>
          <w:numId w:val="1"/>
        </w:numPr>
        <w:spacing w:before="0" w:after="0"/>
        <w:rPr>
          <w:rFonts w:cs="Arial"/>
          <w:i/>
          <w:color w:val="FF0000"/>
          <w:sz w:val="20"/>
          <w:szCs w:val="20"/>
        </w:rPr>
      </w:pPr>
      <w:r w:rsidRPr="00D12A5C">
        <w:rPr>
          <w:rFonts w:cs="Arial"/>
          <w:i/>
          <w:color w:val="FF0000"/>
          <w:sz w:val="20"/>
          <w:szCs w:val="20"/>
        </w:rPr>
        <w:t>A risk assessment has been undertaken around the legal issues that this paper presents and there are no issues that need to be referred to the Trust Solicitors.</w:t>
      </w:r>
    </w:p>
    <w:p w14:paraId="30A9916D" w14:textId="77777777" w:rsidR="00302A8E" w:rsidRPr="00D12A5C" w:rsidRDefault="00302A8E" w:rsidP="00302A8E">
      <w:pPr>
        <w:spacing w:before="0" w:after="0"/>
        <w:rPr>
          <w:rFonts w:cs="Arial"/>
          <w:i/>
          <w:color w:val="FF0000"/>
          <w:sz w:val="20"/>
          <w:szCs w:val="20"/>
        </w:rPr>
      </w:pPr>
    </w:p>
    <w:p w14:paraId="743CDCCF" w14:textId="77777777" w:rsidR="00302A8E" w:rsidRPr="00D12A5C" w:rsidRDefault="00302A8E" w:rsidP="00302A8E">
      <w:pPr>
        <w:numPr>
          <w:ilvl w:val="0"/>
          <w:numId w:val="1"/>
        </w:numPr>
        <w:spacing w:before="0" w:after="0"/>
        <w:rPr>
          <w:rFonts w:cs="Arial"/>
          <w:i/>
          <w:color w:val="FF0000"/>
          <w:sz w:val="20"/>
          <w:szCs w:val="20"/>
        </w:rPr>
      </w:pPr>
      <w:r w:rsidRPr="00D12A5C">
        <w:rPr>
          <w:rFonts w:cs="Arial"/>
          <w:i/>
          <w:color w:val="FF0000"/>
          <w:sz w:val="20"/>
          <w:szCs w:val="20"/>
        </w:rPr>
        <w:t>This paper (including all appendices) has been assessed against the Freedom of Information Act and the following applies:</w:t>
      </w:r>
    </w:p>
    <w:p w14:paraId="5DEFE5B6" w14:textId="77777777" w:rsidR="00302A8E" w:rsidRPr="00D12A5C" w:rsidRDefault="00302A8E" w:rsidP="00302A8E">
      <w:pPr>
        <w:pStyle w:val="ListParagraph"/>
        <w:rPr>
          <w:rFonts w:cs="Arial"/>
          <w:i/>
          <w:color w:val="FF0000"/>
          <w:sz w:val="20"/>
          <w:szCs w:val="20"/>
        </w:rPr>
      </w:pPr>
    </w:p>
    <w:p w14:paraId="28657AAD" w14:textId="471493A1" w:rsidR="00302A8E" w:rsidRPr="00D12A5C" w:rsidRDefault="00302A8E" w:rsidP="00A71CE9">
      <w:pPr>
        <w:numPr>
          <w:ilvl w:val="0"/>
          <w:numId w:val="2"/>
        </w:numPr>
        <w:spacing w:before="0" w:after="0"/>
        <w:rPr>
          <w:rFonts w:cs="Arial"/>
          <w:i/>
          <w:color w:val="FF0000"/>
          <w:sz w:val="20"/>
          <w:szCs w:val="20"/>
        </w:rPr>
      </w:pPr>
      <w:r w:rsidRPr="00D12A5C">
        <w:rPr>
          <w:rFonts w:cs="Arial"/>
          <w:i/>
          <w:color w:val="FF0000"/>
          <w:sz w:val="20"/>
          <w:szCs w:val="20"/>
        </w:rPr>
        <w:t>THIS PAPER MAY BE PUBLISHED UNDER FOI</w:t>
      </w:r>
    </w:p>
    <w:p w14:paraId="581FF4DF" w14:textId="77777777" w:rsidR="00302A8E" w:rsidRPr="00D12A5C" w:rsidRDefault="00302A8E" w:rsidP="00302A8E">
      <w:pPr>
        <w:spacing w:before="0" w:after="0"/>
        <w:rPr>
          <w:rFonts w:cs="Arial"/>
          <w:i/>
          <w:color w:val="FF0000"/>
          <w:sz w:val="20"/>
          <w:szCs w:val="20"/>
        </w:rPr>
      </w:pPr>
    </w:p>
    <w:p w14:paraId="12A9761E" w14:textId="23B11271" w:rsidR="00302A8E" w:rsidRPr="00D12A5C" w:rsidRDefault="00302A8E" w:rsidP="00A71CE9">
      <w:pPr>
        <w:numPr>
          <w:ilvl w:val="0"/>
          <w:numId w:val="1"/>
        </w:numPr>
        <w:spacing w:before="0" w:after="0"/>
        <w:jc w:val="left"/>
        <w:rPr>
          <w:color w:val="FF0000"/>
        </w:rPr>
      </w:pPr>
      <w:r w:rsidRPr="00D12A5C">
        <w:rPr>
          <w:rFonts w:cs="Arial"/>
          <w:i/>
          <w:color w:val="FF0000"/>
          <w:sz w:val="20"/>
          <w:szCs w:val="20"/>
        </w:rPr>
        <w:t>This paper provides assurance and evidence against various Care Quality Commission Outcomes</w:t>
      </w:r>
      <w:bookmarkEnd w:id="0"/>
    </w:p>
    <w:sectPr w:rsidR="00302A8E" w:rsidRPr="00D12A5C" w:rsidSect="00232617">
      <w:headerReference w:type="default" r:id="rId28"/>
      <w:footerReference w:type="default" r:id="rId29"/>
      <w:pgSz w:w="11907" w:h="16839" w:code="9"/>
      <w:pgMar w:top="1134" w:right="1021"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91809" w14:textId="77777777" w:rsidR="00AC203C" w:rsidRDefault="00AC203C" w:rsidP="005B3E3C">
      <w:r>
        <w:separator/>
      </w:r>
    </w:p>
  </w:endnote>
  <w:endnote w:type="continuationSeparator" w:id="0">
    <w:p w14:paraId="15934E28" w14:textId="77777777" w:rsidR="00AC203C" w:rsidRDefault="00AC203C"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176343232"/>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14:paraId="309A366D" w14:textId="77777777" w:rsidR="00CD24AE" w:rsidRPr="009E2BDF" w:rsidRDefault="00CD24AE">
            <w:pPr>
              <w:pStyle w:val="Footer"/>
              <w:jc w:val="center"/>
              <w:rPr>
                <w:sz w:val="20"/>
                <w:szCs w:val="20"/>
              </w:rPr>
            </w:pPr>
            <w:r w:rsidRPr="009E2BDF">
              <w:rPr>
                <w:sz w:val="20"/>
                <w:szCs w:val="20"/>
              </w:rPr>
              <w:t xml:space="preserve">Page </w:t>
            </w:r>
            <w:r w:rsidRPr="009E2BDF">
              <w:rPr>
                <w:b/>
                <w:bCs/>
                <w:sz w:val="20"/>
                <w:szCs w:val="20"/>
              </w:rPr>
              <w:fldChar w:fldCharType="begin"/>
            </w:r>
            <w:r w:rsidRPr="009E2BDF">
              <w:rPr>
                <w:b/>
                <w:bCs/>
                <w:sz w:val="20"/>
                <w:szCs w:val="20"/>
              </w:rPr>
              <w:instrText xml:space="preserve"> PAGE </w:instrText>
            </w:r>
            <w:r w:rsidRPr="009E2BDF">
              <w:rPr>
                <w:b/>
                <w:bCs/>
                <w:sz w:val="20"/>
                <w:szCs w:val="20"/>
              </w:rPr>
              <w:fldChar w:fldCharType="separate"/>
            </w:r>
            <w:r>
              <w:rPr>
                <w:b/>
                <w:bCs/>
                <w:noProof/>
                <w:sz w:val="20"/>
                <w:szCs w:val="20"/>
              </w:rPr>
              <w:t>5</w:t>
            </w:r>
            <w:r w:rsidRPr="009E2BDF">
              <w:rPr>
                <w:b/>
                <w:bCs/>
                <w:sz w:val="20"/>
                <w:szCs w:val="20"/>
              </w:rPr>
              <w:fldChar w:fldCharType="end"/>
            </w:r>
            <w:r w:rsidRPr="009E2BDF">
              <w:rPr>
                <w:sz w:val="20"/>
                <w:szCs w:val="20"/>
              </w:rPr>
              <w:t xml:space="preserve"> of </w:t>
            </w:r>
            <w:r w:rsidRPr="009E2BDF">
              <w:rPr>
                <w:b/>
                <w:bCs/>
                <w:sz w:val="20"/>
                <w:szCs w:val="20"/>
              </w:rPr>
              <w:fldChar w:fldCharType="begin"/>
            </w:r>
            <w:r w:rsidRPr="009E2BDF">
              <w:rPr>
                <w:b/>
                <w:bCs/>
                <w:sz w:val="20"/>
                <w:szCs w:val="20"/>
              </w:rPr>
              <w:instrText xml:space="preserve"> NUMPAGES  </w:instrText>
            </w:r>
            <w:r w:rsidRPr="009E2BDF">
              <w:rPr>
                <w:b/>
                <w:bCs/>
                <w:sz w:val="20"/>
                <w:szCs w:val="20"/>
              </w:rPr>
              <w:fldChar w:fldCharType="separate"/>
            </w:r>
            <w:r>
              <w:rPr>
                <w:b/>
                <w:bCs/>
                <w:noProof/>
                <w:sz w:val="20"/>
                <w:szCs w:val="20"/>
              </w:rPr>
              <w:t>30</w:t>
            </w:r>
            <w:r w:rsidRPr="009E2BDF">
              <w:rPr>
                <w:b/>
                <w:bCs/>
                <w:sz w:val="20"/>
                <w:szCs w:val="20"/>
              </w:rPr>
              <w:fldChar w:fldCharType="end"/>
            </w:r>
          </w:p>
        </w:sdtContent>
      </w:sdt>
    </w:sdtContent>
  </w:sdt>
  <w:p w14:paraId="2726C98B" w14:textId="77777777" w:rsidR="00CD24AE" w:rsidRDefault="00CD2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EFA02" w14:textId="77777777" w:rsidR="00AC203C" w:rsidRDefault="00AC203C" w:rsidP="005B3E3C">
      <w:r>
        <w:separator/>
      </w:r>
    </w:p>
  </w:footnote>
  <w:footnote w:type="continuationSeparator" w:id="0">
    <w:p w14:paraId="67851566" w14:textId="77777777" w:rsidR="00AC203C" w:rsidRDefault="00AC203C" w:rsidP="005B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2DF3D" w14:textId="77777777" w:rsidR="00CD24AE" w:rsidRPr="002A7989" w:rsidRDefault="00CD24AE" w:rsidP="002A7989">
    <w:pPr>
      <w:tabs>
        <w:tab w:val="center" w:pos="4513"/>
        <w:tab w:val="right" w:pos="9026"/>
      </w:tabs>
      <w:spacing w:before="0" w:after="0"/>
      <w:jc w:val="center"/>
      <w:rPr>
        <w:rFonts w:ascii="Segoe UI" w:hAnsi="Segoe UI" w:cs="Segoe UI"/>
        <w:b/>
        <w:i/>
        <w:sz w:val="24"/>
      </w:rPr>
    </w:pPr>
    <w:r w:rsidRPr="002A7989">
      <w:rPr>
        <w:rFonts w:ascii="Segoe UI" w:hAnsi="Segoe UI" w:cs="Segoe UI"/>
        <w:b/>
        <w:i/>
        <w:sz w:val="24"/>
      </w:rPr>
      <w:t>PUBLIC – NOT TO BE REMOVED UNTIL END OF BOARD MEETING</w:t>
    </w:r>
  </w:p>
  <w:p w14:paraId="431B0A37" w14:textId="6E124F77" w:rsidR="00CD24AE" w:rsidRPr="002A7989" w:rsidRDefault="00CD24AE" w:rsidP="002A7989">
    <w:pPr>
      <w:tabs>
        <w:tab w:val="center" w:pos="4513"/>
        <w:tab w:val="right" w:pos="9026"/>
      </w:tabs>
      <w:spacing w:before="0" w:after="0"/>
      <w:jc w:val="center"/>
      <w:rPr>
        <w:rFonts w:ascii="Segoe UI" w:hAnsi="Segoe UI" w:cs="Segoe UI"/>
        <w:b/>
        <w:i/>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77F8D"/>
    <w:multiLevelType w:val="hybridMultilevel"/>
    <w:tmpl w:val="137C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67999"/>
    <w:multiLevelType w:val="multilevel"/>
    <w:tmpl w:val="6FF2172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C624CC6"/>
    <w:multiLevelType w:val="hybridMultilevel"/>
    <w:tmpl w:val="2B0263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42037"/>
    <w:multiLevelType w:val="hybridMultilevel"/>
    <w:tmpl w:val="3BDCF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2E2B41"/>
    <w:multiLevelType w:val="hybridMultilevel"/>
    <w:tmpl w:val="3CF04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F7FE4"/>
    <w:multiLevelType w:val="hybridMultilevel"/>
    <w:tmpl w:val="61EAAC9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156F05BE"/>
    <w:multiLevelType w:val="hybridMultilevel"/>
    <w:tmpl w:val="61D800A0"/>
    <w:lvl w:ilvl="0" w:tplc="08090011">
      <w:start w:val="1"/>
      <w:numFmt w:val="decimal"/>
      <w:lvlText w:val="%1)"/>
      <w:lvlJc w:val="left"/>
      <w:pPr>
        <w:ind w:left="720" w:hanging="360"/>
      </w:pPr>
      <w:rPr>
        <w:rFonts w:hint="default"/>
      </w:rPr>
    </w:lvl>
    <w:lvl w:ilvl="1" w:tplc="3EBE8AC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A5546"/>
    <w:multiLevelType w:val="hybridMultilevel"/>
    <w:tmpl w:val="36327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27362"/>
    <w:multiLevelType w:val="hybridMultilevel"/>
    <w:tmpl w:val="C630D426"/>
    <w:lvl w:ilvl="0" w:tplc="08090001">
      <w:start w:val="1"/>
      <w:numFmt w:val="bullet"/>
      <w:lvlText w:val=""/>
      <w:lvlJc w:val="left"/>
      <w:pPr>
        <w:ind w:left="720" w:hanging="360"/>
      </w:pPr>
      <w:rPr>
        <w:rFonts w:ascii="Symbol" w:hAnsi="Symbol" w:hint="default"/>
      </w:rPr>
    </w:lvl>
    <w:lvl w:ilvl="1" w:tplc="5908DED4">
      <w:numFmt w:val="bullet"/>
      <w:lvlText w:val="-"/>
      <w:lvlJc w:val="left"/>
      <w:pPr>
        <w:ind w:left="1440" w:hanging="360"/>
      </w:pPr>
      <w:rPr>
        <w:rFonts w:ascii="Arial" w:eastAsia="Times New Roman"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F1F35"/>
    <w:multiLevelType w:val="hybridMultilevel"/>
    <w:tmpl w:val="E7AEADF8"/>
    <w:lvl w:ilvl="0" w:tplc="7D9E8600">
      <w:start w:val="1"/>
      <w:numFmt w:val="bullet"/>
      <w:lvlText w:val="·"/>
      <w:lvlJc w:val="left"/>
      <w:pPr>
        <w:ind w:left="720" w:hanging="360"/>
      </w:pPr>
      <w:rPr>
        <w:rFonts w:ascii="Symbol" w:hAnsi="Symbol" w:hint="default"/>
      </w:rPr>
    </w:lvl>
    <w:lvl w:ilvl="1" w:tplc="34D43338">
      <w:start w:val="1"/>
      <w:numFmt w:val="bullet"/>
      <w:lvlText w:val="o"/>
      <w:lvlJc w:val="left"/>
      <w:pPr>
        <w:ind w:left="1440" w:hanging="360"/>
      </w:pPr>
      <w:rPr>
        <w:rFonts w:ascii="Courier New" w:hAnsi="Courier New" w:cs="Times New Roman" w:hint="default"/>
      </w:rPr>
    </w:lvl>
    <w:lvl w:ilvl="2" w:tplc="5BD809F2">
      <w:start w:val="1"/>
      <w:numFmt w:val="bullet"/>
      <w:lvlText w:val=""/>
      <w:lvlJc w:val="left"/>
      <w:pPr>
        <w:ind w:left="2160" w:hanging="360"/>
      </w:pPr>
      <w:rPr>
        <w:rFonts w:ascii="Wingdings" w:hAnsi="Wingdings" w:hint="default"/>
      </w:rPr>
    </w:lvl>
    <w:lvl w:ilvl="3" w:tplc="0B5644B6">
      <w:start w:val="1"/>
      <w:numFmt w:val="bullet"/>
      <w:lvlText w:val=""/>
      <w:lvlJc w:val="left"/>
      <w:pPr>
        <w:ind w:left="2880" w:hanging="360"/>
      </w:pPr>
      <w:rPr>
        <w:rFonts w:ascii="Symbol" w:hAnsi="Symbol" w:hint="default"/>
      </w:rPr>
    </w:lvl>
    <w:lvl w:ilvl="4" w:tplc="5F84A722">
      <w:start w:val="1"/>
      <w:numFmt w:val="bullet"/>
      <w:lvlText w:val="o"/>
      <w:lvlJc w:val="left"/>
      <w:pPr>
        <w:ind w:left="3600" w:hanging="360"/>
      </w:pPr>
      <w:rPr>
        <w:rFonts w:ascii="Courier New" w:hAnsi="Courier New" w:cs="Times New Roman" w:hint="default"/>
      </w:rPr>
    </w:lvl>
    <w:lvl w:ilvl="5" w:tplc="72B4E6E6">
      <w:start w:val="1"/>
      <w:numFmt w:val="bullet"/>
      <w:lvlText w:val=""/>
      <w:lvlJc w:val="left"/>
      <w:pPr>
        <w:ind w:left="4320" w:hanging="360"/>
      </w:pPr>
      <w:rPr>
        <w:rFonts w:ascii="Wingdings" w:hAnsi="Wingdings" w:hint="default"/>
      </w:rPr>
    </w:lvl>
    <w:lvl w:ilvl="6" w:tplc="95BCC0C2">
      <w:start w:val="1"/>
      <w:numFmt w:val="bullet"/>
      <w:lvlText w:val=""/>
      <w:lvlJc w:val="left"/>
      <w:pPr>
        <w:ind w:left="5040" w:hanging="360"/>
      </w:pPr>
      <w:rPr>
        <w:rFonts w:ascii="Symbol" w:hAnsi="Symbol" w:hint="default"/>
      </w:rPr>
    </w:lvl>
    <w:lvl w:ilvl="7" w:tplc="55D08854">
      <w:start w:val="1"/>
      <w:numFmt w:val="bullet"/>
      <w:lvlText w:val="o"/>
      <w:lvlJc w:val="left"/>
      <w:pPr>
        <w:ind w:left="5760" w:hanging="360"/>
      </w:pPr>
      <w:rPr>
        <w:rFonts w:ascii="Courier New" w:hAnsi="Courier New" w:cs="Times New Roman" w:hint="default"/>
      </w:rPr>
    </w:lvl>
    <w:lvl w:ilvl="8" w:tplc="A63A8A16">
      <w:start w:val="1"/>
      <w:numFmt w:val="bullet"/>
      <w:lvlText w:val=""/>
      <w:lvlJc w:val="left"/>
      <w:pPr>
        <w:ind w:left="6480" w:hanging="360"/>
      </w:pPr>
      <w:rPr>
        <w:rFonts w:ascii="Wingdings" w:hAnsi="Wingdings" w:hint="default"/>
      </w:rPr>
    </w:lvl>
  </w:abstractNum>
  <w:abstractNum w:abstractNumId="10" w15:restartNumberingAfterBreak="0">
    <w:nsid w:val="19922390"/>
    <w:multiLevelType w:val="hybridMultilevel"/>
    <w:tmpl w:val="8E107D2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BE1777"/>
    <w:multiLevelType w:val="hybridMultilevel"/>
    <w:tmpl w:val="A614D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F535A"/>
    <w:multiLevelType w:val="hybridMultilevel"/>
    <w:tmpl w:val="B876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13C4F"/>
    <w:multiLevelType w:val="hybridMultilevel"/>
    <w:tmpl w:val="EBBA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71C8A"/>
    <w:multiLevelType w:val="hybridMultilevel"/>
    <w:tmpl w:val="05E2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B677C9"/>
    <w:multiLevelType w:val="hybridMultilevel"/>
    <w:tmpl w:val="025833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59A6EEB"/>
    <w:multiLevelType w:val="hybridMultilevel"/>
    <w:tmpl w:val="FD2C2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7C75FAC"/>
    <w:multiLevelType w:val="hybridMultilevel"/>
    <w:tmpl w:val="3BF0EF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A4E63B0"/>
    <w:multiLevelType w:val="hybridMultilevel"/>
    <w:tmpl w:val="5F22F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470A7B"/>
    <w:multiLevelType w:val="hybridMultilevel"/>
    <w:tmpl w:val="87427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F5ED1"/>
    <w:multiLevelType w:val="hybridMultilevel"/>
    <w:tmpl w:val="48B01486"/>
    <w:lvl w:ilvl="0" w:tplc="0809000F">
      <w:start w:val="1"/>
      <w:numFmt w:val="decimal"/>
      <w:lvlText w:val="%1."/>
      <w:lvlJc w:val="left"/>
      <w:pPr>
        <w:ind w:left="720" w:hanging="360"/>
      </w:pPr>
      <w:rPr>
        <w:rFonts w:hint="default"/>
      </w:rPr>
    </w:lvl>
    <w:lvl w:ilvl="1" w:tplc="A242699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AA17F7"/>
    <w:multiLevelType w:val="hybridMultilevel"/>
    <w:tmpl w:val="19E8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EF74D8"/>
    <w:multiLevelType w:val="hybridMultilevel"/>
    <w:tmpl w:val="8FD68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1200D41"/>
    <w:multiLevelType w:val="hybridMultilevel"/>
    <w:tmpl w:val="4B5A3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5A43E65"/>
    <w:multiLevelType w:val="hybridMultilevel"/>
    <w:tmpl w:val="BD2247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8FF7ADC"/>
    <w:multiLevelType w:val="hybridMultilevel"/>
    <w:tmpl w:val="39CA4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9277812"/>
    <w:multiLevelType w:val="hybridMultilevel"/>
    <w:tmpl w:val="247E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131FB2"/>
    <w:multiLevelType w:val="hybridMultilevel"/>
    <w:tmpl w:val="6D7A64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607D76A8"/>
    <w:multiLevelType w:val="hybridMultilevel"/>
    <w:tmpl w:val="9A34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C57E77"/>
    <w:multiLevelType w:val="hybridMultilevel"/>
    <w:tmpl w:val="EA2AD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E01FA2"/>
    <w:multiLevelType w:val="hybridMultilevel"/>
    <w:tmpl w:val="74E8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8A7D9B"/>
    <w:multiLevelType w:val="hybridMultilevel"/>
    <w:tmpl w:val="5C6E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9A7D1A"/>
    <w:multiLevelType w:val="hybridMultilevel"/>
    <w:tmpl w:val="26E46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B500B2"/>
    <w:multiLevelType w:val="hybridMultilevel"/>
    <w:tmpl w:val="CC2E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AE35FCA"/>
    <w:multiLevelType w:val="hybridMultilevel"/>
    <w:tmpl w:val="347495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A3900"/>
    <w:multiLevelType w:val="hybridMultilevel"/>
    <w:tmpl w:val="C8864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611D93"/>
    <w:multiLevelType w:val="hybridMultilevel"/>
    <w:tmpl w:val="B3AC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756EC5"/>
    <w:multiLevelType w:val="hybridMultilevel"/>
    <w:tmpl w:val="A264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5"/>
  </w:num>
  <w:num w:numId="7">
    <w:abstractNumId w:val="30"/>
  </w:num>
  <w:num w:numId="8">
    <w:abstractNumId w:val="28"/>
  </w:num>
  <w:num w:numId="9">
    <w:abstractNumId w:val="18"/>
  </w:num>
  <w:num w:numId="10">
    <w:abstractNumId w:val="32"/>
  </w:num>
  <w:num w:numId="11">
    <w:abstractNumId w:val="31"/>
  </w:num>
  <w:num w:numId="12">
    <w:abstractNumId w:val="19"/>
  </w:num>
  <w:num w:numId="13">
    <w:abstractNumId w:val="20"/>
  </w:num>
  <w:num w:numId="14">
    <w:abstractNumId w:val="6"/>
  </w:num>
  <w:num w:numId="15">
    <w:abstractNumId w:val="13"/>
  </w:num>
  <w:num w:numId="16">
    <w:abstractNumId w:val="22"/>
  </w:num>
  <w:num w:numId="17">
    <w:abstractNumId w:val="0"/>
  </w:num>
  <w:num w:numId="18">
    <w:abstractNumId w:val="16"/>
  </w:num>
  <w:num w:numId="19">
    <w:abstractNumId w:val="3"/>
  </w:num>
  <w:num w:numId="20">
    <w:abstractNumId w:val="9"/>
  </w:num>
  <w:num w:numId="21">
    <w:abstractNumId w:val="35"/>
  </w:num>
  <w:num w:numId="22">
    <w:abstractNumId w:val="14"/>
  </w:num>
  <w:num w:numId="23">
    <w:abstractNumId w:val="8"/>
  </w:num>
  <w:num w:numId="24">
    <w:abstractNumId w:val="21"/>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5"/>
  </w:num>
  <w:num w:numId="28">
    <w:abstractNumId w:val="5"/>
  </w:num>
  <w:num w:numId="29">
    <w:abstractNumId w:val="25"/>
  </w:num>
  <w:num w:numId="30">
    <w:abstractNumId w:val="11"/>
  </w:num>
  <w:num w:numId="31">
    <w:abstractNumId w:val="4"/>
  </w:num>
  <w:num w:numId="32">
    <w:abstractNumId w:val="12"/>
  </w:num>
  <w:num w:numId="33">
    <w:abstractNumId w:val="26"/>
  </w:num>
  <w:num w:numId="34">
    <w:abstractNumId w:val="7"/>
  </w:num>
  <w:num w:numId="35">
    <w:abstractNumId w:val="36"/>
  </w:num>
  <w:num w:numId="36">
    <w:abstractNumId w:val="0"/>
  </w:num>
  <w:num w:numId="37">
    <w:abstractNumId w:val="2"/>
  </w:num>
  <w:num w:numId="38">
    <w:abstractNumId w:val="37"/>
  </w:num>
  <w:num w:numId="39">
    <w:abstractNumId w:val="29"/>
  </w:num>
  <w:num w:numId="40">
    <w:abstractNumId w:val="23"/>
  </w:num>
  <w:num w:numId="41">
    <w:abstractNumId w:val="1"/>
  </w:num>
  <w:num w:numId="42">
    <w:abstractNumId w:val="1"/>
  </w:num>
  <w:num w:numId="43">
    <w:abstractNumId w:val="34"/>
  </w:num>
  <w:num w:numId="44">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3E8"/>
    <w:rsid w:val="00000017"/>
    <w:rsid w:val="00000531"/>
    <w:rsid w:val="0000077B"/>
    <w:rsid w:val="00001A8C"/>
    <w:rsid w:val="000055AE"/>
    <w:rsid w:val="00005A07"/>
    <w:rsid w:val="00005FFD"/>
    <w:rsid w:val="000065B5"/>
    <w:rsid w:val="00007921"/>
    <w:rsid w:val="00010A35"/>
    <w:rsid w:val="00012A8E"/>
    <w:rsid w:val="00013955"/>
    <w:rsid w:val="0001727E"/>
    <w:rsid w:val="00022DC5"/>
    <w:rsid w:val="00022E41"/>
    <w:rsid w:val="0002363D"/>
    <w:rsid w:val="00025680"/>
    <w:rsid w:val="0002584F"/>
    <w:rsid w:val="000302E0"/>
    <w:rsid w:val="0003213C"/>
    <w:rsid w:val="0003422D"/>
    <w:rsid w:val="00035B0C"/>
    <w:rsid w:val="00036CE0"/>
    <w:rsid w:val="000444BC"/>
    <w:rsid w:val="00044520"/>
    <w:rsid w:val="000447B7"/>
    <w:rsid w:val="00045511"/>
    <w:rsid w:val="00045FC7"/>
    <w:rsid w:val="0004717C"/>
    <w:rsid w:val="00052014"/>
    <w:rsid w:val="00053E9C"/>
    <w:rsid w:val="00061FFE"/>
    <w:rsid w:val="0006290A"/>
    <w:rsid w:val="000641C1"/>
    <w:rsid w:val="000724C5"/>
    <w:rsid w:val="0007743B"/>
    <w:rsid w:val="000804C8"/>
    <w:rsid w:val="00081289"/>
    <w:rsid w:val="00085200"/>
    <w:rsid w:val="00085240"/>
    <w:rsid w:val="00094AFD"/>
    <w:rsid w:val="00095F70"/>
    <w:rsid w:val="000963FE"/>
    <w:rsid w:val="00097664"/>
    <w:rsid w:val="0009786B"/>
    <w:rsid w:val="000A2369"/>
    <w:rsid w:val="000A3B23"/>
    <w:rsid w:val="000A6A0D"/>
    <w:rsid w:val="000A79A1"/>
    <w:rsid w:val="000B1F95"/>
    <w:rsid w:val="000B2FA3"/>
    <w:rsid w:val="000B3543"/>
    <w:rsid w:val="000B4BB5"/>
    <w:rsid w:val="000B504A"/>
    <w:rsid w:val="000C040F"/>
    <w:rsid w:val="000C22F8"/>
    <w:rsid w:val="000C25BE"/>
    <w:rsid w:val="000C2DF4"/>
    <w:rsid w:val="000C349C"/>
    <w:rsid w:val="000C5599"/>
    <w:rsid w:val="000C5B15"/>
    <w:rsid w:val="000C5CF9"/>
    <w:rsid w:val="000C7297"/>
    <w:rsid w:val="000C75B4"/>
    <w:rsid w:val="000D12A9"/>
    <w:rsid w:val="000D1C8A"/>
    <w:rsid w:val="000D244B"/>
    <w:rsid w:val="000D2F38"/>
    <w:rsid w:val="000D368B"/>
    <w:rsid w:val="000D383A"/>
    <w:rsid w:val="000D6763"/>
    <w:rsid w:val="000D70C4"/>
    <w:rsid w:val="000E3068"/>
    <w:rsid w:val="000E33E4"/>
    <w:rsid w:val="000E451C"/>
    <w:rsid w:val="000E59CD"/>
    <w:rsid w:val="000E64BF"/>
    <w:rsid w:val="000E7B35"/>
    <w:rsid w:val="000F0A6B"/>
    <w:rsid w:val="000F20A8"/>
    <w:rsid w:val="000F2D6A"/>
    <w:rsid w:val="00102642"/>
    <w:rsid w:val="00106F7E"/>
    <w:rsid w:val="00107A25"/>
    <w:rsid w:val="0011026C"/>
    <w:rsid w:val="00110923"/>
    <w:rsid w:val="00110925"/>
    <w:rsid w:val="00112658"/>
    <w:rsid w:val="00114B10"/>
    <w:rsid w:val="00116066"/>
    <w:rsid w:val="001165E6"/>
    <w:rsid w:val="001171CE"/>
    <w:rsid w:val="00117585"/>
    <w:rsid w:val="00117F48"/>
    <w:rsid w:val="0012028E"/>
    <w:rsid w:val="001217A2"/>
    <w:rsid w:val="001303C4"/>
    <w:rsid w:val="00142326"/>
    <w:rsid w:val="00143529"/>
    <w:rsid w:val="00143D27"/>
    <w:rsid w:val="00144009"/>
    <w:rsid w:val="00144D1F"/>
    <w:rsid w:val="00146EC8"/>
    <w:rsid w:val="001470DA"/>
    <w:rsid w:val="0014770C"/>
    <w:rsid w:val="00150C4C"/>
    <w:rsid w:val="0015197A"/>
    <w:rsid w:val="00154FFD"/>
    <w:rsid w:val="00155CDB"/>
    <w:rsid w:val="00156834"/>
    <w:rsid w:val="00156856"/>
    <w:rsid w:val="00160147"/>
    <w:rsid w:val="0016326C"/>
    <w:rsid w:val="00164178"/>
    <w:rsid w:val="00171EAB"/>
    <w:rsid w:val="0017480B"/>
    <w:rsid w:val="001753B0"/>
    <w:rsid w:val="001759F2"/>
    <w:rsid w:val="0017716D"/>
    <w:rsid w:val="0018103A"/>
    <w:rsid w:val="00181392"/>
    <w:rsid w:val="00181619"/>
    <w:rsid w:val="001823C8"/>
    <w:rsid w:val="001832D9"/>
    <w:rsid w:val="001834E5"/>
    <w:rsid w:val="00184321"/>
    <w:rsid w:val="00185136"/>
    <w:rsid w:val="00185CF4"/>
    <w:rsid w:val="00186E89"/>
    <w:rsid w:val="001909B9"/>
    <w:rsid w:val="001911BD"/>
    <w:rsid w:val="00192D26"/>
    <w:rsid w:val="001937E5"/>
    <w:rsid w:val="00193A96"/>
    <w:rsid w:val="00194DC1"/>
    <w:rsid w:val="00197F65"/>
    <w:rsid w:val="001A193F"/>
    <w:rsid w:val="001A4F4F"/>
    <w:rsid w:val="001A5747"/>
    <w:rsid w:val="001A73B0"/>
    <w:rsid w:val="001B019D"/>
    <w:rsid w:val="001B4168"/>
    <w:rsid w:val="001C29FB"/>
    <w:rsid w:val="001C3CA4"/>
    <w:rsid w:val="001C7283"/>
    <w:rsid w:val="001C75B9"/>
    <w:rsid w:val="001D1484"/>
    <w:rsid w:val="001D1F88"/>
    <w:rsid w:val="001D4780"/>
    <w:rsid w:val="001E1B9C"/>
    <w:rsid w:val="001E31CB"/>
    <w:rsid w:val="001E332C"/>
    <w:rsid w:val="001E5A95"/>
    <w:rsid w:val="001F5399"/>
    <w:rsid w:val="001F76ED"/>
    <w:rsid w:val="00203704"/>
    <w:rsid w:val="002041B9"/>
    <w:rsid w:val="002047A3"/>
    <w:rsid w:val="002050DA"/>
    <w:rsid w:val="00205D05"/>
    <w:rsid w:val="00211268"/>
    <w:rsid w:val="00212ED0"/>
    <w:rsid w:val="00213AC0"/>
    <w:rsid w:val="002143B8"/>
    <w:rsid w:val="00215633"/>
    <w:rsid w:val="00217764"/>
    <w:rsid w:val="002200E5"/>
    <w:rsid w:val="00220FB1"/>
    <w:rsid w:val="00227FCE"/>
    <w:rsid w:val="00231278"/>
    <w:rsid w:val="00232337"/>
    <w:rsid w:val="00232617"/>
    <w:rsid w:val="00233C20"/>
    <w:rsid w:val="00236510"/>
    <w:rsid w:val="00236A0A"/>
    <w:rsid w:val="00237382"/>
    <w:rsid w:val="00240AD5"/>
    <w:rsid w:val="0024251F"/>
    <w:rsid w:val="00243F6E"/>
    <w:rsid w:val="002446B4"/>
    <w:rsid w:val="00245847"/>
    <w:rsid w:val="00246BF5"/>
    <w:rsid w:val="002515E3"/>
    <w:rsid w:val="002516BA"/>
    <w:rsid w:val="00251800"/>
    <w:rsid w:val="002523F6"/>
    <w:rsid w:val="0025362C"/>
    <w:rsid w:val="002538A7"/>
    <w:rsid w:val="00255DFA"/>
    <w:rsid w:val="00256D2A"/>
    <w:rsid w:val="002619EF"/>
    <w:rsid w:val="00261D54"/>
    <w:rsid w:val="00263D1F"/>
    <w:rsid w:val="002640FB"/>
    <w:rsid w:val="00272563"/>
    <w:rsid w:val="00280498"/>
    <w:rsid w:val="0028184A"/>
    <w:rsid w:val="002821F8"/>
    <w:rsid w:val="00282255"/>
    <w:rsid w:val="00283916"/>
    <w:rsid w:val="00285E3D"/>
    <w:rsid w:val="0028772A"/>
    <w:rsid w:val="002901E5"/>
    <w:rsid w:val="00292613"/>
    <w:rsid w:val="0029358C"/>
    <w:rsid w:val="002A07AA"/>
    <w:rsid w:val="002A0E52"/>
    <w:rsid w:val="002A1517"/>
    <w:rsid w:val="002A517E"/>
    <w:rsid w:val="002A587F"/>
    <w:rsid w:val="002A7026"/>
    <w:rsid w:val="002A73E8"/>
    <w:rsid w:val="002A7989"/>
    <w:rsid w:val="002B064D"/>
    <w:rsid w:val="002B0B78"/>
    <w:rsid w:val="002B5507"/>
    <w:rsid w:val="002B7FB8"/>
    <w:rsid w:val="002C1D90"/>
    <w:rsid w:val="002C2F97"/>
    <w:rsid w:val="002C339A"/>
    <w:rsid w:val="002C3CD6"/>
    <w:rsid w:val="002C3E0F"/>
    <w:rsid w:val="002C5C51"/>
    <w:rsid w:val="002C68ED"/>
    <w:rsid w:val="002C77BB"/>
    <w:rsid w:val="002D020A"/>
    <w:rsid w:val="002D0EB2"/>
    <w:rsid w:val="002D0EF7"/>
    <w:rsid w:val="002D64A9"/>
    <w:rsid w:val="002E1562"/>
    <w:rsid w:val="002E27D6"/>
    <w:rsid w:val="002E3034"/>
    <w:rsid w:val="002E324D"/>
    <w:rsid w:val="002E3DC6"/>
    <w:rsid w:val="002E4455"/>
    <w:rsid w:val="002E627B"/>
    <w:rsid w:val="002E6985"/>
    <w:rsid w:val="002E6A34"/>
    <w:rsid w:val="002E6FC6"/>
    <w:rsid w:val="002F00D2"/>
    <w:rsid w:val="002F1851"/>
    <w:rsid w:val="002F1DF0"/>
    <w:rsid w:val="002F1EDB"/>
    <w:rsid w:val="002F2327"/>
    <w:rsid w:val="002F3DAA"/>
    <w:rsid w:val="002F4F24"/>
    <w:rsid w:val="002F70B5"/>
    <w:rsid w:val="0030036F"/>
    <w:rsid w:val="00302734"/>
    <w:rsid w:val="00302A8E"/>
    <w:rsid w:val="00315812"/>
    <w:rsid w:val="00315E49"/>
    <w:rsid w:val="00322BB7"/>
    <w:rsid w:val="0032373A"/>
    <w:rsid w:val="00325E3E"/>
    <w:rsid w:val="00327BD1"/>
    <w:rsid w:val="00331241"/>
    <w:rsid w:val="00331913"/>
    <w:rsid w:val="00332216"/>
    <w:rsid w:val="00333D76"/>
    <w:rsid w:val="00335416"/>
    <w:rsid w:val="0033734C"/>
    <w:rsid w:val="00340444"/>
    <w:rsid w:val="00340A32"/>
    <w:rsid w:val="00340CE6"/>
    <w:rsid w:val="003410AF"/>
    <w:rsid w:val="003427A5"/>
    <w:rsid w:val="003428D5"/>
    <w:rsid w:val="00342ECB"/>
    <w:rsid w:val="00344188"/>
    <w:rsid w:val="00345BFA"/>
    <w:rsid w:val="00346744"/>
    <w:rsid w:val="00352E90"/>
    <w:rsid w:val="0035353A"/>
    <w:rsid w:val="00354AE8"/>
    <w:rsid w:val="0035795C"/>
    <w:rsid w:val="00361125"/>
    <w:rsid w:val="00361EDC"/>
    <w:rsid w:val="00362641"/>
    <w:rsid w:val="0036377A"/>
    <w:rsid w:val="00367669"/>
    <w:rsid w:val="00367C18"/>
    <w:rsid w:val="00367EB8"/>
    <w:rsid w:val="00370BB3"/>
    <w:rsid w:val="003744EB"/>
    <w:rsid w:val="00381BC8"/>
    <w:rsid w:val="00383093"/>
    <w:rsid w:val="00390CB5"/>
    <w:rsid w:val="00396A8A"/>
    <w:rsid w:val="003971F6"/>
    <w:rsid w:val="00397DFA"/>
    <w:rsid w:val="003A03CC"/>
    <w:rsid w:val="003A34FA"/>
    <w:rsid w:val="003A3D92"/>
    <w:rsid w:val="003A5772"/>
    <w:rsid w:val="003A589F"/>
    <w:rsid w:val="003A6C81"/>
    <w:rsid w:val="003A761B"/>
    <w:rsid w:val="003B0F7E"/>
    <w:rsid w:val="003B5C55"/>
    <w:rsid w:val="003B7375"/>
    <w:rsid w:val="003B7C0D"/>
    <w:rsid w:val="003C3D52"/>
    <w:rsid w:val="003D123E"/>
    <w:rsid w:val="003D6460"/>
    <w:rsid w:val="003E25DD"/>
    <w:rsid w:val="003E4BC3"/>
    <w:rsid w:val="003E5055"/>
    <w:rsid w:val="003E6096"/>
    <w:rsid w:val="003E620B"/>
    <w:rsid w:val="003F445B"/>
    <w:rsid w:val="003F48B8"/>
    <w:rsid w:val="003F4E26"/>
    <w:rsid w:val="00401EC2"/>
    <w:rsid w:val="004025FB"/>
    <w:rsid w:val="004028CD"/>
    <w:rsid w:val="00404C93"/>
    <w:rsid w:val="00405246"/>
    <w:rsid w:val="00405489"/>
    <w:rsid w:val="004058E3"/>
    <w:rsid w:val="00410BDF"/>
    <w:rsid w:val="00412500"/>
    <w:rsid w:val="004144F0"/>
    <w:rsid w:val="00415B58"/>
    <w:rsid w:val="00421900"/>
    <w:rsid w:val="00431616"/>
    <w:rsid w:val="004316BB"/>
    <w:rsid w:val="00431B44"/>
    <w:rsid w:val="004326BB"/>
    <w:rsid w:val="0043292F"/>
    <w:rsid w:val="00435F92"/>
    <w:rsid w:val="00437B60"/>
    <w:rsid w:val="00441AEA"/>
    <w:rsid w:val="00444234"/>
    <w:rsid w:val="00444FB0"/>
    <w:rsid w:val="004458C4"/>
    <w:rsid w:val="004473B7"/>
    <w:rsid w:val="004477CF"/>
    <w:rsid w:val="004516F1"/>
    <w:rsid w:val="00451C5F"/>
    <w:rsid w:val="00455012"/>
    <w:rsid w:val="00456E07"/>
    <w:rsid w:val="0046035B"/>
    <w:rsid w:val="00461E18"/>
    <w:rsid w:val="00466F24"/>
    <w:rsid w:val="00467AF2"/>
    <w:rsid w:val="00471752"/>
    <w:rsid w:val="00471CD4"/>
    <w:rsid w:val="004726CE"/>
    <w:rsid w:val="0047465E"/>
    <w:rsid w:val="00476821"/>
    <w:rsid w:val="00480E9A"/>
    <w:rsid w:val="00481401"/>
    <w:rsid w:val="00482946"/>
    <w:rsid w:val="004847E7"/>
    <w:rsid w:val="004863F4"/>
    <w:rsid w:val="00491460"/>
    <w:rsid w:val="004914DF"/>
    <w:rsid w:val="00492871"/>
    <w:rsid w:val="004941AB"/>
    <w:rsid w:val="0049429A"/>
    <w:rsid w:val="004978E7"/>
    <w:rsid w:val="004A145B"/>
    <w:rsid w:val="004A2971"/>
    <w:rsid w:val="004A4B61"/>
    <w:rsid w:val="004A5B9A"/>
    <w:rsid w:val="004A66F1"/>
    <w:rsid w:val="004B05FF"/>
    <w:rsid w:val="004B5709"/>
    <w:rsid w:val="004B5B0E"/>
    <w:rsid w:val="004B7A2B"/>
    <w:rsid w:val="004C0EF7"/>
    <w:rsid w:val="004C2651"/>
    <w:rsid w:val="004C59FB"/>
    <w:rsid w:val="004C5B30"/>
    <w:rsid w:val="004C6E6A"/>
    <w:rsid w:val="004C775E"/>
    <w:rsid w:val="004D241D"/>
    <w:rsid w:val="004D3D91"/>
    <w:rsid w:val="004D4104"/>
    <w:rsid w:val="004D6C67"/>
    <w:rsid w:val="004E03DF"/>
    <w:rsid w:val="004E0668"/>
    <w:rsid w:val="004E3AA0"/>
    <w:rsid w:val="004E3E23"/>
    <w:rsid w:val="004E5249"/>
    <w:rsid w:val="004E72E6"/>
    <w:rsid w:val="004F0988"/>
    <w:rsid w:val="004F1CE4"/>
    <w:rsid w:val="004F343F"/>
    <w:rsid w:val="004F4BBA"/>
    <w:rsid w:val="004F5BF4"/>
    <w:rsid w:val="00503868"/>
    <w:rsid w:val="00504F5C"/>
    <w:rsid w:val="00507A2F"/>
    <w:rsid w:val="005118B4"/>
    <w:rsid w:val="00511DB8"/>
    <w:rsid w:val="00513BCE"/>
    <w:rsid w:val="005168CC"/>
    <w:rsid w:val="00516AE8"/>
    <w:rsid w:val="00516E43"/>
    <w:rsid w:val="005170FA"/>
    <w:rsid w:val="00517C55"/>
    <w:rsid w:val="005203A2"/>
    <w:rsid w:val="005230BB"/>
    <w:rsid w:val="005233AA"/>
    <w:rsid w:val="00524E13"/>
    <w:rsid w:val="00525B71"/>
    <w:rsid w:val="00526034"/>
    <w:rsid w:val="00527114"/>
    <w:rsid w:val="005313FA"/>
    <w:rsid w:val="00531617"/>
    <w:rsid w:val="005330D9"/>
    <w:rsid w:val="005331C0"/>
    <w:rsid w:val="0053386E"/>
    <w:rsid w:val="00533D50"/>
    <w:rsid w:val="005347F9"/>
    <w:rsid w:val="00535AD2"/>
    <w:rsid w:val="00535E29"/>
    <w:rsid w:val="0053659B"/>
    <w:rsid w:val="0053685D"/>
    <w:rsid w:val="00542993"/>
    <w:rsid w:val="005462EB"/>
    <w:rsid w:val="00546388"/>
    <w:rsid w:val="00546E14"/>
    <w:rsid w:val="00551B0F"/>
    <w:rsid w:val="00564AD2"/>
    <w:rsid w:val="005659FB"/>
    <w:rsid w:val="00566EC5"/>
    <w:rsid w:val="005746DE"/>
    <w:rsid w:val="00575C61"/>
    <w:rsid w:val="005761AD"/>
    <w:rsid w:val="00581A06"/>
    <w:rsid w:val="005840C9"/>
    <w:rsid w:val="005844AE"/>
    <w:rsid w:val="0058488D"/>
    <w:rsid w:val="00584B23"/>
    <w:rsid w:val="005857C4"/>
    <w:rsid w:val="00585AB7"/>
    <w:rsid w:val="005905AB"/>
    <w:rsid w:val="005911B2"/>
    <w:rsid w:val="00594DDB"/>
    <w:rsid w:val="005A075E"/>
    <w:rsid w:val="005A0CEB"/>
    <w:rsid w:val="005A27CA"/>
    <w:rsid w:val="005A3C7A"/>
    <w:rsid w:val="005A3D89"/>
    <w:rsid w:val="005A4731"/>
    <w:rsid w:val="005A49DB"/>
    <w:rsid w:val="005A6E6C"/>
    <w:rsid w:val="005A71F8"/>
    <w:rsid w:val="005B06EF"/>
    <w:rsid w:val="005B2123"/>
    <w:rsid w:val="005B2D3E"/>
    <w:rsid w:val="005B2DC7"/>
    <w:rsid w:val="005B33E5"/>
    <w:rsid w:val="005B3B19"/>
    <w:rsid w:val="005B3E3C"/>
    <w:rsid w:val="005B5154"/>
    <w:rsid w:val="005B5B64"/>
    <w:rsid w:val="005B6446"/>
    <w:rsid w:val="005C0478"/>
    <w:rsid w:val="005C179F"/>
    <w:rsid w:val="005C39EB"/>
    <w:rsid w:val="005C3EC1"/>
    <w:rsid w:val="005C3FC1"/>
    <w:rsid w:val="005C4E47"/>
    <w:rsid w:val="005C7C5A"/>
    <w:rsid w:val="005D3499"/>
    <w:rsid w:val="005D3E74"/>
    <w:rsid w:val="005D4456"/>
    <w:rsid w:val="005E0348"/>
    <w:rsid w:val="005E121F"/>
    <w:rsid w:val="005E2583"/>
    <w:rsid w:val="005E4C97"/>
    <w:rsid w:val="005F36B1"/>
    <w:rsid w:val="005F48EA"/>
    <w:rsid w:val="005F688F"/>
    <w:rsid w:val="006016E3"/>
    <w:rsid w:val="0060273E"/>
    <w:rsid w:val="00605F5F"/>
    <w:rsid w:val="00606E7A"/>
    <w:rsid w:val="006079FC"/>
    <w:rsid w:val="00611032"/>
    <w:rsid w:val="006137A6"/>
    <w:rsid w:val="006141E3"/>
    <w:rsid w:val="00614F94"/>
    <w:rsid w:val="0061574A"/>
    <w:rsid w:val="0061684E"/>
    <w:rsid w:val="006168E9"/>
    <w:rsid w:val="0061714E"/>
    <w:rsid w:val="00617A92"/>
    <w:rsid w:val="00620D12"/>
    <w:rsid w:val="00621761"/>
    <w:rsid w:val="006220D6"/>
    <w:rsid w:val="00622E28"/>
    <w:rsid w:val="00623EE6"/>
    <w:rsid w:val="00624559"/>
    <w:rsid w:val="006256D9"/>
    <w:rsid w:val="00625722"/>
    <w:rsid w:val="00626509"/>
    <w:rsid w:val="006277C5"/>
    <w:rsid w:val="006316AD"/>
    <w:rsid w:val="00633D79"/>
    <w:rsid w:val="00634A60"/>
    <w:rsid w:val="006446F8"/>
    <w:rsid w:val="006465AF"/>
    <w:rsid w:val="00650633"/>
    <w:rsid w:val="00650BCF"/>
    <w:rsid w:val="00653AFF"/>
    <w:rsid w:val="00654427"/>
    <w:rsid w:val="0065579D"/>
    <w:rsid w:val="006619A6"/>
    <w:rsid w:val="00662CE0"/>
    <w:rsid w:val="0066466E"/>
    <w:rsid w:val="00664F5B"/>
    <w:rsid w:val="006658DD"/>
    <w:rsid w:val="00670D48"/>
    <w:rsid w:val="00672783"/>
    <w:rsid w:val="00675470"/>
    <w:rsid w:val="00675CF5"/>
    <w:rsid w:val="00676072"/>
    <w:rsid w:val="00677313"/>
    <w:rsid w:val="00680359"/>
    <w:rsid w:val="0068138D"/>
    <w:rsid w:val="00681A0C"/>
    <w:rsid w:val="006820A1"/>
    <w:rsid w:val="006821D7"/>
    <w:rsid w:val="006911D9"/>
    <w:rsid w:val="0069120C"/>
    <w:rsid w:val="00692D2F"/>
    <w:rsid w:val="00692F73"/>
    <w:rsid w:val="006934B7"/>
    <w:rsid w:val="006937D0"/>
    <w:rsid w:val="00694BD4"/>
    <w:rsid w:val="00694E4E"/>
    <w:rsid w:val="00696218"/>
    <w:rsid w:val="006A1A07"/>
    <w:rsid w:val="006A47EE"/>
    <w:rsid w:val="006A6FF3"/>
    <w:rsid w:val="006A7415"/>
    <w:rsid w:val="006B0673"/>
    <w:rsid w:val="006B24A1"/>
    <w:rsid w:val="006B546A"/>
    <w:rsid w:val="006B5777"/>
    <w:rsid w:val="006B628F"/>
    <w:rsid w:val="006C0BB7"/>
    <w:rsid w:val="006C0EBE"/>
    <w:rsid w:val="006C23F7"/>
    <w:rsid w:val="006C27DA"/>
    <w:rsid w:val="006C31E0"/>
    <w:rsid w:val="006C3783"/>
    <w:rsid w:val="006C6541"/>
    <w:rsid w:val="006C74A3"/>
    <w:rsid w:val="006D305A"/>
    <w:rsid w:val="006D4625"/>
    <w:rsid w:val="006D47C4"/>
    <w:rsid w:val="006D630E"/>
    <w:rsid w:val="006D6ACE"/>
    <w:rsid w:val="006D7D89"/>
    <w:rsid w:val="006E038A"/>
    <w:rsid w:val="006E23DA"/>
    <w:rsid w:val="006E34F3"/>
    <w:rsid w:val="006E39F8"/>
    <w:rsid w:val="006E66EF"/>
    <w:rsid w:val="006E6C18"/>
    <w:rsid w:val="006E6E1E"/>
    <w:rsid w:val="006E74E6"/>
    <w:rsid w:val="006E7ACA"/>
    <w:rsid w:val="006F1339"/>
    <w:rsid w:val="006F1415"/>
    <w:rsid w:val="006F36A4"/>
    <w:rsid w:val="006F545A"/>
    <w:rsid w:val="006F561C"/>
    <w:rsid w:val="006F795B"/>
    <w:rsid w:val="00700DF1"/>
    <w:rsid w:val="00701713"/>
    <w:rsid w:val="00703D0E"/>
    <w:rsid w:val="00704CCF"/>
    <w:rsid w:val="00705028"/>
    <w:rsid w:val="007057D4"/>
    <w:rsid w:val="0070768B"/>
    <w:rsid w:val="00707B53"/>
    <w:rsid w:val="00707D0F"/>
    <w:rsid w:val="007175FE"/>
    <w:rsid w:val="007201A5"/>
    <w:rsid w:val="007212D6"/>
    <w:rsid w:val="007238ED"/>
    <w:rsid w:val="00726459"/>
    <w:rsid w:val="00727051"/>
    <w:rsid w:val="00731D62"/>
    <w:rsid w:val="007343B4"/>
    <w:rsid w:val="00734C1D"/>
    <w:rsid w:val="0073522A"/>
    <w:rsid w:val="0073634B"/>
    <w:rsid w:val="00736D09"/>
    <w:rsid w:val="00737129"/>
    <w:rsid w:val="007441BF"/>
    <w:rsid w:val="00745EAC"/>
    <w:rsid w:val="00746E67"/>
    <w:rsid w:val="007470C7"/>
    <w:rsid w:val="007503B2"/>
    <w:rsid w:val="007521CC"/>
    <w:rsid w:val="0075403B"/>
    <w:rsid w:val="0075533D"/>
    <w:rsid w:val="007567B9"/>
    <w:rsid w:val="0075717A"/>
    <w:rsid w:val="007579B0"/>
    <w:rsid w:val="00761AC1"/>
    <w:rsid w:val="00761B17"/>
    <w:rsid w:val="00763247"/>
    <w:rsid w:val="00765972"/>
    <w:rsid w:val="00770C6D"/>
    <w:rsid w:val="00770F15"/>
    <w:rsid w:val="00771074"/>
    <w:rsid w:val="007712CC"/>
    <w:rsid w:val="0077209B"/>
    <w:rsid w:val="00772C22"/>
    <w:rsid w:val="00773C91"/>
    <w:rsid w:val="00774751"/>
    <w:rsid w:val="007754D4"/>
    <w:rsid w:val="007769CD"/>
    <w:rsid w:val="00780029"/>
    <w:rsid w:val="0078032B"/>
    <w:rsid w:val="00781294"/>
    <w:rsid w:val="00781566"/>
    <w:rsid w:val="007847D4"/>
    <w:rsid w:val="0078626A"/>
    <w:rsid w:val="00787469"/>
    <w:rsid w:val="007904D3"/>
    <w:rsid w:val="0079073F"/>
    <w:rsid w:val="00790C43"/>
    <w:rsid w:val="007935F2"/>
    <w:rsid w:val="00795E24"/>
    <w:rsid w:val="007976E7"/>
    <w:rsid w:val="007A1320"/>
    <w:rsid w:val="007A1909"/>
    <w:rsid w:val="007A43B4"/>
    <w:rsid w:val="007B0EC6"/>
    <w:rsid w:val="007B1D54"/>
    <w:rsid w:val="007B2105"/>
    <w:rsid w:val="007B2344"/>
    <w:rsid w:val="007B54B0"/>
    <w:rsid w:val="007B6A0C"/>
    <w:rsid w:val="007B6B90"/>
    <w:rsid w:val="007B7252"/>
    <w:rsid w:val="007C2DFE"/>
    <w:rsid w:val="007D0FA6"/>
    <w:rsid w:val="007D630D"/>
    <w:rsid w:val="007D7A34"/>
    <w:rsid w:val="007E0997"/>
    <w:rsid w:val="007E175A"/>
    <w:rsid w:val="007E43DD"/>
    <w:rsid w:val="007E5C64"/>
    <w:rsid w:val="007F0152"/>
    <w:rsid w:val="007F15E6"/>
    <w:rsid w:val="007F2FBE"/>
    <w:rsid w:val="007F491E"/>
    <w:rsid w:val="007F57CB"/>
    <w:rsid w:val="007F5EE7"/>
    <w:rsid w:val="007F5EFD"/>
    <w:rsid w:val="00800F66"/>
    <w:rsid w:val="0080148A"/>
    <w:rsid w:val="00802701"/>
    <w:rsid w:val="008038A2"/>
    <w:rsid w:val="00804074"/>
    <w:rsid w:val="00806F8E"/>
    <w:rsid w:val="0080761C"/>
    <w:rsid w:val="00811FE8"/>
    <w:rsid w:val="00815064"/>
    <w:rsid w:val="008150D8"/>
    <w:rsid w:val="008166F1"/>
    <w:rsid w:val="008179D6"/>
    <w:rsid w:val="00823735"/>
    <w:rsid w:val="008239C3"/>
    <w:rsid w:val="00823BF8"/>
    <w:rsid w:val="00826D7D"/>
    <w:rsid w:val="00831BC1"/>
    <w:rsid w:val="00832E41"/>
    <w:rsid w:val="008352CB"/>
    <w:rsid w:val="0083751C"/>
    <w:rsid w:val="00845594"/>
    <w:rsid w:val="0085025A"/>
    <w:rsid w:val="0085140E"/>
    <w:rsid w:val="00852279"/>
    <w:rsid w:val="00855732"/>
    <w:rsid w:val="00855A4E"/>
    <w:rsid w:val="00857478"/>
    <w:rsid w:val="008576CD"/>
    <w:rsid w:val="008604D7"/>
    <w:rsid w:val="0086436B"/>
    <w:rsid w:val="008676B0"/>
    <w:rsid w:val="00867CEF"/>
    <w:rsid w:val="00867D3F"/>
    <w:rsid w:val="0087117D"/>
    <w:rsid w:val="00874689"/>
    <w:rsid w:val="008750C2"/>
    <w:rsid w:val="00882224"/>
    <w:rsid w:val="008868FE"/>
    <w:rsid w:val="008877F4"/>
    <w:rsid w:val="0089254A"/>
    <w:rsid w:val="00893A6B"/>
    <w:rsid w:val="00894B97"/>
    <w:rsid w:val="00896D17"/>
    <w:rsid w:val="00897CD9"/>
    <w:rsid w:val="008A04F5"/>
    <w:rsid w:val="008A0EE0"/>
    <w:rsid w:val="008A126B"/>
    <w:rsid w:val="008A2B27"/>
    <w:rsid w:val="008A2D25"/>
    <w:rsid w:val="008A4267"/>
    <w:rsid w:val="008A680E"/>
    <w:rsid w:val="008A6D5A"/>
    <w:rsid w:val="008B018D"/>
    <w:rsid w:val="008B0749"/>
    <w:rsid w:val="008B1ED4"/>
    <w:rsid w:val="008B327D"/>
    <w:rsid w:val="008B3B7D"/>
    <w:rsid w:val="008B3DA8"/>
    <w:rsid w:val="008B5E11"/>
    <w:rsid w:val="008B7779"/>
    <w:rsid w:val="008C1316"/>
    <w:rsid w:val="008C2E8A"/>
    <w:rsid w:val="008C370D"/>
    <w:rsid w:val="008C6AB7"/>
    <w:rsid w:val="008C7E6B"/>
    <w:rsid w:val="008D0771"/>
    <w:rsid w:val="008D1EFB"/>
    <w:rsid w:val="008D3F8F"/>
    <w:rsid w:val="008D4AC7"/>
    <w:rsid w:val="008D58E7"/>
    <w:rsid w:val="008D6365"/>
    <w:rsid w:val="008D64BD"/>
    <w:rsid w:val="008D755E"/>
    <w:rsid w:val="008D7625"/>
    <w:rsid w:val="008E2E7E"/>
    <w:rsid w:val="008E3144"/>
    <w:rsid w:val="008E44CB"/>
    <w:rsid w:val="008E4888"/>
    <w:rsid w:val="008E4F67"/>
    <w:rsid w:val="008E53CD"/>
    <w:rsid w:val="008E6ACE"/>
    <w:rsid w:val="008E746E"/>
    <w:rsid w:val="008E7AAC"/>
    <w:rsid w:val="008F094B"/>
    <w:rsid w:val="008F1788"/>
    <w:rsid w:val="008F4D4F"/>
    <w:rsid w:val="008F651B"/>
    <w:rsid w:val="008F70D8"/>
    <w:rsid w:val="00901DBD"/>
    <w:rsid w:val="00902834"/>
    <w:rsid w:val="0090448C"/>
    <w:rsid w:val="009045C6"/>
    <w:rsid w:val="00906569"/>
    <w:rsid w:val="00906C0A"/>
    <w:rsid w:val="009109B4"/>
    <w:rsid w:val="00910A4E"/>
    <w:rsid w:val="009116CF"/>
    <w:rsid w:val="00912B88"/>
    <w:rsid w:val="009131A4"/>
    <w:rsid w:val="00913C24"/>
    <w:rsid w:val="00913DDF"/>
    <w:rsid w:val="00914492"/>
    <w:rsid w:val="00921F5B"/>
    <w:rsid w:val="00926ACD"/>
    <w:rsid w:val="00927D44"/>
    <w:rsid w:val="009314B3"/>
    <w:rsid w:val="009335A0"/>
    <w:rsid w:val="00933D2E"/>
    <w:rsid w:val="00937679"/>
    <w:rsid w:val="0093792F"/>
    <w:rsid w:val="00940A71"/>
    <w:rsid w:val="00941F88"/>
    <w:rsid w:val="00942E7A"/>
    <w:rsid w:val="00945EF0"/>
    <w:rsid w:val="009463F0"/>
    <w:rsid w:val="00946E6E"/>
    <w:rsid w:val="0094704E"/>
    <w:rsid w:val="009510ED"/>
    <w:rsid w:val="0095166E"/>
    <w:rsid w:val="00951AF8"/>
    <w:rsid w:val="009521BA"/>
    <w:rsid w:val="00955004"/>
    <w:rsid w:val="0096249E"/>
    <w:rsid w:val="00962811"/>
    <w:rsid w:val="00964BA8"/>
    <w:rsid w:val="00965008"/>
    <w:rsid w:val="0096694A"/>
    <w:rsid w:val="00967228"/>
    <w:rsid w:val="009672E7"/>
    <w:rsid w:val="0097315C"/>
    <w:rsid w:val="00974E00"/>
    <w:rsid w:val="00975CA3"/>
    <w:rsid w:val="00976727"/>
    <w:rsid w:val="009800B1"/>
    <w:rsid w:val="009813FB"/>
    <w:rsid w:val="00983EEE"/>
    <w:rsid w:val="00984B81"/>
    <w:rsid w:val="009857A5"/>
    <w:rsid w:val="00986516"/>
    <w:rsid w:val="00992804"/>
    <w:rsid w:val="0099769D"/>
    <w:rsid w:val="009A009D"/>
    <w:rsid w:val="009A35C1"/>
    <w:rsid w:val="009A4F67"/>
    <w:rsid w:val="009A591A"/>
    <w:rsid w:val="009A6932"/>
    <w:rsid w:val="009A7B9E"/>
    <w:rsid w:val="009B0E9C"/>
    <w:rsid w:val="009B13E8"/>
    <w:rsid w:val="009B18BE"/>
    <w:rsid w:val="009B206D"/>
    <w:rsid w:val="009B3C7E"/>
    <w:rsid w:val="009B4729"/>
    <w:rsid w:val="009B4F66"/>
    <w:rsid w:val="009B51DB"/>
    <w:rsid w:val="009B5A1D"/>
    <w:rsid w:val="009B7B88"/>
    <w:rsid w:val="009C1624"/>
    <w:rsid w:val="009C2F97"/>
    <w:rsid w:val="009C3046"/>
    <w:rsid w:val="009C3118"/>
    <w:rsid w:val="009C4F22"/>
    <w:rsid w:val="009C5942"/>
    <w:rsid w:val="009C59B8"/>
    <w:rsid w:val="009C7603"/>
    <w:rsid w:val="009C7CDD"/>
    <w:rsid w:val="009C7D8C"/>
    <w:rsid w:val="009C7FF6"/>
    <w:rsid w:val="009D0319"/>
    <w:rsid w:val="009D50ED"/>
    <w:rsid w:val="009D6E3B"/>
    <w:rsid w:val="009E2BDF"/>
    <w:rsid w:val="009E3676"/>
    <w:rsid w:val="009E475A"/>
    <w:rsid w:val="009E56F4"/>
    <w:rsid w:val="009E5B50"/>
    <w:rsid w:val="009E5C21"/>
    <w:rsid w:val="009E701C"/>
    <w:rsid w:val="009E787F"/>
    <w:rsid w:val="009F05D8"/>
    <w:rsid w:val="009F08A0"/>
    <w:rsid w:val="009F2280"/>
    <w:rsid w:val="009F2664"/>
    <w:rsid w:val="009F354F"/>
    <w:rsid w:val="009F3E52"/>
    <w:rsid w:val="009F53CE"/>
    <w:rsid w:val="009F600E"/>
    <w:rsid w:val="009F6400"/>
    <w:rsid w:val="009F7DF4"/>
    <w:rsid w:val="00A00087"/>
    <w:rsid w:val="00A003F0"/>
    <w:rsid w:val="00A014D6"/>
    <w:rsid w:val="00A017FF"/>
    <w:rsid w:val="00A03417"/>
    <w:rsid w:val="00A037DD"/>
    <w:rsid w:val="00A04CCE"/>
    <w:rsid w:val="00A058F2"/>
    <w:rsid w:val="00A059DF"/>
    <w:rsid w:val="00A11B64"/>
    <w:rsid w:val="00A13610"/>
    <w:rsid w:val="00A17EF1"/>
    <w:rsid w:val="00A21890"/>
    <w:rsid w:val="00A257D0"/>
    <w:rsid w:val="00A2673C"/>
    <w:rsid w:val="00A27869"/>
    <w:rsid w:val="00A30503"/>
    <w:rsid w:val="00A33A1A"/>
    <w:rsid w:val="00A3473B"/>
    <w:rsid w:val="00A40902"/>
    <w:rsid w:val="00A434A2"/>
    <w:rsid w:val="00A43CDA"/>
    <w:rsid w:val="00A454EA"/>
    <w:rsid w:val="00A5052C"/>
    <w:rsid w:val="00A505F2"/>
    <w:rsid w:val="00A51501"/>
    <w:rsid w:val="00A5483D"/>
    <w:rsid w:val="00A554FE"/>
    <w:rsid w:val="00A557AC"/>
    <w:rsid w:val="00A6061C"/>
    <w:rsid w:val="00A61B00"/>
    <w:rsid w:val="00A66AD6"/>
    <w:rsid w:val="00A674FB"/>
    <w:rsid w:val="00A67D05"/>
    <w:rsid w:val="00A71CE9"/>
    <w:rsid w:val="00A7291A"/>
    <w:rsid w:val="00A75A77"/>
    <w:rsid w:val="00A8107B"/>
    <w:rsid w:val="00A8383C"/>
    <w:rsid w:val="00A84E59"/>
    <w:rsid w:val="00A85311"/>
    <w:rsid w:val="00A8708C"/>
    <w:rsid w:val="00A91CA5"/>
    <w:rsid w:val="00A941AF"/>
    <w:rsid w:val="00A954E4"/>
    <w:rsid w:val="00A975A3"/>
    <w:rsid w:val="00A97883"/>
    <w:rsid w:val="00A97F81"/>
    <w:rsid w:val="00AA09C9"/>
    <w:rsid w:val="00AA0C3F"/>
    <w:rsid w:val="00AA12BA"/>
    <w:rsid w:val="00AA132D"/>
    <w:rsid w:val="00AA219B"/>
    <w:rsid w:val="00AA27AE"/>
    <w:rsid w:val="00AA5F7C"/>
    <w:rsid w:val="00AA721B"/>
    <w:rsid w:val="00AB04AB"/>
    <w:rsid w:val="00AB26FD"/>
    <w:rsid w:val="00AB2DE4"/>
    <w:rsid w:val="00AB4E7D"/>
    <w:rsid w:val="00AB5059"/>
    <w:rsid w:val="00AB5786"/>
    <w:rsid w:val="00AB67C6"/>
    <w:rsid w:val="00AB71D2"/>
    <w:rsid w:val="00AC1C51"/>
    <w:rsid w:val="00AC203C"/>
    <w:rsid w:val="00AC266F"/>
    <w:rsid w:val="00AC30B1"/>
    <w:rsid w:val="00AC3814"/>
    <w:rsid w:val="00AC50A3"/>
    <w:rsid w:val="00AC55C4"/>
    <w:rsid w:val="00AC5707"/>
    <w:rsid w:val="00AC6AE5"/>
    <w:rsid w:val="00AD29F6"/>
    <w:rsid w:val="00AD3155"/>
    <w:rsid w:val="00AD422C"/>
    <w:rsid w:val="00AD4E7B"/>
    <w:rsid w:val="00AD79F6"/>
    <w:rsid w:val="00AE06FB"/>
    <w:rsid w:val="00AE0D75"/>
    <w:rsid w:val="00AE11DF"/>
    <w:rsid w:val="00AE1E82"/>
    <w:rsid w:val="00AE5B3B"/>
    <w:rsid w:val="00AF0562"/>
    <w:rsid w:val="00AF083B"/>
    <w:rsid w:val="00AF0CBB"/>
    <w:rsid w:val="00AF2F6E"/>
    <w:rsid w:val="00B02568"/>
    <w:rsid w:val="00B045A3"/>
    <w:rsid w:val="00B04DA0"/>
    <w:rsid w:val="00B052CD"/>
    <w:rsid w:val="00B076FF"/>
    <w:rsid w:val="00B14CD5"/>
    <w:rsid w:val="00B1585C"/>
    <w:rsid w:val="00B225AB"/>
    <w:rsid w:val="00B235C2"/>
    <w:rsid w:val="00B26772"/>
    <w:rsid w:val="00B26E1A"/>
    <w:rsid w:val="00B274C8"/>
    <w:rsid w:val="00B27885"/>
    <w:rsid w:val="00B27ADA"/>
    <w:rsid w:val="00B31A02"/>
    <w:rsid w:val="00B33CDD"/>
    <w:rsid w:val="00B366EA"/>
    <w:rsid w:val="00B40BBD"/>
    <w:rsid w:val="00B418C4"/>
    <w:rsid w:val="00B43EF2"/>
    <w:rsid w:val="00B45DC7"/>
    <w:rsid w:val="00B46460"/>
    <w:rsid w:val="00B466A4"/>
    <w:rsid w:val="00B46735"/>
    <w:rsid w:val="00B46C2E"/>
    <w:rsid w:val="00B50D5E"/>
    <w:rsid w:val="00B51AA2"/>
    <w:rsid w:val="00B545E8"/>
    <w:rsid w:val="00B57BAA"/>
    <w:rsid w:val="00B6281A"/>
    <w:rsid w:val="00B62DBB"/>
    <w:rsid w:val="00B63A0A"/>
    <w:rsid w:val="00B65A38"/>
    <w:rsid w:val="00B7449A"/>
    <w:rsid w:val="00B76764"/>
    <w:rsid w:val="00B76EED"/>
    <w:rsid w:val="00B774BA"/>
    <w:rsid w:val="00B77B83"/>
    <w:rsid w:val="00B77F10"/>
    <w:rsid w:val="00B806C9"/>
    <w:rsid w:val="00B8244E"/>
    <w:rsid w:val="00B84984"/>
    <w:rsid w:val="00B84BCD"/>
    <w:rsid w:val="00B865C9"/>
    <w:rsid w:val="00B866D5"/>
    <w:rsid w:val="00B9132C"/>
    <w:rsid w:val="00B91A88"/>
    <w:rsid w:val="00B9481B"/>
    <w:rsid w:val="00B96AA6"/>
    <w:rsid w:val="00BA0CF2"/>
    <w:rsid w:val="00BA3B3E"/>
    <w:rsid w:val="00BA3F27"/>
    <w:rsid w:val="00BA43EF"/>
    <w:rsid w:val="00BA45B8"/>
    <w:rsid w:val="00BA4B89"/>
    <w:rsid w:val="00BA5CE8"/>
    <w:rsid w:val="00BA6A52"/>
    <w:rsid w:val="00BA7F27"/>
    <w:rsid w:val="00BB00CA"/>
    <w:rsid w:val="00BB2C81"/>
    <w:rsid w:val="00BB4648"/>
    <w:rsid w:val="00BB4B5C"/>
    <w:rsid w:val="00BB52A1"/>
    <w:rsid w:val="00BB6307"/>
    <w:rsid w:val="00BB6E16"/>
    <w:rsid w:val="00BC0FD1"/>
    <w:rsid w:val="00BC53E4"/>
    <w:rsid w:val="00BC757C"/>
    <w:rsid w:val="00BD2181"/>
    <w:rsid w:val="00BD3F18"/>
    <w:rsid w:val="00BD42E4"/>
    <w:rsid w:val="00BD4A17"/>
    <w:rsid w:val="00BE1545"/>
    <w:rsid w:val="00BE3822"/>
    <w:rsid w:val="00BE4CB0"/>
    <w:rsid w:val="00BE5091"/>
    <w:rsid w:val="00BE7343"/>
    <w:rsid w:val="00BF0C1D"/>
    <w:rsid w:val="00BF1AC0"/>
    <w:rsid w:val="00BF3A45"/>
    <w:rsid w:val="00BF3C8F"/>
    <w:rsid w:val="00BF5367"/>
    <w:rsid w:val="00BF53BB"/>
    <w:rsid w:val="00BF6EF3"/>
    <w:rsid w:val="00BF7D5E"/>
    <w:rsid w:val="00C029B4"/>
    <w:rsid w:val="00C047AA"/>
    <w:rsid w:val="00C04CEF"/>
    <w:rsid w:val="00C0623A"/>
    <w:rsid w:val="00C076D8"/>
    <w:rsid w:val="00C07817"/>
    <w:rsid w:val="00C11214"/>
    <w:rsid w:val="00C11AA2"/>
    <w:rsid w:val="00C14366"/>
    <w:rsid w:val="00C14BF2"/>
    <w:rsid w:val="00C154A4"/>
    <w:rsid w:val="00C16D52"/>
    <w:rsid w:val="00C16FB2"/>
    <w:rsid w:val="00C21790"/>
    <w:rsid w:val="00C21B0E"/>
    <w:rsid w:val="00C22652"/>
    <w:rsid w:val="00C2360F"/>
    <w:rsid w:val="00C23F61"/>
    <w:rsid w:val="00C24E9C"/>
    <w:rsid w:val="00C2528E"/>
    <w:rsid w:val="00C25420"/>
    <w:rsid w:val="00C2554A"/>
    <w:rsid w:val="00C25832"/>
    <w:rsid w:val="00C26EE4"/>
    <w:rsid w:val="00C27FF1"/>
    <w:rsid w:val="00C30B86"/>
    <w:rsid w:val="00C33205"/>
    <w:rsid w:val="00C337A1"/>
    <w:rsid w:val="00C347FB"/>
    <w:rsid w:val="00C349A6"/>
    <w:rsid w:val="00C36DFA"/>
    <w:rsid w:val="00C371E8"/>
    <w:rsid w:val="00C421B3"/>
    <w:rsid w:val="00C42EA4"/>
    <w:rsid w:val="00C43C6D"/>
    <w:rsid w:val="00C447F8"/>
    <w:rsid w:val="00C4517B"/>
    <w:rsid w:val="00C5192B"/>
    <w:rsid w:val="00C51B42"/>
    <w:rsid w:val="00C54742"/>
    <w:rsid w:val="00C55135"/>
    <w:rsid w:val="00C5553A"/>
    <w:rsid w:val="00C56314"/>
    <w:rsid w:val="00C57A66"/>
    <w:rsid w:val="00C57E1C"/>
    <w:rsid w:val="00C60A2E"/>
    <w:rsid w:val="00C6166D"/>
    <w:rsid w:val="00C61CB9"/>
    <w:rsid w:val="00C620F9"/>
    <w:rsid w:val="00C631E3"/>
    <w:rsid w:val="00C63D77"/>
    <w:rsid w:val="00C642FB"/>
    <w:rsid w:val="00C64ED0"/>
    <w:rsid w:val="00C65842"/>
    <w:rsid w:val="00C65B5B"/>
    <w:rsid w:val="00C70DE5"/>
    <w:rsid w:val="00C72C21"/>
    <w:rsid w:val="00C76FA4"/>
    <w:rsid w:val="00C77D78"/>
    <w:rsid w:val="00C81340"/>
    <w:rsid w:val="00C86B3E"/>
    <w:rsid w:val="00C86EFA"/>
    <w:rsid w:val="00C87F4A"/>
    <w:rsid w:val="00C9023E"/>
    <w:rsid w:val="00C90B40"/>
    <w:rsid w:val="00C91281"/>
    <w:rsid w:val="00C91374"/>
    <w:rsid w:val="00C91DDA"/>
    <w:rsid w:val="00C93A85"/>
    <w:rsid w:val="00C94D8F"/>
    <w:rsid w:val="00C96C5B"/>
    <w:rsid w:val="00C97A4D"/>
    <w:rsid w:val="00CA13FF"/>
    <w:rsid w:val="00CA1603"/>
    <w:rsid w:val="00CA19EF"/>
    <w:rsid w:val="00CA1FB0"/>
    <w:rsid w:val="00CA438C"/>
    <w:rsid w:val="00CA4A56"/>
    <w:rsid w:val="00CA5A38"/>
    <w:rsid w:val="00CA5EA9"/>
    <w:rsid w:val="00CB3F5B"/>
    <w:rsid w:val="00CB549E"/>
    <w:rsid w:val="00CB5A2E"/>
    <w:rsid w:val="00CB7D6B"/>
    <w:rsid w:val="00CC305A"/>
    <w:rsid w:val="00CD0D8B"/>
    <w:rsid w:val="00CD1982"/>
    <w:rsid w:val="00CD24AE"/>
    <w:rsid w:val="00CD4363"/>
    <w:rsid w:val="00CD77D7"/>
    <w:rsid w:val="00CE01A6"/>
    <w:rsid w:val="00CE0303"/>
    <w:rsid w:val="00CE03F9"/>
    <w:rsid w:val="00CE04D0"/>
    <w:rsid w:val="00CE0BC3"/>
    <w:rsid w:val="00CE15B9"/>
    <w:rsid w:val="00CE2D42"/>
    <w:rsid w:val="00CE2E28"/>
    <w:rsid w:val="00CE32B2"/>
    <w:rsid w:val="00CE4AB3"/>
    <w:rsid w:val="00CE4B87"/>
    <w:rsid w:val="00CE4E0D"/>
    <w:rsid w:val="00CF076D"/>
    <w:rsid w:val="00CF11D3"/>
    <w:rsid w:val="00CF13D0"/>
    <w:rsid w:val="00CF19CD"/>
    <w:rsid w:val="00CF24C1"/>
    <w:rsid w:val="00CF4850"/>
    <w:rsid w:val="00CF5257"/>
    <w:rsid w:val="00CF7421"/>
    <w:rsid w:val="00CF753B"/>
    <w:rsid w:val="00D025BA"/>
    <w:rsid w:val="00D027FD"/>
    <w:rsid w:val="00D03AD6"/>
    <w:rsid w:val="00D04B31"/>
    <w:rsid w:val="00D06B48"/>
    <w:rsid w:val="00D07064"/>
    <w:rsid w:val="00D078D4"/>
    <w:rsid w:val="00D113D5"/>
    <w:rsid w:val="00D12A5C"/>
    <w:rsid w:val="00D17209"/>
    <w:rsid w:val="00D24E67"/>
    <w:rsid w:val="00D25673"/>
    <w:rsid w:val="00D25B5D"/>
    <w:rsid w:val="00D26516"/>
    <w:rsid w:val="00D279FC"/>
    <w:rsid w:val="00D306FD"/>
    <w:rsid w:val="00D348B2"/>
    <w:rsid w:val="00D41ED7"/>
    <w:rsid w:val="00D425AA"/>
    <w:rsid w:val="00D42695"/>
    <w:rsid w:val="00D44C35"/>
    <w:rsid w:val="00D475F1"/>
    <w:rsid w:val="00D5029F"/>
    <w:rsid w:val="00D51D08"/>
    <w:rsid w:val="00D52121"/>
    <w:rsid w:val="00D526A6"/>
    <w:rsid w:val="00D52BB3"/>
    <w:rsid w:val="00D5454A"/>
    <w:rsid w:val="00D55ADD"/>
    <w:rsid w:val="00D60586"/>
    <w:rsid w:val="00D60CC8"/>
    <w:rsid w:val="00D62424"/>
    <w:rsid w:val="00D642EF"/>
    <w:rsid w:val="00D65781"/>
    <w:rsid w:val="00D6695E"/>
    <w:rsid w:val="00D67B8D"/>
    <w:rsid w:val="00D67C81"/>
    <w:rsid w:val="00D67F67"/>
    <w:rsid w:val="00D71296"/>
    <w:rsid w:val="00D71C9B"/>
    <w:rsid w:val="00D71F4D"/>
    <w:rsid w:val="00D72A9B"/>
    <w:rsid w:val="00D73D56"/>
    <w:rsid w:val="00D75E82"/>
    <w:rsid w:val="00D7692D"/>
    <w:rsid w:val="00D76D0B"/>
    <w:rsid w:val="00D770F4"/>
    <w:rsid w:val="00D773CE"/>
    <w:rsid w:val="00D77CB7"/>
    <w:rsid w:val="00D80471"/>
    <w:rsid w:val="00D80C7D"/>
    <w:rsid w:val="00D82FE6"/>
    <w:rsid w:val="00D82FF9"/>
    <w:rsid w:val="00D843C0"/>
    <w:rsid w:val="00D8544F"/>
    <w:rsid w:val="00D867E1"/>
    <w:rsid w:val="00D8784D"/>
    <w:rsid w:val="00D903E6"/>
    <w:rsid w:val="00D90D8B"/>
    <w:rsid w:val="00D91D3C"/>
    <w:rsid w:val="00D922B4"/>
    <w:rsid w:val="00D929FF"/>
    <w:rsid w:val="00D936BB"/>
    <w:rsid w:val="00DA0FA6"/>
    <w:rsid w:val="00DA106A"/>
    <w:rsid w:val="00DA61DD"/>
    <w:rsid w:val="00DA760C"/>
    <w:rsid w:val="00DA7EB7"/>
    <w:rsid w:val="00DB151B"/>
    <w:rsid w:val="00DC0C7F"/>
    <w:rsid w:val="00DC14F1"/>
    <w:rsid w:val="00DC2C4B"/>
    <w:rsid w:val="00DC3177"/>
    <w:rsid w:val="00DC5454"/>
    <w:rsid w:val="00DC7351"/>
    <w:rsid w:val="00DD219E"/>
    <w:rsid w:val="00DD33DF"/>
    <w:rsid w:val="00DD629D"/>
    <w:rsid w:val="00DD7685"/>
    <w:rsid w:val="00DD76D3"/>
    <w:rsid w:val="00DE1293"/>
    <w:rsid w:val="00DE27EC"/>
    <w:rsid w:val="00DE31F9"/>
    <w:rsid w:val="00DE63CA"/>
    <w:rsid w:val="00DE7318"/>
    <w:rsid w:val="00DE738A"/>
    <w:rsid w:val="00DF29CD"/>
    <w:rsid w:val="00DF386E"/>
    <w:rsid w:val="00DF7751"/>
    <w:rsid w:val="00E018DE"/>
    <w:rsid w:val="00E05341"/>
    <w:rsid w:val="00E10411"/>
    <w:rsid w:val="00E1138F"/>
    <w:rsid w:val="00E11E81"/>
    <w:rsid w:val="00E13639"/>
    <w:rsid w:val="00E14C2D"/>
    <w:rsid w:val="00E179DD"/>
    <w:rsid w:val="00E20AA0"/>
    <w:rsid w:val="00E23B7A"/>
    <w:rsid w:val="00E24417"/>
    <w:rsid w:val="00E2505B"/>
    <w:rsid w:val="00E25FD7"/>
    <w:rsid w:val="00E2735D"/>
    <w:rsid w:val="00E27427"/>
    <w:rsid w:val="00E27952"/>
    <w:rsid w:val="00E301CB"/>
    <w:rsid w:val="00E31DAB"/>
    <w:rsid w:val="00E332EC"/>
    <w:rsid w:val="00E3381E"/>
    <w:rsid w:val="00E40938"/>
    <w:rsid w:val="00E41479"/>
    <w:rsid w:val="00E4196E"/>
    <w:rsid w:val="00E41C88"/>
    <w:rsid w:val="00E46E9A"/>
    <w:rsid w:val="00E47511"/>
    <w:rsid w:val="00E51CDA"/>
    <w:rsid w:val="00E5291D"/>
    <w:rsid w:val="00E546BB"/>
    <w:rsid w:val="00E549A5"/>
    <w:rsid w:val="00E5581F"/>
    <w:rsid w:val="00E56B5A"/>
    <w:rsid w:val="00E56D3A"/>
    <w:rsid w:val="00E56E87"/>
    <w:rsid w:val="00E6014F"/>
    <w:rsid w:val="00E60E1C"/>
    <w:rsid w:val="00E614BE"/>
    <w:rsid w:val="00E642FB"/>
    <w:rsid w:val="00E655D2"/>
    <w:rsid w:val="00E67BA9"/>
    <w:rsid w:val="00E67BB2"/>
    <w:rsid w:val="00E72E7B"/>
    <w:rsid w:val="00E73385"/>
    <w:rsid w:val="00E76482"/>
    <w:rsid w:val="00E764F2"/>
    <w:rsid w:val="00E77AB3"/>
    <w:rsid w:val="00E77FF6"/>
    <w:rsid w:val="00E8138D"/>
    <w:rsid w:val="00E827C5"/>
    <w:rsid w:val="00E82E85"/>
    <w:rsid w:val="00E82FCD"/>
    <w:rsid w:val="00E87713"/>
    <w:rsid w:val="00E91835"/>
    <w:rsid w:val="00E92A23"/>
    <w:rsid w:val="00E93D95"/>
    <w:rsid w:val="00E942B6"/>
    <w:rsid w:val="00E94369"/>
    <w:rsid w:val="00E94D47"/>
    <w:rsid w:val="00E97EAF"/>
    <w:rsid w:val="00EA2CC9"/>
    <w:rsid w:val="00EB0402"/>
    <w:rsid w:val="00EB06DB"/>
    <w:rsid w:val="00EB7B3B"/>
    <w:rsid w:val="00EC1754"/>
    <w:rsid w:val="00EC301B"/>
    <w:rsid w:val="00EC3449"/>
    <w:rsid w:val="00EC3745"/>
    <w:rsid w:val="00EC3902"/>
    <w:rsid w:val="00EC5AA6"/>
    <w:rsid w:val="00ED14FD"/>
    <w:rsid w:val="00ED1A51"/>
    <w:rsid w:val="00ED1B8F"/>
    <w:rsid w:val="00ED25D8"/>
    <w:rsid w:val="00ED2D1C"/>
    <w:rsid w:val="00ED3544"/>
    <w:rsid w:val="00ED3A46"/>
    <w:rsid w:val="00ED4AE5"/>
    <w:rsid w:val="00ED5BB6"/>
    <w:rsid w:val="00ED5DA9"/>
    <w:rsid w:val="00ED6871"/>
    <w:rsid w:val="00ED7D4C"/>
    <w:rsid w:val="00EE0E1A"/>
    <w:rsid w:val="00EE2606"/>
    <w:rsid w:val="00EE615E"/>
    <w:rsid w:val="00EE76CE"/>
    <w:rsid w:val="00EE7941"/>
    <w:rsid w:val="00EF3467"/>
    <w:rsid w:val="00EF61F0"/>
    <w:rsid w:val="00EF7577"/>
    <w:rsid w:val="00F008D1"/>
    <w:rsid w:val="00F01591"/>
    <w:rsid w:val="00F0274A"/>
    <w:rsid w:val="00F0323E"/>
    <w:rsid w:val="00F06004"/>
    <w:rsid w:val="00F066BD"/>
    <w:rsid w:val="00F13569"/>
    <w:rsid w:val="00F13991"/>
    <w:rsid w:val="00F14B8A"/>
    <w:rsid w:val="00F17584"/>
    <w:rsid w:val="00F17FA6"/>
    <w:rsid w:val="00F20B96"/>
    <w:rsid w:val="00F219FB"/>
    <w:rsid w:val="00F22E3C"/>
    <w:rsid w:val="00F24EB2"/>
    <w:rsid w:val="00F25729"/>
    <w:rsid w:val="00F2654F"/>
    <w:rsid w:val="00F3204A"/>
    <w:rsid w:val="00F321FC"/>
    <w:rsid w:val="00F328D4"/>
    <w:rsid w:val="00F32CF5"/>
    <w:rsid w:val="00F33156"/>
    <w:rsid w:val="00F3510F"/>
    <w:rsid w:val="00F36D7C"/>
    <w:rsid w:val="00F40766"/>
    <w:rsid w:val="00F4216D"/>
    <w:rsid w:val="00F42FEF"/>
    <w:rsid w:val="00F4305F"/>
    <w:rsid w:val="00F43549"/>
    <w:rsid w:val="00F45846"/>
    <w:rsid w:val="00F45E70"/>
    <w:rsid w:val="00F47E93"/>
    <w:rsid w:val="00F502F0"/>
    <w:rsid w:val="00F50A07"/>
    <w:rsid w:val="00F532D7"/>
    <w:rsid w:val="00F552B4"/>
    <w:rsid w:val="00F5561F"/>
    <w:rsid w:val="00F57119"/>
    <w:rsid w:val="00F62972"/>
    <w:rsid w:val="00F62A65"/>
    <w:rsid w:val="00F62B6C"/>
    <w:rsid w:val="00F62EF5"/>
    <w:rsid w:val="00F64089"/>
    <w:rsid w:val="00F658C4"/>
    <w:rsid w:val="00F65A6F"/>
    <w:rsid w:val="00F674E0"/>
    <w:rsid w:val="00F715EE"/>
    <w:rsid w:val="00F71E38"/>
    <w:rsid w:val="00F72E4E"/>
    <w:rsid w:val="00F734A7"/>
    <w:rsid w:val="00F7536C"/>
    <w:rsid w:val="00F76937"/>
    <w:rsid w:val="00F80DEC"/>
    <w:rsid w:val="00F82224"/>
    <w:rsid w:val="00F84563"/>
    <w:rsid w:val="00F86462"/>
    <w:rsid w:val="00F86BEF"/>
    <w:rsid w:val="00F93D0C"/>
    <w:rsid w:val="00F9615C"/>
    <w:rsid w:val="00FA1A19"/>
    <w:rsid w:val="00FA1D93"/>
    <w:rsid w:val="00FA5376"/>
    <w:rsid w:val="00FA54B9"/>
    <w:rsid w:val="00FA7265"/>
    <w:rsid w:val="00FA777B"/>
    <w:rsid w:val="00FA7D3B"/>
    <w:rsid w:val="00FB0DFD"/>
    <w:rsid w:val="00FB41E6"/>
    <w:rsid w:val="00FB660A"/>
    <w:rsid w:val="00FC005D"/>
    <w:rsid w:val="00FC2E49"/>
    <w:rsid w:val="00FC48B2"/>
    <w:rsid w:val="00FC5403"/>
    <w:rsid w:val="00FC78DD"/>
    <w:rsid w:val="00FD5887"/>
    <w:rsid w:val="00FD65E3"/>
    <w:rsid w:val="00FE113A"/>
    <w:rsid w:val="00FE1B00"/>
    <w:rsid w:val="00FE1B4C"/>
    <w:rsid w:val="00FE4A61"/>
    <w:rsid w:val="00FE7A97"/>
    <w:rsid w:val="00FE7AA3"/>
    <w:rsid w:val="00FF02A3"/>
    <w:rsid w:val="00FF207F"/>
    <w:rsid w:val="00FF46C4"/>
    <w:rsid w:val="00FF5625"/>
    <w:rsid w:val="00FF76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8237DC7"/>
  <w15:docId w15:val="{2B125B40-7290-45D3-A335-1902D057A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369"/>
    <w:pPr>
      <w:spacing w:before="120" w:after="120"/>
      <w:jc w:val="both"/>
    </w:pPr>
    <w:rPr>
      <w:rFonts w:asciiTheme="minorHAnsi" w:hAnsiTheme="minorHAnsi"/>
      <w:sz w:val="22"/>
      <w:szCs w:val="24"/>
      <w:lang w:eastAsia="en-US"/>
    </w:rPr>
  </w:style>
  <w:style w:type="paragraph" w:styleId="Heading1">
    <w:name w:val="heading 1"/>
    <w:basedOn w:val="Normal"/>
    <w:next w:val="Normal"/>
    <w:link w:val="Heading1Char"/>
    <w:qFormat/>
    <w:rsid w:val="00806F8E"/>
    <w:pPr>
      <w:keepNext/>
      <w:numPr>
        <w:numId w:val="3"/>
      </w:numPr>
      <w:overflowPunct w:val="0"/>
      <w:autoSpaceDE w:val="0"/>
      <w:autoSpaceDN w:val="0"/>
      <w:adjustRightInd w:val="0"/>
      <w:spacing w:before="360"/>
      <w:textAlignment w:val="baseline"/>
      <w:outlineLvl w:val="0"/>
    </w:pPr>
    <w:rPr>
      <w:b/>
      <w:sz w:val="28"/>
      <w:szCs w:val="20"/>
      <w:u w:val="single"/>
    </w:rPr>
  </w:style>
  <w:style w:type="paragraph" w:styleId="Heading2">
    <w:name w:val="heading 2"/>
    <w:basedOn w:val="Normal"/>
    <w:next w:val="Normal"/>
    <w:link w:val="Heading2Char"/>
    <w:unhideWhenUsed/>
    <w:qFormat/>
    <w:rsid w:val="000A2369"/>
    <w:pPr>
      <w:keepNext/>
      <w:keepLines/>
      <w:numPr>
        <w:ilvl w:val="1"/>
        <w:numId w:val="3"/>
      </w:numPr>
      <w:spacing w:before="240" w:after="18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806F8E"/>
    <w:pPr>
      <w:keepNext/>
      <w:keepLines/>
      <w:numPr>
        <w:ilvl w:val="2"/>
        <w:numId w:val="3"/>
      </w:numPr>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1A5747"/>
    <w:pPr>
      <w:keepNext/>
      <w:keepLines/>
      <w:numPr>
        <w:ilvl w:val="3"/>
        <w:numId w:val="3"/>
      </w:numPr>
      <w:spacing w:before="200" w:after="240"/>
      <w:outlineLvl w:val="3"/>
    </w:pPr>
    <w:rPr>
      <w:rFonts w:eastAsiaTheme="majorEastAsia" w:cstheme="majorBidi"/>
      <w:bCs/>
      <w:iCs/>
      <w:u w:val="single"/>
    </w:rPr>
  </w:style>
  <w:style w:type="paragraph" w:styleId="Heading5">
    <w:name w:val="heading 5"/>
    <w:basedOn w:val="Normal"/>
    <w:next w:val="Normal"/>
    <w:link w:val="Heading5Char"/>
    <w:unhideWhenUsed/>
    <w:qFormat/>
    <w:rsid w:val="006D305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6D305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6D305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6D305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6D305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E113A"/>
    <w:pPr>
      <w:jc w:val="center"/>
    </w:pPr>
    <w:rPr>
      <w:rFonts w:cs="Arial"/>
      <w:b/>
    </w:rPr>
  </w:style>
  <w:style w:type="paragraph" w:styleId="Header">
    <w:name w:val="header"/>
    <w:basedOn w:val="Normal"/>
    <w:link w:val="HeaderChar"/>
    <w:uiPriority w:val="99"/>
    <w:rsid w:val="005B3E3C"/>
    <w:pPr>
      <w:tabs>
        <w:tab w:val="center" w:pos="4513"/>
        <w:tab w:val="right" w:pos="9026"/>
      </w:tabs>
    </w:pPr>
  </w:style>
  <w:style w:type="character" w:customStyle="1" w:styleId="HeaderChar">
    <w:name w:val="Header Char"/>
    <w:basedOn w:val="DefaultParagraphFont"/>
    <w:link w:val="Header"/>
    <w:uiPriority w:val="99"/>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aliases w:val="F5 List Paragraph,List Paragraph1,List Paragraph11,Dot pt,Colorful List - Accent 11,No Spacing1,List Paragraph Char Char Char,Indicator Text,Numbered Para 1,Bullet 1,Bullet Points,MAIN CONTENT,List Paragraph12,List Paragraph2,OBC Bullet,L"/>
    <w:basedOn w:val="Normal"/>
    <w:link w:val="ListParagraphChar"/>
    <w:uiPriority w:val="34"/>
    <w:qFormat/>
    <w:rsid w:val="00AA0C3F"/>
    <w:pPr>
      <w:ind w:left="720"/>
    </w:pPr>
  </w:style>
  <w:style w:type="paragraph" w:styleId="BalloonText">
    <w:name w:val="Balloon Text"/>
    <w:basedOn w:val="Normal"/>
    <w:link w:val="BalloonTextChar"/>
    <w:rsid w:val="0087117D"/>
    <w:pPr>
      <w:spacing w:before="0" w:after="0"/>
    </w:pPr>
    <w:rPr>
      <w:rFonts w:ascii="Tahoma" w:hAnsi="Tahoma" w:cs="Tahoma"/>
      <w:sz w:val="16"/>
      <w:szCs w:val="16"/>
    </w:rPr>
  </w:style>
  <w:style w:type="character" w:customStyle="1" w:styleId="BalloonTextChar">
    <w:name w:val="Balloon Text Char"/>
    <w:basedOn w:val="DefaultParagraphFont"/>
    <w:link w:val="BalloonText"/>
    <w:rsid w:val="0087117D"/>
    <w:rPr>
      <w:rFonts w:ascii="Tahoma" w:hAnsi="Tahoma" w:cs="Tahoma"/>
      <w:sz w:val="16"/>
      <w:szCs w:val="16"/>
      <w:lang w:val="en-US" w:eastAsia="en-US"/>
    </w:rPr>
  </w:style>
  <w:style w:type="table" w:styleId="TableGrid">
    <w:name w:val="Table Grid"/>
    <w:basedOn w:val="TableNormal"/>
    <w:uiPriority w:val="39"/>
    <w:rsid w:val="00213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A2369"/>
    <w:rPr>
      <w:rFonts w:asciiTheme="minorHAnsi" w:eastAsiaTheme="majorEastAsia" w:hAnsiTheme="minorHAnsi" w:cstheme="majorBidi"/>
      <w:b/>
      <w:bCs/>
      <w:sz w:val="26"/>
      <w:szCs w:val="26"/>
      <w:lang w:eastAsia="en-US"/>
    </w:rPr>
  </w:style>
  <w:style w:type="character" w:customStyle="1" w:styleId="BodyTextChar">
    <w:name w:val="Body Text Char"/>
    <w:basedOn w:val="DefaultParagraphFont"/>
    <w:link w:val="BodyText"/>
    <w:rsid w:val="00A51501"/>
    <w:rPr>
      <w:rFonts w:ascii="Arial" w:hAnsi="Arial" w:cs="Arial"/>
      <w:b/>
      <w:sz w:val="24"/>
      <w:szCs w:val="24"/>
      <w:lang w:val="en-US" w:eastAsia="en-US"/>
    </w:rPr>
  </w:style>
  <w:style w:type="character" w:styleId="CommentReference">
    <w:name w:val="annotation reference"/>
    <w:basedOn w:val="DefaultParagraphFont"/>
    <w:rsid w:val="00F36D7C"/>
    <w:rPr>
      <w:sz w:val="16"/>
      <w:szCs w:val="16"/>
    </w:rPr>
  </w:style>
  <w:style w:type="paragraph" w:styleId="CommentText">
    <w:name w:val="annotation text"/>
    <w:basedOn w:val="Normal"/>
    <w:link w:val="CommentTextChar"/>
    <w:rsid w:val="00F36D7C"/>
    <w:rPr>
      <w:sz w:val="20"/>
      <w:szCs w:val="20"/>
    </w:rPr>
  </w:style>
  <w:style w:type="character" w:customStyle="1" w:styleId="CommentTextChar">
    <w:name w:val="Comment Text Char"/>
    <w:basedOn w:val="DefaultParagraphFont"/>
    <w:link w:val="CommentText"/>
    <w:rsid w:val="00F36D7C"/>
    <w:rPr>
      <w:rFonts w:ascii="Arial" w:hAnsi="Arial"/>
      <w:lang w:val="en-US" w:eastAsia="en-US"/>
    </w:rPr>
  </w:style>
  <w:style w:type="paragraph" w:styleId="CommentSubject">
    <w:name w:val="annotation subject"/>
    <w:basedOn w:val="CommentText"/>
    <w:next w:val="CommentText"/>
    <w:link w:val="CommentSubjectChar"/>
    <w:rsid w:val="00F36D7C"/>
    <w:rPr>
      <w:b/>
      <w:bCs/>
    </w:rPr>
  </w:style>
  <w:style w:type="character" w:customStyle="1" w:styleId="CommentSubjectChar">
    <w:name w:val="Comment Subject Char"/>
    <w:basedOn w:val="CommentTextChar"/>
    <w:link w:val="CommentSubject"/>
    <w:rsid w:val="00F36D7C"/>
    <w:rPr>
      <w:rFonts w:ascii="Arial" w:hAnsi="Arial"/>
      <w:b/>
      <w:bCs/>
      <w:lang w:val="en-US" w:eastAsia="en-US"/>
    </w:rPr>
  </w:style>
  <w:style w:type="paragraph" w:customStyle="1" w:styleId="Default">
    <w:name w:val="Default"/>
    <w:rsid w:val="004028CD"/>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4E5249"/>
    <w:rPr>
      <w:color w:val="0000FF" w:themeColor="hyperlink"/>
      <w:u w:val="single"/>
    </w:rPr>
  </w:style>
  <w:style w:type="paragraph" w:styleId="FootnoteText">
    <w:name w:val="footnote text"/>
    <w:basedOn w:val="Normal"/>
    <w:link w:val="FootnoteTextChar"/>
    <w:rsid w:val="007B2344"/>
    <w:pPr>
      <w:spacing w:before="0" w:after="0"/>
    </w:pPr>
    <w:rPr>
      <w:sz w:val="20"/>
      <w:szCs w:val="20"/>
    </w:rPr>
  </w:style>
  <w:style w:type="character" w:customStyle="1" w:styleId="FootnoteTextChar">
    <w:name w:val="Footnote Text Char"/>
    <w:basedOn w:val="DefaultParagraphFont"/>
    <w:link w:val="FootnoteText"/>
    <w:rsid w:val="007B2344"/>
    <w:rPr>
      <w:rFonts w:ascii="Arial" w:hAnsi="Arial"/>
      <w:lang w:val="en-US" w:eastAsia="en-US"/>
    </w:rPr>
  </w:style>
  <w:style w:type="character" w:styleId="FootnoteReference">
    <w:name w:val="footnote reference"/>
    <w:basedOn w:val="DefaultParagraphFont"/>
    <w:rsid w:val="007B2344"/>
    <w:rPr>
      <w:vertAlign w:val="superscript"/>
    </w:rPr>
  </w:style>
  <w:style w:type="paragraph" w:styleId="NormalWeb">
    <w:name w:val="Normal (Web)"/>
    <w:basedOn w:val="Normal"/>
    <w:uiPriority w:val="99"/>
    <w:unhideWhenUsed/>
    <w:rsid w:val="00B76764"/>
    <w:pPr>
      <w:spacing w:before="100" w:beforeAutospacing="1" w:after="100" w:afterAutospacing="1"/>
      <w:jc w:val="left"/>
    </w:pPr>
    <w:rPr>
      <w:rFonts w:ascii="Times New Roman" w:eastAsiaTheme="minorEastAsia" w:hAnsi="Times New Roman"/>
      <w:lang w:eastAsia="en-GB"/>
    </w:rPr>
  </w:style>
  <w:style w:type="character" w:styleId="Strong">
    <w:name w:val="Strong"/>
    <w:basedOn w:val="DefaultParagraphFont"/>
    <w:uiPriority w:val="22"/>
    <w:qFormat/>
    <w:rsid w:val="006D305A"/>
    <w:rPr>
      <w:b/>
      <w:bCs/>
    </w:rPr>
  </w:style>
  <w:style w:type="character" w:customStyle="1" w:styleId="Heading3Char">
    <w:name w:val="Heading 3 Char"/>
    <w:basedOn w:val="DefaultParagraphFont"/>
    <w:link w:val="Heading3"/>
    <w:rsid w:val="00806F8E"/>
    <w:rPr>
      <w:rFonts w:asciiTheme="minorHAnsi" w:eastAsiaTheme="majorEastAsia" w:hAnsiTheme="minorHAnsi" w:cstheme="majorBidi"/>
      <w:b/>
      <w:bCs/>
      <w:sz w:val="22"/>
      <w:szCs w:val="24"/>
      <w:lang w:eastAsia="en-US"/>
    </w:rPr>
  </w:style>
  <w:style w:type="character" w:customStyle="1" w:styleId="Heading4Char">
    <w:name w:val="Heading 4 Char"/>
    <w:basedOn w:val="DefaultParagraphFont"/>
    <w:link w:val="Heading4"/>
    <w:rsid w:val="001A5747"/>
    <w:rPr>
      <w:rFonts w:asciiTheme="minorHAnsi" w:eastAsiaTheme="majorEastAsia" w:hAnsiTheme="minorHAnsi" w:cstheme="majorBidi"/>
      <w:bCs/>
      <w:iCs/>
      <w:sz w:val="22"/>
      <w:szCs w:val="24"/>
      <w:u w:val="single"/>
      <w:lang w:eastAsia="en-US"/>
    </w:rPr>
  </w:style>
  <w:style w:type="character" w:customStyle="1" w:styleId="Heading5Char">
    <w:name w:val="Heading 5 Char"/>
    <w:basedOn w:val="DefaultParagraphFont"/>
    <w:link w:val="Heading5"/>
    <w:rsid w:val="006D305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rsid w:val="006D305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9"/>
    <w:rsid w:val="006D305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9"/>
    <w:rsid w:val="006D305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9"/>
    <w:rsid w:val="006D305A"/>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semiHidden/>
    <w:unhideWhenUsed/>
    <w:qFormat/>
    <w:rsid w:val="00361EDC"/>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bCs/>
      <w:color w:val="365F91" w:themeColor="accent1" w:themeShade="BF"/>
      <w:szCs w:val="28"/>
      <w:u w:val="none"/>
      <w:lang w:val="en-US" w:eastAsia="ja-JP"/>
    </w:rPr>
  </w:style>
  <w:style w:type="paragraph" w:styleId="TOC1">
    <w:name w:val="toc 1"/>
    <w:basedOn w:val="Normal"/>
    <w:next w:val="Normal"/>
    <w:autoRedefine/>
    <w:uiPriority w:val="39"/>
    <w:rsid w:val="00361EDC"/>
    <w:pPr>
      <w:spacing w:after="100"/>
    </w:pPr>
  </w:style>
  <w:style w:type="paragraph" w:styleId="TOC2">
    <w:name w:val="toc 2"/>
    <w:basedOn w:val="Normal"/>
    <w:next w:val="Normal"/>
    <w:autoRedefine/>
    <w:uiPriority w:val="39"/>
    <w:rsid w:val="00361EDC"/>
    <w:pPr>
      <w:spacing w:after="100"/>
      <w:ind w:left="240"/>
    </w:pPr>
  </w:style>
  <w:style w:type="paragraph" w:styleId="TOC3">
    <w:name w:val="toc 3"/>
    <w:basedOn w:val="Normal"/>
    <w:next w:val="Normal"/>
    <w:autoRedefine/>
    <w:uiPriority w:val="39"/>
    <w:rsid w:val="00361EDC"/>
    <w:pPr>
      <w:spacing w:after="100"/>
      <w:ind w:left="480"/>
    </w:pPr>
  </w:style>
  <w:style w:type="character" w:customStyle="1" w:styleId="Heading1Char">
    <w:name w:val="Heading 1 Char"/>
    <w:basedOn w:val="DefaultParagraphFont"/>
    <w:link w:val="Heading1"/>
    <w:rsid w:val="005761AD"/>
    <w:rPr>
      <w:rFonts w:asciiTheme="minorHAnsi" w:hAnsiTheme="minorHAnsi"/>
      <w:b/>
      <w:sz w:val="28"/>
      <w:u w:val="single"/>
      <w:lang w:eastAsia="en-US"/>
    </w:rPr>
  </w:style>
  <w:style w:type="character" w:styleId="Emphasis">
    <w:name w:val="Emphasis"/>
    <w:basedOn w:val="DefaultParagraphFont"/>
    <w:uiPriority w:val="20"/>
    <w:qFormat/>
    <w:rsid w:val="00C14366"/>
    <w:rPr>
      <w:i/>
      <w:iCs/>
    </w:rPr>
  </w:style>
  <w:style w:type="paragraph" w:customStyle="1" w:styleId="Normal1">
    <w:name w:val="Normal1"/>
    <w:rsid w:val="00A058F2"/>
    <w:pPr>
      <w:spacing w:after="200" w:line="276" w:lineRule="auto"/>
    </w:pPr>
    <w:rPr>
      <w:rFonts w:ascii="Arial" w:eastAsia="Arial" w:hAnsi="Arial" w:cs="Arial"/>
      <w:color w:val="000000"/>
      <w:sz w:val="21"/>
      <w:szCs w:val="21"/>
    </w:rPr>
  </w:style>
  <w:style w:type="character" w:customStyle="1" w:styleId="ListParagraphChar">
    <w:name w:val="List Paragraph Char"/>
    <w:aliases w:val="F5 List Paragraph Char,List Paragraph1 Char,List Paragraph11 Char,Dot pt Char,Colorful List - Accent 11 Char,No Spacing1 Char,List Paragraph Char Char Char Char,Indicator Text Char,Numbered Para 1 Char,Bullet 1 Char,MAIN CONTENT Char"/>
    <w:basedOn w:val="DefaultParagraphFont"/>
    <w:link w:val="ListParagraph"/>
    <w:uiPriority w:val="34"/>
    <w:rsid w:val="00A058F2"/>
    <w:rPr>
      <w:rFonts w:asciiTheme="minorHAnsi" w:hAnsiTheme="minorHAnsi"/>
      <w:sz w:val="22"/>
      <w:szCs w:val="24"/>
      <w:lang w:val="en-US" w:eastAsia="en-US"/>
    </w:rPr>
  </w:style>
  <w:style w:type="paragraph" w:customStyle="1" w:styleId="xxmsonormal">
    <w:name w:val="x_x_msonormal"/>
    <w:basedOn w:val="Normal"/>
    <w:rsid w:val="00302A8E"/>
    <w:pPr>
      <w:spacing w:before="100" w:beforeAutospacing="1" w:after="100" w:afterAutospacing="1"/>
      <w:jc w:val="left"/>
    </w:pPr>
    <w:rPr>
      <w:rFonts w:ascii="Times New Roman" w:hAnsi="Times New Roman"/>
      <w:sz w:val="24"/>
    </w:rPr>
  </w:style>
  <w:style w:type="character" w:customStyle="1" w:styleId="normaltextrun">
    <w:name w:val="normaltextrun"/>
    <w:basedOn w:val="DefaultParagraphFont"/>
    <w:rsid w:val="00302A8E"/>
  </w:style>
  <w:style w:type="character" w:customStyle="1" w:styleId="normaltextrun1">
    <w:name w:val="normaltextrun1"/>
    <w:basedOn w:val="DefaultParagraphFont"/>
    <w:rsid w:val="00302A8E"/>
  </w:style>
  <w:style w:type="paragraph" w:customStyle="1" w:styleId="xmsonormal">
    <w:name w:val="x_msonormal"/>
    <w:basedOn w:val="Normal"/>
    <w:rsid w:val="009B5A1D"/>
    <w:pPr>
      <w:spacing w:before="100" w:beforeAutospacing="1" w:after="100" w:afterAutospacing="1"/>
      <w:jc w:val="left"/>
    </w:pPr>
    <w:rPr>
      <w:rFonts w:ascii="Times" w:eastAsiaTheme="minorEastAsia" w:hAnsi="Times" w:cstheme="minorBidi"/>
      <w:sz w:val="20"/>
      <w:szCs w:val="20"/>
    </w:rPr>
  </w:style>
  <w:style w:type="character" w:customStyle="1" w:styleId="xapple-converted-space">
    <w:name w:val="x_apple-converted-space"/>
    <w:basedOn w:val="DefaultParagraphFont"/>
    <w:rsid w:val="00471CD4"/>
  </w:style>
  <w:style w:type="paragraph" w:styleId="PlainText">
    <w:name w:val="Plain Text"/>
    <w:basedOn w:val="Normal"/>
    <w:link w:val="PlainTextChar"/>
    <w:uiPriority w:val="99"/>
    <w:unhideWhenUsed/>
    <w:rsid w:val="00471CD4"/>
    <w:pPr>
      <w:spacing w:before="0" w:after="0"/>
      <w:jc w:val="left"/>
    </w:pPr>
    <w:rPr>
      <w:rFonts w:ascii="Calibri" w:eastAsiaTheme="minorHAnsi" w:hAnsi="Calibri" w:cs="Calibri"/>
      <w:szCs w:val="22"/>
      <w:lang w:eastAsia="en-GB"/>
    </w:rPr>
  </w:style>
  <w:style w:type="character" w:customStyle="1" w:styleId="PlainTextChar">
    <w:name w:val="Plain Text Char"/>
    <w:basedOn w:val="DefaultParagraphFont"/>
    <w:link w:val="PlainText"/>
    <w:uiPriority w:val="99"/>
    <w:rsid w:val="00471CD4"/>
    <w:rPr>
      <w:rFonts w:ascii="Calibri" w:eastAsiaTheme="minorHAnsi" w:hAnsi="Calibri" w:cs="Calibri"/>
      <w:sz w:val="22"/>
      <w:szCs w:val="22"/>
    </w:rPr>
  </w:style>
  <w:style w:type="paragraph" w:customStyle="1" w:styleId="paragraph">
    <w:name w:val="paragraph"/>
    <w:basedOn w:val="Normal"/>
    <w:rsid w:val="00AA09C9"/>
    <w:pPr>
      <w:spacing w:before="100" w:beforeAutospacing="1" w:after="100" w:afterAutospacing="1"/>
      <w:jc w:val="left"/>
    </w:pPr>
    <w:rPr>
      <w:rFonts w:ascii="Times New Roman" w:hAnsi="Times New Roman"/>
      <w:sz w:val="24"/>
      <w:lang w:eastAsia="en-GB"/>
    </w:rPr>
  </w:style>
  <w:style w:type="character" w:styleId="IntenseReference">
    <w:name w:val="Intense Reference"/>
    <w:basedOn w:val="DefaultParagraphFont"/>
    <w:uiPriority w:val="32"/>
    <w:qFormat/>
    <w:rsid w:val="00AA09C9"/>
    <w:rPr>
      <w:b/>
      <w:bCs/>
      <w:smallCaps/>
      <w:color w:val="4F81BD" w:themeColor="accent1"/>
      <w:spacing w:val="5"/>
    </w:rPr>
  </w:style>
  <w:style w:type="character" w:customStyle="1" w:styleId="eop">
    <w:name w:val="eop"/>
    <w:basedOn w:val="DefaultParagraphFont"/>
    <w:rsid w:val="00AA09C9"/>
  </w:style>
  <w:style w:type="character" w:customStyle="1" w:styleId="StyleparaChar">
    <w:name w:val="Style para Char"/>
    <w:basedOn w:val="DefaultParagraphFont"/>
    <w:link w:val="Stylepara"/>
    <w:locked/>
    <w:rsid w:val="004847E7"/>
    <w:rPr>
      <w:sz w:val="22"/>
      <w:szCs w:val="22"/>
    </w:rPr>
  </w:style>
  <w:style w:type="paragraph" w:customStyle="1" w:styleId="Stylepara">
    <w:name w:val="Style para"/>
    <w:basedOn w:val="Normal"/>
    <w:link w:val="StyleparaChar"/>
    <w:qFormat/>
    <w:rsid w:val="004847E7"/>
    <w:pPr>
      <w:tabs>
        <w:tab w:val="left" w:pos="851"/>
        <w:tab w:val="right" w:pos="9638"/>
      </w:tabs>
      <w:spacing w:line="240" w:lineRule="atLeast"/>
      <w:ind w:left="851"/>
    </w:pPr>
    <w:rPr>
      <w:rFonts w:ascii="Times New Roman" w:hAnsi="Times New Roman"/>
      <w:szCs w:val="22"/>
      <w:lang w:eastAsia="en-GB"/>
    </w:rPr>
  </w:style>
  <w:style w:type="character" w:styleId="UnresolvedMention">
    <w:name w:val="Unresolved Mention"/>
    <w:basedOn w:val="DefaultParagraphFont"/>
    <w:uiPriority w:val="99"/>
    <w:semiHidden/>
    <w:unhideWhenUsed/>
    <w:rsid w:val="008A2D25"/>
    <w:rPr>
      <w:color w:val="605E5C"/>
      <w:shd w:val="clear" w:color="auto" w:fill="E1DFDD"/>
    </w:rPr>
  </w:style>
  <w:style w:type="paragraph" w:styleId="Revision">
    <w:name w:val="Revision"/>
    <w:hidden/>
    <w:uiPriority w:val="99"/>
    <w:semiHidden/>
    <w:rsid w:val="00E91835"/>
    <w:rPr>
      <w:rFonts w:asciiTheme="minorHAnsi" w:hAnsiTheme="minorHAnsi"/>
      <w:sz w:val="22"/>
      <w:szCs w:val="24"/>
      <w:lang w:val="en-US" w:eastAsia="en-US"/>
    </w:rPr>
  </w:style>
  <w:style w:type="character" w:styleId="FollowedHyperlink">
    <w:name w:val="FollowedHyperlink"/>
    <w:basedOn w:val="DefaultParagraphFont"/>
    <w:semiHidden/>
    <w:unhideWhenUsed/>
    <w:rsid w:val="0003422D"/>
    <w:rPr>
      <w:color w:val="800080" w:themeColor="followedHyperlink"/>
      <w:u w:val="single"/>
    </w:rPr>
  </w:style>
  <w:style w:type="character" w:customStyle="1" w:styleId="NumberedNormalChar">
    <w:name w:val="Numbered Normal Char"/>
    <w:basedOn w:val="DefaultParagraphFont"/>
    <w:link w:val="NumberedNormal"/>
    <w:locked/>
    <w:rsid w:val="00A554FE"/>
    <w:rPr>
      <w:rFonts w:ascii="Arial" w:hAnsi="Arial" w:cs="Arial"/>
      <w:color w:val="000000"/>
      <w:lang w:eastAsia="en-US"/>
    </w:rPr>
  </w:style>
  <w:style w:type="paragraph" w:customStyle="1" w:styleId="NumberedNormal">
    <w:name w:val="Numbered Normal"/>
    <w:basedOn w:val="Normal"/>
    <w:link w:val="NumberedNormalChar"/>
    <w:rsid w:val="00A554FE"/>
    <w:pPr>
      <w:spacing w:line="276" w:lineRule="auto"/>
      <w:ind w:left="1080" w:hanging="648"/>
      <w:jc w:val="left"/>
    </w:pPr>
    <w:rPr>
      <w:rFonts w:ascii="Arial" w:hAnsi="Arial" w:cs="Arial"/>
      <w:color w:val="000000"/>
      <w:sz w:val="20"/>
      <w:szCs w:val="20"/>
    </w:rPr>
  </w:style>
  <w:style w:type="paragraph" w:styleId="Caption">
    <w:name w:val="caption"/>
    <w:basedOn w:val="Normal"/>
    <w:next w:val="Normal"/>
    <w:uiPriority w:val="35"/>
    <w:semiHidden/>
    <w:unhideWhenUsed/>
    <w:qFormat/>
    <w:rsid w:val="008166F1"/>
    <w:pPr>
      <w:spacing w:before="0" w:after="200"/>
      <w:jc w:val="left"/>
    </w:pPr>
    <w:rPr>
      <w:rFonts w:ascii="Calibri" w:eastAsiaTheme="minorHAnsi" w:hAnsi="Calibri" w:cs="Calibr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7510">
      <w:bodyDiv w:val="1"/>
      <w:marLeft w:val="0"/>
      <w:marRight w:val="0"/>
      <w:marTop w:val="0"/>
      <w:marBottom w:val="0"/>
      <w:divBdr>
        <w:top w:val="none" w:sz="0" w:space="0" w:color="auto"/>
        <w:left w:val="none" w:sz="0" w:space="0" w:color="auto"/>
        <w:bottom w:val="none" w:sz="0" w:space="0" w:color="auto"/>
        <w:right w:val="none" w:sz="0" w:space="0" w:color="auto"/>
      </w:divBdr>
    </w:div>
    <w:div w:id="12462395">
      <w:bodyDiv w:val="1"/>
      <w:marLeft w:val="0"/>
      <w:marRight w:val="0"/>
      <w:marTop w:val="0"/>
      <w:marBottom w:val="0"/>
      <w:divBdr>
        <w:top w:val="none" w:sz="0" w:space="0" w:color="auto"/>
        <w:left w:val="none" w:sz="0" w:space="0" w:color="auto"/>
        <w:bottom w:val="none" w:sz="0" w:space="0" w:color="auto"/>
        <w:right w:val="none" w:sz="0" w:space="0" w:color="auto"/>
      </w:divBdr>
    </w:div>
    <w:div w:id="30420265">
      <w:bodyDiv w:val="1"/>
      <w:marLeft w:val="0"/>
      <w:marRight w:val="0"/>
      <w:marTop w:val="0"/>
      <w:marBottom w:val="0"/>
      <w:divBdr>
        <w:top w:val="none" w:sz="0" w:space="0" w:color="auto"/>
        <w:left w:val="none" w:sz="0" w:space="0" w:color="auto"/>
        <w:bottom w:val="none" w:sz="0" w:space="0" w:color="auto"/>
        <w:right w:val="none" w:sz="0" w:space="0" w:color="auto"/>
      </w:divBdr>
    </w:div>
    <w:div w:id="34088478">
      <w:bodyDiv w:val="1"/>
      <w:marLeft w:val="0"/>
      <w:marRight w:val="0"/>
      <w:marTop w:val="0"/>
      <w:marBottom w:val="0"/>
      <w:divBdr>
        <w:top w:val="none" w:sz="0" w:space="0" w:color="auto"/>
        <w:left w:val="none" w:sz="0" w:space="0" w:color="auto"/>
        <w:bottom w:val="none" w:sz="0" w:space="0" w:color="auto"/>
        <w:right w:val="none" w:sz="0" w:space="0" w:color="auto"/>
      </w:divBdr>
    </w:div>
    <w:div w:id="47148699">
      <w:bodyDiv w:val="1"/>
      <w:marLeft w:val="0"/>
      <w:marRight w:val="0"/>
      <w:marTop w:val="0"/>
      <w:marBottom w:val="0"/>
      <w:divBdr>
        <w:top w:val="none" w:sz="0" w:space="0" w:color="auto"/>
        <w:left w:val="none" w:sz="0" w:space="0" w:color="auto"/>
        <w:bottom w:val="none" w:sz="0" w:space="0" w:color="auto"/>
        <w:right w:val="none" w:sz="0" w:space="0" w:color="auto"/>
      </w:divBdr>
    </w:div>
    <w:div w:id="49501518">
      <w:bodyDiv w:val="1"/>
      <w:marLeft w:val="0"/>
      <w:marRight w:val="0"/>
      <w:marTop w:val="0"/>
      <w:marBottom w:val="0"/>
      <w:divBdr>
        <w:top w:val="none" w:sz="0" w:space="0" w:color="auto"/>
        <w:left w:val="none" w:sz="0" w:space="0" w:color="auto"/>
        <w:bottom w:val="none" w:sz="0" w:space="0" w:color="auto"/>
        <w:right w:val="none" w:sz="0" w:space="0" w:color="auto"/>
      </w:divBdr>
    </w:div>
    <w:div w:id="61754242">
      <w:bodyDiv w:val="1"/>
      <w:marLeft w:val="0"/>
      <w:marRight w:val="0"/>
      <w:marTop w:val="0"/>
      <w:marBottom w:val="0"/>
      <w:divBdr>
        <w:top w:val="none" w:sz="0" w:space="0" w:color="auto"/>
        <w:left w:val="none" w:sz="0" w:space="0" w:color="auto"/>
        <w:bottom w:val="none" w:sz="0" w:space="0" w:color="auto"/>
        <w:right w:val="none" w:sz="0" w:space="0" w:color="auto"/>
      </w:divBdr>
    </w:div>
    <w:div w:id="73822491">
      <w:bodyDiv w:val="1"/>
      <w:marLeft w:val="0"/>
      <w:marRight w:val="0"/>
      <w:marTop w:val="0"/>
      <w:marBottom w:val="0"/>
      <w:divBdr>
        <w:top w:val="none" w:sz="0" w:space="0" w:color="auto"/>
        <w:left w:val="none" w:sz="0" w:space="0" w:color="auto"/>
        <w:bottom w:val="none" w:sz="0" w:space="0" w:color="auto"/>
        <w:right w:val="none" w:sz="0" w:space="0" w:color="auto"/>
      </w:divBdr>
    </w:div>
    <w:div w:id="119569146">
      <w:bodyDiv w:val="1"/>
      <w:marLeft w:val="0"/>
      <w:marRight w:val="0"/>
      <w:marTop w:val="0"/>
      <w:marBottom w:val="0"/>
      <w:divBdr>
        <w:top w:val="none" w:sz="0" w:space="0" w:color="auto"/>
        <w:left w:val="none" w:sz="0" w:space="0" w:color="auto"/>
        <w:bottom w:val="none" w:sz="0" w:space="0" w:color="auto"/>
        <w:right w:val="none" w:sz="0" w:space="0" w:color="auto"/>
      </w:divBdr>
    </w:div>
    <w:div w:id="136387360">
      <w:bodyDiv w:val="1"/>
      <w:marLeft w:val="0"/>
      <w:marRight w:val="0"/>
      <w:marTop w:val="0"/>
      <w:marBottom w:val="0"/>
      <w:divBdr>
        <w:top w:val="none" w:sz="0" w:space="0" w:color="auto"/>
        <w:left w:val="none" w:sz="0" w:space="0" w:color="auto"/>
        <w:bottom w:val="none" w:sz="0" w:space="0" w:color="auto"/>
        <w:right w:val="none" w:sz="0" w:space="0" w:color="auto"/>
      </w:divBdr>
    </w:div>
    <w:div w:id="145168834">
      <w:bodyDiv w:val="1"/>
      <w:marLeft w:val="0"/>
      <w:marRight w:val="0"/>
      <w:marTop w:val="0"/>
      <w:marBottom w:val="0"/>
      <w:divBdr>
        <w:top w:val="none" w:sz="0" w:space="0" w:color="auto"/>
        <w:left w:val="none" w:sz="0" w:space="0" w:color="auto"/>
        <w:bottom w:val="none" w:sz="0" w:space="0" w:color="auto"/>
        <w:right w:val="none" w:sz="0" w:space="0" w:color="auto"/>
      </w:divBdr>
    </w:div>
    <w:div w:id="146284689">
      <w:bodyDiv w:val="1"/>
      <w:marLeft w:val="0"/>
      <w:marRight w:val="0"/>
      <w:marTop w:val="0"/>
      <w:marBottom w:val="0"/>
      <w:divBdr>
        <w:top w:val="none" w:sz="0" w:space="0" w:color="auto"/>
        <w:left w:val="none" w:sz="0" w:space="0" w:color="auto"/>
        <w:bottom w:val="none" w:sz="0" w:space="0" w:color="auto"/>
        <w:right w:val="none" w:sz="0" w:space="0" w:color="auto"/>
      </w:divBdr>
    </w:div>
    <w:div w:id="157624291">
      <w:bodyDiv w:val="1"/>
      <w:marLeft w:val="0"/>
      <w:marRight w:val="0"/>
      <w:marTop w:val="0"/>
      <w:marBottom w:val="0"/>
      <w:divBdr>
        <w:top w:val="none" w:sz="0" w:space="0" w:color="auto"/>
        <w:left w:val="none" w:sz="0" w:space="0" w:color="auto"/>
        <w:bottom w:val="none" w:sz="0" w:space="0" w:color="auto"/>
        <w:right w:val="none" w:sz="0" w:space="0" w:color="auto"/>
      </w:divBdr>
    </w:div>
    <w:div w:id="166017877">
      <w:bodyDiv w:val="1"/>
      <w:marLeft w:val="0"/>
      <w:marRight w:val="0"/>
      <w:marTop w:val="0"/>
      <w:marBottom w:val="0"/>
      <w:divBdr>
        <w:top w:val="none" w:sz="0" w:space="0" w:color="auto"/>
        <w:left w:val="none" w:sz="0" w:space="0" w:color="auto"/>
        <w:bottom w:val="none" w:sz="0" w:space="0" w:color="auto"/>
        <w:right w:val="none" w:sz="0" w:space="0" w:color="auto"/>
      </w:divBdr>
    </w:div>
    <w:div w:id="182785783">
      <w:bodyDiv w:val="1"/>
      <w:marLeft w:val="0"/>
      <w:marRight w:val="0"/>
      <w:marTop w:val="0"/>
      <w:marBottom w:val="0"/>
      <w:divBdr>
        <w:top w:val="none" w:sz="0" w:space="0" w:color="auto"/>
        <w:left w:val="none" w:sz="0" w:space="0" w:color="auto"/>
        <w:bottom w:val="none" w:sz="0" w:space="0" w:color="auto"/>
        <w:right w:val="none" w:sz="0" w:space="0" w:color="auto"/>
      </w:divBdr>
    </w:div>
    <w:div w:id="196700042">
      <w:bodyDiv w:val="1"/>
      <w:marLeft w:val="0"/>
      <w:marRight w:val="0"/>
      <w:marTop w:val="0"/>
      <w:marBottom w:val="0"/>
      <w:divBdr>
        <w:top w:val="none" w:sz="0" w:space="0" w:color="auto"/>
        <w:left w:val="none" w:sz="0" w:space="0" w:color="auto"/>
        <w:bottom w:val="none" w:sz="0" w:space="0" w:color="auto"/>
        <w:right w:val="none" w:sz="0" w:space="0" w:color="auto"/>
      </w:divBdr>
    </w:div>
    <w:div w:id="199175273">
      <w:bodyDiv w:val="1"/>
      <w:marLeft w:val="0"/>
      <w:marRight w:val="0"/>
      <w:marTop w:val="0"/>
      <w:marBottom w:val="0"/>
      <w:divBdr>
        <w:top w:val="none" w:sz="0" w:space="0" w:color="auto"/>
        <w:left w:val="none" w:sz="0" w:space="0" w:color="auto"/>
        <w:bottom w:val="none" w:sz="0" w:space="0" w:color="auto"/>
        <w:right w:val="none" w:sz="0" w:space="0" w:color="auto"/>
      </w:divBdr>
    </w:div>
    <w:div w:id="210043270">
      <w:bodyDiv w:val="1"/>
      <w:marLeft w:val="0"/>
      <w:marRight w:val="0"/>
      <w:marTop w:val="0"/>
      <w:marBottom w:val="0"/>
      <w:divBdr>
        <w:top w:val="none" w:sz="0" w:space="0" w:color="auto"/>
        <w:left w:val="none" w:sz="0" w:space="0" w:color="auto"/>
        <w:bottom w:val="none" w:sz="0" w:space="0" w:color="auto"/>
        <w:right w:val="none" w:sz="0" w:space="0" w:color="auto"/>
      </w:divBdr>
    </w:div>
    <w:div w:id="219827148">
      <w:bodyDiv w:val="1"/>
      <w:marLeft w:val="0"/>
      <w:marRight w:val="0"/>
      <w:marTop w:val="0"/>
      <w:marBottom w:val="0"/>
      <w:divBdr>
        <w:top w:val="none" w:sz="0" w:space="0" w:color="auto"/>
        <w:left w:val="none" w:sz="0" w:space="0" w:color="auto"/>
        <w:bottom w:val="none" w:sz="0" w:space="0" w:color="auto"/>
        <w:right w:val="none" w:sz="0" w:space="0" w:color="auto"/>
      </w:divBdr>
    </w:div>
    <w:div w:id="223686849">
      <w:bodyDiv w:val="1"/>
      <w:marLeft w:val="0"/>
      <w:marRight w:val="0"/>
      <w:marTop w:val="0"/>
      <w:marBottom w:val="0"/>
      <w:divBdr>
        <w:top w:val="none" w:sz="0" w:space="0" w:color="auto"/>
        <w:left w:val="none" w:sz="0" w:space="0" w:color="auto"/>
        <w:bottom w:val="none" w:sz="0" w:space="0" w:color="auto"/>
        <w:right w:val="none" w:sz="0" w:space="0" w:color="auto"/>
      </w:divBdr>
    </w:div>
    <w:div w:id="224874578">
      <w:bodyDiv w:val="1"/>
      <w:marLeft w:val="0"/>
      <w:marRight w:val="0"/>
      <w:marTop w:val="0"/>
      <w:marBottom w:val="0"/>
      <w:divBdr>
        <w:top w:val="none" w:sz="0" w:space="0" w:color="auto"/>
        <w:left w:val="none" w:sz="0" w:space="0" w:color="auto"/>
        <w:bottom w:val="none" w:sz="0" w:space="0" w:color="auto"/>
        <w:right w:val="none" w:sz="0" w:space="0" w:color="auto"/>
      </w:divBdr>
    </w:div>
    <w:div w:id="229927450">
      <w:bodyDiv w:val="1"/>
      <w:marLeft w:val="0"/>
      <w:marRight w:val="0"/>
      <w:marTop w:val="0"/>
      <w:marBottom w:val="0"/>
      <w:divBdr>
        <w:top w:val="none" w:sz="0" w:space="0" w:color="auto"/>
        <w:left w:val="none" w:sz="0" w:space="0" w:color="auto"/>
        <w:bottom w:val="none" w:sz="0" w:space="0" w:color="auto"/>
        <w:right w:val="none" w:sz="0" w:space="0" w:color="auto"/>
      </w:divBdr>
    </w:div>
    <w:div w:id="254560295">
      <w:bodyDiv w:val="1"/>
      <w:marLeft w:val="0"/>
      <w:marRight w:val="0"/>
      <w:marTop w:val="0"/>
      <w:marBottom w:val="0"/>
      <w:divBdr>
        <w:top w:val="none" w:sz="0" w:space="0" w:color="auto"/>
        <w:left w:val="none" w:sz="0" w:space="0" w:color="auto"/>
        <w:bottom w:val="none" w:sz="0" w:space="0" w:color="auto"/>
        <w:right w:val="none" w:sz="0" w:space="0" w:color="auto"/>
      </w:divBdr>
    </w:div>
    <w:div w:id="266928658">
      <w:bodyDiv w:val="1"/>
      <w:marLeft w:val="0"/>
      <w:marRight w:val="0"/>
      <w:marTop w:val="0"/>
      <w:marBottom w:val="0"/>
      <w:divBdr>
        <w:top w:val="none" w:sz="0" w:space="0" w:color="auto"/>
        <w:left w:val="none" w:sz="0" w:space="0" w:color="auto"/>
        <w:bottom w:val="none" w:sz="0" w:space="0" w:color="auto"/>
        <w:right w:val="none" w:sz="0" w:space="0" w:color="auto"/>
      </w:divBdr>
    </w:div>
    <w:div w:id="279455827">
      <w:bodyDiv w:val="1"/>
      <w:marLeft w:val="0"/>
      <w:marRight w:val="0"/>
      <w:marTop w:val="0"/>
      <w:marBottom w:val="0"/>
      <w:divBdr>
        <w:top w:val="none" w:sz="0" w:space="0" w:color="auto"/>
        <w:left w:val="none" w:sz="0" w:space="0" w:color="auto"/>
        <w:bottom w:val="none" w:sz="0" w:space="0" w:color="auto"/>
        <w:right w:val="none" w:sz="0" w:space="0" w:color="auto"/>
      </w:divBdr>
    </w:div>
    <w:div w:id="282225036">
      <w:bodyDiv w:val="1"/>
      <w:marLeft w:val="0"/>
      <w:marRight w:val="0"/>
      <w:marTop w:val="0"/>
      <w:marBottom w:val="0"/>
      <w:divBdr>
        <w:top w:val="none" w:sz="0" w:space="0" w:color="auto"/>
        <w:left w:val="none" w:sz="0" w:space="0" w:color="auto"/>
        <w:bottom w:val="none" w:sz="0" w:space="0" w:color="auto"/>
        <w:right w:val="none" w:sz="0" w:space="0" w:color="auto"/>
      </w:divBdr>
    </w:div>
    <w:div w:id="290404296">
      <w:bodyDiv w:val="1"/>
      <w:marLeft w:val="0"/>
      <w:marRight w:val="0"/>
      <w:marTop w:val="0"/>
      <w:marBottom w:val="0"/>
      <w:divBdr>
        <w:top w:val="none" w:sz="0" w:space="0" w:color="auto"/>
        <w:left w:val="none" w:sz="0" w:space="0" w:color="auto"/>
        <w:bottom w:val="none" w:sz="0" w:space="0" w:color="auto"/>
        <w:right w:val="none" w:sz="0" w:space="0" w:color="auto"/>
      </w:divBdr>
      <w:divsChild>
        <w:div w:id="980621754">
          <w:marLeft w:val="446"/>
          <w:marRight w:val="0"/>
          <w:marTop w:val="0"/>
          <w:marBottom w:val="0"/>
          <w:divBdr>
            <w:top w:val="none" w:sz="0" w:space="0" w:color="auto"/>
            <w:left w:val="none" w:sz="0" w:space="0" w:color="auto"/>
            <w:bottom w:val="none" w:sz="0" w:space="0" w:color="auto"/>
            <w:right w:val="none" w:sz="0" w:space="0" w:color="auto"/>
          </w:divBdr>
        </w:div>
        <w:div w:id="1140608196">
          <w:marLeft w:val="446"/>
          <w:marRight w:val="0"/>
          <w:marTop w:val="0"/>
          <w:marBottom w:val="0"/>
          <w:divBdr>
            <w:top w:val="none" w:sz="0" w:space="0" w:color="auto"/>
            <w:left w:val="none" w:sz="0" w:space="0" w:color="auto"/>
            <w:bottom w:val="none" w:sz="0" w:space="0" w:color="auto"/>
            <w:right w:val="none" w:sz="0" w:space="0" w:color="auto"/>
          </w:divBdr>
        </w:div>
        <w:div w:id="1469349768">
          <w:marLeft w:val="446"/>
          <w:marRight w:val="0"/>
          <w:marTop w:val="0"/>
          <w:marBottom w:val="0"/>
          <w:divBdr>
            <w:top w:val="none" w:sz="0" w:space="0" w:color="auto"/>
            <w:left w:val="none" w:sz="0" w:space="0" w:color="auto"/>
            <w:bottom w:val="none" w:sz="0" w:space="0" w:color="auto"/>
            <w:right w:val="none" w:sz="0" w:space="0" w:color="auto"/>
          </w:divBdr>
        </w:div>
        <w:div w:id="1546798268">
          <w:marLeft w:val="446"/>
          <w:marRight w:val="0"/>
          <w:marTop w:val="0"/>
          <w:marBottom w:val="0"/>
          <w:divBdr>
            <w:top w:val="none" w:sz="0" w:space="0" w:color="auto"/>
            <w:left w:val="none" w:sz="0" w:space="0" w:color="auto"/>
            <w:bottom w:val="none" w:sz="0" w:space="0" w:color="auto"/>
            <w:right w:val="none" w:sz="0" w:space="0" w:color="auto"/>
          </w:divBdr>
        </w:div>
        <w:div w:id="1994605797">
          <w:marLeft w:val="446"/>
          <w:marRight w:val="0"/>
          <w:marTop w:val="0"/>
          <w:marBottom w:val="0"/>
          <w:divBdr>
            <w:top w:val="none" w:sz="0" w:space="0" w:color="auto"/>
            <w:left w:val="none" w:sz="0" w:space="0" w:color="auto"/>
            <w:bottom w:val="none" w:sz="0" w:space="0" w:color="auto"/>
            <w:right w:val="none" w:sz="0" w:space="0" w:color="auto"/>
          </w:divBdr>
        </w:div>
        <w:div w:id="2091350268">
          <w:marLeft w:val="446"/>
          <w:marRight w:val="0"/>
          <w:marTop w:val="0"/>
          <w:marBottom w:val="0"/>
          <w:divBdr>
            <w:top w:val="none" w:sz="0" w:space="0" w:color="auto"/>
            <w:left w:val="none" w:sz="0" w:space="0" w:color="auto"/>
            <w:bottom w:val="none" w:sz="0" w:space="0" w:color="auto"/>
            <w:right w:val="none" w:sz="0" w:space="0" w:color="auto"/>
          </w:divBdr>
        </w:div>
      </w:divsChild>
    </w:div>
    <w:div w:id="297879891">
      <w:bodyDiv w:val="1"/>
      <w:marLeft w:val="0"/>
      <w:marRight w:val="0"/>
      <w:marTop w:val="0"/>
      <w:marBottom w:val="0"/>
      <w:divBdr>
        <w:top w:val="none" w:sz="0" w:space="0" w:color="auto"/>
        <w:left w:val="none" w:sz="0" w:space="0" w:color="auto"/>
        <w:bottom w:val="none" w:sz="0" w:space="0" w:color="auto"/>
        <w:right w:val="none" w:sz="0" w:space="0" w:color="auto"/>
      </w:divBdr>
    </w:div>
    <w:div w:id="327826361">
      <w:bodyDiv w:val="1"/>
      <w:marLeft w:val="0"/>
      <w:marRight w:val="0"/>
      <w:marTop w:val="0"/>
      <w:marBottom w:val="0"/>
      <w:divBdr>
        <w:top w:val="none" w:sz="0" w:space="0" w:color="auto"/>
        <w:left w:val="none" w:sz="0" w:space="0" w:color="auto"/>
        <w:bottom w:val="none" w:sz="0" w:space="0" w:color="auto"/>
        <w:right w:val="none" w:sz="0" w:space="0" w:color="auto"/>
      </w:divBdr>
    </w:div>
    <w:div w:id="330106487">
      <w:bodyDiv w:val="1"/>
      <w:marLeft w:val="0"/>
      <w:marRight w:val="0"/>
      <w:marTop w:val="0"/>
      <w:marBottom w:val="0"/>
      <w:divBdr>
        <w:top w:val="none" w:sz="0" w:space="0" w:color="auto"/>
        <w:left w:val="none" w:sz="0" w:space="0" w:color="auto"/>
        <w:bottom w:val="none" w:sz="0" w:space="0" w:color="auto"/>
        <w:right w:val="none" w:sz="0" w:space="0" w:color="auto"/>
      </w:divBdr>
    </w:div>
    <w:div w:id="342902080">
      <w:bodyDiv w:val="1"/>
      <w:marLeft w:val="0"/>
      <w:marRight w:val="0"/>
      <w:marTop w:val="0"/>
      <w:marBottom w:val="0"/>
      <w:divBdr>
        <w:top w:val="none" w:sz="0" w:space="0" w:color="auto"/>
        <w:left w:val="none" w:sz="0" w:space="0" w:color="auto"/>
        <w:bottom w:val="none" w:sz="0" w:space="0" w:color="auto"/>
        <w:right w:val="none" w:sz="0" w:space="0" w:color="auto"/>
      </w:divBdr>
    </w:div>
    <w:div w:id="343938098">
      <w:bodyDiv w:val="1"/>
      <w:marLeft w:val="0"/>
      <w:marRight w:val="0"/>
      <w:marTop w:val="0"/>
      <w:marBottom w:val="0"/>
      <w:divBdr>
        <w:top w:val="none" w:sz="0" w:space="0" w:color="auto"/>
        <w:left w:val="none" w:sz="0" w:space="0" w:color="auto"/>
        <w:bottom w:val="none" w:sz="0" w:space="0" w:color="auto"/>
        <w:right w:val="none" w:sz="0" w:space="0" w:color="auto"/>
      </w:divBdr>
    </w:div>
    <w:div w:id="354157121">
      <w:bodyDiv w:val="1"/>
      <w:marLeft w:val="0"/>
      <w:marRight w:val="0"/>
      <w:marTop w:val="0"/>
      <w:marBottom w:val="0"/>
      <w:divBdr>
        <w:top w:val="none" w:sz="0" w:space="0" w:color="auto"/>
        <w:left w:val="none" w:sz="0" w:space="0" w:color="auto"/>
        <w:bottom w:val="none" w:sz="0" w:space="0" w:color="auto"/>
        <w:right w:val="none" w:sz="0" w:space="0" w:color="auto"/>
      </w:divBdr>
    </w:div>
    <w:div w:id="355934360">
      <w:bodyDiv w:val="1"/>
      <w:marLeft w:val="0"/>
      <w:marRight w:val="0"/>
      <w:marTop w:val="0"/>
      <w:marBottom w:val="0"/>
      <w:divBdr>
        <w:top w:val="none" w:sz="0" w:space="0" w:color="auto"/>
        <w:left w:val="none" w:sz="0" w:space="0" w:color="auto"/>
        <w:bottom w:val="none" w:sz="0" w:space="0" w:color="auto"/>
        <w:right w:val="none" w:sz="0" w:space="0" w:color="auto"/>
      </w:divBdr>
    </w:div>
    <w:div w:id="363948347">
      <w:bodyDiv w:val="1"/>
      <w:marLeft w:val="0"/>
      <w:marRight w:val="0"/>
      <w:marTop w:val="0"/>
      <w:marBottom w:val="0"/>
      <w:divBdr>
        <w:top w:val="none" w:sz="0" w:space="0" w:color="auto"/>
        <w:left w:val="none" w:sz="0" w:space="0" w:color="auto"/>
        <w:bottom w:val="none" w:sz="0" w:space="0" w:color="auto"/>
        <w:right w:val="none" w:sz="0" w:space="0" w:color="auto"/>
      </w:divBdr>
    </w:div>
    <w:div w:id="399791101">
      <w:bodyDiv w:val="1"/>
      <w:marLeft w:val="0"/>
      <w:marRight w:val="0"/>
      <w:marTop w:val="0"/>
      <w:marBottom w:val="0"/>
      <w:divBdr>
        <w:top w:val="none" w:sz="0" w:space="0" w:color="auto"/>
        <w:left w:val="none" w:sz="0" w:space="0" w:color="auto"/>
        <w:bottom w:val="none" w:sz="0" w:space="0" w:color="auto"/>
        <w:right w:val="none" w:sz="0" w:space="0" w:color="auto"/>
      </w:divBdr>
    </w:div>
    <w:div w:id="404105945">
      <w:bodyDiv w:val="1"/>
      <w:marLeft w:val="0"/>
      <w:marRight w:val="0"/>
      <w:marTop w:val="0"/>
      <w:marBottom w:val="0"/>
      <w:divBdr>
        <w:top w:val="none" w:sz="0" w:space="0" w:color="auto"/>
        <w:left w:val="none" w:sz="0" w:space="0" w:color="auto"/>
        <w:bottom w:val="none" w:sz="0" w:space="0" w:color="auto"/>
        <w:right w:val="none" w:sz="0" w:space="0" w:color="auto"/>
      </w:divBdr>
    </w:div>
    <w:div w:id="405079553">
      <w:bodyDiv w:val="1"/>
      <w:marLeft w:val="0"/>
      <w:marRight w:val="0"/>
      <w:marTop w:val="0"/>
      <w:marBottom w:val="0"/>
      <w:divBdr>
        <w:top w:val="none" w:sz="0" w:space="0" w:color="auto"/>
        <w:left w:val="none" w:sz="0" w:space="0" w:color="auto"/>
        <w:bottom w:val="none" w:sz="0" w:space="0" w:color="auto"/>
        <w:right w:val="none" w:sz="0" w:space="0" w:color="auto"/>
      </w:divBdr>
    </w:div>
    <w:div w:id="425074841">
      <w:bodyDiv w:val="1"/>
      <w:marLeft w:val="0"/>
      <w:marRight w:val="0"/>
      <w:marTop w:val="0"/>
      <w:marBottom w:val="0"/>
      <w:divBdr>
        <w:top w:val="none" w:sz="0" w:space="0" w:color="auto"/>
        <w:left w:val="none" w:sz="0" w:space="0" w:color="auto"/>
        <w:bottom w:val="none" w:sz="0" w:space="0" w:color="auto"/>
        <w:right w:val="none" w:sz="0" w:space="0" w:color="auto"/>
      </w:divBdr>
    </w:div>
    <w:div w:id="425080244">
      <w:bodyDiv w:val="1"/>
      <w:marLeft w:val="0"/>
      <w:marRight w:val="0"/>
      <w:marTop w:val="0"/>
      <w:marBottom w:val="0"/>
      <w:divBdr>
        <w:top w:val="none" w:sz="0" w:space="0" w:color="auto"/>
        <w:left w:val="none" w:sz="0" w:space="0" w:color="auto"/>
        <w:bottom w:val="none" w:sz="0" w:space="0" w:color="auto"/>
        <w:right w:val="none" w:sz="0" w:space="0" w:color="auto"/>
      </w:divBdr>
    </w:div>
    <w:div w:id="444160987">
      <w:bodyDiv w:val="1"/>
      <w:marLeft w:val="0"/>
      <w:marRight w:val="0"/>
      <w:marTop w:val="0"/>
      <w:marBottom w:val="0"/>
      <w:divBdr>
        <w:top w:val="none" w:sz="0" w:space="0" w:color="auto"/>
        <w:left w:val="none" w:sz="0" w:space="0" w:color="auto"/>
        <w:bottom w:val="none" w:sz="0" w:space="0" w:color="auto"/>
        <w:right w:val="none" w:sz="0" w:space="0" w:color="auto"/>
      </w:divBdr>
    </w:div>
    <w:div w:id="457801718">
      <w:bodyDiv w:val="1"/>
      <w:marLeft w:val="0"/>
      <w:marRight w:val="0"/>
      <w:marTop w:val="0"/>
      <w:marBottom w:val="0"/>
      <w:divBdr>
        <w:top w:val="none" w:sz="0" w:space="0" w:color="auto"/>
        <w:left w:val="none" w:sz="0" w:space="0" w:color="auto"/>
        <w:bottom w:val="none" w:sz="0" w:space="0" w:color="auto"/>
        <w:right w:val="none" w:sz="0" w:space="0" w:color="auto"/>
      </w:divBdr>
    </w:div>
    <w:div w:id="480653557">
      <w:bodyDiv w:val="1"/>
      <w:marLeft w:val="0"/>
      <w:marRight w:val="0"/>
      <w:marTop w:val="0"/>
      <w:marBottom w:val="0"/>
      <w:divBdr>
        <w:top w:val="none" w:sz="0" w:space="0" w:color="auto"/>
        <w:left w:val="none" w:sz="0" w:space="0" w:color="auto"/>
        <w:bottom w:val="none" w:sz="0" w:space="0" w:color="auto"/>
        <w:right w:val="none" w:sz="0" w:space="0" w:color="auto"/>
      </w:divBdr>
    </w:div>
    <w:div w:id="503135074">
      <w:bodyDiv w:val="1"/>
      <w:marLeft w:val="0"/>
      <w:marRight w:val="0"/>
      <w:marTop w:val="0"/>
      <w:marBottom w:val="0"/>
      <w:divBdr>
        <w:top w:val="none" w:sz="0" w:space="0" w:color="auto"/>
        <w:left w:val="none" w:sz="0" w:space="0" w:color="auto"/>
        <w:bottom w:val="none" w:sz="0" w:space="0" w:color="auto"/>
        <w:right w:val="none" w:sz="0" w:space="0" w:color="auto"/>
      </w:divBdr>
    </w:div>
    <w:div w:id="512568556">
      <w:bodyDiv w:val="1"/>
      <w:marLeft w:val="0"/>
      <w:marRight w:val="0"/>
      <w:marTop w:val="0"/>
      <w:marBottom w:val="0"/>
      <w:divBdr>
        <w:top w:val="none" w:sz="0" w:space="0" w:color="auto"/>
        <w:left w:val="none" w:sz="0" w:space="0" w:color="auto"/>
        <w:bottom w:val="none" w:sz="0" w:space="0" w:color="auto"/>
        <w:right w:val="none" w:sz="0" w:space="0" w:color="auto"/>
      </w:divBdr>
    </w:div>
    <w:div w:id="539896982">
      <w:bodyDiv w:val="1"/>
      <w:marLeft w:val="0"/>
      <w:marRight w:val="0"/>
      <w:marTop w:val="0"/>
      <w:marBottom w:val="0"/>
      <w:divBdr>
        <w:top w:val="none" w:sz="0" w:space="0" w:color="auto"/>
        <w:left w:val="none" w:sz="0" w:space="0" w:color="auto"/>
        <w:bottom w:val="none" w:sz="0" w:space="0" w:color="auto"/>
        <w:right w:val="none" w:sz="0" w:space="0" w:color="auto"/>
      </w:divBdr>
    </w:div>
    <w:div w:id="557281616">
      <w:bodyDiv w:val="1"/>
      <w:marLeft w:val="0"/>
      <w:marRight w:val="0"/>
      <w:marTop w:val="0"/>
      <w:marBottom w:val="0"/>
      <w:divBdr>
        <w:top w:val="none" w:sz="0" w:space="0" w:color="auto"/>
        <w:left w:val="none" w:sz="0" w:space="0" w:color="auto"/>
        <w:bottom w:val="none" w:sz="0" w:space="0" w:color="auto"/>
        <w:right w:val="none" w:sz="0" w:space="0" w:color="auto"/>
      </w:divBdr>
    </w:div>
    <w:div w:id="563493329">
      <w:bodyDiv w:val="1"/>
      <w:marLeft w:val="0"/>
      <w:marRight w:val="0"/>
      <w:marTop w:val="0"/>
      <w:marBottom w:val="0"/>
      <w:divBdr>
        <w:top w:val="none" w:sz="0" w:space="0" w:color="auto"/>
        <w:left w:val="none" w:sz="0" w:space="0" w:color="auto"/>
        <w:bottom w:val="none" w:sz="0" w:space="0" w:color="auto"/>
        <w:right w:val="none" w:sz="0" w:space="0" w:color="auto"/>
      </w:divBdr>
      <w:divsChild>
        <w:div w:id="226578272">
          <w:marLeft w:val="0"/>
          <w:marRight w:val="0"/>
          <w:marTop w:val="0"/>
          <w:marBottom w:val="0"/>
          <w:divBdr>
            <w:top w:val="none" w:sz="0" w:space="0" w:color="auto"/>
            <w:left w:val="none" w:sz="0" w:space="0" w:color="auto"/>
            <w:bottom w:val="none" w:sz="0" w:space="0" w:color="auto"/>
            <w:right w:val="none" w:sz="0" w:space="0" w:color="auto"/>
          </w:divBdr>
          <w:divsChild>
            <w:div w:id="510950432">
              <w:marLeft w:val="0"/>
              <w:marRight w:val="0"/>
              <w:marTop w:val="0"/>
              <w:marBottom w:val="0"/>
              <w:divBdr>
                <w:top w:val="none" w:sz="0" w:space="0" w:color="auto"/>
                <w:left w:val="none" w:sz="0" w:space="0" w:color="auto"/>
                <w:bottom w:val="none" w:sz="0" w:space="0" w:color="auto"/>
                <w:right w:val="none" w:sz="0" w:space="0" w:color="auto"/>
              </w:divBdr>
            </w:div>
            <w:div w:id="1011297996">
              <w:marLeft w:val="0"/>
              <w:marRight w:val="0"/>
              <w:marTop w:val="0"/>
              <w:marBottom w:val="0"/>
              <w:divBdr>
                <w:top w:val="none" w:sz="0" w:space="0" w:color="auto"/>
                <w:left w:val="none" w:sz="0" w:space="0" w:color="auto"/>
                <w:bottom w:val="none" w:sz="0" w:space="0" w:color="auto"/>
                <w:right w:val="none" w:sz="0" w:space="0" w:color="auto"/>
              </w:divBdr>
            </w:div>
            <w:div w:id="2083553209">
              <w:marLeft w:val="0"/>
              <w:marRight w:val="0"/>
              <w:marTop w:val="0"/>
              <w:marBottom w:val="0"/>
              <w:divBdr>
                <w:top w:val="none" w:sz="0" w:space="0" w:color="auto"/>
                <w:left w:val="none" w:sz="0" w:space="0" w:color="auto"/>
                <w:bottom w:val="none" w:sz="0" w:space="0" w:color="auto"/>
                <w:right w:val="none" w:sz="0" w:space="0" w:color="auto"/>
              </w:divBdr>
            </w:div>
          </w:divsChild>
        </w:div>
        <w:div w:id="294138541">
          <w:marLeft w:val="0"/>
          <w:marRight w:val="0"/>
          <w:marTop w:val="0"/>
          <w:marBottom w:val="0"/>
          <w:divBdr>
            <w:top w:val="none" w:sz="0" w:space="0" w:color="auto"/>
            <w:left w:val="none" w:sz="0" w:space="0" w:color="auto"/>
            <w:bottom w:val="none" w:sz="0" w:space="0" w:color="auto"/>
            <w:right w:val="none" w:sz="0" w:space="0" w:color="auto"/>
          </w:divBdr>
          <w:divsChild>
            <w:div w:id="66419620">
              <w:marLeft w:val="0"/>
              <w:marRight w:val="0"/>
              <w:marTop w:val="0"/>
              <w:marBottom w:val="0"/>
              <w:divBdr>
                <w:top w:val="none" w:sz="0" w:space="0" w:color="auto"/>
                <w:left w:val="none" w:sz="0" w:space="0" w:color="auto"/>
                <w:bottom w:val="none" w:sz="0" w:space="0" w:color="auto"/>
                <w:right w:val="none" w:sz="0" w:space="0" w:color="auto"/>
              </w:divBdr>
            </w:div>
            <w:div w:id="623081088">
              <w:marLeft w:val="0"/>
              <w:marRight w:val="0"/>
              <w:marTop w:val="0"/>
              <w:marBottom w:val="0"/>
              <w:divBdr>
                <w:top w:val="none" w:sz="0" w:space="0" w:color="auto"/>
                <w:left w:val="none" w:sz="0" w:space="0" w:color="auto"/>
                <w:bottom w:val="none" w:sz="0" w:space="0" w:color="auto"/>
                <w:right w:val="none" w:sz="0" w:space="0" w:color="auto"/>
              </w:divBdr>
            </w:div>
            <w:div w:id="1228686181">
              <w:marLeft w:val="0"/>
              <w:marRight w:val="0"/>
              <w:marTop w:val="0"/>
              <w:marBottom w:val="0"/>
              <w:divBdr>
                <w:top w:val="none" w:sz="0" w:space="0" w:color="auto"/>
                <w:left w:val="none" w:sz="0" w:space="0" w:color="auto"/>
                <w:bottom w:val="none" w:sz="0" w:space="0" w:color="auto"/>
                <w:right w:val="none" w:sz="0" w:space="0" w:color="auto"/>
              </w:divBdr>
            </w:div>
          </w:divsChild>
        </w:div>
        <w:div w:id="356319309">
          <w:marLeft w:val="0"/>
          <w:marRight w:val="0"/>
          <w:marTop w:val="0"/>
          <w:marBottom w:val="0"/>
          <w:divBdr>
            <w:top w:val="none" w:sz="0" w:space="0" w:color="auto"/>
            <w:left w:val="none" w:sz="0" w:space="0" w:color="auto"/>
            <w:bottom w:val="none" w:sz="0" w:space="0" w:color="auto"/>
            <w:right w:val="none" w:sz="0" w:space="0" w:color="auto"/>
          </w:divBdr>
          <w:divsChild>
            <w:div w:id="174613621">
              <w:marLeft w:val="0"/>
              <w:marRight w:val="0"/>
              <w:marTop w:val="0"/>
              <w:marBottom w:val="0"/>
              <w:divBdr>
                <w:top w:val="none" w:sz="0" w:space="0" w:color="auto"/>
                <w:left w:val="none" w:sz="0" w:space="0" w:color="auto"/>
                <w:bottom w:val="none" w:sz="0" w:space="0" w:color="auto"/>
                <w:right w:val="none" w:sz="0" w:space="0" w:color="auto"/>
              </w:divBdr>
            </w:div>
            <w:div w:id="778989864">
              <w:marLeft w:val="0"/>
              <w:marRight w:val="0"/>
              <w:marTop w:val="0"/>
              <w:marBottom w:val="0"/>
              <w:divBdr>
                <w:top w:val="none" w:sz="0" w:space="0" w:color="auto"/>
                <w:left w:val="none" w:sz="0" w:space="0" w:color="auto"/>
                <w:bottom w:val="none" w:sz="0" w:space="0" w:color="auto"/>
                <w:right w:val="none" w:sz="0" w:space="0" w:color="auto"/>
              </w:divBdr>
            </w:div>
            <w:div w:id="830022699">
              <w:marLeft w:val="0"/>
              <w:marRight w:val="0"/>
              <w:marTop w:val="0"/>
              <w:marBottom w:val="0"/>
              <w:divBdr>
                <w:top w:val="none" w:sz="0" w:space="0" w:color="auto"/>
                <w:left w:val="none" w:sz="0" w:space="0" w:color="auto"/>
                <w:bottom w:val="none" w:sz="0" w:space="0" w:color="auto"/>
                <w:right w:val="none" w:sz="0" w:space="0" w:color="auto"/>
              </w:divBdr>
            </w:div>
            <w:div w:id="1137916474">
              <w:marLeft w:val="0"/>
              <w:marRight w:val="0"/>
              <w:marTop w:val="0"/>
              <w:marBottom w:val="0"/>
              <w:divBdr>
                <w:top w:val="none" w:sz="0" w:space="0" w:color="auto"/>
                <w:left w:val="none" w:sz="0" w:space="0" w:color="auto"/>
                <w:bottom w:val="none" w:sz="0" w:space="0" w:color="auto"/>
                <w:right w:val="none" w:sz="0" w:space="0" w:color="auto"/>
              </w:divBdr>
            </w:div>
          </w:divsChild>
        </w:div>
        <w:div w:id="954944308">
          <w:marLeft w:val="0"/>
          <w:marRight w:val="0"/>
          <w:marTop w:val="0"/>
          <w:marBottom w:val="0"/>
          <w:divBdr>
            <w:top w:val="none" w:sz="0" w:space="0" w:color="auto"/>
            <w:left w:val="none" w:sz="0" w:space="0" w:color="auto"/>
            <w:bottom w:val="none" w:sz="0" w:space="0" w:color="auto"/>
            <w:right w:val="none" w:sz="0" w:space="0" w:color="auto"/>
          </w:divBdr>
          <w:divsChild>
            <w:div w:id="458573510">
              <w:marLeft w:val="0"/>
              <w:marRight w:val="0"/>
              <w:marTop w:val="0"/>
              <w:marBottom w:val="0"/>
              <w:divBdr>
                <w:top w:val="none" w:sz="0" w:space="0" w:color="auto"/>
                <w:left w:val="none" w:sz="0" w:space="0" w:color="auto"/>
                <w:bottom w:val="none" w:sz="0" w:space="0" w:color="auto"/>
                <w:right w:val="none" w:sz="0" w:space="0" w:color="auto"/>
              </w:divBdr>
            </w:div>
            <w:div w:id="705642397">
              <w:marLeft w:val="0"/>
              <w:marRight w:val="0"/>
              <w:marTop w:val="0"/>
              <w:marBottom w:val="0"/>
              <w:divBdr>
                <w:top w:val="none" w:sz="0" w:space="0" w:color="auto"/>
                <w:left w:val="none" w:sz="0" w:space="0" w:color="auto"/>
                <w:bottom w:val="none" w:sz="0" w:space="0" w:color="auto"/>
                <w:right w:val="none" w:sz="0" w:space="0" w:color="auto"/>
              </w:divBdr>
            </w:div>
            <w:div w:id="2145266088">
              <w:marLeft w:val="0"/>
              <w:marRight w:val="0"/>
              <w:marTop w:val="0"/>
              <w:marBottom w:val="0"/>
              <w:divBdr>
                <w:top w:val="none" w:sz="0" w:space="0" w:color="auto"/>
                <w:left w:val="none" w:sz="0" w:space="0" w:color="auto"/>
                <w:bottom w:val="none" w:sz="0" w:space="0" w:color="auto"/>
                <w:right w:val="none" w:sz="0" w:space="0" w:color="auto"/>
              </w:divBdr>
            </w:div>
          </w:divsChild>
        </w:div>
        <w:div w:id="1276130857">
          <w:marLeft w:val="0"/>
          <w:marRight w:val="0"/>
          <w:marTop w:val="0"/>
          <w:marBottom w:val="0"/>
          <w:divBdr>
            <w:top w:val="none" w:sz="0" w:space="0" w:color="auto"/>
            <w:left w:val="none" w:sz="0" w:space="0" w:color="auto"/>
            <w:bottom w:val="none" w:sz="0" w:space="0" w:color="auto"/>
            <w:right w:val="none" w:sz="0" w:space="0" w:color="auto"/>
          </w:divBdr>
          <w:divsChild>
            <w:div w:id="446437119">
              <w:marLeft w:val="0"/>
              <w:marRight w:val="0"/>
              <w:marTop w:val="0"/>
              <w:marBottom w:val="0"/>
              <w:divBdr>
                <w:top w:val="none" w:sz="0" w:space="0" w:color="auto"/>
                <w:left w:val="none" w:sz="0" w:space="0" w:color="auto"/>
                <w:bottom w:val="none" w:sz="0" w:space="0" w:color="auto"/>
                <w:right w:val="none" w:sz="0" w:space="0" w:color="auto"/>
              </w:divBdr>
            </w:div>
          </w:divsChild>
        </w:div>
        <w:div w:id="1364360413">
          <w:marLeft w:val="0"/>
          <w:marRight w:val="0"/>
          <w:marTop w:val="0"/>
          <w:marBottom w:val="0"/>
          <w:divBdr>
            <w:top w:val="none" w:sz="0" w:space="0" w:color="auto"/>
            <w:left w:val="none" w:sz="0" w:space="0" w:color="auto"/>
            <w:bottom w:val="none" w:sz="0" w:space="0" w:color="auto"/>
            <w:right w:val="none" w:sz="0" w:space="0" w:color="auto"/>
          </w:divBdr>
          <w:divsChild>
            <w:div w:id="163977868">
              <w:marLeft w:val="0"/>
              <w:marRight w:val="0"/>
              <w:marTop w:val="0"/>
              <w:marBottom w:val="0"/>
              <w:divBdr>
                <w:top w:val="none" w:sz="0" w:space="0" w:color="auto"/>
                <w:left w:val="none" w:sz="0" w:space="0" w:color="auto"/>
                <w:bottom w:val="none" w:sz="0" w:space="0" w:color="auto"/>
                <w:right w:val="none" w:sz="0" w:space="0" w:color="auto"/>
              </w:divBdr>
            </w:div>
            <w:div w:id="1516723153">
              <w:marLeft w:val="0"/>
              <w:marRight w:val="0"/>
              <w:marTop w:val="0"/>
              <w:marBottom w:val="0"/>
              <w:divBdr>
                <w:top w:val="none" w:sz="0" w:space="0" w:color="auto"/>
                <w:left w:val="none" w:sz="0" w:space="0" w:color="auto"/>
                <w:bottom w:val="none" w:sz="0" w:space="0" w:color="auto"/>
                <w:right w:val="none" w:sz="0" w:space="0" w:color="auto"/>
              </w:divBdr>
            </w:div>
            <w:div w:id="1916164021">
              <w:marLeft w:val="0"/>
              <w:marRight w:val="0"/>
              <w:marTop w:val="0"/>
              <w:marBottom w:val="0"/>
              <w:divBdr>
                <w:top w:val="none" w:sz="0" w:space="0" w:color="auto"/>
                <w:left w:val="none" w:sz="0" w:space="0" w:color="auto"/>
                <w:bottom w:val="none" w:sz="0" w:space="0" w:color="auto"/>
                <w:right w:val="none" w:sz="0" w:space="0" w:color="auto"/>
              </w:divBdr>
            </w:div>
          </w:divsChild>
        </w:div>
        <w:div w:id="1562061708">
          <w:marLeft w:val="0"/>
          <w:marRight w:val="0"/>
          <w:marTop w:val="0"/>
          <w:marBottom w:val="0"/>
          <w:divBdr>
            <w:top w:val="none" w:sz="0" w:space="0" w:color="auto"/>
            <w:left w:val="none" w:sz="0" w:space="0" w:color="auto"/>
            <w:bottom w:val="none" w:sz="0" w:space="0" w:color="auto"/>
            <w:right w:val="none" w:sz="0" w:space="0" w:color="auto"/>
          </w:divBdr>
        </w:div>
        <w:div w:id="1841580995">
          <w:marLeft w:val="0"/>
          <w:marRight w:val="0"/>
          <w:marTop w:val="0"/>
          <w:marBottom w:val="0"/>
          <w:divBdr>
            <w:top w:val="none" w:sz="0" w:space="0" w:color="auto"/>
            <w:left w:val="none" w:sz="0" w:space="0" w:color="auto"/>
            <w:bottom w:val="none" w:sz="0" w:space="0" w:color="auto"/>
            <w:right w:val="none" w:sz="0" w:space="0" w:color="auto"/>
          </w:divBdr>
          <w:divsChild>
            <w:div w:id="557940717">
              <w:marLeft w:val="0"/>
              <w:marRight w:val="0"/>
              <w:marTop w:val="0"/>
              <w:marBottom w:val="0"/>
              <w:divBdr>
                <w:top w:val="none" w:sz="0" w:space="0" w:color="auto"/>
                <w:left w:val="none" w:sz="0" w:space="0" w:color="auto"/>
                <w:bottom w:val="none" w:sz="0" w:space="0" w:color="auto"/>
                <w:right w:val="none" w:sz="0" w:space="0" w:color="auto"/>
              </w:divBdr>
            </w:div>
            <w:div w:id="1320616973">
              <w:marLeft w:val="0"/>
              <w:marRight w:val="0"/>
              <w:marTop w:val="0"/>
              <w:marBottom w:val="0"/>
              <w:divBdr>
                <w:top w:val="none" w:sz="0" w:space="0" w:color="auto"/>
                <w:left w:val="none" w:sz="0" w:space="0" w:color="auto"/>
                <w:bottom w:val="none" w:sz="0" w:space="0" w:color="auto"/>
                <w:right w:val="none" w:sz="0" w:space="0" w:color="auto"/>
              </w:divBdr>
            </w:div>
          </w:divsChild>
        </w:div>
        <w:div w:id="2026049870">
          <w:marLeft w:val="0"/>
          <w:marRight w:val="0"/>
          <w:marTop w:val="0"/>
          <w:marBottom w:val="0"/>
          <w:divBdr>
            <w:top w:val="none" w:sz="0" w:space="0" w:color="auto"/>
            <w:left w:val="none" w:sz="0" w:space="0" w:color="auto"/>
            <w:bottom w:val="none" w:sz="0" w:space="0" w:color="auto"/>
            <w:right w:val="none" w:sz="0" w:space="0" w:color="auto"/>
          </w:divBdr>
          <w:divsChild>
            <w:div w:id="1018317472">
              <w:marLeft w:val="0"/>
              <w:marRight w:val="0"/>
              <w:marTop w:val="0"/>
              <w:marBottom w:val="0"/>
              <w:divBdr>
                <w:top w:val="none" w:sz="0" w:space="0" w:color="auto"/>
                <w:left w:val="none" w:sz="0" w:space="0" w:color="auto"/>
                <w:bottom w:val="none" w:sz="0" w:space="0" w:color="auto"/>
                <w:right w:val="none" w:sz="0" w:space="0" w:color="auto"/>
              </w:divBdr>
            </w:div>
          </w:divsChild>
        </w:div>
        <w:div w:id="2027828783">
          <w:marLeft w:val="0"/>
          <w:marRight w:val="0"/>
          <w:marTop w:val="0"/>
          <w:marBottom w:val="0"/>
          <w:divBdr>
            <w:top w:val="none" w:sz="0" w:space="0" w:color="auto"/>
            <w:left w:val="none" w:sz="0" w:space="0" w:color="auto"/>
            <w:bottom w:val="none" w:sz="0" w:space="0" w:color="auto"/>
            <w:right w:val="none" w:sz="0" w:space="0" w:color="auto"/>
          </w:divBdr>
          <w:divsChild>
            <w:div w:id="903838737">
              <w:marLeft w:val="0"/>
              <w:marRight w:val="0"/>
              <w:marTop w:val="0"/>
              <w:marBottom w:val="0"/>
              <w:divBdr>
                <w:top w:val="none" w:sz="0" w:space="0" w:color="auto"/>
                <w:left w:val="none" w:sz="0" w:space="0" w:color="auto"/>
                <w:bottom w:val="none" w:sz="0" w:space="0" w:color="auto"/>
                <w:right w:val="none" w:sz="0" w:space="0" w:color="auto"/>
              </w:divBdr>
            </w:div>
            <w:div w:id="16486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6638">
      <w:bodyDiv w:val="1"/>
      <w:marLeft w:val="0"/>
      <w:marRight w:val="0"/>
      <w:marTop w:val="0"/>
      <w:marBottom w:val="0"/>
      <w:divBdr>
        <w:top w:val="none" w:sz="0" w:space="0" w:color="auto"/>
        <w:left w:val="none" w:sz="0" w:space="0" w:color="auto"/>
        <w:bottom w:val="none" w:sz="0" w:space="0" w:color="auto"/>
        <w:right w:val="none" w:sz="0" w:space="0" w:color="auto"/>
      </w:divBdr>
    </w:div>
    <w:div w:id="594023888">
      <w:bodyDiv w:val="1"/>
      <w:marLeft w:val="0"/>
      <w:marRight w:val="0"/>
      <w:marTop w:val="0"/>
      <w:marBottom w:val="0"/>
      <w:divBdr>
        <w:top w:val="none" w:sz="0" w:space="0" w:color="auto"/>
        <w:left w:val="none" w:sz="0" w:space="0" w:color="auto"/>
        <w:bottom w:val="none" w:sz="0" w:space="0" w:color="auto"/>
        <w:right w:val="none" w:sz="0" w:space="0" w:color="auto"/>
      </w:divBdr>
    </w:div>
    <w:div w:id="603347840">
      <w:bodyDiv w:val="1"/>
      <w:marLeft w:val="0"/>
      <w:marRight w:val="0"/>
      <w:marTop w:val="0"/>
      <w:marBottom w:val="0"/>
      <w:divBdr>
        <w:top w:val="none" w:sz="0" w:space="0" w:color="auto"/>
        <w:left w:val="none" w:sz="0" w:space="0" w:color="auto"/>
        <w:bottom w:val="none" w:sz="0" w:space="0" w:color="auto"/>
        <w:right w:val="none" w:sz="0" w:space="0" w:color="auto"/>
      </w:divBdr>
    </w:div>
    <w:div w:id="621500494">
      <w:bodyDiv w:val="1"/>
      <w:marLeft w:val="0"/>
      <w:marRight w:val="0"/>
      <w:marTop w:val="0"/>
      <w:marBottom w:val="0"/>
      <w:divBdr>
        <w:top w:val="none" w:sz="0" w:space="0" w:color="auto"/>
        <w:left w:val="none" w:sz="0" w:space="0" w:color="auto"/>
        <w:bottom w:val="none" w:sz="0" w:space="0" w:color="auto"/>
        <w:right w:val="none" w:sz="0" w:space="0" w:color="auto"/>
      </w:divBdr>
    </w:div>
    <w:div w:id="623730104">
      <w:bodyDiv w:val="1"/>
      <w:marLeft w:val="0"/>
      <w:marRight w:val="0"/>
      <w:marTop w:val="0"/>
      <w:marBottom w:val="0"/>
      <w:divBdr>
        <w:top w:val="none" w:sz="0" w:space="0" w:color="auto"/>
        <w:left w:val="none" w:sz="0" w:space="0" w:color="auto"/>
        <w:bottom w:val="none" w:sz="0" w:space="0" w:color="auto"/>
        <w:right w:val="none" w:sz="0" w:space="0" w:color="auto"/>
      </w:divBdr>
    </w:div>
    <w:div w:id="641695625">
      <w:bodyDiv w:val="1"/>
      <w:marLeft w:val="0"/>
      <w:marRight w:val="0"/>
      <w:marTop w:val="0"/>
      <w:marBottom w:val="0"/>
      <w:divBdr>
        <w:top w:val="none" w:sz="0" w:space="0" w:color="auto"/>
        <w:left w:val="none" w:sz="0" w:space="0" w:color="auto"/>
        <w:bottom w:val="none" w:sz="0" w:space="0" w:color="auto"/>
        <w:right w:val="none" w:sz="0" w:space="0" w:color="auto"/>
      </w:divBdr>
    </w:div>
    <w:div w:id="669215357">
      <w:bodyDiv w:val="1"/>
      <w:marLeft w:val="0"/>
      <w:marRight w:val="0"/>
      <w:marTop w:val="0"/>
      <w:marBottom w:val="0"/>
      <w:divBdr>
        <w:top w:val="none" w:sz="0" w:space="0" w:color="auto"/>
        <w:left w:val="none" w:sz="0" w:space="0" w:color="auto"/>
        <w:bottom w:val="none" w:sz="0" w:space="0" w:color="auto"/>
        <w:right w:val="none" w:sz="0" w:space="0" w:color="auto"/>
      </w:divBdr>
    </w:div>
    <w:div w:id="681127169">
      <w:bodyDiv w:val="1"/>
      <w:marLeft w:val="0"/>
      <w:marRight w:val="0"/>
      <w:marTop w:val="0"/>
      <w:marBottom w:val="0"/>
      <w:divBdr>
        <w:top w:val="none" w:sz="0" w:space="0" w:color="auto"/>
        <w:left w:val="none" w:sz="0" w:space="0" w:color="auto"/>
        <w:bottom w:val="none" w:sz="0" w:space="0" w:color="auto"/>
        <w:right w:val="none" w:sz="0" w:space="0" w:color="auto"/>
      </w:divBdr>
    </w:div>
    <w:div w:id="682169513">
      <w:bodyDiv w:val="1"/>
      <w:marLeft w:val="0"/>
      <w:marRight w:val="0"/>
      <w:marTop w:val="0"/>
      <w:marBottom w:val="0"/>
      <w:divBdr>
        <w:top w:val="none" w:sz="0" w:space="0" w:color="auto"/>
        <w:left w:val="none" w:sz="0" w:space="0" w:color="auto"/>
        <w:bottom w:val="none" w:sz="0" w:space="0" w:color="auto"/>
        <w:right w:val="none" w:sz="0" w:space="0" w:color="auto"/>
      </w:divBdr>
    </w:div>
    <w:div w:id="688340655">
      <w:bodyDiv w:val="1"/>
      <w:marLeft w:val="0"/>
      <w:marRight w:val="0"/>
      <w:marTop w:val="0"/>
      <w:marBottom w:val="0"/>
      <w:divBdr>
        <w:top w:val="none" w:sz="0" w:space="0" w:color="auto"/>
        <w:left w:val="none" w:sz="0" w:space="0" w:color="auto"/>
        <w:bottom w:val="none" w:sz="0" w:space="0" w:color="auto"/>
        <w:right w:val="none" w:sz="0" w:space="0" w:color="auto"/>
      </w:divBdr>
    </w:div>
    <w:div w:id="689994443">
      <w:bodyDiv w:val="1"/>
      <w:marLeft w:val="0"/>
      <w:marRight w:val="0"/>
      <w:marTop w:val="0"/>
      <w:marBottom w:val="0"/>
      <w:divBdr>
        <w:top w:val="none" w:sz="0" w:space="0" w:color="auto"/>
        <w:left w:val="none" w:sz="0" w:space="0" w:color="auto"/>
        <w:bottom w:val="none" w:sz="0" w:space="0" w:color="auto"/>
        <w:right w:val="none" w:sz="0" w:space="0" w:color="auto"/>
      </w:divBdr>
    </w:div>
    <w:div w:id="741562521">
      <w:bodyDiv w:val="1"/>
      <w:marLeft w:val="0"/>
      <w:marRight w:val="0"/>
      <w:marTop w:val="0"/>
      <w:marBottom w:val="0"/>
      <w:divBdr>
        <w:top w:val="none" w:sz="0" w:space="0" w:color="auto"/>
        <w:left w:val="none" w:sz="0" w:space="0" w:color="auto"/>
        <w:bottom w:val="none" w:sz="0" w:space="0" w:color="auto"/>
        <w:right w:val="none" w:sz="0" w:space="0" w:color="auto"/>
      </w:divBdr>
    </w:div>
    <w:div w:id="749159467">
      <w:bodyDiv w:val="1"/>
      <w:marLeft w:val="0"/>
      <w:marRight w:val="0"/>
      <w:marTop w:val="0"/>
      <w:marBottom w:val="0"/>
      <w:divBdr>
        <w:top w:val="none" w:sz="0" w:space="0" w:color="auto"/>
        <w:left w:val="none" w:sz="0" w:space="0" w:color="auto"/>
        <w:bottom w:val="none" w:sz="0" w:space="0" w:color="auto"/>
        <w:right w:val="none" w:sz="0" w:space="0" w:color="auto"/>
      </w:divBdr>
    </w:div>
    <w:div w:id="755321143">
      <w:bodyDiv w:val="1"/>
      <w:marLeft w:val="0"/>
      <w:marRight w:val="0"/>
      <w:marTop w:val="0"/>
      <w:marBottom w:val="0"/>
      <w:divBdr>
        <w:top w:val="none" w:sz="0" w:space="0" w:color="auto"/>
        <w:left w:val="none" w:sz="0" w:space="0" w:color="auto"/>
        <w:bottom w:val="none" w:sz="0" w:space="0" w:color="auto"/>
        <w:right w:val="none" w:sz="0" w:space="0" w:color="auto"/>
      </w:divBdr>
    </w:div>
    <w:div w:id="776868963">
      <w:bodyDiv w:val="1"/>
      <w:marLeft w:val="0"/>
      <w:marRight w:val="0"/>
      <w:marTop w:val="0"/>
      <w:marBottom w:val="0"/>
      <w:divBdr>
        <w:top w:val="none" w:sz="0" w:space="0" w:color="auto"/>
        <w:left w:val="none" w:sz="0" w:space="0" w:color="auto"/>
        <w:bottom w:val="none" w:sz="0" w:space="0" w:color="auto"/>
        <w:right w:val="none" w:sz="0" w:space="0" w:color="auto"/>
      </w:divBdr>
    </w:div>
    <w:div w:id="784036994">
      <w:bodyDiv w:val="1"/>
      <w:marLeft w:val="0"/>
      <w:marRight w:val="0"/>
      <w:marTop w:val="0"/>
      <w:marBottom w:val="0"/>
      <w:divBdr>
        <w:top w:val="none" w:sz="0" w:space="0" w:color="auto"/>
        <w:left w:val="none" w:sz="0" w:space="0" w:color="auto"/>
        <w:bottom w:val="none" w:sz="0" w:space="0" w:color="auto"/>
        <w:right w:val="none" w:sz="0" w:space="0" w:color="auto"/>
      </w:divBdr>
    </w:div>
    <w:div w:id="785123178">
      <w:bodyDiv w:val="1"/>
      <w:marLeft w:val="0"/>
      <w:marRight w:val="0"/>
      <w:marTop w:val="0"/>
      <w:marBottom w:val="0"/>
      <w:divBdr>
        <w:top w:val="none" w:sz="0" w:space="0" w:color="auto"/>
        <w:left w:val="none" w:sz="0" w:space="0" w:color="auto"/>
        <w:bottom w:val="none" w:sz="0" w:space="0" w:color="auto"/>
        <w:right w:val="none" w:sz="0" w:space="0" w:color="auto"/>
      </w:divBdr>
    </w:div>
    <w:div w:id="786579527">
      <w:bodyDiv w:val="1"/>
      <w:marLeft w:val="0"/>
      <w:marRight w:val="0"/>
      <w:marTop w:val="0"/>
      <w:marBottom w:val="0"/>
      <w:divBdr>
        <w:top w:val="none" w:sz="0" w:space="0" w:color="auto"/>
        <w:left w:val="none" w:sz="0" w:space="0" w:color="auto"/>
        <w:bottom w:val="none" w:sz="0" w:space="0" w:color="auto"/>
        <w:right w:val="none" w:sz="0" w:space="0" w:color="auto"/>
      </w:divBdr>
    </w:div>
    <w:div w:id="787310791">
      <w:bodyDiv w:val="1"/>
      <w:marLeft w:val="0"/>
      <w:marRight w:val="0"/>
      <w:marTop w:val="0"/>
      <w:marBottom w:val="0"/>
      <w:divBdr>
        <w:top w:val="none" w:sz="0" w:space="0" w:color="auto"/>
        <w:left w:val="none" w:sz="0" w:space="0" w:color="auto"/>
        <w:bottom w:val="none" w:sz="0" w:space="0" w:color="auto"/>
        <w:right w:val="none" w:sz="0" w:space="0" w:color="auto"/>
      </w:divBdr>
    </w:div>
    <w:div w:id="787628162">
      <w:bodyDiv w:val="1"/>
      <w:marLeft w:val="0"/>
      <w:marRight w:val="0"/>
      <w:marTop w:val="0"/>
      <w:marBottom w:val="0"/>
      <w:divBdr>
        <w:top w:val="none" w:sz="0" w:space="0" w:color="auto"/>
        <w:left w:val="none" w:sz="0" w:space="0" w:color="auto"/>
        <w:bottom w:val="none" w:sz="0" w:space="0" w:color="auto"/>
        <w:right w:val="none" w:sz="0" w:space="0" w:color="auto"/>
      </w:divBdr>
    </w:div>
    <w:div w:id="794832651">
      <w:bodyDiv w:val="1"/>
      <w:marLeft w:val="0"/>
      <w:marRight w:val="0"/>
      <w:marTop w:val="0"/>
      <w:marBottom w:val="0"/>
      <w:divBdr>
        <w:top w:val="none" w:sz="0" w:space="0" w:color="auto"/>
        <w:left w:val="none" w:sz="0" w:space="0" w:color="auto"/>
        <w:bottom w:val="none" w:sz="0" w:space="0" w:color="auto"/>
        <w:right w:val="none" w:sz="0" w:space="0" w:color="auto"/>
      </w:divBdr>
    </w:div>
    <w:div w:id="807627528">
      <w:bodyDiv w:val="1"/>
      <w:marLeft w:val="0"/>
      <w:marRight w:val="0"/>
      <w:marTop w:val="0"/>
      <w:marBottom w:val="0"/>
      <w:divBdr>
        <w:top w:val="none" w:sz="0" w:space="0" w:color="auto"/>
        <w:left w:val="none" w:sz="0" w:space="0" w:color="auto"/>
        <w:bottom w:val="none" w:sz="0" w:space="0" w:color="auto"/>
        <w:right w:val="none" w:sz="0" w:space="0" w:color="auto"/>
      </w:divBdr>
    </w:div>
    <w:div w:id="856507881">
      <w:bodyDiv w:val="1"/>
      <w:marLeft w:val="0"/>
      <w:marRight w:val="0"/>
      <w:marTop w:val="0"/>
      <w:marBottom w:val="0"/>
      <w:divBdr>
        <w:top w:val="none" w:sz="0" w:space="0" w:color="auto"/>
        <w:left w:val="none" w:sz="0" w:space="0" w:color="auto"/>
        <w:bottom w:val="none" w:sz="0" w:space="0" w:color="auto"/>
        <w:right w:val="none" w:sz="0" w:space="0" w:color="auto"/>
      </w:divBdr>
    </w:div>
    <w:div w:id="861436188">
      <w:bodyDiv w:val="1"/>
      <w:marLeft w:val="0"/>
      <w:marRight w:val="0"/>
      <w:marTop w:val="0"/>
      <w:marBottom w:val="0"/>
      <w:divBdr>
        <w:top w:val="none" w:sz="0" w:space="0" w:color="auto"/>
        <w:left w:val="none" w:sz="0" w:space="0" w:color="auto"/>
        <w:bottom w:val="none" w:sz="0" w:space="0" w:color="auto"/>
        <w:right w:val="none" w:sz="0" w:space="0" w:color="auto"/>
      </w:divBdr>
    </w:div>
    <w:div w:id="880434415">
      <w:bodyDiv w:val="1"/>
      <w:marLeft w:val="0"/>
      <w:marRight w:val="0"/>
      <w:marTop w:val="0"/>
      <w:marBottom w:val="0"/>
      <w:divBdr>
        <w:top w:val="none" w:sz="0" w:space="0" w:color="auto"/>
        <w:left w:val="none" w:sz="0" w:space="0" w:color="auto"/>
        <w:bottom w:val="none" w:sz="0" w:space="0" w:color="auto"/>
        <w:right w:val="none" w:sz="0" w:space="0" w:color="auto"/>
      </w:divBdr>
    </w:div>
    <w:div w:id="895119402">
      <w:bodyDiv w:val="1"/>
      <w:marLeft w:val="0"/>
      <w:marRight w:val="0"/>
      <w:marTop w:val="0"/>
      <w:marBottom w:val="0"/>
      <w:divBdr>
        <w:top w:val="none" w:sz="0" w:space="0" w:color="auto"/>
        <w:left w:val="none" w:sz="0" w:space="0" w:color="auto"/>
        <w:bottom w:val="none" w:sz="0" w:space="0" w:color="auto"/>
        <w:right w:val="none" w:sz="0" w:space="0" w:color="auto"/>
      </w:divBdr>
    </w:div>
    <w:div w:id="905070530">
      <w:bodyDiv w:val="1"/>
      <w:marLeft w:val="0"/>
      <w:marRight w:val="0"/>
      <w:marTop w:val="0"/>
      <w:marBottom w:val="0"/>
      <w:divBdr>
        <w:top w:val="none" w:sz="0" w:space="0" w:color="auto"/>
        <w:left w:val="none" w:sz="0" w:space="0" w:color="auto"/>
        <w:bottom w:val="none" w:sz="0" w:space="0" w:color="auto"/>
        <w:right w:val="none" w:sz="0" w:space="0" w:color="auto"/>
      </w:divBdr>
    </w:div>
    <w:div w:id="905803616">
      <w:bodyDiv w:val="1"/>
      <w:marLeft w:val="0"/>
      <w:marRight w:val="0"/>
      <w:marTop w:val="0"/>
      <w:marBottom w:val="0"/>
      <w:divBdr>
        <w:top w:val="none" w:sz="0" w:space="0" w:color="auto"/>
        <w:left w:val="none" w:sz="0" w:space="0" w:color="auto"/>
        <w:bottom w:val="none" w:sz="0" w:space="0" w:color="auto"/>
        <w:right w:val="none" w:sz="0" w:space="0" w:color="auto"/>
      </w:divBdr>
    </w:div>
    <w:div w:id="925653143">
      <w:bodyDiv w:val="1"/>
      <w:marLeft w:val="0"/>
      <w:marRight w:val="0"/>
      <w:marTop w:val="0"/>
      <w:marBottom w:val="0"/>
      <w:divBdr>
        <w:top w:val="none" w:sz="0" w:space="0" w:color="auto"/>
        <w:left w:val="none" w:sz="0" w:space="0" w:color="auto"/>
        <w:bottom w:val="none" w:sz="0" w:space="0" w:color="auto"/>
        <w:right w:val="none" w:sz="0" w:space="0" w:color="auto"/>
      </w:divBdr>
    </w:div>
    <w:div w:id="939918014">
      <w:bodyDiv w:val="1"/>
      <w:marLeft w:val="0"/>
      <w:marRight w:val="0"/>
      <w:marTop w:val="0"/>
      <w:marBottom w:val="0"/>
      <w:divBdr>
        <w:top w:val="none" w:sz="0" w:space="0" w:color="auto"/>
        <w:left w:val="none" w:sz="0" w:space="0" w:color="auto"/>
        <w:bottom w:val="none" w:sz="0" w:space="0" w:color="auto"/>
        <w:right w:val="none" w:sz="0" w:space="0" w:color="auto"/>
      </w:divBdr>
    </w:div>
    <w:div w:id="946158069">
      <w:bodyDiv w:val="1"/>
      <w:marLeft w:val="0"/>
      <w:marRight w:val="0"/>
      <w:marTop w:val="0"/>
      <w:marBottom w:val="0"/>
      <w:divBdr>
        <w:top w:val="none" w:sz="0" w:space="0" w:color="auto"/>
        <w:left w:val="none" w:sz="0" w:space="0" w:color="auto"/>
        <w:bottom w:val="none" w:sz="0" w:space="0" w:color="auto"/>
        <w:right w:val="none" w:sz="0" w:space="0" w:color="auto"/>
      </w:divBdr>
    </w:div>
    <w:div w:id="970522869">
      <w:bodyDiv w:val="1"/>
      <w:marLeft w:val="0"/>
      <w:marRight w:val="0"/>
      <w:marTop w:val="0"/>
      <w:marBottom w:val="0"/>
      <w:divBdr>
        <w:top w:val="none" w:sz="0" w:space="0" w:color="auto"/>
        <w:left w:val="none" w:sz="0" w:space="0" w:color="auto"/>
        <w:bottom w:val="none" w:sz="0" w:space="0" w:color="auto"/>
        <w:right w:val="none" w:sz="0" w:space="0" w:color="auto"/>
      </w:divBdr>
    </w:div>
    <w:div w:id="996761815">
      <w:bodyDiv w:val="1"/>
      <w:marLeft w:val="0"/>
      <w:marRight w:val="0"/>
      <w:marTop w:val="0"/>
      <w:marBottom w:val="0"/>
      <w:divBdr>
        <w:top w:val="none" w:sz="0" w:space="0" w:color="auto"/>
        <w:left w:val="none" w:sz="0" w:space="0" w:color="auto"/>
        <w:bottom w:val="none" w:sz="0" w:space="0" w:color="auto"/>
        <w:right w:val="none" w:sz="0" w:space="0" w:color="auto"/>
      </w:divBdr>
    </w:div>
    <w:div w:id="1006057929">
      <w:bodyDiv w:val="1"/>
      <w:marLeft w:val="0"/>
      <w:marRight w:val="0"/>
      <w:marTop w:val="0"/>
      <w:marBottom w:val="0"/>
      <w:divBdr>
        <w:top w:val="none" w:sz="0" w:space="0" w:color="auto"/>
        <w:left w:val="none" w:sz="0" w:space="0" w:color="auto"/>
        <w:bottom w:val="none" w:sz="0" w:space="0" w:color="auto"/>
        <w:right w:val="none" w:sz="0" w:space="0" w:color="auto"/>
      </w:divBdr>
    </w:div>
    <w:div w:id="1091973063">
      <w:bodyDiv w:val="1"/>
      <w:marLeft w:val="0"/>
      <w:marRight w:val="0"/>
      <w:marTop w:val="0"/>
      <w:marBottom w:val="0"/>
      <w:divBdr>
        <w:top w:val="none" w:sz="0" w:space="0" w:color="auto"/>
        <w:left w:val="none" w:sz="0" w:space="0" w:color="auto"/>
        <w:bottom w:val="none" w:sz="0" w:space="0" w:color="auto"/>
        <w:right w:val="none" w:sz="0" w:space="0" w:color="auto"/>
      </w:divBdr>
    </w:div>
    <w:div w:id="1092242765">
      <w:bodyDiv w:val="1"/>
      <w:marLeft w:val="0"/>
      <w:marRight w:val="0"/>
      <w:marTop w:val="0"/>
      <w:marBottom w:val="0"/>
      <w:divBdr>
        <w:top w:val="none" w:sz="0" w:space="0" w:color="auto"/>
        <w:left w:val="none" w:sz="0" w:space="0" w:color="auto"/>
        <w:bottom w:val="none" w:sz="0" w:space="0" w:color="auto"/>
        <w:right w:val="none" w:sz="0" w:space="0" w:color="auto"/>
      </w:divBdr>
    </w:div>
    <w:div w:id="1094013595">
      <w:bodyDiv w:val="1"/>
      <w:marLeft w:val="0"/>
      <w:marRight w:val="0"/>
      <w:marTop w:val="0"/>
      <w:marBottom w:val="0"/>
      <w:divBdr>
        <w:top w:val="none" w:sz="0" w:space="0" w:color="auto"/>
        <w:left w:val="none" w:sz="0" w:space="0" w:color="auto"/>
        <w:bottom w:val="none" w:sz="0" w:space="0" w:color="auto"/>
        <w:right w:val="none" w:sz="0" w:space="0" w:color="auto"/>
      </w:divBdr>
      <w:divsChild>
        <w:div w:id="610551478">
          <w:marLeft w:val="167"/>
          <w:marRight w:val="167"/>
          <w:marTop w:val="0"/>
          <w:marBottom w:val="0"/>
          <w:divBdr>
            <w:top w:val="none" w:sz="0" w:space="0" w:color="auto"/>
            <w:left w:val="none" w:sz="0" w:space="0" w:color="auto"/>
            <w:bottom w:val="none" w:sz="0" w:space="0" w:color="auto"/>
            <w:right w:val="none" w:sz="0" w:space="0" w:color="auto"/>
          </w:divBdr>
          <w:divsChild>
            <w:div w:id="46538295">
              <w:marLeft w:val="0"/>
              <w:marRight w:val="0"/>
              <w:marTop w:val="0"/>
              <w:marBottom w:val="0"/>
              <w:divBdr>
                <w:top w:val="none" w:sz="0" w:space="0" w:color="auto"/>
                <w:left w:val="none" w:sz="0" w:space="0" w:color="auto"/>
                <w:bottom w:val="none" w:sz="0" w:space="0" w:color="auto"/>
                <w:right w:val="none" w:sz="0" w:space="0" w:color="auto"/>
              </w:divBdr>
              <w:divsChild>
                <w:div w:id="901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3399">
      <w:bodyDiv w:val="1"/>
      <w:marLeft w:val="0"/>
      <w:marRight w:val="0"/>
      <w:marTop w:val="0"/>
      <w:marBottom w:val="0"/>
      <w:divBdr>
        <w:top w:val="none" w:sz="0" w:space="0" w:color="auto"/>
        <w:left w:val="none" w:sz="0" w:space="0" w:color="auto"/>
        <w:bottom w:val="none" w:sz="0" w:space="0" w:color="auto"/>
        <w:right w:val="none" w:sz="0" w:space="0" w:color="auto"/>
      </w:divBdr>
    </w:div>
    <w:div w:id="1113481289">
      <w:bodyDiv w:val="1"/>
      <w:marLeft w:val="0"/>
      <w:marRight w:val="0"/>
      <w:marTop w:val="0"/>
      <w:marBottom w:val="0"/>
      <w:divBdr>
        <w:top w:val="none" w:sz="0" w:space="0" w:color="auto"/>
        <w:left w:val="none" w:sz="0" w:space="0" w:color="auto"/>
        <w:bottom w:val="none" w:sz="0" w:space="0" w:color="auto"/>
        <w:right w:val="none" w:sz="0" w:space="0" w:color="auto"/>
      </w:divBdr>
    </w:div>
    <w:div w:id="1123307601">
      <w:bodyDiv w:val="1"/>
      <w:marLeft w:val="0"/>
      <w:marRight w:val="0"/>
      <w:marTop w:val="0"/>
      <w:marBottom w:val="0"/>
      <w:divBdr>
        <w:top w:val="none" w:sz="0" w:space="0" w:color="auto"/>
        <w:left w:val="none" w:sz="0" w:space="0" w:color="auto"/>
        <w:bottom w:val="none" w:sz="0" w:space="0" w:color="auto"/>
        <w:right w:val="none" w:sz="0" w:space="0" w:color="auto"/>
      </w:divBdr>
    </w:div>
    <w:div w:id="1127624302">
      <w:bodyDiv w:val="1"/>
      <w:marLeft w:val="0"/>
      <w:marRight w:val="0"/>
      <w:marTop w:val="0"/>
      <w:marBottom w:val="0"/>
      <w:divBdr>
        <w:top w:val="none" w:sz="0" w:space="0" w:color="auto"/>
        <w:left w:val="none" w:sz="0" w:space="0" w:color="auto"/>
        <w:bottom w:val="none" w:sz="0" w:space="0" w:color="auto"/>
        <w:right w:val="none" w:sz="0" w:space="0" w:color="auto"/>
      </w:divBdr>
    </w:div>
    <w:div w:id="1143079667">
      <w:bodyDiv w:val="1"/>
      <w:marLeft w:val="0"/>
      <w:marRight w:val="0"/>
      <w:marTop w:val="0"/>
      <w:marBottom w:val="0"/>
      <w:divBdr>
        <w:top w:val="none" w:sz="0" w:space="0" w:color="auto"/>
        <w:left w:val="none" w:sz="0" w:space="0" w:color="auto"/>
        <w:bottom w:val="none" w:sz="0" w:space="0" w:color="auto"/>
        <w:right w:val="none" w:sz="0" w:space="0" w:color="auto"/>
      </w:divBdr>
    </w:div>
    <w:div w:id="1146121896">
      <w:bodyDiv w:val="1"/>
      <w:marLeft w:val="0"/>
      <w:marRight w:val="0"/>
      <w:marTop w:val="0"/>
      <w:marBottom w:val="0"/>
      <w:divBdr>
        <w:top w:val="none" w:sz="0" w:space="0" w:color="auto"/>
        <w:left w:val="none" w:sz="0" w:space="0" w:color="auto"/>
        <w:bottom w:val="none" w:sz="0" w:space="0" w:color="auto"/>
        <w:right w:val="none" w:sz="0" w:space="0" w:color="auto"/>
      </w:divBdr>
    </w:div>
    <w:div w:id="1147935818">
      <w:bodyDiv w:val="1"/>
      <w:marLeft w:val="0"/>
      <w:marRight w:val="0"/>
      <w:marTop w:val="0"/>
      <w:marBottom w:val="0"/>
      <w:divBdr>
        <w:top w:val="none" w:sz="0" w:space="0" w:color="auto"/>
        <w:left w:val="none" w:sz="0" w:space="0" w:color="auto"/>
        <w:bottom w:val="none" w:sz="0" w:space="0" w:color="auto"/>
        <w:right w:val="none" w:sz="0" w:space="0" w:color="auto"/>
      </w:divBdr>
    </w:div>
    <w:div w:id="1148786768">
      <w:bodyDiv w:val="1"/>
      <w:marLeft w:val="0"/>
      <w:marRight w:val="0"/>
      <w:marTop w:val="0"/>
      <w:marBottom w:val="0"/>
      <w:divBdr>
        <w:top w:val="none" w:sz="0" w:space="0" w:color="auto"/>
        <w:left w:val="none" w:sz="0" w:space="0" w:color="auto"/>
        <w:bottom w:val="none" w:sz="0" w:space="0" w:color="auto"/>
        <w:right w:val="none" w:sz="0" w:space="0" w:color="auto"/>
      </w:divBdr>
    </w:div>
    <w:div w:id="1162740266">
      <w:bodyDiv w:val="1"/>
      <w:marLeft w:val="0"/>
      <w:marRight w:val="0"/>
      <w:marTop w:val="0"/>
      <w:marBottom w:val="0"/>
      <w:divBdr>
        <w:top w:val="none" w:sz="0" w:space="0" w:color="auto"/>
        <w:left w:val="none" w:sz="0" w:space="0" w:color="auto"/>
        <w:bottom w:val="none" w:sz="0" w:space="0" w:color="auto"/>
        <w:right w:val="none" w:sz="0" w:space="0" w:color="auto"/>
      </w:divBdr>
    </w:div>
    <w:div w:id="1162819780">
      <w:bodyDiv w:val="1"/>
      <w:marLeft w:val="0"/>
      <w:marRight w:val="0"/>
      <w:marTop w:val="0"/>
      <w:marBottom w:val="0"/>
      <w:divBdr>
        <w:top w:val="none" w:sz="0" w:space="0" w:color="auto"/>
        <w:left w:val="none" w:sz="0" w:space="0" w:color="auto"/>
        <w:bottom w:val="none" w:sz="0" w:space="0" w:color="auto"/>
        <w:right w:val="none" w:sz="0" w:space="0" w:color="auto"/>
      </w:divBdr>
    </w:div>
    <w:div w:id="1169713938">
      <w:bodyDiv w:val="1"/>
      <w:marLeft w:val="0"/>
      <w:marRight w:val="0"/>
      <w:marTop w:val="0"/>
      <w:marBottom w:val="0"/>
      <w:divBdr>
        <w:top w:val="none" w:sz="0" w:space="0" w:color="auto"/>
        <w:left w:val="none" w:sz="0" w:space="0" w:color="auto"/>
        <w:bottom w:val="none" w:sz="0" w:space="0" w:color="auto"/>
        <w:right w:val="none" w:sz="0" w:space="0" w:color="auto"/>
      </w:divBdr>
      <w:divsChild>
        <w:div w:id="1299725938">
          <w:marLeft w:val="547"/>
          <w:marRight w:val="0"/>
          <w:marTop w:val="134"/>
          <w:marBottom w:val="0"/>
          <w:divBdr>
            <w:top w:val="none" w:sz="0" w:space="0" w:color="auto"/>
            <w:left w:val="none" w:sz="0" w:space="0" w:color="auto"/>
            <w:bottom w:val="none" w:sz="0" w:space="0" w:color="auto"/>
            <w:right w:val="none" w:sz="0" w:space="0" w:color="auto"/>
          </w:divBdr>
        </w:div>
      </w:divsChild>
    </w:div>
    <w:div w:id="1177305720">
      <w:bodyDiv w:val="1"/>
      <w:marLeft w:val="0"/>
      <w:marRight w:val="0"/>
      <w:marTop w:val="0"/>
      <w:marBottom w:val="0"/>
      <w:divBdr>
        <w:top w:val="none" w:sz="0" w:space="0" w:color="auto"/>
        <w:left w:val="none" w:sz="0" w:space="0" w:color="auto"/>
        <w:bottom w:val="none" w:sz="0" w:space="0" w:color="auto"/>
        <w:right w:val="none" w:sz="0" w:space="0" w:color="auto"/>
      </w:divBdr>
    </w:div>
    <w:div w:id="1182163666">
      <w:bodyDiv w:val="1"/>
      <w:marLeft w:val="0"/>
      <w:marRight w:val="0"/>
      <w:marTop w:val="0"/>
      <w:marBottom w:val="0"/>
      <w:divBdr>
        <w:top w:val="none" w:sz="0" w:space="0" w:color="auto"/>
        <w:left w:val="none" w:sz="0" w:space="0" w:color="auto"/>
        <w:bottom w:val="none" w:sz="0" w:space="0" w:color="auto"/>
        <w:right w:val="none" w:sz="0" w:space="0" w:color="auto"/>
      </w:divBdr>
    </w:div>
    <w:div w:id="1183006964">
      <w:bodyDiv w:val="1"/>
      <w:marLeft w:val="0"/>
      <w:marRight w:val="0"/>
      <w:marTop w:val="0"/>
      <w:marBottom w:val="0"/>
      <w:divBdr>
        <w:top w:val="none" w:sz="0" w:space="0" w:color="auto"/>
        <w:left w:val="none" w:sz="0" w:space="0" w:color="auto"/>
        <w:bottom w:val="none" w:sz="0" w:space="0" w:color="auto"/>
        <w:right w:val="none" w:sz="0" w:space="0" w:color="auto"/>
      </w:divBdr>
    </w:div>
    <w:div w:id="1190725111">
      <w:bodyDiv w:val="1"/>
      <w:marLeft w:val="0"/>
      <w:marRight w:val="0"/>
      <w:marTop w:val="0"/>
      <w:marBottom w:val="0"/>
      <w:divBdr>
        <w:top w:val="none" w:sz="0" w:space="0" w:color="auto"/>
        <w:left w:val="none" w:sz="0" w:space="0" w:color="auto"/>
        <w:bottom w:val="none" w:sz="0" w:space="0" w:color="auto"/>
        <w:right w:val="none" w:sz="0" w:space="0" w:color="auto"/>
      </w:divBdr>
    </w:div>
    <w:div w:id="1195847275">
      <w:bodyDiv w:val="1"/>
      <w:marLeft w:val="0"/>
      <w:marRight w:val="0"/>
      <w:marTop w:val="0"/>
      <w:marBottom w:val="0"/>
      <w:divBdr>
        <w:top w:val="none" w:sz="0" w:space="0" w:color="auto"/>
        <w:left w:val="none" w:sz="0" w:space="0" w:color="auto"/>
        <w:bottom w:val="none" w:sz="0" w:space="0" w:color="auto"/>
        <w:right w:val="none" w:sz="0" w:space="0" w:color="auto"/>
      </w:divBdr>
    </w:div>
    <w:div w:id="1242331419">
      <w:bodyDiv w:val="1"/>
      <w:marLeft w:val="0"/>
      <w:marRight w:val="0"/>
      <w:marTop w:val="0"/>
      <w:marBottom w:val="0"/>
      <w:divBdr>
        <w:top w:val="none" w:sz="0" w:space="0" w:color="auto"/>
        <w:left w:val="none" w:sz="0" w:space="0" w:color="auto"/>
        <w:bottom w:val="none" w:sz="0" w:space="0" w:color="auto"/>
        <w:right w:val="none" w:sz="0" w:space="0" w:color="auto"/>
      </w:divBdr>
    </w:div>
    <w:div w:id="1247687441">
      <w:bodyDiv w:val="1"/>
      <w:marLeft w:val="0"/>
      <w:marRight w:val="0"/>
      <w:marTop w:val="0"/>
      <w:marBottom w:val="0"/>
      <w:divBdr>
        <w:top w:val="none" w:sz="0" w:space="0" w:color="auto"/>
        <w:left w:val="none" w:sz="0" w:space="0" w:color="auto"/>
        <w:bottom w:val="none" w:sz="0" w:space="0" w:color="auto"/>
        <w:right w:val="none" w:sz="0" w:space="0" w:color="auto"/>
      </w:divBdr>
    </w:div>
    <w:div w:id="1252203459">
      <w:bodyDiv w:val="1"/>
      <w:marLeft w:val="0"/>
      <w:marRight w:val="0"/>
      <w:marTop w:val="0"/>
      <w:marBottom w:val="0"/>
      <w:divBdr>
        <w:top w:val="none" w:sz="0" w:space="0" w:color="auto"/>
        <w:left w:val="none" w:sz="0" w:space="0" w:color="auto"/>
        <w:bottom w:val="none" w:sz="0" w:space="0" w:color="auto"/>
        <w:right w:val="none" w:sz="0" w:space="0" w:color="auto"/>
      </w:divBdr>
    </w:div>
    <w:div w:id="1262226695">
      <w:bodyDiv w:val="1"/>
      <w:marLeft w:val="0"/>
      <w:marRight w:val="0"/>
      <w:marTop w:val="0"/>
      <w:marBottom w:val="0"/>
      <w:divBdr>
        <w:top w:val="none" w:sz="0" w:space="0" w:color="auto"/>
        <w:left w:val="none" w:sz="0" w:space="0" w:color="auto"/>
        <w:bottom w:val="none" w:sz="0" w:space="0" w:color="auto"/>
        <w:right w:val="none" w:sz="0" w:space="0" w:color="auto"/>
      </w:divBdr>
      <w:divsChild>
        <w:div w:id="49039135">
          <w:marLeft w:val="0"/>
          <w:marRight w:val="0"/>
          <w:marTop w:val="0"/>
          <w:marBottom w:val="0"/>
          <w:divBdr>
            <w:top w:val="none" w:sz="0" w:space="0" w:color="auto"/>
            <w:left w:val="none" w:sz="0" w:space="0" w:color="auto"/>
            <w:bottom w:val="none" w:sz="0" w:space="0" w:color="auto"/>
            <w:right w:val="none" w:sz="0" w:space="0" w:color="auto"/>
          </w:divBdr>
          <w:divsChild>
            <w:div w:id="575823732">
              <w:marLeft w:val="0"/>
              <w:marRight w:val="0"/>
              <w:marTop w:val="0"/>
              <w:marBottom w:val="0"/>
              <w:divBdr>
                <w:top w:val="none" w:sz="0" w:space="0" w:color="auto"/>
                <w:left w:val="none" w:sz="0" w:space="0" w:color="auto"/>
                <w:bottom w:val="none" w:sz="0" w:space="0" w:color="auto"/>
                <w:right w:val="none" w:sz="0" w:space="0" w:color="auto"/>
              </w:divBdr>
            </w:div>
            <w:div w:id="1890726197">
              <w:marLeft w:val="0"/>
              <w:marRight w:val="0"/>
              <w:marTop w:val="0"/>
              <w:marBottom w:val="0"/>
              <w:divBdr>
                <w:top w:val="none" w:sz="0" w:space="0" w:color="auto"/>
                <w:left w:val="none" w:sz="0" w:space="0" w:color="auto"/>
                <w:bottom w:val="none" w:sz="0" w:space="0" w:color="auto"/>
                <w:right w:val="none" w:sz="0" w:space="0" w:color="auto"/>
              </w:divBdr>
            </w:div>
          </w:divsChild>
        </w:div>
        <w:div w:id="243760946">
          <w:marLeft w:val="0"/>
          <w:marRight w:val="0"/>
          <w:marTop w:val="0"/>
          <w:marBottom w:val="0"/>
          <w:divBdr>
            <w:top w:val="none" w:sz="0" w:space="0" w:color="auto"/>
            <w:left w:val="none" w:sz="0" w:space="0" w:color="auto"/>
            <w:bottom w:val="none" w:sz="0" w:space="0" w:color="auto"/>
            <w:right w:val="none" w:sz="0" w:space="0" w:color="auto"/>
          </w:divBdr>
          <w:divsChild>
            <w:div w:id="1281379444">
              <w:marLeft w:val="0"/>
              <w:marRight w:val="0"/>
              <w:marTop w:val="0"/>
              <w:marBottom w:val="0"/>
              <w:divBdr>
                <w:top w:val="none" w:sz="0" w:space="0" w:color="auto"/>
                <w:left w:val="none" w:sz="0" w:space="0" w:color="auto"/>
                <w:bottom w:val="none" w:sz="0" w:space="0" w:color="auto"/>
                <w:right w:val="none" w:sz="0" w:space="0" w:color="auto"/>
              </w:divBdr>
            </w:div>
            <w:div w:id="1477988026">
              <w:marLeft w:val="0"/>
              <w:marRight w:val="0"/>
              <w:marTop w:val="0"/>
              <w:marBottom w:val="0"/>
              <w:divBdr>
                <w:top w:val="none" w:sz="0" w:space="0" w:color="auto"/>
                <w:left w:val="none" w:sz="0" w:space="0" w:color="auto"/>
                <w:bottom w:val="none" w:sz="0" w:space="0" w:color="auto"/>
                <w:right w:val="none" w:sz="0" w:space="0" w:color="auto"/>
              </w:divBdr>
            </w:div>
            <w:div w:id="1624193015">
              <w:marLeft w:val="0"/>
              <w:marRight w:val="0"/>
              <w:marTop w:val="0"/>
              <w:marBottom w:val="0"/>
              <w:divBdr>
                <w:top w:val="none" w:sz="0" w:space="0" w:color="auto"/>
                <w:left w:val="none" w:sz="0" w:space="0" w:color="auto"/>
                <w:bottom w:val="none" w:sz="0" w:space="0" w:color="auto"/>
                <w:right w:val="none" w:sz="0" w:space="0" w:color="auto"/>
              </w:divBdr>
            </w:div>
          </w:divsChild>
        </w:div>
        <w:div w:id="1080709753">
          <w:marLeft w:val="0"/>
          <w:marRight w:val="0"/>
          <w:marTop w:val="0"/>
          <w:marBottom w:val="0"/>
          <w:divBdr>
            <w:top w:val="none" w:sz="0" w:space="0" w:color="auto"/>
            <w:left w:val="none" w:sz="0" w:space="0" w:color="auto"/>
            <w:bottom w:val="none" w:sz="0" w:space="0" w:color="auto"/>
            <w:right w:val="none" w:sz="0" w:space="0" w:color="auto"/>
          </w:divBdr>
          <w:divsChild>
            <w:div w:id="2013876702">
              <w:marLeft w:val="0"/>
              <w:marRight w:val="0"/>
              <w:marTop w:val="0"/>
              <w:marBottom w:val="0"/>
              <w:divBdr>
                <w:top w:val="none" w:sz="0" w:space="0" w:color="auto"/>
                <w:left w:val="none" w:sz="0" w:space="0" w:color="auto"/>
                <w:bottom w:val="none" w:sz="0" w:space="0" w:color="auto"/>
                <w:right w:val="none" w:sz="0" w:space="0" w:color="auto"/>
              </w:divBdr>
            </w:div>
          </w:divsChild>
        </w:div>
        <w:div w:id="1227839557">
          <w:marLeft w:val="0"/>
          <w:marRight w:val="0"/>
          <w:marTop w:val="0"/>
          <w:marBottom w:val="0"/>
          <w:divBdr>
            <w:top w:val="none" w:sz="0" w:space="0" w:color="auto"/>
            <w:left w:val="none" w:sz="0" w:space="0" w:color="auto"/>
            <w:bottom w:val="none" w:sz="0" w:space="0" w:color="auto"/>
            <w:right w:val="none" w:sz="0" w:space="0" w:color="auto"/>
          </w:divBdr>
          <w:divsChild>
            <w:div w:id="975066410">
              <w:marLeft w:val="0"/>
              <w:marRight w:val="0"/>
              <w:marTop w:val="0"/>
              <w:marBottom w:val="0"/>
              <w:divBdr>
                <w:top w:val="none" w:sz="0" w:space="0" w:color="auto"/>
                <w:left w:val="none" w:sz="0" w:space="0" w:color="auto"/>
                <w:bottom w:val="none" w:sz="0" w:space="0" w:color="auto"/>
                <w:right w:val="none" w:sz="0" w:space="0" w:color="auto"/>
              </w:divBdr>
            </w:div>
            <w:div w:id="1391610967">
              <w:marLeft w:val="0"/>
              <w:marRight w:val="0"/>
              <w:marTop w:val="0"/>
              <w:marBottom w:val="0"/>
              <w:divBdr>
                <w:top w:val="none" w:sz="0" w:space="0" w:color="auto"/>
                <w:left w:val="none" w:sz="0" w:space="0" w:color="auto"/>
                <w:bottom w:val="none" w:sz="0" w:space="0" w:color="auto"/>
                <w:right w:val="none" w:sz="0" w:space="0" w:color="auto"/>
              </w:divBdr>
            </w:div>
            <w:div w:id="1507286014">
              <w:marLeft w:val="0"/>
              <w:marRight w:val="0"/>
              <w:marTop w:val="0"/>
              <w:marBottom w:val="0"/>
              <w:divBdr>
                <w:top w:val="none" w:sz="0" w:space="0" w:color="auto"/>
                <w:left w:val="none" w:sz="0" w:space="0" w:color="auto"/>
                <w:bottom w:val="none" w:sz="0" w:space="0" w:color="auto"/>
                <w:right w:val="none" w:sz="0" w:space="0" w:color="auto"/>
              </w:divBdr>
            </w:div>
          </w:divsChild>
        </w:div>
        <w:div w:id="1568883434">
          <w:marLeft w:val="0"/>
          <w:marRight w:val="0"/>
          <w:marTop w:val="0"/>
          <w:marBottom w:val="0"/>
          <w:divBdr>
            <w:top w:val="none" w:sz="0" w:space="0" w:color="auto"/>
            <w:left w:val="none" w:sz="0" w:space="0" w:color="auto"/>
            <w:bottom w:val="none" w:sz="0" w:space="0" w:color="auto"/>
            <w:right w:val="none" w:sz="0" w:space="0" w:color="auto"/>
          </w:divBdr>
          <w:divsChild>
            <w:div w:id="1007562847">
              <w:marLeft w:val="0"/>
              <w:marRight w:val="0"/>
              <w:marTop w:val="0"/>
              <w:marBottom w:val="0"/>
              <w:divBdr>
                <w:top w:val="none" w:sz="0" w:space="0" w:color="auto"/>
                <w:left w:val="none" w:sz="0" w:space="0" w:color="auto"/>
                <w:bottom w:val="none" w:sz="0" w:space="0" w:color="auto"/>
                <w:right w:val="none" w:sz="0" w:space="0" w:color="auto"/>
              </w:divBdr>
            </w:div>
            <w:div w:id="1425833024">
              <w:marLeft w:val="0"/>
              <w:marRight w:val="0"/>
              <w:marTop w:val="0"/>
              <w:marBottom w:val="0"/>
              <w:divBdr>
                <w:top w:val="none" w:sz="0" w:space="0" w:color="auto"/>
                <w:left w:val="none" w:sz="0" w:space="0" w:color="auto"/>
                <w:bottom w:val="none" w:sz="0" w:space="0" w:color="auto"/>
                <w:right w:val="none" w:sz="0" w:space="0" w:color="auto"/>
              </w:divBdr>
            </w:div>
          </w:divsChild>
        </w:div>
        <w:div w:id="1686395388">
          <w:marLeft w:val="0"/>
          <w:marRight w:val="0"/>
          <w:marTop w:val="0"/>
          <w:marBottom w:val="0"/>
          <w:divBdr>
            <w:top w:val="none" w:sz="0" w:space="0" w:color="auto"/>
            <w:left w:val="none" w:sz="0" w:space="0" w:color="auto"/>
            <w:bottom w:val="none" w:sz="0" w:space="0" w:color="auto"/>
            <w:right w:val="none" w:sz="0" w:space="0" w:color="auto"/>
          </w:divBdr>
        </w:div>
        <w:div w:id="1782148592">
          <w:marLeft w:val="0"/>
          <w:marRight w:val="0"/>
          <w:marTop w:val="0"/>
          <w:marBottom w:val="0"/>
          <w:divBdr>
            <w:top w:val="none" w:sz="0" w:space="0" w:color="auto"/>
            <w:left w:val="none" w:sz="0" w:space="0" w:color="auto"/>
            <w:bottom w:val="none" w:sz="0" w:space="0" w:color="auto"/>
            <w:right w:val="none" w:sz="0" w:space="0" w:color="auto"/>
          </w:divBdr>
          <w:divsChild>
            <w:div w:id="90974717">
              <w:marLeft w:val="0"/>
              <w:marRight w:val="0"/>
              <w:marTop w:val="0"/>
              <w:marBottom w:val="0"/>
              <w:divBdr>
                <w:top w:val="none" w:sz="0" w:space="0" w:color="auto"/>
                <w:left w:val="none" w:sz="0" w:space="0" w:color="auto"/>
                <w:bottom w:val="none" w:sz="0" w:space="0" w:color="auto"/>
                <w:right w:val="none" w:sz="0" w:space="0" w:color="auto"/>
              </w:divBdr>
            </w:div>
            <w:div w:id="561911571">
              <w:marLeft w:val="0"/>
              <w:marRight w:val="0"/>
              <w:marTop w:val="0"/>
              <w:marBottom w:val="0"/>
              <w:divBdr>
                <w:top w:val="none" w:sz="0" w:space="0" w:color="auto"/>
                <w:left w:val="none" w:sz="0" w:space="0" w:color="auto"/>
                <w:bottom w:val="none" w:sz="0" w:space="0" w:color="auto"/>
                <w:right w:val="none" w:sz="0" w:space="0" w:color="auto"/>
              </w:divBdr>
            </w:div>
            <w:div w:id="725376015">
              <w:marLeft w:val="0"/>
              <w:marRight w:val="0"/>
              <w:marTop w:val="0"/>
              <w:marBottom w:val="0"/>
              <w:divBdr>
                <w:top w:val="none" w:sz="0" w:space="0" w:color="auto"/>
                <w:left w:val="none" w:sz="0" w:space="0" w:color="auto"/>
                <w:bottom w:val="none" w:sz="0" w:space="0" w:color="auto"/>
                <w:right w:val="none" w:sz="0" w:space="0" w:color="auto"/>
              </w:divBdr>
            </w:div>
            <w:div w:id="1209026602">
              <w:marLeft w:val="0"/>
              <w:marRight w:val="0"/>
              <w:marTop w:val="0"/>
              <w:marBottom w:val="0"/>
              <w:divBdr>
                <w:top w:val="none" w:sz="0" w:space="0" w:color="auto"/>
                <w:left w:val="none" w:sz="0" w:space="0" w:color="auto"/>
                <w:bottom w:val="none" w:sz="0" w:space="0" w:color="auto"/>
                <w:right w:val="none" w:sz="0" w:space="0" w:color="auto"/>
              </w:divBdr>
            </w:div>
          </w:divsChild>
        </w:div>
        <w:div w:id="1783300739">
          <w:marLeft w:val="0"/>
          <w:marRight w:val="0"/>
          <w:marTop w:val="0"/>
          <w:marBottom w:val="0"/>
          <w:divBdr>
            <w:top w:val="none" w:sz="0" w:space="0" w:color="auto"/>
            <w:left w:val="none" w:sz="0" w:space="0" w:color="auto"/>
            <w:bottom w:val="none" w:sz="0" w:space="0" w:color="auto"/>
            <w:right w:val="none" w:sz="0" w:space="0" w:color="auto"/>
          </w:divBdr>
          <w:divsChild>
            <w:div w:id="741414976">
              <w:marLeft w:val="0"/>
              <w:marRight w:val="0"/>
              <w:marTop w:val="0"/>
              <w:marBottom w:val="0"/>
              <w:divBdr>
                <w:top w:val="none" w:sz="0" w:space="0" w:color="auto"/>
                <w:left w:val="none" w:sz="0" w:space="0" w:color="auto"/>
                <w:bottom w:val="none" w:sz="0" w:space="0" w:color="auto"/>
                <w:right w:val="none" w:sz="0" w:space="0" w:color="auto"/>
              </w:divBdr>
            </w:div>
            <w:div w:id="1515224060">
              <w:marLeft w:val="0"/>
              <w:marRight w:val="0"/>
              <w:marTop w:val="0"/>
              <w:marBottom w:val="0"/>
              <w:divBdr>
                <w:top w:val="none" w:sz="0" w:space="0" w:color="auto"/>
                <w:left w:val="none" w:sz="0" w:space="0" w:color="auto"/>
                <w:bottom w:val="none" w:sz="0" w:space="0" w:color="auto"/>
                <w:right w:val="none" w:sz="0" w:space="0" w:color="auto"/>
              </w:divBdr>
            </w:div>
            <w:div w:id="1649702963">
              <w:marLeft w:val="0"/>
              <w:marRight w:val="0"/>
              <w:marTop w:val="0"/>
              <w:marBottom w:val="0"/>
              <w:divBdr>
                <w:top w:val="none" w:sz="0" w:space="0" w:color="auto"/>
                <w:left w:val="none" w:sz="0" w:space="0" w:color="auto"/>
                <w:bottom w:val="none" w:sz="0" w:space="0" w:color="auto"/>
                <w:right w:val="none" w:sz="0" w:space="0" w:color="auto"/>
              </w:divBdr>
            </w:div>
          </w:divsChild>
        </w:div>
        <w:div w:id="1849170345">
          <w:marLeft w:val="0"/>
          <w:marRight w:val="0"/>
          <w:marTop w:val="0"/>
          <w:marBottom w:val="0"/>
          <w:divBdr>
            <w:top w:val="none" w:sz="0" w:space="0" w:color="auto"/>
            <w:left w:val="none" w:sz="0" w:space="0" w:color="auto"/>
            <w:bottom w:val="none" w:sz="0" w:space="0" w:color="auto"/>
            <w:right w:val="none" w:sz="0" w:space="0" w:color="auto"/>
          </w:divBdr>
          <w:divsChild>
            <w:div w:id="188220533">
              <w:marLeft w:val="0"/>
              <w:marRight w:val="0"/>
              <w:marTop w:val="0"/>
              <w:marBottom w:val="0"/>
              <w:divBdr>
                <w:top w:val="none" w:sz="0" w:space="0" w:color="auto"/>
                <w:left w:val="none" w:sz="0" w:space="0" w:color="auto"/>
                <w:bottom w:val="none" w:sz="0" w:space="0" w:color="auto"/>
                <w:right w:val="none" w:sz="0" w:space="0" w:color="auto"/>
              </w:divBdr>
            </w:div>
            <w:div w:id="1086728741">
              <w:marLeft w:val="0"/>
              <w:marRight w:val="0"/>
              <w:marTop w:val="0"/>
              <w:marBottom w:val="0"/>
              <w:divBdr>
                <w:top w:val="none" w:sz="0" w:space="0" w:color="auto"/>
                <w:left w:val="none" w:sz="0" w:space="0" w:color="auto"/>
                <w:bottom w:val="none" w:sz="0" w:space="0" w:color="auto"/>
                <w:right w:val="none" w:sz="0" w:space="0" w:color="auto"/>
              </w:divBdr>
            </w:div>
            <w:div w:id="1431585800">
              <w:marLeft w:val="0"/>
              <w:marRight w:val="0"/>
              <w:marTop w:val="0"/>
              <w:marBottom w:val="0"/>
              <w:divBdr>
                <w:top w:val="none" w:sz="0" w:space="0" w:color="auto"/>
                <w:left w:val="none" w:sz="0" w:space="0" w:color="auto"/>
                <w:bottom w:val="none" w:sz="0" w:space="0" w:color="auto"/>
                <w:right w:val="none" w:sz="0" w:space="0" w:color="auto"/>
              </w:divBdr>
            </w:div>
          </w:divsChild>
        </w:div>
        <w:div w:id="1867404452">
          <w:marLeft w:val="0"/>
          <w:marRight w:val="0"/>
          <w:marTop w:val="0"/>
          <w:marBottom w:val="0"/>
          <w:divBdr>
            <w:top w:val="none" w:sz="0" w:space="0" w:color="auto"/>
            <w:left w:val="none" w:sz="0" w:space="0" w:color="auto"/>
            <w:bottom w:val="none" w:sz="0" w:space="0" w:color="auto"/>
            <w:right w:val="none" w:sz="0" w:space="0" w:color="auto"/>
          </w:divBdr>
          <w:divsChild>
            <w:div w:id="75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96799">
      <w:bodyDiv w:val="1"/>
      <w:marLeft w:val="0"/>
      <w:marRight w:val="0"/>
      <w:marTop w:val="0"/>
      <w:marBottom w:val="0"/>
      <w:divBdr>
        <w:top w:val="none" w:sz="0" w:space="0" w:color="auto"/>
        <w:left w:val="none" w:sz="0" w:space="0" w:color="auto"/>
        <w:bottom w:val="none" w:sz="0" w:space="0" w:color="auto"/>
        <w:right w:val="none" w:sz="0" w:space="0" w:color="auto"/>
      </w:divBdr>
    </w:div>
    <w:div w:id="1303191856">
      <w:bodyDiv w:val="1"/>
      <w:marLeft w:val="0"/>
      <w:marRight w:val="0"/>
      <w:marTop w:val="0"/>
      <w:marBottom w:val="0"/>
      <w:divBdr>
        <w:top w:val="none" w:sz="0" w:space="0" w:color="auto"/>
        <w:left w:val="none" w:sz="0" w:space="0" w:color="auto"/>
        <w:bottom w:val="none" w:sz="0" w:space="0" w:color="auto"/>
        <w:right w:val="none" w:sz="0" w:space="0" w:color="auto"/>
      </w:divBdr>
    </w:div>
    <w:div w:id="1306739236">
      <w:bodyDiv w:val="1"/>
      <w:marLeft w:val="0"/>
      <w:marRight w:val="0"/>
      <w:marTop w:val="0"/>
      <w:marBottom w:val="0"/>
      <w:divBdr>
        <w:top w:val="none" w:sz="0" w:space="0" w:color="auto"/>
        <w:left w:val="none" w:sz="0" w:space="0" w:color="auto"/>
        <w:bottom w:val="none" w:sz="0" w:space="0" w:color="auto"/>
        <w:right w:val="none" w:sz="0" w:space="0" w:color="auto"/>
      </w:divBdr>
    </w:div>
    <w:div w:id="1306933246">
      <w:bodyDiv w:val="1"/>
      <w:marLeft w:val="0"/>
      <w:marRight w:val="0"/>
      <w:marTop w:val="0"/>
      <w:marBottom w:val="0"/>
      <w:divBdr>
        <w:top w:val="none" w:sz="0" w:space="0" w:color="auto"/>
        <w:left w:val="none" w:sz="0" w:space="0" w:color="auto"/>
        <w:bottom w:val="none" w:sz="0" w:space="0" w:color="auto"/>
        <w:right w:val="none" w:sz="0" w:space="0" w:color="auto"/>
      </w:divBdr>
    </w:div>
    <w:div w:id="1328362911">
      <w:bodyDiv w:val="1"/>
      <w:marLeft w:val="0"/>
      <w:marRight w:val="0"/>
      <w:marTop w:val="0"/>
      <w:marBottom w:val="0"/>
      <w:divBdr>
        <w:top w:val="none" w:sz="0" w:space="0" w:color="auto"/>
        <w:left w:val="none" w:sz="0" w:space="0" w:color="auto"/>
        <w:bottom w:val="none" w:sz="0" w:space="0" w:color="auto"/>
        <w:right w:val="none" w:sz="0" w:space="0" w:color="auto"/>
      </w:divBdr>
    </w:div>
    <w:div w:id="1329360942">
      <w:bodyDiv w:val="1"/>
      <w:marLeft w:val="0"/>
      <w:marRight w:val="0"/>
      <w:marTop w:val="0"/>
      <w:marBottom w:val="0"/>
      <w:divBdr>
        <w:top w:val="none" w:sz="0" w:space="0" w:color="auto"/>
        <w:left w:val="none" w:sz="0" w:space="0" w:color="auto"/>
        <w:bottom w:val="none" w:sz="0" w:space="0" w:color="auto"/>
        <w:right w:val="none" w:sz="0" w:space="0" w:color="auto"/>
      </w:divBdr>
    </w:div>
    <w:div w:id="1332566858">
      <w:bodyDiv w:val="1"/>
      <w:marLeft w:val="0"/>
      <w:marRight w:val="0"/>
      <w:marTop w:val="0"/>
      <w:marBottom w:val="0"/>
      <w:divBdr>
        <w:top w:val="none" w:sz="0" w:space="0" w:color="auto"/>
        <w:left w:val="none" w:sz="0" w:space="0" w:color="auto"/>
        <w:bottom w:val="none" w:sz="0" w:space="0" w:color="auto"/>
        <w:right w:val="none" w:sz="0" w:space="0" w:color="auto"/>
      </w:divBdr>
    </w:div>
    <w:div w:id="1350137642">
      <w:bodyDiv w:val="1"/>
      <w:marLeft w:val="0"/>
      <w:marRight w:val="0"/>
      <w:marTop w:val="0"/>
      <w:marBottom w:val="0"/>
      <w:divBdr>
        <w:top w:val="none" w:sz="0" w:space="0" w:color="auto"/>
        <w:left w:val="none" w:sz="0" w:space="0" w:color="auto"/>
        <w:bottom w:val="none" w:sz="0" w:space="0" w:color="auto"/>
        <w:right w:val="none" w:sz="0" w:space="0" w:color="auto"/>
      </w:divBdr>
    </w:div>
    <w:div w:id="1351906336">
      <w:bodyDiv w:val="1"/>
      <w:marLeft w:val="0"/>
      <w:marRight w:val="0"/>
      <w:marTop w:val="0"/>
      <w:marBottom w:val="0"/>
      <w:divBdr>
        <w:top w:val="none" w:sz="0" w:space="0" w:color="auto"/>
        <w:left w:val="none" w:sz="0" w:space="0" w:color="auto"/>
        <w:bottom w:val="none" w:sz="0" w:space="0" w:color="auto"/>
        <w:right w:val="none" w:sz="0" w:space="0" w:color="auto"/>
      </w:divBdr>
    </w:div>
    <w:div w:id="1374843142">
      <w:bodyDiv w:val="1"/>
      <w:marLeft w:val="0"/>
      <w:marRight w:val="0"/>
      <w:marTop w:val="0"/>
      <w:marBottom w:val="0"/>
      <w:divBdr>
        <w:top w:val="none" w:sz="0" w:space="0" w:color="auto"/>
        <w:left w:val="none" w:sz="0" w:space="0" w:color="auto"/>
        <w:bottom w:val="none" w:sz="0" w:space="0" w:color="auto"/>
        <w:right w:val="none" w:sz="0" w:space="0" w:color="auto"/>
      </w:divBdr>
    </w:div>
    <w:div w:id="1420523502">
      <w:bodyDiv w:val="1"/>
      <w:marLeft w:val="0"/>
      <w:marRight w:val="0"/>
      <w:marTop w:val="0"/>
      <w:marBottom w:val="0"/>
      <w:divBdr>
        <w:top w:val="none" w:sz="0" w:space="0" w:color="auto"/>
        <w:left w:val="none" w:sz="0" w:space="0" w:color="auto"/>
        <w:bottom w:val="none" w:sz="0" w:space="0" w:color="auto"/>
        <w:right w:val="none" w:sz="0" w:space="0" w:color="auto"/>
      </w:divBdr>
    </w:div>
    <w:div w:id="1423143414">
      <w:bodyDiv w:val="1"/>
      <w:marLeft w:val="0"/>
      <w:marRight w:val="0"/>
      <w:marTop w:val="0"/>
      <w:marBottom w:val="0"/>
      <w:divBdr>
        <w:top w:val="none" w:sz="0" w:space="0" w:color="auto"/>
        <w:left w:val="none" w:sz="0" w:space="0" w:color="auto"/>
        <w:bottom w:val="none" w:sz="0" w:space="0" w:color="auto"/>
        <w:right w:val="none" w:sz="0" w:space="0" w:color="auto"/>
      </w:divBdr>
    </w:div>
    <w:div w:id="1439180087">
      <w:bodyDiv w:val="1"/>
      <w:marLeft w:val="0"/>
      <w:marRight w:val="0"/>
      <w:marTop w:val="0"/>
      <w:marBottom w:val="0"/>
      <w:divBdr>
        <w:top w:val="none" w:sz="0" w:space="0" w:color="auto"/>
        <w:left w:val="none" w:sz="0" w:space="0" w:color="auto"/>
        <w:bottom w:val="none" w:sz="0" w:space="0" w:color="auto"/>
        <w:right w:val="none" w:sz="0" w:space="0" w:color="auto"/>
      </w:divBdr>
    </w:div>
    <w:div w:id="1452166772">
      <w:bodyDiv w:val="1"/>
      <w:marLeft w:val="0"/>
      <w:marRight w:val="0"/>
      <w:marTop w:val="0"/>
      <w:marBottom w:val="0"/>
      <w:divBdr>
        <w:top w:val="none" w:sz="0" w:space="0" w:color="auto"/>
        <w:left w:val="none" w:sz="0" w:space="0" w:color="auto"/>
        <w:bottom w:val="none" w:sz="0" w:space="0" w:color="auto"/>
        <w:right w:val="none" w:sz="0" w:space="0" w:color="auto"/>
      </w:divBdr>
    </w:div>
    <w:div w:id="1489057254">
      <w:bodyDiv w:val="1"/>
      <w:marLeft w:val="0"/>
      <w:marRight w:val="0"/>
      <w:marTop w:val="0"/>
      <w:marBottom w:val="0"/>
      <w:divBdr>
        <w:top w:val="none" w:sz="0" w:space="0" w:color="auto"/>
        <w:left w:val="none" w:sz="0" w:space="0" w:color="auto"/>
        <w:bottom w:val="none" w:sz="0" w:space="0" w:color="auto"/>
        <w:right w:val="none" w:sz="0" w:space="0" w:color="auto"/>
      </w:divBdr>
    </w:div>
    <w:div w:id="1509756418">
      <w:bodyDiv w:val="1"/>
      <w:marLeft w:val="0"/>
      <w:marRight w:val="0"/>
      <w:marTop w:val="0"/>
      <w:marBottom w:val="0"/>
      <w:divBdr>
        <w:top w:val="none" w:sz="0" w:space="0" w:color="auto"/>
        <w:left w:val="none" w:sz="0" w:space="0" w:color="auto"/>
        <w:bottom w:val="none" w:sz="0" w:space="0" w:color="auto"/>
        <w:right w:val="none" w:sz="0" w:space="0" w:color="auto"/>
      </w:divBdr>
    </w:div>
    <w:div w:id="1589995775">
      <w:bodyDiv w:val="1"/>
      <w:marLeft w:val="0"/>
      <w:marRight w:val="0"/>
      <w:marTop w:val="0"/>
      <w:marBottom w:val="0"/>
      <w:divBdr>
        <w:top w:val="none" w:sz="0" w:space="0" w:color="auto"/>
        <w:left w:val="none" w:sz="0" w:space="0" w:color="auto"/>
        <w:bottom w:val="none" w:sz="0" w:space="0" w:color="auto"/>
        <w:right w:val="none" w:sz="0" w:space="0" w:color="auto"/>
      </w:divBdr>
    </w:div>
    <w:div w:id="1594583513">
      <w:bodyDiv w:val="1"/>
      <w:marLeft w:val="0"/>
      <w:marRight w:val="0"/>
      <w:marTop w:val="0"/>
      <w:marBottom w:val="0"/>
      <w:divBdr>
        <w:top w:val="none" w:sz="0" w:space="0" w:color="auto"/>
        <w:left w:val="none" w:sz="0" w:space="0" w:color="auto"/>
        <w:bottom w:val="none" w:sz="0" w:space="0" w:color="auto"/>
        <w:right w:val="none" w:sz="0" w:space="0" w:color="auto"/>
      </w:divBdr>
    </w:div>
    <w:div w:id="1595894185">
      <w:bodyDiv w:val="1"/>
      <w:marLeft w:val="0"/>
      <w:marRight w:val="0"/>
      <w:marTop w:val="0"/>
      <w:marBottom w:val="0"/>
      <w:divBdr>
        <w:top w:val="none" w:sz="0" w:space="0" w:color="auto"/>
        <w:left w:val="none" w:sz="0" w:space="0" w:color="auto"/>
        <w:bottom w:val="none" w:sz="0" w:space="0" w:color="auto"/>
        <w:right w:val="none" w:sz="0" w:space="0" w:color="auto"/>
      </w:divBdr>
    </w:div>
    <w:div w:id="1628706632">
      <w:bodyDiv w:val="1"/>
      <w:marLeft w:val="0"/>
      <w:marRight w:val="0"/>
      <w:marTop w:val="0"/>
      <w:marBottom w:val="0"/>
      <w:divBdr>
        <w:top w:val="none" w:sz="0" w:space="0" w:color="auto"/>
        <w:left w:val="none" w:sz="0" w:space="0" w:color="auto"/>
        <w:bottom w:val="none" w:sz="0" w:space="0" w:color="auto"/>
        <w:right w:val="none" w:sz="0" w:space="0" w:color="auto"/>
      </w:divBdr>
    </w:div>
    <w:div w:id="1632127759">
      <w:bodyDiv w:val="1"/>
      <w:marLeft w:val="0"/>
      <w:marRight w:val="0"/>
      <w:marTop w:val="0"/>
      <w:marBottom w:val="0"/>
      <w:divBdr>
        <w:top w:val="none" w:sz="0" w:space="0" w:color="auto"/>
        <w:left w:val="none" w:sz="0" w:space="0" w:color="auto"/>
        <w:bottom w:val="none" w:sz="0" w:space="0" w:color="auto"/>
        <w:right w:val="none" w:sz="0" w:space="0" w:color="auto"/>
      </w:divBdr>
    </w:div>
    <w:div w:id="1643537082">
      <w:bodyDiv w:val="1"/>
      <w:marLeft w:val="0"/>
      <w:marRight w:val="0"/>
      <w:marTop w:val="0"/>
      <w:marBottom w:val="0"/>
      <w:divBdr>
        <w:top w:val="none" w:sz="0" w:space="0" w:color="auto"/>
        <w:left w:val="none" w:sz="0" w:space="0" w:color="auto"/>
        <w:bottom w:val="none" w:sz="0" w:space="0" w:color="auto"/>
        <w:right w:val="none" w:sz="0" w:space="0" w:color="auto"/>
      </w:divBdr>
    </w:div>
    <w:div w:id="1648902636">
      <w:bodyDiv w:val="1"/>
      <w:marLeft w:val="0"/>
      <w:marRight w:val="0"/>
      <w:marTop w:val="0"/>
      <w:marBottom w:val="0"/>
      <w:divBdr>
        <w:top w:val="none" w:sz="0" w:space="0" w:color="auto"/>
        <w:left w:val="none" w:sz="0" w:space="0" w:color="auto"/>
        <w:bottom w:val="none" w:sz="0" w:space="0" w:color="auto"/>
        <w:right w:val="none" w:sz="0" w:space="0" w:color="auto"/>
      </w:divBdr>
    </w:div>
    <w:div w:id="1656758846">
      <w:bodyDiv w:val="1"/>
      <w:marLeft w:val="0"/>
      <w:marRight w:val="0"/>
      <w:marTop w:val="0"/>
      <w:marBottom w:val="0"/>
      <w:divBdr>
        <w:top w:val="none" w:sz="0" w:space="0" w:color="auto"/>
        <w:left w:val="none" w:sz="0" w:space="0" w:color="auto"/>
        <w:bottom w:val="none" w:sz="0" w:space="0" w:color="auto"/>
        <w:right w:val="none" w:sz="0" w:space="0" w:color="auto"/>
      </w:divBdr>
    </w:div>
    <w:div w:id="1667198361">
      <w:bodyDiv w:val="1"/>
      <w:marLeft w:val="0"/>
      <w:marRight w:val="0"/>
      <w:marTop w:val="0"/>
      <w:marBottom w:val="0"/>
      <w:divBdr>
        <w:top w:val="none" w:sz="0" w:space="0" w:color="auto"/>
        <w:left w:val="none" w:sz="0" w:space="0" w:color="auto"/>
        <w:bottom w:val="none" w:sz="0" w:space="0" w:color="auto"/>
        <w:right w:val="none" w:sz="0" w:space="0" w:color="auto"/>
      </w:divBdr>
    </w:div>
    <w:div w:id="1678651036">
      <w:bodyDiv w:val="1"/>
      <w:marLeft w:val="0"/>
      <w:marRight w:val="0"/>
      <w:marTop w:val="0"/>
      <w:marBottom w:val="0"/>
      <w:divBdr>
        <w:top w:val="none" w:sz="0" w:space="0" w:color="auto"/>
        <w:left w:val="none" w:sz="0" w:space="0" w:color="auto"/>
        <w:bottom w:val="none" w:sz="0" w:space="0" w:color="auto"/>
        <w:right w:val="none" w:sz="0" w:space="0" w:color="auto"/>
      </w:divBdr>
    </w:div>
    <w:div w:id="1701935341">
      <w:bodyDiv w:val="1"/>
      <w:marLeft w:val="0"/>
      <w:marRight w:val="0"/>
      <w:marTop w:val="0"/>
      <w:marBottom w:val="0"/>
      <w:divBdr>
        <w:top w:val="none" w:sz="0" w:space="0" w:color="auto"/>
        <w:left w:val="none" w:sz="0" w:space="0" w:color="auto"/>
        <w:bottom w:val="none" w:sz="0" w:space="0" w:color="auto"/>
        <w:right w:val="none" w:sz="0" w:space="0" w:color="auto"/>
      </w:divBdr>
    </w:div>
    <w:div w:id="1711493336">
      <w:bodyDiv w:val="1"/>
      <w:marLeft w:val="0"/>
      <w:marRight w:val="0"/>
      <w:marTop w:val="0"/>
      <w:marBottom w:val="0"/>
      <w:divBdr>
        <w:top w:val="none" w:sz="0" w:space="0" w:color="auto"/>
        <w:left w:val="none" w:sz="0" w:space="0" w:color="auto"/>
        <w:bottom w:val="none" w:sz="0" w:space="0" w:color="auto"/>
        <w:right w:val="none" w:sz="0" w:space="0" w:color="auto"/>
      </w:divBdr>
    </w:div>
    <w:div w:id="1729500713">
      <w:bodyDiv w:val="1"/>
      <w:marLeft w:val="0"/>
      <w:marRight w:val="0"/>
      <w:marTop w:val="0"/>
      <w:marBottom w:val="0"/>
      <w:divBdr>
        <w:top w:val="none" w:sz="0" w:space="0" w:color="auto"/>
        <w:left w:val="none" w:sz="0" w:space="0" w:color="auto"/>
        <w:bottom w:val="none" w:sz="0" w:space="0" w:color="auto"/>
        <w:right w:val="none" w:sz="0" w:space="0" w:color="auto"/>
      </w:divBdr>
    </w:div>
    <w:div w:id="1752045865">
      <w:bodyDiv w:val="1"/>
      <w:marLeft w:val="0"/>
      <w:marRight w:val="0"/>
      <w:marTop w:val="0"/>
      <w:marBottom w:val="0"/>
      <w:divBdr>
        <w:top w:val="none" w:sz="0" w:space="0" w:color="auto"/>
        <w:left w:val="none" w:sz="0" w:space="0" w:color="auto"/>
        <w:bottom w:val="none" w:sz="0" w:space="0" w:color="auto"/>
        <w:right w:val="none" w:sz="0" w:space="0" w:color="auto"/>
      </w:divBdr>
    </w:div>
    <w:div w:id="1764063786">
      <w:bodyDiv w:val="1"/>
      <w:marLeft w:val="0"/>
      <w:marRight w:val="0"/>
      <w:marTop w:val="0"/>
      <w:marBottom w:val="0"/>
      <w:divBdr>
        <w:top w:val="none" w:sz="0" w:space="0" w:color="auto"/>
        <w:left w:val="none" w:sz="0" w:space="0" w:color="auto"/>
        <w:bottom w:val="none" w:sz="0" w:space="0" w:color="auto"/>
        <w:right w:val="none" w:sz="0" w:space="0" w:color="auto"/>
      </w:divBdr>
    </w:div>
    <w:div w:id="1777670417">
      <w:bodyDiv w:val="1"/>
      <w:marLeft w:val="0"/>
      <w:marRight w:val="0"/>
      <w:marTop w:val="0"/>
      <w:marBottom w:val="0"/>
      <w:divBdr>
        <w:top w:val="none" w:sz="0" w:space="0" w:color="auto"/>
        <w:left w:val="none" w:sz="0" w:space="0" w:color="auto"/>
        <w:bottom w:val="none" w:sz="0" w:space="0" w:color="auto"/>
        <w:right w:val="none" w:sz="0" w:space="0" w:color="auto"/>
      </w:divBdr>
    </w:div>
    <w:div w:id="1783642620">
      <w:bodyDiv w:val="1"/>
      <w:marLeft w:val="0"/>
      <w:marRight w:val="0"/>
      <w:marTop w:val="0"/>
      <w:marBottom w:val="0"/>
      <w:divBdr>
        <w:top w:val="none" w:sz="0" w:space="0" w:color="auto"/>
        <w:left w:val="none" w:sz="0" w:space="0" w:color="auto"/>
        <w:bottom w:val="none" w:sz="0" w:space="0" w:color="auto"/>
        <w:right w:val="none" w:sz="0" w:space="0" w:color="auto"/>
      </w:divBdr>
    </w:div>
    <w:div w:id="1815373957">
      <w:bodyDiv w:val="1"/>
      <w:marLeft w:val="0"/>
      <w:marRight w:val="0"/>
      <w:marTop w:val="0"/>
      <w:marBottom w:val="0"/>
      <w:divBdr>
        <w:top w:val="none" w:sz="0" w:space="0" w:color="auto"/>
        <w:left w:val="none" w:sz="0" w:space="0" w:color="auto"/>
        <w:bottom w:val="none" w:sz="0" w:space="0" w:color="auto"/>
        <w:right w:val="none" w:sz="0" w:space="0" w:color="auto"/>
      </w:divBdr>
    </w:div>
    <w:div w:id="1821189612">
      <w:bodyDiv w:val="1"/>
      <w:marLeft w:val="0"/>
      <w:marRight w:val="0"/>
      <w:marTop w:val="0"/>
      <w:marBottom w:val="0"/>
      <w:divBdr>
        <w:top w:val="none" w:sz="0" w:space="0" w:color="auto"/>
        <w:left w:val="none" w:sz="0" w:space="0" w:color="auto"/>
        <w:bottom w:val="none" w:sz="0" w:space="0" w:color="auto"/>
        <w:right w:val="none" w:sz="0" w:space="0" w:color="auto"/>
      </w:divBdr>
    </w:div>
    <w:div w:id="1823035536">
      <w:bodyDiv w:val="1"/>
      <w:marLeft w:val="0"/>
      <w:marRight w:val="0"/>
      <w:marTop w:val="0"/>
      <w:marBottom w:val="0"/>
      <w:divBdr>
        <w:top w:val="none" w:sz="0" w:space="0" w:color="auto"/>
        <w:left w:val="none" w:sz="0" w:space="0" w:color="auto"/>
        <w:bottom w:val="none" w:sz="0" w:space="0" w:color="auto"/>
        <w:right w:val="none" w:sz="0" w:space="0" w:color="auto"/>
      </w:divBdr>
    </w:div>
    <w:div w:id="1834055936">
      <w:bodyDiv w:val="1"/>
      <w:marLeft w:val="0"/>
      <w:marRight w:val="0"/>
      <w:marTop w:val="0"/>
      <w:marBottom w:val="0"/>
      <w:divBdr>
        <w:top w:val="none" w:sz="0" w:space="0" w:color="auto"/>
        <w:left w:val="none" w:sz="0" w:space="0" w:color="auto"/>
        <w:bottom w:val="none" w:sz="0" w:space="0" w:color="auto"/>
        <w:right w:val="none" w:sz="0" w:space="0" w:color="auto"/>
      </w:divBdr>
    </w:div>
    <w:div w:id="1834947332">
      <w:bodyDiv w:val="1"/>
      <w:marLeft w:val="0"/>
      <w:marRight w:val="0"/>
      <w:marTop w:val="0"/>
      <w:marBottom w:val="0"/>
      <w:divBdr>
        <w:top w:val="none" w:sz="0" w:space="0" w:color="auto"/>
        <w:left w:val="none" w:sz="0" w:space="0" w:color="auto"/>
        <w:bottom w:val="none" w:sz="0" w:space="0" w:color="auto"/>
        <w:right w:val="none" w:sz="0" w:space="0" w:color="auto"/>
      </w:divBdr>
    </w:div>
    <w:div w:id="1853647412">
      <w:bodyDiv w:val="1"/>
      <w:marLeft w:val="0"/>
      <w:marRight w:val="0"/>
      <w:marTop w:val="0"/>
      <w:marBottom w:val="0"/>
      <w:divBdr>
        <w:top w:val="none" w:sz="0" w:space="0" w:color="auto"/>
        <w:left w:val="none" w:sz="0" w:space="0" w:color="auto"/>
        <w:bottom w:val="none" w:sz="0" w:space="0" w:color="auto"/>
        <w:right w:val="none" w:sz="0" w:space="0" w:color="auto"/>
      </w:divBdr>
    </w:div>
    <w:div w:id="1860970251">
      <w:bodyDiv w:val="1"/>
      <w:marLeft w:val="0"/>
      <w:marRight w:val="0"/>
      <w:marTop w:val="0"/>
      <w:marBottom w:val="0"/>
      <w:divBdr>
        <w:top w:val="none" w:sz="0" w:space="0" w:color="auto"/>
        <w:left w:val="none" w:sz="0" w:space="0" w:color="auto"/>
        <w:bottom w:val="none" w:sz="0" w:space="0" w:color="auto"/>
        <w:right w:val="none" w:sz="0" w:space="0" w:color="auto"/>
      </w:divBdr>
    </w:div>
    <w:div w:id="1863664337">
      <w:bodyDiv w:val="1"/>
      <w:marLeft w:val="0"/>
      <w:marRight w:val="0"/>
      <w:marTop w:val="0"/>
      <w:marBottom w:val="0"/>
      <w:divBdr>
        <w:top w:val="none" w:sz="0" w:space="0" w:color="auto"/>
        <w:left w:val="none" w:sz="0" w:space="0" w:color="auto"/>
        <w:bottom w:val="none" w:sz="0" w:space="0" w:color="auto"/>
        <w:right w:val="none" w:sz="0" w:space="0" w:color="auto"/>
      </w:divBdr>
    </w:div>
    <w:div w:id="1865509672">
      <w:bodyDiv w:val="1"/>
      <w:marLeft w:val="0"/>
      <w:marRight w:val="0"/>
      <w:marTop w:val="0"/>
      <w:marBottom w:val="0"/>
      <w:divBdr>
        <w:top w:val="none" w:sz="0" w:space="0" w:color="auto"/>
        <w:left w:val="none" w:sz="0" w:space="0" w:color="auto"/>
        <w:bottom w:val="none" w:sz="0" w:space="0" w:color="auto"/>
        <w:right w:val="none" w:sz="0" w:space="0" w:color="auto"/>
      </w:divBdr>
    </w:div>
    <w:div w:id="1875144499">
      <w:bodyDiv w:val="1"/>
      <w:marLeft w:val="0"/>
      <w:marRight w:val="0"/>
      <w:marTop w:val="0"/>
      <w:marBottom w:val="0"/>
      <w:divBdr>
        <w:top w:val="none" w:sz="0" w:space="0" w:color="auto"/>
        <w:left w:val="none" w:sz="0" w:space="0" w:color="auto"/>
        <w:bottom w:val="none" w:sz="0" w:space="0" w:color="auto"/>
        <w:right w:val="none" w:sz="0" w:space="0" w:color="auto"/>
      </w:divBdr>
    </w:div>
    <w:div w:id="1880047850">
      <w:bodyDiv w:val="1"/>
      <w:marLeft w:val="0"/>
      <w:marRight w:val="0"/>
      <w:marTop w:val="0"/>
      <w:marBottom w:val="0"/>
      <w:divBdr>
        <w:top w:val="none" w:sz="0" w:space="0" w:color="auto"/>
        <w:left w:val="none" w:sz="0" w:space="0" w:color="auto"/>
        <w:bottom w:val="none" w:sz="0" w:space="0" w:color="auto"/>
        <w:right w:val="none" w:sz="0" w:space="0" w:color="auto"/>
      </w:divBdr>
    </w:div>
    <w:div w:id="1887445180">
      <w:bodyDiv w:val="1"/>
      <w:marLeft w:val="0"/>
      <w:marRight w:val="0"/>
      <w:marTop w:val="0"/>
      <w:marBottom w:val="0"/>
      <w:divBdr>
        <w:top w:val="none" w:sz="0" w:space="0" w:color="auto"/>
        <w:left w:val="none" w:sz="0" w:space="0" w:color="auto"/>
        <w:bottom w:val="none" w:sz="0" w:space="0" w:color="auto"/>
        <w:right w:val="none" w:sz="0" w:space="0" w:color="auto"/>
      </w:divBdr>
    </w:div>
    <w:div w:id="1891065030">
      <w:bodyDiv w:val="1"/>
      <w:marLeft w:val="0"/>
      <w:marRight w:val="0"/>
      <w:marTop w:val="0"/>
      <w:marBottom w:val="0"/>
      <w:divBdr>
        <w:top w:val="none" w:sz="0" w:space="0" w:color="auto"/>
        <w:left w:val="none" w:sz="0" w:space="0" w:color="auto"/>
        <w:bottom w:val="none" w:sz="0" w:space="0" w:color="auto"/>
        <w:right w:val="none" w:sz="0" w:space="0" w:color="auto"/>
      </w:divBdr>
    </w:div>
    <w:div w:id="1920867843">
      <w:bodyDiv w:val="1"/>
      <w:marLeft w:val="0"/>
      <w:marRight w:val="0"/>
      <w:marTop w:val="0"/>
      <w:marBottom w:val="0"/>
      <w:divBdr>
        <w:top w:val="none" w:sz="0" w:space="0" w:color="auto"/>
        <w:left w:val="none" w:sz="0" w:space="0" w:color="auto"/>
        <w:bottom w:val="none" w:sz="0" w:space="0" w:color="auto"/>
        <w:right w:val="none" w:sz="0" w:space="0" w:color="auto"/>
      </w:divBdr>
    </w:div>
    <w:div w:id="1922792506">
      <w:bodyDiv w:val="1"/>
      <w:marLeft w:val="0"/>
      <w:marRight w:val="0"/>
      <w:marTop w:val="0"/>
      <w:marBottom w:val="0"/>
      <w:divBdr>
        <w:top w:val="none" w:sz="0" w:space="0" w:color="auto"/>
        <w:left w:val="none" w:sz="0" w:space="0" w:color="auto"/>
        <w:bottom w:val="none" w:sz="0" w:space="0" w:color="auto"/>
        <w:right w:val="none" w:sz="0" w:space="0" w:color="auto"/>
      </w:divBdr>
    </w:div>
    <w:div w:id="1923054976">
      <w:bodyDiv w:val="1"/>
      <w:marLeft w:val="0"/>
      <w:marRight w:val="0"/>
      <w:marTop w:val="0"/>
      <w:marBottom w:val="0"/>
      <w:divBdr>
        <w:top w:val="none" w:sz="0" w:space="0" w:color="auto"/>
        <w:left w:val="none" w:sz="0" w:space="0" w:color="auto"/>
        <w:bottom w:val="none" w:sz="0" w:space="0" w:color="auto"/>
        <w:right w:val="none" w:sz="0" w:space="0" w:color="auto"/>
      </w:divBdr>
    </w:div>
    <w:div w:id="1928541091">
      <w:bodyDiv w:val="1"/>
      <w:marLeft w:val="0"/>
      <w:marRight w:val="0"/>
      <w:marTop w:val="0"/>
      <w:marBottom w:val="0"/>
      <w:divBdr>
        <w:top w:val="none" w:sz="0" w:space="0" w:color="auto"/>
        <w:left w:val="none" w:sz="0" w:space="0" w:color="auto"/>
        <w:bottom w:val="none" w:sz="0" w:space="0" w:color="auto"/>
        <w:right w:val="none" w:sz="0" w:space="0" w:color="auto"/>
      </w:divBdr>
    </w:div>
    <w:div w:id="1928727398">
      <w:bodyDiv w:val="1"/>
      <w:marLeft w:val="0"/>
      <w:marRight w:val="0"/>
      <w:marTop w:val="0"/>
      <w:marBottom w:val="0"/>
      <w:divBdr>
        <w:top w:val="none" w:sz="0" w:space="0" w:color="auto"/>
        <w:left w:val="none" w:sz="0" w:space="0" w:color="auto"/>
        <w:bottom w:val="none" w:sz="0" w:space="0" w:color="auto"/>
        <w:right w:val="none" w:sz="0" w:space="0" w:color="auto"/>
      </w:divBdr>
    </w:div>
    <w:div w:id="1949198135">
      <w:bodyDiv w:val="1"/>
      <w:marLeft w:val="0"/>
      <w:marRight w:val="0"/>
      <w:marTop w:val="0"/>
      <w:marBottom w:val="0"/>
      <w:divBdr>
        <w:top w:val="none" w:sz="0" w:space="0" w:color="auto"/>
        <w:left w:val="none" w:sz="0" w:space="0" w:color="auto"/>
        <w:bottom w:val="none" w:sz="0" w:space="0" w:color="auto"/>
        <w:right w:val="none" w:sz="0" w:space="0" w:color="auto"/>
      </w:divBdr>
    </w:div>
    <w:div w:id="1953584983">
      <w:bodyDiv w:val="1"/>
      <w:marLeft w:val="0"/>
      <w:marRight w:val="0"/>
      <w:marTop w:val="0"/>
      <w:marBottom w:val="0"/>
      <w:divBdr>
        <w:top w:val="none" w:sz="0" w:space="0" w:color="auto"/>
        <w:left w:val="none" w:sz="0" w:space="0" w:color="auto"/>
        <w:bottom w:val="none" w:sz="0" w:space="0" w:color="auto"/>
        <w:right w:val="none" w:sz="0" w:space="0" w:color="auto"/>
      </w:divBdr>
    </w:div>
    <w:div w:id="1975598111">
      <w:bodyDiv w:val="1"/>
      <w:marLeft w:val="0"/>
      <w:marRight w:val="0"/>
      <w:marTop w:val="0"/>
      <w:marBottom w:val="0"/>
      <w:divBdr>
        <w:top w:val="none" w:sz="0" w:space="0" w:color="auto"/>
        <w:left w:val="none" w:sz="0" w:space="0" w:color="auto"/>
        <w:bottom w:val="none" w:sz="0" w:space="0" w:color="auto"/>
        <w:right w:val="none" w:sz="0" w:space="0" w:color="auto"/>
      </w:divBdr>
    </w:div>
    <w:div w:id="1990329747">
      <w:bodyDiv w:val="1"/>
      <w:marLeft w:val="0"/>
      <w:marRight w:val="0"/>
      <w:marTop w:val="0"/>
      <w:marBottom w:val="0"/>
      <w:divBdr>
        <w:top w:val="none" w:sz="0" w:space="0" w:color="auto"/>
        <w:left w:val="none" w:sz="0" w:space="0" w:color="auto"/>
        <w:bottom w:val="none" w:sz="0" w:space="0" w:color="auto"/>
        <w:right w:val="none" w:sz="0" w:space="0" w:color="auto"/>
      </w:divBdr>
    </w:div>
    <w:div w:id="2009287303">
      <w:bodyDiv w:val="1"/>
      <w:marLeft w:val="0"/>
      <w:marRight w:val="0"/>
      <w:marTop w:val="0"/>
      <w:marBottom w:val="0"/>
      <w:divBdr>
        <w:top w:val="none" w:sz="0" w:space="0" w:color="auto"/>
        <w:left w:val="none" w:sz="0" w:space="0" w:color="auto"/>
        <w:bottom w:val="none" w:sz="0" w:space="0" w:color="auto"/>
        <w:right w:val="none" w:sz="0" w:space="0" w:color="auto"/>
      </w:divBdr>
    </w:div>
    <w:div w:id="2026011604">
      <w:bodyDiv w:val="1"/>
      <w:marLeft w:val="0"/>
      <w:marRight w:val="0"/>
      <w:marTop w:val="0"/>
      <w:marBottom w:val="0"/>
      <w:divBdr>
        <w:top w:val="none" w:sz="0" w:space="0" w:color="auto"/>
        <w:left w:val="none" w:sz="0" w:space="0" w:color="auto"/>
        <w:bottom w:val="none" w:sz="0" w:space="0" w:color="auto"/>
        <w:right w:val="none" w:sz="0" w:space="0" w:color="auto"/>
      </w:divBdr>
    </w:div>
    <w:div w:id="2036924465">
      <w:bodyDiv w:val="1"/>
      <w:marLeft w:val="0"/>
      <w:marRight w:val="0"/>
      <w:marTop w:val="0"/>
      <w:marBottom w:val="0"/>
      <w:divBdr>
        <w:top w:val="none" w:sz="0" w:space="0" w:color="auto"/>
        <w:left w:val="none" w:sz="0" w:space="0" w:color="auto"/>
        <w:bottom w:val="none" w:sz="0" w:space="0" w:color="auto"/>
        <w:right w:val="none" w:sz="0" w:space="0" w:color="auto"/>
      </w:divBdr>
    </w:div>
    <w:div w:id="2048682411">
      <w:bodyDiv w:val="1"/>
      <w:marLeft w:val="0"/>
      <w:marRight w:val="0"/>
      <w:marTop w:val="0"/>
      <w:marBottom w:val="0"/>
      <w:divBdr>
        <w:top w:val="none" w:sz="0" w:space="0" w:color="auto"/>
        <w:left w:val="none" w:sz="0" w:space="0" w:color="auto"/>
        <w:bottom w:val="none" w:sz="0" w:space="0" w:color="auto"/>
        <w:right w:val="none" w:sz="0" w:space="0" w:color="auto"/>
      </w:divBdr>
    </w:div>
    <w:div w:id="2061050433">
      <w:bodyDiv w:val="1"/>
      <w:marLeft w:val="0"/>
      <w:marRight w:val="0"/>
      <w:marTop w:val="0"/>
      <w:marBottom w:val="0"/>
      <w:divBdr>
        <w:top w:val="none" w:sz="0" w:space="0" w:color="auto"/>
        <w:left w:val="none" w:sz="0" w:space="0" w:color="auto"/>
        <w:bottom w:val="none" w:sz="0" w:space="0" w:color="auto"/>
        <w:right w:val="none" w:sz="0" w:space="0" w:color="auto"/>
      </w:divBdr>
    </w:div>
    <w:div w:id="2061440373">
      <w:bodyDiv w:val="1"/>
      <w:marLeft w:val="0"/>
      <w:marRight w:val="0"/>
      <w:marTop w:val="0"/>
      <w:marBottom w:val="0"/>
      <w:divBdr>
        <w:top w:val="none" w:sz="0" w:space="0" w:color="auto"/>
        <w:left w:val="none" w:sz="0" w:space="0" w:color="auto"/>
        <w:bottom w:val="none" w:sz="0" w:space="0" w:color="auto"/>
        <w:right w:val="none" w:sz="0" w:space="0" w:color="auto"/>
      </w:divBdr>
    </w:div>
    <w:div w:id="2062047357">
      <w:bodyDiv w:val="1"/>
      <w:marLeft w:val="0"/>
      <w:marRight w:val="0"/>
      <w:marTop w:val="0"/>
      <w:marBottom w:val="0"/>
      <w:divBdr>
        <w:top w:val="none" w:sz="0" w:space="0" w:color="auto"/>
        <w:left w:val="none" w:sz="0" w:space="0" w:color="auto"/>
        <w:bottom w:val="none" w:sz="0" w:space="0" w:color="auto"/>
        <w:right w:val="none" w:sz="0" w:space="0" w:color="auto"/>
      </w:divBdr>
    </w:div>
    <w:div w:id="2104494675">
      <w:bodyDiv w:val="1"/>
      <w:marLeft w:val="0"/>
      <w:marRight w:val="0"/>
      <w:marTop w:val="0"/>
      <w:marBottom w:val="0"/>
      <w:divBdr>
        <w:top w:val="none" w:sz="0" w:space="0" w:color="auto"/>
        <w:left w:val="none" w:sz="0" w:space="0" w:color="auto"/>
        <w:bottom w:val="none" w:sz="0" w:space="0" w:color="auto"/>
        <w:right w:val="none" w:sz="0" w:space="0" w:color="auto"/>
      </w:divBdr>
    </w:div>
    <w:div w:id="214384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hft365.sharepoint.com/sites/research/SitePages/Changes-to-research-contact---everything-you-need-to-know-about-'opt-out'.aspx" TargetMode="External"/><Relationship Id="rId18" Type="http://schemas.openxmlformats.org/officeDocument/2006/relationships/hyperlink" Target="https://www.nihr.ac.uk/documents/about-us/Best%20Research%20for%20Best%20Health%20The%20Next%20Chapter.pdf" TargetMode="External"/><Relationship Id="rId26" Type="http://schemas.openxmlformats.org/officeDocument/2006/relationships/hyperlink" Target="mailto:mmalone@brookes.ac.uk"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youtu.be/Fx_5V8Sq428" TargetMode="External"/><Relationship Id="rId17" Type="http://schemas.openxmlformats.org/officeDocument/2006/relationships/hyperlink" Target="https://www.arc-gm.nihr.ac.uk/projects/Citizens-Juries-on-Health-Data-Sharing-in-a-Pandemic" TargetMode="External"/><Relationship Id="rId25" Type="http://schemas.openxmlformats.org/officeDocument/2006/relationships/hyperlink" Target="mailto:ewatson@brookes.ac.uk" TargetMode="External"/><Relationship Id="rId2" Type="http://schemas.openxmlformats.org/officeDocument/2006/relationships/numbering" Target="numbering.xml"/><Relationship Id="rId16" Type="http://schemas.openxmlformats.org/officeDocument/2006/relationships/hyperlink" Target="https://www.opensafely.org/" TargetMode="External"/><Relationship Id="rId20" Type="http://schemas.openxmlformats.org/officeDocument/2006/relationships/hyperlink" Target="https://www.condor-platform.org/condor_workstreams/rapto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xfordhealthbrc.nihr.ac.uk/our-people/" TargetMode="External"/><Relationship Id="rId24" Type="http://schemas.openxmlformats.org/officeDocument/2006/relationships/hyperlink" Target="mailto:hdawes@brookes.ac.uk" TargetMode="External"/><Relationship Id="rId5" Type="http://schemas.openxmlformats.org/officeDocument/2006/relationships/webSettings" Target="webSettings.xml"/><Relationship Id="rId15" Type="http://schemas.openxmlformats.org/officeDocument/2006/relationships/hyperlink" Target="https://www.arc-oxtv.nihr.ac.uk/news/professor-susan-jebb-appointed-as-chair-of-the-food-standards-agency" TargetMode="External"/><Relationship Id="rId23" Type="http://schemas.openxmlformats.org/officeDocument/2006/relationships/hyperlink" Target="https://protect-eu.mimecast.com/s/ycmaCDq4LijVVKNhWVGSF?domain=oxfordahsc.org.uk" TargetMode="External"/><Relationship Id="rId28" Type="http://schemas.openxmlformats.org/officeDocument/2006/relationships/header" Target="header1.xml"/><Relationship Id="rId10" Type="http://schemas.openxmlformats.org/officeDocument/2006/relationships/hyperlink" Target="https://oxfordhealthbrc.nihr.ac.uk/covid-19-research/" TargetMode="External"/><Relationship Id="rId19" Type="http://schemas.openxmlformats.org/officeDocument/2006/relationships/hyperlink" Target="https://www.condor-platform.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hft365.sharepoint.com/sites/research/SiteAssets/Forms/AllItems.aspx?id=%2Fsites%2Fresearch%2FSiteAssets%2FSitePages%2FChanges%2Dto%2Dresearch%2Dcontact%2D%2D%2Deverything%2Dyou%2Dneed%2Dto%2Dknow%2Dabout%2D%2Dopt%2Dout%2D%2FOH%2D208%2E20%2DOpt%2DOut%2DPatient%2DLeaflet%2DFINAL%2Epdf&amp;parent=%2Fsites%2Fresearch%2FSiteAssets%2FSitePages%2FChanges%2Dto%2Dresearch%2Dcontact%2D%2D%2Deverything%2Dyou%2Dneed%2Dto%2Dknow%2Dabout%2D%2Dopt%2Dout%2D" TargetMode="External"/><Relationship Id="rId22" Type="http://schemas.openxmlformats.org/officeDocument/2006/relationships/image" Target="media/image3.png"/><Relationship Id="rId27" Type="http://schemas.openxmlformats.org/officeDocument/2006/relationships/hyperlink" Target="mailto:jtammam@brookes.ac.uk"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Research</a:t>
            </a:r>
            <a:r>
              <a:rPr lang="en-GB" b="1" baseline="0"/>
              <a:t> income by type (£m)</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'New Summary'!$S$4</c:f>
              <c:strCache>
                <c:ptCount val="1"/>
                <c:pt idx="0">
                  <c:v>Infrastructure</c:v>
                </c:pt>
              </c:strCache>
            </c:strRef>
          </c:tx>
          <c:spPr>
            <a:solidFill>
              <a:schemeClr val="accent1">
                <a:lumMod val="40000"/>
                <a:lumOff val="60000"/>
              </a:schemeClr>
            </a:solidFill>
            <a:ln>
              <a:noFill/>
            </a:ln>
            <a:effectLst/>
          </c:spPr>
          <c:invertIfNegative val="0"/>
          <c:cat>
            <c:strRef>
              <c:f>'New Summary'!$T$3:$W$3</c:f>
              <c:strCache>
                <c:ptCount val="4"/>
                <c:pt idx="0">
                  <c:v>FY19</c:v>
                </c:pt>
                <c:pt idx="1">
                  <c:v>FY20</c:v>
                </c:pt>
                <c:pt idx="2">
                  <c:v>FY21</c:v>
                </c:pt>
                <c:pt idx="3">
                  <c:v>FY22</c:v>
                </c:pt>
              </c:strCache>
            </c:strRef>
          </c:cat>
          <c:val>
            <c:numRef>
              <c:f>'New Summary'!$T$4:$W$4</c:f>
              <c:numCache>
                <c:formatCode>_-* #,##0.0_-;\-* #,##0.0_-;_-* "-"??_-;_-@_-</c:formatCode>
                <c:ptCount val="4"/>
                <c:pt idx="0">
                  <c:v>6.7270823600000007</c:v>
                </c:pt>
                <c:pt idx="1">
                  <c:v>5.4727658699999999</c:v>
                </c:pt>
                <c:pt idx="2">
                  <c:v>5.7542662199999999</c:v>
                </c:pt>
                <c:pt idx="3">
                  <c:v>5.9076789999999999</c:v>
                </c:pt>
              </c:numCache>
            </c:numRef>
          </c:val>
          <c:extLst>
            <c:ext xmlns:c16="http://schemas.microsoft.com/office/drawing/2014/chart" uri="{C3380CC4-5D6E-409C-BE32-E72D297353CC}">
              <c16:uniqueId val="{00000000-D0BD-4927-964A-A10E7AA02AC1}"/>
            </c:ext>
          </c:extLst>
        </c:ser>
        <c:ser>
          <c:idx val="1"/>
          <c:order val="1"/>
          <c:tx>
            <c:strRef>
              <c:f>'New Summary'!$S$5</c:f>
              <c:strCache>
                <c:ptCount val="1"/>
                <c:pt idx="0">
                  <c:v>Grants</c:v>
                </c:pt>
              </c:strCache>
            </c:strRef>
          </c:tx>
          <c:spPr>
            <a:solidFill>
              <a:schemeClr val="accent5">
                <a:lumMod val="75000"/>
              </a:schemeClr>
            </a:solidFill>
            <a:ln>
              <a:noFill/>
            </a:ln>
            <a:effectLst/>
          </c:spPr>
          <c:invertIfNegative val="0"/>
          <c:cat>
            <c:strRef>
              <c:f>'New Summary'!$T$3:$W$3</c:f>
              <c:strCache>
                <c:ptCount val="4"/>
                <c:pt idx="0">
                  <c:v>FY19</c:v>
                </c:pt>
                <c:pt idx="1">
                  <c:v>FY20</c:v>
                </c:pt>
                <c:pt idx="2">
                  <c:v>FY21</c:v>
                </c:pt>
                <c:pt idx="3">
                  <c:v>FY22</c:v>
                </c:pt>
              </c:strCache>
            </c:strRef>
          </c:cat>
          <c:val>
            <c:numRef>
              <c:f>'New Summary'!$T$5:$W$5</c:f>
              <c:numCache>
                <c:formatCode>_-* #,##0.0_-;\-* #,##0.0_-;_-* "-"??_-;_-@_-</c:formatCode>
                <c:ptCount val="4"/>
                <c:pt idx="0">
                  <c:v>1.15901747</c:v>
                </c:pt>
                <c:pt idx="1">
                  <c:v>4.0732630600000004</c:v>
                </c:pt>
                <c:pt idx="2">
                  <c:v>3.67695558</c:v>
                </c:pt>
                <c:pt idx="3">
                  <c:v>2.80750799</c:v>
                </c:pt>
              </c:numCache>
            </c:numRef>
          </c:val>
          <c:extLst>
            <c:ext xmlns:c16="http://schemas.microsoft.com/office/drawing/2014/chart" uri="{C3380CC4-5D6E-409C-BE32-E72D297353CC}">
              <c16:uniqueId val="{00000001-D0BD-4927-964A-A10E7AA02AC1}"/>
            </c:ext>
          </c:extLst>
        </c:ser>
        <c:ser>
          <c:idx val="2"/>
          <c:order val="2"/>
          <c:tx>
            <c:strRef>
              <c:f>'New Summary'!$S$6</c:f>
              <c:strCache>
                <c:ptCount val="1"/>
                <c:pt idx="0">
                  <c:v>RCF</c:v>
                </c:pt>
              </c:strCache>
            </c:strRef>
          </c:tx>
          <c:spPr>
            <a:solidFill>
              <a:srgbClr val="FFFF00"/>
            </a:solidFill>
            <a:ln>
              <a:noFill/>
            </a:ln>
            <a:effectLst/>
          </c:spPr>
          <c:invertIfNegative val="0"/>
          <c:cat>
            <c:strRef>
              <c:f>'New Summary'!$T$3:$W$3</c:f>
              <c:strCache>
                <c:ptCount val="4"/>
                <c:pt idx="0">
                  <c:v>FY19</c:v>
                </c:pt>
                <c:pt idx="1">
                  <c:v>FY20</c:v>
                </c:pt>
                <c:pt idx="2">
                  <c:v>FY21</c:v>
                </c:pt>
                <c:pt idx="3">
                  <c:v>FY22</c:v>
                </c:pt>
              </c:strCache>
            </c:strRef>
          </c:cat>
          <c:val>
            <c:numRef>
              <c:f>'New Summary'!$T$6:$W$6</c:f>
              <c:numCache>
                <c:formatCode>_-* #,##0.0_-;\-* #,##0.0_-;_-* "-"??_-;_-@_-</c:formatCode>
                <c:ptCount val="4"/>
                <c:pt idx="0">
                  <c:v>1.2160788299999998</c:v>
                </c:pt>
                <c:pt idx="1">
                  <c:v>1.416013</c:v>
                </c:pt>
                <c:pt idx="2">
                  <c:v>1.32840859</c:v>
                </c:pt>
                <c:pt idx="3">
                  <c:v>1.842306</c:v>
                </c:pt>
              </c:numCache>
            </c:numRef>
          </c:val>
          <c:extLst>
            <c:ext xmlns:c16="http://schemas.microsoft.com/office/drawing/2014/chart" uri="{C3380CC4-5D6E-409C-BE32-E72D297353CC}">
              <c16:uniqueId val="{00000002-D0BD-4927-964A-A10E7AA02AC1}"/>
            </c:ext>
          </c:extLst>
        </c:ser>
        <c:ser>
          <c:idx val="3"/>
          <c:order val="3"/>
          <c:tx>
            <c:strRef>
              <c:f>'New Summary'!$S$7</c:f>
              <c:strCache>
                <c:ptCount val="1"/>
                <c:pt idx="0">
                  <c:v>Studies </c:v>
                </c:pt>
              </c:strCache>
            </c:strRef>
          </c:tx>
          <c:spPr>
            <a:solidFill>
              <a:schemeClr val="accent4"/>
            </a:solidFill>
            <a:ln>
              <a:noFill/>
            </a:ln>
            <a:effectLst/>
          </c:spPr>
          <c:invertIfNegative val="0"/>
          <c:cat>
            <c:strRef>
              <c:f>'New Summary'!$T$3:$W$3</c:f>
              <c:strCache>
                <c:ptCount val="4"/>
                <c:pt idx="0">
                  <c:v>FY19</c:v>
                </c:pt>
                <c:pt idx="1">
                  <c:v>FY20</c:v>
                </c:pt>
                <c:pt idx="2">
                  <c:v>FY21</c:v>
                </c:pt>
                <c:pt idx="3">
                  <c:v>FY22</c:v>
                </c:pt>
              </c:strCache>
            </c:strRef>
          </c:cat>
          <c:val>
            <c:numRef>
              <c:f>'New Summary'!$T$7:$W$7</c:f>
              <c:numCache>
                <c:formatCode>_-* #,##0.0_-;\-* #,##0.0_-;_-* "-"??_-;_-@_-</c:formatCode>
                <c:ptCount val="4"/>
                <c:pt idx="0">
                  <c:v>0.41833504999999999</c:v>
                </c:pt>
                <c:pt idx="1">
                  <c:v>0.25287806000000002</c:v>
                </c:pt>
                <c:pt idx="2">
                  <c:v>1.0298802199999999</c:v>
                </c:pt>
                <c:pt idx="3">
                  <c:v>0.73261599999999993</c:v>
                </c:pt>
              </c:numCache>
            </c:numRef>
          </c:val>
          <c:extLst>
            <c:ext xmlns:c16="http://schemas.microsoft.com/office/drawing/2014/chart" uri="{C3380CC4-5D6E-409C-BE32-E72D297353CC}">
              <c16:uniqueId val="{00000003-D0BD-4927-964A-A10E7AA02AC1}"/>
            </c:ext>
          </c:extLst>
        </c:ser>
        <c:ser>
          <c:idx val="4"/>
          <c:order val="4"/>
          <c:tx>
            <c:strRef>
              <c:f>'New Summary'!$S$8</c:f>
              <c:strCache>
                <c:ptCount val="1"/>
                <c:pt idx="0">
                  <c:v>CRN</c:v>
                </c:pt>
              </c:strCache>
            </c:strRef>
          </c:tx>
          <c:spPr>
            <a:solidFill>
              <a:srgbClr val="7030A0"/>
            </a:solidFill>
            <a:ln>
              <a:noFill/>
            </a:ln>
            <a:effectLst/>
          </c:spPr>
          <c:invertIfNegative val="0"/>
          <c:cat>
            <c:strRef>
              <c:f>'New Summary'!$T$3:$W$3</c:f>
              <c:strCache>
                <c:ptCount val="4"/>
                <c:pt idx="0">
                  <c:v>FY19</c:v>
                </c:pt>
                <c:pt idx="1">
                  <c:v>FY20</c:v>
                </c:pt>
                <c:pt idx="2">
                  <c:v>FY21</c:v>
                </c:pt>
                <c:pt idx="3">
                  <c:v>FY22</c:v>
                </c:pt>
              </c:strCache>
            </c:strRef>
          </c:cat>
          <c:val>
            <c:numRef>
              <c:f>'New Summary'!$T$8:$W$8</c:f>
              <c:numCache>
                <c:formatCode>_-* #,##0.0_-;\-* #,##0.0_-;_-* "-"??_-;_-@_-</c:formatCode>
                <c:ptCount val="4"/>
                <c:pt idx="0">
                  <c:v>0.69387440999999994</c:v>
                </c:pt>
                <c:pt idx="1">
                  <c:v>0.78412578000000011</c:v>
                </c:pt>
                <c:pt idx="2">
                  <c:v>0.82489829999999997</c:v>
                </c:pt>
                <c:pt idx="3">
                  <c:v>0.85965999999999998</c:v>
                </c:pt>
              </c:numCache>
            </c:numRef>
          </c:val>
          <c:extLst>
            <c:ext xmlns:c16="http://schemas.microsoft.com/office/drawing/2014/chart" uri="{C3380CC4-5D6E-409C-BE32-E72D297353CC}">
              <c16:uniqueId val="{00000004-D0BD-4927-964A-A10E7AA02AC1}"/>
            </c:ext>
          </c:extLst>
        </c:ser>
        <c:ser>
          <c:idx val="5"/>
          <c:order val="5"/>
          <c:tx>
            <c:strRef>
              <c:f>'New Summary'!$S$9</c:f>
              <c:strCache>
                <c:ptCount val="1"/>
                <c:pt idx="0">
                  <c:v>Other </c:v>
                </c:pt>
              </c:strCache>
            </c:strRef>
          </c:tx>
          <c:spPr>
            <a:solidFill>
              <a:schemeClr val="accent6"/>
            </a:solidFill>
            <a:ln>
              <a:noFill/>
            </a:ln>
            <a:effectLst/>
          </c:spPr>
          <c:invertIfNegative val="0"/>
          <c:cat>
            <c:strRef>
              <c:f>'New Summary'!$T$3:$W$3</c:f>
              <c:strCache>
                <c:ptCount val="4"/>
                <c:pt idx="0">
                  <c:v>FY19</c:v>
                </c:pt>
                <c:pt idx="1">
                  <c:v>FY20</c:v>
                </c:pt>
                <c:pt idx="2">
                  <c:v>FY21</c:v>
                </c:pt>
                <c:pt idx="3">
                  <c:v>FY22</c:v>
                </c:pt>
              </c:strCache>
            </c:strRef>
          </c:cat>
          <c:val>
            <c:numRef>
              <c:f>'New Summary'!$T$9:$W$9</c:f>
              <c:numCache>
                <c:formatCode>_-* #,##0.0_-;\-* #,##0.0_-;_-* "-"??_-;_-@_-</c:formatCode>
                <c:ptCount val="4"/>
                <c:pt idx="0">
                  <c:v>0.36083215000000002</c:v>
                </c:pt>
                <c:pt idx="1">
                  <c:v>0.45527715000000002</c:v>
                </c:pt>
                <c:pt idx="2">
                  <c:v>0.41015303000000009</c:v>
                </c:pt>
                <c:pt idx="3">
                  <c:v>0.53221799999999997</c:v>
                </c:pt>
              </c:numCache>
            </c:numRef>
          </c:val>
          <c:extLst>
            <c:ext xmlns:c16="http://schemas.microsoft.com/office/drawing/2014/chart" uri="{C3380CC4-5D6E-409C-BE32-E72D297353CC}">
              <c16:uniqueId val="{00000005-D0BD-4927-964A-A10E7AA02AC1}"/>
            </c:ext>
          </c:extLst>
        </c:ser>
        <c:dLbls>
          <c:showLegendKey val="0"/>
          <c:showVal val="0"/>
          <c:showCatName val="0"/>
          <c:showSerName val="0"/>
          <c:showPercent val="0"/>
          <c:showBubbleSize val="0"/>
        </c:dLbls>
        <c:gapWidth val="219"/>
        <c:axId val="619444256"/>
        <c:axId val="619450488"/>
      </c:barChart>
      <c:catAx>
        <c:axId val="6194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19450488"/>
        <c:crosses val="autoZero"/>
        <c:auto val="1"/>
        <c:lblAlgn val="ctr"/>
        <c:lblOffset val="100"/>
        <c:noMultiLvlLbl val="0"/>
      </c:catAx>
      <c:valAx>
        <c:axId val="619450488"/>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44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E3159-152C-480F-BBA2-DA15465FD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30</Pages>
  <Words>11932</Words>
  <Characters>69140</Characters>
  <Application>Microsoft Office Word</Application>
  <DocSecurity>0</DocSecurity>
  <Lines>576</Lines>
  <Paragraphs>161</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80911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StackJ</dc:creator>
  <cp:keywords/>
  <dc:description/>
  <cp:lastModifiedBy>Smith Hannah (RNU) Oxford Health</cp:lastModifiedBy>
  <cp:revision>5</cp:revision>
  <cp:lastPrinted>2020-03-06T12:10:00Z</cp:lastPrinted>
  <dcterms:created xsi:type="dcterms:W3CDTF">2021-09-16T15:18:00Z</dcterms:created>
  <dcterms:modified xsi:type="dcterms:W3CDTF">2021-09-22T15:53:00Z</dcterms:modified>
</cp:coreProperties>
</file>