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8240D4" w14:textId="77777777" w:rsidR="005D3499" w:rsidRPr="004D0692" w:rsidRDefault="001058A7" w:rsidP="004D0692">
      <w:pPr>
        <w:ind w:right="-900"/>
        <w:jc w:val="right"/>
        <w:rPr>
          <w:rFonts w:ascii="Segoe UI" w:hAnsi="Segoe UI" w:cs="Segoe UI"/>
          <w:lang w:val="en-GB"/>
        </w:rPr>
      </w:pPr>
      <w:r w:rsidRPr="00913639">
        <w:rPr>
          <w:noProof/>
          <w:lang w:val="en-GB" w:eastAsia="en-GB"/>
        </w:rPr>
        <w:drawing>
          <wp:inline distT="0" distB="0" distL="0" distR="0" wp14:anchorId="6420959E" wp14:editId="5118B726">
            <wp:extent cx="1943100" cy="819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20logo%20size.png"/>
                    <pic:cNvPicPr/>
                  </pic:nvPicPr>
                  <pic:blipFill rotWithShape="1">
                    <a:blip r:embed="rId11" cstate="print">
                      <a:extLst>
                        <a:ext uri="{28A0092B-C50C-407E-A947-70E740481C1C}">
                          <a14:useLocalDpi xmlns:a14="http://schemas.microsoft.com/office/drawing/2010/main" val="0"/>
                        </a:ext>
                      </a:extLst>
                    </a:blip>
                    <a:srcRect t="21052" r="11947" b="22368"/>
                    <a:stretch/>
                  </pic:blipFill>
                  <pic:spPr bwMode="auto">
                    <a:xfrm>
                      <a:off x="0" y="0"/>
                      <a:ext cx="1943100" cy="819150"/>
                    </a:xfrm>
                    <a:prstGeom prst="rect">
                      <a:avLst/>
                    </a:prstGeom>
                    <a:ln>
                      <a:noFill/>
                    </a:ln>
                    <a:extLst>
                      <a:ext uri="{53640926-AAD7-44D8-BBD7-CCE9431645EC}">
                        <a14:shadowObscured xmlns:a14="http://schemas.microsoft.com/office/drawing/2010/main"/>
                      </a:ext>
                    </a:extLst>
                  </pic:spPr>
                </pic:pic>
              </a:graphicData>
            </a:graphic>
          </wp:inline>
        </w:drawing>
      </w:r>
    </w:p>
    <w:p w14:paraId="19FDD6EA" w14:textId="77777777" w:rsidR="005E2583" w:rsidRPr="00FA3993" w:rsidRDefault="005D3499">
      <w:pPr>
        <w:pStyle w:val="Heading1"/>
        <w:jc w:val="center"/>
        <w:rPr>
          <w:rFonts w:ascii="Segoe UI" w:hAnsi="Segoe UI" w:cs="Segoe UI"/>
          <w:sz w:val="28"/>
          <w:u w:val="none"/>
        </w:rPr>
      </w:pPr>
      <w:r w:rsidRPr="00FA3993">
        <w:rPr>
          <w:rFonts w:ascii="Segoe UI" w:hAnsi="Segoe UI" w:cs="Segoe UI"/>
          <w:sz w:val="28"/>
          <w:u w:val="none"/>
        </w:rPr>
        <w:t xml:space="preserve">Report to the Meeting </w:t>
      </w:r>
      <w:r w:rsidR="00B50D5E" w:rsidRPr="00FA3993">
        <w:rPr>
          <w:rFonts w:ascii="Segoe UI" w:hAnsi="Segoe UI" w:cs="Segoe UI"/>
          <w:sz w:val="28"/>
          <w:u w:val="none"/>
        </w:rPr>
        <w:t xml:space="preserve">of the </w:t>
      </w:r>
    </w:p>
    <w:p w14:paraId="3A2A96F1" w14:textId="77777777" w:rsidR="002821F8" w:rsidRPr="00FA3993" w:rsidRDefault="00591099">
      <w:pPr>
        <w:pStyle w:val="Heading1"/>
        <w:jc w:val="center"/>
        <w:rPr>
          <w:rFonts w:ascii="Segoe UI" w:hAnsi="Segoe UI" w:cs="Segoe UI"/>
          <w:sz w:val="28"/>
          <w:u w:val="none"/>
        </w:rPr>
      </w:pPr>
      <w:r>
        <w:rPr>
          <w:rFonts w:ascii="Segoe UI" w:hAnsi="Segoe UI" w:cs="Segoe UI"/>
          <w:noProof/>
          <w:lang w:val="en-US"/>
        </w:rPr>
        <w:pict w14:anchorId="3C370419">
          <v:rect id="_x0000_s1034" style="position:absolute;left:0;text-align:left;margin-left:370.35pt;margin-top:7.75pt;width:108pt;height:45pt;z-index:251657728">
            <v:textbox inset="0,0,0,0">
              <w:txbxContent>
                <w:p w14:paraId="7E71BE13" w14:textId="5A1A4138" w:rsidR="00781566" w:rsidRDefault="00FA3993">
                  <w:pPr>
                    <w:jc w:val="center"/>
                    <w:rPr>
                      <w:rFonts w:ascii="Segoe UI" w:hAnsi="Segoe UI" w:cs="Segoe UI"/>
                    </w:rPr>
                  </w:pPr>
                  <w:r>
                    <w:rPr>
                      <w:rFonts w:ascii="Segoe UI" w:hAnsi="Segoe UI" w:cs="Segoe UI"/>
                      <w:b/>
                    </w:rPr>
                    <w:t xml:space="preserve">BOD </w:t>
                  </w:r>
                  <w:r w:rsidR="00591099">
                    <w:rPr>
                      <w:rFonts w:ascii="Segoe UI" w:hAnsi="Segoe UI" w:cs="Segoe UI"/>
                      <w:b/>
                    </w:rPr>
                    <w:t>64</w:t>
                  </w:r>
                  <w:r>
                    <w:rPr>
                      <w:rFonts w:ascii="Segoe UI" w:hAnsi="Segoe UI" w:cs="Segoe UI"/>
                      <w:b/>
                    </w:rPr>
                    <w:t>/20</w:t>
                  </w:r>
                  <w:r w:rsidR="0097530A">
                    <w:rPr>
                      <w:rFonts w:ascii="Segoe UI" w:hAnsi="Segoe UI" w:cs="Segoe UI"/>
                      <w:b/>
                    </w:rPr>
                    <w:t>2</w:t>
                  </w:r>
                  <w:r w:rsidR="00FC13A1">
                    <w:rPr>
                      <w:rFonts w:ascii="Segoe UI" w:hAnsi="Segoe UI" w:cs="Segoe UI"/>
                      <w:b/>
                    </w:rPr>
                    <w:t>1</w:t>
                  </w:r>
                </w:p>
                <w:p w14:paraId="6C95D97C" w14:textId="1B97DA0A" w:rsidR="00FA3993" w:rsidRPr="00FA3993" w:rsidRDefault="00FA3993">
                  <w:pPr>
                    <w:jc w:val="center"/>
                    <w:rPr>
                      <w:rFonts w:ascii="Segoe UI" w:hAnsi="Segoe UI" w:cs="Segoe UI"/>
                      <w:sz w:val="22"/>
                      <w:szCs w:val="22"/>
                    </w:rPr>
                  </w:pPr>
                  <w:r>
                    <w:rPr>
                      <w:rFonts w:ascii="Segoe UI" w:hAnsi="Segoe UI" w:cs="Segoe UI"/>
                      <w:sz w:val="22"/>
                      <w:szCs w:val="22"/>
                    </w:rPr>
                    <w:t xml:space="preserve">(Agenda item: </w:t>
                  </w:r>
                  <w:r w:rsidR="00591099">
                    <w:rPr>
                      <w:rFonts w:ascii="Segoe UI" w:hAnsi="Segoe UI" w:cs="Segoe UI"/>
                      <w:sz w:val="22"/>
                      <w:szCs w:val="22"/>
                    </w:rPr>
                    <w:t>10</w:t>
                  </w:r>
                  <w:r>
                    <w:rPr>
                      <w:rFonts w:ascii="Segoe UI" w:hAnsi="Segoe UI" w:cs="Segoe UI"/>
                      <w:sz w:val="22"/>
                      <w:szCs w:val="22"/>
                    </w:rPr>
                    <w:t>)</w:t>
                  </w:r>
                </w:p>
              </w:txbxContent>
            </v:textbox>
          </v:rect>
        </w:pict>
      </w:r>
      <w:r w:rsidR="00B50D5E" w:rsidRPr="00FA3993">
        <w:rPr>
          <w:rFonts w:ascii="Segoe UI" w:hAnsi="Segoe UI" w:cs="Segoe UI"/>
          <w:sz w:val="28"/>
          <w:u w:val="none"/>
        </w:rPr>
        <w:t xml:space="preserve">Oxford Health NHS </w:t>
      </w:r>
      <w:r w:rsidR="002821F8" w:rsidRPr="00FA3993">
        <w:rPr>
          <w:rFonts w:ascii="Segoe UI" w:hAnsi="Segoe UI" w:cs="Segoe UI"/>
          <w:sz w:val="28"/>
          <w:u w:val="none"/>
        </w:rPr>
        <w:t xml:space="preserve">Foundation Trust </w:t>
      </w:r>
    </w:p>
    <w:p w14:paraId="0EED5D6B" w14:textId="77777777" w:rsidR="00FA3993" w:rsidRDefault="00FA3993">
      <w:pPr>
        <w:pStyle w:val="Heading1"/>
        <w:jc w:val="center"/>
        <w:rPr>
          <w:rFonts w:ascii="Segoe UI" w:hAnsi="Segoe UI" w:cs="Segoe UI"/>
          <w:sz w:val="28"/>
          <w:u w:val="none"/>
        </w:rPr>
      </w:pPr>
    </w:p>
    <w:p w14:paraId="43257862" w14:textId="77777777" w:rsidR="005D3499" w:rsidRPr="00FA3993" w:rsidRDefault="005D3499">
      <w:pPr>
        <w:pStyle w:val="Heading1"/>
        <w:jc w:val="center"/>
        <w:rPr>
          <w:rFonts w:ascii="Segoe UI" w:hAnsi="Segoe UI" w:cs="Segoe UI"/>
          <w:sz w:val="28"/>
          <w:u w:val="none"/>
        </w:rPr>
      </w:pPr>
      <w:r w:rsidRPr="00FA3993">
        <w:rPr>
          <w:rFonts w:ascii="Segoe UI" w:hAnsi="Segoe UI" w:cs="Segoe UI"/>
          <w:sz w:val="28"/>
          <w:u w:val="none"/>
        </w:rPr>
        <w:t>Board</w:t>
      </w:r>
      <w:r w:rsidR="002821F8" w:rsidRPr="00FA3993">
        <w:rPr>
          <w:rFonts w:ascii="Segoe UI" w:hAnsi="Segoe UI" w:cs="Segoe UI"/>
          <w:sz w:val="28"/>
          <w:u w:val="none"/>
        </w:rPr>
        <w:t xml:space="preserve"> of Directors</w:t>
      </w:r>
    </w:p>
    <w:p w14:paraId="0F882F61" w14:textId="77777777" w:rsidR="005D3499" w:rsidRPr="00FA3993" w:rsidRDefault="005D3499" w:rsidP="00A85311">
      <w:pPr>
        <w:rPr>
          <w:rFonts w:ascii="Segoe UI" w:hAnsi="Segoe UI" w:cs="Segoe UI"/>
          <w:b/>
        </w:rPr>
      </w:pPr>
    </w:p>
    <w:p w14:paraId="768E65AA" w14:textId="55A12B32" w:rsidR="005D3499" w:rsidRPr="00FA3993" w:rsidRDefault="00695B6F">
      <w:pPr>
        <w:jc w:val="center"/>
        <w:rPr>
          <w:rFonts w:ascii="Segoe UI" w:hAnsi="Segoe UI" w:cs="Segoe UI"/>
          <w:b/>
        </w:rPr>
      </w:pPr>
      <w:r>
        <w:rPr>
          <w:rFonts w:ascii="Segoe UI" w:hAnsi="Segoe UI" w:cs="Segoe UI"/>
          <w:b/>
        </w:rPr>
        <w:t>29 September</w:t>
      </w:r>
      <w:r w:rsidR="00A016A0">
        <w:rPr>
          <w:rFonts w:ascii="Segoe UI" w:hAnsi="Segoe UI" w:cs="Segoe UI"/>
          <w:b/>
        </w:rPr>
        <w:t xml:space="preserve"> 20</w:t>
      </w:r>
      <w:r w:rsidR="0097530A">
        <w:rPr>
          <w:rFonts w:ascii="Segoe UI" w:hAnsi="Segoe UI" w:cs="Segoe UI"/>
          <w:b/>
        </w:rPr>
        <w:t>2</w:t>
      </w:r>
      <w:r w:rsidR="00FC13A1">
        <w:rPr>
          <w:rFonts w:ascii="Segoe UI" w:hAnsi="Segoe UI" w:cs="Segoe UI"/>
          <w:b/>
        </w:rPr>
        <w:t>1</w:t>
      </w:r>
    </w:p>
    <w:p w14:paraId="4FDF2B42" w14:textId="77777777" w:rsidR="005D3499" w:rsidRPr="00FA3993" w:rsidRDefault="005D3499">
      <w:pPr>
        <w:jc w:val="center"/>
        <w:rPr>
          <w:rFonts w:ascii="Segoe UI" w:hAnsi="Segoe UI" w:cs="Segoe UI"/>
          <w:b/>
        </w:rPr>
      </w:pPr>
    </w:p>
    <w:p w14:paraId="3F8B7099" w14:textId="29B77AAD" w:rsidR="005D3499" w:rsidRPr="00FA3993" w:rsidRDefault="003B59CF" w:rsidP="00FD2279">
      <w:pPr>
        <w:jc w:val="center"/>
        <w:rPr>
          <w:rFonts w:ascii="Segoe UI" w:hAnsi="Segoe UI" w:cs="Segoe UI"/>
          <w:b/>
        </w:rPr>
      </w:pPr>
      <w:r>
        <w:rPr>
          <w:rFonts w:ascii="Segoe UI" w:hAnsi="Segoe UI" w:cs="Segoe UI"/>
          <w:b/>
        </w:rPr>
        <w:t>Mental Health Transformation – L</w:t>
      </w:r>
      <w:r w:rsidR="00ED6B8C">
        <w:rPr>
          <w:rFonts w:ascii="Segoe UI" w:hAnsi="Segoe UI" w:cs="Segoe UI"/>
          <w:b/>
        </w:rPr>
        <w:t xml:space="preserve">ong </w:t>
      </w:r>
      <w:r>
        <w:rPr>
          <w:rFonts w:ascii="Segoe UI" w:hAnsi="Segoe UI" w:cs="Segoe UI"/>
          <w:b/>
        </w:rPr>
        <w:t>T</w:t>
      </w:r>
      <w:r w:rsidR="00ED6B8C">
        <w:rPr>
          <w:rFonts w:ascii="Segoe UI" w:hAnsi="Segoe UI" w:cs="Segoe UI"/>
          <w:b/>
        </w:rPr>
        <w:t xml:space="preserve">erm </w:t>
      </w:r>
      <w:r>
        <w:rPr>
          <w:rFonts w:ascii="Segoe UI" w:hAnsi="Segoe UI" w:cs="Segoe UI"/>
          <w:b/>
        </w:rPr>
        <w:t>P</w:t>
      </w:r>
      <w:r w:rsidR="00ED6B8C">
        <w:rPr>
          <w:rFonts w:ascii="Segoe UI" w:hAnsi="Segoe UI" w:cs="Segoe UI"/>
          <w:b/>
        </w:rPr>
        <w:t>lan</w:t>
      </w:r>
      <w:r>
        <w:rPr>
          <w:rFonts w:ascii="Segoe UI" w:hAnsi="Segoe UI" w:cs="Segoe UI"/>
          <w:b/>
        </w:rPr>
        <w:t xml:space="preserve"> </w:t>
      </w:r>
      <w:r w:rsidR="00ED6B8C">
        <w:rPr>
          <w:rFonts w:ascii="Segoe UI" w:hAnsi="Segoe UI" w:cs="Segoe UI"/>
          <w:b/>
        </w:rPr>
        <w:t xml:space="preserve">Progress </w:t>
      </w:r>
      <w:r>
        <w:rPr>
          <w:rFonts w:ascii="Segoe UI" w:hAnsi="Segoe UI" w:cs="Segoe UI"/>
          <w:b/>
        </w:rPr>
        <w:t>Summary</w:t>
      </w:r>
    </w:p>
    <w:p w14:paraId="636B6D74" w14:textId="77777777" w:rsidR="005D3499" w:rsidRPr="00FA3993" w:rsidRDefault="005D3499">
      <w:pPr>
        <w:rPr>
          <w:rFonts w:ascii="Segoe UI" w:hAnsi="Segoe UI" w:cs="Segoe UI"/>
          <w:b/>
        </w:rPr>
      </w:pPr>
    </w:p>
    <w:p w14:paraId="2B52ED1C" w14:textId="65242CAC" w:rsidR="00241A66" w:rsidRDefault="00292613" w:rsidP="00241A66">
      <w:pPr>
        <w:jc w:val="center"/>
        <w:rPr>
          <w:rFonts w:ascii="Segoe UI" w:hAnsi="Segoe UI" w:cs="Segoe UI"/>
        </w:rPr>
      </w:pPr>
      <w:r w:rsidRPr="00FA3993">
        <w:rPr>
          <w:rFonts w:ascii="Segoe UI" w:hAnsi="Segoe UI" w:cs="Segoe UI"/>
          <w:b/>
          <w:u w:val="single"/>
        </w:rPr>
        <w:t>For: Informatio</w:t>
      </w:r>
      <w:r w:rsidR="00ED6B8C">
        <w:rPr>
          <w:rFonts w:ascii="Segoe UI" w:hAnsi="Segoe UI" w:cs="Segoe UI"/>
          <w:b/>
          <w:u w:val="single"/>
        </w:rPr>
        <w:t>n</w:t>
      </w:r>
    </w:p>
    <w:p w14:paraId="03F145BF" w14:textId="77777777" w:rsidR="00292613" w:rsidRPr="00FA3993" w:rsidRDefault="00292613">
      <w:pPr>
        <w:rPr>
          <w:rFonts w:ascii="Segoe UI" w:hAnsi="Segoe UI" w:cs="Segoe UI"/>
          <w:b/>
        </w:rPr>
      </w:pPr>
    </w:p>
    <w:p w14:paraId="5A0D5DCB" w14:textId="77777777" w:rsidR="007A2CF0" w:rsidRPr="00101A8F" w:rsidRDefault="007A2CF0" w:rsidP="007A2CF0">
      <w:pPr>
        <w:jc w:val="both"/>
        <w:rPr>
          <w:rFonts w:ascii="Segoe UI" w:hAnsi="Segoe UI" w:cs="Segoe UI"/>
        </w:rPr>
      </w:pPr>
      <w:r w:rsidRPr="00FA3993">
        <w:rPr>
          <w:rFonts w:ascii="Segoe UI" w:hAnsi="Segoe UI" w:cs="Segoe UI"/>
          <w:b/>
        </w:rPr>
        <w:t>Executive Summary</w:t>
      </w:r>
      <w:r w:rsidR="00101A8F">
        <w:rPr>
          <w:rFonts w:ascii="Segoe UI" w:hAnsi="Segoe UI" w:cs="Segoe UI"/>
          <w:b/>
        </w:rPr>
        <w:t xml:space="preserve"> </w:t>
      </w:r>
    </w:p>
    <w:p w14:paraId="3BA0C122" w14:textId="1C7EFA30" w:rsidR="00141BC6" w:rsidRPr="00ED6B8C" w:rsidRDefault="00141BC6" w:rsidP="00141BC6">
      <w:pPr>
        <w:jc w:val="both"/>
        <w:rPr>
          <w:rFonts w:ascii="Segoe UI" w:hAnsi="Segoe UI" w:cs="Segoe UI"/>
          <w:iCs/>
          <w:lang w:val="en-GB"/>
        </w:rPr>
      </w:pPr>
      <w:r w:rsidRPr="00ED6B8C">
        <w:rPr>
          <w:rFonts w:ascii="Segoe UI" w:hAnsi="Segoe UI" w:cs="Segoe UI"/>
          <w:iCs/>
          <w:lang w:val="en-GB"/>
        </w:rPr>
        <w:t>In October 2019, the Board were briefed on the Long</w:t>
      </w:r>
      <w:r w:rsidR="00ED6B8C">
        <w:rPr>
          <w:rFonts w:ascii="Segoe UI" w:hAnsi="Segoe UI" w:cs="Segoe UI"/>
          <w:iCs/>
          <w:lang w:val="en-GB"/>
        </w:rPr>
        <w:t xml:space="preserve"> </w:t>
      </w:r>
      <w:r w:rsidRPr="00ED6B8C">
        <w:rPr>
          <w:rFonts w:ascii="Segoe UI" w:hAnsi="Segoe UI" w:cs="Segoe UI"/>
          <w:iCs/>
          <w:lang w:val="en-GB"/>
        </w:rPr>
        <w:t>Term Plan (LTP) for mental health transformation and expansion, period covering FY20 (year1) to FY24 (year 5). A multiyear summary of planned activity, workforce and finance was provided. It is now year 3 of the LTP and this paper serves as an update on how plans have progressed for OHFT services and the population that they serve.</w:t>
      </w:r>
    </w:p>
    <w:p w14:paraId="343A62F6" w14:textId="77777777" w:rsidR="00ED6B8C" w:rsidRPr="00ED6B8C" w:rsidRDefault="00ED6B8C" w:rsidP="00141BC6">
      <w:pPr>
        <w:jc w:val="both"/>
        <w:rPr>
          <w:rFonts w:ascii="Segoe UI" w:hAnsi="Segoe UI" w:cs="Segoe UI"/>
          <w:iCs/>
          <w:lang w:val="en-GB"/>
        </w:rPr>
      </w:pPr>
    </w:p>
    <w:p w14:paraId="2242E306" w14:textId="77777777" w:rsidR="00B65F81" w:rsidRDefault="00141BC6" w:rsidP="00141BC6">
      <w:pPr>
        <w:jc w:val="both"/>
        <w:rPr>
          <w:rFonts w:ascii="Segoe UI" w:hAnsi="Segoe UI" w:cs="Segoe UI"/>
          <w:iCs/>
          <w:lang w:val="en-GB"/>
        </w:rPr>
      </w:pPr>
      <w:r w:rsidRPr="00ED6B8C">
        <w:rPr>
          <w:rFonts w:ascii="Segoe UI" w:hAnsi="Segoe UI" w:cs="Segoe UI"/>
          <w:iCs/>
          <w:lang w:val="en-GB"/>
        </w:rPr>
        <w:t>FY22 has seen significant investment into mental health services through CCG baseline</w:t>
      </w:r>
      <w:r w:rsidR="00ED6B8C" w:rsidRPr="00ED6B8C">
        <w:rPr>
          <w:rFonts w:ascii="Segoe UI" w:hAnsi="Segoe UI" w:cs="Segoe UI"/>
          <w:iCs/>
          <w:lang w:val="en-GB"/>
        </w:rPr>
        <w:t>s</w:t>
      </w:r>
      <w:r w:rsidRPr="00ED6B8C">
        <w:rPr>
          <w:rFonts w:ascii="Segoe UI" w:hAnsi="Segoe UI" w:cs="Segoe UI"/>
          <w:iCs/>
          <w:lang w:val="en-GB"/>
        </w:rPr>
        <w:t>, Service Development and Spending Review Funding</w:t>
      </w:r>
      <w:r w:rsidR="003553C5">
        <w:rPr>
          <w:rFonts w:ascii="Segoe UI" w:hAnsi="Segoe UI" w:cs="Segoe UI"/>
          <w:iCs/>
          <w:lang w:val="en-GB"/>
        </w:rPr>
        <w:t xml:space="preserve"> and in Oxfordshire from the mediation settlement</w:t>
      </w:r>
      <w:r w:rsidRPr="00ED6B8C">
        <w:rPr>
          <w:rFonts w:ascii="Segoe UI" w:hAnsi="Segoe UI" w:cs="Segoe UI"/>
          <w:iCs/>
          <w:lang w:val="en-GB"/>
        </w:rPr>
        <w:t xml:space="preserve">. This is enabling services to expand and transform to progress towards the ambitions set out in the LTP. </w:t>
      </w:r>
    </w:p>
    <w:p w14:paraId="18B6F0E8" w14:textId="77777777" w:rsidR="00B65F81" w:rsidRDefault="00B65F81" w:rsidP="00141BC6">
      <w:pPr>
        <w:jc w:val="both"/>
        <w:rPr>
          <w:rFonts w:ascii="Segoe UI" w:hAnsi="Segoe UI" w:cs="Segoe UI"/>
          <w:iCs/>
          <w:lang w:val="en-GB"/>
        </w:rPr>
      </w:pPr>
    </w:p>
    <w:p w14:paraId="5E0DD6E2" w14:textId="7B0C0F61" w:rsidR="00141BC6" w:rsidRPr="00ED6B8C" w:rsidRDefault="00141BC6" w:rsidP="00141BC6">
      <w:pPr>
        <w:jc w:val="both"/>
        <w:rPr>
          <w:rFonts w:ascii="Segoe UI" w:hAnsi="Segoe UI" w:cs="Segoe UI"/>
          <w:iCs/>
          <w:lang w:val="en-GB"/>
        </w:rPr>
      </w:pPr>
      <w:r w:rsidRPr="00ED6B8C">
        <w:rPr>
          <w:rFonts w:ascii="Segoe UI" w:hAnsi="Segoe UI" w:cs="Segoe UI"/>
          <w:iCs/>
          <w:lang w:val="en-GB"/>
        </w:rPr>
        <w:t>Despite the additional funding, several barriers still remain meaning that OHFT and system partners are not on track with every LTP objective or trajectory. Some of the challenges that we are facing include:</w:t>
      </w:r>
    </w:p>
    <w:p w14:paraId="5DE77CD1" w14:textId="7C93A02F" w:rsidR="00141BC6" w:rsidRDefault="00141BC6" w:rsidP="00141BC6">
      <w:pPr>
        <w:pStyle w:val="ListParagraph"/>
        <w:numPr>
          <w:ilvl w:val="0"/>
          <w:numId w:val="8"/>
        </w:numPr>
        <w:jc w:val="both"/>
        <w:rPr>
          <w:rFonts w:ascii="Segoe UI" w:hAnsi="Segoe UI" w:cs="Segoe UI"/>
          <w:iCs/>
          <w:lang w:val="en-GB"/>
        </w:rPr>
      </w:pPr>
      <w:r w:rsidRPr="00ED6B8C">
        <w:rPr>
          <w:rFonts w:ascii="Segoe UI" w:hAnsi="Segoe UI" w:cs="Segoe UI"/>
          <w:iCs/>
          <w:lang w:val="en-GB"/>
        </w:rPr>
        <w:t xml:space="preserve">Legacy position of services in terms of </w:t>
      </w:r>
      <w:r w:rsidR="00ED6B8C" w:rsidRPr="00ED6B8C">
        <w:rPr>
          <w:rFonts w:ascii="Segoe UI" w:hAnsi="Segoe UI" w:cs="Segoe UI"/>
          <w:iCs/>
          <w:lang w:val="en-GB"/>
        </w:rPr>
        <w:t xml:space="preserve">under-commissioning and scale of investment &amp; workforce expansion required to deliver to trajectory </w:t>
      </w:r>
    </w:p>
    <w:p w14:paraId="46753697" w14:textId="2E8A2832" w:rsidR="00E81508" w:rsidRPr="00ED6B8C" w:rsidRDefault="00F046BA" w:rsidP="00141BC6">
      <w:pPr>
        <w:pStyle w:val="ListParagraph"/>
        <w:numPr>
          <w:ilvl w:val="0"/>
          <w:numId w:val="8"/>
        </w:numPr>
        <w:jc w:val="both"/>
        <w:rPr>
          <w:rFonts w:ascii="Segoe UI" w:hAnsi="Segoe UI" w:cs="Segoe UI"/>
          <w:iCs/>
          <w:lang w:val="en-GB"/>
        </w:rPr>
      </w:pPr>
      <w:r>
        <w:rPr>
          <w:rFonts w:ascii="Segoe UI" w:hAnsi="Segoe UI" w:cs="Segoe UI"/>
          <w:iCs/>
          <w:lang w:val="en-GB"/>
        </w:rPr>
        <w:t>Complexity of funding streams</w:t>
      </w:r>
      <w:r w:rsidR="00217CDA">
        <w:rPr>
          <w:rFonts w:ascii="Segoe UI" w:hAnsi="Segoe UI" w:cs="Segoe UI"/>
          <w:iCs/>
          <w:lang w:val="en-GB"/>
        </w:rPr>
        <w:t xml:space="preserve"> with r</w:t>
      </w:r>
      <w:r w:rsidR="00E81508">
        <w:rPr>
          <w:rFonts w:ascii="Segoe UI" w:hAnsi="Segoe UI" w:cs="Segoe UI"/>
          <w:iCs/>
          <w:lang w:val="en-GB"/>
        </w:rPr>
        <w:t xml:space="preserve">ecurrent funding available </w:t>
      </w:r>
      <w:r w:rsidR="00217CDA">
        <w:rPr>
          <w:rFonts w:ascii="Segoe UI" w:hAnsi="Segoe UI" w:cs="Segoe UI"/>
          <w:iCs/>
          <w:lang w:val="en-GB"/>
        </w:rPr>
        <w:t xml:space="preserve">being </w:t>
      </w:r>
      <w:r w:rsidR="00E81508">
        <w:rPr>
          <w:rFonts w:ascii="Segoe UI" w:hAnsi="Segoe UI" w:cs="Segoe UI"/>
          <w:iCs/>
          <w:lang w:val="en-GB"/>
        </w:rPr>
        <w:t>insufficient to deliver sustain</w:t>
      </w:r>
      <w:r>
        <w:rPr>
          <w:rFonts w:ascii="Segoe UI" w:hAnsi="Segoe UI" w:cs="Segoe UI"/>
          <w:iCs/>
          <w:lang w:val="en-GB"/>
        </w:rPr>
        <w:t>ed growth in capacity</w:t>
      </w:r>
    </w:p>
    <w:p w14:paraId="4BBB9608" w14:textId="0DD438AA" w:rsidR="00141BC6" w:rsidRPr="00ED6B8C" w:rsidRDefault="00141BC6" w:rsidP="00141BC6">
      <w:pPr>
        <w:pStyle w:val="ListParagraph"/>
        <w:numPr>
          <w:ilvl w:val="0"/>
          <w:numId w:val="8"/>
        </w:numPr>
        <w:jc w:val="both"/>
        <w:rPr>
          <w:rFonts w:ascii="Segoe UI" w:hAnsi="Segoe UI" w:cs="Segoe UI"/>
          <w:iCs/>
          <w:lang w:val="en-GB"/>
        </w:rPr>
      </w:pPr>
      <w:r w:rsidRPr="00ED6B8C">
        <w:rPr>
          <w:rFonts w:ascii="Segoe UI" w:hAnsi="Segoe UI" w:cs="Segoe UI"/>
          <w:iCs/>
          <w:lang w:val="en-GB"/>
        </w:rPr>
        <w:t>Availability of clinical and non-clinical workforce</w:t>
      </w:r>
    </w:p>
    <w:p w14:paraId="3A9E27D7" w14:textId="7D1EB96F" w:rsidR="00141BC6" w:rsidRPr="00ED6B8C" w:rsidRDefault="00141BC6" w:rsidP="00141BC6">
      <w:pPr>
        <w:pStyle w:val="ListParagraph"/>
        <w:numPr>
          <w:ilvl w:val="0"/>
          <w:numId w:val="8"/>
        </w:numPr>
        <w:jc w:val="both"/>
        <w:rPr>
          <w:rFonts w:ascii="Segoe UI" w:hAnsi="Segoe UI" w:cs="Segoe UI"/>
          <w:iCs/>
          <w:lang w:val="en-GB"/>
        </w:rPr>
      </w:pPr>
      <w:r w:rsidRPr="00ED6B8C">
        <w:rPr>
          <w:rFonts w:ascii="Segoe UI" w:hAnsi="Segoe UI" w:cs="Segoe UI"/>
          <w:iCs/>
          <w:lang w:val="en-GB"/>
        </w:rPr>
        <w:lastRenderedPageBreak/>
        <w:t>Covid-19 Pandemic</w:t>
      </w:r>
      <w:r w:rsidR="00ED6B8C" w:rsidRPr="00ED6B8C">
        <w:rPr>
          <w:rFonts w:ascii="Segoe UI" w:hAnsi="Segoe UI" w:cs="Segoe UI"/>
          <w:iCs/>
          <w:lang w:val="en-GB"/>
        </w:rPr>
        <w:t xml:space="preserve"> pressures on both demand and capacity</w:t>
      </w:r>
    </w:p>
    <w:p w14:paraId="1E977281" w14:textId="14976D1D" w:rsidR="00141BC6" w:rsidRPr="00ED6B8C" w:rsidRDefault="00141BC6" w:rsidP="00141BC6">
      <w:pPr>
        <w:pStyle w:val="ListParagraph"/>
        <w:numPr>
          <w:ilvl w:val="0"/>
          <w:numId w:val="8"/>
        </w:numPr>
        <w:jc w:val="both"/>
        <w:rPr>
          <w:rFonts w:ascii="Segoe UI" w:hAnsi="Segoe UI" w:cs="Segoe UI"/>
          <w:iCs/>
          <w:lang w:val="en-GB"/>
        </w:rPr>
      </w:pPr>
      <w:r w:rsidRPr="00ED6B8C">
        <w:rPr>
          <w:rFonts w:ascii="Segoe UI" w:hAnsi="Segoe UI" w:cs="Segoe UI"/>
          <w:iCs/>
          <w:lang w:val="en-GB"/>
        </w:rPr>
        <w:t>Increase in demand, both in terms of volume and acuity</w:t>
      </w:r>
    </w:p>
    <w:p w14:paraId="1041B546" w14:textId="2A30888C" w:rsidR="00141BC6" w:rsidRPr="00ED6B8C" w:rsidRDefault="00141BC6" w:rsidP="00141BC6">
      <w:pPr>
        <w:jc w:val="both"/>
        <w:rPr>
          <w:rFonts w:ascii="Segoe UI" w:hAnsi="Segoe UI" w:cs="Segoe UI"/>
          <w:iCs/>
          <w:lang w:val="en-GB"/>
        </w:rPr>
      </w:pPr>
      <w:r w:rsidRPr="00ED6B8C">
        <w:rPr>
          <w:rFonts w:ascii="Segoe UI" w:hAnsi="Segoe UI" w:cs="Segoe UI"/>
          <w:iCs/>
          <w:lang w:val="en-GB"/>
        </w:rPr>
        <w:t xml:space="preserve">Local place based and </w:t>
      </w:r>
      <w:r w:rsidR="00ED6B8C" w:rsidRPr="00ED6B8C">
        <w:rPr>
          <w:rFonts w:ascii="Segoe UI" w:hAnsi="Segoe UI" w:cs="Segoe UI"/>
          <w:iCs/>
          <w:lang w:val="en-GB"/>
        </w:rPr>
        <w:t xml:space="preserve">BOB </w:t>
      </w:r>
      <w:r w:rsidRPr="00ED6B8C">
        <w:rPr>
          <w:rFonts w:ascii="Segoe UI" w:hAnsi="Segoe UI" w:cs="Segoe UI"/>
          <w:iCs/>
          <w:lang w:val="en-GB"/>
        </w:rPr>
        <w:t>ICS governance and assurance frameworks have been established and the system position is a shared view across providers,  commissioners and regulatory bodies.</w:t>
      </w:r>
    </w:p>
    <w:p w14:paraId="64858C51" w14:textId="77777777" w:rsidR="007A2CF0" w:rsidRPr="00FA3993" w:rsidRDefault="007A2CF0" w:rsidP="007A2CF0">
      <w:pPr>
        <w:jc w:val="both"/>
        <w:rPr>
          <w:rFonts w:ascii="Segoe UI" w:hAnsi="Segoe UI" w:cs="Segoe UI"/>
          <w:i/>
        </w:rPr>
      </w:pPr>
    </w:p>
    <w:p w14:paraId="7264DAC3" w14:textId="77777777" w:rsidR="00FA3993" w:rsidRPr="00FA3993" w:rsidRDefault="00FA3993" w:rsidP="007A2CF0">
      <w:pPr>
        <w:jc w:val="both"/>
        <w:rPr>
          <w:rFonts w:ascii="Segoe UI" w:hAnsi="Segoe UI" w:cs="Segoe UI"/>
          <w:b/>
        </w:rPr>
      </w:pPr>
      <w:r>
        <w:rPr>
          <w:rFonts w:ascii="Segoe UI" w:hAnsi="Segoe UI" w:cs="Segoe UI"/>
          <w:b/>
        </w:rPr>
        <w:t>Governance Route/</w:t>
      </w:r>
      <w:r w:rsidR="00745B27">
        <w:rPr>
          <w:rFonts w:ascii="Segoe UI" w:hAnsi="Segoe UI" w:cs="Segoe UI"/>
          <w:b/>
        </w:rPr>
        <w:t>Escalation</w:t>
      </w:r>
      <w:r>
        <w:rPr>
          <w:rFonts w:ascii="Segoe UI" w:hAnsi="Segoe UI" w:cs="Segoe UI"/>
          <w:b/>
        </w:rPr>
        <w:t xml:space="preserve"> Process</w:t>
      </w:r>
    </w:p>
    <w:p w14:paraId="26A69D3B" w14:textId="59DD1F70" w:rsidR="0049399C" w:rsidRDefault="00141BC6" w:rsidP="007A2CF0">
      <w:pPr>
        <w:jc w:val="both"/>
        <w:rPr>
          <w:rFonts w:ascii="Segoe UI" w:hAnsi="Segoe UI" w:cs="Segoe UI"/>
          <w:i/>
        </w:rPr>
      </w:pPr>
      <w:r w:rsidRPr="00ED6B8C">
        <w:rPr>
          <w:rFonts w:ascii="Segoe UI" w:hAnsi="Segoe UI" w:cs="Segoe UI"/>
          <w:iCs/>
        </w:rPr>
        <w:t xml:space="preserve">The underlying data </w:t>
      </w:r>
      <w:r w:rsidR="005D39B3" w:rsidRPr="00ED6B8C">
        <w:rPr>
          <w:rFonts w:ascii="Segoe UI" w:hAnsi="Segoe UI" w:cs="Segoe UI"/>
          <w:iCs/>
        </w:rPr>
        <w:t xml:space="preserve">and technical detail (activity, finance and workforce) </w:t>
      </w:r>
      <w:r w:rsidRPr="00ED6B8C">
        <w:rPr>
          <w:rFonts w:ascii="Segoe UI" w:hAnsi="Segoe UI" w:cs="Segoe UI"/>
          <w:iCs/>
        </w:rPr>
        <w:t>that the narrative report is based on has been through the BOB ICS Mental Health LD and Autism Oversight Group (August</w:t>
      </w:r>
      <w:r w:rsidR="005D39B3" w:rsidRPr="00ED6B8C">
        <w:rPr>
          <w:rFonts w:ascii="Segoe UI" w:hAnsi="Segoe UI" w:cs="Segoe UI"/>
          <w:iCs/>
        </w:rPr>
        <w:t xml:space="preserve"> 2021</w:t>
      </w:r>
      <w:r w:rsidRPr="00ED6B8C">
        <w:rPr>
          <w:rFonts w:ascii="Segoe UI" w:hAnsi="Segoe UI" w:cs="Segoe UI"/>
          <w:iCs/>
        </w:rPr>
        <w:t xml:space="preserve">) </w:t>
      </w:r>
      <w:r w:rsidR="00ED6B8C" w:rsidRPr="00ED6B8C">
        <w:rPr>
          <w:rFonts w:ascii="Segoe UI" w:hAnsi="Segoe UI" w:cs="Segoe UI"/>
          <w:iCs/>
        </w:rPr>
        <w:t xml:space="preserve">chaired </w:t>
      </w:r>
      <w:r w:rsidR="004E526C">
        <w:rPr>
          <w:rFonts w:ascii="Segoe UI" w:hAnsi="Segoe UI" w:cs="Segoe UI"/>
          <w:iCs/>
        </w:rPr>
        <w:t xml:space="preserve">by </w:t>
      </w:r>
      <w:r w:rsidR="00ED6B8C" w:rsidRPr="00ED6B8C">
        <w:rPr>
          <w:rFonts w:ascii="Segoe UI" w:hAnsi="Segoe UI" w:cs="Segoe UI"/>
          <w:iCs/>
        </w:rPr>
        <w:t xml:space="preserve">the CEO Sponsor for Mental Health </w:t>
      </w:r>
      <w:r w:rsidRPr="00ED6B8C">
        <w:rPr>
          <w:rFonts w:ascii="Segoe UI" w:hAnsi="Segoe UI" w:cs="Segoe UI"/>
          <w:iCs/>
        </w:rPr>
        <w:t xml:space="preserve">and will be refreshed every 4 months. </w:t>
      </w:r>
      <w:r w:rsidR="004E526C">
        <w:rPr>
          <w:rFonts w:ascii="Segoe UI" w:hAnsi="Segoe UI" w:cs="Segoe UI"/>
          <w:iCs/>
        </w:rPr>
        <w:t>The BSW</w:t>
      </w:r>
      <w:r w:rsidR="00A922F9">
        <w:rPr>
          <w:rFonts w:ascii="Segoe UI" w:hAnsi="Segoe UI" w:cs="Segoe UI"/>
          <w:iCs/>
        </w:rPr>
        <w:t xml:space="preserve"> allocations and monitoring takes place through the BSW Thrive Board. </w:t>
      </w:r>
      <w:r w:rsidRPr="00ED6B8C">
        <w:rPr>
          <w:rFonts w:ascii="Segoe UI" w:hAnsi="Segoe UI" w:cs="Segoe UI"/>
          <w:iCs/>
        </w:rPr>
        <w:t xml:space="preserve">OHFT’s Executive Management Team </w:t>
      </w:r>
      <w:r w:rsidR="005D39B3" w:rsidRPr="00ED6B8C">
        <w:rPr>
          <w:rFonts w:ascii="Segoe UI" w:hAnsi="Segoe UI" w:cs="Segoe UI"/>
          <w:iCs/>
        </w:rPr>
        <w:t>were</w:t>
      </w:r>
      <w:r w:rsidRPr="00ED6B8C">
        <w:rPr>
          <w:rFonts w:ascii="Segoe UI" w:hAnsi="Segoe UI" w:cs="Segoe UI"/>
          <w:iCs/>
        </w:rPr>
        <w:t xml:space="preserve"> also </w:t>
      </w:r>
      <w:r w:rsidR="005D39B3" w:rsidRPr="00ED6B8C">
        <w:rPr>
          <w:rFonts w:ascii="Segoe UI" w:hAnsi="Segoe UI" w:cs="Segoe UI"/>
          <w:iCs/>
        </w:rPr>
        <w:t xml:space="preserve">taken through the technical detail in September 2021, at that point it was recommended that a narrative </w:t>
      </w:r>
      <w:r w:rsidR="00ED6B8C" w:rsidRPr="00ED6B8C">
        <w:rPr>
          <w:rFonts w:ascii="Segoe UI" w:hAnsi="Segoe UI" w:cs="Segoe UI"/>
          <w:iCs/>
        </w:rPr>
        <w:t xml:space="preserve">summary </w:t>
      </w:r>
      <w:r w:rsidR="005D39B3" w:rsidRPr="00ED6B8C">
        <w:rPr>
          <w:rFonts w:ascii="Segoe UI" w:hAnsi="Segoe UI" w:cs="Segoe UI"/>
          <w:iCs/>
        </w:rPr>
        <w:t>report would be provided for the Board.</w:t>
      </w:r>
    </w:p>
    <w:p w14:paraId="4F480455" w14:textId="77777777" w:rsidR="00551AD9" w:rsidRDefault="00551AD9" w:rsidP="0073522A">
      <w:pPr>
        <w:jc w:val="both"/>
        <w:rPr>
          <w:rFonts w:ascii="Segoe UI" w:hAnsi="Segoe UI" w:cs="Segoe UI"/>
          <w:b/>
        </w:rPr>
      </w:pPr>
    </w:p>
    <w:p w14:paraId="18DB1C54" w14:textId="77777777" w:rsidR="00551AD9" w:rsidRDefault="00551AD9" w:rsidP="0073522A">
      <w:pPr>
        <w:jc w:val="both"/>
        <w:rPr>
          <w:rFonts w:ascii="Segoe UI" w:hAnsi="Segoe UI" w:cs="Segoe UI"/>
        </w:rPr>
      </w:pPr>
      <w:r>
        <w:rPr>
          <w:rFonts w:ascii="Segoe UI" w:hAnsi="Segoe UI" w:cs="Segoe UI"/>
          <w:b/>
        </w:rPr>
        <w:t>Statutory or Regulatory responsibilities</w:t>
      </w:r>
    </w:p>
    <w:p w14:paraId="6F89D0D7" w14:textId="066FCB8A" w:rsidR="00551AD9" w:rsidRPr="00551AD9" w:rsidRDefault="00ED6B8C" w:rsidP="0073522A">
      <w:pPr>
        <w:jc w:val="both"/>
        <w:rPr>
          <w:rFonts w:ascii="Segoe UI" w:hAnsi="Segoe UI" w:cs="Segoe UI"/>
        </w:rPr>
      </w:pPr>
      <w:r>
        <w:rPr>
          <w:rFonts w:ascii="Segoe UI" w:hAnsi="Segoe UI" w:cs="Segoe UI"/>
        </w:rPr>
        <w:t xml:space="preserve"> Monitoring against these ambitions occurs in directorate senior management teams (SMTs), the Strategic Delivery Group (SDG), place</w:t>
      </w:r>
      <w:r w:rsidR="004B7A9C">
        <w:rPr>
          <w:rFonts w:ascii="Segoe UI" w:hAnsi="Segoe UI" w:cs="Segoe UI"/>
        </w:rPr>
        <w:t>-</w:t>
      </w:r>
      <w:r>
        <w:rPr>
          <w:rFonts w:ascii="Segoe UI" w:hAnsi="Segoe UI" w:cs="Segoe UI"/>
        </w:rPr>
        <w:t>based Boards, at BOB ICS</w:t>
      </w:r>
      <w:r w:rsidR="004B7A9C">
        <w:rPr>
          <w:rFonts w:ascii="Segoe UI" w:hAnsi="Segoe UI" w:cs="Segoe UI"/>
        </w:rPr>
        <w:t>, BSW ICS</w:t>
      </w:r>
      <w:r>
        <w:rPr>
          <w:rFonts w:ascii="Segoe UI" w:hAnsi="Segoe UI" w:cs="Segoe UI"/>
        </w:rPr>
        <w:t xml:space="preserve"> and through Regional NHSE/I deep-dives</w:t>
      </w:r>
      <w:r w:rsidR="004B7A9C">
        <w:rPr>
          <w:rFonts w:ascii="Segoe UI" w:hAnsi="Segoe UI" w:cs="Segoe UI"/>
        </w:rPr>
        <w:t xml:space="preserve"> (south east)</w:t>
      </w:r>
      <w:r>
        <w:rPr>
          <w:rFonts w:ascii="Segoe UI" w:hAnsi="Segoe UI" w:cs="Segoe UI"/>
        </w:rPr>
        <w:t>.</w:t>
      </w:r>
    </w:p>
    <w:p w14:paraId="151DCAA2" w14:textId="77777777" w:rsidR="00551AD9" w:rsidRDefault="00551AD9" w:rsidP="0073522A">
      <w:pPr>
        <w:jc w:val="both"/>
        <w:rPr>
          <w:rFonts w:ascii="Segoe UI" w:hAnsi="Segoe UI" w:cs="Segoe UI"/>
          <w:b/>
        </w:rPr>
      </w:pPr>
    </w:p>
    <w:p w14:paraId="72CCC6AC" w14:textId="77777777" w:rsidR="00217CDA" w:rsidRDefault="00217CDA" w:rsidP="0073522A">
      <w:pPr>
        <w:jc w:val="both"/>
        <w:rPr>
          <w:rFonts w:ascii="Segoe UI" w:hAnsi="Segoe UI" w:cs="Segoe UI"/>
          <w:b/>
        </w:rPr>
      </w:pPr>
    </w:p>
    <w:p w14:paraId="32F36C83" w14:textId="5466475E" w:rsidR="0073522A" w:rsidRPr="00FA3993" w:rsidRDefault="0073522A" w:rsidP="0073522A">
      <w:pPr>
        <w:jc w:val="both"/>
        <w:rPr>
          <w:rFonts w:ascii="Segoe UI" w:hAnsi="Segoe UI" w:cs="Segoe UI"/>
          <w:b/>
        </w:rPr>
      </w:pPr>
      <w:r w:rsidRPr="00FA3993">
        <w:rPr>
          <w:rFonts w:ascii="Segoe UI" w:hAnsi="Segoe UI" w:cs="Segoe UI"/>
          <w:b/>
        </w:rPr>
        <w:t>Recommendation</w:t>
      </w:r>
    </w:p>
    <w:p w14:paraId="3F96B841" w14:textId="36E35FEE" w:rsidR="000A5A07" w:rsidRDefault="000A5A07" w:rsidP="0073522A">
      <w:pPr>
        <w:jc w:val="both"/>
        <w:rPr>
          <w:rFonts w:ascii="Segoe UI" w:hAnsi="Segoe UI" w:cs="Segoe UI"/>
        </w:rPr>
      </w:pPr>
      <w:r>
        <w:rPr>
          <w:rFonts w:ascii="Segoe UI" w:hAnsi="Segoe UI" w:cs="Segoe UI"/>
        </w:rPr>
        <w:t xml:space="preserve">The Board is asked to </w:t>
      </w:r>
      <w:r w:rsidR="00ED6B8C">
        <w:rPr>
          <w:rFonts w:ascii="Segoe UI" w:hAnsi="Segoe UI" w:cs="Segoe UI"/>
        </w:rPr>
        <w:t xml:space="preserve">note the considerable progress to date and risks to delivery of the </w:t>
      </w:r>
      <w:r w:rsidR="00320076">
        <w:rPr>
          <w:rFonts w:ascii="Segoe UI" w:hAnsi="Segoe UI" w:cs="Segoe UI"/>
        </w:rPr>
        <w:t xml:space="preserve">LTP </w:t>
      </w:r>
      <w:r w:rsidR="00ED6B8C">
        <w:rPr>
          <w:rFonts w:ascii="Segoe UI" w:hAnsi="Segoe UI" w:cs="Segoe UI"/>
        </w:rPr>
        <w:t xml:space="preserve">ambitions </w:t>
      </w:r>
      <w:r w:rsidR="00320076">
        <w:rPr>
          <w:rFonts w:ascii="Segoe UI" w:hAnsi="Segoe UI" w:cs="Segoe UI"/>
        </w:rPr>
        <w:t>for mental health.</w:t>
      </w:r>
    </w:p>
    <w:p w14:paraId="4F5E32FA" w14:textId="77777777" w:rsidR="005D3499" w:rsidRPr="00FA3993" w:rsidRDefault="005D3499">
      <w:pPr>
        <w:jc w:val="both"/>
        <w:rPr>
          <w:rFonts w:ascii="Segoe UI" w:hAnsi="Segoe UI" w:cs="Segoe UI"/>
          <w:b/>
        </w:rPr>
      </w:pPr>
    </w:p>
    <w:p w14:paraId="454BAD9D" w14:textId="77777777" w:rsidR="00217CDA" w:rsidRDefault="00217CDA" w:rsidP="0073522A">
      <w:pPr>
        <w:ind w:left="1440" w:hanging="1440"/>
        <w:jc w:val="both"/>
        <w:rPr>
          <w:rFonts w:ascii="Segoe UI" w:hAnsi="Segoe UI" w:cs="Segoe UI"/>
          <w:b/>
        </w:rPr>
      </w:pPr>
    </w:p>
    <w:p w14:paraId="6BD6928F" w14:textId="34EEB968" w:rsidR="003F7366" w:rsidRPr="00FA3993" w:rsidRDefault="002619EF" w:rsidP="0073522A">
      <w:pPr>
        <w:ind w:left="1440" w:hanging="1440"/>
        <w:jc w:val="both"/>
        <w:rPr>
          <w:rFonts w:ascii="Segoe UI" w:hAnsi="Segoe UI" w:cs="Segoe UI"/>
        </w:rPr>
      </w:pPr>
      <w:r w:rsidRPr="00FA3993">
        <w:rPr>
          <w:rFonts w:ascii="Segoe UI" w:hAnsi="Segoe UI" w:cs="Segoe UI"/>
          <w:b/>
        </w:rPr>
        <w:t>Author and T</w:t>
      </w:r>
      <w:r w:rsidR="0073522A" w:rsidRPr="00FA3993">
        <w:rPr>
          <w:rFonts w:ascii="Segoe UI" w:hAnsi="Segoe UI" w:cs="Segoe UI"/>
          <w:b/>
        </w:rPr>
        <w:t>itle:</w:t>
      </w:r>
      <w:r w:rsidR="007B02FB">
        <w:rPr>
          <w:rFonts w:ascii="Segoe UI" w:hAnsi="Segoe UI" w:cs="Segoe UI"/>
          <w:b/>
        </w:rPr>
        <w:t xml:space="preserve"> </w:t>
      </w:r>
      <w:r w:rsidR="005D39B3" w:rsidRPr="005D39B3">
        <w:rPr>
          <w:rFonts w:ascii="Segoe UI" w:hAnsi="Segoe UI" w:cs="Segoe UI"/>
          <w:bCs/>
        </w:rPr>
        <w:t>Chris Wright – Head of Adult Mental Health Transformation</w:t>
      </w:r>
      <w:r w:rsidR="0073522A" w:rsidRPr="005D39B3">
        <w:rPr>
          <w:rFonts w:ascii="Segoe UI" w:hAnsi="Segoe UI" w:cs="Segoe UI"/>
          <w:bCs/>
        </w:rPr>
        <w:tab/>
      </w:r>
    </w:p>
    <w:p w14:paraId="21C16DD0" w14:textId="01260858" w:rsidR="00FA3993" w:rsidRPr="002250DE" w:rsidRDefault="0073522A" w:rsidP="00FA3993">
      <w:pPr>
        <w:jc w:val="both"/>
        <w:rPr>
          <w:rFonts w:ascii="Segoe UI" w:hAnsi="Segoe UI" w:cs="Segoe UI"/>
          <w:b/>
        </w:rPr>
      </w:pPr>
      <w:r w:rsidRPr="00FA3993">
        <w:rPr>
          <w:rFonts w:ascii="Segoe UI" w:hAnsi="Segoe UI" w:cs="Segoe UI"/>
          <w:b/>
        </w:rPr>
        <w:t>Lead Executive Director:</w:t>
      </w:r>
      <w:r w:rsidR="007B02FB">
        <w:rPr>
          <w:rFonts w:ascii="Segoe UI" w:hAnsi="Segoe UI" w:cs="Segoe UI"/>
          <w:b/>
        </w:rPr>
        <w:t xml:space="preserve"> </w:t>
      </w:r>
      <w:r w:rsidR="005D39B3" w:rsidRPr="005D39B3">
        <w:rPr>
          <w:rFonts w:ascii="Segoe UI" w:hAnsi="Segoe UI" w:cs="Segoe UI"/>
          <w:bCs/>
        </w:rPr>
        <w:t>Debbie Richards</w:t>
      </w:r>
      <w:r w:rsidR="00ED6B8C">
        <w:rPr>
          <w:rFonts w:ascii="Segoe UI" w:hAnsi="Segoe UI" w:cs="Segoe UI"/>
          <w:bCs/>
        </w:rPr>
        <w:t xml:space="preserve"> – Executive Managing Director</w:t>
      </w:r>
    </w:p>
    <w:p w14:paraId="1E2FBF8D" w14:textId="3487E01B" w:rsidR="00FA3993" w:rsidRPr="00ED6B8C" w:rsidRDefault="00FA3993" w:rsidP="00ED6B8C">
      <w:pPr>
        <w:jc w:val="both"/>
        <w:rPr>
          <w:rFonts w:ascii="Segoe UI" w:hAnsi="Segoe UI" w:cs="Segoe UI"/>
          <w:i/>
          <w:sz w:val="20"/>
          <w:szCs w:val="20"/>
        </w:rPr>
      </w:pPr>
    </w:p>
    <w:p w14:paraId="2A11A5A6" w14:textId="77777777" w:rsidR="00FB35C1" w:rsidRDefault="00FB35C1" w:rsidP="00DF10CC">
      <w:pPr>
        <w:jc w:val="both"/>
        <w:rPr>
          <w:rFonts w:ascii="Segoe UI" w:hAnsi="Segoe UI" w:cs="Segoe UI"/>
          <w:b/>
          <w:i/>
        </w:rPr>
      </w:pPr>
    </w:p>
    <w:p w14:paraId="020CA441" w14:textId="77777777" w:rsidR="00FB35C1" w:rsidRDefault="00FB35C1">
      <w:pPr>
        <w:rPr>
          <w:rFonts w:ascii="Segoe UI" w:hAnsi="Segoe UI" w:cs="Segoe UI"/>
          <w:b/>
          <w:i/>
        </w:rPr>
      </w:pPr>
      <w:r>
        <w:rPr>
          <w:rFonts w:ascii="Segoe UI" w:hAnsi="Segoe UI" w:cs="Segoe UI"/>
          <w:b/>
          <w:i/>
        </w:rPr>
        <w:br w:type="page"/>
      </w:r>
    </w:p>
    <w:p w14:paraId="3A060803" w14:textId="77777777" w:rsidR="003F7366" w:rsidRPr="00F945DB" w:rsidRDefault="007B02FB" w:rsidP="00DF10CC">
      <w:pPr>
        <w:jc w:val="both"/>
        <w:rPr>
          <w:rFonts w:ascii="Segoe UI" w:hAnsi="Segoe UI" w:cs="Segoe UI"/>
          <w:i/>
        </w:rPr>
      </w:pPr>
      <w:r w:rsidRPr="00F945DB">
        <w:rPr>
          <w:rFonts w:ascii="Segoe UI" w:hAnsi="Segoe UI" w:cs="Segoe UI"/>
          <w:b/>
          <w:i/>
        </w:rPr>
        <w:t>MAIN BODY OF THE REPORT</w:t>
      </w:r>
    </w:p>
    <w:p w14:paraId="146E2FFD" w14:textId="77777777" w:rsidR="00262F0F" w:rsidRPr="00F945DB" w:rsidRDefault="00262F0F" w:rsidP="0073522A">
      <w:pPr>
        <w:jc w:val="both"/>
        <w:rPr>
          <w:rFonts w:ascii="Segoe UI" w:hAnsi="Segoe UI" w:cs="Segoe UI"/>
        </w:rPr>
      </w:pPr>
      <w:r w:rsidRPr="00F945DB">
        <w:rPr>
          <w:rFonts w:ascii="Segoe UI" w:hAnsi="Segoe UI" w:cs="Segoe UI"/>
        </w:rPr>
        <w:t>[</w:t>
      </w:r>
      <w:r w:rsidRPr="00F945DB">
        <w:rPr>
          <w:rFonts w:ascii="Segoe UI" w:hAnsi="Segoe UI" w:cs="Segoe UI"/>
          <w:i/>
        </w:rPr>
        <w:t xml:space="preserve">Drafting note: </w:t>
      </w:r>
      <w:r w:rsidR="00030247" w:rsidRPr="00F945DB">
        <w:rPr>
          <w:rFonts w:ascii="Segoe UI" w:hAnsi="Segoe UI" w:cs="Segoe UI"/>
          <w:i/>
        </w:rPr>
        <w:t>the sections suggested below use</w:t>
      </w:r>
      <w:r w:rsidRPr="00F945DB">
        <w:rPr>
          <w:rFonts w:ascii="Segoe UI" w:hAnsi="Segoe UI" w:cs="Segoe UI"/>
          <w:i/>
        </w:rPr>
        <w:t xml:space="preserve"> the </w:t>
      </w:r>
      <w:r w:rsidR="00030247" w:rsidRPr="00F945DB">
        <w:rPr>
          <w:rFonts w:ascii="Segoe UI" w:hAnsi="Segoe UI" w:cs="Segoe UI"/>
          <w:i/>
        </w:rPr>
        <w:t>‘</w:t>
      </w:r>
      <w:r w:rsidRPr="00F945DB">
        <w:rPr>
          <w:rFonts w:ascii="Segoe UI" w:hAnsi="Segoe UI" w:cs="Segoe UI"/>
          <w:i/>
        </w:rPr>
        <w:t>SBAR</w:t>
      </w:r>
      <w:r w:rsidR="00030247" w:rsidRPr="00F945DB">
        <w:rPr>
          <w:rFonts w:ascii="Segoe UI" w:hAnsi="Segoe UI" w:cs="Segoe UI"/>
          <w:i/>
        </w:rPr>
        <w:t>’</w:t>
      </w:r>
      <w:r w:rsidRPr="00F945DB">
        <w:rPr>
          <w:rFonts w:ascii="Segoe UI" w:hAnsi="Segoe UI" w:cs="Segoe UI"/>
          <w:i/>
        </w:rPr>
        <w:t xml:space="preserve"> approach of Situation, Background, Assessment and Recommendation</w:t>
      </w:r>
      <w:r w:rsidR="00030247" w:rsidRPr="00F945DB">
        <w:rPr>
          <w:rFonts w:ascii="Segoe UI" w:hAnsi="Segoe UI" w:cs="Segoe UI"/>
          <w:i/>
        </w:rPr>
        <w:t xml:space="preserve"> to </w:t>
      </w:r>
      <w:r w:rsidR="00D029E8">
        <w:rPr>
          <w:rFonts w:ascii="Segoe UI" w:hAnsi="Segoe UI" w:cs="Segoe UI"/>
          <w:i/>
        </w:rPr>
        <w:t>set out a method of providing</w:t>
      </w:r>
      <w:r w:rsidR="00030247" w:rsidRPr="00F945DB">
        <w:rPr>
          <w:rFonts w:ascii="Segoe UI" w:hAnsi="Segoe UI" w:cs="Segoe UI"/>
          <w:i/>
        </w:rPr>
        <w:t xml:space="preserve"> concise and relevant information and </w:t>
      </w:r>
      <w:r w:rsidR="00D029E8">
        <w:rPr>
          <w:rFonts w:ascii="Segoe UI" w:hAnsi="Segoe UI" w:cs="Segoe UI"/>
          <w:i/>
        </w:rPr>
        <w:t xml:space="preserve">making clear </w:t>
      </w:r>
      <w:r w:rsidR="00030247" w:rsidRPr="00F945DB">
        <w:rPr>
          <w:rFonts w:ascii="Segoe UI" w:hAnsi="Segoe UI" w:cs="Segoe UI"/>
          <w:i/>
        </w:rPr>
        <w:t>recommendations</w:t>
      </w:r>
      <w:r w:rsidR="00030247" w:rsidRPr="00F945DB">
        <w:rPr>
          <w:rFonts w:ascii="Segoe UI" w:hAnsi="Segoe UI" w:cs="Segoe UI"/>
        </w:rPr>
        <w:t xml:space="preserve">.  </w:t>
      </w:r>
      <w:r w:rsidR="00DA6606">
        <w:rPr>
          <w:rFonts w:ascii="Segoe UI" w:hAnsi="Segoe UI" w:cs="Segoe UI"/>
          <w:i/>
        </w:rPr>
        <w:t>It may be helpful</w:t>
      </w:r>
      <w:r w:rsidR="00D870AD" w:rsidRPr="00F945DB">
        <w:rPr>
          <w:rFonts w:ascii="Segoe UI" w:hAnsi="Segoe UI" w:cs="Segoe UI"/>
          <w:i/>
        </w:rPr>
        <w:t xml:space="preserve"> </w:t>
      </w:r>
      <w:r w:rsidR="00D029E8">
        <w:rPr>
          <w:rFonts w:ascii="Segoe UI" w:hAnsi="Segoe UI" w:cs="Segoe UI"/>
          <w:i/>
        </w:rPr>
        <w:t>to use this format but it will not suit all reporting</w:t>
      </w:r>
      <w:r w:rsidR="00030247" w:rsidRPr="00F945DB">
        <w:rPr>
          <w:rFonts w:ascii="Segoe UI" w:hAnsi="Segoe UI" w:cs="Segoe UI"/>
          <w:i/>
        </w:rPr>
        <w:t xml:space="preserve"> </w:t>
      </w:r>
      <w:r w:rsidR="00D029E8">
        <w:rPr>
          <w:rFonts w:ascii="Segoe UI" w:hAnsi="Segoe UI" w:cs="Segoe UI"/>
          <w:i/>
        </w:rPr>
        <w:t>e.g.</w:t>
      </w:r>
      <w:r w:rsidR="00030247" w:rsidRPr="00F945DB">
        <w:rPr>
          <w:rFonts w:ascii="Segoe UI" w:hAnsi="Segoe UI" w:cs="Segoe UI"/>
          <w:i/>
        </w:rPr>
        <w:t xml:space="preserve"> periodic data-based financial and information reports which have their own pre-existing templates or where there are mandatory reporting format requirements</w:t>
      </w:r>
      <w:r w:rsidR="00030247" w:rsidRPr="00F945DB">
        <w:rPr>
          <w:rFonts w:ascii="Segoe UI" w:hAnsi="Segoe UI" w:cs="Segoe UI"/>
        </w:rPr>
        <w:t>]</w:t>
      </w:r>
    </w:p>
    <w:p w14:paraId="6233BFAB" w14:textId="77777777" w:rsidR="00030247" w:rsidRPr="00F945DB" w:rsidRDefault="00030247" w:rsidP="0073522A">
      <w:pPr>
        <w:jc w:val="both"/>
        <w:rPr>
          <w:rFonts w:ascii="Segoe UI" w:hAnsi="Segoe UI" w:cs="Segoe UI"/>
        </w:rPr>
      </w:pPr>
    </w:p>
    <w:p w14:paraId="764CFD40" w14:textId="77777777" w:rsidR="00030247" w:rsidRPr="00F945DB" w:rsidRDefault="00D870AD" w:rsidP="0073522A">
      <w:pPr>
        <w:jc w:val="both"/>
        <w:rPr>
          <w:rFonts w:ascii="Segoe UI" w:hAnsi="Segoe UI" w:cs="Segoe UI"/>
        </w:rPr>
      </w:pPr>
      <w:r w:rsidRPr="00F945DB">
        <w:rPr>
          <w:rFonts w:ascii="Segoe UI" w:hAnsi="Segoe UI" w:cs="Segoe UI"/>
          <w:b/>
        </w:rPr>
        <w:t>SITUATION</w:t>
      </w:r>
    </w:p>
    <w:p w14:paraId="029C834E" w14:textId="77777777" w:rsidR="00D870AD" w:rsidRPr="00F945DB" w:rsidRDefault="00D870AD" w:rsidP="0073522A">
      <w:pPr>
        <w:jc w:val="both"/>
        <w:rPr>
          <w:rFonts w:ascii="Segoe UI" w:hAnsi="Segoe UI" w:cs="Segoe UI"/>
          <w:i/>
        </w:rPr>
      </w:pPr>
      <w:r w:rsidRPr="00F945DB">
        <w:rPr>
          <w:rFonts w:ascii="Segoe UI" w:hAnsi="Segoe UI" w:cs="Segoe UI"/>
        </w:rPr>
        <w:t>[</w:t>
      </w:r>
      <w:r w:rsidRPr="00F945DB">
        <w:rPr>
          <w:rFonts w:ascii="Segoe UI" w:hAnsi="Segoe UI" w:cs="Segoe UI"/>
          <w:i/>
        </w:rPr>
        <w:t>Drafting note: a concise summary to ascertain:</w:t>
      </w:r>
    </w:p>
    <w:p w14:paraId="4965EEF9" w14:textId="77777777" w:rsidR="00D870AD" w:rsidRPr="00F945DB" w:rsidRDefault="00D870AD" w:rsidP="00D870AD">
      <w:pPr>
        <w:pStyle w:val="ListParagraph"/>
        <w:numPr>
          <w:ilvl w:val="0"/>
          <w:numId w:val="5"/>
        </w:numPr>
        <w:jc w:val="both"/>
        <w:rPr>
          <w:rFonts w:ascii="Segoe UI" w:hAnsi="Segoe UI" w:cs="Segoe UI"/>
          <w:i/>
        </w:rPr>
      </w:pPr>
      <w:r w:rsidRPr="00F945DB">
        <w:rPr>
          <w:rFonts w:ascii="Segoe UI" w:hAnsi="Segoe UI" w:cs="Segoe UI"/>
          <w:i/>
        </w:rPr>
        <w:t xml:space="preserve">why the paper is being presented; </w:t>
      </w:r>
    </w:p>
    <w:p w14:paraId="668DA3AB" w14:textId="77777777" w:rsidR="00D870AD" w:rsidRPr="00F945DB" w:rsidRDefault="00D870AD" w:rsidP="00D870AD">
      <w:pPr>
        <w:pStyle w:val="ListParagraph"/>
        <w:numPr>
          <w:ilvl w:val="0"/>
          <w:numId w:val="5"/>
        </w:numPr>
        <w:jc w:val="both"/>
        <w:rPr>
          <w:rFonts w:ascii="Segoe UI" w:hAnsi="Segoe UI" w:cs="Segoe UI"/>
          <w:i/>
        </w:rPr>
      </w:pPr>
      <w:r w:rsidRPr="00F945DB">
        <w:rPr>
          <w:rFonts w:ascii="Segoe UI" w:hAnsi="Segoe UI" w:cs="Segoe UI"/>
          <w:i/>
        </w:rPr>
        <w:t xml:space="preserve">what background information is contained within it; </w:t>
      </w:r>
    </w:p>
    <w:p w14:paraId="62CCC676" w14:textId="77777777" w:rsidR="00D870AD" w:rsidRPr="00F945DB" w:rsidRDefault="00D870AD" w:rsidP="00D870AD">
      <w:pPr>
        <w:pStyle w:val="ListParagraph"/>
        <w:numPr>
          <w:ilvl w:val="0"/>
          <w:numId w:val="5"/>
        </w:numPr>
        <w:jc w:val="both"/>
        <w:rPr>
          <w:rFonts w:ascii="Segoe UI" w:hAnsi="Segoe UI" w:cs="Segoe UI"/>
          <w:i/>
        </w:rPr>
      </w:pPr>
      <w:r w:rsidRPr="00F945DB">
        <w:rPr>
          <w:rFonts w:ascii="Segoe UI" w:hAnsi="Segoe UI" w:cs="Segoe UI"/>
          <w:i/>
        </w:rPr>
        <w:t xml:space="preserve">what options have been considered/the Board is being asked to consider; and </w:t>
      </w:r>
    </w:p>
    <w:p w14:paraId="64E699EC" w14:textId="77777777" w:rsidR="00D870AD" w:rsidRPr="00F945DB" w:rsidRDefault="00D870AD" w:rsidP="00D870AD">
      <w:pPr>
        <w:pStyle w:val="ListParagraph"/>
        <w:numPr>
          <w:ilvl w:val="0"/>
          <w:numId w:val="5"/>
        </w:numPr>
        <w:jc w:val="both"/>
        <w:rPr>
          <w:rFonts w:ascii="Segoe UI" w:hAnsi="Segoe UI" w:cs="Segoe UI"/>
          <w:i/>
        </w:rPr>
      </w:pPr>
      <w:r w:rsidRPr="00F945DB">
        <w:rPr>
          <w:rFonts w:ascii="Segoe UI" w:hAnsi="Segoe UI" w:cs="Segoe UI"/>
          <w:i/>
        </w:rPr>
        <w:t>a clear recommendation as to what is expected when the Board considers the paper</w:t>
      </w:r>
      <w:r w:rsidRPr="00F945DB">
        <w:rPr>
          <w:rFonts w:ascii="Segoe UI" w:hAnsi="Segoe UI" w:cs="Segoe UI"/>
        </w:rPr>
        <w:t>]</w:t>
      </w:r>
    </w:p>
    <w:p w14:paraId="7DABD2A4" w14:textId="77777777" w:rsidR="00D870AD" w:rsidRPr="00F945DB" w:rsidRDefault="00D870AD" w:rsidP="00D870AD">
      <w:pPr>
        <w:pStyle w:val="ListParagraph"/>
        <w:ind w:left="1446"/>
        <w:jc w:val="both"/>
        <w:rPr>
          <w:rFonts w:ascii="Segoe UI" w:hAnsi="Segoe UI" w:cs="Segoe UI"/>
          <w:i/>
        </w:rPr>
      </w:pPr>
    </w:p>
    <w:p w14:paraId="43BCCA99" w14:textId="77777777" w:rsidR="003F7366" w:rsidRPr="00F945DB" w:rsidRDefault="00D870AD" w:rsidP="0073522A">
      <w:pPr>
        <w:jc w:val="both"/>
        <w:rPr>
          <w:rFonts w:ascii="Segoe UI" w:hAnsi="Segoe UI" w:cs="Segoe UI"/>
          <w:b/>
        </w:rPr>
      </w:pPr>
      <w:r w:rsidRPr="00F945DB">
        <w:rPr>
          <w:rFonts w:ascii="Segoe UI" w:hAnsi="Segoe UI" w:cs="Segoe UI"/>
          <w:b/>
        </w:rPr>
        <w:t>BACKGROUND</w:t>
      </w:r>
    </w:p>
    <w:p w14:paraId="3CB53483" w14:textId="77777777" w:rsidR="00D870AD" w:rsidRPr="00F945DB" w:rsidRDefault="00D870AD" w:rsidP="0073522A">
      <w:pPr>
        <w:jc w:val="both"/>
        <w:rPr>
          <w:rFonts w:ascii="Segoe UI" w:hAnsi="Segoe UI" w:cs="Segoe UI"/>
          <w:i/>
        </w:rPr>
      </w:pPr>
      <w:r w:rsidRPr="00F945DB">
        <w:rPr>
          <w:rFonts w:ascii="Segoe UI" w:hAnsi="Segoe UI" w:cs="Segoe UI"/>
          <w:i/>
        </w:rPr>
        <w:t>[Drafting note: this should summarise all of the key factors that the Board will need to bear in mind whilst making its decision or deliberating options.  Typically, this might include, but is not limited to, the following drivers of change:</w:t>
      </w:r>
    </w:p>
    <w:p w14:paraId="0EAC52C5" w14:textId="77777777" w:rsidR="00D870AD" w:rsidRPr="00F945DB" w:rsidRDefault="00D870AD" w:rsidP="00D870AD">
      <w:pPr>
        <w:pStyle w:val="ListParagraph"/>
        <w:numPr>
          <w:ilvl w:val="0"/>
          <w:numId w:val="6"/>
        </w:numPr>
        <w:jc w:val="both"/>
        <w:rPr>
          <w:rFonts w:ascii="Segoe UI" w:hAnsi="Segoe UI" w:cs="Segoe UI"/>
          <w:i/>
        </w:rPr>
      </w:pPr>
      <w:r w:rsidRPr="00F945DB">
        <w:rPr>
          <w:rFonts w:ascii="Segoe UI" w:hAnsi="Segoe UI" w:cs="Segoe UI"/>
          <w:i/>
        </w:rPr>
        <w:t>new/emerging national guidance;</w:t>
      </w:r>
    </w:p>
    <w:p w14:paraId="03F0067E" w14:textId="77777777" w:rsidR="00D870AD" w:rsidRPr="00F945DB" w:rsidRDefault="00D870AD" w:rsidP="00D870AD">
      <w:pPr>
        <w:pStyle w:val="ListParagraph"/>
        <w:numPr>
          <w:ilvl w:val="0"/>
          <w:numId w:val="6"/>
        </w:numPr>
        <w:jc w:val="both"/>
        <w:rPr>
          <w:rFonts w:ascii="Segoe UI" w:hAnsi="Segoe UI" w:cs="Segoe UI"/>
          <w:i/>
        </w:rPr>
      </w:pPr>
      <w:r w:rsidRPr="00F945DB">
        <w:rPr>
          <w:rFonts w:ascii="Segoe UI" w:hAnsi="Segoe UI" w:cs="Segoe UI"/>
          <w:i/>
        </w:rPr>
        <w:t>new/emerging commissioning intentions;</w:t>
      </w:r>
    </w:p>
    <w:p w14:paraId="2A35C8B8" w14:textId="77777777" w:rsidR="00D870AD" w:rsidRPr="00F945DB" w:rsidRDefault="00D870AD" w:rsidP="00D870AD">
      <w:pPr>
        <w:pStyle w:val="ListParagraph"/>
        <w:numPr>
          <w:ilvl w:val="0"/>
          <w:numId w:val="6"/>
        </w:numPr>
        <w:jc w:val="both"/>
        <w:rPr>
          <w:rFonts w:ascii="Segoe UI" w:hAnsi="Segoe UI" w:cs="Segoe UI"/>
          <w:i/>
        </w:rPr>
      </w:pPr>
      <w:r w:rsidRPr="00F945DB">
        <w:rPr>
          <w:rFonts w:ascii="Segoe UI" w:hAnsi="Segoe UI" w:cs="Segoe UI"/>
          <w:i/>
        </w:rPr>
        <w:t xml:space="preserve">new/emerging analysis of the Trust’s own activities e.g. operational review, internal audit report, emerging risk/issue, system pressure; </w:t>
      </w:r>
    </w:p>
    <w:p w14:paraId="6C62167B" w14:textId="77777777" w:rsidR="00D870AD" w:rsidRPr="00F945DB" w:rsidRDefault="00D870AD" w:rsidP="00D870AD">
      <w:pPr>
        <w:pStyle w:val="ListParagraph"/>
        <w:numPr>
          <w:ilvl w:val="0"/>
          <w:numId w:val="6"/>
        </w:numPr>
        <w:jc w:val="both"/>
        <w:rPr>
          <w:rFonts w:ascii="Segoe UI" w:hAnsi="Segoe UI" w:cs="Segoe UI"/>
          <w:i/>
        </w:rPr>
      </w:pPr>
      <w:r w:rsidRPr="00F945DB">
        <w:rPr>
          <w:rFonts w:ascii="Segoe UI" w:hAnsi="Segoe UI" w:cs="Segoe UI"/>
          <w:i/>
        </w:rPr>
        <w:t xml:space="preserve">previous Board request/action against which an update is being provided or a further decision requested. </w:t>
      </w:r>
    </w:p>
    <w:p w14:paraId="0A054C25" w14:textId="77777777" w:rsidR="00D870AD" w:rsidRPr="00F945DB" w:rsidRDefault="00D870AD" w:rsidP="00D870AD">
      <w:pPr>
        <w:jc w:val="both"/>
        <w:rPr>
          <w:rFonts w:ascii="Segoe UI" w:hAnsi="Segoe UI" w:cs="Segoe UI"/>
          <w:i/>
        </w:rPr>
      </w:pPr>
    </w:p>
    <w:p w14:paraId="0846EACE" w14:textId="77777777" w:rsidR="00D870AD" w:rsidRPr="00F945DB" w:rsidRDefault="00D870AD" w:rsidP="00D870AD">
      <w:pPr>
        <w:jc w:val="both"/>
        <w:rPr>
          <w:rFonts w:ascii="Segoe UI" w:hAnsi="Segoe UI" w:cs="Segoe UI"/>
          <w:i/>
        </w:rPr>
      </w:pPr>
      <w:r w:rsidRPr="00F945DB">
        <w:rPr>
          <w:rFonts w:ascii="Segoe UI" w:hAnsi="Segoe UI" w:cs="Segoe UI"/>
          <w:i/>
        </w:rPr>
        <w:t>A balance needs to be struck between the paper being comprehensive and concise.  If “deep reading” is required for the paper to be comprehensive then other mechanisms may be better suited to informing the Board e.g. references to web links.  However, the paper must be able to stand-alone and not require Board members to access background material in order to understand the paper.]</w:t>
      </w:r>
    </w:p>
    <w:p w14:paraId="23AA9FA1" w14:textId="77777777" w:rsidR="003F7366" w:rsidRPr="00F945DB" w:rsidRDefault="003F7366" w:rsidP="0073522A">
      <w:pPr>
        <w:jc w:val="both"/>
        <w:rPr>
          <w:rFonts w:ascii="Segoe UI" w:hAnsi="Segoe UI" w:cs="Segoe UI"/>
          <w:b/>
        </w:rPr>
      </w:pPr>
    </w:p>
    <w:p w14:paraId="63BA9F34" w14:textId="77777777" w:rsidR="00781566" w:rsidRPr="00F945DB" w:rsidRDefault="00A86977" w:rsidP="00A86977">
      <w:pPr>
        <w:jc w:val="both"/>
        <w:rPr>
          <w:rFonts w:ascii="Segoe UI" w:hAnsi="Segoe UI" w:cs="Segoe UI"/>
        </w:rPr>
      </w:pPr>
      <w:r w:rsidRPr="00F945DB">
        <w:rPr>
          <w:rFonts w:ascii="Segoe UI" w:hAnsi="Segoe UI" w:cs="Segoe UI"/>
          <w:b/>
        </w:rPr>
        <w:t>ASSESSMENT</w:t>
      </w:r>
      <w:r w:rsidR="00D029E8">
        <w:rPr>
          <w:rFonts w:ascii="Segoe UI" w:hAnsi="Segoe UI" w:cs="Segoe UI"/>
          <w:b/>
        </w:rPr>
        <w:t>/OPTIONS APPRAISAL</w:t>
      </w:r>
    </w:p>
    <w:p w14:paraId="097A852E" w14:textId="77777777" w:rsidR="00A86977" w:rsidRPr="00F945DB" w:rsidRDefault="00A86977" w:rsidP="00A86977">
      <w:pPr>
        <w:jc w:val="both"/>
        <w:rPr>
          <w:rFonts w:ascii="Segoe UI" w:hAnsi="Segoe UI" w:cs="Segoe UI"/>
        </w:rPr>
      </w:pPr>
      <w:r w:rsidRPr="00F945DB">
        <w:rPr>
          <w:rFonts w:ascii="Segoe UI" w:hAnsi="Segoe UI" w:cs="Segoe UI"/>
          <w:i/>
        </w:rPr>
        <w:t>[Drafting note: this section may be shorter than the “Background” section because if the background has been clearly presented then the options should become fairly clear.  Where there are several key options for the Board to decide upon then these should be outlined with the key pros/cons of each clearly laid out.  Typically, at least one option should be to “do nothing differently to now” which provides the base case against which other options can be measured and compared.  Decisions being escalated to the Board should already have had options appraisals conducted so the paper needs to describe the options appraisal process and conclusion.  Where there is only one real option on the table then this can also be made clear.]</w:t>
      </w:r>
    </w:p>
    <w:p w14:paraId="3C53EFC8" w14:textId="77777777" w:rsidR="00A86977" w:rsidRPr="00F945DB" w:rsidRDefault="00A86977" w:rsidP="00A86977">
      <w:pPr>
        <w:jc w:val="both"/>
        <w:rPr>
          <w:rFonts w:ascii="Segoe UI" w:hAnsi="Segoe UI" w:cs="Segoe UI"/>
        </w:rPr>
      </w:pPr>
    </w:p>
    <w:p w14:paraId="7B229CBA" w14:textId="77777777" w:rsidR="00A86977" w:rsidRPr="00F945DB" w:rsidRDefault="00A86977" w:rsidP="00A86977">
      <w:pPr>
        <w:jc w:val="both"/>
        <w:rPr>
          <w:rFonts w:ascii="Segoe UI" w:hAnsi="Segoe UI" w:cs="Segoe UI"/>
          <w:b/>
        </w:rPr>
      </w:pPr>
      <w:r w:rsidRPr="00F945DB">
        <w:rPr>
          <w:rFonts w:ascii="Segoe UI" w:hAnsi="Segoe UI" w:cs="Segoe UI"/>
          <w:b/>
        </w:rPr>
        <w:t>RECOMMENDATION</w:t>
      </w:r>
    </w:p>
    <w:p w14:paraId="79E379F0" w14:textId="77777777" w:rsidR="00A86977" w:rsidRPr="00F945DB" w:rsidRDefault="00A86977" w:rsidP="00A86977">
      <w:pPr>
        <w:jc w:val="both"/>
        <w:rPr>
          <w:rFonts w:ascii="Segoe UI" w:hAnsi="Segoe UI" w:cs="Segoe UI"/>
          <w:i/>
        </w:rPr>
      </w:pPr>
      <w:r w:rsidRPr="00F945DB">
        <w:rPr>
          <w:rFonts w:ascii="Segoe UI" w:hAnsi="Segoe UI" w:cs="Segoe UI"/>
          <w:i/>
        </w:rPr>
        <w:t xml:space="preserve">[If there is a clear recommendation then this should be made and the reasons why stated.  If there is a choice then the recommendation should set out which option(s) is preferred and why, and the Board asked to make a decision.  If there is no real option then the Board should be asked to approve the course of action already under way] </w:t>
      </w:r>
    </w:p>
    <w:p w14:paraId="26C9DB75" w14:textId="77777777" w:rsidR="003927AC" w:rsidRPr="00F945DB" w:rsidRDefault="003927AC" w:rsidP="003927AC">
      <w:pPr>
        <w:jc w:val="both"/>
        <w:rPr>
          <w:rFonts w:ascii="Segoe UI" w:hAnsi="Segoe UI" w:cs="Segoe UI"/>
        </w:rPr>
      </w:pPr>
    </w:p>
    <w:p w14:paraId="28F4E74E" w14:textId="77777777" w:rsidR="00C67635" w:rsidRPr="00F945DB" w:rsidRDefault="00C67635" w:rsidP="003927AC">
      <w:pPr>
        <w:jc w:val="both"/>
        <w:rPr>
          <w:rFonts w:ascii="Segoe UI" w:hAnsi="Segoe UI" w:cs="Segoe UI"/>
          <w:i/>
        </w:rPr>
      </w:pPr>
      <w:r w:rsidRPr="00F945DB">
        <w:rPr>
          <w:rFonts w:ascii="Segoe UI" w:hAnsi="Segoe UI" w:cs="Segoe UI"/>
          <w:i/>
        </w:rPr>
        <w:t>[</w:t>
      </w:r>
      <w:r w:rsidR="00306AF0" w:rsidRPr="00F945DB">
        <w:rPr>
          <w:rFonts w:ascii="Segoe UI" w:hAnsi="Segoe UI" w:cs="Segoe UI"/>
          <w:i/>
        </w:rPr>
        <w:t xml:space="preserve">Drafting note: </w:t>
      </w:r>
      <w:r w:rsidRPr="00F945DB">
        <w:rPr>
          <w:rFonts w:ascii="Segoe UI" w:hAnsi="Segoe UI" w:cs="Segoe UI"/>
          <w:i/>
        </w:rPr>
        <w:t>t</w:t>
      </w:r>
      <w:r w:rsidR="00D101CB">
        <w:rPr>
          <w:rFonts w:ascii="Segoe UI" w:hAnsi="Segoe UI" w:cs="Segoe UI"/>
          <w:i/>
        </w:rPr>
        <w:t>he primary typeface for T</w:t>
      </w:r>
      <w:r w:rsidR="003927AC" w:rsidRPr="00F945DB">
        <w:rPr>
          <w:rFonts w:ascii="Segoe UI" w:hAnsi="Segoe UI" w:cs="Segoe UI"/>
          <w:i/>
        </w:rPr>
        <w:t>rust documents is Segoe UI</w:t>
      </w:r>
      <w:r w:rsidRPr="00F945DB">
        <w:rPr>
          <w:rFonts w:ascii="Segoe UI" w:hAnsi="Segoe UI" w:cs="Segoe UI"/>
          <w:i/>
        </w:rPr>
        <w:t xml:space="preserve"> with body text set to a font size of 12 point.  More detailed guidelines are available on the intranet as part of the Trust’s Branding Toolkit:</w:t>
      </w:r>
    </w:p>
    <w:p w14:paraId="565A5FF8" w14:textId="77777777" w:rsidR="003927AC" w:rsidRPr="00F945DB" w:rsidRDefault="00591099" w:rsidP="003927AC">
      <w:pPr>
        <w:jc w:val="both"/>
        <w:rPr>
          <w:rFonts w:ascii="Segoe UI" w:hAnsi="Segoe UI" w:cs="Segoe UI"/>
        </w:rPr>
      </w:pPr>
      <w:hyperlink r:id="rId12" w:history="1">
        <w:r w:rsidR="00C67635" w:rsidRPr="00F945DB">
          <w:rPr>
            <w:rStyle w:val="Hyperlink"/>
            <w:rFonts w:ascii="Segoe UI" w:hAnsi="Segoe UI" w:cs="Segoe UI"/>
            <w:i/>
          </w:rPr>
          <w:t>http://obmhintranet.obmh.nhs.uk/TR/brand/Pages/default.aspx</w:t>
        </w:r>
      </w:hyperlink>
      <w:r w:rsidR="00C67635" w:rsidRPr="00F945DB">
        <w:rPr>
          <w:rFonts w:ascii="Segoe UI" w:hAnsi="Segoe UI" w:cs="Segoe UI"/>
          <w:i/>
        </w:rPr>
        <w:t xml:space="preserve"> ]</w:t>
      </w:r>
    </w:p>
    <w:sectPr w:rsidR="003927AC" w:rsidRPr="00F945DB" w:rsidSect="00262F0F">
      <w:footerReference w:type="default" r:id="rId13"/>
      <w:headerReference w:type="first" r:id="rId14"/>
      <w:pgSz w:w="12240" w:h="15840" w:code="1"/>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904C4E" w14:textId="77777777" w:rsidR="00F840EB" w:rsidRDefault="00F840EB" w:rsidP="005B3E3C">
      <w:r>
        <w:separator/>
      </w:r>
    </w:p>
  </w:endnote>
  <w:endnote w:type="continuationSeparator" w:id="0">
    <w:p w14:paraId="040D8125" w14:textId="77777777" w:rsidR="00F840EB" w:rsidRDefault="00F840EB" w:rsidP="005B3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9255000"/>
      <w:docPartObj>
        <w:docPartGallery w:val="Page Numbers (Bottom of Page)"/>
        <w:docPartUnique/>
      </w:docPartObj>
    </w:sdtPr>
    <w:sdtEndPr>
      <w:rPr>
        <w:noProof/>
      </w:rPr>
    </w:sdtEndPr>
    <w:sdtContent>
      <w:p w14:paraId="7F946313" w14:textId="77777777" w:rsidR="000A583B" w:rsidRDefault="000A583B">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14:paraId="7AA9D14D" w14:textId="77777777" w:rsidR="000A583B" w:rsidRDefault="000A58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62610F" w14:textId="77777777" w:rsidR="00F840EB" w:rsidRDefault="00F840EB" w:rsidP="005B3E3C">
      <w:r>
        <w:separator/>
      </w:r>
    </w:p>
  </w:footnote>
  <w:footnote w:type="continuationSeparator" w:id="0">
    <w:p w14:paraId="02731A16" w14:textId="77777777" w:rsidR="00F840EB" w:rsidRDefault="00F840EB" w:rsidP="005B3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B5F45" w14:textId="77777777" w:rsidR="00DB0979" w:rsidRDefault="00262F0F" w:rsidP="00262F0F">
    <w:pPr>
      <w:pStyle w:val="Header"/>
      <w:jc w:val="center"/>
      <w:rPr>
        <w:rFonts w:ascii="Segoe UI" w:hAnsi="Segoe UI" w:cs="Segoe UI"/>
        <w:b/>
        <w:i/>
      </w:rPr>
    </w:pPr>
    <w:r w:rsidRPr="00FA3993">
      <w:rPr>
        <w:rFonts w:ascii="Segoe UI" w:hAnsi="Segoe UI" w:cs="Segoe UI"/>
        <w:b/>
        <w:i/>
      </w:rPr>
      <w:t xml:space="preserve">PUBLIC </w:t>
    </w:r>
    <w:r w:rsidR="00DB0979">
      <w:rPr>
        <w:rFonts w:ascii="Segoe UI" w:hAnsi="Segoe UI" w:cs="Segoe UI"/>
        <w:b/>
        <w:i/>
      </w:rPr>
      <w:t>– NOT TO BE REMOVED UNTIL END OF BOARD MEETING</w:t>
    </w:r>
  </w:p>
  <w:p w14:paraId="5362B122" w14:textId="77777777" w:rsidR="00262F0F" w:rsidRDefault="00262F0F" w:rsidP="00262F0F">
    <w:pPr>
      <w:pStyle w:val="Header"/>
      <w:jc w:val="center"/>
      <w:rPr>
        <w:rFonts w:ascii="Segoe UI" w:hAnsi="Segoe UI" w:cs="Segoe UI"/>
        <w:b/>
        <w:i/>
      </w:rPr>
    </w:pPr>
    <w:r>
      <w:rPr>
        <w:rFonts w:ascii="Segoe UI" w:hAnsi="Segoe UI" w:cs="Segoe UI"/>
      </w:rPr>
      <w:t>[</w:t>
    </w:r>
    <w:r w:rsidRPr="00FA3993">
      <w:rPr>
        <w:rFonts w:ascii="Segoe UI" w:hAnsi="Segoe UI" w:cs="Segoe UI"/>
        <w:i/>
      </w:rPr>
      <w:t>remove any patient identifiable information from papers for the public meeting</w:t>
    </w:r>
    <w:r w:rsidRPr="00FA3993">
      <w:rPr>
        <w:rFonts w:ascii="Segoe UI" w:hAnsi="Segoe UI" w:cs="Segoe UI"/>
      </w:rPr>
      <w:t>]</w:t>
    </w:r>
    <w:r w:rsidRPr="00FA3993">
      <w:rPr>
        <w:rFonts w:ascii="Segoe UI" w:hAnsi="Segoe UI" w:cs="Segoe UI"/>
        <w:b/>
        <w:i/>
      </w:rPr>
      <w:t xml:space="preserve"> </w:t>
    </w:r>
  </w:p>
  <w:p w14:paraId="0C3241BE" w14:textId="77777777" w:rsidR="00262F0F" w:rsidRPr="00FA3993" w:rsidRDefault="00262F0F" w:rsidP="00262F0F">
    <w:pPr>
      <w:pStyle w:val="Header"/>
      <w:jc w:val="center"/>
      <w:rPr>
        <w:rFonts w:ascii="Segoe UI" w:hAnsi="Segoe UI" w:cs="Segoe UI"/>
        <w:i/>
      </w:rPr>
    </w:pPr>
    <w:r w:rsidRPr="00FA3993">
      <w:rPr>
        <w:rFonts w:ascii="Segoe UI" w:hAnsi="Segoe UI" w:cs="Segoe UI"/>
        <w:i/>
      </w:rPr>
      <w:t xml:space="preserve">OR </w:t>
    </w:r>
  </w:p>
  <w:p w14:paraId="7F10C812" w14:textId="77777777" w:rsidR="00262F0F" w:rsidRPr="00FA3993" w:rsidRDefault="00262F0F" w:rsidP="00262F0F">
    <w:pPr>
      <w:pStyle w:val="Header"/>
      <w:jc w:val="center"/>
      <w:rPr>
        <w:rFonts w:ascii="Segoe UI" w:hAnsi="Segoe UI" w:cs="Segoe UI"/>
      </w:rPr>
    </w:pPr>
    <w:r w:rsidRPr="00FA3993">
      <w:rPr>
        <w:rFonts w:ascii="Segoe UI" w:hAnsi="Segoe UI" w:cs="Segoe UI"/>
        <w:b/>
        <w:i/>
      </w:rPr>
      <w:t>CONFIDENTIAL</w:t>
    </w:r>
    <w:r>
      <w:rPr>
        <w:rFonts w:ascii="Segoe UI" w:hAnsi="Segoe UI" w:cs="Segoe UI"/>
        <w:b/>
        <w:i/>
      </w:rPr>
      <w:t xml:space="preserve"> </w:t>
    </w:r>
    <w:r>
      <w:rPr>
        <w:rFonts w:ascii="Segoe UI" w:hAnsi="Segoe UI" w:cs="Segoe UI"/>
        <w:i/>
      </w:rPr>
      <w:t xml:space="preserve">- </w:t>
    </w:r>
    <w:r w:rsidRPr="00FA3993">
      <w:rPr>
        <w:rFonts w:ascii="Segoe UI" w:hAnsi="Segoe UI" w:cs="Segoe UI"/>
        <w:i/>
      </w:rPr>
      <w:t>not for disclosure under the Freedom of Information Act, the exemptions under section 36(2)(b)(ii) (prejudice to effective conduct of public affairs) and section 43 (commercial interests) may apply</w:t>
    </w:r>
  </w:p>
  <w:p w14:paraId="41D867A1" w14:textId="77777777" w:rsidR="00262F0F" w:rsidRDefault="00262F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AC3067"/>
    <w:multiLevelType w:val="hybridMultilevel"/>
    <w:tmpl w:val="4620A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922390"/>
    <w:multiLevelType w:val="hybridMultilevel"/>
    <w:tmpl w:val="F70ADD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98825100">
      <w:start w:val="1"/>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FB60BC"/>
    <w:multiLevelType w:val="hybridMultilevel"/>
    <w:tmpl w:val="C4963FAE"/>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3" w15:restartNumberingAfterBreak="0">
    <w:nsid w:val="47C75FAC"/>
    <w:multiLevelType w:val="hybridMultilevel"/>
    <w:tmpl w:val="3BF0EF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5A43E65"/>
    <w:multiLevelType w:val="hybridMultilevel"/>
    <w:tmpl w:val="BD22473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586852C0"/>
    <w:multiLevelType w:val="hybridMultilevel"/>
    <w:tmpl w:val="BF140852"/>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6" w15:restartNumberingAfterBreak="0">
    <w:nsid w:val="63533572"/>
    <w:multiLevelType w:val="hybridMultilevel"/>
    <w:tmpl w:val="323A4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691395"/>
    <w:multiLevelType w:val="hybridMultilevel"/>
    <w:tmpl w:val="78C48178"/>
    <w:lvl w:ilvl="0" w:tplc="9C4455F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3"/>
  </w:num>
  <w:num w:numId="3">
    <w:abstractNumId w:val="4"/>
  </w:num>
  <w:num w:numId="4">
    <w:abstractNumId w:val="1"/>
  </w:num>
  <w:num w:numId="5">
    <w:abstractNumId w:val="5"/>
  </w:num>
  <w:num w:numId="6">
    <w:abstractNumId w:val="2"/>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A73E8"/>
    <w:rsid w:val="0002698F"/>
    <w:rsid w:val="00030247"/>
    <w:rsid w:val="00047FC8"/>
    <w:rsid w:val="00071842"/>
    <w:rsid w:val="000A3A29"/>
    <w:rsid w:val="000A583B"/>
    <w:rsid w:val="000A5A07"/>
    <w:rsid w:val="000B420F"/>
    <w:rsid w:val="000E317C"/>
    <w:rsid w:val="00101A8F"/>
    <w:rsid w:val="001058A7"/>
    <w:rsid w:val="00141BC6"/>
    <w:rsid w:val="00145747"/>
    <w:rsid w:val="001B5873"/>
    <w:rsid w:val="001F76ED"/>
    <w:rsid w:val="00217CDA"/>
    <w:rsid w:val="002250DE"/>
    <w:rsid w:val="00227FCE"/>
    <w:rsid w:val="00241A66"/>
    <w:rsid w:val="002619EF"/>
    <w:rsid w:val="00262F0F"/>
    <w:rsid w:val="002821F8"/>
    <w:rsid w:val="00292613"/>
    <w:rsid w:val="002A59FB"/>
    <w:rsid w:val="002A73E8"/>
    <w:rsid w:val="002B7785"/>
    <w:rsid w:val="002C2F97"/>
    <w:rsid w:val="002E6FC6"/>
    <w:rsid w:val="002F0D9E"/>
    <w:rsid w:val="00306AF0"/>
    <w:rsid w:val="00316193"/>
    <w:rsid w:val="00320076"/>
    <w:rsid w:val="003553C5"/>
    <w:rsid w:val="003927AC"/>
    <w:rsid w:val="003971F6"/>
    <w:rsid w:val="003B59CF"/>
    <w:rsid w:val="003F2AF4"/>
    <w:rsid w:val="003F7366"/>
    <w:rsid w:val="00417938"/>
    <w:rsid w:val="004326BB"/>
    <w:rsid w:val="00456DDE"/>
    <w:rsid w:val="004742D0"/>
    <w:rsid w:val="0049399C"/>
    <w:rsid w:val="004B1397"/>
    <w:rsid w:val="004B7A9C"/>
    <w:rsid w:val="004D0692"/>
    <w:rsid w:val="004E526C"/>
    <w:rsid w:val="004F4BBA"/>
    <w:rsid w:val="005233AA"/>
    <w:rsid w:val="00523450"/>
    <w:rsid w:val="00551AD9"/>
    <w:rsid w:val="00551B0F"/>
    <w:rsid w:val="005659FB"/>
    <w:rsid w:val="00591099"/>
    <w:rsid w:val="005A23E0"/>
    <w:rsid w:val="005B3E3C"/>
    <w:rsid w:val="005C3FC1"/>
    <w:rsid w:val="005D3499"/>
    <w:rsid w:val="005D39B3"/>
    <w:rsid w:val="005E2583"/>
    <w:rsid w:val="0061684E"/>
    <w:rsid w:val="0063463D"/>
    <w:rsid w:val="00683031"/>
    <w:rsid w:val="00695B6F"/>
    <w:rsid w:val="006B14EF"/>
    <w:rsid w:val="006C3147"/>
    <w:rsid w:val="006D4BDD"/>
    <w:rsid w:val="006E3C3E"/>
    <w:rsid w:val="006F2F62"/>
    <w:rsid w:val="006F6C4E"/>
    <w:rsid w:val="00700753"/>
    <w:rsid w:val="0073096A"/>
    <w:rsid w:val="0073522A"/>
    <w:rsid w:val="00745B27"/>
    <w:rsid w:val="007769CD"/>
    <w:rsid w:val="0078032B"/>
    <w:rsid w:val="00781566"/>
    <w:rsid w:val="007976E7"/>
    <w:rsid w:val="007A2CF0"/>
    <w:rsid w:val="007B02FB"/>
    <w:rsid w:val="007B6D77"/>
    <w:rsid w:val="00802701"/>
    <w:rsid w:val="008038A2"/>
    <w:rsid w:val="00811FE8"/>
    <w:rsid w:val="0084720C"/>
    <w:rsid w:val="0086436B"/>
    <w:rsid w:val="00876856"/>
    <w:rsid w:val="0088096A"/>
    <w:rsid w:val="008865A9"/>
    <w:rsid w:val="00894B97"/>
    <w:rsid w:val="00914771"/>
    <w:rsid w:val="00946E6E"/>
    <w:rsid w:val="0097530A"/>
    <w:rsid w:val="009869DE"/>
    <w:rsid w:val="009A3886"/>
    <w:rsid w:val="00A016A0"/>
    <w:rsid w:val="00A12789"/>
    <w:rsid w:val="00A15A88"/>
    <w:rsid w:val="00A2080F"/>
    <w:rsid w:val="00A674FB"/>
    <w:rsid w:val="00A85311"/>
    <w:rsid w:val="00A86977"/>
    <w:rsid w:val="00A922F9"/>
    <w:rsid w:val="00AA0C3F"/>
    <w:rsid w:val="00AC041B"/>
    <w:rsid w:val="00AC3814"/>
    <w:rsid w:val="00AF0562"/>
    <w:rsid w:val="00B10FB2"/>
    <w:rsid w:val="00B26E1A"/>
    <w:rsid w:val="00B26F2C"/>
    <w:rsid w:val="00B50D5E"/>
    <w:rsid w:val="00B65F81"/>
    <w:rsid w:val="00BA3B3E"/>
    <w:rsid w:val="00BB0696"/>
    <w:rsid w:val="00BB510B"/>
    <w:rsid w:val="00BC152C"/>
    <w:rsid w:val="00BF3538"/>
    <w:rsid w:val="00BF5367"/>
    <w:rsid w:val="00C07817"/>
    <w:rsid w:val="00C11AA2"/>
    <w:rsid w:val="00C67635"/>
    <w:rsid w:val="00C71005"/>
    <w:rsid w:val="00C84B11"/>
    <w:rsid w:val="00CC6BB7"/>
    <w:rsid w:val="00D029E8"/>
    <w:rsid w:val="00D07064"/>
    <w:rsid w:val="00D101CB"/>
    <w:rsid w:val="00D26F70"/>
    <w:rsid w:val="00D279FC"/>
    <w:rsid w:val="00D557DE"/>
    <w:rsid w:val="00D55ADD"/>
    <w:rsid w:val="00D628E5"/>
    <w:rsid w:val="00D8544F"/>
    <w:rsid w:val="00D870AD"/>
    <w:rsid w:val="00DA0FA6"/>
    <w:rsid w:val="00DA6606"/>
    <w:rsid w:val="00DB0979"/>
    <w:rsid w:val="00DB161E"/>
    <w:rsid w:val="00DD33DF"/>
    <w:rsid w:val="00DE1293"/>
    <w:rsid w:val="00DE4919"/>
    <w:rsid w:val="00DF10CC"/>
    <w:rsid w:val="00DF21BF"/>
    <w:rsid w:val="00E5571D"/>
    <w:rsid w:val="00E81508"/>
    <w:rsid w:val="00E827C5"/>
    <w:rsid w:val="00EA2D81"/>
    <w:rsid w:val="00ED6B8C"/>
    <w:rsid w:val="00EE261A"/>
    <w:rsid w:val="00F046BA"/>
    <w:rsid w:val="00F24EB2"/>
    <w:rsid w:val="00F50A07"/>
    <w:rsid w:val="00F57119"/>
    <w:rsid w:val="00F77C13"/>
    <w:rsid w:val="00F840EB"/>
    <w:rsid w:val="00F93420"/>
    <w:rsid w:val="00F945DB"/>
    <w:rsid w:val="00FA3993"/>
    <w:rsid w:val="00FA5118"/>
    <w:rsid w:val="00FB35C1"/>
    <w:rsid w:val="00FC13A1"/>
    <w:rsid w:val="00FD2279"/>
    <w:rsid w:val="00FE113A"/>
    <w:rsid w:val="00FF47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97AA1F6"/>
  <w15:docId w15:val="{DB072BD7-9810-4E5F-BEFD-7B5CEB140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113A"/>
    <w:rPr>
      <w:sz w:val="24"/>
      <w:szCs w:val="24"/>
      <w:lang w:val="en-US" w:eastAsia="en-US"/>
    </w:rPr>
  </w:style>
  <w:style w:type="paragraph" w:styleId="Heading1">
    <w:name w:val="heading 1"/>
    <w:basedOn w:val="Normal"/>
    <w:next w:val="Normal"/>
    <w:qFormat/>
    <w:rsid w:val="00FE113A"/>
    <w:pPr>
      <w:keepNext/>
      <w:overflowPunct w:val="0"/>
      <w:autoSpaceDE w:val="0"/>
      <w:autoSpaceDN w:val="0"/>
      <w:adjustRightInd w:val="0"/>
      <w:textAlignment w:val="baseline"/>
      <w:outlineLvl w:val="0"/>
    </w:pPr>
    <w:rPr>
      <w:rFonts w:ascii="Arial" w:hAnsi="Arial"/>
      <w:b/>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13A"/>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uiPriority w:val="99"/>
    <w:rsid w:val="005B3E3C"/>
    <w:pPr>
      <w:tabs>
        <w:tab w:val="center" w:pos="4513"/>
        <w:tab w:val="right" w:pos="9026"/>
      </w:tabs>
    </w:pPr>
  </w:style>
  <w:style w:type="character" w:customStyle="1" w:styleId="FooterChar">
    <w:name w:val="Footer Char"/>
    <w:basedOn w:val="DefaultParagraphFont"/>
    <w:link w:val="Footer"/>
    <w:uiPriority w:val="99"/>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BalloonText">
    <w:name w:val="Balloon Text"/>
    <w:basedOn w:val="Normal"/>
    <w:link w:val="BalloonTextChar"/>
    <w:rsid w:val="00FD2279"/>
    <w:rPr>
      <w:rFonts w:ascii="Tahoma" w:hAnsi="Tahoma" w:cs="Tahoma"/>
      <w:sz w:val="16"/>
      <w:szCs w:val="16"/>
    </w:rPr>
  </w:style>
  <w:style w:type="character" w:customStyle="1" w:styleId="BalloonTextChar">
    <w:name w:val="Balloon Text Char"/>
    <w:basedOn w:val="DefaultParagraphFont"/>
    <w:link w:val="BalloonText"/>
    <w:rsid w:val="00FD2279"/>
    <w:rPr>
      <w:rFonts w:ascii="Tahoma" w:hAnsi="Tahoma" w:cs="Tahoma"/>
      <w:sz w:val="16"/>
      <w:szCs w:val="16"/>
      <w:lang w:val="en-US" w:eastAsia="en-US"/>
    </w:rPr>
  </w:style>
  <w:style w:type="character" w:styleId="Hyperlink">
    <w:name w:val="Hyperlink"/>
    <w:basedOn w:val="DefaultParagraphFont"/>
    <w:rsid w:val="00C67635"/>
    <w:rPr>
      <w:color w:val="0000FF" w:themeColor="hyperlink"/>
      <w:u w:val="single"/>
    </w:rPr>
  </w:style>
  <w:style w:type="character" w:styleId="FollowedHyperlink">
    <w:name w:val="FollowedHyperlink"/>
    <w:basedOn w:val="DefaultParagraphFont"/>
    <w:semiHidden/>
    <w:unhideWhenUsed/>
    <w:rsid w:val="00D029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obmhintranet.obmh.nhs.uk/TR/brand/Pages/default.asp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5983754C12A534486FAF6E4B0F19A7B" ma:contentTypeVersion="13" ma:contentTypeDescription="Create a new document." ma:contentTypeScope="" ma:versionID="d794c225d2048972c5614d3811b70819">
  <xsd:schema xmlns:xsd="http://www.w3.org/2001/XMLSchema" xmlns:xs="http://www.w3.org/2001/XMLSchema" xmlns:p="http://schemas.microsoft.com/office/2006/metadata/properties" xmlns:ns3="a1600116-b72d-43b1-9bab-9ab5708105a8" xmlns:ns4="9f1d8c2d-0f98-4249-a07f-1e885ae191a1" targetNamespace="http://schemas.microsoft.com/office/2006/metadata/properties" ma:root="true" ma:fieldsID="a2550f7d4b70cfeefa8f7c7eb028e26f" ns3:_="" ns4:_="">
    <xsd:import namespace="a1600116-b72d-43b1-9bab-9ab5708105a8"/>
    <xsd:import namespace="9f1d8c2d-0f98-4249-a07f-1e885ae191a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600116-b72d-43b1-9bab-9ab5708105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1d8c2d-0f98-4249-a07f-1e885ae191a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58C014-F2AA-43FB-8589-3EE0BE9E42A8}">
  <ds:schemaRefs>
    <ds:schemaRef ds:uri="http://schemas.microsoft.com/sharepoint/v3/contenttype/forms"/>
  </ds:schemaRefs>
</ds:datastoreItem>
</file>

<file path=customXml/itemProps2.xml><?xml version="1.0" encoding="utf-8"?>
<ds:datastoreItem xmlns:ds="http://schemas.openxmlformats.org/officeDocument/2006/customXml" ds:itemID="{E2AE6CD3-96AB-460E-B99B-08D9402505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600116-b72d-43b1-9bab-9ab5708105a8"/>
    <ds:schemaRef ds:uri="9f1d8c2d-0f98-4249-a07f-1e885ae191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1087B1-C9DF-481F-B726-E95DB4266E4B}">
  <ds:schemaRefs>
    <ds:schemaRef ds:uri="http://schemas.openxmlformats.org/officeDocument/2006/bibliography"/>
  </ds:schemaRefs>
</ds:datastoreItem>
</file>

<file path=customXml/itemProps4.xml><?xml version="1.0" encoding="utf-8"?>
<ds:datastoreItem xmlns:ds="http://schemas.openxmlformats.org/officeDocument/2006/customXml" ds:itemID="{7831A55D-3303-4A17-BA29-F70287180E9B}">
  <ds:schemaRefs>
    <ds:schemaRef ds:uri="http://purl.org/dc/dcmitype/"/>
    <ds:schemaRef ds:uri="http://schemas.microsoft.com/office/infopath/2007/PartnerControls"/>
    <ds:schemaRef ds:uri="a1600116-b72d-43b1-9bab-9ab5708105a8"/>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9f1d8c2d-0f98-4249-a07f-1e885ae191a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906</Words>
  <Characters>5168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Oxfordshire Mental Healthcare NHS Trust</Company>
  <LinksUpToDate>false</LinksUpToDate>
  <CharactersWithSpaces>6062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StackJ</dc:creator>
  <cp:lastModifiedBy>Gill Nicola (RNU) Oxford Health</cp:lastModifiedBy>
  <cp:revision>3</cp:revision>
  <cp:lastPrinted>2014-03-17T14:55:00Z</cp:lastPrinted>
  <dcterms:created xsi:type="dcterms:W3CDTF">2021-09-23T15:13:00Z</dcterms:created>
  <dcterms:modified xsi:type="dcterms:W3CDTF">2021-09-23T16:56:00Z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0x010100A5983754C12A534486FAF6E4B0F19A7B</vt:lpwstr>
  </property>
</Properties>
</file>