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B38D" w14:textId="1D661877" w:rsidR="00F229DF" w:rsidRPr="00FD1C90" w:rsidRDefault="00F229DF" w:rsidP="00F229DF">
      <w:pPr>
        <w:jc w:val="center"/>
        <w:rPr>
          <w:rFonts w:ascii="Segoe UI" w:hAnsi="Segoe UI" w:cs="Segoe UI"/>
          <w:b/>
          <w:i/>
          <w:color w:val="FF0000"/>
          <w:sz w:val="28"/>
          <w:szCs w:val="28"/>
        </w:rPr>
      </w:pPr>
      <w:r w:rsidRPr="00FD1C90">
        <w:rPr>
          <w:rFonts w:ascii="Segoe UI" w:hAnsi="Segoe UI" w:cs="Segoe UI"/>
          <w:b/>
          <w:sz w:val="28"/>
          <w:szCs w:val="28"/>
        </w:rPr>
        <w:t xml:space="preserve">Summary of Actions from </w:t>
      </w:r>
      <w:r w:rsidR="00EF167E" w:rsidRPr="00FD1C90">
        <w:rPr>
          <w:rFonts w:ascii="Segoe UI" w:hAnsi="Segoe UI" w:cs="Segoe UI"/>
          <w:b/>
          <w:sz w:val="28"/>
          <w:szCs w:val="28"/>
        </w:rPr>
        <w:t>the</w:t>
      </w:r>
      <w:r w:rsidR="00212DE5" w:rsidRPr="00FD1C90">
        <w:rPr>
          <w:rFonts w:ascii="Segoe UI" w:hAnsi="Segoe UI" w:cs="Segoe UI"/>
          <w:b/>
          <w:sz w:val="28"/>
          <w:szCs w:val="28"/>
        </w:rPr>
        <w:t xml:space="preserve"> </w:t>
      </w:r>
      <w:r w:rsidR="006E3567">
        <w:rPr>
          <w:rFonts w:ascii="Segoe UI" w:hAnsi="Segoe UI" w:cs="Segoe UI"/>
          <w:b/>
          <w:sz w:val="28"/>
          <w:szCs w:val="28"/>
        </w:rPr>
        <w:t>Board meeting on</w:t>
      </w:r>
      <w:r w:rsidR="0050496E">
        <w:rPr>
          <w:rFonts w:ascii="Segoe UI" w:hAnsi="Segoe UI" w:cs="Segoe UI"/>
          <w:b/>
          <w:sz w:val="28"/>
          <w:szCs w:val="28"/>
        </w:rPr>
        <w:t xml:space="preserve"> </w:t>
      </w:r>
      <w:r w:rsidR="00BB1F19">
        <w:rPr>
          <w:rFonts w:ascii="Segoe UI" w:hAnsi="Segoe UI" w:cs="Segoe UI"/>
          <w:b/>
          <w:sz w:val="28"/>
          <w:szCs w:val="28"/>
        </w:rPr>
        <w:t>29 September</w:t>
      </w:r>
      <w:r w:rsidR="006413CA">
        <w:rPr>
          <w:rFonts w:ascii="Segoe UI" w:hAnsi="Segoe UI" w:cs="Segoe UI"/>
          <w:b/>
          <w:sz w:val="28"/>
          <w:szCs w:val="28"/>
        </w:rPr>
        <w:t xml:space="preserve"> 2021</w:t>
      </w:r>
    </w:p>
    <w:tbl>
      <w:tblPr>
        <w:tblpPr w:leftFromText="180" w:rightFromText="180" w:vertAnchor="page" w:horzAnchor="margin" w:tblpXSpec="center" w:tblpY="2442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3041"/>
      </w:tblGrid>
      <w:tr w:rsidR="00F229DF" w:rsidRPr="00FD1C90" w14:paraId="186B505E" w14:textId="77777777" w:rsidTr="00224AA0">
        <w:trPr>
          <w:trHeight w:val="439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69BCE85C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Relevant Item</w:t>
            </w:r>
          </w:p>
        </w:tc>
        <w:tc>
          <w:tcPr>
            <w:tcW w:w="8351" w:type="dxa"/>
            <w:tcBorders>
              <w:bottom w:val="single" w:sz="4" w:space="0" w:color="auto"/>
            </w:tcBorders>
            <w:vAlign w:val="center"/>
          </w:tcPr>
          <w:p w14:paraId="0F2AFDD9" w14:textId="77777777" w:rsidR="00F229DF" w:rsidRPr="00FD1C90" w:rsidRDefault="00F229DF" w:rsidP="006522E8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Action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7F591AEF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Responsibility:</w:t>
            </w:r>
          </w:p>
        </w:tc>
      </w:tr>
      <w:tr w:rsidR="006D5691" w:rsidRPr="00FD1C90" w14:paraId="03F17ADD" w14:textId="77777777" w:rsidTr="008A35EB">
        <w:trPr>
          <w:trHeight w:val="439"/>
        </w:trPr>
        <w:tc>
          <w:tcPr>
            <w:tcW w:w="2197" w:type="dxa"/>
            <w:vAlign w:val="center"/>
          </w:tcPr>
          <w:p w14:paraId="6215F9BD" w14:textId="651CF661" w:rsidR="006D5691" w:rsidRDefault="00B30EFE" w:rsidP="00441657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BOD </w:t>
            </w:r>
            <w:r w:rsidR="008A4965">
              <w:rPr>
                <w:rFonts w:ascii="Segoe UI" w:hAnsi="Segoe UI" w:cs="Segoe UI"/>
                <w:bCs/>
              </w:rPr>
              <w:t>83/21 (</w:t>
            </w:r>
            <w:r w:rsidR="002437BC">
              <w:rPr>
                <w:rFonts w:ascii="Segoe UI" w:hAnsi="Segoe UI" w:cs="Segoe UI"/>
                <w:bCs/>
              </w:rPr>
              <w:t>j)</w:t>
            </w:r>
          </w:p>
        </w:tc>
        <w:tc>
          <w:tcPr>
            <w:tcW w:w="8351" w:type="dxa"/>
            <w:vAlign w:val="center"/>
          </w:tcPr>
          <w:p w14:paraId="40ECE580" w14:textId="77777777" w:rsidR="00BB1F19" w:rsidRDefault="00BB1F19" w:rsidP="00065AD8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BB1F19">
              <w:rPr>
                <w:rFonts w:ascii="Segoe UI" w:hAnsi="Segoe UI" w:cs="Segoe UI"/>
                <w:b/>
                <w:bCs/>
              </w:rPr>
              <w:t>BOB ICS top 3 priorities for system working: (i) planned care; (ii) urgent and emergency care; and (iii) CAMHS</w:t>
            </w:r>
          </w:p>
          <w:p w14:paraId="259FCB37" w14:textId="66A41CAC" w:rsidR="00B30EFE" w:rsidRDefault="00BB1F19" w:rsidP="00065AD8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BB1F19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5074F9E3" w14:textId="7076C356" w:rsidR="006D5691" w:rsidRDefault="00BB1F19" w:rsidP="00065AD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</w:t>
            </w:r>
            <w:r w:rsidRPr="00BB1F19">
              <w:rPr>
                <w:rFonts w:ascii="Segoe UI" w:hAnsi="Segoe UI" w:cs="Segoe UI"/>
              </w:rPr>
              <w:t>Board Seminar which focuses on ICS development to expand on these 3 priorities</w:t>
            </w:r>
            <w:r w:rsidR="006B2D87">
              <w:rPr>
                <w:rFonts w:ascii="Segoe UI" w:hAnsi="Segoe UI" w:cs="Segoe UI"/>
              </w:rPr>
              <w:t>.</w:t>
            </w:r>
          </w:p>
          <w:p w14:paraId="2E9E0EF3" w14:textId="77777777" w:rsidR="00BB1F19" w:rsidRDefault="00BB1F19" w:rsidP="00065AD8">
            <w:pPr>
              <w:jc w:val="both"/>
              <w:rPr>
                <w:rFonts w:ascii="Segoe UI" w:hAnsi="Segoe UI" w:cs="Segoe UI"/>
              </w:rPr>
            </w:pPr>
          </w:p>
          <w:p w14:paraId="001ABF53" w14:textId="074CAA9F" w:rsidR="006D5691" w:rsidRPr="004F1532" w:rsidRDefault="006D5691" w:rsidP="00065AD8">
            <w:pPr>
              <w:jc w:val="both"/>
              <w:rPr>
                <w:rFonts w:ascii="Segoe UI" w:hAnsi="Segoe UI" w:cs="Segoe UI"/>
              </w:rPr>
            </w:pPr>
            <w:r w:rsidRPr="00B03DC0">
              <w:rPr>
                <w:rFonts w:ascii="Segoe UI" w:hAnsi="Segoe UI" w:cs="Segoe UI"/>
                <w:b/>
                <w:bCs/>
                <w:color w:val="FF0000"/>
              </w:rPr>
              <w:t>Status:</w:t>
            </w:r>
            <w:r w:rsidR="00902FC2">
              <w:rPr>
                <w:rFonts w:ascii="Segoe UI" w:hAnsi="Segoe UI" w:cs="Segoe UI"/>
                <w:b/>
                <w:bCs/>
                <w:color w:val="FF0000"/>
              </w:rPr>
              <w:t xml:space="preserve"> </w:t>
            </w:r>
            <w:r w:rsidR="004F1532">
              <w:rPr>
                <w:rFonts w:ascii="Segoe UI" w:hAnsi="Segoe UI" w:cs="Segoe UI"/>
                <w:b/>
                <w:bCs/>
                <w:i/>
                <w:iCs/>
                <w:color w:val="FF0000"/>
              </w:rPr>
              <w:t xml:space="preserve">complete </w:t>
            </w:r>
            <w:r w:rsidR="004F1532">
              <w:rPr>
                <w:rFonts w:ascii="Segoe UI" w:hAnsi="Segoe UI" w:cs="Segoe UI"/>
                <w:i/>
                <w:iCs/>
                <w:color w:val="FF0000"/>
              </w:rPr>
              <w:t xml:space="preserve">– at Board </w:t>
            </w:r>
            <w:r w:rsidR="006E00CE">
              <w:rPr>
                <w:rFonts w:ascii="Segoe UI" w:hAnsi="Segoe UI" w:cs="Segoe UI"/>
                <w:i/>
                <w:iCs/>
                <w:color w:val="FF0000"/>
              </w:rPr>
              <w:t>S</w:t>
            </w:r>
            <w:r w:rsidR="004F1532">
              <w:rPr>
                <w:rFonts w:ascii="Segoe UI" w:hAnsi="Segoe UI" w:cs="Segoe UI"/>
                <w:i/>
                <w:iCs/>
                <w:color w:val="FF0000"/>
              </w:rPr>
              <w:t xml:space="preserve">eminar on 10 November 2021.  </w:t>
            </w:r>
          </w:p>
        </w:tc>
        <w:tc>
          <w:tcPr>
            <w:tcW w:w="3041" w:type="dxa"/>
            <w:vAlign w:val="center"/>
          </w:tcPr>
          <w:p w14:paraId="1D2A89B4" w14:textId="4B944BAA" w:rsidR="006D5691" w:rsidRDefault="004F1532" w:rsidP="00B212E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BC/MW/NB</w:t>
            </w:r>
          </w:p>
        </w:tc>
      </w:tr>
      <w:tr w:rsidR="006D5691" w:rsidRPr="00FD1C90" w14:paraId="00F5208B" w14:textId="77777777" w:rsidTr="008A35EB">
        <w:trPr>
          <w:trHeight w:val="439"/>
        </w:trPr>
        <w:tc>
          <w:tcPr>
            <w:tcW w:w="2197" w:type="dxa"/>
            <w:vAlign w:val="center"/>
          </w:tcPr>
          <w:p w14:paraId="4D6FCF06" w14:textId="3DB2760E" w:rsidR="006D5691" w:rsidRDefault="00D44047" w:rsidP="00441657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BOD </w:t>
            </w:r>
            <w:r w:rsidR="002437BC">
              <w:rPr>
                <w:rFonts w:ascii="Segoe UI" w:hAnsi="Segoe UI" w:cs="Segoe UI"/>
                <w:bCs/>
              </w:rPr>
              <w:t>84/21(l)</w:t>
            </w:r>
          </w:p>
        </w:tc>
        <w:tc>
          <w:tcPr>
            <w:tcW w:w="8351" w:type="dxa"/>
            <w:vAlign w:val="center"/>
          </w:tcPr>
          <w:p w14:paraId="7E78AA43" w14:textId="211A2C79" w:rsidR="00D44047" w:rsidRPr="004F1532" w:rsidRDefault="004F1532" w:rsidP="006D5691">
            <w:pPr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Risk themes: </w:t>
            </w:r>
            <w:r w:rsidRPr="004F1532">
              <w:rPr>
                <w:rFonts w:ascii="Segoe UI" w:hAnsi="Segoe UI" w:cs="Segoe UI"/>
                <w:b/>
                <w:bCs/>
              </w:rPr>
              <w:t>managing capacity; managing demand; and managing demand through preventing demand</w:t>
            </w:r>
          </w:p>
          <w:p w14:paraId="139B2082" w14:textId="77777777" w:rsidR="00D44047" w:rsidRDefault="00D44047" w:rsidP="006D5691">
            <w:pPr>
              <w:jc w:val="both"/>
              <w:rPr>
                <w:rFonts w:ascii="Segoe UI" w:hAnsi="Segoe UI" w:cs="Segoe UI"/>
              </w:rPr>
            </w:pPr>
          </w:p>
          <w:p w14:paraId="01D60816" w14:textId="054691FC" w:rsidR="006D5691" w:rsidRDefault="004F1532" w:rsidP="006D5691">
            <w:pPr>
              <w:jc w:val="both"/>
              <w:rPr>
                <w:rFonts w:ascii="Segoe UI" w:hAnsi="Segoe UI" w:cs="Segoe UI"/>
              </w:rPr>
            </w:pPr>
            <w:r w:rsidRPr="004F1532">
              <w:rPr>
                <w:rFonts w:ascii="Segoe UI" w:hAnsi="Segoe UI" w:cs="Segoe UI"/>
              </w:rPr>
              <w:t xml:space="preserve">Further discussion or reflection upon how best to have further discussion </w:t>
            </w:r>
            <w:r>
              <w:rPr>
                <w:rFonts w:ascii="Segoe UI" w:hAnsi="Segoe UI" w:cs="Segoe UI"/>
              </w:rPr>
              <w:t xml:space="preserve">on the theme of Demand and Capacity is required.  </w:t>
            </w:r>
          </w:p>
          <w:p w14:paraId="3388B72B" w14:textId="77777777" w:rsidR="004F1532" w:rsidRDefault="004F1532" w:rsidP="006D5691">
            <w:pPr>
              <w:jc w:val="both"/>
              <w:rPr>
                <w:rFonts w:ascii="Segoe UI" w:hAnsi="Segoe UI" w:cs="Segoe UI"/>
              </w:rPr>
            </w:pPr>
          </w:p>
          <w:p w14:paraId="5565FF88" w14:textId="48EB3D4C" w:rsidR="006D5691" w:rsidRPr="00AE74F7" w:rsidRDefault="006D5691" w:rsidP="006D5691">
            <w:pPr>
              <w:jc w:val="both"/>
              <w:rPr>
                <w:rFonts w:ascii="Segoe UI" w:hAnsi="Segoe UI" w:cs="Segoe UI"/>
                <w:i/>
                <w:iCs/>
              </w:rPr>
            </w:pPr>
            <w:r w:rsidRPr="00B03DC0">
              <w:rPr>
                <w:rFonts w:ascii="Segoe UI" w:hAnsi="Segoe UI" w:cs="Segoe UI"/>
                <w:b/>
                <w:bCs/>
                <w:color w:val="FF0000"/>
              </w:rPr>
              <w:t>Status:</w:t>
            </w:r>
            <w:r w:rsidR="00AE74F7">
              <w:rPr>
                <w:rFonts w:ascii="Segoe UI" w:hAnsi="Segoe UI" w:cs="Segoe UI"/>
                <w:b/>
                <w:bCs/>
                <w:color w:val="FF0000"/>
              </w:rPr>
              <w:t xml:space="preserve"> </w:t>
            </w:r>
            <w:r w:rsidR="004F1532">
              <w:rPr>
                <w:rFonts w:ascii="Segoe UI" w:hAnsi="Segoe UI" w:cs="Segoe UI"/>
                <w:b/>
                <w:bCs/>
                <w:i/>
                <w:iCs/>
                <w:color w:val="FF0000"/>
              </w:rPr>
              <w:t xml:space="preserve">progressed/complete </w:t>
            </w:r>
            <w:r w:rsidR="004F1532">
              <w:rPr>
                <w:rFonts w:ascii="Segoe UI" w:hAnsi="Segoe UI" w:cs="Segoe UI"/>
                <w:i/>
                <w:iCs/>
                <w:color w:val="FF0000"/>
              </w:rPr>
              <w:t>– at Board Seminar on 20 October 2021, with session on ‘Demand and Capacity: findings from the work so far’.</w:t>
            </w:r>
            <w:r w:rsidR="00AE74F7">
              <w:rPr>
                <w:rFonts w:ascii="Segoe UI" w:hAnsi="Segoe UI" w:cs="Segoe UI"/>
                <w:i/>
                <w:iCs/>
                <w:color w:val="FF0000"/>
              </w:rPr>
              <w:t xml:space="preserve">  </w:t>
            </w:r>
          </w:p>
        </w:tc>
        <w:tc>
          <w:tcPr>
            <w:tcW w:w="3041" w:type="dxa"/>
            <w:vAlign w:val="center"/>
          </w:tcPr>
          <w:p w14:paraId="4508E2E4" w14:textId="16785CC4" w:rsidR="006D5691" w:rsidRDefault="004F1532" w:rsidP="00B212E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The Executive</w:t>
            </w:r>
          </w:p>
        </w:tc>
      </w:tr>
      <w:tr w:rsidR="006B2D87" w:rsidRPr="00FD1C90" w14:paraId="3EACD82E" w14:textId="77777777" w:rsidTr="006B1D8E">
        <w:trPr>
          <w:trHeight w:val="439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5C06D714" w14:textId="452535F6" w:rsidR="006B2D87" w:rsidRDefault="006B2D87" w:rsidP="006B2D87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BOD 85/21(c)-(f)</w:t>
            </w:r>
          </w:p>
        </w:tc>
        <w:tc>
          <w:tcPr>
            <w:tcW w:w="8351" w:type="dxa"/>
            <w:tcBorders>
              <w:bottom w:val="single" w:sz="4" w:space="0" w:color="auto"/>
            </w:tcBorders>
            <w:vAlign w:val="center"/>
          </w:tcPr>
          <w:p w14:paraId="12EDEEC6" w14:textId="11E91A2F" w:rsidR="006B2D87" w:rsidRDefault="006B2D87" w:rsidP="006B2D87">
            <w:pPr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Research Conference or other ways of communicating the importance of research to the wider Trust</w:t>
            </w:r>
          </w:p>
          <w:p w14:paraId="4CEDCED0" w14:textId="77777777" w:rsidR="006B2D87" w:rsidRDefault="006B2D87" w:rsidP="006B2D87">
            <w:pPr>
              <w:jc w:val="both"/>
              <w:rPr>
                <w:rFonts w:ascii="Segoe UI" w:hAnsi="Segoe UI" w:cs="Segoe UI"/>
                <w:b/>
                <w:bCs/>
              </w:rPr>
            </w:pPr>
          </w:p>
          <w:p w14:paraId="5A23D3D5" w14:textId="4E647043" w:rsidR="006B2D87" w:rsidRDefault="006B2D87" w:rsidP="006B2D8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Pr="000F4948">
              <w:rPr>
                <w:rFonts w:ascii="Segoe UI" w:hAnsi="Segoe UI" w:cs="Segoe UI"/>
              </w:rPr>
              <w:t>o consider put</w:t>
            </w:r>
            <w:r>
              <w:rPr>
                <w:rFonts w:ascii="Segoe UI" w:hAnsi="Segoe UI" w:cs="Segoe UI"/>
              </w:rPr>
              <w:t>ting</w:t>
            </w:r>
            <w:r w:rsidRPr="000F4948">
              <w:rPr>
                <w:rFonts w:ascii="Segoe UI" w:hAnsi="Segoe UI" w:cs="Segoe UI"/>
              </w:rPr>
              <w:t xml:space="preserve"> on a Trust Research Conference, or other way</w:t>
            </w:r>
            <w:r w:rsidR="00C76BBF">
              <w:rPr>
                <w:rFonts w:ascii="Segoe UI" w:hAnsi="Segoe UI" w:cs="Segoe UI"/>
              </w:rPr>
              <w:t>s</w:t>
            </w:r>
            <w:r w:rsidRPr="000F4948">
              <w:rPr>
                <w:rFonts w:ascii="Segoe UI" w:hAnsi="Segoe UI" w:cs="Segoe UI"/>
              </w:rPr>
              <w:t xml:space="preserve"> to engage and communicate with the wider organisation, on the importance of research to all and to move away from it being considered the preserve of the few</w:t>
            </w:r>
            <w:r>
              <w:rPr>
                <w:rFonts w:ascii="Segoe UI" w:hAnsi="Segoe UI" w:cs="Segoe UI"/>
              </w:rPr>
              <w:t>.</w:t>
            </w:r>
          </w:p>
          <w:p w14:paraId="2B827D27" w14:textId="77777777" w:rsidR="006B2D87" w:rsidRDefault="006B2D87" w:rsidP="006B2D87">
            <w:pPr>
              <w:jc w:val="both"/>
              <w:rPr>
                <w:rFonts w:ascii="Segoe UI" w:hAnsi="Segoe UI" w:cs="Segoe UI"/>
              </w:rPr>
            </w:pPr>
          </w:p>
          <w:p w14:paraId="0D761022" w14:textId="3AAA6911" w:rsidR="006B2D87" w:rsidRDefault="006B2D87" w:rsidP="006B2D87">
            <w:pPr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 xml:space="preserve">Status: </w:t>
            </w:r>
            <w:r w:rsidRPr="00486242">
              <w:rPr>
                <w:rFonts w:ascii="Segoe UI" w:hAnsi="Segoe UI" w:cs="Segoe UI"/>
                <w:b/>
                <w:bCs/>
                <w:i/>
                <w:iCs/>
                <w:color w:val="FF0000"/>
              </w:rPr>
              <w:t>complete</w:t>
            </w:r>
            <w:r>
              <w:rPr>
                <w:rFonts w:ascii="Segoe UI" w:hAnsi="Segoe UI" w:cs="Segoe UI"/>
                <w:b/>
                <w:bCs/>
                <w:color w:val="FF0000"/>
              </w:rPr>
              <w:t xml:space="preserve"> - </w:t>
            </w:r>
            <w:r w:rsidRPr="00486242">
              <w:rPr>
                <w:rFonts w:ascii="Segoe UI" w:hAnsi="Segoe UI" w:cs="Segoe UI"/>
                <w:i/>
                <w:iCs/>
                <w:color w:val="FF0000"/>
              </w:rPr>
              <w:t>t</w:t>
            </w:r>
            <w:r>
              <w:rPr>
                <w:rFonts w:ascii="Segoe UI" w:hAnsi="Segoe UI" w:cs="Segoe UI"/>
                <w:i/>
                <w:iCs/>
                <w:color w:val="FF0000"/>
              </w:rPr>
              <w:t>he planning for the Conference is in hand.  This will be a Trust Conference with input from local universities as partners.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0555911E" w14:textId="79125821" w:rsidR="006B2D87" w:rsidRDefault="006B2D87" w:rsidP="006B2D87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KM</w:t>
            </w:r>
          </w:p>
        </w:tc>
      </w:tr>
      <w:tr w:rsidR="00BB1F19" w:rsidRPr="00FD1C90" w14:paraId="0BFF23C8" w14:textId="77777777" w:rsidTr="000A6C82">
        <w:trPr>
          <w:trHeight w:val="439"/>
        </w:trPr>
        <w:tc>
          <w:tcPr>
            <w:tcW w:w="13589" w:type="dxa"/>
            <w:gridSpan w:val="3"/>
            <w:shd w:val="clear" w:color="auto" w:fill="D9D9D9" w:themeFill="background1" w:themeFillShade="D9"/>
            <w:vAlign w:val="center"/>
          </w:tcPr>
          <w:p w14:paraId="3071776B" w14:textId="3C0E5776" w:rsidR="00BB1F19" w:rsidRPr="00BB1F19" w:rsidRDefault="00BB1F19" w:rsidP="00B212E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Actions from the meeting on 28 July 2021</w:t>
            </w:r>
          </w:p>
        </w:tc>
      </w:tr>
      <w:tr w:rsidR="006D5691" w:rsidRPr="00FD1C90" w14:paraId="5C9AF9D2" w14:textId="77777777" w:rsidTr="000A6C82">
        <w:trPr>
          <w:trHeight w:val="439"/>
        </w:trPr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460719D4" w14:textId="4FFF95E4" w:rsidR="006D5691" w:rsidRDefault="00BB4BD1" w:rsidP="00441657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BOD 68/21 (l)</w:t>
            </w:r>
          </w:p>
        </w:tc>
        <w:tc>
          <w:tcPr>
            <w:tcW w:w="8351" w:type="dxa"/>
            <w:shd w:val="clear" w:color="auto" w:fill="D9D9D9" w:themeFill="background1" w:themeFillShade="D9"/>
            <w:vAlign w:val="center"/>
          </w:tcPr>
          <w:p w14:paraId="3A587F50" w14:textId="29024A51" w:rsidR="006D5691" w:rsidRPr="00BB4BD1" w:rsidRDefault="00BB4BD1" w:rsidP="006D569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Demand and capacity </w:t>
            </w:r>
          </w:p>
          <w:p w14:paraId="7018EC89" w14:textId="59395DAB" w:rsidR="006D5691" w:rsidRDefault="006D5691" w:rsidP="006D5691">
            <w:pPr>
              <w:jc w:val="both"/>
              <w:rPr>
                <w:rFonts w:ascii="Segoe UI" w:hAnsi="Segoe UI" w:cs="Segoe UI"/>
              </w:rPr>
            </w:pPr>
          </w:p>
          <w:p w14:paraId="08CB4A75" w14:textId="45EBB1A2" w:rsidR="00BB4BD1" w:rsidRDefault="00BB4BD1" w:rsidP="006D569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Pr="00BB4BD1">
              <w:rPr>
                <w:rFonts w:ascii="Segoe UI" w:hAnsi="Segoe UI" w:cs="Segoe UI"/>
              </w:rPr>
              <w:t xml:space="preserve">he Executive to consider the demand and capacity challenge and how the Board could be provided with assurance and a greater line of sight on the mitigations being put in place to respond to it, along with what could actually be done in order to come up with a set of realisable actions (in the short, medium and long term).  </w:t>
            </w:r>
          </w:p>
          <w:p w14:paraId="24E71B17" w14:textId="77777777" w:rsidR="00BB4BD1" w:rsidRDefault="00BB4BD1" w:rsidP="006D5691">
            <w:pPr>
              <w:jc w:val="both"/>
              <w:rPr>
                <w:rFonts w:ascii="Segoe UI" w:hAnsi="Segoe UI" w:cs="Segoe UI"/>
              </w:rPr>
            </w:pPr>
          </w:p>
          <w:p w14:paraId="1976AF10" w14:textId="2B767BAA" w:rsidR="006D5691" w:rsidRPr="006C37EF" w:rsidRDefault="006D5691" w:rsidP="006D5691">
            <w:pPr>
              <w:jc w:val="both"/>
              <w:rPr>
                <w:rFonts w:ascii="Segoe UI" w:hAnsi="Segoe UI" w:cs="Segoe UI"/>
                <w:i/>
                <w:iCs/>
              </w:rPr>
            </w:pPr>
            <w:r w:rsidRPr="00B03DC0">
              <w:rPr>
                <w:rFonts w:ascii="Segoe UI" w:hAnsi="Segoe UI" w:cs="Segoe UI"/>
                <w:b/>
                <w:bCs/>
                <w:color w:val="FF0000"/>
              </w:rPr>
              <w:t>Status:</w:t>
            </w:r>
            <w:r w:rsidR="00BB4BD1">
              <w:rPr>
                <w:rFonts w:ascii="Segoe UI" w:hAnsi="Segoe UI" w:cs="Segoe UI"/>
                <w:b/>
                <w:bCs/>
                <w:color w:val="FF0000"/>
              </w:rPr>
              <w:t xml:space="preserve"> </w:t>
            </w:r>
            <w:r w:rsidR="004F1532">
              <w:rPr>
                <w:rFonts w:ascii="Segoe UI" w:hAnsi="Segoe UI" w:cs="Segoe UI"/>
                <w:b/>
                <w:bCs/>
                <w:i/>
                <w:iCs/>
                <w:color w:val="FF0000"/>
              </w:rPr>
              <w:t xml:space="preserve"> progressed/complete </w:t>
            </w:r>
            <w:r w:rsidR="004F1532">
              <w:rPr>
                <w:rFonts w:ascii="Segoe UI" w:hAnsi="Segoe UI" w:cs="Segoe UI"/>
                <w:i/>
                <w:iCs/>
                <w:color w:val="FF0000"/>
              </w:rPr>
              <w:t xml:space="preserve">– at Board Seminar on 20 October 2021, with session on ‘Demand and Capacity: findings from the work so far’.  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7926B281" w14:textId="56CB004A" w:rsidR="006D5691" w:rsidRDefault="00BB4BD1" w:rsidP="00B212E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Executives</w:t>
            </w:r>
          </w:p>
        </w:tc>
      </w:tr>
      <w:tr w:rsidR="009852C2" w:rsidRPr="00FD1C90" w14:paraId="6FC61745" w14:textId="77777777" w:rsidTr="000A6C82">
        <w:trPr>
          <w:trHeight w:val="43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63481" w14:textId="6B0FAAFC" w:rsidR="009852C2" w:rsidRDefault="00FE6AEB" w:rsidP="00441657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BOD 69/21 (h)</w:t>
            </w:r>
          </w:p>
        </w:tc>
        <w:tc>
          <w:tcPr>
            <w:tcW w:w="8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C8803" w14:textId="77777777" w:rsidR="009852C2" w:rsidRDefault="00FE6AEB" w:rsidP="006D569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S</w:t>
            </w:r>
            <w:r w:rsidRPr="00FE6AEB">
              <w:rPr>
                <w:rFonts w:ascii="Segoe UI" w:hAnsi="Segoe UI" w:cs="Segoe UI"/>
                <w:b/>
                <w:bCs/>
              </w:rPr>
              <w:t xml:space="preserve">trategic </w:t>
            </w:r>
            <w:r>
              <w:rPr>
                <w:rFonts w:ascii="Segoe UI" w:hAnsi="Segoe UI" w:cs="Segoe UI"/>
                <w:b/>
                <w:bCs/>
              </w:rPr>
              <w:t>O</w:t>
            </w:r>
            <w:r w:rsidRPr="00FE6AEB">
              <w:rPr>
                <w:rFonts w:ascii="Segoe UI" w:hAnsi="Segoe UI" w:cs="Segoe UI"/>
                <w:b/>
                <w:bCs/>
              </w:rPr>
              <w:t>bjective 4: Research &amp; Education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3B7841D2" w14:textId="77777777" w:rsidR="00FE6AEB" w:rsidRDefault="00FE6AEB" w:rsidP="006D5691">
            <w:pPr>
              <w:jc w:val="both"/>
              <w:rPr>
                <w:rFonts w:ascii="Segoe UI" w:hAnsi="Segoe UI" w:cs="Segoe UI"/>
              </w:rPr>
            </w:pPr>
          </w:p>
          <w:p w14:paraId="3D987385" w14:textId="77777777" w:rsidR="00FE6AEB" w:rsidRDefault="00FE6AEB" w:rsidP="006D5691">
            <w:pPr>
              <w:jc w:val="both"/>
              <w:rPr>
                <w:rFonts w:ascii="Segoe UI" w:hAnsi="Segoe UI" w:cs="Segoe UI"/>
              </w:rPr>
            </w:pPr>
            <w:r w:rsidRPr="00FE6AEB">
              <w:rPr>
                <w:rFonts w:ascii="Segoe UI" w:hAnsi="Segoe UI" w:cs="Segoe UI"/>
              </w:rPr>
              <w:t xml:space="preserve">The Chief Medical Officer to discuss the Research &amp; Education strategic objective in more detail with Kia Nobre.  </w:t>
            </w:r>
          </w:p>
          <w:p w14:paraId="08EE5696" w14:textId="77777777" w:rsidR="00FE6AEB" w:rsidRDefault="00FE6AEB" w:rsidP="006D5691">
            <w:pPr>
              <w:jc w:val="both"/>
              <w:rPr>
                <w:rFonts w:ascii="Segoe UI" w:hAnsi="Segoe UI" w:cs="Segoe UI"/>
              </w:rPr>
            </w:pPr>
          </w:p>
          <w:p w14:paraId="1BB9292F" w14:textId="1693AC97" w:rsidR="00FE6AEB" w:rsidRPr="00FE6AEB" w:rsidRDefault="00FE6AEB" w:rsidP="006D5691">
            <w:pPr>
              <w:jc w:val="both"/>
              <w:rPr>
                <w:rFonts w:ascii="Segoe UI" w:hAnsi="Segoe UI" w:cs="Segoe UI"/>
                <w:i/>
                <w:iCs/>
              </w:rPr>
            </w:pPr>
            <w:r w:rsidRPr="00B03DC0">
              <w:rPr>
                <w:rFonts w:ascii="Segoe UI" w:hAnsi="Segoe UI" w:cs="Segoe UI"/>
                <w:b/>
                <w:bCs/>
                <w:color w:val="FF0000"/>
              </w:rPr>
              <w:t>Status:</w:t>
            </w:r>
            <w:r>
              <w:rPr>
                <w:rFonts w:ascii="Segoe UI" w:hAnsi="Segoe UI" w:cs="Segoe UI"/>
                <w:b/>
                <w:bCs/>
                <w:color w:val="FF0000"/>
              </w:rPr>
              <w:t xml:space="preserve"> </w:t>
            </w:r>
            <w:r w:rsidR="00486242" w:rsidRPr="00486242">
              <w:rPr>
                <w:rFonts w:ascii="Segoe UI" w:hAnsi="Segoe UI" w:cs="Segoe UI"/>
                <w:b/>
                <w:bCs/>
                <w:i/>
                <w:iCs/>
                <w:color w:val="FF0000"/>
              </w:rPr>
              <w:t>complete</w:t>
            </w:r>
            <w:r w:rsidR="00486242">
              <w:rPr>
                <w:rFonts w:ascii="Segoe UI" w:hAnsi="Segoe UI" w:cs="Segoe UI"/>
                <w:color w:val="FF0000"/>
              </w:rPr>
              <w:t xml:space="preserve"> - </w:t>
            </w:r>
            <w:r w:rsidR="000F4948">
              <w:rPr>
                <w:rFonts w:ascii="Segoe UI" w:hAnsi="Segoe UI" w:cs="Segoe UI"/>
                <w:i/>
                <w:iCs/>
                <w:color w:val="FF0000"/>
              </w:rPr>
              <w:t>this meeting has now taken place.</w:t>
            </w:r>
            <w:r>
              <w:rPr>
                <w:rFonts w:ascii="Segoe UI" w:hAnsi="Segoe UI" w:cs="Segoe UI"/>
                <w:i/>
                <w:iCs/>
                <w:color w:val="FF0000"/>
              </w:rPr>
              <w:t xml:space="preserve"> 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DAE57" w14:textId="182272AF" w:rsidR="009852C2" w:rsidRDefault="00FE6AEB" w:rsidP="00B212E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KM</w:t>
            </w:r>
          </w:p>
        </w:tc>
      </w:tr>
      <w:tr w:rsidR="00FE6AEB" w:rsidRPr="00FD1C90" w14:paraId="66A8BD78" w14:textId="77777777" w:rsidTr="000A6C82">
        <w:trPr>
          <w:trHeight w:val="43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3ADFA" w14:textId="0A1987DF" w:rsidR="00FE6AEB" w:rsidRDefault="00841BB7" w:rsidP="00441657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BOD 71/21 (c)</w:t>
            </w:r>
          </w:p>
        </w:tc>
        <w:tc>
          <w:tcPr>
            <w:tcW w:w="8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96D60" w14:textId="77777777" w:rsidR="00FE6AEB" w:rsidRDefault="00841BB7" w:rsidP="006D569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Finance report – staff impacted by pay award issues on local government contracts </w:t>
            </w:r>
          </w:p>
          <w:p w14:paraId="75D976B0" w14:textId="77777777" w:rsidR="00841BB7" w:rsidRDefault="00841BB7" w:rsidP="006D5691">
            <w:pPr>
              <w:jc w:val="both"/>
              <w:rPr>
                <w:rFonts w:ascii="Segoe UI" w:hAnsi="Segoe UI" w:cs="Segoe UI"/>
              </w:rPr>
            </w:pPr>
          </w:p>
          <w:p w14:paraId="0BD5F2B2" w14:textId="00F474A9" w:rsidR="00841BB7" w:rsidRDefault="00841BB7" w:rsidP="006D569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Pr="00841BB7">
              <w:rPr>
                <w:rFonts w:ascii="Segoe UI" w:hAnsi="Segoe UI" w:cs="Segoe UI"/>
              </w:rPr>
              <w:t xml:space="preserve">o confirm how many staff/what percentage would be effected by pay award issues if they </w:t>
            </w:r>
            <w:r>
              <w:rPr>
                <w:rFonts w:ascii="Segoe UI" w:hAnsi="Segoe UI" w:cs="Segoe UI"/>
              </w:rPr>
              <w:t>we</w:t>
            </w:r>
            <w:r w:rsidRPr="00841BB7">
              <w:rPr>
                <w:rFonts w:ascii="Segoe UI" w:hAnsi="Segoe UI" w:cs="Segoe UI"/>
              </w:rPr>
              <w:t>re on local government contracts</w:t>
            </w:r>
            <w:r>
              <w:rPr>
                <w:rFonts w:ascii="Segoe UI" w:hAnsi="Segoe UI" w:cs="Segoe UI"/>
              </w:rPr>
              <w:t>.</w:t>
            </w:r>
          </w:p>
          <w:p w14:paraId="1C25A5AF" w14:textId="77777777" w:rsidR="00841BB7" w:rsidRDefault="00841BB7" w:rsidP="006D5691">
            <w:pPr>
              <w:jc w:val="both"/>
              <w:rPr>
                <w:rFonts w:ascii="Segoe UI" w:hAnsi="Segoe UI" w:cs="Segoe UI"/>
              </w:rPr>
            </w:pPr>
          </w:p>
          <w:p w14:paraId="770656EA" w14:textId="6F9FBEF9" w:rsidR="00841BB7" w:rsidRPr="00841BB7" w:rsidRDefault="00841BB7" w:rsidP="006D5691">
            <w:pPr>
              <w:jc w:val="both"/>
              <w:rPr>
                <w:rFonts w:ascii="Segoe UI" w:hAnsi="Segoe UI" w:cs="Segoe UI"/>
              </w:rPr>
            </w:pPr>
            <w:r w:rsidRPr="00B03DC0">
              <w:rPr>
                <w:rFonts w:ascii="Segoe UI" w:hAnsi="Segoe UI" w:cs="Segoe UI"/>
                <w:b/>
                <w:bCs/>
                <w:color w:val="FF0000"/>
              </w:rPr>
              <w:t>Status:</w:t>
            </w:r>
            <w:r>
              <w:rPr>
                <w:rFonts w:ascii="Segoe UI" w:hAnsi="Segoe UI" w:cs="Segoe UI"/>
                <w:b/>
                <w:bCs/>
                <w:color w:val="FF000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i/>
                <w:iCs/>
                <w:color w:val="FF0000"/>
              </w:rPr>
              <w:t xml:space="preserve">in progress </w:t>
            </w:r>
            <w:r>
              <w:rPr>
                <w:rFonts w:ascii="Segoe UI" w:hAnsi="Segoe UI" w:cs="Segoe UI"/>
                <w:i/>
                <w:iCs/>
                <w:color w:val="FF0000"/>
              </w:rPr>
              <w:t>– although local government will not be receiving an uplift for NH</w:t>
            </w:r>
            <w:r w:rsidR="00C427AC">
              <w:rPr>
                <w:rFonts w:ascii="Segoe UI" w:hAnsi="Segoe UI" w:cs="Segoe UI"/>
                <w:i/>
                <w:iCs/>
                <w:color w:val="FF0000"/>
              </w:rPr>
              <w:t>S</w:t>
            </w:r>
            <w:r>
              <w:rPr>
                <w:rFonts w:ascii="Segoe UI" w:hAnsi="Segoe UI" w:cs="Segoe UI"/>
                <w:i/>
                <w:iCs/>
                <w:color w:val="FF0000"/>
              </w:rPr>
              <w:t xml:space="preserve"> pay awards, until planning guidance comes out it is unclear how this will be managed as a national issue.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13C07" w14:textId="69C38052" w:rsidR="00FE6AEB" w:rsidRDefault="00841BB7" w:rsidP="00B212E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PM/MMcE</w:t>
            </w:r>
          </w:p>
        </w:tc>
      </w:tr>
    </w:tbl>
    <w:p w14:paraId="5257C793" w14:textId="77777777" w:rsidR="009177A9" w:rsidRPr="00FD1C90" w:rsidRDefault="009177A9">
      <w:pPr>
        <w:rPr>
          <w:rFonts w:ascii="Segoe UI" w:hAnsi="Segoe UI" w:cs="Segoe UI"/>
        </w:rPr>
      </w:pPr>
    </w:p>
    <w:sectPr w:rsidR="009177A9" w:rsidRPr="00FD1C90" w:rsidSect="008A35EB">
      <w:pgSz w:w="15840" w:h="12240" w:orient="landscape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AB79F" w14:textId="77777777" w:rsidR="003633E2" w:rsidRPr="005C126B" w:rsidRDefault="003633E2" w:rsidP="00212DE5">
      <w:pPr>
        <w:pStyle w:val="ListParagraph"/>
      </w:pPr>
      <w:r>
        <w:separator/>
      </w:r>
    </w:p>
  </w:endnote>
  <w:endnote w:type="continuationSeparator" w:id="0">
    <w:p w14:paraId="78839D65" w14:textId="77777777" w:rsidR="003633E2" w:rsidRPr="005C126B" w:rsidRDefault="003633E2" w:rsidP="00212DE5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72A11" w14:textId="77777777" w:rsidR="003633E2" w:rsidRPr="005C126B" w:rsidRDefault="003633E2" w:rsidP="00212DE5">
      <w:pPr>
        <w:pStyle w:val="ListParagraph"/>
      </w:pPr>
      <w:r>
        <w:separator/>
      </w:r>
    </w:p>
  </w:footnote>
  <w:footnote w:type="continuationSeparator" w:id="0">
    <w:p w14:paraId="211E8F10" w14:textId="77777777" w:rsidR="003633E2" w:rsidRPr="005C126B" w:rsidRDefault="003633E2" w:rsidP="00212DE5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7918"/>
    <w:multiLevelType w:val="hybridMultilevel"/>
    <w:tmpl w:val="CCF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B77"/>
    <w:multiLevelType w:val="hybridMultilevel"/>
    <w:tmpl w:val="694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F39"/>
    <w:multiLevelType w:val="hybridMultilevel"/>
    <w:tmpl w:val="E4FE6670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7F2C"/>
    <w:multiLevelType w:val="hybridMultilevel"/>
    <w:tmpl w:val="2506D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7A8"/>
    <w:multiLevelType w:val="hybridMultilevel"/>
    <w:tmpl w:val="035A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E52"/>
    <w:multiLevelType w:val="hybridMultilevel"/>
    <w:tmpl w:val="102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7158"/>
    <w:multiLevelType w:val="hybridMultilevel"/>
    <w:tmpl w:val="0E8A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5C8"/>
    <w:multiLevelType w:val="hybridMultilevel"/>
    <w:tmpl w:val="09B6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1AE4"/>
    <w:multiLevelType w:val="hybridMultilevel"/>
    <w:tmpl w:val="820E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7E50"/>
    <w:multiLevelType w:val="hybridMultilevel"/>
    <w:tmpl w:val="4258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08CC"/>
    <w:multiLevelType w:val="hybridMultilevel"/>
    <w:tmpl w:val="40F6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7DF2"/>
    <w:multiLevelType w:val="hybridMultilevel"/>
    <w:tmpl w:val="F358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3F01"/>
    <w:multiLevelType w:val="hybridMultilevel"/>
    <w:tmpl w:val="BA4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223E8"/>
    <w:multiLevelType w:val="hybridMultilevel"/>
    <w:tmpl w:val="6ECE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4644D"/>
    <w:multiLevelType w:val="hybridMultilevel"/>
    <w:tmpl w:val="5592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111D"/>
    <w:multiLevelType w:val="hybridMultilevel"/>
    <w:tmpl w:val="91F6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606FA"/>
    <w:multiLevelType w:val="hybridMultilevel"/>
    <w:tmpl w:val="CEC8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666E"/>
    <w:multiLevelType w:val="hybridMultilevel"/>
    <w:tmpl w:val="C0D2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00B2D"/>
    <w:multiLevelType w:val="hybridMultilevel"/>
    <w:tmpl w:val="968277E2"/>
    <w:lvl w:ilvl="0" w:tplc="BEC29FD0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4" w:hanging="360"/>
      </w:pPr>
    </w:lvl>
    <w:lvl w:ilvl="2" w:tplc="0809001B" w:tentative="1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60C81ECA"/>
    <w:multiLevelType w:val="hybridMultilevel"/>
    <w:tmpl w:val="C6E6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26B11"/>
    <w:multiLevelType w:val="hybridMultilevel"/>
    <w:tmpl w:val="89A6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B40DD"/>
    <w:multiLevelType w:val="hybridMultilevel"/>
    <w:tmpl w:val="3310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5982"/>
    <w:multiLevelType w:val="hybridMultilevel"/>
    <w:tmpl w:val="41D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030A"/>
    <w:multiLevelType w:val="hybridMultilevel"/>
    <w:tmpl w:val="A61A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C71F0"/>
    <w:multiLevelType w:val="hybridMultilevel"/>
    <w:tmpl w:val="B464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6283A"/>
    <w:multiLevelType w:val="hybridMultilevel"/>
    <w:tmpl w:val="019A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A3CF0"/>
    <w:multiLevelType w:val="hybridMultilevel"/>
    <w:tmpl w:val="23A2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21"/>
  </w:num>
  <w:num w:numId="5">
    <w:abstractNumId w:val="0"/>
  </w:num>
  <w:num w:numId="6">
    <w:abstractNumId w:val="26"/>
  </w:num>
  <w:num w:numId="7">
    <w:abstractNumId w:val="24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20"/>
  </w:num>
  <w:num w:numId="13">
    <w:abstractNumId w:val="22"/>
  </w:num>
  <w:num w:numId="14">
    <w:abstractNumId w:val="2"/>
  </w:num>
  <w:num w:numId="15">
    <w:abstractNumId w:val="18"/>
  </w:num>
  <w:num w:numId="16">
    <w:abstractNumId w:val="14"/>
  </w:num>
  <w:num w:numId="17">
    <w:abstractNumId w:val="3"/>
  </w:num>
  <w:num w:numId="18">
    <w:abstractNumId w:val="4"/>
  </w:num>
  <w:num w:numId="19">
    <w:abstractNumId w:val="16"/>
  </w:num>
  <w:num w:numId="20">
    <w:abstractNumId w:val="23"/>
  </w:num>
  <w:num w:numId="21">
    <w:abstractNumId w:val="6"/>
  </w:num>
  <w:num w:numId="22">
    <w:abstractNumId w:val="5"/>
  </w:num>
  <w:num w:numId="23">
    <w:abstractNumId w:val="9"/>
  </w:num>
  <w:num w:numId="24">
    <w:abstractNumId w:val="17"/>
  </w:num>
  <w:num w:numId="25">
    <w:abstractNumId w:val="11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F"/>
    <w:rsid w:val="00005B87"/>
    <w:rsid w:val="000062AE"/>
    <w:rsid w:val="00012241"/>
    <w:rsid w:val="00027537"/>
    <w:rsid w:val="00030ADF"/>
    <w:rsid w:val="00034448"/>
    <w:rsid w:val="00037A33"/>
    <w:rsid w:val="0004041C"/>
    <w:rsid w:val="0004230D"/>
    <w:rsid w:val="00043C11"/>
    <w:rsid w:val="000514E9"/>
    <w:rsid w:val="00053E58"/>
    <w:rsid w:val="00054798"/>
    <w:rsid w:val="000608F5"/>
    <w:rsid w:val="0006118F"/>
    <w:rsid w:val="0006545B"/>
    <w:rsid w:val="00065AD8"/>
    <w:rsid w:val="00066450"/>
    <w:rsid w:val="000710D7"/>
    <w:rsid w:val="0007607F"/>
    <w:rsid w:val="000916C0"/>
    <w:rsid w:val="000A10F6"/>
    <w:rsid w:val="000A634B"/>
    <w:rsid w:val="000A6C82"/>
    <w:rsid w:val="000B4425"/>
    <w:rsid w:val="000B5AE9"/>
    <w:rsid w:val="000C4C8C"/>
    <w:rsid w:val="000C724C"/>
    <w:rsid w:val="000C789F"/>
    <w:rsid w:val="000D15F2"/>
    <w:rsid w:val="000D2D56"/>
    <w:rsid w:val="000D3DA2"/>
    <w:rsid w:val="000E0249"/>
    <w:rsid w:val="000E038C"/>
    <w:rsid w:val="000E440A"/>
    <w:rsid w:val="000E4B1A"/>
    <w:rsid w:val="000F154E"/>
    <w:rsid w:val="000F1DAB"/>
    <w:rsid w:val="000F35CC"/>
    <w:rsid w:val="000F4948"/>
    <w:rsid w:val="000F4C11"/>
    <w:rsid w:val="000F7153"/>
    <w:rsid w:val="0010426C"/>
    <w:rsid w:val="00104E23"/>
    <w:rsid w:val="001071B2"/>
    <w:rsid w:val="00122B21"/>
    <w:rsid w:val="001337F4"/>
    <w:rsid w:val="00134487"/>
    <w:rsid w:val="00134997"/>
    <w:rsid w:val="00145560"/>
    <w:rsid w:val="00145E9C"/>
    <w:rsid w:val="0014716D"/>
    <w:rsid w:val="001505ED"/>
    <w:rsid w:val="00156878"/>
    <w:rsid w:val="00167C4D"/>
    <w:rsid w:val="00167E5D"/>
    <w:rsid w:val="001733DE"/>
    <w:rsid w:val="00176264"/>
    <w:rsid w:val="0018657A"/>
    <w:rsid w:val="001868E0"/>
    <w:rsid w:val="001945F7"/>
    <w:rsid w:val="001947CA"/>
    <w:rsid w:val="001A3468"/>
    <w:rsid w:val="001A3A02"/>
    <w:rsid w:val="001A3CD6"/>
    <w:rsid w:val="001A423B"/>
    <w:rsid w:val="001B0046"/>
    <w:rsid w:val="001C3B6A"/>
    <w:rsid w:val="001C480A"/>
    <w:rsid w:val="001D153F"/>
    <w:rsid w:val="001D162D"/>
    <w:rsid w:val="001D2C20"/>
    <w:rsid w:val="001E5AA7"/>
    <w:rsid w:val="001E5DE0"/>
    <w:rsid w:val="001E6D45"/>
    <w:rsid w:val="001E7AEE"/>
    <w:rsid w:val="001F4334"/>
    <w:rsid w:val="001F4F40"/>
    <w:rsid w:val="00204F2F"/>
    <w:rsid w:val="00212DE5"/>
    <w:rsid w:val="0022281A"/>
    <w:rsid w:val="0022284B"/>
    <w:rsid w:val="00224AA0"/>
    <w:rsid w:val="002257D5"/>
    <w:rsid w:val="002268C6"/>
    <w:rsid w:val="0023041F"/>
    <w:rsid w:val="00231B38"/>
    <w:rsid w:val="002321E1"/>
    <w:rsid w:val="00237C49"/>
    <w:rsid w:val="002437BC"/>
    <w:rsid w:val="00247189"/>
    <w:rsid w:val="00251487"/>
    <w:rsid w:val="0025346D"/>
    <w:rsid w:val="00254A07"/>
    <w:rsid w:val="00255C7D"/>
    <w:rsid w:val="00260E8B"/>
    <w:rsid w:val="002635A4"/>
    <w:rsid w:val="00276C30"/>
    <w:rsid w:val="00277193"/>
    <w:rsid w:val="00280331"/>
    <w:rsid w:val="002840D0"/>
    <w:rsid w:val="002876D8"/>
    <w:rsid w:val="00290C73"/>
    <w:rsid w:val="00296ED5"/>
    <w:rsid w:val="002A0E0C"/>
    <w:rsid w:val="002A3031"/>
    <w:rsid w:val="002A375F"/>
    <w:rsid w:val="002A4D20"/>
    <w:rsid w:val="002A5394"/>
    <w:rsid w:val="002A7620"/>
    <w:rsid w:val="002B10B7"/>
    <w:rsid w:val="002B1331"/>
    <w:rsid w:val="002B72CB"/>
    <w:rsid w:val="002C19A2"/>
    <w:rsid w:val="002C3749"/>
    <w:rsid w:val="002D1C97"/>
    <w:rsid w:val="002D2354"/>
    <w:rsid w:val="002D668C"/>
    <w:rsid w:val="002D768B"/>
    <w:rsid w:val="002E2A25"/>
    <w:rsid w:val="002E2AFC"/>
    <w:rsid w:val="002E720F"/>
    <w:rsid w:val="002F4954"/>
    <w:rsid w:val="0030142B"/>
    <w:rsid w:val="0030303F"/>
    <w:rsid w:val="00303F54"/>
    <w:rsid w:val="0030505D"/>
    <w:rsid w:val="00305C2B"/>
    <w:rsid w:val="0031325A"/>
    <w:rsid w:val="003134EA"/>
    <w:rsid w:val="00317006"/>
    <w:rsid w:val="00320B5C"/>
    <w:rsid w:val="0032147B"/>
    <w:rsid w:val="00322651"/>
    <w:rsid w:val="0032299A"/>
    <w:rsid w:val="00327F31"/>
    <w:rsid w:val="00330DAC"/>
    <w:rsid w:val="003342EA"/>
    <w:rsid w:val="00340DF6"/>
    <w:rsid w:val="00341220"/>
    <w:rsid w:val="003449AC"/>
    <w:rsid w:val="0035418D"/>
    <w:rsid w:val="00355679"/>
    <w:rsid w:val="00360BF7"/>
    <w:rsid w:val="003633E2"/>
    <w:rsid w:val="00364280"/>
    <w:rsid w:val="003661CB"/>
    <w:rsid w:val="00371BA5"/>
    <w:rsid w:val="00374F40"/>
    <w:rsid w:val="00387814"/>
    <w:rsid w:val="00392EBA"/>
    <w:rsid w:val="003965CC"/>
    <w:rsid w:val="003969BB"/>
    <w:rsid w:val="003B4BEA"/>
    <w:rsid w:val="003B5432"/>
    <w:rsid w:val="003C456C"/>
    <w:rsid w:val="003D71AD"/>
    <w:rsid w:val="003E0ECF"/>
    <w:rsid w:val="003E3451"/>
    <w:rsid w:val="003E6893"/>
    <w:rsid w:val="003E7739"/>
    <w:rsid w:val="003F1ED4"/>
    <w:rsid w:val="003F4DD2"/>
    <w:rsid w:val="003F5B5D"/>
    <w:rsid w:val="0040074F"/>
    <w:rsid w:val="0040558D"/>
    <w:rsid w:val="0040625C"/>
    <w:rsid w:val="00411B22"/>
    <w:rsid w:val="00414884"/>
    <w:rsid w:val="00417CB8"/>
    <w:rsid w:val="00420AEA"/>
    <w:rsid w:val="0042579F"/>
    <w:rsid w:val="00426A59"/>
    <w:rsid w:val="00436022"/>
    <w:rsid w:val="00441657"/>
    <w:rsid w:val="00444BB6"/>
    <w:rsid w:val="00445872"/>
    <w:rsid w:val="0045533E"/>
    <w:rsid w:val="00455888"/>
    <w:rsid w:val="0046692A"/>
    <w:rsid w:val="004753CF"/>
    <w:rsid w:val="00476BF2"/>
    <w:rsid w:val="00477319"/>
    <w:rsid w:val="00477496"/>
    <w:rsid w:val="00483542"/>
    <w:rsid w:val="00484C10"/>
    <w:rsid w:val="00486242"/>
    <w:rsid w:val="00492813"/>
    <w:rsid w:val="00493960"/>
    <w:rsid w:val="00493AF4"/>
    <w:rsid w:val="0049638D"/>
    <w:rsid w:val="004B6AF3"/>
    <w:rsid w:val="004C121D"/>
    <w:rsid w:val="004C753A"/>
    <w:rsid w:val="004D7001"/>
    <w:rsid w:val="004E6D2D"/>
    <w:rsid w:val="004E7556"/>
    <w:rsid w:val="004F1532"/>
    <w:rsid w:val="0050264C"/>
    <w:rsid w:val="0050496E"/>
    <w:rsid w:val="00506DD1"/>
    <w:rsid w:val="0052097D"/>
    <w:rsid w:val="00523CE2"/>
    <w:rsid w:val="00525A4C"/>
    <w:rsid w:val="00527057"/>
    <w:rsid w:val="00535F16"/>
    <w:rsid w:val="00546B0D"/>
    <w:rsid w:val="0055266B"/>
    <w:rsid w:val="005535D1"/>
    <w:rsid w:val="00554A9F"/>
    <w:rsid w:val="00555F24"/>
    <w:rsid w:val="00555F65"/>
    <w:rsid w:val="00560FC0"/>
    <w:rsid w:val="00570D4D"/>
    <w:rsid w:val="00571D50"/>
    <w:rsid w:val="005720B9"/>
    <w:rsid w:val="00576E20"/>
    <w:rsid w:val="00584AB8"/>
    <w:rsid w:val="00594ACE"/>
    <w:rsid w:val="005963C5"/>
    <w:rsid w:val="005A5BF2"/>
    <w:rsid w:val="005B0B6A"/>
    <w:rsid w:val="005B7096"/>
    <w:rsid w:val="005C06EE"/>
    <w:rsid w:val="005C0F33"/>
    <w:rsid w:val="005C25BA"/>
    <w:rsid w:val="005C2DA1"/>
    <w:rsid w:val="005C583F"/>
    <w:rsid w:val="005D46B7"/>
    <w:rsid w:val="005D495D"/>
    <w:rsid w:val="005D5CED"/>
    <w:rsid w:val="005E16D7"/>
    <w:rsid w:val="005F2BA0"/>
    <w:rsid w:val="005F7F21"/>
    <w:rsid w:val="00603BA8"/>
    <w:rsid w:val="00605713"/>
    <w:rsid w:val="00605732"/>
    <w:rsid w:val="00610B66"/>
    <w:rsid w:val="0061431C"/>
    <w:rsid w:val="00617EB0"/>
    <w:rsid w:val="00623D0D"/>
    <w:rsid w:val="00626CEA"/>
    <w:rsid w:val="00627018"/>
    <w:rsid w:val="006310D1"/>
    <w:rsid w:val="00632C6B"/>
    <w:rsid w:val="00636BDE"/>
    <w:rsid w:val="00637BF6"/>
    <w:rsid w:val="006413CA"/>
    <w:rsid w:val="0064156E"/>
    <w:rsid w:val="006423BF"/>
    <w:rsid w:val="00644155"/>
    <w:rsid w:val="006456F0"/>
    <w:rsid w:val="0065113F"/>
    <w:rsid w:val="006522E8"/>
    <w:rsid w:val="006525F4"/>
    <w:rsid w:val="006553E4"/>
    <w:rsid w:val="006554BD"/>
    <w:rsid w:val="00662492"/>
    <w:rsid w:val="00666119"/>
    <w:rsid w:val="00674D44"/>
    <w:rsid w:val="00687342"/>
    <w:rsid w:val="006A0611"/>
    <w:rsid w:val="006A0C26"/>
    <w:rsid w:val="006A1099"/>
    <w:rsid w:val="006A1368"/>
    <w:rsid w:val="006A5861"/>
    <w:rsid w:val="006B1C68"/>
    <w:rsid w:val="006B2D87"/>
    <w:rsid w:val="006B3A17"/>
    <w:rsid w:val="006B3BA5"/>
    <w:rsid w:val="006B4842"/>
    <w:rsid w:val="006B5EAA"/>
    <w:rsid w:val="006C087C"/>
    <w:rsid w:val="006C37EF"/>
    <w:rsid w:val="006D13BD"/>
    <w:rsid w:val="006D1D2E"/>
    <w:rsid w:val="006D2210"/>
    <w:rsid w:val="006D2B06"/>
    <w:rsid w:val="006D5691"/>
    <w:rsid w:val="006E00CE"/>
    <w:rsid w:val="006E2A7D"/>
    <w:rsid w:val="006E3567"/>
    <w:rsid w:val="006F1ADE"/>
    <w:rsid w:val="006F26F7"/>
    <w:rsid w:val="006F2715"/>
    <w:rsid w:val="006F43BC"/>
    <w:rsid w:val="007140E9"/>
    <w:rsid w:val="00725440"/>
    <w:rsid w:val="00736E9B"/>
    <w:rsid w:val="0074091C"/>
    <w:rsid w:val="0074103F"/>
    <w:rsid w:val="007453FA"/>
    <w:rsid w:val="00747587"/>
    <w:rsid w:val="00754D27"/>
    <w:rsid w:val="007604DF"/>
    <w:rsid w:val="007656CF"/>
    <w:rsid w:val="007718ED"/>
    <w:rsid w:val="00773C3F"/>
    <w:rsid w:val="00792D6C"/>
    <w:rsid w:val="0079699F"/>
    <w:rsid w:val="007A461C"/>
    <w:rsid w:val="007B5565"/>
    <w:rsid w:val="007B556A"/>
    <w:rsid w:val="007B712D"/>
    <w:rsid w:val="007D3A00"/>
    <w:rsid w:val="007E13EC"/>
    <w:rsid w:val="007E1DCE"/>
    <w:rsid w:val="007E5D05"/>
    <w:rsid w:val="007F13DB"/>
    <w:rsid w:val="00800224"/>
    <w:rsid w:val="008115FB"/>
    <w:rsid w:val="008119B8"/>
    <w:rsid w:val="00812039"/>
    <w:rsid w:val="008224A2"/>
    <w:rsid w:val="00827485"/>
    <w:rsid w:val="00834F01"/>
    <w:rsid w:val="008371FC"/>
    <w:rsid w:val="00840084"/>
    <w:rsid w:val="008412DD"/>
    <w:rsid w:val="00841BB7"/>
    <w:rsid w:val="00845135"/>
    <w:rsid w:val="0084592D"/>
    <w:rsid w:val="00846484"/>
    <w:rsid w:val="00865EE4"/>
    <w:rsid w:val="00872E7B"/>
    <w:rsid w:val="008767ED"/>
    <w:rsid w:val="00882D1E"/>
    <w:rsid w:val="008838EB"/>
    <w:rsid w:val="00884472"/>
    <w:rsid w:val="00885C0B"/>
    <w:rsid w:val="00895C31"/>
    <w:rsid w:val="008A1671"/>
    <w:rsid w:val="008A35EB"/>
    <w:rsid w:val="008A37C3"/>
    <w:rsid w:val="008A4965"/>
    <w:rsid w:val="008B24C9"/>
    <w:rsid w:val="008B3D43"/>
    <w:rsid w:val="008B78C7"/>
    <w:rsid w:val="008D6897"/>
    <w:rsid w:val="008E4975"/>
    <w:rsid w:val="008E665C"/>
    <w:rsid w:val="008F0668"/>
    <w:rsid w:val="008F3339"/>
    <w:rsid w:val="00902FC2"/>
    <w:rsid w:val="00906839"/>
    <w:rsid w:val="00906B8F"/>
    <w:rsid w:val="009129FD"/>
    <w:rsid w:val="00913482"/>
    <w:rsid w:val="0091424C"/>
    <w:rsid w:val="009177A9"/>
    <w:rsid w:val="0092204D"/>
    <w:rsid w:val="00923403"/>
    <w:rsid w:val="00924856"/>
    <w:rsid w:val="0092582F"/>
    <w:rsid w:val="009265F5"/>
    <w:rsid w:val="00932921"/>
    <w:rsid w:val="00937E60"/>
    <w:rsid w:val="009443E3"/>
    <w:rsid w:val="009454E5"/>
    <w:rsid w:val="0094776F"/>
    <w:rsid w:val="009549C5"/>
    <w:rsid w:val="00956B07"/>
    <w:rsid w:val="00960907"/>
    <w:rsid w:val="00970088"/>
    <w:rsid w:val="0097068C"/>
    <w:rsid w:val="00971F24"/>
    <w:rsid w:val="0097374E"/>
    <w:rsid w:val="00982588"/>
    <w:rsid w:val="00983DE6"/>
    <w:rsid w:val="009852C2"/>
    <w:rsid w:val="00986E8D"/>
    <w:rsid w:val="00990216"/>
    <w:rsid w:val="009912FA"/>
    <w:rsid w:val="00991836"/>
    <w:rsid w:val="009A01CB"/>
    <w:rsid w:val="009A1A7D"/>
    <w:rsid w:val="009A25D6"/>
    <w:rsid w:val="009B4EFD"/>
    <w:rsid w:val="009C03A7"/>
    <w:rsid w:val="009C0C76"/>
    <w:rsid w:val="009C1F3D"/>
    <w:rsid w:val="009C6778"/>
    <w:rsid w:val="009D2000"/>
    <w:rsid w:val="009D32FF"/>
    <w:rsid w:val="009D3ED3"/>
    <w:rsid w:val="009D413A"/>
    <w:rsid w:val="009E0E08"/>
    <w:rsid w:val="009E24BD"/>
    <w:rsid w:val="009E7995"/>
    <w:rsid w:val="009E7AC6"/>
    <w:rsid w:val="009F0C3B"/>
    <w:rsid w:val="009F1EC8"/>
    <w:rsid w:val="009F331D"/>
    <w:rsid w:val="009F5EE4"/>
    <w:rsid w:val="00A06526"/>
    <w:rsid w:val="00A129F2"/>
    <w:rsid w:val="00A14E37"/>
    <w:rsid w:val="00A17EC6"/>
    <w:rsid w:val="00A21748"/>
    <w:rsid w:val="00A22C6F"/>
    <w:rsid w:val="00A25FF6"/>
    <w:rsid w:val="00A32516"/>
    <w:rsid w:val="00A35BCE"/>
    <w:rsid w:val="00A3666D"/>
    <w:rsid w:val="00A3690F"/>
    <w:rsid w:val="00A43F05"/>
    <w:rsid w:val="00A55DD9"/>
    <w:rsid w:val="00A57139"/>
    <w:rsid w:val="00A663B3"/>
    <w:rsid w:val="00A81CA5"/>
    <w:rsid w:val="00A839D8"/>
    <w:rsid w:val="00A8712C"/>
    <w:rsid w:val="00A93D13"/>
    <w:rsid w:val="00A968D8"/>
    <w:rsid w:val="00A97667"/>
    <w:rsid w:val="00A97AFC"/>
    <w:rsid w:val="00AA0FD5"/>
    <w:rsid w:val="00AA395B"/>
    <w:rsid w:val="00AA5575"/>
    <w:rsid w:val="00AA6358"/>
    <w:rsid w:val="00AB166C"/>
    <w:rsid w:val="00AB5699"/>
    <w:rsid w:val="00AC2D6B"/>
    <w:rsid w:val="00AC32A6"/>
    <w:rsid w:val="00AC495A"/>
    <w:rsid w:val="00AC4A0F"/>
    <w:rsid w:val="00AD0BD2"/>
    <w:rsid w:val="00AD26EF"/>
    <w:rsid w:val="00AD4F1E"/>
    <w:rsid w:val="00AD5FEC"/>
    <w:rsid w:val="00AD6020"/>
    <w:rsid w:val="00AD77D0"/>
    <w:rsid w:val="00AE0012"/>
    <w:rsid w:val="00AE16D3"/>
    <w:rsid w:val="00AE1BFD"/>
    <w:rsid w:val="00AE6CF1"/>
    <w:rsid w:val="00AE74F7"/>
    <w:rsid w:val="00AF27F3"/>
    <w:rsid w:val="00AF4283"/>
    <w:rsid w:val="00AF45AC"/>
    <w:rsid w:val="00B0007D"/>
    <w:rsid w:val="00B0043C"/>
    <w:rsid w:val="00B03DC0"/>
    <w:rsid w:val="00B103DA"/>
    <w:rsid w:val="00B13706"/>
    <w:rsid w:val="00B14535"/>
    <w:rsid w:val="00B169F9"/>
    <w:rsid w:val="00B173B8"/>
    <w:rsid w:val="00B212E8"/>
    <w:rsid w:val="00B30EFE"/>
    <w:rsid w:val="00B332F7"/>
    <w:rsid w:val="00B37888"/>
    <w:rsid w:val="00B37D0F"/>
    <w:rsid w:val="00B4062B"/>
    <w:rsid w:val="00B4669F"/>
    <w:rsid w:val="00B52D56"/>
    <w:rsid w:val="00B56032"/>
    <w:rsid w:val="00B56C4C"/>
    <w:rsid w:val="00B60BA0"/>
    <w:rsid w:val="00B63567"/>
    <w:rsid w:val="00B63C2D"/>
    <w:rsid w:val="00B65457"/>
    <w:rsid w:val="00B6691D"/>
    <w:rsid w:val="00B767B4"/>
    <w:rsid w:val="00B76949"/>
    <w:rsid w:val="00B776F1"/>
    <w:rsid w:val="00B81880"/>
    <w:rsid w:val="00B82192"/>
    <w:rsid w:val="00B8381A"/>
    <w:rsid w:val="00B83E77"/>
    <w:rsid w:val="00B93772"/>
    <w:rsid w:val="00B9476D"/>
    <w:rsid w:val="00BA0891"/>
    <w:rsid w:val="00BA0F69"/>
    <w:rsid w:val="00BB1F19"/>
    <w:rsid w:val="00BB4BD1"/>
    <w:rsid w:val="00BD762B"/>
    <w:rsid w:val="00BE4C01"/>
    <w:rsid w:val="00BE6617"/>
    <w:rsid w:val="00BF0C11"/>
    <w:rsid w:val="00BF1773"/>
    <w:rsid w:val="00BF1824"/>
    <w:rsid w:val="00BF1C21"/>
    <w:rsid w:val="00BF5910"/>
    <w:rsid w:val="00C03B6F"/>
    <w:rsid w:val="00C04BF7"/>
    <w:rsid w:val="00C0713F"/>
    <w:rsid w:val="00C16EAE"/>
    <w:rsid w:val="00C26403"/>
    <w:rsid w:val="00C27CAC"/>
    <w:rsid w:val="00C37F4D"/>
    <w:rsid w:val="00C427AC"/>
    <w:rsid w:val="00C4298E"/>
    <w:rsid w:val="00C45195"/>
    <w:rsid w:val="00C465CC"/>
    <w:rsid w:val="00C46ADC"/>
    <w:rsid w:val="00C4734B"/>
    <w:rsid w:val="00C47D0F"/>
    <w:rsid w:val="00C50628"/>
    <w:rsid w:val="00C53068"/>
    <w:rsid w:val="00C56695"/>
    <w:rsid w:val="00C6542C"/>
    <w:rsid w:val="00C67EE6"/>
    <w:rsid w:val="00C70AD8"/>
    <w:rsid w:val="00C73597"/>
    <w:rsid w:val="00C7449E"/>
    <w:rsid w:val="00C7452F"/>
    <w:rsid w:val="00C75474"/>
    <w:rsid w:val="00C76BBF"/>
    <w:rsid w:val="00C821F2"/>
    <w:rsid w:val="00C83CA3"/>
    <w:rsid w:val="00C86049"/>
    <w:rsid w:val="00C86758"/>
    <w:rsid w:val="00CB2588"/>
    <w:rsid w:val="00CB5B96"/>
    <w:rsid w:val="00CC0F9D"/>
    <w:rsid w:val="00CC2B37"/>
    <w:rsid w:val="00CC76BD"/>
    <w:rsid w:val="00CD4857"/>
    <w:rsid w:val="00CD7920"/>
    <w:rsid w:val="00CE134F"/>
    <w:rsid w:val="00CE2914"/>
    <w:rsid w:val="00CE2D80"/>
    <w:rsid w:val="00CE79DC"/>
    <w:rsid w:val="00CF09CD"/>
    <w:rsid w:val="00CF10B2"/>
    <w:rsid w:val="00D05282"/>
    <w:rsid w:val="00D06C4B"/>
    <w:rsid w:val="00D15937"/>
    <w:rsid w:val="00D16F27"/>
    <w:rsid w:val="00D206C7"/>
    <w:rsid w:val="00D3082C"/>
    <w:rsid w:val="00D421FB"/>
    <w:rsid w:val="00D44047"/>
    <w:rsid w:val="00D44629"/>
    <w:rsid w:val="00D53CC2"/>
    <w:rsid w:val="00D676C3"/>
    <w:rsid w:val="00D772EE"/>
    <w:rsid w:val="00D8180D"/>
    <w:rsid w:val="00D81ADD"/>
    <w:rsid w:val="00D9184E"/>
    <w:rsid w:val="00D927AE"/>
    <w:rsid w:val="00D92BAF"/>
    <w:rsid w:val="00DA1C38"/>
    <w:rsid w:val="00DA4BEE"/>
    <w:rsid w:val="00DB725A"/>
    <w:rsid w:val="00DB7966"/>
    <w:rsid w:val="00DC39A5"/>
    <w:rsid w:val="00DD0A54"/>
    <w:rsid w:val="00DD6482"/>
    <w:rsid w:val="00DE1A37"/>
    <w:rsid w:val="00DE2EC0"/>
    <w:rsid w:val="00DF2AFC"/>
    <w:rsid w:val="00DF40DC"/>
    <w:rsid w:val="00DF47B0"/>
    <w:rsid w:val="00DF63E8"/>
    <w:rsid w:val="00E03561"/>
    <w:rsid w:val="00E10D4C"/>
    <w:rsid w:val="00E13B08"/>
    <w:rsid w:val="00E13E1B"/>
    <w:rsid w:val="00E14CA8"/>
    <w:rsid w:val="00E14CD2"/>
    <w:rsid w:val="00E20F77"/>
    <w:rsid w:val="00E23605"/>
    <w:rsid w:val="00E25F8F"/>
    <w:rsid w:val="00E3231C"/>
    <w:rsid w:val="00E34560"/>
    <w:rsid w:val="00E404DD"/>
    <w:rsid w:val="00E431A5"/>
    <w:rsid w:val="00E4517A"/>
    <w:rsid w:val="00E474F7"/>
    <w:rsid w:val="00E50D71"/>
    <w:rsid w:val="00E52535"/>
    <w:rsid w:val="00E54A93"/>
    <w:rsid w:val="00E55669"/>
    <w:rsid w:val="00E61485"/>
    <w:rsid w:val="00E61EF4"/>
    <w:rsid w:val="00E6503D"/>
    <w:rsid w:val="00E67C48"/>
    <w:rsid w:val="00E76483"/>
    <w:rsid w:val="00E77E2F"/>
    <w:rsid w:val="00E87310"/>
    <w:rsid w:val="00E917EE"/>
    <w:rsid w:val="00EA0533"/>
    <w:rsid w:val="00EA11BD"/>
    <w:rsid w:val="00EB1E1E"/>
    <w:rsid w:val="00EB3376"/>
    <w:rsid w:val="00EB608F"/>
    <w:rsid w:val="00EC1C15"/>
    <w:rsid w:val="00EC28A6"/>
    <w:rsid w:val="00ED13EB"/>
    <w:rsid w:val="00ED6117"/>
    <w:rsid w:val="00ED7227"/>
    <w:rsid w:val="00EF0E2C"/>
    <w:rsid w:val="00EF167E"/>
    <w:rsid w:val="00EF3A78"/>
    <w:rsid w:val="00F0013C"/>
    <w:rsid w:val="00F0540C"/>
    <w:rsid w:val="00F05ECC"/>
    <w:rsid w:val="00F06E83"/>
    <w:rsid w:val="00F11562"/>
    <w:rsid w:val="00F2213E"/>
    <w:rsid w:val="00F229DF"/>
    <w:rsid w:val="00F244E9"/>
    <w:rsid w:val="00F332CB"/>
    <w:rsid w:val="00F33E1E"/>
    <w:rsid w:val="00F451C2"/>
    <w:rsid w:val="00F478F8"/>
    <w:rsid w:val="00F5384A"/>
    <w:rsid w:val="00F55F6C"/>
    <w:rsid w:val="00F60192"/>
    <w:rsid w:val="00F730CA"/>
    <w:rsid w:val="00F85B00"/>
    <w:rsid w:val="00F907C6"/>
    <w:rsid w:val="00F9207A"/>
    <w:rsid w:val="00F945E4"/>
    <w:rsid w:val="00F9673F"/>
    <w:rsid w:val="00FA0F17"/>
    <w:rsid w:val="00FA2C9A"/>
    <w:rsid w:val="00FA4AF3"/>
    <w:rsid w:val="00FA4C7E"/>
    <w:rsid w:val="00FA53D3"/>
    <w:rsid w:val="00FA5509"/>
    <w:rsid w:val="00FB01D5"/>
    <w:rsid w:val="00FC0BA4"/>
    <w:rsid w:val="00FD1C90"/>
    <w:rsid w:val="00FE01A5"/>
    <w:rsid w:val="00FE6AEB"/>
    <w:rsid w:val="00FF4248"/>
    <w:rsid w:val="00FF4611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7C23"/>
  <w15:chartTrackingRefBased/>
  <w15:docId w15:val="{C4A87DDF-1116-4E16-AB6E-E5E89E6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0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B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5AC576ACD74DBC6DDA87DEE111AF" ma:contentTypeVersion="4" ma:contentTypeDescription="Create a new document." ma:contentTypeScope="" ma:versionID="95dd80f5c276bae1bfc95f92ff6bd138">
  <xsd:schema xmlns:xsd="http://www.w3.org/2001/XMLSchema" xmlns:xs="http://www.w3.org/2001/XMLSchema" xmlns:p="http://schemas.microsoft.com/office/2006/metadata/properties" xmlns:ns3="3efa03b1-edeb-444b-93d7-38d648168d66" targetNamespace="http://schemas.microsoft.com/office/2006/metadata/properties" ma:root="true" ma:fieldsID="37376658ce183e65cb4467f9abcca903" ns3:_="">
    <xsd:import namespace="3efa03b1-edeb-444b-93d7-38d648168d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a03b1-edeb-444b-93d7-38d64816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8A22B-97BA-4B7E-82C5-89CBF100E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73349-0891-4279-8468-2AE7535D0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517D5-0922-47EC-ACA7-D27BE009B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a03b1-edeb-444b-93d7-38d648168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2072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hannah.smith</dc:creator>
  <cp:keywords/>
  <dc:description/>
  <cp:lastModifiedBy>Smith Hannah (RNU) Oxford Health</cp:lastModifiedBy>
  <cp:revision>9</cp:revision>
  <dcterms:created xsi:type="dcterms:W3CDTF">2021-11-28T23:38:00Z</dcterms:created>
  <dcterms:modified xsi:type="dcterms:W3CDTF">2021-11-29T06:41:00Z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0x010100725D5AC576ACD74DBC6DDA87DEE111AF</vt:lpwstr>
  </property>
</Properties>
</file>