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A181E" w14:textId="77777777"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39D05822" wp14:editId="08D1F56F">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5A6C0C8A" w14:textId="77777777" w:rsidR="005D3499" w:rsidRPr="00FA3993" w:rsidRDefault="005D3499" w:rsidP="007B02FB">
      <w:pPr>
        <w:pStyle w:val="Heading1"/>
        <w:rPr>
          <w:rFonts w:ascii="Segoe UI" w:hAnsi="Segoe UI" w:cs="Segoe UI"/>
          <w:sz w:val="28"/>
          <w:u w:val="none"/>
        </w:rPr>
      </w:pPr>
    </w:p>
    <w:p w14:paraId="7E29FB92" w14:textId="77777777" w:rsidR="005E2583" w:rsidRPr="00FA3993" w:rsidRDefault="00C93210">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79C15812" wp14:editId="095CA5F3">
                <wp:simplePos x="0" y="0"/>
                <wp:positionH relativeFrom="column">
                  <wp:posOffset>4703445</wp:posOffset>
                </wp:positionH>
                <wp:positionV relativeFrom="paragraph">
                  <wp:posOffset>34925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39D415A9" w14:textId="79CFF7C3" w:rsidR="0014199A" w:rsidRDefault="00C51E3F" w:rsidP="00B94BC6">
                            <w:pPr>
                              <w:jc w:val="center"/>
                              <w:rPr>
                                <w:rFonts w:ascii="Segoe UI" w:hAnsi="Segoe UI" w:cs="Segoe UI"/>
                                <w:b/>
                              </w:rPr>
                            </w:pPr>
                            <w:r>
                              <w:rPr>
                                <w:rFonts w:ascii="Segoe UI" w:hAnsi="Segoe UI" w:cs="Segoe UI"/>
                                <w:b/>
                              </w:rPr>
                              <w:t>RR/App 3</w:t>
                            </w:r>
                            <w:r w:rsidR="001C2D5F">
                              <w:rPr>
                                <w:rFonts w:ascii="Segoe UI" w:hAnsi="Segoe UI" w:cs="Segoe UI"/>
                                <w:b/>
                              </w:rPr>
                              <w:t>0</w:t>
                            </w:r>
                            <w:r>
                              <w:rPr>
                                <w:rFonts w:ascii="Segoe UI" w:hAnsi="Segoe UI" w:cs="Segoe UI"/>
                                <w:b/>
                              </w:rPr>
                              <w:t>/2021</w:t>
                            </w:r>
                          </w:p>
                          <w:p w14:paraId="38F1E264" w14:textId="34B9DF63" w:rsidR="00C51E3F" w:rsidRPr="00C51E3F" w:rsidRDefault="00C51E3F" w:rsidP="00B94BC6">
                            <w:pPr>
                              <w:jc w:val="center"/>
                              <w:rPr>
                                <w:rFonts w:ascii="Segoe UI" w:hAnsi="Segoe UI" w:cs="Segoe UI"/>
                                <w:bCs/>
                                <w:sz w:val="22"/>
                                <w:szCs w:val="22"/>
                              </w:rPr>
                            </w:pPr>
                            <w:r>
                              <w:rPr>
                                <w:rFonts w:ascii="Segoe UI" w:hAnsi="Segoe UI" w:cs="Segoe UI"/>
                                <w:bCs/>
                              </w:rPr>
                              <w:t>(Agenda item: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15812"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cUqGcGwIAADgEAAAOAAAAAAAAAAAAAAAAAC4CAABkcnMvZTJvRG9jLnhtbFBLAQIt&#10;ABQABgAIAAAAIQC4pfUH3wAAAAgBAAAPAAAAAAAAAAAAAAAAAHUEAABkcnMvZG93bnJldi54bWxQ&#10;SwUGAAAAAAQABADzAAAAgQUAAAAA&#10;">
                <v:textbox inset="0,0,0,0">
                  <w:txbxContent>
                    <w:p w14:paraId="39D415A9" w14:textId="79CFF7C3" w:rsidR="0014199A" w:rsidRDefault="00C51E3F" w:rsidP="00B94BC6">
                      <w:pPr>
                        <w:jc w:val="center"/>
                        <w:rPr>
                          <w:rFonts w:ascii="Segoe UI" w:hAnsi="Segoe UI" w:cs="Segoe UI"/>
                          <w:b/>
                        </w:rPr>
                      </w:pPr>
                      <w:r>
                        <w:rPr>
                          <w:rFonts w:ascii="Segoe UI" w:hAnsi="Segoe UI" w:cs="Segoe UI"/>
                          <w:b/>
                        </w:rPr>
                        <w:t>RR/App 3</w:t>
                      </w:r>
                      <w:r w:rsidR="001C2D5F">
                        <w:rPr>
                          <w:rFonts w:ascii="Segoe UI" w:hAnsi="Segoe UI" w:cs="Segoe UI"/>
                          <w:b/>
                        </w:rPr>
                        <w:t>0</w:t>
                      </w:r>
                      <w:r>
                        <w:rPr>
                          <w:rFonts w:ascii="Segoe UI" w:hAnsi="Segoe UI" w:cs="Segoe UI"/>
                          <w:b/>
                        </w:rPr>
                        <w:t>/2021</w:t>
                      </w:r>
                    </w:p>
                    <w:p w14:paraId="38F1E264" w14:textId="34B9DF63" w:rsidR="00C51E3F" w:rsidRPr="00C51E3F" w:rsidRDefault="00C51E3F" w:rsidP="00B94BC6">
                      <w:pPr>
                        <w:jc w:val="center"/>
                        <w:rPr>
                          <w:rFonts w:ascii="Segoe UI" w:hAnsi="Segoe UI" w:cs="Segoe UI"/>
                          <w:bCs/>
                          <w:sz w:val="22"/>
                          <w:szCs w:val="22"/>
                        </w:rPr>
                      </w:pPr>
                      <w:r>
                        <w:rPr>
                          <w:rFonts w:ascii="Segoe UI" w:hAnsi="Segoe UI" w:cs="Segoe UI"/>
                          <w:bCs/>
                        </w:rPr>
                        <w:t>(Agenda item: 15)</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2BA51065"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7672AC02" w14:textId="77777777" w:rsidR="00FA3993" w:rsidRDefault="00FA3993">
      <w:pPr>
        <w:pStyle w:val="Heading1"/>
        <w:jc w:val="center"/>
        <w:rPr>
          <w:rFonts w:ascii="Segoe UI" w:hAnsi="Segoe UI" w:cs="Segoe UI"/>
          <w:sz w:val="28"/>
          <w:u w:val="none"/>
        </w:rPr>
      </w:pPr>
    </w:p>
    <w:p w14:paraId="283DC735"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6510071B" w14:textId="77777777" w:rsidR="005D3499" w:rsidRPr="00E321EB" w:rsidRDefault="005D3499" w:rsidP="00A85311">
      <w:pPr>
        <w:rPr>
          <w:rFonts w:ascii="Segoe UI" w:hAnsi="Segoe UI" w:cs="Segoe UI"/>
          <w:b/>
        </w:rPr>
      </w:pPr>
    </w:p>
    <w:p w14:paraId="32ED8242" w14:textId="27B7BB4A" w:rsidR="005D3499" w:rsidRDefault="00D30CFD">
      <w:pPr>
        <w:jc w:val="center"/>
        <w:rPr>
          <w:rFonts w:ascii="Segoe UI" w:hAnsi="Segoe UI" w:cs="Segoe UI"/>
          <w:b/>
        </w:rPr>
      </w:pPr>
      <w:r>
        <w:rPr>
          <w:rFonts w:ascii="Segoe UI" w:hAnsi="Segoe UI" w:cs="Segoe UI"/>
          <w:b/>
        </w:rPr>
        <w:t xml:space="preserve">June </w:t>
      </w:r>
      <w:r w:rsidR="00314462">
        <w:rPr>
          <w:rFonts w:ascii="Segoe UI" w:hAnsi="Segoe UI" w:cs="Segoe UI"/>
          <w:b/>
        </w:rPr>
        <w:t>2021</w:t>
      </w:r>
    </w:p>
    <w:p w14:paraId="663162BA" w14:textId="77777777" w:rsidR="00BF2FBD" w:rsidRDefault="00BF2FBD">
      <w:pPr>
        <w:jc w:val="center"/>
        <w:rPr>
          <w:rFonts w:ascii="Segoe UI" w:hAnsi="Segoe UI" w:cs="Segoe UI"/>
          <w:b/>
        </w:rPr>
      </w:pPr>
    </w:p>
    <w:p w14:paraId="22E9C185" w14:textId="61E6A375" w:rsidR="005D3499" w:rsidRPr="00E321EB" w:rsidRDefault="00D70199" w:rsidP="00FD2279">
      <w:pPr>
        <w:jc w:val="center"/>
        <w:rPr>
          <w:rFonts w:ascii="Segoe UI" w:hAnsi="Segoe UI" w:cs="Segoe UI"/>
          <w:b/>
        </w:rPr>
      </w:pPr>
      <w:r>
        <w:rPr>
          <w:rFonts w:ascii="Segoe UI" w:hAnsi="Segoe UI" w:cs="Segoe UI"/>
          <w:b/>
        </w:rPr>
        <w:t>People Practices in the NHS</w:t>
      </w:r>
    </w:p>
    <w:p w14:paraId="7CB1BE7D" w14:textId="77777777" w:rsidR="005D3499" w:rsidRPr="00E321EB" w:rsidRDefault="005D3499">
      <w:pPr>
        <w:rPr>
          <w:rFonts w:ascii="Segoe UI" w:hAnsi="Segoe UI" w:cs="Segoe UI"/>
          <w:b/>
        </w:rPr>
      </w:pPr>
    </w:p>
    <w:p w14:paraId="49E5C3EF" w14:textId="77777777" w:rsidR="00241A66" w:rsidRPr="00E321EB" w:rsidRDefault="00292613" w:rsidP="00241A66">
      <w:pPr>
        <w:jc w:val="center"/>
        <w:rPr>
          <w:rFonts w:ascii="Segoe UI" w:hAnsi="Segoe UI" w:cs="Segoe UI"/>
        </w:rPr>
      </w:pPr>
      <w:r w:rsidRPr="00E321EB">
        <w:rPr>
          <w:rFonts w:ascii="Segoe UI" w:hAnsi="Segoe UI" w:cs="Segoe UI"/>
          <w:b/>
          <w:u w:val="single"/>
        </w:rPr>
        <w:t>For: Information</w:t>
      </w:r>
    </w:p>
    <w:p w14:paraId="0E9A91DA" w14:textId="77777777" w:rsidR="00292613" w:rsidRPr="00624A83" w:rsidRDefault="00292613">
      <w:pPr>
        <w:rPr>
          <w:rFonts w:ascii="Segoe UI" w:hAnsi="Segoe UI" w:cs="Segoe UI"/>
          <w:b/>
        </w:rPr>
      </w:pPr>
    </w:p>
    <w:p w14:paraId="023E06F5" w14:textId="671C9904" w:rsidR="00CE1C07" w:rsidRDefault="00D70199" w:rsidP="00C93210">
      <w:pPr>
        <w:jc w:val="both"/>
        <w:rPr>
          <w:rFonts w:ascii="Segoe UI" w:hAnsi="Segoe UI" w:cs="Segoe UI"/>
          <w:b/>
        </w:rPr>
      </w:pPr>
      <w:r>
        <w:rPr>
          <w:rFonts w:ascii="Segoe UI" w:hAnsi="Segoe UI" w:cs="Segoe UI"/>
          <w:b/>
        </w:rPr>
        <w:t xml:space="preserve">Situation </w:t>
      </w:r>
    </w:p>
    <w:p w14:paraId="0685ACF9" w14:textId="5F7F93DA" w:rsidR="00D70199" w:rsidRPr="00B91664" w:rsidRDefault="00D70199" w:rsidP="00C93210">
      <w:pPr>
        <w:jc w:val="both"/>
        <w:rPr>
          <w:rFonts w:ascii="Segoe UI" w:hAnsi="Segoe UI" w:cs="Segoe UI"/>
          <w:bCs/>
        </w:rPr>
      </w:pPr>
      <w:r w:rsidRPr="00B91664">
        <w:rPr>
          <w:rFonts w:ascii="Segoe UI" w:hAnsi="Segoe UI" w:cs="Segoe UI"/>
          <w:bCs/>
        </w:rPr>
        <w:t>Prerana Issar (NHS Chief People Officer) wrote to all NHS HR Directors in December 2020 requesting that</w:t>
      </w:r>
      <w:r w:rsidR="000C11DB">
        <w:rPr>
          <w:rFonts w:ascii="Segoe UI" w:hAnsi="Segoe UI" w:cs="Segoe UI"/>
          <w:bCs/>
        </w:rPr>
        <w:t xml:space="preserve"> HR Departments</w:t>
      </w:r>
      <w:r w:rsidRPr="00B91664">
        <w:rPr>
          <w:rFonts w:ascii="Segoe UI" w:hAnsi="Segoe UI" w:cs="Segoe UI"/>
          <w:bCs/>
        </w:rPr>
        <w:t>:</w:t>
      </w:r>
    </w:p>
    <w:p w14:paraId="0D72B1D8" w14:textId="77777777" w:rsidR="00D70199" w:rsidRPr="00B91664" w:rsidRDefault="00D70199" w:rsidP="00C93210">
      <w:pPr>
        <w:jc w:val="both"/>
        <w:rPr>
          <w:rFonts w:ascii="Segoe UI" w:hAnsi="Segoe UI" w:cs="Segoe UI"/>
          <w:bCs/>
        </w:rPr>
      </w:pPr>
    </w:p>
    <w:p w14:paraId="2C897DD6" w14:textId="55656FEE" w:rsidR="00D70199" w:rsidRPr="000C11DB" w:rsidRDefault="000C11DB" w:rsidP="00D70199">
      <w:pPr>
        <w:pStyle w:val="ListParagraph"/>
        <w:numPr>
          <w:ilvl w:val="0"/>
          <w:numId w:val="23"/>
        </w:numPr>
        <w:jc w:val="both"/>
        <w:rPr>
          <w:rFonts w:ascii="Segoe UI" w:hAnsi="Segoe UI" w:cs="Segoe UI"/>
          <w:bCs/>
        </w:rPr>
      </w:pPr>
      <w:r>
        <w:rPr>
          <w:rFonts w:ascii="Segoe UI" w:hAnsi="Segoe UI" w:cs="Segoe UI"/>
        </w:rPr>
        <w:t xml:space="preserve">Undertook a review of their </w:t>
      </w:r>
      <w:r w:rsidR="00D70199" w:rsidRPr="00B91664">
        <w:rPr>
          <w:rFonts w:ascii="Segoe UI" w:hAnsi="Segoe UI" w:cs="Segoe UI"/>
        </w:rPr>
        <w:t>disciplinary procedures against a number of recommendations issued by NHS Improvement in May 2019;</w:t>
      </w:r>
    </w:p>
    <w:p w14:paraId="765E85D3" w14:textId="77777777" w:rsidR="000C11DB" w:rsidRPr="00B91664" w:rsidRDefault="000C11DB" w:rsidP="000C11DB">
      <w:pPr>
        <w:pStyle w:val="ListParagraph"/>
        <w:ind w:left="360"/>
        <w:jc w:val="both"/>
        <w:rPr>
          <w:rFonts w:ascii="Segoe UI" w:hAnsi="Segoe UI" w:cs="Segoe UI"/>
          <w:bCs/>
        </w:rPr>
      </w:pPr>
    </w:p>
    <w:p w14:paraId="73A2F79E" w14:textId="02E34894" w:rsidR="00D70199" w:rsidRPr="00B91664" w:rsidRDefault="00D70199" w:rsidP="00D70199">
      <w:pPr>
        <w:pStyle w:val="ListParagraph"/>
        <w:numPr>
          <w:ilvl w:val="0"/>
          <w:numId w:val="23"/>
        </w:numPr>
        <w:jc w:val="both"/>
        <w:rPr>
          <w:rFonts w:ascii="Segoe UI" w:hAnsi="Segoe UI" w:cs="Segoe UI"/>
          <w:bCs/>
        </w:rPr>
      </w:pPr>
      <w:r w:rsidRPr="00B91664">
        <w:rPr>
          <w:rFonts w:ascii="Segoe UI" w:hAnsi="Segoe UI" w:cs="Segoe UI"/>
        </w:rPr>
        <w:t xml:space="preserve">Compared </w:t>
      </w:r>
      <w:r w:rsidR="000C11DB">
        <w:rPr>
          <w:rFonts w:ascii="Segoe UI" w:hAnsi="Segoe UI" w:cs="Segoe UI"/>
        </w:rPr>
        <w:t xml:space="preserve">their </w:t>
      </w:r>
      <w:r w:rsidRPr="00B91664">
        <w:rPr>
          <w:rFonts w:ascii="Segoe UI" w:hAnsi="Segoe UI" w:cs="Segoe UI"/>
        </w:rPr>
        <w:t>disciplinary procedures against Imperial College NHS Trust’s policy as this is and considered an example of good practice;</w:t>
      </w:r>
    </w:p>
    <w:p w14:paraId="5BDB61C7" w14:textId="77777777" w:rsidR="000C11DB" w:rsidRPr="000C11DB" w:rsidRDefault="000C11DB" w:rsidP="000C11DB">
      <w:pPr>
        <w:pStyle w:val="ListParagraph"/>
        <w:ind w:left="360"/>
        <w:jc w:val="both"/>
        <w:rPr>
          <w:rFonts w:ascii="Segoe UI" w:hAnsi="Segoe UI" w:cs="Segoe UI"/>
          <w:bCs/>
        </w:rPr>
      </w:pPr>
    </w:p>
    <w:p w14:paraId="589D0AF3" w14:textId="76751BA6" w:rsidR="00D70199" w:rsidRPr="00B91664" w:rsidRDefault="000C11DB" w:rsidP="00D70199">
      <w:pPr>
        <w:pStyle w:val="ListParagraph"/>
        <w:numPr>
          <w:ilvl w:val="0"/>
          <w:numId w:val="23"/>
        </w:numPr>
        <w:jc w:val="both"/>
        <w:rPr>
          <w:rFonts w:ascii="Segoe UI" w:hAnsi="Segoe UI" w:cs="Segoe UI"/>
          <w:bCs/>
        </w:rPr>
      </w:pPr>
      <w:r>
        <w:rPr>
          <w:rFonts w:ascii="Segoe UI" w:hAnsi="Segoe UI" w:cs="Segoe UI"/>
        </w:rPr>
        <w:t xml:space="preserve">Considered undertaking </w:t>
      </w:r>
      <w:r w:rsidR="00D70199" w:rsidRPr="00B91664">
        <w:rPr>
          <w:rFonts w:ascii="Segoe UI" w:hAnsi="Segoe UI" w:cs="Segoe UI"/>
        </w:rPr>
        <w:t>an annual review of disciplinary policies and procedures;</w:t>
      </w:r>
    </w:p>
    <w:p w14:paraId="44A02765" w14:textId="77777777" w:rsidR="000C11DB" w:rsidRPr="000C11DB" w:rsidRDefault="000C11DB" w:rsidP="000C11DB">
      <w:pPr>
        <w:pStyle w:val="ListParagraph"/>
        <w:ind w:left="360"/>
        <w:jc w:val="both"/>
        <w:rPr>
          <w:rFonts w:ascii="Segoe UI" w:hAnsi="Segoe UI" w:cs="Segoe UI"/>
          <w:bCs/>
        </w:rPr>
      </w:pPr>
    </w:p>
    <w:p w14:paraId="41551E87" w14:textId="762D1121" w:rsidR="00D70199" w:rsidRPr="00B91664" w:rsidRDefault="000C11DB" w:rsidP="00D70199">
      <w:pPr>
        <w:pStyle w:val="ListParagraph"/>
        <w:numPr>
          <w:ilvl w:val="0"/>
          <w:numId w:val="23"/>
        </w:numPr>
        <w:jc w:val="both"/>
        <w:rPr>
          <w:rFonts w:ascii="Segoe UI" w:hAnsi="Segoe UI" w:cs="Segoe UI"/>
          <w:bCs/>
        </w:rPr>
      </w:pPr>
      <w:r>
        <w:rPr>
          <w:rFonts w:ascii="Segoe UI" w:hAnsi="Segoe UI" w:cs="Segoe UI"/>
        </w:rPr>
        <w:t xml:space="preserve">Presented </w:t>
      </w:r>
      <w:r w:rsidR="00D70199" w:rsidRPr="00B91664">
        <w:rPr>
          <w:rFonts w:ascii="Segoe UI" w:hAnsi="Segoe UI" w:cs="Segoe UI"/>
        </w:rPr>
        <w:t>such reviews formally at a Public Board meeting.</w:t>
      </w:r>
    </w:p>
    <w:p w14:paraId="74910321" w14:textId="3D18A834" w:rsidR="00D70199" w:rsidRPr="00DB5F8C" w:rsidRDefault="00D70199" w:rsidP="00D70199">
      <w:pPr>
        <w:jc w:val="both"/>
        <w:rPr>
          <w:rFonts w:ascii="Segoe UI" w:hAnsi="Segoe UI" w:cs="Segoe UI"/>
        </w:rPr>
      </w:pPr>
    </w:p>
    <w:p w14:paraId="75F9A1DD" w14:textId="1065F620" w:rsidR="00DB5F8C" w:rsidRPr="00DB5F8C" w:rsidRDefault="00DB5F8C" w:rsidP="00DB5F8C">
      <w:pPr>
        <w:jc w:val="both"/>
        <w:rPr>
          <w:rFonts w:ascii="Segoe UI" w:hAnsi="Segoe UI" w:cs="Segoe UI"/>
        </w:rPr>
      </w:pPr>
      <w:r w:rsidRPr="00DB5F8C">
        <w:rPr>
          <w:rFonts w:ascii="Segoe UI" w:hAnsi="Segoe UI" w:cs="Segoe UI"/>
        </w:rPr>
        <w:t>Prerana’s letter reminded NHS organisations that the shared learning from an incident at Imperial College NHS Trust demonstrated the need to ensure that people practices are inclusive, compassionate and person-centered with an overriding objective as to the safety and wellbeing of our people. These values are central to the NHS People Plan and People Promise.</w:t>
      </w:r>
    </w:p>
    <w:p w14:paraId="0C1049BD" w14:textId="77777777" w:rsidR="00DB5F8C" w:rsidRDefault="00DB5F8C" w:rsidP="00D70199">
      <w:pPr>
        <w:jc w:val="both"/>
        <w:rPr>
          <w:rFonts w:ascii="Segoe UI" w:hAnsi="Segoe UI" w:cs="Segoe UI"/>
        </w:rPr>
      </w:pPr>
    </w:p>
    <w:p w14:paraId="095AA757" w14:textId="5A764948" w:rsidR="00D70199" w:rsidRDefault="000C11DB" w:rsidP="00D70199">
      <w:pPr>
        <w:jc w:val="both"/>
        <w:rPr>
          <w:rFonts w:ascii="Segoe UI" w:hAnsi="Segoe UI" w:cs="Segoe UI"/>
        </w:rPr>
      </w:pPr>
      <w:r>
        <w:rPr>
          <w:rFonts w:ascii="Segoe UI" w:hAnsi="Segoe UI" w:cs="Segoe UI"/>
        </w:rPr>
        <w:t xml:space="preserve">The Oxford Health NHS FT </w:t>
      </w:r>
      <w:r w:rsidR="00D70199" w:rsidRPr="00B91664">
        <w:rPr>
          <w:rFonts w:ascii="Segoe UI" w:hAnsi="Segoe UI" w:cs="Segoe UI"/>
        </w:rPr>
        <w:t xml:space="preserve">HR Department </w:t>
      </w:r>
      <w:r>
        <w:rPr>
          <w:rFonts w:ascii="Segoe UI" w:hAnsi="Segoe UI" w:cs="Segoe UI"/>
        </w:rPr>
        <w:t xml:space="preserve">has </w:t>
      </w:r>
      <w:r w:rsidR="00D30CFD">
        <w:rPr>
          <w:rFonts w:ascii="Segoe UI" w:hAnsi="Segoe UI" w:cs="Segoe UI"/>
        </w:rPr>
        <w:t xml:space="preserve">taken the recommended actions </w:t>
      </w:r>
      <w:r w:rsidR="00D70199" w:rsidRPr="00B91664">
        <w:rPr>
          <w:rFonts w:ascii="Segoe UI" w:hAnsi="Segoe UI" w:cs="Segoe UI"/>
        </w:rPr>
        <w:t>and this paper summarises the findings</w:t>
      </w:r>
      <w:r>
        <w:rPr>
          <w:rFonts w:ascii="Segoe UI" w:hAnsi="Segoe UI" w:cs="Segoe UI"/>
        </w:rPr>
        <w:t xml:space="preserve"> of the review</w:t>
      </w:r>
      <w:r w:rsidR="00D70199" w:rsidRPr="00B91664">
        <w:rPr>
          <w:rFonts w:ascii="Segoe UI" w:hAnsi="Segoe UI" w:cs="Segoe UI"/>
        </w:rPr>
        <w:t>.</w:t>
      </w:r>
    </w:p>
    <w:p w14:paraId="4A65C647" w14:textId="77777777" w:rsidR="00DB5D8F" w:rsidRPr="00B91664" w:rsidRDefault="00DB5D8F" w:rsidP="00DB5D8F">
      <w:pPr>
        <w:jc w:val="both"/>
        <w:rPr>
          <w:rFonts w:ascii="Segoe UI" w:hAnsi="Segoe UI" w:cs="Segoe UI"/>
          <w:b/>
          <w:bCs/>
        </w:rPr>
      </w:pPr>
      <w:r w:rsidRPr="00B91664">
        <w:rPr>
          <w:rFonts w:ascii="Segoe UI" w:hAnsi="Segoe UI" w:cs="Segoe UI"/>
          <w:b/>
          <w:bCs/>
        </w:rPr>
        <w:lastRenderedPageBreak/>
        <w:t>Background</w:t>
      </w:r>
    </w:p>
    <w:p w14:paraId="3D746E8E" w14:textId="25DE7879" w:rsidR="00DB5D8F" w:rsidRPr="00B91664" w:rsidRDefault="00DB5D8F" w:rsidP="00DB5D8F">
      <w:pPr>
        <w:jc w:val="both"/>
        <w:rPr>
          <w:rFonts w:ascii="Segoe UI" w:hAnsi="Segoe UI" w:cs="Segoe UI"/>
          <w:lang w:val="en-GB"/>
        </w:rPr>
      </w:pPr>
      <w:r w:rsidRPr="00B91664">
        <w:rPr>
          <w:rFonts w:ascii="Segoe UI" w:hAnsi="Segoe UI" w:cs="Segoe UI"/>
          <w:color w:val="000000"/>
          <w:lang w:eastAsia="en-GB"/>
        </w:rPr>
        <w:t>Prerana</w:t>
      </w:r>
      <w:r>
        <w:rPr>
          <w:rFonts w:ascii="Segoe UI" w:hAnsi="Segoe UI" w:cs="Segoe UI"/>
          <w:color w:val="000000"/>
          <w:lang w:eastAsia="en-GB"/>
        </w:rPr>
        <w:t xml:space="preserve"> Issar</w:t>
      </w:r>
      <w:r w:rsidRPr="00B91664">
        <w:rPr>
          <w:rFonts w:ascii="Segoe UI" w:hAnsi="Segoe UI" w:cs="Segoe UI"/>
          <w:color w:val="000000"/>
          <w:lang w:eastAsia="en-GB"/>
        </w:rPr>
        <w:t xml:space="preserve">’s December 2020 letter was preceded </w:t>
      </w:r>
      <w:r>
        <w:rPr>
          <w:rFonts w:ascii="Segoe UI" w:hAnsi="Segoe UI" w:cs="Segoe UI"/>
          <w:color w:val="000000"/>
          <w:lang w:eastAsia="en-GB"/>
        </w:rPr>
        <w:t xml:space="preserve">by a letter </w:t>
      </w:r>
      <w:r w:rsidRPr="00B91664">
        <w:rPr>
          <w:rFonts w:ascii="Segoe UI" w:hAnsi="Segoe UI" w:cs="Segoe UI"/>
          <w:color w:val="000000"/>
          <w:lang w:eastAsia="en-GB"/>
        </w:rPr>
        <w:t xml:space="preserve">in May 2019 </w:t>
      </w:r>
      <w:r>
        <w:rPr>
          <w:rFonts w:ascii="Segoe UI" w:hAnsi="Segoe UI" w:cs="Segoe UI"/>
          <w:color w:val="000000"/>
          <w:lang w:eastAsia="en-GB"/>
        </w:rPr>
        <w:t>relati</w:t>
      </w:r>
      <w:r w:rsidR="00CF5BAA">
        <w:rPr>
          <w:rFonts w:ascii="Segoe UI" w:hAnsi="Segoe UI" w:cs="Segoe UI"/>
          <w:color w:val="000000"/>
          <w:lang w:eastAsia="en-GB"/>
        </w:rPr>
        <w:t>ng</w:t>
      </w:r>
      <w:r>
        <w:rPr>
          <w:rFonts w:ascii="Segoe UI" w:hAnsi="Segoe UI" w:cs="Segoe UI"/>
          <w:color w:val="000000"/>
          <w:lang w:eastAsia="en-GB"/>
        </w:rPr>
        <w:t xml:space="preserve"> to </w:t>
      </w:r>
      <w:r w:rsidRPr="00B91664">
        <w:rPr>
          <w:rFonts w:ascii="Segoe UI" w:hAnsi="Segoe UI" w:cs="Segoe UI"/>
          <w:color w:val="000000"/>
          <w:lang w:eastAsia="en-GB"/>
        </w:rPr>
        <w:t xml:space="preserve">findings and recommendations </w:t>
      </w:r>
      <w:r>
        <w:rPr>
          <w:rFonts w:ascii="Segoe UI" w:hAnsi="Segoe UI" w:cs="Segoe UI"/>
          <w:color w:val="000000"/>
          <w:lang w:eastAsia="en-GB"/>
        </w:rPr>
        <w:t xml:space="preserve">made by NHS Improvement </w:t>
      </w:r>
      <w:r w:rsidRPr="00B91664">
        <w:rPr>
          <w:rFonts w:ascii="Segoe UI" w:hAnsi="Segoe UI" w:cs="Segoe UI"/>
          <w:color w:val="000000"/>
          <w:lang w:eastAsia="en-GB"/>
        </w:rPr>
        <w:t>following a detailed review of disciplinary processes in Imperial College Healthcare NHS Trust. The review was commissioned following the suicide of a nurse</w:t>
      </w:r>
      <w:r>
        <w:rPr>
          <w:rFonts w:ascii="Segoe UI" w:hAnsi="Segoe UI" w:cs="Segoe UI"/>
          <w:color w:val="000000"/>
          <w:lang w:eastAsia="en-GB"/>
        </w:rPr>
        <w:t xml:space="preserve"> employed by </w:t>
      </w:r>
      <w:r w:rsidRPr="00B91664">
        <w:rPr>
          <w:rFonts w:ascii="Segoe UI" w:hAnsi="Segoe UI" w:cs="Segoe UI"/>
          <w:color w:val="000000"/>
          <w:lang w:eastAsia="en-GB"/>
        </w:rPr>
        <w:t xml:space="preserve">Imperial </w:t>
      </w:r>
      <w:r>
        <w:rPr>
          <w:rFonts w:ascii="Segoe UI" w:hAnsi="Segoe UI" w:cs="Segoe UI"/>
          <w:color w:val="000000"/>
          <w:lang w:eastAsia="en-GB"/>
        </w:rPr>
        <w:t>College Healthcare NHS Trust following disciplinary action</w:t>
      </w:r>
      <w:r w:rsidRPr="00B91664">
        <w:rPr>
          <w:rFonts w:ascii="Segoe UI" w:hAnsi="Segoe UI" w:cs="Segoe UI"/>
          <w:color w:val="000000"/>
          <w:lang w:eastAsia="en-GB"/>
        </w:rPr>
        <w:t xml:space="preserve">. </w:t>
      </w:r>
    </w:p>
    <w:p w14:paraId="36C2127B" w14:textId="77777777" w:rsidR="00DB5D8F" w:rsidRPr="00DB5F8C" w:rsidRDefault="00DB5D8F" w:rsidP="00DB5D8F">
      <w:pPr>
        <w:jc w:val="both"/>
        <w:rPr>
          <w:rFonts w:ascii="Segoe UI" w:eastAsiaTheme="minorHAnsi" w:hAnsi="Segoe UI" w:cs="Segoe UI"/>
        </w:rPr>
      </w:pPr>
    </w:p>
    <w:p w14:paraId="4E4BCACE" w14:textId="2E139D77" w:rsidR="00DB5D8F" w:rsidRPr="00B91664" w:rsidRDefault="00DB5D8F" w:rsidP="00DB5D8F">
      <w:pPr>
        <w:autoSpaceDE w:val="0"/>
        <w:autoSpaceDN w:val="0"/>
        <w:rPr>
          <w:rFonts w:ascii="Segoe UI" w:hAnsi="Segoe UI" w:cs="Segoe UI"/>
          <w:color w:val="000000"/>
          <w:lang w:eastAsia="en-GB"/>
        </w:rPr>
      </w:pPr>
      <w:r w:rsidRPr="00B91664">
        <w:rPr>
          <w:rFonts w:ascii="Segoe UI" w:hAnsi="Segoe UI" w:cs="Segoe UI"/>
          <w:color w:val="000000"/>
          <w:lang w:eastAsia="en-GB"/>
        </w:rPr>
        <w:t xml:space="preserve">As a result of NHS Improvement’s recommendations, </w:t>
      </w:r>
      <w:r>
        <w:rPr>
          <w:rFonts w:ascii="Segoe UI" w:hAnsi="Segoe UI" w:cs="Segoe UI"/>
          <w:color w:val="000000"/>
          <w:lang w:eastAsia="en-GB"/>
        </w:rPr>
        <w:t xml:space="preserve">amendments </w:t>
      </w:r>
      <w:r w:rsidRPr="00B91664">
        <w:rPr>
          <w:rFonts w:ascii="Segoe UI" w:hAnsi="Segoe UI" w:cs="Segoe UI"/>
          <w:color w:val="000000"/>
          <w:lang w:eastAsia="en-GB"/>
        </w:rPr>
        <w:t xml:space="preserve">were made to Oxford Health’s disciplinary processes. Further </w:t>
      </w:r>
      <w:r>
        <w:rPr>
          <w:rFonts w:ascii="Segoe UI" w:hAnsi="Segoe UI" w:cs="Segoe UI"/>
          <w:color w:val="000000"/>
          <w:lang w:eastAsia="en-GB"/>
        </w:rPr>
        <w:t xml:space="preserve">enhancements </w:t>
      </w:r>
      <w:r w:rsidRPr="00B91664">
        <w:rPr>
          <w:rFonts w:ascii="Segoe UI" w:hAnsi="Segoe UI" w:cs="Segoe UI"/>
          <w:color w:val="000000"/>
          <w:lang w:eastAsia="en-GB"/>
        </w:rPr>
        <w:t xml:space="preserve">have </w:t>
      </w:r>
      <w:r>
        <w:rPr>
          <w:rFonts w:ascii="Segoe UI" w:hAnsi="Segoe UI" w:cs="Segoe UI"/>
          <w:color w:val="000000"/>
          <w:lang w:eastAsia="en-GB"/>
        </w:rPr>
        <w:t xml:space="preserve">been </w:t>
      </w:r>
      <w:r w:rsidR="00CF5BAA">
        <w:rPr>
          <w:rFonts w:ascii="Segoe UI" w:hAnsi="Segoe UI" w:cs="Segoe UI"/>
          <w:color w:val="000000"/>
          <w:lang w:eastAsia="en-GB"/>
        </w:rPr>
        <w:t>added since</w:t>
      </w:r>
      <w:r w:rsidRPr="00B91664">
        <w:rPr>
          <w:rFonts w:ascii="Segoe UI" w:hAnsi="Segoe UI" w:cs="Segoe UI"/>
          <w:color w:val="000000"/>
          <w:lang w:eastAsia="en-GB"/>
        </w:rPr>
        <w:t>.</w:t>
      </w:r>
      <w:r>
        <w:rPr>
          <w:rFonts w:ascii="Segoe UI" w:hAnsi="Segoe UI" w:cs="Segoe UI"/>
          <w:color w:val="000000"/>
          <w:lang w:eastAsia="en-GB"/>
        </w:rPr>
        <w:t xml:space="preserve"> These were incorporated into the most recent review of the Trust’s disciplinary policy in December 2020.</w:t>
      </w:r>
    </w:p>
    <w:p w14:paraId="06E6415A" w14:textId="6141F2A3" w:rsidR="00DB5D8F" w:rsidRDefault="00DB5D8F" w:rsidP="00D70199">
      <w:pPr>
        <w:jc w:val="both"/>
        <w:rPr>
          <w:rFonts w:ascii="Segoe UI" w:hAnsi="Segoe UI" w:cs="Segoe UI"/>
        </w:rPr>
      </w:pPr>
    </w:p>
    <w:p w14:paraId="1F3AC238" w14:textId="77777777" w:rsidR="00DB5D8F" w:rsidRPr="00B91664" w:rsidRDefault="00DB5D8F" w:rsidP="00DB5D8F">
      <w:pPr>
        <w:jc w:val="both"/>
        <w:rPr>
          <w:rFonts w:ascii="Segoe UI" w:hAnsi="Segoe UI" w:cs="Segoe UI"/>
          <w:b/>
          <w:bCs/>
        </w:rPr>
      </w:pPr>
      <w:r w:rsidRPr="00B91664">
        <w:rPr>
          <w:rFonts w:ascii="Segoe UI" w:hAnsi="Segoe UI" w:cs="Segoe UI"/>
          <w:b/>
          <w:bCs/>
        </w:rPr>
        <w:t>Assessment</w:t>
      </w:r>
    </w:p>
    <w:p w14:paraId="2C39A59A" w14:textId="40B7E514" w:rsidR="00DB5D8F" w:rsidRPr="00B91664" w:rsidRDefault="00DB5D8F" w:rsidP="00DB5D8F">
      <w:pPr>
        <w:pStyle w:val="Default"/>
        <w:adjustRightInd/>
        <w:rPr>
          <w:rFonts w:ascii="Segoe UI" w:hAnsi="Segoe UI" w:cs="Segoe UI"/>
        </w:rPr>
      </w:pPr>
      <w:r>
        <w:rPr>
          <w:rFonts w:ascii="Segoe UI" w:hAnsi="Segoe UI" w:cs="Segoe UI"/>
        </w:rPr>
        <w:t xml:space="preserve">Our </w:t>
      </w:r>
      <w:r w:rsidRPr="00B91664">
        <w:rPr>
          <w:rFonts w:ascii="Segoe UI" w:hAnsi="Segoe UI" w:cs="Segoe UI"/>
        </w:rPr>
        <w:t>assessment is that</w:t>
      </w:r>
      <w:r w:rsidR="00D20067">
        <w:rPr>
          <w:rFonts w:ascii="Segoe UI" w:hAnsi="Segoe UI" w:cs="Segoe UI"/>
        </w:rPr>
        <w:t xml:space="preserve"> </w:t>
      </w:r>
      <w:r>
        <w:rPr>
          <w:rFonts w:ascii="Segoe UI" w:hAnsi="Segoe UI" w:cs="Segoe UI"/>
        </w:rPr>
        <w:t>, overall,</w:t>
      </w:r>
      <w:r w:rsidRPr="00B91664">
        <w:rPr>
          <w:rFonts w:ascii="Segoe UI" w:hAnsi="Segoe UI" w:cs="Segoe UI"/>
        </w:rPr>
        <w:t xml:space="preserve"> O</w:t>
      </w:r>
      <w:r>
        <w:rPr>
          <w:rFonts w:ascii="Segoe UI" w:hAnsi="Segoe UI" w:cs="Segoe UI"/>
        </w:rPr>
        <w:t xml:space="preserve">xford </w:t>
      </w:r>
      <w:r w:rsidRPr="00B91664">
        <w:rPr>
          <w:rFonts w:ascii="Segoe UI" w:hAnsi="Segoe UI" w:cs="Segoe UI"/>
        </w:rPr>
        <w:t>H</w:t>
      </w:r>
      <w:r>
        <w:rPr>
          <w:rFonts w:ascii="Segoe UI" w:hAnsi="Segoe UI" w:cs="Segoe UI"/>
        </w:rPr>
        <w:t xml:space="preserve">ealth NHS </w:t>
      </w:r>
      <w:r w:rsidRPr="00B91664">
        <w:rPr>
          <w:rFonts w:ascii="Segoe UI" w:hAnsi="Segoe UI" w:cs="Segoe UI"/>
        </w:rPr>
        <w:t xml:space="preserve">FT’s </w:t>
      </w:r>
      <w:r>
        <w:rPr>
          <w:rFonts w:ascii="Segoe UI" w:hAnsi="Segoe UI" w:cs="Segoe UI"/>
        </w:rPr>
        <w:t xml:space="preserve">(OHFT) </w:t>
      </w:r>
      <w:r w:rsidRPr="00B91664">
        <w:rPr>
          <w:rFonts w:ascii="Segoe UI" w:hAnsi="Segoe UI" w:cs="Segoe UI"/>
        </w:rPr>
        <w:t xml:space="preserve">disciplinary policy and its associated processes compare </w:t>
      </w:r>
      <w:r>
        <w:rPr>
          <w:rFonts w:ascii="Segoe UI" w:hAnsi="Segoe UI" w:cs="Segoe UI"/>
        </w:rPr>
        <w:t xml:space="preserve">favourably </w:t>
      </w:r>
      <w:r w:rsidRPr="00B91664">
        <w:rPr>
          <w:rFonts w:ascii="Segoe UI" w:hAnsi="Segoe UI" w:cs="Segoe UI"/>
        </w:rPr>
        <w:t xml:space="preserve">to the </w:t>
      </w:r>
      <w:r>
        <w:rPr>
          <w:rFonts w:ascii="Segoe UI" w:hAnsi="Segoe UI" w:cs="Segoe UI"/>
        </w:rPr>
        <w:t>principles in the I</w:t>
      </w:r>
      <w:r w:rsidRPr="00B91664">
        <w:rPr>
          <w:rFonts w:ascii="Segoe UI" w:hAnsi="Segoe UI" w:cs="Segoe UI"/>
        </w:rPr>
        <w:t>mperial</w:t>
      </w:r>
      <w:r>
        <w:rPr>
          <w:rFonts w:ascii="Segoe UI" w:hAnsi="Segoe UI" w:cs="Segoe UI"/>
        </w:rPr>
        <w:t xml:space="preserve"> policy</w:t>
      </w:r>
      <w:r w:rsidRPr="00B91664">
        <w:rPr>
          <w:rFonts w:ascii="Segoe UI" w:hAnsi="Segoe UI" w:cs="Segoe UI"/>
        </w:rPr>
        <w:t xml:space="preserve">. In some </w:t>
      </w:r>
      <w:r>
        <w:rPr>
          <w:rFonts w:ascii="Segoe UI" w:hAnsi="Segoe UI" w:cs="Segoe UI"/>
        </w:rPr>
        <w:t xml:space="preserve">respects </w:t>
      </w:r>
      <w:r w:rsidRPr="00B91664">
        <w:rPr>
          <w:rFonts w:ascii="Segoe UI" w:hAnsi="Segoe UI" w:cs="Segoe UI"/>
        </w:rPr>
        <w:t>OHFT’s policy and processes go beyond those detailed in the Imperial document.</w:t>
      </w:r>
    </w:p>
    <w:p w14:paraId="3A92D4D2" w14:textId="0778C733" w:rsidR="00DB5D8F" w:rsidRDefault="00DB5D8F" w:rsidP="00DB5D8F">
      <w:pPr>
        <w:pStyle w:val="Default"/>
        <w:adjustRightInd/>
        <w:rPr>
          <w:rFonts w:ascii="Segoe UI" w:hAnsi="Segoe UI" w:cs="Segoe UI"/>
        </w:rPr>
      </w:pPr>
    </w:p>
    <w:p w14:paraId="3C9D5ED2" w14:textId="799F122F" w:rsidR="00BE1EA3" w:rsidRDefault="00BE1EA3" w:rsidP="00BE1EA3">
      <w:pPr>
        <w:rPr>
          <w:rFonts w:ascii="Segoe UI" w:hAnsi="Segoe UI" w:cs="Segoe UI"/>
        </w:rPr>
      </w:pPr>
      <w:r>
        <w:rPr>
          <w:rFonts w:ascii="Segoe UI" w:hAnsi="Segoe UI" w:cs="Segoe UI"/>
        </w:rPr>
        <w:t xml:space="preserve">Some time ago NHS England issued guidelines to support NHS organisations in the introduction of a “Just Culture”. OHFT’s HR Department implemented this guidance in the form of enhanced factfinding processes which provides managers with a decision tree to establish at the earliest possible stage what has occurred and why. This is then used to consider whether full investigation under a formal disciplinary procedure is proportionate. </w:t>
      </w:r>
      <w:r w:rsidR="00CF5BAA">
        <w:rPr>
          <w:rFonts w:ascii="Segoe UI" w:hAnsi="Segoe UI" w:cs="Segoe UI"/>
        </w:rPr>
        <w:t>Over the past 2 years, t</w:t>
      </w:r>
      <w:r w:rsidRPr="00CF5BAA">
        <w:rPr>
          <w:rFonts w:ascii="Segoe UI" w:hAnsi="Segoe UI" w:cs="Segoe UI"/>
        </w:rPr>
        <w:t xml:space="preserve">his </w:t>
      </w:r>
      <w:r w:rsidR="007A02EC" w:rsidRPr="00CF5BAA">
        <w:rPr>
          <w:rFonts w:ascii="Segoe UI" w:hAnsi="Segoe UI" w:cs="Segoe UI"/>
        </w:rPr>
        <w:t xml:space="preserve">enhanced factfinding stage </w:t>
      </w:r>
      <w:r w:rsidRPr="00CF5BAA">
        <w:rPr>
          <w:rFonts w:ascii="Segoe UI" w:hAnsi="Segoe UI" w:cs="Segoe UI"/>
        </w:rPr>
        <w:t xml:space="preserve">has reduced the number of formal investigations and the number of </w:t>
      </w:r>
      <w:r w:rsidR="00CF5BAA" w:rsidRPr="00CF5BAA">
        <w:rPr>
          <w:rFonts w:ascii="Segoe UI" w:hAnsi="Segoe UI" w:cs="Segoe UI"/>
        </w:rPr>
        <w:t xml:space="preserve">cases </w:t>
      </w:r>
      <w:r w:rsidRPr="00CF5BAA">
        <w:rPr>
          <w:rFonts w:ascii="Segoe UI" w:hAnsi="Segoe UI" w:cs="Segoe UI"/>
        </w:rPr>
        <w:t>conclud</w:t>
      </w:r>
      <w:r w:rsidR="00CF5BAA" w:rsidRPr="00CF5BAA">
        <w:rPr>
          <w:rFonts w:ascii="Segoe UI" w:hAnsi="Segoe UI" w:cs="Segoe UI"/>
        </w:rPr>
        <w:t>ing with “</w:t>
      </w:r>
      <w:r w:rsidRPr="00CF5BAA">
        <w:rPr>
          <w:rFonts w:ascii="Segoe UI" w:hAnsi="Segoe UI" w:cs="Segoe UI"/>
        </w:rPr>
        <w:t>no case to ans</w:t>
      </w:r>
      <w:r>
        <w:rPr>
          <w:rFonts w:ascii="Segoe UI" w:hAnsi="Segoe UI" w:cs="Segoe UI"/>
        </w:rPr>
        <w:t>wer</w:t>
      </w:r>
      <w:r w:rsidR="00CF5BAA">
        <w:rPr>
          <w:rFonts w:ascii="Segoe UI" w:hAnsi="Segoe UI" w:cs="Segoe UI"/>
        </w:rPr>
        <w:t>” both by approx. 50%</w:t>
      </w:r>
      <w:r>
        <w:rPr>
          <w:rFonts w:ascii="Segoe UI" w:hAnsi="Segoe UI" w:cs="Segoe UI"/>
        </w:rPr>
        <w:t>.</w:t>
      </w:r>
    </w:p>
    <w:p w14:paraId="781846F7" w14:textId="77777777" w:rsidR="00BE1EA3" w:rsidRDefault="00BE1EA3" w:rsidP="00BE1EA3">
      <w:pPr>
        <w:rPr>
          <w:rFonts w:ascii="Segoe UI" w:hAnsi="Segoe UI" w:cs="Segoe UI"/>
        </w:rPr>
      </w:pPr>
    </w:p>
    <w:p w14:paraId="4A5659D0" w14:textId="117C1D65" w:rsidR="00BE1EA3" w:rsidRDefault="00BE1EA3" w:rsidP="007A02EC">
      <w:pPr>
        <w:rPr>
          <w:rFonts w:ascii="Segoe UI" w:hAnsi="Segoe UI" w:cs="Segoe UI"/>
          <w:sz w:val="20"/>
          <w:szCs w:val="20"/>
        </w:rPr>
      </w:pPr>
      <w:r>
        <w:rPr>
          <w:rFonts w:ascii="Segoe UI" w:hAnsi="Segoe UI" w:cs="Segoe UI"/>
        </w:rPr>
        <w:t xml:space="preserve">“Restorative Just Culture” would take the current approach further by </w:t>
      </w:r>
      <w:r w:rsidR="007A02EC">
        <w:rPr>
          <w:rFonts w:ascii="Segoe UI" w:hAnsi="Segoe UI" w:cs="Segoe UI"/>
        </w:rPr>
        <w:t xml:space="preserve">creating a </w:t>
      </w:r>
      <w:r w:rsidR="007A02EC" w:rsidRPr="007A02EC">
        <w:rPr>
          <w:rFonts w:ascii="Segoe UI" w:hAnsi="Segoe UI" w:cs="Segoe UI"/>
        </w:rPr>
        <w:t xml:space="preserve">culture of psychological safety, applying to processes beyond the disciplinary procedure, </w:t>
      </w:r>
      <w:r w:rsidRPr="007A02EC">
        <w:rPr>
          <w:rFonts w:ascii="Segoe UI" w:hAnsi="Segoe UI" w:cs="Segoe UI"/>
        </w:rPr>
        <w:t>engage all parties</w:t>
      </w:r>
      <w:r w:rsidR="007A02EC" w:rsidRPr="007A02EC">
        <w:rPr>
          <w:rFonts w:ascii="Segoe UI" w:hAnsi="Segoe UI" w:cs="Segoe UI"/>
        </w:rPr>
        <w:t xml:space="preserve"> to</w:t>
      </w:r>
      <w:r w:rsidRPr="007A02EC">
        <w:rPr>
          <w:rFonts w:ascii="Segoe UI" w:hAnsi="Segoe UI" w:cs="Segoe UI"/>
        </w:rPr>
        <w:t xml:space="preserve"> help cope with feelings of guilt / humiliation, reintegrate practitioners back to their job and </w:t>
      </w:r>
      <w:r w:rsidR="007A02EC" w:rsidRPr="007A02EC">
        <w:rPr>
          <w:rFonts w:ascii="Segoe UI" w:hAnsi="Segoe UI" w:cs="Segoe UI"/>
        </w:rPr>
        <w:t xml:space="preserve">enable </w:t>
      </w:r>
      <w:r w:rsidRPr="007A02EC">
        <w:rPr>
          <w:rFonts w:ascii="Segoe UI" w:hAnsi="Segoe UI" w:cs="Segoe UI"/>
        </w:rPr>
        <w:t>organisational learning.</w:t>
      </w:r>
      <w:r w:rsidR="007A02EC">
        <w:rPr>
          <w:rFonts w:ascii="Segoe UI" w:hAnsi="Segoe UI" w:cs="Segoe UI"/>
        </w:rPr>
        <w:t xml:space="preserve"> This review of the disciplinary procedure has taken place </w:t>
      </w:r>
      <w:r>
        <w:rPr>
          <w:rFonts w:ascii="Segoe UI" w:hAnsi="Segoe UI" w:cs="Segoe UI"/>
        </w:rPr>
        <w:t xml:space="preserve">at a time when OHFT is embarking on a journey towards implementing a Restorative Just Culture. </w:t>
      </w:r>
    </w:p>
    <w:p w14:paraId="4B9B9073" w14:textId="77777777" w:rsidR="007A02EC" w:rsidRDefault="007A02EC" w:rsidP="007A02EC">
      <w:pPr>
        <w:rPr>
          <w:rFonts w:ascii="Segoe UI" w:hAnsi="Segoe UI" w:cs="Segoe UI"/>
          <w:sz w:val="20"/>
          <w:szCs w:val="20"/>
        </w:rPr>
      </w:pPr>
    </w:p>
    <w:p w14:paraId="4E088183" w14:textId="375D677E" w:rsidR="00CF5BAA" w:rsidRPr="007A02EC" w:rsidRDefault="00BE1EA3" w:rsidP="00BE1EA3">
      <w:pPr>
        <w:pStyle w:val="Default"/>
        <w:adjustRightInd/>
        <w:rPr>
          <w:rFonts w:ascii="Segoe UI" w:hAnsi="Segoe UI" w:cs="Segoe UI"/>
        </w:rPr>
      </w:pPr>
      <w:r w:rsidRPr="007A02EC">
        <w:rPr>
          <w:rFonts w:ascii="Segoe UI" w:hAnsi="Segoe UI" w:cs="Segoe UI"/>
        </w:rPr>
        <w:t>A small number of staff have received training in the Restorative Just Culture approach and a working group has been established under the sponsorship of the Chief Nurse to take this forward. Further Restorative Just Culture training sessions are planned for later in 2021.</w:t>
      </w:r>
      <w:r w:rsidR="007A02EC">
        <w:rPr>
          <w:rFonts w:ascii="Segoe UI" w:hAnsi="Segoe UI" w:cs="Segoe UI"/>
        </w:rPr>
        <w:t xml:space="preserve"> </w:t>
      </w:r>
    </w:p>
    <w:p w14:paraId="4EAC886D" w14:textId="71475CB4" w:rsidR="007A02EC" w:rsidRDefault="007A02EC" w:rsidP="00DB5D8F">
      <w:pPr>
        <w:pStyle w:val="Default"/>
        <w:adjustRightInd/>
        <w:rPr>
          <w:rFonts w:ascii="Segoe UI" w:hAnsi="Segoe UI" w:cs="Segoe UI"/>
        </w:rPr>
      </w:pPr>
      <w:r>
        <w:rPr>
          <w:rFonts w:ascii="Segoe UI" w:hAnsi="Segoe UI" w:cs="Segoe UI"/>
        </w:rPr>
        <w:t>T</w:t>
      </w:r>
      <w:r w:rsidR="00DB5D8F">
        <w:rPr>
          <w:rFonts w:ascii="Segoe UI" w:hAnsi="Segoe UI" w:cs="Segoe UI"/>
        </w:rPr>
        <w:t>he table below provides a detailed comparison of the main features of the Imperial policy with the OHFT policy:</w:t>
      </w:r>
    </w:p>
    <w:tbl>
      <w:tblPr>
        <w:tblStyle w:val="TableGrid"/>
        <w:tblpPr w:leftFromText="180" w:rightFromText="180" w:vertAnchor="text" w:horzAnchor="margin" w:tblpXSpec="center" w:tblpY="-1001"/>
        <w:tblW w:w="11193" w:type="dxa"/>
        <w:tblLook w:val="04A0" w:firstRow="1" w:lastRow="0" w:firstColumn="1" w:lastColumn="0" w:noHBand="0" w:noVBand="1"/>
      </w:tblPr>
      <w:tblGrid>
        <w:gridCol w:w="1696"/>
        <w:gridCol w:w="4677"/>
        <w:gridCol w:w="4820"/>
      </w:tblGrid>
      <w:tr w:rsidR="00DB5D8F" w14:paraId="1FA392B8" w14:textId="77777777" w:rsidTr="00784E24">
        <w:tc>
          <w:tcPr>
            <w:tcW w:w="1696" w:type="dxa"/>
          </w:tcPr>
          <w:p w14:paraId="2DEE0B9C" w14:textId="77777777" w:rsidR="00DB5D8F" w:rsidRDefault="00DB5D8F" w:rsidP="00784E24">
            <w:pPr>
              <w:pStyle w:val="Default"/>
              <w:adjustRightInd/>
              <w:jc w:val="center"/>
              <w:rPr>
                <w:rFonts w:ascii="Segoe UI" w:hAnsi="Segoe UI" w:cs="Segoe UI"/>
                <w:b/>
                <w:bCs/>
              </w:rPr>
            </w:pPr>
            <w:r>
              <w:rPr>
                <w:rFonts w:ascii="Segoe UI" w:hAnsi="Segoe UI" w:cs="Segoe UI"/>
                <w:b/>
                <w:bCs/>
              </w:rPr>
              <w:lastRenderedPageBreak/>
              <w:t>Theme</w:t>
            </w:r>
          </w:p>
        </w:tc>
        <w:tc>
          <w:tcPr>
            <w:tcW w:w="4677" w:type="dxa"/>
          </w:tcPr>
          <w:p w14:paraId="20402D86" w14:textId="77777777" w:rsidR="00DB5D8F" w:rsidRDefault="00DB5D8F" w:rsidP="00784E24">
            <w:pPr>
              <w:pStyle w:val="Default"/>
              <w:adjustRightInd/>
              <w:jc w:val="center"/>
              <w:rPr>
                <w:rFonts w:ascii="Segoe UI" w:hAnsi="Segoe UI" w:cs="Segoe UI"/>
                <w:b/>
                <w:bCs/>
              </w:rPr>
            </w:pPr>
            <w:r>
              <w:rPr>
                <w:rFonts w:ascii="Segoe UI" w:hAnsi="Segoe UI" w:cs="Segoe UI"/>
                <w:b/>
                <w:bCs/>
              </w:rPr>
              <w:t>Imperial</w:t>
            </w:r>
          </w:p>
          <w:p w14:paraId="591F3CF4" w14:textId="77777777" w:rsidR="00DB5D8F" w:rsidRPr="002A1310" w:rsidRDefault="00DB5D8F" w:rsidP="00784E24">
            <w:pPr>
              <w:pStyle w:val="Default"/>
              <w:adjustRightInd/>
              <w:jc w:val="center"/>
              <w:rPr>
                <w:rFonts w:ascii="Segoe UI" w:hAnsi="Segoe UI" w:cs="Segoe UI"/>
                <w:b/>
                <w:bCs/>
              </w:rPr>
            </w:pPr>
          </w:p>
        </w:tc>
        <w:tc>
          <w:tcPr>
            <w:tcW w:w="4820" w:type="dxa"/>
          </w:tcPr>
          <w:p w14:paraId="1E723D3A" w14:textId="77777777" w:rsidR="00DB5D8F" w:rsidRPr="002A1310" w:rsidRDefault="00DB5D8F" w:rsidP="00784E24">
            <w:pPr>
              <w:pStyle w:val="Default"/>
              <w:adjustRightInd/>
              <w:jc w:val="center"/>
              <w:rPr>
                <w:rFonts w:ascii="Segoe UI" w:hAnsi="Segoe UI" w:cs="Segoe UI"/>
                <w:b/>
                <w:bCs/>
              </w:rPr>
            </w:pPr>
            <w:r>
              <w:rPr>
                <w:rFonts w:ascii="Segoe UI" w:hAnsi="Segoe UI" w:cs="Segoe UI"/>
                <w:b/>
                <w:bCs/>
              </w:rPr>
              <w:t>OHFT</w:t>
            </w:r>
          </w:p>
        </w:tc>
      </w:tr>
      <w:tr w:rsidR="00DB5D8F" w14:paraId="6A096308" w14:textId="77777777" w:rsidTr="00784E24">
        <w:tc>
          <w:tcPr>
            <w:tcW w:w="1696" w:type="dxa"/>
          </w:tcPr>
          <w:p w14:paraId="61405C9B" w14:textId="77777777" w:rsidR="00DB5D8F" w:rsidRDefault="00DB5D8F" w:rsidP="00784E24">
            <w:pPr>
              <w:pStyle w:val="Default"/>
              <w:adjustRightInd/>
              <w:rPr>
                <w:rFonts w:ascii="Segoe UI" w:hAnsi="Segoe UI" w:cs="Segoe UI"/>
                <w:sz w:val="20"/>
                <w:szCs w:val="20"/>
              </w:rPr>
            </w:pPr>
            <w:r>
              <w:rPr>
                <w:rFonts w:ascii="Segoe UI" w:hAnsi="Segoe UI" w:cs="Segoe UI"/>
                <w:sz w:val="20"/>
                <w:szCs w:val="20"/>
              </w:rPr>
              <w:t>Open &amp; learning culture</w:t>
            </w:r>
          </w:p>
        </w:tc>
        <w:tc>
          <w:tcPr>
            <w:tcW w:w="4677" w:type="dxa"/>
          </w:tcPr>
          <w:p w14:paraId="7D2D9640" w14:textId="77777777" w:rsidR="00DB5D8F" w:rsidRPr="002A1310" w:rsidRDefault="00DB5D8F" w:rsidP="00784E24">
            <w:pPr>
              <w:pStyle w:val="Default"/>
              <w:adjustRightInd/>
              <w:rPr>
                <w:rFonts w:ascii="Segoe UI" w:hAnsi="Segoe UI" w:cs="Segoe UI"/>
                <w:sz w:val="20"/>
                <w:szCs w:val="20"/>
              </w:rPr>
            </w:pPr>
            <w:r>
              <w:rPr>
                <w:rFonts w:ascii="Segoe UI" w:hAnsi="Segoe UI" w:cs="Segoe UI"/>
                <w:sz w:val="20"/>
                <w:szCs w:val="20"/>
              </w:rPr>
              <w:t>S</w:t>
            </w:r>
            <w:r w:rsidRPr="002A1310">
              <w:rPr>
                <w:rFonts w:ascii="Segoe UI" w:hAnsi="Segoe UI" w:cs="Segoe UI"/>
                <w:sz w:val="20"/>
                <w:szCs w:val="20"/>
              </w:rPr>
              <w:t>tates that the fair treatment of staff supports a culture of fairness, openness and learning by making staff feel confident to speak-up if things go wrong rather than fear blame.</w:t>
            </w:r>
          </w:p>
          <w:p w14:paraId="58E9FD53" w14:textId="77777777" w:rsidR="00DB5D8F" w:rsidRDefault="00DB5D8F" w:rsidP="00784E24">
            <w:pPr>
              <w:pStyle w:val="Default"/>
              <w:adjustRightInd/>
              <w:rPr>
                <w:rFonts w:ascii="Segoe UI" w:hAnsi="Segoe UI" w:cs="Segoe UI"/>
              </w:rPr>
            </w:pPr>
          </w:p>
        </w:tc>
        <w:tc>
          <w:tcPr>
            <w:tcW w:w="4820" w:type="dxa"/>
          </w:tcPr>
          <w:p w14:paraId="23A83E88" w14:textId="77777777" w:rsidR="00DB5D8F" w:rsidRDefault="00DB5D8F" w:rsidP="00784E24">
            <w:pPr>
              <w:pStyle w:val="Default"/>
              <w:adjustRightInd/>
              <w:rPr>
                <w:rFonts w:ascii="Segoe UI" w:hAnsi="Segoe UI" w:cs="Segoe UI"/>
                <w:sz w:val="20"/>
                <w:szCs w:val="20"/>
              </w:rPr>
            </w:pPr>
            <w:r w:rsidRPr="002A1310">
              <w:rPr>
                <w:rFonts w:ascii="Segoe UI" w:hAnsi="Segoe UI" w:cs="Segoe UI"/>
                <w:sz w:val="20"/>
                <w:szCs w:val="20"/>
              </w:rPr>
              <w:t xml:space="preserve">OHFT’s policy does not currently include such a statement. </w:t>
            </w:r>
          </w:p>
          <w:p w14:paraId="0873B808" w14:textId="77777777" w:rsidR="00DB5D8F" w:rsidRDefault="00DB5D8F" w:rsidP="00784E24">
            <w:pPr>
              <w:pStyle w:val="Default"/>
              <w:adjustRightInd/>
              <w:rPr>
                <w:rFonts w:ascii="Segoe UI" w:hAnsi="Segoe UI" w:cs="Segoe UI"/>
                <w:sz w:val="20"/>
                <w:szCs w:val="20"/>
              </w:rPr>
            </w:pPr>
          </w:p>
          <w:p w14:paraId="5A67CF77" w14:textId="77777777" w:rsidR="00DB5D8F" w:rsidRPr="001A72EB" w:rsidRDefault="00DB5D8F" w:rsidP="00784E24">
            <w:pPr>
              <w:pStyle w:val="Default"/>
              <w:adjustRightInd/>
              <w:rPr>
                <w:rFonts w:ascii="Segoe UI" w:hAnsi="Segoe UI" w:cs="Segoe UI"/>
                <w:sz w:val="20"/>
                <w:szCs w:val="20"/>
              </w:rPr>
            </w:pPr>
            <w:r w:rsidRPr="001A72EB">
              <w:rPr>
                <w:rFonts w:ascii="Segoe UI" w:hAnsi="Segoe UI" w:cs="Segoe UI"/>
                <w:sz w:val="20"/>
                <w:szCs w:val="20"/>
              </w:rPr>
              <w:t xml:space="preserve">Whilst it would be easy to add such a statement, creating the conditions for a culture of psychological safety requires a programme of change. OHFT is at the beginning of such a journey in relation to understanding and implementing a “Restorative Just Culture”. A number of other NHS trusts have adopted this approach, or are in the process of doing so. </w:t>
            </w:r>
          </w:p>
          <w:p w14:paraId="02E6C467" w14:textId="77777777" w:rsidR="00DB5D8F" w:rsidRDefault="00DB5D8F" w:rsidP="007A02EC">
            <w:pPr>
              <w:pStyle w:val="Default"/>
              <w:adjustRightInd/>
              <w:rPr>
                <w:rFonts w:ascii="Segoe UI" w:hAnsi="Segoe UI" w:cs="Segoe UI"/>
              </w:rPr>
            </w:pPr>
          </w:p>
        </w:tc>
      </w:tr>
      <w:tr w:rsidR="00DB5D8F" w14:paraId="5DB2181A" w14:textId="77777777" w:rsidTr="00784E24">
        <w:tc>
          <w:tcPr>
            <w:tcW w:w="1696" w:type="dxa"/>
          </w:tcPr>
          <w:p w14:paraId="05290BEB" w14:textId="77777777" w:rsidR="00DB5D8F" w:rsidRPr="002A1310" w:rsidRDefault="00DB5D8F" w:rsidP="00784E24">
            <w:pPr>
              <w:pStyle w:val="Default"/>
              <w:adjustRightInd/>
              <w:rPr>
                <w:rFonts w:ascii="Segoe UI" w:hAnsi="Segoe UI" w:cs="Segoe UI"/>
                <w:sz w:val="20"/>
                <w:szCs w:val="20"/>
              </w:rPr>
            </w:pPr>
            <w:r>
              <w:rPr>
                <w:rFonts w:ascii="Segoe UI" w:hAnsi="Segoe UI" w:cs="Segoe UI"/>
                <w:sz w:val="20"/>
                <w:szCs w:val="20"/>
              </w:rPr>
              <w:t>ACAS Code</w:t>
            </w:r>
          </w:p>
        </w:tc>
        <w:tc>
          <w:tcPr>
            <w:tcW w:w="4677" w:type="dxa"/>
          </w:tcPr>
          <w:p w14:paraId="12BAF0F8" w14:textId="77777777" w:rsidR="00DB5D8F" w:rsidRDefault="00DB5D8F" w:rsidP="00784E24">
            <w:pPr>
              <w:pStyle w:val="Default"/>
              <w:adjustRightInd/>
              <w:rPr>
                <w:rFonts w:ascii="Segoe UI" w:hAnsi="Segoe UI" w:cs="Segoe UI"/>
                <w:sz w:val="20"/>
                <w:szCs w:val="20"/>
              </w:rPr>
            </w:pPr>
            <w:r w:rsidRPr="002A1310">
              <w:rPr>
                <w:rFonts w:ascii="Segoe UI" w:hAnsi="Segoe UI" w:cs="Segoe UI"/>
                <w:sz w:val="20"/>
                <w:szCs w:val="20"/>
              </w:rPr>
              <w:t>Is in accordance with ACAS Code</w:t>
            </w:r>
          </w:p>
          <w:p w14:paraId="28BB0F38" w14:textId="77777777" w:rsidR="00DB5D8F" w:rsidRPr="002A1310" w:rsidRDefault="00DB5D8F" w:rsidP="00784E24">
            <w:pPr>
              <w:pStyle w:val="Default"/>
              <w:adjustRightInd/>
              <w:rPr>
                <w:rFonts w:ascii="Segoe UI" w:hAnsi="Segoe UI" w:cs="Segoe UI"/>
                <w:sz w:val="20"/>
                <w:szCs w:val="20"/>
              </w:rPr>
            </w:pPr>
          </w:p>
        </w:tc>
        <w:tc>
          <w:tcPr>
            <w:tcW w:w="4820" w:type="dxa"/>
          </w:tcPr>
          <w:p w14:paraId="2B43A8DE" w14:textId="77777777" w:rsidR="00DB5D8F" w:rsidRPr="002A1310" w:rsidRDefault="00DB5D8F" w:rsidP="00784E24">
            <w:pPr>
              <w:pStyle w:val="Default"/>
              <w:adjustRightInd/>
              <w:rPr>
                <w:rFonts w:ascii="Segoe UI" w:hAnsi="Segoe UI" w:cs="Segoe UI"/>
                <w:sz w:val="20"/>
                <w:szCs w:val="20"/>
              </w:rPr>
            </w:pPr>
            <w:r w:rsidRPr="002A1310">
              <w:rPr>
                <w:rFonts w:ascii="Segoe UI" w:hAnsi="Segoe UI" w:cs="Segoe UI"/>
                <w:sz w:val="20"/>
                <w:szCs w:val="20"/>
              </w:rPr>
              <w:t>Is in accordance with ACAS Code</w:t>
            </w:r>
          </w:p>
        </w:tc>
      </w:tr>
      <w:tr w:rsidR="00DB5D8F" w14:paraId="6972A150" w14:textId="77777777" w:rsidTr="00784E24">
        <w:tc>
          <w:tcPr>
            <w:tcW w:w="1696" w:type="dxa"/>
          </w:tcPr>
          <w:p w14:paraId="145373EA" w14:textId="77777777" w:rsidR="00DB5D8F" w:rsidRDefault="00DB5D8F" w:rsidP="00784E24">
            <w:pPr>
              <w:pStyle w:val="Default"/>
              <w:adjustRightInd/>
              <w:rPr>
                <w:rFonts w:ascii="Segoe UI" w:hAnsi="Segoe UI" w:cs="Segoe UI"/>
                <w:sz w:val="20"/>
                <w:szCs w:val="20"/>
              </w:rPr>
            </w:pPr>
            <w:r>
              <w:rPr>
                <w:rFonts w:ascii="Segoe UI" w:hAnsi="Segoe UI" w:cs="Segoe UI"/>
                <w:sz w:val="20"/>
                <w:szCs w:val="20"/>
              </w:rPr>
              <w:t>Resolving issues informally where possible</w:t>
            </w:r>
          </w:p>
          <w:p w14:paraId="6092A302" w14:textId="77777777" w:rsidR="00DB5D8F" w:rsidRPr="005375A3" w:rsidRDefault="00DB5D8F" w:rsidP="00784E24">
            <w:pPr>
              <w:pStyle w:val="Default"/>
              <w:adjustRightInd/>
              <w:rPr>
                <w:rFonts w:ascii="Segoe UI" w:hAnsi="Segoe UI" w:cs="Segoe UI"/>
                <w:sz w:val="20"/>
                <w:szCs w:val="20"/>
              </w:rPr>
            </w:pPr>
            <w:r>
              <w:rPr>
                <w:rFonts w:ascii="Segoe UI" w:hAnsi="Segoe UI" w:cs="Segoe UI"/>
                <w:sz w:val="20"/>
                <w:szCs w:val="20"/>
              </w:rPr>
              <w:t xml:space="preserve"> </w:t>
            </w:r>
          </w:p>
        </w:tc>
        <w:tc>
          <w:tcPr>
            <w:tcW w:w="4677" w:type="dxa"/>
          </w:tcPr>
          <w:p w14:paraId="74847D1C" w14:textId="77777777" w:rsidR="00DB5D8F" w:rsidRDefault="00DB5D8F" w:rsidP="00784E24">
            <w:pPr>
              <w:pStyle w:val="Default"/>
              <w:adjustRightInd/>
              <w:rPr>
                <w:rFonts w:ascii="Segoe UI" w:hAnsi="Segoe UI" w:cs="Segoe UI"/>
                <w:sz w:val="20"/>
                <w:szCs w:val="20"/>
              </w:rPr>
            </w:pPr>
            <w:r w:rsidRPr="005375A3">
              <w:rPr>
                <w:rFonts w:ascii="Segoe UI" w:hAnsi="Segoe UI" w:cs="Segoe UI"/>
                <w:sz w:val="20"/>
                <w:szCs w:val="20"/>
              </w:rPr>
              <w:t xml:space="preserve">Managers should try to resolve minor matters of concern informally. </w:t>
            </w:r>
          </w:p>
          <w:p w14:paraId="19C07EE7" w14:textId="77777777" w:rsidR="00DB5D8F" w:rsidRPr="005375A3" w:rsidRDefault="00DB5D8F" w:rsidP="00784E24">
            <w:pPr>
              <w:pStyle w:val="Default"/>
              <w:adjustRightInd/>
              <w:rPr>
                <w:rFonts w:ascii="Segoe UI" w:hAnsi="Segoe UI" w:cs="Segoe UI"/>
                <w:sz w:val="20"/>
                <w:szCs w:val="20"/>
              </w:rPr>
            </w:pPr>
          </w:p>
        </w:tc>
        <w:tc>
          <w:tcPr>
            <w:tcW w:w="4820" w:type="dxa"/>
          </w:tcPr>
          <w:p w14:paraId="08D134C5" w14:textId="77777777" w:rsidR="00DB5D8F" w:rsidRPr="002376FF" w:rsidRDefault="00DB5D8F" w:rsidP="00784E24">
            <w:pPr>
              <w:pStyle w:val="Default"/>
              <w:adjustRightInd/>
              <w:rPr>
                <w:rFonts w:ascii="Segoe UI" w:hAnsi="Segoe UI" w:cs="Segoe UI"/>
                <w:sz w:val="20"/>
                <w:szCs w:val="20"/>
              </w:rPr>
            </w:pPr>
            <w:r w:rsidRPr="002376FF">
              <w:rPr>
                <w:rFonts w:ascii="Segoe UI" w:hAnsi="Segoe UI" w:cs="Segoe UI"/>
                <w:sz w:val="20"/>
                <w:szCs w:val="20"/>
              </w:rPr>
              <w:t>Provides for informal resolution where initial factfinding indicates this would be appropriate.</w:t>
            </w:r>
          </w:p>
          <w:p w14:paraId="5CE21CAB" w14:textId="77777777" w:rsidR="00DB5D8F" w:rsidRPr="002376FF" w:rsidRDefault="00DB5D8F" w:rsidP="00784E24">
            <w:pPr>
              <w:pStyle w:val="Default"/>
              <w:adjustRightInd/>
              <w:rPr>
                <w:rFonts w:ascii="Segoe UI" w:hAnsi="Segoe UI" w:cs="Segoe UI"/>
                <w:sz w:val="20"/>
                <w:szCs w:val="20"/>
              </w:rPr>
            </w:pPr>
          </w:p>
        </w:tc>
      </w:tr>
      <w:tr w:rsidR="00DB5D8F" w14:paraId="57167796" w14:textId="77777777" w:rsidTr="00784E24">
        <w:tc>
          <w:tcPr>
            <w:tcW w:w="1696" w:type="dxa"/>
          </w:tcPr>
          <w:p w14:paraId="6DA3680E" w14:textId="77777777" w:rsidR="00DB5D8F" w:rsidRPr="005375A3" w:rsidRDefault="00DB5D8F" w:rsidP="00784E24">
            <w:pPr>
              <w:pStyle w:val="Default"/>
              <w:adjustRightInd/>
              <w:rPr>
                <w:rFonts w:ascii="Segoe UI" w:hAnsi="Segoe UI" w:cs="Segoe UI"/>
                <w:sz w:val="20"/>
                <w:szCs w:val="20"/>
              </w:rPr>
            </w:pPr>
            <w:r>
              <w:rPr>
                <w:rFonts w:ascii="Segoe UI" w:hAnsi="Segoe UI" w:cs="Segoe UI"/>
                <w:sz w:val="20"/>
                <w:szCs w:val="20"/>
              </w:rPr>
              <w:t>Resolving issues informally where possible</w:t>
            </w:r>
          </w:p>
        </w:tc>
        <w:tc>
          <w:tcPr>
            <w:tcW w:w="4677" w:type="dxa"/>
          </w:tcPr>
          <w:p w14:paraId="30DBD3CD" w14:textId="77777777" w:rsidR="00DB5D8F" w:rsidRPr="005375A3" w:rsidRDefault="00DB5D8F" w:rsidP="00784E24">
            <w:pPr>
              <w:pStyle w:val="Default"/>
              <w:adjustRightInd/>
              <w:rPr>
                <w:rFonts w:ascii="Segoe UI" w:hAnsi="Segoe UI" w:cs="Segoe UI"/>
                <w:sz w:val="20"/>
                <w:szCs w:val="20"/>
              </w:rPr>
            </w:pPr>
            <w:r w:rsidRPr="005375A3">
              <w:rPr>
                <w:rFonts w:ascii="Segoe UI" w:hAnsi="Segoe UI" w:cs="Segoe UI"/>
                <w:sz w:val="20"/>
                <w:szCs w:val="20"/>
              </w:rPr>
              <w:t>The manager will carry out initial fact finding and meet the employee to establish their version of events. The manager may also meet with other relevant individuals to get a good understanding about what has happened.</w:t>
            </w:r>
          </w:p>
        </w:tc>
        <w:tc>
          <w:tcPr>
            <w:tcW w:w="4820" w:type="dxa"/>
          </w:tcPr>
          <w:p w14:paraId="7C593CE8" w14:textId="77777777" w:rsidR="00DB5D8F" w:rsidRPr="002376FF" w:rsidRDefault="00DB5D8F" w:rsidP="00784E24">
            <w:pPr>
              <w:pStyle w:val="Default"/>
              <w:adjustRightInd/>
              <w:rPr>
                <w:rFonts w:ascii="Segoe UI" w:hAnsi="Segoe UI" w:cs="Segoe UI"/>
                <w:sz w:val="20"/>
                <w:szCs w:val="20"/>
              </w:rPr>
            </w:pPr>
            <w:r w:rsidRPr="002376FF">
              <w:rPr>
                <w:rFonts w:ascii="Segoe UI" w:hAnsi="Segoe UI" w:cs="Segoe UI"/>
                <w:sz w:val="20"/>
                <w:szCs w:val="20"/>
              </w:rPr>
              <w:t>Preliminary factfinding process is in place. This reflects the NHS Improvement decision making tree. Through this process managers are encouraged to consider key questions at the earliest stages of concerns about a staff member’s conduct. Consideration of these questions helps managers to determine whether issues could be dealt with informally, through supportive interventions or whether full investigation is appropriate and proportionate.</w:t>
            </w:r>
          </w:p>
          <w:p w14:paraId="06827D88" w14:textId="77777777" w:rsidR="00DB5D8F" w:rsidRPr="002376FF" w:rsidRDefault="00DB5D8F" w:rsidP="00784E24">
            <w:pPr>
              <w:pStyle w:val="Default"/>
              <w:adjustRightInd/>
              <w:rPr>
                <w:rFonts w:ascii="Segoe UI" w:hAnsi="Segoe UI" w:cs="Segoe UI"/>
                <w:sz w:val="20"/>
                <w:szCs w:val="20"/>
              </w:rPr>
            </w:pPr>
          </w:p>
        </w:tc>
      </w:tr>
      <w:tr w:rsidR="00DB5D8F" w14:paraId="0EE7E67F" w14:textId="77777777" w:rsidTr="00784E24">
        <w:tc>
          <w:tcPr>
            <w:tcW w:w="1696" w:type="dxa"/>
          </w:tcPr>
          <w:p w14:paraId="13F6A3A4" w14:textId="77777777" w:rsidR="00DB5D8F" w:rsidRPr="005375A3" w:rsidRDefault="00DB5D8F" w:rsidP="00784E24">
            <w:pPr>
              <w:pStyle w:val="Default"/>
              <w:adjustRightInd/>
              <w:rPr>
                <w:rFonts w:ascii="Segoe UI" w:hAnsi="Segoe UI" w:cs="Segoe UI"/>
                <w:sz w:val="20"/>
                <w:szCs w:val="20"/>
              </w:rPr>
            </w:pPr>
            <w:r>
              <w:rPr>
                <w:rFonts w:ascii="Segoe UI" w:hAnsi="Segoe UI" w:cs="Segoe UI"/>
                <w:sz w:val="20"/>
                <w:szCs w:val="20"/>
              </w:rPr>
              <w:t>Training</w:t>
            </w:r>
          </w:p>
        </w:tc>
        <w:tc>
          <w:tcPr>
            <w:tcW w:w="4677" w:type="dxa"/>
          </w:tcPr>
          <w:p w14:paraId="77F07E80" w14:textId="77777777" w:rsidR="00DB5D8F" w:rsidRPr="005375A3" w:rsidRDefault="00DB5D8F" w:rsidP="00784E24">
            <w:pPr>
              <w:pStyle w:val="Default"/>
              <w:adjustRightInd/>
              <w:rPr>
                <w:rFonts w:ascii="Segoe UI" w:hAnsi="Segoe UI" w:cs="Segoe UI"/>
                <w:sz w:val="20"/>
                <w:szCs w:val="20"/>
              </w:rPr>
            </w:pPr>
            <w:r w:rsidRPr="005375A3">
              <w:rPr>
                <w:rFonts w:ascii="Segoe UI" w:hAnsi="Segoe UI" w:cs="Segoe UI"/>
                <w:sz w:val="20"/>
                <w:szCs w:val="20"/>
              </w:rPr>
              <w:t>Managers who Chair or sit on formal panels undertake regular training specifically on disciplinary panels.</w:t>
            </w:r>
          </w:p>
          <w:p w14:paraId="6031EFFB" w14:textId="77777777" w:rsidR="00DB5D8F" w:rsidRDefault="00DB5D8F" w:rsidP="00784E24">
            <w:pPr>
              <w:pStyle w:val="Default"/>
              <w:adjustRightInd/>
              <w:rPr>
                <w:rFonts w:ascii="Segoe UI" w:hAnsi="Segoe UI" w:cs="Segoe UI"/>
              </w:rPr>
            </w:pPr>
          </w:p>
        </w:tc>
        <w:tc>
          <w:tcPr>
            <w:tcW w:w="4820" w:type="dxa"/>
          </w:tcPr>
          <w:p w14:paraId="76D05735" w14:textId="77777777" w:rsidR="00DB5D8F" w:rsidRPr="002376FF" w:rsidRDefault="00DB5D8F" w:rsidP="00784E24">
            <w:pPr>
              <w:pStyle w:val="Default"/>
              <w:adjustRightInd/>
              <w:rPr>
                <w:rFonts w:ascii="Segoe UI" w:hAnsi="Segoe UI" w:cs="Segoe UI"/>
                <w:sz w:val="20"/>
                <w:szCs w:val="20"/>
              </w:rPr>
            </w:pPr>
            <w:r w:rsidRPr="002376FF">
              <w:rPr>
                <w:rFonts w:ascii="Segoe UI" w:hAnsi="Segoe UI" w:cs="Segoe UI"/>
                <w:sz w:val="20"/>
                <w:szCs w:val="20"/>
              </w:rPr>
              <w:t>This is an area for further development in OHFT. Training was provided in 2020 for panel members and was well received. We have asked for quotes for the cost to run such training annually.</w:t>
            </w:r>
          </w:p>
          <w:p w14:paraId="31AE8317" w14:textId="77777777" w:rsidR="00DB5D8F" w:rsidRPr="002376FF" w:rsidRDefault="00DB5D8F" w:rsidP="00784E24">
            <w:pPr>
              <w:pStyle w:val="Default"/>
              <w:adjustRightInd/>
              <w:rPr>
                <w:rFonts w:ascii="Segoe UI" w:hAnsi="Segoe UI" w:cs="Segoe UI"/>
                <w:sz w:val="20"/>
                <w:szCs w:val="20"/>
              </w:rPr>
            </w:pPr>
          </w:p>
        </w:tc>
      </w:tr>
      <w:tr w:rsidR="00DB5D8F" w14:paraId="14E82F35" w14:textId="77777777" w:rsidTr="00784E24">
        <w:tc>
          <w:tcPr>
            <w:tcW w:w="1696" w:type="dxa"/>
          </w:tcPr>
          <w:p w14:paraId="71824125" w14:textId="77777777" w:rsidR="00DB5D8F" w:rsidRDefault="00DB5D8F" w:rsidP="00784E24">
            <w:pPr>
              <w:pStyle w:val="Default"/>
              <w:adjustRightInd/>
              <w:rPr>
                <w:rFonts w:ascii="Segoe UI" w:hAnsi="Segoe UI" w:cs="Segoe UI"/>
                <w:color w:val="auto"/>
                <w:sz w:val="20"/>
                <w:szCs w:val="20"/>
              </w:rPr>
            </w:pPr>
            <w:r>
              <w:rPr>
                <w:rFonts w:ascii="Segoe UI" w:hAnsi="Segoe UI" w:cs="Segoe UI"/>
                <w:color w:val="auto"/>
                <w:sz w:val="20"/>
                <w:szCs w:val="20"/>
              </w:rPr>
              <w:t xml:space="preserve">Oversight </w:t>
            </w:r>
          </w:p>
        </w:tc>
        <w:tc>
          <w:tcPr>
            <w:tcW w:w="4677" w:type="dxa"/>
          </w:tcPr>
          <w:p w14:paraId="2D0A0C53" w14:textId="77777777" w:rsidR="00DB5D8F" w:rsidRPr="002376FF" w:rsidRDefault="00DB5D8F" w:rsidP="00784E24">
            <w:pPr>
              <w:pStyle w:val="Default"/>
              <w:adjustRightInd/>
              <w:rPr>
                <w:rFonts w:ascii="Segoe UI" w:hAnsi="Segoe UI" w:cs="Segoe UI"/>
                <w:color w:val="auto"/>
                <w:sz w:val="20"/>
                <w:szCs w:val="20"/>
              </w:rPr>
            </w:pPr>
            <w:r>
              <w:rPr>
                <w:rFonts w:ascii="Segoe UI" w:hAnsi="Segoe UI" w:cs="Segoe UI"/>
                <w:color w:val="auto"/>
                <w:sz w:val="20"/>
                <w:szCs w:val="20"/>
              </w:rPr>
              <w:t>R</w:t>
            </w:r>
            <w:r w:rsidRPr="002376FF">
              <w:rPr>
                <w:rFonts w:ascii="Segoe UI" w:hAnsi="Segoe UI" w:cs="Segoe UI"/>
                <w:color w:val="auto"/>
                <w:sz w:val="20"/>
                <w:szCs w:val="20"/>
              </w:rPr>
              <w:t xml:space="preserve">equires approval from a senior manager (Band 8c or above) before proceeding with formal disciplinary process. </w:t>
            </w:r>
          </w:p>
          <w:p w14:paraId="75878492" w14:textId="77777777" w:rsidR="00DB5D8F" w:rsidRDefault="00DB5D8F" w:rsidP="00784E24">
            <w:pPr>
              <w:pStyle w:val="Default"/>
              <w:adjustRightInd/>
              <w:rPr>
                <w:rFonts w:ascii="Segoe UI" w:hAnsi="Segoe UI" w:cs="Segoe UI"/>
              </w:rPr>
            </w:pPr>
          </w:p>
        </w:tc>
        <w:tc>
          <w:tcPr>
            <w:tcW w:w="4820" w:type="dxa"/>
          </w:tcPr>
          <w:p w14:paraId="6AF5CC9F" w14:textId="77777777" w:rsidR="00DB5D8F" w:rsidRPr="002376FF" w:rsidRDefault="00DB5D8F" w:rsidP="00784E24">
            <w:pPr>
              <w:pStyle w:val="Default"/>
              <w:adjustRightInd/>
              <w:rPr>
                <w:rFonts w:ascii="Segoe UI" w:hAnsi="Segoe UI" w:cs="Segoe UI"/>
                <w:color w:val="auto"/>
                <w:sz w:val="20"/>
                <w:szCs w:val="20"/>
              </w:rPr>
            </w:pPr>
            <w:r w:rsidRPr="002376FF">
              <w:rPr>
                <w:rFonts w:ascii="Segoe UI" w:hAnsi="Segoe UI" w:cs="Segoe UI"/>
                <w:color w:val="auto"/>
                <w:sz w:val="20"/>
                <w:szCs w:val="20"/>
              </w:rPr>
              <w:t>Policy document is less prescriptive. However the well-established preliminary factfinding and decision making processes in place  require input from Clinical Professional Leads, Case Managers, Human Resources and, where suspension or redeployment are considered, discussion at Executive level.</w:t>
            </w:r>
          </w:p>
          <w:p w14:paraId="72B7EC11" w14:textId="77777777" w:rsidR="00DB5D8F" w:rsidRPr="002376FF" w:rsidRDefault="00DB5D8F" w:rsidP="00784E24">
            <w:pPr>
              <w:pStyle w:val="Default"/>
              <w:adjustRightInd/>
              <w:rPr>
                <w:rFonts w:ascii="Segoe UI" w:hAnsi="Segoe UI" w:cs="Segoe UI"/>
                <w:sz w:val="20"/>
                <w:szCs w:val="20"/>
              </w:rPr>
            </w:pPr>
          </w:p>
        </w:tc>
      </w:tr>
      <w:tr w:rsidR="00DB5D8F" w14:paraId="20E5399D" w14:textId="77777777" w:rsidTr="00784E24">
        <w:tc>
          <w:tcPr>
            <w:tcW w:w="1696" w:type="dxa"/>
          </w:tcPr>
          <w:p w14:paraId="2A67AE71" w14:textId="77777777" w:rsidR="00DB5D8F" w:rsidRPr="0057545B" w:rsidRDefault="00DB5D8F" w:rsidP="00784E24">
            <w:pPr>
              <w:pStyle w:val="Default"/>
              <w:adjustRightInd/>
              <w:rPr>
                <w:rFonts w:ascii="Segoe UI" w:hAnsi="Segoe UI" w:cs="Segoe UI"/>
                <w:sz w:val="20"/>
                <w:szCs w:val="20"/>
              </w:rPr>
            </w:pPr>
            <w:r>
              <w:rPr>
                <w:rFonts w:ascii="Segoe UI" w:hAnsi="Segoe UI" w:cs="Segoe UI"/>
                <w:sz w:val="20"/>
                <w:szCs w:val="20"/>
              </w:rPr>
              <w:t>Formal process</w:t>
            </w:r>
          </w:p>
        </w:tc>
        <w:tc>
          <w:tcPr>
            <w:tcW w:w="4677" w:type="dxa"/>
          </w:tcPr>
          <w:p w14:paraId="669BE2A4" w14:textId="77777777" w:rsidR="00DB5D8F" w:rsidRPr="0057545B" w:rsidRDefault="00DB5D8F" w:rsidP="00784E24">
            <w:pPr>
              <w:pStyle w:val="Default"/>
              <w:adjustRightInd/>
              <w:rPr>
                <w:rFonts w:ascii="Segoe UI" w:hAnsi="Segoe UI" w:cs="Segoe UI"/>
                <w:sz w:val="20"/>
                <w:szCs w:val="20"/>
              </w:rPr>
            </w:pPr>
            <w:r w:rsidRPr="0057545B">
              <w:rPr>
                <w:rFonts w:ascii="Segoe UI" w:hAnsi="Segoe UI" w:cs="Segoe UI"/>
                <w:sz w:val="20"/>
                <w:szCs w:val="20"/>
              </w:rPr>
              <w:t>Provides for different panel constitution where outcome is likely to be dismissal / less than dismissal.</w:t>
            </w:r>
          </w:p>
          <w:p w14:paraId="05529342" w14:textId="77777777" w:rsidR="00DB5D8F" w:rsidRPr="0057545B" w:rsidRDefault="00DB5D8F" w:rsidP="00784E24">
            <w:pPr>
              <w:pStyle w:val="Default"/>
              <w:adjustRightInd/>
              <w:rPr>
                <w:rFonts w:ascii="Segoe UI" w:hAnsi="Segoe UI" w:cs="Segoe UI"/>
                <w:sz w:val="20"/>
                <w:szCs w:val="20"/>
              </w:rPr>
            </w:pPr>
          </w:p>
        </w:tc>
        <w:tc>
          <w:tcPr>
            <w:tcW w:w="4820" w:type="dxa"/>
          </w:tcPr>
          <w:p w14:paraId="4BE8111C" w14:textId="77777777" w:rsidR="00DB5D8F" w:rsidRPr="0057545B" w:rsidRDefault="00DB5D8F" w:rsidP="00784E24">
            <w:pPr>
              <w:pStyle w:val="Default"/>
              <w:adjustRightInd/>
              <w:rPr>
                <w:rFonts w:ascii="Segoe UI" w:hAnsi="Segoe UI" w:cs="Segoe UI"/>
                <w:sz w:val="20"/>
                <w:szCs w:val="20"/>
              </w:rPr>
            </w:pPr>
            <w:r w:rsidRPr="0057545B">
              <w:rPr>
                <w:rFonts w:ascii="Segoe UI" w:hAnsi="Segoe UI" w:cs="Segoe UI"/>
                <w:sz w:val="20"/>
                <w:szCs w:val="20"/>
              </w:rPr>
              <w:t xml:space="preserve">OHFT used to operate this approach but decided some time ago that a single process is preferrable. </w:t>
            </w:r>
          </w:p>
        </w:tc>
      </w:tr>
      <w:tr w:rsidR="00DB5D8F" w14:paraId="6DAC0808" w14:textId="77777777" w:rsidTr="00784E24">
        <w:tc>
          <w:tcPr>
            <w:tcW w:w="1696" w:type="dxa"/>
          </w:tcPr>
          <w:p w14:paraId="14DFF8BB" w14:textId="77777777" w:rsidR="00DB5D8F" w:rsidRPr="0057545B" w:rsidRDefault="00DB5D8F" w:rsidP="00784E24">
            <w:pPr>
              <w:pStyle w:val="Default"/>
              <w:adjustRightInd/>
              <w:rPr>
                <w:rFonts w:ascii="Segoe UI" w:hAnsi="Segoe UI" w:cs="Segoe UI"/>
                <w:sz w:val="20"/>
                <w:szCs w:val="20"/>
              </w:rPr>
            </w:pPr>
            <w:r>
              <w:rPr>
                <w:rFonts w:ascii="Segoe UI" w:hAnsi="Segoe UI" w:cs="Segoe UI"/>
                <w:sz w:val="20"/>
                <w:szCs w:val="20"/>
              </w:rPr>
              <w:t>Formal process</w:t>
            </w:r>
          </w:p>
        </w:tc>
        <w:tc>
          <w:tcPr>
            <w:tcW w:w="4677" w:type="dxa"/>
          </w:tcPr>
          <w:p w14:paraId="6F55D65A" w14:textId="77777777" w:rsidR="00DB5D8F" w:rsidRPr="0057545B" w:rsidRDefault="00DB5D8F" w:rsidP="00784E24">
            <w:pPr>
              <w:pStyle w:val="Default"/>
              <w:adjustRightInd/>
              <w:rPr>
                <w:rFonts w:ascii="Segoe UI" w:hAnsi="Segoe UI" w:cs="Segoe UI"/>
                <w:sz w:val="20"/>
                <w:szCs w:val="20"/>
              </w:rPr>
            </w:pPr>
            <w:r w:rsidRPr="0057545B">
              <w:rPr>
                <w:rFonts w:ascii="Segoe UI" w:hAnsi="Segoe UI" w:cs="Segoe UI"/>
                <w:sz w:val="20"/>
                <w:szCs w:val="20"/>
              </w:rPr>
              <w:t>Requires that panels are diverse.</w:t>
            </w:r>
          </w:p>
        </w:tc>
        <w:tc>
          <w:tcPr>
            <w:tcW w:w="4820" w:type="dxa"/>
          </w:tcPr>
          <w:p w14:paraId="4B0D3248" w14:textId="77777777" w:rsidR="00DB5D8F" w:rsidRPr="0057545B" w:rsidRDefault="00DB5D8F" w:rsidP="00784E24">
            <w:pPr>
              <w:pStyle w:val="Default"/>
              <w:adjustRightInd/>
              <w:rPr>
                <w:rFonts w:ascii="Segoe UI" w:hAnsi="Segoe UI" w:cs="Segoe UI"/>
                <w:sz w:val="20"/>
                <w:szCs w:val="20"/>
              </w:rPr>
            </w:pPr>
            <w:r w:rsidRPr="0057545B">
              <w:rPr>
                <w:rFonts w:ascii="Segoe UI" w:hAnsi="Segoe UI" w:cs="Segoe UI"/>
                <w:sz w:val="20"/>
                <w:szCs w:val="20"/>
              </w:rPr>
              <w:t xml:space="preserve">Whilst the OHFT policy does not detail this, the HR staff advise that </w:t>
            </w:r>
            <w:r>
              <w:rPr>
                <w:rFonts w:ascii="Segoe UI" w:hAnsi="Segoe UI" w:cs="Segoe UI"/>
                <w:sz w:val="20"/>
                <w:szCs w:val="20"/>
              </w:rPr>
              <w:t>diverse panels should be convened where possible</w:t>
            </w:r>
            <w:r w:rsidRPr="0057545B">
              <w:rPr>
                <w:rFonts w:ascii="Segoe UI" w:hAnsi="Segoe UI" w:cs="Segoe UI"/>
                <w:sz w:val="20"/>
                <w:szCs w:val="20"/>
              </w:rPr>
              <w:t>.</w:t>
            </w:r>
          </w:p>
          <w:p w14:paraId="544ECA19" w14:textId="77777777" w:rsidR="00DB5D8F" w:rsidRPr="0057545B" w:rsidRDefault="00DB5D8F" w:rsidP="00784E24">
            <w:pPr>
              <w:pStyle w:val="Default"/>
              <w:adjustRightInd/>
              <w:rPr>
                <w:rFonts w:ascii="Segoe UI" w:hAnsi="Segoe UI" w:cs="Segoe UI"/>
                <w:sz w:val="20"/>
                <w:szCs w:val="20"/>
              </w:rPr>
            </w:pPr>
          </w:p>
        </w:tc>
      </w:tr>
      <w:tr w:rsidR="00DB5D8F" w14:paraId="19BB0836" w14:textId="77777777" w:rsidTr="00784E24">
        <w:tc>
          <w:tcPr>
            <w:tcW w:w="1696" w:type="dxa"/>
          </w:tcPr>
          <w:p w14:paraId="7BBD0AC5" w14:textId="77777777" w:rsidR="00DB5D8F" w:rsidRPr="0057545B" w:rsidRDefault="00DB5D8F" w:rsidP="00784E24">
            <w:pPr>
              <w:pStyle w:val="Default"/>
              <w:adjustRightInd/>
              <w:rPr>
                <w:rFonts w:ascii="Segoe UI" w:hAnsi="Segoe UI" w:cs="Segoe UI"/>
                <w:sz w:val="20"/>
                <w:szCs w:val="20"/>
              </w:rPr>
            </w:pPr>
            <w:r>
              <w:rPr>
                <w:rFonts w:ascii="Segoe UI" w:hAnsi="Segoe UI" w:cs="Segoe UI"/>
                <w:sz w:val="20"/>
                <w:szCs w:val="20"/>
              </w:rPr>
              <w:lastRenderedPageBreak/>
              <w:t>Support for staff</w:t>
            </w:r>
          </w:p>
        </w:tc>
        <w:tc>
          <w:tcPr>
            <w:tcW w:w="4677" w:type="dxa"/>
          </w:tcPr>
          <w:p w14:paraId="1E532F1D" w14:textId="77777777" w:rsidR="00DB5D8F" w:rsidRPr="0057545B" w:rsidRDefault="00DB5D8F" w:rsidP="00784E24">
            <w:pPr>
              <w:pStyle w:val="Default"/>
              <w:adjustRightInd/>
              <w:rPr>
                <w:rFonts w:ascii="Segoe UI" w:hAnsi="Segoe UI" w:cs="Segoe UI"/>
                <w:sz w:val="20"/>
                <w:szCs w:val="20"/>
              </w:rPr>
            </w:pPr>
            <w:r w:rsidRPr="0057545B">
              <w:rPr>
                <w:rFonts w:ascii="Segoe UI" w:hAnsi="Segoe UI" w:cs="Segoe UI"/>
                <w:sz w:val="20"/>
                <w:szCs w:val="20"/>
              </w:rPr>
              <w:t>Provides that employees with a disability may be accompanied by a 2</w:t>
            </w:r>
            <w:r w:rsidRPr="0057545B">
              <w:rPr>
                <w:rFonts w:ascii="Segoe UI" w:hAnsi="Segoe UI" w:cs="Segoe UI"/>
                <w:sz w:val="20"/>
                <w:szCs w:val="20"/>
                <w:vertAlign w:val="superscript"/>
              </w:rPr>
              <w:t>nd</w:t>
            </w:r>
            <w:r w:rsidRPr="0057545B">
              <w:rPr>
                <w:rFonts w:ascii="Segoe UI" w:hAnsi="Segoe UI" w:cs="Segoe UI"/>
                <w:sz w:val="20"/>
                <w:szCs w:val="20"/>
              </w:rPr>
              <w:t xml:space="preserve"> companion acting as a support worker or advisor on the particular disability.</w:t>
            </w:r>
          </w:p>
        </w:tc>
        <w:tc>
          <w:tcPr>
            <w:tcW w:w="4820" w:type="dxa"/>
          </w:tcPr>
          <w:p w14:paraId="784335A3" w14:textId="77777777" w:rsidR="00DB5D8F" w:rsidRPr="0057545B" w:rsidRDefault="00DB5D8F" w:rsidP="00784E24">
            <w:pPr>
              <w:pStyle w:val="Default"/>
              <w:adjustRightInd/>
              <w:rPr>
                <w:rFonts w:ascii="Segoe UI" w:hAnsi="Segoe UI" w:cs="Segoe UI"/>
                <w:sz w:val="20"/>
                <w:szCs w:val="20"/>
              </w:rPr>
            </w:pPr>
            <w:r w:rsidRPr="0057545B">
              <w:rPr>
                <w:rFonts w:ascii="Segoe UI" w:hAnsi="Segoe UI" w:cs="Segoe UI"/>
                <w:sz w:val="20"/>
                <w:szCs w:val="20"/>
              </w:rPr>
              <w:t xml:space="preserve">Whilst the OHFT policy does not detail this, the HR staff advise that </w:t>
            </w:r>
            <w:r>
              <w:rPr>
                <w:rFonts w:ascii="Segoe UI" w:hAnsi="Segoe UI" w:cs="Segoe UI"/>
                <w:sz w:val="20"/>
                <w:szCs w:val="20"/>
              </w:rPr>
              <w:t>reasonable adjustments should be considered on a case-by-case basis</w:t>
            </w:r>
            <w:r w:rsidRPr="0057545B">
              <w:rPr>
                <w:rFonts w:ascii="Segoe UI" w:hAnsi="Segoe UI" w:cs="Segoe UI"/>
                <w:sz w:val="20"/>
                <w:szCs w:val="20"/>
              </w:rPr>
              <w:t>.</w:t>
            </w:r>
          </w:p>
          <w:p w14:paraId="456DA0B5" w14:textId="77777777" w:rsidR="00DB5D8F" w:rsidRDefault="00DB5D8F" w:rsidP="00784E24">
            <w:pPr>
              <w:pStyle w:val="Default"/>
              <w:adjustRightInd/>
              <w:rPr>
                <w:rFonts w:ascii="Segoe UI" w:hAnsi="Segoe UI" w:cs="Segoe UI"/>
              </w:rPr>
            </w:pPr>
          </w:p>
        </w:tc>
      </w:tr>
      <w:tr w:rsidR="00DB5D8F" w14:paraId="7701A46D" w14:textId="77777777" w:rsidTr="00784E24">
        <w:tc>
          <w:tcPr>
            <w:tcW w:w="1696" w:type="dxa"/>
          </w:tcPr>
          <w:p w14:paraId="3736CBE5" w14:textId="77777777" w:rsidR="00DB5D8F" w:rsidRPr="00C201E7" w:rsidRDefault="00DB5D8F" w:rsidP="00784E24">
            <w:pPr>
              <w:pStyle w:val="Default"/>
              <w:adjustRightInd/>
              <w:rPr>
                <w:rFonts w:ascii="Segoe UI" w:hAnsi="Segoe UI" w:cs="Segoe UI"/>
                <w:sz w:val="20"/>
                <w:szCs w:val="20"/>
              </w:rPr>
            </w:pPr>
            <w:r>
              <w:rPr>
                <w:rFonts w:ascii="Segoe UI" w:hAnsi="Segoe UI" w:cs="Segoe UI"/>
                <w:sz w:val="20"/>
                <w:szCs w:val="20"/>
              </w:rPr>
              <w:t>Support for staff</w:t>
            </w:r>
          </w:p>
        </w:tc>
        <w:tc>
          <w:tcPr>
            <w:tcW w:w="4677" w:type="dxa"/>
          </w:tcPr>
          <w:p w14:paraId="4C38E695" w14:textId="77777777" w:rsidR="00DB5D8F" w:rsidRPr="00C201E7" w:rsidRDefault="00DB5D8F" w:rsidP="00784E24">
            <w:pPr>
              <w:pStyle w:val="Default"/>
              <w:adjustRightInd/>
              <w:rPr>
                <w:rFonts w:ascii="Segoe UI" w:hAnsi="Segoe UI" w:cs="Segoe UI"/>
                <w:sz w:val="20"/>
                <w:szCs w:val="20"/>
              </w:rPr>
            </w:pPr>
            <w:r w:rsidRPr="00C201E7">
              <w:rPr>
                <w:rFonts w:ascii="Segoe UI" w:hAnsi="Segoe UI" w:cs="Segoe UI"/>
                <w:sz w:val="20"/>
                <w:szCs w:val="20"/>
              </w:rPr>
              <w:t>Details sources of support available to staff.</w:t>
            </w:r>
          </w:p>
        </w:tc>
        <w:tc>
          <w:tcPr>
            <w:tcW w:w="4820" w:type="dxa"/>
          </w:tcPr>
          <w:p w14:paraId="3DF2CC87" w14:textId="77777777" w:rsidR="00DB5D8F" w:rsidRPr="0057545B" w:rsidRDefault="00DB5D8F" w:rsidP="00784E24">
            <w:pPr>
              <w:pStyle w:val="Default"/>
              <w:adjustRightInd/>
              <w:rPr>
                <w:rFonts w:ascii="Segoe UI" w:hAnsi="Segoe UI" w:cs="Segoe UI"/>
                <w:sz w:val="20"/>
                <w:szCs w:val="20"/>
              </w:rPr>
            </w:pPr>
            <w:r w:rsidRPr="0057545B">
              <w:rPr>
                <w:rFonts w:ascii="Segoe UI" w:hAnsi="Segoe UI" w:cs="Segoe UI"/>
                <w:sz w:val="20"/>
                <w:szCs w:val="20"/>
              </w:rPr>
              <w:t xml:space="preserve">Whilst the OHFT policy does not detail this, the </w:t>
            </w:r>
            <w:r>
              <w:rPr>
                <w:rFonts w:ascii="Segoe UI" w:hAnsi="Segoe UI" w:cs="Segoe UI"/>
                <w:sz w:val="20"/>
                <w:szCs w:val="20"/>
              </w:rPr>
              <w:t xml:space="preserve">template documentation available from </w:t>
            </w:r>
            <w:r w:rsidRPr="0057545B">
              <w:rPr>
                <w:rFonts w:ascii="Segoe UI" w:hAnsi="Segoe UI" w:cs="Segoe UI"/>
                <w:sz w:val="20"/>
                <w:szCs w:val="20"/>
              </w:rPr>
              <w:t xml:space="preserve">HR staff </w:t>
            </w:r>
            <w:r>
              <w:rPr>
                <w:rFonts w:ascii="Segoe UI" w:hAnsi="Segoe UI" w:cs="Segoe UI"/>
                <w:sz w:val="20"/>
                <w:szCs w:val="20"/>
              </w:rPr>
              <w:t>signposts staff to a variety of sources of support</w:t>
            </w:r>
            <w:r w:rsidRPr="0057545B">
              <w:rPr>
                <w:rFonts w:ascii="Segoe UI" w:hAnsi="Segoe UI" w:cs="Segoe UI"/>
                <w:sz w:val="20"/>
                <w:szCs w:val="20"/>
              </w:rPr>
              <w:t>.</w:t>
            </w:r>
          </w:p>
          <w:p w14:paraId="269D2E30" w14:textId="77777777" w:rsidR="00DB5D8F" w:rsidRDefault="00DB5D8F" w:rsidP="00784E24">
            <w:pPr>
              <w:pStyle w:val="Default"/>
              <w:adjustRightInd/>
              <w:rPr>
                <w:rFonts w:ascii="Segoe UI" w:hAnsi="Segoe UI" w:cs="Segoe UI"/>
              </w:rPr>
            </w:pPr>
          </w:p>
        </w:tc>
      </w:tr>
      <w:tr w:rsidR="00DB5D8F" w14:paraId="100D24BF" w14:textId="77777777" w:rsidTr="00784E24">
        <w:tc>
          <w:tcPr>
            <w:tcW w:w="1696" w:type="dxa"/>
          </w:tcPr>
          <w:p w14:paraId="150DE442" w14:textId="77777777" w:rsidR="00DB5D8F" w:rsidRPr="00C201E7" w:rsidRDefault="00DB5D8F" w:rsidP="00784E24">
            <w:pPr>
              <w:pStyle w:val="Default"/>
              <w:adjustRightInd/>
              <w:rPr>
                <w:rFonts w:ascii="Segoe UI" w:hAnsi="Segoe UI" w:cs="Segoe UI"/>
                <w:color w:val="auto"/>
                <w:sz w:val="20"/>
                <w:szCs w:val="20"/>
              </w:rPr>
            </w:pPr>
            <w:r>
              <w:rPr>
                <w:rFonts w:ascii="Segoe UI" w:hAnsi="Segoe UI" w:cs="Segoe UI"/>
                <w:color w:val="auto"/>
                <w:sz w:val="20"/>
                <w:szCs w:val="20"/>
              </w:rPr>
              <w:t>Support for staff</w:t>
            </w:r>
          </w:p>
        </w:tc>
        <w:tc>
          <w:tcPr>
            <w:tcW w:w="4677" w:type="dxa"/>
          </w:tcPr>
          <w:p w14:paraId="50FA78CA" w14:textId="77777777" w:rsidR="00DB5D8F" w:rsidRPr="00C201E7" w:rsidRDefault="00DB5D8F" w:rsidP="00784E24">
            <w:pPr>
              <w:pStyle w:val="Default"/>
              <w:adjustRightInd/>
              <w:rPr>
                <w:rFonts w:ascii="Segoe UI" w:hAnsi="Segoe UI" w:cs="Segoe UI"/>
                <w:sz w:val="20"/>
                <w:szCs w:val="20"/>
              </w:rPr>
            </w:pPr>
            <w:r w:rsidRPr="00C201E7">
              <w:rPr>
                <w:rFonts w:ascii="Segoe UI" w:hAnsi="Segoe UI" w:cs="Segoe UI"/>
                <w:color w:val="auto"/>
                <w:sz w:val="20"/>
                <w:szCs w:val="20"/>
              </w:rPr>
              <w:t>Provides clarity about the role of witnesses.</w:t>
            </w:r>
          </w:p>
        </w:tc>
        <w:tc>
          <w:tcPr>
            <w:tcW w:w="4820" w:type="dxa"/>
          </w:tcPr>
          <w:p w14:paraId="33F8BBCB" w14:textId="77777777" w:rsidR="00DB5D8F" w:rsidRPr="00C201E7" w:rsidRDefault="00DB5D8F" w:rsidP="00784E24">
            <w:pPr>
              <w:pStyle w:val="Default"/>
              <w:adjustRightInd/>
              <w:rPr>
                <w:rFonts w:ascii="Segoe UI" w:hAnsi="Segoe UI" w:cs="Segoe UI"/>
                <w:sz w:val="20"/>
                <w:szCs w:val="20"/>
              </w:rPr>
            </w:pPr>
            <w:r w:rsidRPr="00C201E7">
              <w:rPr>
                <w:rFonts w:ascii="Segoe UI" w:hAnsi="Segoe UI" w:cs="Segoe UI"/>
                <w:sz w:val="20"/>
                <w:szCs w:val="20"/>
              </w:rPr>
              <w:t>The policy refers to witnesses. However a future review of the policy could provide greater clarity on this subject.</w:t>
            </w:r>
          </w:p>
          <w:p w14:paraId="68492F7D" w14:textId="77777777" w:rsidR="00DB5D8F" w:rsidRPr="00C201E7" w:rsidRDefault="00DB5D8F" w:rsidP="00784E24">
            <w:pPr>
              <w:pStyle w:val="Default"/>
              <w:adjustRightInd/>
              <w:rPr>
                <w:rFonts w:ascii="Segoe UI" w:hAnsi="Segoe UI" w:cs="Segoe UI"/>
                <w:sz w:val="20"/>
                <w:szCs w:val="20"/>
              </w:rPr>
            </w:pPr>
          </w:p>
          <w:p w14:paraId="5AAFB8F5" w14:textId="77777777" w:rsidR="00DB5D8F" w:rsidRDefault="00DB5D8F" w:rsidP="00784E24">
            <w:pPr>
              <w:pStyle w:val="Default"/>
              <w:adjustRightInd/>
              <w:rPr>
                <w:rFonts w:ascii="Segoe UI" w:hAnsi="Segoe UI" w:cs="Segoe UI"/>
                <w:sz w:val="20"/>
                <w:szCs w:val="20"/>
              </w:rPr>
            </w:pPr>
            <w:r w:rsidRPr="00C201E7">
              <w:rPr>
                <w:rFonts w:ascii="Segoe UI" w:hAnsi="Segoe UI" w:cs="Segoe UI"/>
                <w:sz w:val="20"/>
                <w:szCs w:val="20"/>
              </w:rPr>
              <w:t>The HR Department has recently reviewed the support and guidance available to witnesses.</w:t>
            </w:r>
          </w:p>
          <w:p w14:paraId="22577416" w14:textId="77777777" w:rsidR="00DB5D8F" w:rsidRPr="00C201E7" w:rsidRDefault="00DB5D8F" w:rsidP="00784E24">
            <w:pPr>
              <w:pStyle w:val="Default"/>
              <w:adjustRightInd/>
              <w:rPr>
                <w:rFonts w:ascii="Segoe UI" w:hAnsi="Segoe UI" w:cs="Segoe UI"/>
                <w:sz w:val="20"/>
                <w:szCs w:val="20"/>
              </w:rPr>
            </w:pPr>
          </w:p>
        </w:tc>
      </w:tr>
      <w:tr w:rsidR="00DB5D8F" w14:paraId="41EC5C82" w14:textId="77777777" w:rsidTr="00784E24">
        <w:tc>
          <w:tcPr>
            <w:tcW w:w="1696" w:type="dxa"/>
          </w:tcPr>
          <w:p w14:paraId="63476211" w14:textId="77777777" w:rsidR="00DB5D8F" w:rsidRPr="00C201E7" w:rsidRDefault="00DB5D8F" w:rsidP="00784E24">
            <w:pPr>
              <w:pStyle w:val="Default"/>
              <w:adjustRightInd/>
              <w:rPr>
                <w:rFonts w:ascii="Segoe UI" w:hAnsi="Segoe UI" w:cs="Segoe UI"/>
                <w:sz w:val="20"/>
                <w:szCs w:val="20"/>
              </w:rPr>
            </w:pPr>
            <w:r>
              <w:rPr>
                <w:rFonts w:ascii="Segoe UI" w:hAnsi="Segoe UI" w:cs="Segoe UI"/>
                <w:sz w:val="20"/>
                <w:szCs w:val="20"/>
              </w:rPr>
              <w:t>Support for staff</w:t>
            </w:r>
          </w:p>
        </w:tc>
        <w:tc>
          <w:tcPr>
            <w:tcW w:w="4677" w:type="dxa"/>
          </w:tcPr>
          <w:p w14:paraId="448A063C" w14:textId="77777777" w:rsidR="00DB5D8F" w:rsidRDefault="00DB5D8F" w:rsidP="00784E24">
            <w:pPr>
              <w:pStyle w:val="Default"/>
              <w:adjustRightInd/>
              <w:rPr>
                <w:rFonts w:ascii="Segoe UI" w:hAnsi="Segoe UI" w:cs="Segoe UI"/>
                <w:sz w:val="20"/>
                <w:szCs w:val="20"/>
              </w:rPr>
            </w:pPr>
            <w:r w:rsidRPr="00C201E7">
              <w:rPr>
                <w:rFonts w:ascii="Segoe UI" w:hAnsi="Segoe UI" w:cs="Segoe UI"/>
                <w:sz w:val="20"/>
                <w:szCs w:val="20"/>
              </w:rPr>
              <w:t>Provides for formal “suspension meetings” at which staff members may be accompanied by a companion or trade union representative when informed of suspension.</w:t>
            </w:r>
          </w:p>
          <w:p w14:paraId="7E1E0063" w14:textId="77777777" w:rsidR="00DB5D8F" w:rsidRPr="00C201E7" w:rsidRDefault="00DB5D8F" w:rsidP="00784E24">
            <w:pPr>
              <w:pStyle w:val="Default"/>
              <w:adjustRightInd/>
              <w:rPr>
                <w:rFonts w:ascii="Segoe UI" w:hAnsi="Segoe UI" w:cs="Segoe UI"/>
                <w:sz w:val="20"/>
                <w:szCs w:val="20"/>
              </w:rPr>
            </w:pPr>
          </w:p>
        </w:tc>
        <w:tc>
          <w:tcPr>
            <w:tcW w:w="4820" w:type="dxa"/>
          </w:tcPr>
          <w:p w14:paraId="6001D8F0" w14:textId="77777777" w:rsidR="00DB5D8F" w:rsidRPr="00C201E7" w:rsidRDefault="00DB5D8F" w:rsidP="00784E24">
            <w:pPr>
              <w:pStyle w:val="Default"/>
              <w:adjustRightInd/>
              <w:rPr>
                <w:rFonts w:ascii="Segoe UI" w:hAnsi="Segoe UI" w:cs="Segoe UI"/>
                <w:sz w:val="20"/>
                <w:szCs w:val="20"/>
              </w:rPr>
            </w:pPr>
            <w:r w:rsidRPr="00C201E7">
              <w:rPr>
                <w:rFonts w:ascii="Segoe UI" w:hAnsi="Segoe UI" w:cs="Segoe UI"/>
                <w:sz w:val="20"/>
                <w:szCs w:val="20"/>
              </w:rPr>
              <w:t>The policy does not provide for this. However a future review of the policy could consider this.</w:t>
            </w:r>
          </w:p>
        </w:tc>
      </w:tr>
    </w:tbl>
    <w:p w14:paraId="66DAD9C4" w14:textId="77777777" w:rsidR="00D20067" w:rsidRDefault="00D20067" w:rsidP="000815DE">
      <w:pPr>
        <w:pStyle w:val="Default"/>
        <w:adjustRightInd/>
        <w:rPr>
          <w:rFonts w:ascii="Segoe UI" w:hAnsi="Segoe UI" w:cs="Segoe UI"/>
        </w:rPr>
      </w:pPr>
    </w:p>
    <w:p w14:paraId="06F92A3D" w14:textId="174C580E" w:rsidR="000815DE" w:rsidRDefault="000815DE" w:rsidP="000815DE">
      <w:pPr>
        <w:pStyle w:val="Default"/>
        <w:adjustRightInd/>
        <w:rPr>
          <w:rFonts w:ascii="Segoe UI" w:hAnsi="Segoe UI" w:cs="Segoe UI"/>
        </w:rPr>
      </w:pPr>
      <w:r>
        <w:rPr>
          <w:rFonts w:ascii="Segoe UI" w:hAnsi="Segoe UI" w:cs="Segoe UI"/>
        </w:rPr>
        <w:t xml:space="preserve">In the process of conducting this review, some other trusts in the region shared their disciplinary policies and procedures. Most organisations have a broadly similar approach although there is scope to learn and consider some options. For example, Royal Berkshire NHS FT have introduced an “early resolution” process where misconduct is not disputed. Such approaches could be considered when the disciplinary policy is next reviewed. </w:t>
      </w:r>
      <w:r w:rsidR="003248C6">
        <w:rPr>
          <w:rFonts w:ascii="Segoe UI" w:hAnsi="Segoe UI" w:cs="Segoe UI"/>
        </w:rPr>
        <w:t xml:space="preserve"> </w:t>
      </w:r>
    </w:p>
    <w:p w14:paraId="6E1EE887" w14:textId="77777777" w:rsidR="000815DE" w:rsidRDefault="000815DE" w:rsidP="000815DE">
      <w:pPr>
        <w:pStyle w:val="Default"/>
        <w:adjustRightInd/>
        <w:rPr>
          <w:rFonts w:ascii="Segoe UI" w:hAnsi="Segoe UI" w:cs="Segoe UI"/>
        </w:rPr>
      </w:pPr>
    </w:p>
    <w:p w14:paraId="3350CED7" w14:textId="77777777" w:rsidR="00DB5D8F" w:rsidRDefault="00DB5D8F" w:rsidP="000815DE">
      <w:pPr>
        <w:pStyle w:val="Default"/>
        <w:adjustRightInd/>
        <w:rPr>
          <w:rFonts w:ascii="Segoe UI" w:hAnsi="Segoe UI" w:cs="Segoe UI"/>
          <w:b/>
        </w:rPr>
      </w:pPr>
    </w:p>
    <w:p w14:paraId="675AA74A" w14:textId="6DF6E234" w:rsidR="00C93210" w:rsidRPr="00597DC8" w:rsidRDefault="00C93210" w:rsidP="000815DE">
      <w:pPr>
        <w:pStyle w:val="Default"/>
        <w:adjustRightInd/>
        <w:rPr>
          <w:rFonts w:ascii="Segoe UI" w:hAnsi="Segoe UI" w:cs="Segoe UI"/>
          <w:b/>
        </w:rPr>
      </w:pPr>
      <w:r w:rsidRPr="00597DC8">
        <w:rPr>
          <w:rFonts w:ascii="Segoe UI" w:hAnsi="Segoe UI" w:cs="Segoe UI"/>
          <w:b/>
        </w:rPr>
        <w:t>Recommendation</w:t>
      </w:r>
      <w:r w:rsidR="00B91664">
        <w:rPr>
          <w:rFonts w:ascii="Segoe UI" w:hAnsi="Segoe UI" w:cs="Segoe UI"/>
          <w:b/>
        </w:rPr>
        <w:t>s</w:t>
      </w:r>
    </w:p>
    <w:p w14:paraId="4723EC62" w14:textId="77777777" w:rsidR="00D20067" w:rsidRDefault="00D20067" w:rsidP="00D20067">
      <w:pPr>
        <w:pStyle w:val="ListParagraph"/>
        <w:numPr>
          <w:ilvl w:val="0"/>
          <w:numId w:val="27"/>
        </w:numPr>
        <w:jc w:val="both"/>
        <w:rPr>
          <w:rFonts w:ascii="Segoe UI" w:hAnsi="Segoe UI" w:cs="Segoe UI"/>
        </w:rPr>
      </w:pPr>
      <w:r>
        <w:rPr>
          <w:rFonts w:ascii="Segoe UI" w:hAnsi="Segoe UI" w:cs="Segoe UI"/>
        </w:rPr>
        <w:t>The Trust should continue to consider how it can take forward the principles of psychological safety and Restorative Just Culture through the Chief Nurse’s working group;</w:t>
      </w:r>
    </w:p>
    <w:p w14:paraId="7C892CE1" w14:textId="77777777" w:rsidR="00D20067" w:rsidRDefault="00D20067" w:rsidP="00D20067">
      <w:pPr>
        <w:pStyle w:val="ListParagraph"/>
        <w:jc w:val="both"/>
        <w:rPr>
          <w:rFonts w:ascii="Segoe UI" w:hAnsi="Segoe UI" w:cs="Segoe UI"/>
        </w:rPr>
      </w:pPr>
    </w:p>
    <w:p w14:paraId="4273F4C6" w14:textId="32C72769" w:rsidR="00B91664" w:rsidRDefault="00D20067" w:rsidP="00B91664">
      <w:pPr>
        <w:pStyle w:val="ListParagraph"/>
        <w:numPr>
          <w:ilvl w:val="0"/>
          <w:numId w:val="27"/>
        </w:numPr>
        <w:jc w:val="both"/>
        <w:rPr>
          <w:rFonts w:ascii="Segoe UI" w:hAnsi="Segoe UI" w:cs="Segoe UI"/>
        </w:rPr>
      </w:pPr>
      <w:r>
        <w:rPr>
          <w:rFonts w:ascii="Segoe UI" w:hAnsi="Segoe UI" w:cs="Segoe UI"/>
        </w:rPr>
        <w:t xml:space="preserve">A small working group </w:t>
      </w:r>
      <w:r w:rsidR="00CF5BAA">
        <w:rPr>
          <w:rFonts w:ascii="Segoe UI" w:hAnsi="Segoe UI" w:cs="Segoe UI"/>
        </w:rPr>
        <w:t>to</w:t>
      </w:r>
      <w:r>
        <w:rPr>
          <w:rFonts w:ascii="Segoe UI" w:hAnsi="Segoe UI" w:cs="Segoe UI"/>
        </w:rPr>
        <w:t xml:space="preserve"> review the OHFT disciplinary policy in line with the developments in Restorative Just Culture best practice. This will include a review of language used in the disciplinary procedure and its supporting documentation. This should be </w:t>
      </w:r>
      <w:r w:rsidR="00CF5BAA">
        <w:rPr>
          <w:rFonts w:ascii="Segoe UI" w:hAnsi="Segoe UI" w:cs="Segoe UI"/>
        </w:rPr>
        <w:t xml:space="preserve">completed </w:t>
      </w:r>
      <w:r>
        <w:rPr>
          <w:rFonts w:ascii="Segoe UI" w:hAnsi="Segoe UI" w:cs="Segoe UI"/>
        </w:rPr>
        <w:t>by 31</w:t>
      </w:r>
      <w:r w:rsidRPr="00D20067">
        <w:rPr>
          <w:rFonts w:ascii="Segoe UI" w:hAnsi="Segoe UI" w:cs="Segoe UI"/>
          <w:vertAlign w:val="superscript"/>
        </w:rPr>
        <w:t>st</w:t>
      </w:r>
      <w:r>
        <w:rPr>
          <w:rFonts w:ascii="Segoe UI" w:hAnsi="Segoe UI" w:cs="Segoe UI"/>
        </w:rPr>
        <w:t xml:space="preserve"> August 2021 with a view to reporting back to the People, Leadership &amp; Culture Committee</w:t>
      </w:r>
      <w:r w:rsidR="00B91664">
        <w:rPr>
          <w:rFonts w:ascii="Segoe UI" w:hAnsi="Segoe UI" w:cs="Segoe UI"/>
        </w:rPr>
        <w:t>;</w:t>
      </w:r>
    </w:p>
    <w:p w14:paraId="16DBD620" w14:textId="77777777" w:rsidR="00B91664" w:rsidRPr="00B91664" w:rsidRDefault="00B91664" w:rsidP="00B91664">
      <w:pPr>
        <w:jc w:val="both"/>
        <w:rPr>
          <w:rFonts w:ascii="Segoe UI" w:hAnsi="Segoe UI" w:cs="Segoe UI"/>
        </w:rPr>
      </w:pPr>
    </w:p>
    <w:p w14:paraId="62265489" w14:textId="63C24770" w:rsidR="00D20067" w:rsidRDefault="00D20067" w:rsidP="00B91664">
      <w:pPr>
        <w:pStyle w:val="ListParagraph"/>
        <w:numPr>
          <w:ilvl w:val="0"/>
          <w:numId w:val="27"/>
        </w:numPr>
        <w:jc w:val="both"/>
        <w:rPr>
          <w:rFonts w:ascii="Segoe UI" w:hAnsi="Segoe UI" w:cs="Segoe UI"/>
        </w:rPr>
      </w:pPr>
      <w:r>
        <w:rPr>
          <w:rFonts w:ascii="Segoe UI" w:hAnsi="Segoe UI" w:cs="Segoe UI"/>
        </w:rPr>
        <w:t>Work collaboratively with other HR Departments in the ICS to further develop best practice</w:t>
      </w:r>
      <w:r w:rsidR="00CF5BAA">
        <w:rPr>
          <w:rFonts w:ascii="Segoe UI" w:hAnsi="Segoe UI" w:cs="Segoe UI"/>
        </w:rPr>
        <w:t>;</w:t>
      </w:r>
    </w:p>
    <w:p w14:paraId="333039D5" w14:textId="7D5933D4" w:rsidR="00B91664" w:rsidRDefault="00B91664" w:rsidP="00B91664">
      <w:pPr>
        <w:pStyle w:val="ListParagraph"/>
        <w:numPr>
          <w:ilvl w:val="0"/>
          <w:numId w:val="27"/>
        </w:numPr>
        <w:jc w:val="both"/>
        <w:rPr>
          <w:rFonts w:ascii="Segoe UI" w:hAnsi="Segoe UI" w:cs="Segoe UI"/>
        </w:rPr>
      </w:pPr>
      <w:r>
        <w:rPr>
          <w:rFonts w:ascii="Segoe UI" w:hAnsi="Segoe UI" w:cs="Segoe UI"/>
        </w:rPr>
        <w:lastRenderedPageBreak/>
        <w:t xml:space="preserve">HR Department to develop a programme of </w:t>
      </w:r>
      <w:r w:rsidR="00D20067">
        <w:rPr>
          <w:rFonts w:ascii="Segoe UI" w:hAnsi="Segoe UI" w:cs="Segoe UI"/>
        </w:rPr>
        <w:t xml:space="preserve">annual </w:t>
      </w:r>
      <w:r>
        <w:rPr>
          <w:rFonts w:ascii="Segoe UI" w:hAnsi="Segoe UI" w:cs="Segoe UI"/>
        </w:rPr>
        <w:t>training for managers involved in various stages of the disciplinary procedure</w:t>
      </w:r>
      <w:r w:rsidR="001E4EC5">
        <w:rPr>
          <w:rFonts w:ascii="Segoe UI" w:hAnsi="Segoe UI" w:cs="Segoe UI"/>
        </w:rPr>
        <w:t>;</w:t>
      </w:r>
    </w:p>
    <w:p w14:paraId="74292918" w14:textId="77777777" w:rsidR="001E4EC5" w:rsidRPr="001E4EC5" w:rsidRDefault="001E4EC5" w:rsidP="001E4EC5">
      <w:pPr>
        <w:jc w:val="both"/>
        <w:rPr>
          <w:rFonts w:ascii="Segoe UI" w:hAnsi="Segoe UI" w:cs="Segoe UI"/>
        </w:rPr>
      </w:pPr>
    </w:p>
    <w:p w14:paraId="226C8CA8" w14:textId="5A492229" w:rsidR="00B91664" w:rsidRDefault="001E4EC5" w:rsidP="00B91664">
      <w:pPr>
        <w:pStyle w:val="ListParagraph"/>
        <w:numPr>
          <w:ilvl w:val="0"/>
          <w:numId w:val="27"/>
        </w:numPr>
        <w:jc w:val="both"/>
        <w:rPr>
          <w:rFonts w:ascii="Segoe UI" w:hAnsi="Segoe UI" w:cs="Segoe UI"/>
        </w:rPr>
      </w:pPr>
      <w:r>
        <w:rPr>
          <w:rFonts w:ascii="Segoe UI" w:hAnsi="Segoe UI" w:cs="Segoe UI"/>
        </w:rPr>
        <w:t xml:space="preserve">HR Department to maintain a list of appropriately senior staff who have been trained to sit on formal </w:t>
      </w:r>
      <w:r w:rsidR="008956D3">
        <w:rPr>
          <w:rFonts w:ascii="Segoe UI" w:hAnsi="Segoe UI" w:cs="Segoe UI"/>
        </w:rPr>
        <w:t xml:space="preserve">HR </w:t>
      </w:r>
      <w:r>
        <w:rPr>
          <w:rFonts w:ascii="Segoe UI" w:hAnsi="Segoe UI" w:cs="Segoe UI"/>
        </w:rPr>
        <w:t>panels</w:t>
      </w:r>
      <w:r w:rsidR="00D20067">
        <w:rPr>
          <w:rFonts w:ascii="Segoe UI" w:hAnsi="Segoe UI" w:cs="Segoe UI"/>
        </w:rPr>
        <w:t>.</w:t>
      </w:r>
    </w:p>
    <w:p w14:paraId="32DAD5DB" w14:textId="03EF82F6" w:rsidR="00C93210" w:rsidRDefault="00C93210" w:rsidP="00C93210">
      <w:pPr>
        <w:ind w:left="-851" w:firstLine="851"/>
        <w:jc w:val="both"/>
        <w:rPr>
          <w:rFonts w:ascii="Segoe UI" w:hAnsi="Segoe UI" w:cs="Segoe UI"/>
        </w:rPr>
      </w:pPr>
    </w:p>
    <w:p w14:paraId="167FD26A" w14:textId="77777777" w:rsidR="00D20067" w:rsidRPr="00597DC8" w:rsidRDefault="00D20067" w:rsidP="00C93210">
      <w:pPr>
        <w:ind w:left="-851" w:firstLine="851"/>
        <w:jc w:val="both"/>
        <w:rPr>
          <w:rFonts w:ascii="Segoe UI" w:hAnsi="Segoe UI" w:cs="Segoe UI"/>
        </w:rPr>
      </w:pPr>
    </w:p>
    <w:p w14:paraId="104AF89F" w14:textId="77777777" w:rsidR="00C93210" w:rsidRPr="00597DC8" w:rsidRDefault="00C93210" w:rsidP="00C93210">
      <w:pPr>
        <w:ind w:left="1440" w:hanging="1440"/>
        <w:jc w:val="both"/>
        <w:rPr>
          <w:rFonts w:ascii="Segoe UI" w:hAnsi="Segoe UI" w:cs="Segoe UI"/>
        </w:rPr>
      </w:pPr>
      <w:r w:rsidRPr="00597DC8">
        <w:rPr>
          <w:rFonts w:ascii="Segoe UI" w:hAnsi="Segoe UI" w:cs="Segoe UI"/>
          <w:b/>
        </w:rPr>
        <w:t>Author and Title:</w:t>
      </w:r>
      <w:r w:rsidRPr="00597DC8">
        <w:rPr>
          <w:rFonts w:ascii="Segoe UI" w:hAnsi="Segoe UI" w:cs="Segoe UI"/>
        </w:rPr>
        <w:t xml:space="preserve"> </w:t>
      </w:r>
      <w:r w:rsidRPr="00597DC8">
        <w:rPr>
          <w:rFonts w:ascii="Segoe UI" w:hAnsi="Segoe UI" w:cs="Segoe UI"/>
        </w:rPr>
        <w:tab/>
      </w:r>
    </w:p>
    <w:p w14:paraId="19785E8F" w14:textId="5F2534EA" w:rsidR="003927AC" w:rsidRDefault="00C93210" w:rsidP="00FD2E50">
      <w:pPr>
        <w:ind w:left="1440" w:hanging="1440"/>
        <w:jc w:val="both"/>
        <w:rPr>
          <w:rFonts w:ascii="Segoe UI" w:hAnsi="Segoe UI" w:cs="Segoe UI"/>
        </w:rPr>
      </w:pPr>
      <w:r w:rsidRPr="00597DC8">
        <w:rPr>
          <w:rFonts w:ascii="Segoe UI" w:hAnsi="Segoe UI" w:cs="Segoe UI"/>
        </w:rPr>
        <w:t>Simon Denton (Head of HR Operations)</w:t>
      </w:r>
    </w:p>
    <w:p w14:paraId="316BDC56" w14:textId="11F0953A" w:rsidR="00DB5D8F" w:rsidRDefault="00DB5D8F" w:rsidP="00FD2E50">
      <w:pPr>
        <w:ind w:left="1440" w:hanging="1440"/>
        <w:jc w:val="both"/>
        <w:rPr>
          <w:rFonts w:ascii="Segoe UI" w:hAnsi="Segoe UI" w:cs="Segoe UI"/>
        </w:rPr>
      </w:pPr>
    </w:p>
    <w:p w14:paraId="55999E92" w14:textId="3D3B39AD" w:rsidR="00DB5D8F" w:rsidRDefault="00DB5D8F" w:rsidP="00FD2E50">
      <w:pPr>
        <w:ind w:left="1440" w:hanging="1440"/>
        <w:jc w:val="both"/>
        <w:rPr>
          <w:rFonts w:ascii="Segoe UI" w:hAnsi="Segoe UI" w:cs="Segoe UI"/>
          <w:b/>
          <w:bCs/>
        </w:rPr>
      </w:pPr>
      <w:r>
        <w:rPr>
          <w:rFonts w:ascii="Segoe UI" w:hAnsi="Segoe UI" w:cs="Segoe UI"/>
          <w:b/>
          <w:bCs/>
        </w:rPr>
        <w:t>Executive Director:</w:t>
      </w:r>
    </w:p>
    <w:p w14:paraId="24208820" w14:textId="3412CB1C" w:rsidR="00DB5D8F" w:rsidRDefault="00DB5D8F" w:rsidP="00FD2E50">
      <w:pPr>
        <w:ind w:left="1440" w:hanging="1440"/>
        <w:jc w:val="both"/>
        <w:rPr>
          <w:rFonts w:ascii="Segoe UI" w:hAnsi="Segoe UI" w:cs="Segoe UI"/>
        </w:rPr>
      </w:pPr>
      <w:r>
        <w:rPr>
          <w:rFonts w:ascii="Segoe UI" w:hAnsi="Segoe UI" w:cs="Segoe UI"/>
        </w:rPr>
        <w:t>Mark Warner (Interim HR Director)</w:t>
      </w:r>
    </w:p>
    <w:p w14:paraId="5006CA99" w14:textId="2F973479" w:rsidR="00DB5D8F" w:rsidRDefault="00DB5D8F" w:rsidP="00FD2E50">
      <w:pPr>
        <w:ind w:left="1440" w:hanging="1440"/>
        <w:jc w:val="both"/>
        <w:rPr>
          <w:rFonts w:ascii="Segoe UI" w:hAnsi="Segoe UI" w:cs="Segoe UI"/>
        </w:rPr>
      </w:pPr>
    </w:p>
    <w:p w14:paraId="56C4E2DE" w14:textId="61DAF3DB" w:rsidR="00DB5D8F" w:rsidRPr="00DB5D8F" w:rsidRDefault="00DB5D8F" w:rsidP="00FD2E50">
      <w:pPr>
        <w:ind w:left="1440" w:hanging="1440"/>
        <w:jc w:val="both"/>
        <w:rPr>
          <w:rFonts w:ascii="Segoe UI" w:hAnsi="Segoe UI" w:cs="Segoe UI"/>
        </w:rPr>
      </w:pPr>
      <w:r>
        <w:rPr>
          <w:rFonts w:ascii="Segoe UI" w:hAnsi="Segoe UI" w:cs="Segoe UI"/>
        </w:rPr>
        <w:t>May 2021</w:t>
      </w:r>
    </w:p>
    <w:sectPr w:rsidR="00DB5D8F" w:rsidRPr="00DB5D8F" w:rsidSect="00262F0F">
      <w:footerReference w:type="default" r:id="rId12"/>
      <w:headerReference w:type="first" r:id="rId13"/>
      <w:foot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27167" w14:textId="77777777" w:rsidR="00747FD4" w:rsidRDefault="00747FD4" w:rsidP="005B3E3C">
      <w:r>
        <w:separator/>
      </w:r>
    </w:p>
  </w:endnote>
  <w:endnote w:type="continuationSeparator" w:id="0">
    <w:p w14:paraId="1E4EB593" w14:textId="77777777" w:rsidR="00747FD4" w:rsidRDefault="00747FD4"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749538"/>
      <w:docPartObj>
        <w:docPartGallery w:val="Page Numbers (Bottom of Page)"/>
        <w:docPartUnique/>
      </w:docPartObj>
    </w:sdtPr>
    <w:sdtEndPr>
      <w:rPr>
        <w:noProof/>
      </w:rPr>
    </w:sdtEndPr>
    <w:sdtContent>
      <w:p w14:paraId="1D1EA67D" w14:textId="77777777" w:rsidR="0014199A" w:rsidRDefault="0014199A">
        <w:pPr>
          <w:pStyle w:val="Footer"/>
          <w:jc w:val="center"/>
        </w:pPr>
        <w:r>
          <w:fldChar w:fldCharType="begin"/>
        </w:r>
        <w:r>
          <w:instrText xml:space="preserve"> PAGE   \* MERGEFORMAT </w:instrText>
        </w:r>
        <w:r>
          <w:fldChar w:fldCharType="separate"/>
        </w:r>
        <w:r w:rsidR="00DA6E73">
          <w:rPr>
            <w:noProof/>
          </w:rPr>
          <w:t>4</w:t>
        </w:r>
        <w:r>
          <w:rPr>
            <w:noProof/>
          </w:rPr>
          <w:fldChar w:fldCharType="end"/>
        </w:r>
      </w:p>
    </w:sdtContent>
  </w:sdt>
  <w:p w14:paraId="3BE5DC6F" w14:textId="77777777" w:rsidR="0014199A" w:rsidRDefault="00141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358112"/>
      <w:docPartObj>
        <w:docPartGallery w:val="Page Numbers (Bottom of Page)"/>
        <w:docPartUnique/>
      </w:docPartObj>
    </w:sdtPr>
    <w:sdtEndPr>
      <w:rPr>
        <w:noProof/>
      </w:rPr>
    </w:sdtEndPr>
    <w:sdtContent>
      <w:p w14:paraId="23B0132F" w14:textId="77777777" w:rsidR="00D109C0" w:rsidRDefault="00D109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CADCB" w14:textId="77777777" w:rsidR="00D109C0" w:rsidRDefault="00D10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C6768" w14:textId="77777777" w:rsidR="00747FD4" w:rsidRDefault="00747FD4" w:rsidP="005B3E3C">
      <w:r>
        <w:separator/>
      </w:r>
    </w:p>
  </w:footnote>
  <w:footnote w:type="continuationSeparator" w:id="0">
    <w:p w14:paraId="39635C17" w14:textId="77777777" w:rsidR="00747FD4" w:rsidRDefault="00747FD4"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D243" w14:textId="77777777" w:rsidR="0014199A" w:rsidRPr="00866990" w:rsidRDefault="0014199A" w:rsidP="00866990">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52E71"/>
    <w:multiLevelType w:val="multilevel"/>
    <w:tmpl w:val="DB8A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623F7"/>
    <w:multiLevelType w:val="hybridMultilevel"/>
    <w:tmpl w:val="D55C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3FDF"/>
    <w:multiLevelType w:val="hybridMultilevel"/>
    <w:tmpl w:val="03567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841572"/>
    <w:multiLevelType w:val="hybridMultilevel"/>
    <w:tmpl w:val="C338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78DF"/>
    <w:multiLevelType w:val="hybridMultilevel"/>
    <w:tmpl w:val="B83E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75D92"/>
    <w:multiLevelType w:val="hybridMultilevel"/>
    <w:tmpl w:val="754A0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EA7619"/>
    <w:multiLevelType w:val="hybridMultilevel"/>
    <w:tmpl w:val="FAEA8D30"/>
    <w:lvl w:ilvl="0" w:tplc="E452B3C6">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EB222F"/>
    <w:multiLevelType w:val="multilevel"/>
    <w:tmpl w:val="51FA5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C2AF6"/>
    <w:multiLevelType w:val="hybridMultilevel"/>
    <w:tmpl w:val="A906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577BB"/>
    <w:multiLevelType w:val="hybridMultilevel"/>
    <w:tmpl w:val="0A5E0C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5B350CE"/>
    <w:multiLevelType w:val="hybridMultilevel"/>
    <w:tmpl w:val="4B82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96A03"/>
    <w:multiLevelType w:val="hybridMultilevel"/>
    <w:tmpl w:val="8D1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82D41"/>
    <w:multiLevelType w:val="multilevel"/>
    <w:tmpl w:val="B064A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5230F"/>
    <w:multiLevelType w:val="hybridMultilevel"/>
    <w:tmpl w:val="F202E5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442C73"/>
    <w:multiLevelType w:val="hybridMultilevel"/>
    <w:tmpl w:val="F9F82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1A6458"/>
    <w:multiLevelType w:val="multilevel"/>
    <w:tmpl w:val="A45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27186"/>
    <w:multiLevelType w:val="hybridMultilevel"/>
    <w:tmpl w:val="AC06D0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BC293C"/>
    <w:multiLevelType w:val="hybridMultilevel"/>
    <w:tmpl w:val="19F2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229F5"/>
    <w:multiLevelType w:val="hybridMultilevel"/>
    <w:tmpl w:val="9AD67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CC47D3"/>
    <w:multiLevelType w:val="hybridMultilevel"/>
    <w:tmpl w:val="4086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D3B41"/>
    <w:multiLevelType w:val="multilevel"/>
    <w:tmpl w:val="F4865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900C4F"/>
    <w:multiLevelType w:val="hybridMultilevel"/>
    <w:tmpl w:val="A51CB76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15:restartNumberingAfterBreak="0">
    <w:nsid w:val="6D72063C"/>
    <w:multiLevelType w:val="hybridMultilevel"/>
    <w:tmpl w:val="9E548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F3759E"/>
    <w:multiLevelType w:val="hybridMultilevel"/>
    <w:tmpl w:val="24C0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1"/>
  </w:num>
  <w:num w:numId="4">
    <w:abstractNumId w:val="10"/>
  </w:num>
  <w:num w:numId="5">
    <w:abstractNumId w:val="22"/>
  </w:num>
  <w:num w:numId="6">
    <w:abstractNumId w:val="14"/>
  </w:num>
  <w:num w:numId="7">
    <w:abstractNumId w:val="18"/>
  </w:num>
  <w:num w:numId="8">
    <w:abstractNumId w:val="22"/>
  </w:num>
  <w:num w:numId="9">
    <w:abstractNumId w:val="21"/>
  </w:num>
  <w:num w:numId="10">
    <w:abstractNumId w:val="5"/>
  </w:num>
  <w:num w:numId="11">
    <w:abstractNumId w:val="20"/>
  </w:num>
  <w:num w:numId="12">
    <w:abstractNumId w:val="19"/>
  </w:num>
  <w:num w:numId="13">
    <w:abstractNumId w:val="12"/>
  </w:num>
  <w:num w:numId="14">
    <w:abstractNumId w:val="8"/>
  </w:num>
  <w:num w:numId="15">
    <w:abstractNumId w:val="15"/>
  </w:num>
  <w:num w:numId="16">
    <w:abstractNumId w:val="7"/>
  </w:num>
  <w:num w:numId="17">
    <w:abstractNumId w:val="0"/>
  </w:num>
  <w:num w:numId="18">
    <w:abstractNumId w:val="1"/>
  </w:num>
  <w:num w:numId="19">
    <w:abstractNumId w:val="17"/>
  </w:num>
  <w:num w:numId="20">
    <w:abstractNumId w:val="18"/>
  </w:num>
  <w:num w:numId="21">
    <w:abstractNumId w:val="22"/>
  </w:num>
  <w:num w:numId="22">
    <w:abstractNumId w:val="3"/>
  </w:num>
  <w:num w:numId="23">
    <w:abstractNumId w:val="16"/>
  </w:num>
  <w:num w:numId="24">
    <w:abstractNumId w:val="2"/>
  </w:num>
  <w:num w:numId="25">
    <w:abstractNumId w:val="4"/>
  </w:num>
  <w:num w:numId="26">
    <w:abstractNumId w:val="6"/>
  </w:num>
  <w:num w:numId="27">
    <w:abstractNumId w:val="13"/>
  </w:num>
  <w:num w:numId="2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400A"/>
    <w:rsid w:val="00014E73"/>
    <w:rsid w:val="00022242"/>
    <w:rsid w:val="00030247"/>
    <w:rsid w:val="00054107"/>
    <w:rsid w:val="00065265"/>
    <w:rsid w:val="00065639"/>
    <w:rsid w:val="000661A8"/>
    <w:rsid w:val="0007071D"/>
    <w:rsid w:val="00071842"/>
    <w:rsid w:val="00080D94"/>
    <w:rsid w:val="000815DE"/>
    <w:rsid w:val="0009226E"/>
    <w:rsid w:val="0009648D"/>
    <w:rsid w:val="0009663A"/>
    <w:rsid w:val="000A3A29"/>
    <w:rsid w:val="000A5A07"/>
    <w:rsid w:val="000A73BD"/>
    <w:rsid w:val="000B420F"/>
    <w:rsid w:val="000B460D"/>
    <w:rsid w:val="000C11DB"/>
    <w:rsid w:val="000D0A9F"/>
    <w:rsid w:val="000D2077"/>
    <w:rsid w:val="000D69FA"/>
    <w:rsid w:val="000E0EFF"/>
    <w:rsid w:val="000E1228"/>
    <w:rsid w:val="000E13FC"/>
    <w:rsid w:val="000E1ABA"/>
    <w:rsid w:val="000E317C"/>
    <w:rsid w:val="000E4FE4"/>
    <w:rsid w:val="000E60FF"/>
    <w:rsid w:val="001058A7"/>
    <w:rsid w:val="001302CE"/>
    <w:rsid w:val="00132602"/>
    <w:rsid w:val="00132D86"/>
    <w:rsid w:val="00133239"/>
    <w:rsid w:val="0014199A"/>
    <w:rsid w:val="00145747"/>
    <w:rsid w:val="00146DEC"/>
    <w:rsid w:val="0015061A"/>
    <w:rsid w:val="001529F5"/>
    <w:rsid w:val="00166308"/>
    <w:rsid w:val="0017001D"/>
    <w:rsid w:val="00170449"/>
    <w:rsid w:val="0018069A"/>
    <w:rsid w:val="0018367D"/>
    <w:rsid w:val="00187D06"/>
    <w:rsid w:val="001967D0"/>
    <w:rsid w:val="001A126D"/>
    <w:rsid w:val="001A3571"/>
    <w:rsid w:val="001A72EB"/>
    <w:rsid w:val="001B5873"/>
    <w:rsid w:val="001B6BCC"/>
    <w:rsid w:val="001C2D5F"/>
    <w:rsid w:val="001C6FF2"/>
    <w:rsid w:val="001D0455"/>
    <w:rsid w:val="001D39E4"/>
    <w:rsid w:val="001D7829"/>
    <w:rsid w:val="001E3794"/>
    <w:rsid w:val="001E4EC5"/>
    <w:rsid w:val="001E6C90"/>
    <w:rsid w:val="001F303A"/>
    <w:rsid w:val="001F3C74"/>
    <w:rsid w:val="001F76ED"/>
    <w:rsid w:val="00205245"/>
    <w:rsid w:val="00211978"/>
    <w:rsid w:val="002172F1"/>
    <w:rsid w:val="00221DF6"/>
    <w:rsid w:val="00221DFC"/>
    <w:rsid w:val="002250DE"/>
    <w:rsid w:val="00227FCE"/>
    <w:rsid w:val="00233A8F"/>
    <w:rsid w:val="002376FF"/>
    <w:rsid w:val="00241A66"/>
    <w:rsid w:val="00260B9D"/>
    <w:rsid w:val="002619EF"/>
    <w:rsid w:val="00262F0F"/>
    <w:rsid w:val="00264869"/>
    <w:rsid w:val="00267DE0"/>
    <w:rsid w:val="002731A1"/>
    <w:rsid w:val="0027525C"/>
    <w:rsid w:val="002805CB"/>
    <w:rsid w:val="0028206A"/>
    <w:rsid w:val="002821F8"/>
    <w:rsid w:val="0028603C"/>
    <w:rsid w:val="00286053"/>
    <w:rsid w:val="00292613"/>
    <w:rsid w:val="002A1310"/>
    <w:rsid w:val="002A73E8"/>
    <w:rsid w:val="002B4638"/>
    <w:rsid w:val="002C289D"/>
    <w:rsid w:val="002C2F97"/>
    <w:rsid w:val="002D1A66"/>
    <w:rsid w:val="002E4408"/>
    <w:rsid w:val="002E6022"/>
    <w:rsid w:val="002E6932"/>
    <w:rsid w:val="002E6FC6"/>
    <w:rsid w:val="00306AF0"/>
    <w:rsid w:val="00314462"/>
    <w:rsid w:val="00317D73"/>
    <w:rsid w:val="003202A4"/>
    <w:rsid w:val="00321B03"/>
    <w:rsid w:val="003248C6"/>
    <w:rsid w:val="00325252"/>
    <w:rsid w:val="00325AB4"/>
    <w:rsid w:val="003465BD"/>
    <w:rsid w:val="00347854"/>
    <w:rsid w:val="00353FBF"/>
    <w:rsid w:val="00355F58"/>
    <w:rsid w:val="003813FD"/>
    <w:rsid w:val="003828D4"/>
    <w:rsid w:val="003853B5"/>
    <w:rsid w:val="00387BE8"/>
    <w:rsid w:val="003927AC"/>
    <w:rsid w:val="00393B16"/>
    <w:rsid w:val="003971F6"/>
    <w:rsid w:val="003A4C12"/>
    <w:rsid w:val="003A5441"/>
    <w:rsid w:val="003C2BD2"/>
    <w:rsid w:val="003C76C2"/>
    <w:rsid w:val="003D0D6B"/>
    <w:rsid w:val="003D2C66"/>
    <w:rsid w:val="003D5A75"/>
    <w:rsid w:val="003D5D19"/>
    <w:rsid w:val="003F2AF4"/>
    <w:rsid w:val="003F7366"/>
    <w:rsid w:val="00406DBA"/>
    <w:rsid w:val="004116CA"/>
    <w:rsid w:val="00412B5A"/>
    <w:rsid w:val="00416762"/>
    <w:rsid w:val="00417A21"/>
    <w:rsid w:val="00424508"/>
    <w:rsid w:val="004305B2"/>
    <w:rsid w:val="004326BB"/>
    <w:rsid w:val="004547E1"/>
    <w:rsid w:val="00456DDE"/>
    <w:rsid w:val="00460E05"/>
    <w:rsid w:val="00466F35"/>
    <w:rsid w:val="0047158A"/>
    <w:rsid w:val="004742D0"/>
    <w:rsid w:val="00487027"/>
    <w:rsid w:val="004C3B0D"/>
    <w:rsid w:val="004D123C"/>
    <w:rsid w:val="004F3BE2"/>
    <w:rsid w:val="004F3DAD"/>
    <w:rsid w:val="004F4BBA"/>
    <w:rsid w:val="00501503"/>
    <w:rsid w:val="00503660"/>
    <w:rsid w:val="005064B3"/>
    <w:rsid w:val="0051104E"/>
    <w:rsid w:val="00516621"/>
    <w:rsid w:val="005233AA"/>
    <w:rsid w:val="0052358B"/>
    <w:rsid w:val="005302A3"/>
    <w:rsid w:val="00534040"/>
    <w:rsid w:val="005375A3"/>
    <w:rsid w:val="00541187"/>
    <w:rsid w:val="0054138E"/>
    <w:rsid w:val="00546430"/>
    <w:rsid w:val="00551AD9"/>
    <w:rsid w:val="00551B0F"/>
    <w:rsid w:val="005523DF"/>
    <w:rsid w:val="00564EB8"/>
    <w:rsid w:val="005659FB"/>
    <w:rsid w:val="0057545B"/>
    <w:rsid w:val="00597DC8"/>
    <w:rsid w:val="005B3E3C"/>
    <w:rsid w:val="005C098E"/>
    <w:rsid w:val="005C15F4"/>
    <w:rsid w:val="005C3FC1"/>
    <w:rsid w:val="005D0CBD"/>
    <w:rsid w:val="005D2ECB"/>
    <w:rsid w:val="005D3499"/>
    <w:rsid w:val="005E2583"/>
    <w:rsid w:val="005E58A6"/>
    <w:rsid w:val="005E6BC3"/>
    <w:rsid w:val="005F2CB6"/>
    <w:rsid w:val="005F313E"/>
    <w:rsid w:val="005F3ECD"/>
    <w:rsid w:val="00607B5D"/>
    <w:rsid w:val="0061684E"/>
    <w:rsid w:val="00624A83"/>
    <w:rsid w:val="00632413"/>
    <w:rsid w:val="006350CB"/>
    <w:rsid w:val="00651550"/>
    <w:rsid w:val="00661308"/>
    <w:rsid w:val="00677185"/>
    <w:rsid w:val="00677292"/>
    <w:rsid w:val="00697D48"/>
    <w:rsid w:val="006A091A"/>
    <w:rsid w:val="006A1393"/>
    <w:rsid w:val="006B14EF"/>
    <w:rsid w:val="006B3E71"/>
    <w:rsid w:val="006C5BC2"/>
    <w:rsid w:val="006D501B"/>
    <w:rsid w:val="006E014D"/>
    <w:rsid w:val="006E188A"/>
    <w:rsid w:val="006E3C3E"/>
    <w:rsid w:val="006E6452"/>
    <w:rsid w:val="006F2F62"/>
    <w:rsid w:val="00703D27"/>
    <w:rsid w:val="00703FEE"/>
    <w:rsid w:val="0073481A"/>
    <w:rsid w:val="0073522A"/>
    <w:rsid w:val="00736285"/>
    <w:rsid w:val="00747FD4"/>
    <w:rsid w:val="0077417C"/>
    <w:rsid w:val="007769CD"/>
    <w:rsid w:val="0078032B"/>
    <w:rsid w:val="00781566"/>
    <w:rsid w:val="00784F27"/>
    <w:rsid w:val="0078781F"/>
    <w:rsid w:val="00791535"/>
    <w:rsid w:val="007930CA"/>
    <w:rsid w:val="007930EA"/>
    <w:rsid w:val="007976E7"/>
    <w:rsid w:val="00797ACA"/>
    <w:rsid w:val="007A02EC"/>
    <w:rsid w:val="007A2CF0"/>
    <w:rsid w:val="007A59BB"/>
    <w:rsid w:val="007B02FB"/>
    <w:rsid w:val="007B43CD"/>
    <w:rsid w:val="007B62C7"/>
    <w:rsid w:val="007B6D77"/>
    <w:rsid w:val="007C34DE"/>
    <w:rsid w:val="007D4AE6"/>
    <w:rsid w:val="007E3D51"/>
    <w:rsid w:val="007E47DF"/>
    <w:rsid w:val="007E4970"/>
    <w:rsid w:val="007F6994"/>
    <w:rsid w:val="008003A1"/>
    <w:rsid w:val="00802701"/>
    <w:rsid w:val="008038A2"/>
    <w:rsid w:val="008114CC"/>
    <w:rsid w:val="00811FE8"/>
    <w:rsid w:val="008176F4"/>
    <w:rsid w:val="00832173"/>
    <w:rsid w:val="008402C8"/>
    <w:rsid w:val="0084720C"/>
    <w:rsid w:val="008567BC"/>
    <w:rsid w:val="0086436B"/>
    <w:rsid w:val="00866990"/>
    <w:rsid w:val="00874ABB"/>
    <w:rsid w:val="0087630D"/>
    <w:rsid w:val="00893F76"/>
    <w:rsid w:val="00894B97"/>
    <w:rsid w:val="008956D3"/>
    <w:rsid w:val="008B1AB2"/>
    <w:rsid w:val="008B723F"/>
    <w:rsid w:val="008C6B03"/>
    <w:rsid w:val="008C6B7F"/>
    <w:rsid w:val="008D1010"/>
    <w:rsid w:val="008D26A8"/>
    <w:rsid w:val="008D50F7"/>
    <w:rsid w:val="00910617"/>
    <w:rsid w:val="009207E3"/>
    <w:rsid w:val="00941AB7"/>
    <w:rsid w:val="00941D41"/>
    <w:rsid w:val="00946E6E"/>
    <w:rsid w:val="0096361E"/>
    <w:rsid w:val="00963686"/>
    <w:rsid w:val="009860CC"/>
    <w:rsid w:val="009869DE"/>
    <w:rsid w:val="009A1ED0"/>
    <w:rsid w:val="009A6D0B"/>
    <w:rsid w:val="009B3B95"/>
    <w:rsid w:val="009C3983"/>
    <w:rsid w:val="009C7E17"/>
    <w:rsid w:val="009E0559"/>
    <w:rsid w:val="009E2126"/>
    <w:rsid w:val="009E3D9E"/>
    <w:rsid w:val="009F21FD"/>
    <w:rsid w:val="00A2080F"/>
    <w:rsid w:val="00A31AB4"/>
    <w:rsid w:val="00A65AF3"/>
    <w:rsid w:val="00A663CB"/>
    <w:rsid w:val="00A674FB"/>
    <w:rsid w:val="00A76C2F"/>
    <w:rsid w:val="00A76FDF"/>
    <w:rsid w:val="00A808D7"/>
    <w:rsid w:val="00A85311"/>
    <w:rsid w:val="00A86977"/>
    <w:rsid w:val="00AA0C3F"/>
    <w:rsid w:val="00AB3ABC"/>
    <w:rsid w:val="00AB700A"/>
    <w:rsid w:val="00AC3814"/>
    <w:rsid w:val="00AC6644"/>
    <w:rsid w:val="00AC6B7A"/>
    <w:rsid w:val="00AC6E26"/>
    <w:rsid w:val="00AE2935"/>
    <w:rsid w:val="00AE4E0F"/>
    <w:rsid w:val="00AF0562"/>
    <w:rsid w:val="00AF2B41"/>
    <w:rsid w:val="00AF4AB6"/>
    <w:rsid w:val="00B00446"/>
    <w:rsid w:val="00B06EBE"/>
    <w:rsid w:val="00B10FB2"/>
    <w:rsid w:val="00B13CD9"/>
    <w:rsid w:val="00B13FCA"/>
    <w:rsid w:val="00B1771A"/>
    <w:rsid w:val="00B26E1A"/>
    <w:rsid w:val="00B26F2C"/>
    <w:rsid w:val="00B327BE"/>
    <w:rsid w:val="00B32A0D"/>
    <w:rsid w:val="00B3628B"/>
    <w:rsid w:val="00B40E61"/>
    <w:rsid w:val="00B457BA"/>
    <w:rsid w:val="00B46633"/>
    <w:rsid w:val="00B500BF"/>
    <w:rsid w:val="00B50D5E"/>
    <w:rsid w:val="00B5592C"/>
    <w:rsid w:val="00B91664"/>
    <w:rsid w:val="00B91B9B"/>
    <w:rsid w:val="00B94BC6"/>
    <w:rsid w:val="00BA36C0"/>
    <w:rsid w:val="00BA3B3E"/>
    <w:rsid w:val="00BC152C"/>
    <w:rsid w:val="00BD0ADF"/>
    <w:rsid w:val="00BD5A73"/>
    <w:rsid w:val="00BE1EA3"/>
    <w:rsid w:val="00BE3413"/>
    <w:rsid w:val="00BF1919"/>
    <w:rsid w:val="00BF2FBD"/>
    <w:rsid w:val="00BF3538"/>
    <w:rsid w:val="00BF5367"/>
    <w:rsid w:val="00C0755E"/>
    <w:rsid w:val="00C07817"/>
    <w:rsid w:val="00C11AA2"/>
    <w:rsid w:val="00C177DD"/>
    <w:rsid w:val="00C201E7"/>
    <w:rsid w:val="00C21331"/>
    <w:rsid w:val="00C364D4"/>
    <w:rsid w:val="00C462EB"/>
    <w:rsid w:val="00C51E3F"/>
    <w:rsid w:val="00C67635"/>
    <w:rsid w:val="00C71005"/>
    <w:rsid w:val="00C764A4"/>
    <w:rsid w:val="00C93210"/>
    <w:rsid w:val="00C9409B"/>
    <w:rsid w:val="00C962DE"/>
    <w:rsid w:val="00CC0279"/>
    <w:rsid w:val="00CC5620"/>
    <w:rsid w:val="00CC6A15"/>
    <w:rsid w:val="00CD3DE3"/>
    <w:rsid w:val="00CD7DB4"/>
    <w:rsid w:val="00CE1C07"/>
    <w:rsid w:val="00CE710B"/>
    <w:rsid w:val="00CF5BAA"/>
    <w:rsid w:val="00CF7448"/>
    <w:rsid w:val="00D07064"/>
    <w:rsid w:val="00D101CB"/>
    <w:rsid w:val="00D109C0"/>
    <w:rsid w:val="00D14B25"/>
    <w:rsid w:val="00D1773F"/>
    <w:rsid w:val="00D20067"/>
    <w:rsid w:val="00D279FC"/>
    <w:rsid w:val="00D30CFD"/>
    <w:rsid w:val="00D30EDD"/>
    <w:rsid w:val="00D352A3"/>
    <w:rsid w:val="00D502D9"/>
    <w:rsid w:val="00D557DE"/>
    <w:rsid w:val="00D55ADD"/>
    <w:rsid w:val="00D574A6"/>
    <w:rsid w:val="00D623DC"/>
    <w:rsid w:val="00D64DC4"/>
    <w:rsid w:val="00D6680A"/>
    <w:rsid w:val="00D66F0B"/>
    <w:rsid w:val="00D70199"/>
    <w:rsid w:val="00D761EC"/>
    <w:rsid w:val="00D8544F"/>
    <w:rsid w:val="00D870AD"/>
    <w:rsid w:val="00D97F5E"/>
    <w:rsid w:val="00DA0FA6"/>
    <w:rsid w:val="00DA30DF"/>
    <w:rsid w:val="00DA6E73"/>
    <w:rsid w:val="00DB0979"/>
    <w:rsid w:val="00DB14E9"/>
    <w:rsid w:val="00DB161E"/>
    <w:rsid w:val="00DB4A9D"/>
    <w:rsid w:val="00DB5181"/>
    <w:rsid w:val="00DB5D8F"/>
    <w:rsid w:val="00DB5F8C"/>
    <w:rsid w:val="00DC4222"/>
    <w:rsid w:val="00DC5BCA"/>
    <w:rsid w:val="00DD33DF"/>
    <w:rsid w:val="00DD5595"/>
    <w:rsid w:val="00DD6382"/>
    <w:rsid w:val="00DE1293"/>
    <w:rsid w:val="00DF10CC"/>
    <w:rsid w:val="00E03C88"/>
    <w:rsid w:val="00E30001"/>
    <w:rsid w:val="00E313C3"/>
    <w:rsid w:val="00E321EB"/>
    <w:rsid w:val="00E44E6E"/>
    <w:rsid w:val="00E47EFA"/>
    <w:rsid w:val="00E52FBB"/>
    <w:rsid w:val="00E579AD"/>
    <w:rsid w:val="00E6038F"/>
    <w:rsid w:val="00E6360D"/>
    <w:rsid w:val="00E6416E"/>
    <w:rsid w:val="00E8135F"/>
    <w:rsid w:val="00E827C5"/>
    <w:rsid w:val="00E9681B"/>
    <w:rsid w:val="00EA0159"/>
    <w:rsid w:val="00EA26A3"/>
    <w:rsid w:val="00EB12C0"/>
    <w:rsid w:val="00EB6BFA"/>
    <w:rsid w:val="00EC6923"/>
    <w:rsid w:val="00EC7B08"/>
    <w:rsid w:val="00ED3C1F"/>
    <w:rsid w:val="00EE0206"/>
    <w:rsid w:val="00EE278B"/>
    <w:rsid w:val="00EF1F27"/>
    <w:rsid w:val="00EF35F1"/>
    <w:rsid w:val="00EF5BE0"/>
    <w:rsid w:val="00F0068C"/>
    <w:rsid w:val="00F07C0B"/>
    <w:rsid w:val="00F2270E"/>
    <w:rsid w:val="00F24050"/>
    <w:rsid w:val="00F24EB2"/>
    <w:rsid w:val="00F34FE3"/>
    <w:rsid w:val="00F4379D"/>
    <w:rsid w:val="00F46FC2"/>
    <w:rsid w:val="00F50721"/>
    <w:rsid w:val="00F50A07"/>
    <w:rsid w:val="00F51FCD"/>
    <w:rsid w:val="00F57119"/>
    <w:rsid w:val="00F57141"/>
    <w:rsid w:val="00F643AE"/>
    <w:rsid w:val="00F77C13"/>
    <w:rsid w:val="00F81086"/>
    <w:rsid w:val="00F81A14"/>
    <w:rsid w:val="00F82C5A"/>
    <w:rsid w:val="00F84F44"/>
    <w:rsid w:val="00F84F8C"/>
    <w:rsid w:val="00F90F7E"/>
    <w:rsid w:val="00F945DB"/>
    <w:rsid w:val="00FA014B"/>
    <w:rsid w:val="00FA3993"/>
    <w:rsid w:val="00FA5118"/>
    <w:rsid w:val="00FA5C39"/>
    <w:rsid w:val="00FB35C1"/>
    <w:rsid w:val="00FB4B57"/>
    <w:rsid w:val="00FC5126"/>
    <w:rsid w:val="00FC54E0"/>
    <w:rsid w:val="00FD1511"/>
    <w:rsid w:val="00FD2279"/>
    <w:rsid w:val="00FD2E50"/>
    <w:rsid w:val="00FD614C"/>
    <w:rsid w:val="00FD7A71"/>
    <w:rsid w:val="00FE113A"/>
    <w:rsid w:val="00FE3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35C9283"/>
  <w15:docId w15:val="{D892943E-DEF0-4023-8A98-6B1EC6C3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rsid w:val="00C67635"/>
    <w:rPr>
      <w:color w:val="0000FF" w:themeColor="hyperlink"/>
      <w:u w:val="single"/>
    </w:rPr>
  </w:style>
  <w:style w:type="paragraph" w:styleId="PlainText">
    <w:name w:val="Plain Text"/>
    <w:basedOn w:val="Normal"/>
    <w:link w:val="PlainTextChar"/>
    <w:uiPriority w:val="99"/>
    <w:semiHidden/>
    <w:unhideWhenUsed/>
    <w:rsid w:val="00B4663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B46633"/>
    <w:rPr>
      <w:rFonts w:ascii="Calibri" w:eastAsiaTheme="minorHAnsi" w:hAnsi="Calibri" w:cstheme="minorBidi"/>
      <w:sz w:val="22"/>
      <w:szCs w:val="21"/>
      <w:lang w:eastAsia="en-US"/>
    </w:rPr>
  </w:style>
  <w:style w:type="paragraph" w:styleId="NormalWeb">
    <w:name w:val="Normal (Web)"/>
    <w:basedOn w:val="Normal"/>
    <w:uiPriority w:val="99"/>
    <w:unhideWhenUsed/>
    <w:rsid w:val="00424508"/>
    <w:pPr>
      <w:spacing w:before="100" w:beforeAutospacing="1" w:after="225"/>
    </w:pPr>
    <w:rPr>
      <w:lang w:val="en-GB" w:eastAsia="en-GB"/>
    </w:rPr>
  </w:style>
  <w:style w:type="paragraph" w:customStyle="1" w:styleId="Default">
    <w:name w:val="Default"/>
    <w:rsid w:val="00417A2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3853B5"/>
    <w:rPr>
      <w:color w:val="800080" w:themeColor="followedHyperlink"/>
      <w:u w:val="single"/>
    </w:rPr>
  </w:style>
  <w:style w:type="character" w:styleId="UnresolvedMention">
    <w:name w:val="Unresolved Mention"/>
    <w:basedOn w:val="DefaultParagraphFont"/>
    <w:uiPriority w:val="99"/>
    <w:semiHidden/>
    <w:unhideWhenUsed/>
    <w:rsid w:val="003853B5"/>
    <w:rPr>
      <w:color w:val="605E5C"/>
      <w:shd w:val="clear" w:color="auto" w:fill="E1DFDD"/>
    </w:rPr>
  </w:style>
  <w:style w:type="character" w:styleId="Strong">
    <w:name w:val="Strong"/>
    <w:basedOn w:val="DefaultParagraphFont"/>
    <w:uiPriority w:val="22"/>
    <w:qFormat/>
    <w:rsid w:val="00D66F0B"/>
    <w:rPr>
      <w:b/>
      <w:bCs/>
      <w:color w:val="333333"/>
    </w:rPr>
  </w:style>
  <w:style w:type="paragraph" w:customStyle="1" w:styleId="ms-rteelement-p">
    <w:name w:val="ms-rteelement-p"/>
    <w:basedOn w:val="Normal"/>
    <w:rsid w:val="00D66F0B"/>
    <w:pPr>
      <w:spacing w:before="100" w:beforeAutospacing="1" w:after="100" w:afterAutospacing="1"/>
    </w:pPr>
    <w:rPr>
      <w:color w:val="576170"/>
      <w:lang w:val="en-GB" w:eastAsia="en-GB"/>
    </w:rPr>
  </w:style>
  <w:style w:type="paragraph" w:customStyle="1" w:styleId="xmsonormal">
    <w:name w:val="x_msonormal"/>
    <w:basedOn w:val="Normal"/>
    <w:rsid w:val="00516621"/>
    <w:rPr>
      <w:rFonts w:ascii="Calibri" w:eastAsiaTheme="minorHAnsi" w:hAnsi="Calibri" w:cs="Calibri"/>
      <w:sz w:val="22"/>
      <w:szCs w:val="22"/>
      <w:lang w:val="en-GB" w:eastAsia="en-GB"/>
    </w:rPr>
  </w:style>
  <w:style w:type="table" w:styleId="TableGrid">
    <w:name w:val="Table Grid"/>
    <w:basedOn w:val="TableNormal"/>
    <w:uiPriority w:val="39"/>
    <w:rsid w:val="00A31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3B9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463">
      <w:bodyDiv w:val="1"/>
      <w:marLeft w:val="0"/>
      <w:marRight w:val="0"/>
      <w:marTop w:val="0"/>
      <w:marBottom w:val="0"/>
      <w:divBdr>
        <w:top w:val="none" w:sz="0" w:space="0" w:color="auto"/>
        <w:left w:val="none" w:sz="0" w:space="0" w:color="auto"/>
        <w:bottom w:val="none" w:sz="0" w:space="0" w:color="auto"/>
        <w:right w:val="none" w:sz="0" w:space="0" w:color="auto"/>
      </w:divBdr>
    </w:div>
    <w:div w:id="28268498">
      <w:bodyDiv w:val="1"/>
      <w:marLeft w:val="0"/>
      <w:marRight w:val="0"/>
      <w:marTop w:val="0"/>
      <w:marBottom w:val="0"/>
      <w:divBdr>
        <w:top w:val="none" w:sz="0" w:space="0" w:color="auto"/>
        <w:left w:val="none" w:sz="0" w:space="0" w:color="auto"/>
        <w:bottom w:val="none" w:sz="0" w:space="0" w:color="auto"/>
        <w:right w:val="none" w:sz="0" w:space="0" w:color="auto"/>
      </w:divBdr>
    </w:div>
    <w:div w:id="31392998">
      <w:bodyDiv w:val="1"/>
      <w:marLeft w:val="0"/>
      <w:marRight w:val="0"/>
      <w:marTop w:val="0"/>
      <w:marBottom w:val="0"/>
      <w:divBdr>
        <w:top w:val="none" w:sz="0" w:space="0" w:color="auto"/>
        <w:left w:val="none" w:sz="0" w:space="0" w:color="auto"/>
        <w:bottom w:val="none" w:sz="0" w:space="0" w:color="auto"/>
        <w:right w:val="none" w:sz="0" w:space="0" w:color="auto"/>
      </w:divBdr>
    </w:div>
    <w:div w:id="35201356">
      <w:bodyDiv w:val="1"/>
      <w:marLeft w:val="0"/>
      <w:marRight w:val="0"/>
      <w:marTop w:val="0"/>
      <w:marBottom w:val="0"/>
      <w:divBdr>
        <w:top w:val="none" w:sz="0" w:space="0" w:color="auto"/>
        <w:left w:val="none" w:sz="0" w:space="0" w:color="auto"/>
        <w:bottom w:val="none" w:sz="0" w:space="0" w:color="auto"/>
        <w:right w:val="none" w:sz="0" w:space="0" w:color="auto"/>
      </w:divBdr>
    </w:div>
    <w:div w:id="43333356">
      <w:bodyDiv w:val="1"/>
      <w:marLeft w:val="0"/>
      <w:marRight w:val="0"/>
      <w:marTop w:val="0"/>
      <w:marBottom w:val="0"/>
      <w:divBdr>
        <w:top w:val="none" w:sz="0" w:space="0" w:color="auto"/>
        <w:left w:val="none" w:sz="0" w:space="0" w:color="auto"/>
        <w:bottom w:val="none" w:sz="0" w:space="0" w:color="auto"/>
        <w:right w:val="none" w:sz="0" w:space="0" w:color="auto"/>
      </w:divBdr>
    </w:div>
    <w:div w:id="106314393">
      <w:bodyDiv w:val="1"/>
      <w:marLeft w:val="0"/>
      <w:marRight w:val="0"/>
      <w:marTop w:val="0"/>
      <w:marBottom w:val="0"/>
      <w:divBdr>
        <w:top w:val="none" w:sz="0" w:space="0" w:color="auto"/>
        <w:left w:val="none" w:sz="0" w:space="0" w:color="auto"/>
        <w:bottom w:val="none" w:sz="0" w:space="0" w:color="auto"/>
        <w:right w:val="none" w:sz="0" w:space="0" w:color="auto"/>
      </w:divBdr>
    </w:div>
    <w:div w:id="123164244">
      <w:bodyDiv w:val="1"/>
      <w:marLeft w:val="0"/>
      <w:marRight w:val="0"/>
      <w:marTop w:val="0"/>
      <w:marBottom w:val="0"/>
      <w:divBdr>
        <w:top w:val="none" w:sz="0" w:space="0" w:color="auto"/>
        <w:left w:val="none" w:sz="0" w:space="0" w:color="auto"/>
        <w:bottom w:val="none" w:sz="0" w:space="0" w:color="auto"/>
        <w:right w:val="none" w:sz="0" w:space="0" w:color="auto"/>
      </w:divBdr>
    </w:div>
    <w:div w:id="130444483">
      <w:bodyDiv w:val="1"/>
      <w:marLeft w:val="0"/>
      <w:marRight w:val="0"/>
      <w:marTop w:val="0"/>
      <w:marBottom w:val="0"/>
      <w:divBdr>
        <w:top w:val="none" w:sz="0" w:space="0" w:color="auto"/>
        <w:left w:val="none" w:sz="0" w:space="0" w:color="auto"/>
        <w:bottom w:val="none" w:sz="0" w:space="0" w:color="auto"/>
        <w:right w:val="none" w:sz="0" w:space="0" w:color="auto"/>
      </w:divBdr>
    </w:div>
    <w:div w:id="168914055">
      <w:bodyDiv w:val="1"/>
      <w:marLeft w:val="0"/>
      <w:marRight w:val="0"/>
      <w:marTop w:val="0"/>
      <w:marBottom w:val="0"/>
      <w:divBdr>
        <w:top w:val="none" w:sz="0" w:space="0" w:color="auto"/>
        <w:left w:val="none" w:sz="0" w:space="0" w:color="auto"/>
        <w:bottom w:val="none" w:sz="0" w:space="0" w:color="auto"/>
        <w:right w:val="none" w:sz="0" w:space="0" w:color="auto"/>
      </w:divBdr>
    </w:div>
    <w:div w:id="202720886">
      <w:bodyDiv w:val="1"/>
      <w:marLeft w:val="0"/>
      <w:marRight w:val="0"/>
      <w:marTop w:val="0"/>
      <w:marBottom w:val="0"/>
      <w:divBdr>
        <w:top w:val="none" w:sz="0" w:space="0" w:color="auto"/>
        <w:left w:val="none" w:sz="0" w:space="0" w:color="auto"/>
        <w:bottom w:val="none" w:sz="0" w:space="0" w:color="auto"/>
        <w:right w:val="none" w:sz="0" w:space="0" w:color="auto"/>
      </w:divBdr>
    </w:div>
    <w:div w:id="236748608">
      <w:bodyDiv w:val="1"/>
      <w:marLeft w:val="0"/>
      <w:marRight w:val="0"/>
      <w:marTop w:val="0"/>
      <w:marBottom w:val="0"/>
      <w:divBdr>
        <w:top w:val="none" w:sz="0" w:space="0" w:color="auto"/>
        <w:left w:val="none" w:sz="0" w:space="0" w:color="auto"/>
        <w:bottom w:val="none" w:sz="0" w:space="0" w:color="auto"/>
        <w:right w:val="none" w:sz="0" w:space="0" w:color="auto"/>
      </w:divBdr>
    </w:div>
    <w:div w:id="280691261">
      <w:bodyDiv w:val="1"/>
      <w:marLeft w:val="0"/>
      <w:marRight w:val="0"/>
      <w:marTop w:val="0"/>
      <w:marBottom w:val="0"/>
      <w:divBdr>
        <w:top w:val="none" w:sz="0" w:space="0" w:color="auto"/>
        <w:left w:val="none" w:sz="0" w:space="0" w:color="auto"/>
        <w:bottom w:val="none" w:sz="0" w:space="0" w:color="auto"/>
        <w:right w:val="none" w:sz="0" w:space="0" w:color="auto"/>
      </w:divBdr>
    </w:div>
    <w:div w:id="312947905">
      <w:bodyDiv w:val="1"/>
      <w:marLeft w:val="0"/>
      <w:marRight w:val="0"/>
      <w:marTop w:val="0"/>
      <w:marBottom w:val="0"/>
      <w:divBdr>
        <w:top w:val="none" w:sz="0" w:space="0" w:color="auto"/>
        <w:left w:val="none" w:sz="0" w:space="0" w:color="auto"/>
        <w:bottom w:val="none" w:sz="0" w:space="0" w:color="auto"/>
        <w:right w:val="none" w:sz="0" w:space="0" w:color="auto"/>
      </w:divBdr>
    </w:div>
    <w:div w:id="341246980">
      <w:bodyDiv w:val="1"/>
      <w:marLeft w:val="0"/>
      <w:marRight w:val="0"/>
      <w:marTop w:val="0"/>
      <w:marBottom w:val="0"/>
      <w:divBdr>
        <w:top w:val="none" w:sz="0" w:space="0" w:color="auto"/>
        <w:left w:val="none" w:sz="0" w:space="0" w:color="auto"/>
        <w:bottom w:val="none" w:sz="0" w:space="0" w:color="auto"/>
        <w:right w:val="none" w:sz="0" w:space="0" w:color="auto"/>
      </w:divBdr>
    </w:div>
    <w:div w:id="346297165">
      <w:bodyDiv w:val="1"/>
      <w:marLeft w:val="0"/>
      <w:marRight w:val="0"/>
      <w:marTop w:val="0"/>
      <w:marBottom w:val="0"/>
      <w:divBdr>
        <w:top w:val="none" w:sz="0" w:space="0" w:color="auto"/>
        <w:left w:val="none" w:sz="0" w:space="0" w:color="auto"/>
        <w:bottom w:val="none" w:sz="0" w:space="0" w:color="auto"/>
        <w:right w:val="none" w:sz="0" w:space="0" w:color="auto"/>
      </w:divBdr>
    </w:div>
    <w:div w:id="359084601">
      <w:bodyDiv w:val="1"/>
      <w:marLeft w:val="0"/>
      <w:marRight w:val="0"/>
      <w:marTop w:val="0"/>
      <w:marBottom w:val="0"/>
      <w:divBdr>
        <w:top w:val="none" w:sz="0" w:space="0" w:color="auto"/>
        <w:left w:val="none" w:sz="0" w:space="0" w:color="auto"/>
        <w:bottom w:val="none" w:sz="0" w:space="0" w:color="auto"/>
        <w:right w:val="none" w:sz="0" w:space="0" w:color="auto"/>
      </w:divBdr>
    </w:div>
    <w:div w:id="373896341">
      <w:bodyDiv w:val="1"/>
      <w:marLeft w:val="0"/>
      <w:marRight w:val="0"/>
      <w:marTop w:val="0"/>
      <w:marBottom w:val="0"/>
      <w:divBdr>
        <w:top w:val="none" w:sz="0" w:space="0" w:color="auto"/>
        <w:left w:val="none" w:sz="0" w:space="0" w:color="auto"/>
        <w:bottom w:val="none" w:sz="0" w:space="0" w:color="auto"/>
        <w:right w:val="none" w:sz="0" w:space="0" w:color="auto"/>
      </w:divBdr>
    </w:div>
    <w:div w:id="378283112">
      <w:bodyDiv w:val="1"/>
      <w:marLeft w:val="0"/>
      <w:marRight w:val="0"/>
      <w:marTop w:val="0"/>
      <w:marBottom w:val="0"/>
      <w:divBdr>
        <w:top w:val="none" w:sz="0" w:space="0" w:color="auto"/>
        <w:left w:val="none" w:sz="0" w:space="0" w:color="auto"/>
        <w:bottom w:val="none" w:sz="0" w:space="0" w:color="auto"/>
        <w:right w:val="none" w:sz="0" w:space="0" w:color="auto"/>
      </w:divBdr>
    </w:div>
    <w:div w:id="433210631">
      <w:bodyDiv w:val="1"/>
      <w:marLeft w:val="0"/>
      <w:marRight w:val="0"/>
      <w:marTop w:val="0"/>
      <w:marBottom w:val="0"/>
      <w:divBdr>
        <w:top w:val="none" w:sz="0" w:space="0" w:color="auto"/>
        <w:left w:val="none" w:sz="0" w:space="0" w:color="auto"/>
        <w:bottom w:val="none" w:sz="0" w:space="0" w:color="auto"/>
        <w:right w:val="none" w:sz="0" w:space="0" w:color="auto"/>
      </w:divBdr>
    </w:div>
    <w:div w:id="449512615">
      <w:bodyDiv w:val="1"/>
      <w:marLeft w:val="0"/>
      <w:marRight w:val="0"/>
      <w:marTop w:val="0"/>
      <w:marBottom w:val="0"/>
      <w:divBdr>
        <w:top w:val="none" w:sz="0" w:space="0" w:color="auto"/>
        <w:left w:val="none" w:sz="0" w:space="0" w:color="auto"/>
        <w:bottom w:val="none" w:sz="0" w:space="0" w:color="auto"/>
        <w:right w:val="none" w:sz="0" w:space="0" w:color="auto"/>
      </w:divBdr>
    </w:div>
    <w:div w:id="524485934">
      <w:bodyDiv w:val="1"/>
      <w:marLeft w:val="0"/>
      <w:marRight w:val="0"/>
      <w:marTop w:val="0"/>
      <w:marBottom w:val="0"/>
      <w:divBdr>
        <w:top w:val="none" w:sz="0" w:space="0" w:color="auto"/>
        <w:left w:val="none" w:sz="0" w:space="0" w:color="auto"/>
        <w:bottom w:val="none" w:sz="0" w:space="0" w:color="auto"/>
        <w:right w:val="none" w:sz="0" w:space="0" w:color="auto"/>
      </w:divBdr>
    </w:div>
    <w:div w:id="525365997">
      <w:bodyDiv w:val="1"/>
      <w:marLeft w:val="0"/>
      <w:marRight w:val="0"/>
      <w:marTop w:val="0"/>
      <w:marBottom w:val="0"/>
      <w:divBdr>
        <w:top w:val="none" w:sz="0" w:space="0" w:color="auto"/>
        <w:left w:val="none" w:sz="0" w:space="0" w:color="auto"/>
        <w:bottom w:val="none" w:sz="0" w:space="0" w:color="auto"/>
        <w:right w:val="none" w:sz="0" w:space="0" w:color="auto"/>
      </w:divBdr>
    </w:div>
    <w:div w:id="533886955">
      <w:bodyDiv w:val="1"/>
      <w:marLeft w:val="0"/>
      <w:marRight w:val="0"/>
      <w:marTop w:val="0"/>
      <w:marBottom w:val="0"/>
      <w:divBdr>
        <w:top w:val="none" w:sz="0" w:space="0" w:color="auto"/>
        <w:left w:val="none" w:sz="0" w:space="0" w:color="auto"/>
        <w:bottom w:val="none" w:sz="0" w:space="0" w:color="auto"/>
        <w:right w:val="none" w:sz="0" w:space="0" w:color="auto"/>
      </w:divBdr>
    </w:div>
    <w:div w:id="577133412">
      <w:bodyDiv w:val="1"/>
      <w:marLeft w:val="0"/>
      <w:marRight w:val="0"/>
      <w:marTop w:val="0"/>
      <w:marBottom w:val="0"/>
      <w:divBdr>
        <w:top w:val="none" w:sz="0" w:space="0" w:color="auto"/>
        <w:left w:val="none" w:sz="0" w:space="0" w:color="auto"/>
        <w:bottom w:val="none" w:sz="0" w:space="0" w:color="auto"/>
        <w:right w:val="none" w:sz="0" w:space="0" w:color="auto"/>
      </w:divBdr>
    </w:div>
    <w:div w:id="585917772">
      <w:bodyDiv w:val="1"/>
      <w:marLeft w:val="0"/>
      <w:marRight w:val="0"/>
      <w:marTop w:val="0"/>
      <w:marBottom w:val="0"/>
      <w:divBdr>
        <w:top w:val="none" w:sz="0" w:space="0" w:color="auto"/>
        <w:left w:val="none" w:sz="0" w:space="0" w:color="auto"/>
        <w:bottom w:val="none" w:sz="0" w:space="0" w:color="auto"/>
        <w:right w:val="none" w:sz="0" w:space="0" w:color="auto"/>
      </w:divBdr>
    </w:div>
    <w:div w:id="649869349">
      <w:bodyDiv w:val="1"/>
      <w:marLeft w:val="0"/>
      <w:marRight w:val="0"/>
      <w:marTop w:val="0"/>
      <w:marBottom w:val="0"/>
      <w:divBdr>
        <w:top w:val="none" w:sz="0" w:space="0" w:color="auto"/>
        <w:left w:val="none" w:sz="0" w:space="0" w:color="auto"/>
        <w:bottom w:val="none" w:sz="0" w:space="0" w:color="auto"/>
        <w:right w:val="none" w:sz="0" w:space="0" w:color="auto"/>
      </w:divBdr>
    </w:div>
    <w:div w:id="677851683">
      <w:bodyDiv w:val="1"/>
      <w:marLeft w:val="0"/>
      <w:marRight w:val="0"/>
      <w:marTop w:val="0"/>
      <w:marBottom w:val="0"/>
      <w:divBdr>
        <w:top w:val="none" w:sz="0" w:space="0" w:color="auto"/>
        <w:left w:val="none" w:sz="0" w:space="0" w:color="auto"/>
        <w:bottom w:val="none" w:sz="0" w:space="0" w:color="auto"/>
        <w:right w:val="none" w:sz="0" w:space="0" w:color="auto"/>
      </w:divBdr>
    </w:div>
    <w:div w:id="786891072">
      <w:bodyDiv w:val="1"/>
      <w:marLeft w:val="0"/>
      <w:marRight w:val="0"/>
      <w:marTop w:val="0"/>
      <w:marBottom w:val="0"/>
      <w:divBdr>
        <w:top w:val="none" w:sz="0" w:space="0" w:color="auto"/>
        <w:left w:val="none" w:sz="0" w:space="0" w:color="auto"/>
        <w:bottom w:val="none" w:sz="0" w:space="0" w:color="auto"/>
        <w:right w:val="none" w:sz="0" w:space="0" w:color="auto"/>
      </w:divBdr>
    </w:div>
    <w:div w:id="798452794">
      <w:bodyDiv w:val="1"/>
      <w:marLeft w:val="0"/>
      <w:marRight w:val="0"/>
      <w:marTop w:val="0"/>
      <w:marBottom w:val="0"/>
      <w:divBdr>
        <w:top w:val="none" w:sz="0" w:space="0" w:color="auto"/>
        <w:left w:val="none" w:sz="0" w:space="0" w:color="auto"/>
        <w:bottom w:val="none" w:sz="0" w:space="0" w:color="auto"/>
        <w:right w:val="none" w:sz="0" w:space="0" w:color="auto"/>
      </w:divBdr>
    </w:div>
    <w:div w:id="809396000">
      <w:bodyDiv w:val="1"/>
      <w:marLeft w:val="0"/>
      <w:marRight w:val="0"/>
      <w:marTop w:val="0"/>
      <w:marBottom w:val="0"/>
      <w:divBdr>
        <w:top w:val="none" w:sz="0" w:space="0" w:color="auto"/>
        <w:left w:val="none" w:sz="0" w:space="0" w:color="auto"/>
        <w:bottom w:val="none" w:sz="0" w:space="0" w:color="auto"/>
        <w:right w:val="none" w:sz="0" w:space="0" w:color="auto"/>
      </w:divBdr>
      <w:divsChild>
        <w:div w:id="1541624589">
          <w:marLeft w:val="274"/>
          <w:marRight w:val="0"/>
          <w:marTop w:val="0"/>
          <w:marBottom w:val="0"/>
          <w:divBdr>
            <w:top w:val="none" w:sz="0" w:space="0" w:color="auto"/>
            <w:left w:val="none" w:sz="0" w:space="0" w:color="auto"/>
            <w:bottom w:val="none" w:sz="0" w:space="0" w:color="auto"/>
            <w:right w:val="none" w:sz="0" w:space="0" w:color="auto"/>
          </w:divBdr>
        </w:div>
      </w:divsChild>
    </w:div>
    <w:div w:id="830566041">
      <w:bodyDiv w:val="1"/>
      <w:marLeft w:val="0"/>
      <w:marRight w:val="0"/>
      <w:marTop w:val="0"/>
      <w:marBottom w:val="0"/>
      <w:divBdr>
        <w:top w:val="none" w:sz="0" w:space="0" w:color="auto"/>
        <w:left w:val="none" w:sz="0" w:space="0" w:color="auto"/>
        <w:bottom w:val="none" w:sz="0" w:space="0" w:color="auto"/>
        <w:right w:val="none" w:sz="0" w:space="0" w:color="auto"/>
      </w:divBdr>
    </w:div>
    <w:div w:id="831683876">
      <w:bodyDiv w:val="1"/>
      <w:marLeft w:val="0"/>
      <w:marRight w:val="0"/>
      <w:marTop w:val="0"/>
      <w:marBottom w:val="0"/>
      <w:divBdr>
        <w:top w:val="none" w:sz="0" w:space="0" w:color="auto"/>
        <w:left w:val="none" w:sz="0" w:space="0" w:color="auto"/>
        <w:bottom w:val="none" w:sz="0" w:space="0" w:color="auto"/>
        <w:right w:val="none" w:sz="0" w:space="0" w:color="auto"/>
      </w:divBdr>
    </w:div>
    <w:div w:id="874078957">
      <w:bodyDiv w:val="1"/>
      <w:marLeft w:val="0"/>
      <w:marRight w:val="0"/>
      <w:marTop w:val="0"/>
      <w:marBottom w:val="0"/>
      <w:divBdr>
        <w:top w:val="none" w:sz="0" w:space="0" w:color="auto"/>
        <w:left w:val="none" w:sz="0" w:space="0" w:color="auto"/>
        <w:bottom w:val="none" w:sz="0" w:space="0" w:color="auto"/>
        <w:right w:val="none" w:sz="0" w:space="0" w:color="auto"/>
      </w:divBdr>
    </w:div>
    <w:div w:id="896277573">
      <w:bodyDiv w:val="1"/>
      <w:marLeft w:val="0"/>
      <w:marRight w:val="0"/>
      <w:marTop w:val="0"/>
      <w:marBottom w:val="0"/>
      <w:divBdr>
        <w:top w:val="none" w:sz="0" w:space="0" w:color="auto"/>
        <w:left w:val="none" w:sz="0" w:space="0" w:color="auto"/>
        <w:bottom w:val="none" w:sz="0" w:space="0" w:color="auto"/>
        <w:right w:val="none" w:sz="0" w:space="0" w:color="auto"/>
      </w:divBdr>
    </w:div>
    <w:div w:id="910502677">
      <w:bodyDiv w:val="1"/>
      <w:marLeft w:val="0"/>
      <w:marRight w:val="0"/>
      <w:marTop w:val="0"/>
      <w:marBottom w:val="0"/>
      <w:divBdr>
        <w:top w:val="none" w:sz="0" w:space="0" w:color="auto"/>
        <w:left w:val="none" w:sz="0" w:space="0" w:color="auto"/>
        <w:bottom w:val="none" w:sz="0" w:space="0" w:color="auto"/>
        <w:right w:val="none" w:sz="0" w:space="0" w:color="auto"/>
      </w:divBdr>
    </w:div>
    <w:div w:id="929119970">
      <w:bodyDiv w:val="1"/>
      <w:marLeft w:val="0"/>
      <w:marRight w:val="0"/>
      <w:marTop w:val="0"/>
      <w:marBottom w:val="0"/>
      <w:divBdr>
        <w:top w:val="none" w:sz="0" w:space="0" w:color="auto"/>
        <w:left w:val="none" w:sz="0" w:space="0" w:color="auto"/>
        <w:bottom w:val="none" w:sz="0" w:space="0" w:color="auto"/>
        <w:right w:val="none" w:sz="0" w:space="0" w:color="auto"/>
      </w:divBdr>
    </w:div>
    <w:div w:id="975374305">
      <w:bodyDiv w:val="1"/>
      <w:marLeft w:val="0"/>
      <w:marRight w:val="0"/>
      <w:marTop w:val="0"/>
      <w:marBottom w:val="0"/>
      <w:divBdr>
        <w:top w:val="none" w:sz="0" w:space="0" w:color="auto"/>
        <w:left w:val="none" w:sz="0" w:space="0" w:color="auto"/>
        <w:bottom w:val="none" w:sz="0" w:space="0" w:color="auto"/>
        <w:right w:val="none" w:sz="0" w:space="0" w:color="auto"/>
      </w:divBdr>
      <w:divsChild>
        <w:div w:id="265118775">
          <w:marLeft w:val="0"/>
          <w:marRight w:val="0"/>
          <w:marTop w:val="0"/>
          <w:marBottom w:val="0"/>
          <w:divBdr>
            <w:top w:val="none" w:sz="0" w:space="0" w:color="auto"/>
            <w:left w:val="none" w:sz="0" w:space="0" w:color="auto"/>
            <w:bottom w:val="none" w:sz="0" w:space="0" w:color="auto"/>
            <w:right w:val="none" w:sz="0" w:space="0" w:color="auto"/>
          </w:divBdr>
          <w:divsChild>
            <w:div w:id="900099383">
              <w:marLeft w:val="0"/>
              <w:marRight w:val="0"/>
              <w:marTop w:val="0"/>
              <w:marBottom w:val="0"/>
              <w:divBdr>
                <w:top w:val="none" w:sz="0" w:space="0" w:color="auto"/>
                <w:left w:val="none" w:sz="0" w:space="0" w:color="auto"/>
                <w:bottom w:val="none" w:sz="0" w:space="0" w:color="auto"/>
                <w:right w:val="none" w:sz="0" w:space="0" w:color="auto"/>
              </w:divBdr>
              <w:divsChild>
                <w:div w:id="1113208804">
                  <w:marLeft w:val="0"/>
                  <w:marRight w:val="0"/>
                  <w:marTop w:val="0"/>
                  <w:marBottom w:val="0"/>
                  <w:divBdr>
                    <w:top w:val="none" w:sz="0" w:space="0" w:color="auto"/>
                    <w:left w:val="none" w:sz="0" w:space="0" w:color="auto"/>
                    <w:bottom w:val="none" w:sz="0" w:space="0" w:color="auto"/>
                    <w:right w:val="none" w:sz="0" w:space="0" w:color="auto"/>
                  </w:divBdr>
                  <w:divsChild>
                    <w:div w:id="281230402">
                      <w:marLeft w:val="0"/>
                      <w:marRight w:val="0"/>
                      <w:marTop w:val="150"/>
                      <w:marBottom w:val="150"/>
                      <w:divBdr>
                        <w:top w:val="none" w:sz="0" w:space="0" w:color="auto"/>
                        <w:left w:val="none" w:sz="0" w:space="0" w:color="auto"/>
                        <w:bottom w:val="none" w:sz="0" w:space="0" w:color="auto"/>
                        <w:right w:val="none" w:sz="0" w:space="0" w:color="auto"/>
                      </w:divBdr>
                      <w:divsChild>
                        <w:div w:id="2115399608">
                          <w:marLeft w:val="0"/>
                          <w:marRight w:val="0"/>
                          <w:marTop w:val="150"/>
                          <w:marBottom w:val="0"/>
                          <w:divBdr>
                            <w:top w:val="none" w:sz="0" w:space="0" w:color="auto"/>
                            <w:left w:val="none" w:sz="0" w:space="0" w:color="auto"/>
                            <w:bottom w:val="none" w:sz="0" w:space="0" w:color="auto"/>
                            <w:right w:val="none" w:sz="0" w:space="0" w:color="auto"/>
                          </w:divBdr>
                          <w:divsChild>
                            <w:div w:id="1291012708">
                              <w:marLeft w:val="3000"/>
                              <w:marRight w:val="0"/>
                              <w:marTop w:val="0"/>
                              <w:marBottom w:val="0"/>
                              <w:divBdr>
                                <w:top w:val="none" w:sz="0" w:space="0" w:color="auto"/>
                                <w:left w:val="none" w:sz="0" w:space="0" w:color="auto"/>
                                <w:bottom w:val="none" w:sz="0" w:space="0" w:color="auto"/>
                                <w:right w:val="none" w:sz="0" w:space="0" w:color="auto"/>
                              </w:divBdr>
                              <w:divsChild>
                                <w:div w:id="333803493">
                                  <w:marLeft w:val="0"/>
                                  <w:marRight w:val="0"/>
                                  <w:marTop w:val="0"/>
                                  <w:marBottom w:val="0"/>
                                  <w:divBdr>
                                    <w:top w:val="none" w:sz="0" w:space="0" w:color="auto"/>
                                    <w:left w:val="none" w:sz="0" w:space="0" w:color="auto"/>
                                    <w:bottom w:val="none" w:sz="0" w:space="0" w:color="auto"/>
                                    <w:right w:val="none" w:sz="0" w:space="0" w:color="auto"/>
                                  </w:divBdr>
                                  <w:divsChild>
                                    <w:div w:id="1685086232">
                                      <w:marLeft w:val="0"/>
                                      <w:marRight w:val="0"/>
                                      <w:marTop w:val="0"/>
                                      <w:marBottom w:val="0"/>
                                      <w:divBdr>
                                        <w:top w:val="none" w:sz="0" w:space="0" w:color="auto"/>
                                        <w:left w:val="none" w:sz="0" w:space="0" w:color="auto"/>
                                        <w:bottom w:val="none" w:sz="0" w:space="0" w:color="auto"/>
                                        <w:right w:val="none" w:sz="0" w:space="0" w:color="auto"/>
                                      </w:divBdr>
                                      <w:divsChild>
                                        <w:div w:id="282736646">
                                          <w:marLeft w:val="0"/>
                                          <w:marRight w:val="0"/>
                                          <w:marTop w:val="0"/>
                                          <w:marBottom w:val="0"/>
                                          <w:divBdr>
                                            <w:top w:val="none" w:sz="0" w:space="0" w:color="auto"/>
                                            <w:left w:val="none" w:sz="0" w:space="0" w:color="auto"/>
                                            <w:bottom w:val="none" w:sz="0" w:space="0" w:color="auto"/>
                                            <w:right w:val="none" w:sz="0" w:space="0" w:color="auto"/>
                                          </w:divBdr>
                                          <w:divsChild>
                                            <w:div w:id="572859181">
                                              <w:marLeft w:val="0"/>
                                              <w:marRight w:val="0"/>
                                              <w:marTop w:val="0"/>
                                              <w:marBottom w:val="0"/>
                                              <w:divBdr>
                                                <w:top w:val="none" w:sz="0" w:space="0" w:color="auto"/>
                                                <w:left w:val="none" w:sz="0" w:space="0" w:color="auto"/>
                                                <w:bottom w:val="none" w:sz="0" w:space="0" w:color="auto"/>
                                                <w:right w:val="none" w:sz="0" w:space="0" w:color="auto"/>
                                              </w:divBdr>
                                            </w:div>
                                            <w:div w:id="2088569250">
                                              <w:marLeft w:val="0"/>
                                              <w:marRight w:val="0"/>
                                              <w:marTop w:val="0"/>
                                              <w:marBottom w:val="0"/>
                                              <w:divBdr>
                                                <w:top w:val="none" w:sz="0" w:space="0" w:color="auto"/>
                                                <w:left w:val="none" w:sz="0" w:space="0" w:color="auto"/>
                                                <w:bottom w:val="none" w:sz="0" w:space="0" w:color="auto"/>
                                                <w:right w:val="none" w:sz="0" w:space="0" w:color="auto"/>
                                              </w:divBdr>
                                            </w:div>
                                            <w:div w:id="1818499081">
                                              <w:marLeft w:val="0"/>
                                              <w:marRight w:val="0"/>
                                              <w:marTop w:val="0"/>
                                              <w:marBottom w:val="0"/>
                                              <w:divBdr>
                                                <w:top w:val="none" w:sz="0" w:space="0" w:color="auto"/>
                                                <w:left w:val="none" w:sz="0" w:space="0" w:color="auto"/>
                                                <w:bottom w:val="none" w:sz="0" w:space="0" w:color="auto"/>
                                                <w:right w:val="none" w:sz="0" w:space="0" w:color="auto"/>
                                              </w:divBdr>
                                              <w:divsChild>
                                                <w:div w:id="1470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442591">
      <w:bodyDiv w:val="1"/>
      <w:marLeft w:val="0"/>
      <w:marRight w:val="0"/>
      <w:marTop w:val="0"/>
      <w:marBottom w:val="0"/>
      <w:divBdr>
        <w:top w:val="none" w:sz="0" w:space="0" w:color="auto"/>
        <w:left w:val="none" w:sz="0" w:space="0" w:color="auto"/>
        <w:bottom w:val="none" w:sz="0" w:space="0" w:color="auto"/>
        <w:right w:val="none" w:sz="0" w:space="0" w:color="auto"/>
      </w:divBdr>
    </w:div>
    <w:div w:id="992948565">
      <w:bodyDiv w:val="1"/>
      <w:marLeft w:val="0"/>
      <w:marRight w:val="0"/>
      <w:marTop w:val="0"/>
      <w:marBottom w:val="0"/>
      <w:divBdr>
        <w:top w:val="none" w:sz="0" w:space="0" w:color="auto"/>
        <w:left w:val="none" w:sz="0" w:space="0" w:color="auto"/>
        <w:bottom w:val="none" w:sz="0" w:space="0" w:color="auto"/>
        <w:right w:val="none" w:sz="0" w:space="0" w:color="auto"/>
      </w:divBdr>
    </w:div>
    <w:div w:id="1028798101">
      <w:bodyDiv w:val="1"/>
      <w:marLeft w:val="0"/>
      <w:marRight w:val="0"/>
      <w:marTop w:val="0"/>
      <w:marBottom w:val="0"/>
      <w:divBdr>
        <w:top w:val="none" w:sz="0" w:space="0" w:color="auto"/>
        <w:left w:val="none" w:sz="0" w:space="0" w:color="auto"/>
        <w:bottom w:val="none" w:sz="0" w:space="0" w:color="auto"/>
        <w:right w:val="none" w:sz="0" w:space="0" w:color="auto"/>
      </w:divBdr>
    </w:div>
    <w:div w:id="1040474495">
      <w:bodyDiv w:val="1"/>
      <w:marLeft w:val="0"/>
      <w:marRight w:val="0"/>
      <w:marTop w:val="0"/>
      <w:marBottom w:val="0"/>
      <w:divBdr>
        <w:top w:val="none" w:sz="0" w:space="0" w:color="auto"/>
        <w:left w:val="none" w:sz="0" w:space="0" w:color="auto"/>
        <w:bottom w:val="none" w:sz="0" w:space="0" w:color="auto"/>
        <w:right w:val="none" w:sz="0" w:space="0" w:color="auto"/>
      </w:divBdr>
    </w:div>
    <w:div w:id="1045760941">
      <w:bodyDiv w:val="1"/>
      <w:marLeft w:val="0"/>
      <w:marRight w:val="0"/>
      <w:marTop w:val="0"/>
      <w:marBottom w:val="0"/>
      <w:divBdr>
        <w:top w:val="none" w:sz="0" w:space="0" w:color="auto"/>
        <w:left w:val="none" w:sz="0" w:space="0" w:color="auto"/>
        <w:bottom w:val="none" w:sz="0" w:space="0" w:color="auto"/>
        <w:right w:val="none" w:sz="0" w:space="0" w:color="auto"/>
      </w:divBdr>
    </w:div>
    <w:div w:id="1084645295">
      <w:bodyDiv w:val="1"/>
      <w:marLeft w:val="0"/>
      <w:marRight w:val="0"/>
      <w:marTop w:val="0"/>
      <w:marBottom w:val="0"/>
      <w:divBdr>
        <w:top w:val="none" w:sz="0" w:space="0" w:color="auto"/>
        <w:left w:val="none" w:sz="0" w:space="0" w:color="auto"/>
        <w:bottom w:val="none" w:sz="0" w:space="0" w:color="auto"/>
        <w:right w:val="none" w:sz="0" w:space="0" w:color="auto"/>
      </w:divBdr>
      <w:divsChild>
        <w:div w:id="51775427">
          <w:marLeft w:val="0"/>
          <w:marRight w:val="0"/>
          <w:marTop w:val="0"/>
          <w:marBottom w:val="0"/>
          <w:divBdr>
            <w:top w:val="none" w:sz="0" w:space="0" w:color="auto"/>
            <w:left w:val="none" w:sz="0" w:space="0" w:color="auto"/>
            <w:bottom w:val="none" w:sz="0" w:space="0" w:color="auto"/>
            <w:right w:val="none" w:sz="0" w:space="0" w:color="auto"/>
          </w:divBdr>
          <w:divsChild>
            <w:div w:id="1114594344">
              <w:marLeft w:val="0"/>
              <w:marRight w:val="0"/>
              <w:marTop w:val="0"/>
              <w:marBottom w:val="0"/>
              <w:divBdr>
                <w:top w:val="none" w:sz="0" w:space="0" w:color="auto"/>
                <w:left w:val="none" w:sz="0" w:space="0" w:color="auto"/>
                <w:bottom w:val="none" w:sz="0" w:space="0" w:color="auto"/>
                <w:right w:val="none" w:sz="0" w:space="0" w:color="auto"/>
              </w:divBdr>
              <w:divsChild>
                <w:div w:id="1038578851">
                  <w:marLeft w:val="0"/>
                  <w:marRight w:val="0"/>
                  <w:marTop w:val="0"/>
                  <w:marBottom w:val="0"/>
                  <w:divBdr>
                    <w:top w:val="none" w:sz="0" w:space="0" w:color="auto"/>
                    <w:left w:val="none" w:sz="0" w:space="0" w:color="auto"/>
                    <w:bottom w:val="none" w:sz="0" w:space="0" w:color="auto"/>
                    <w:right w:val="none" w:sz="0" w:space="0" w:color="auto"/>
                  </w:divBdr>
                  <w:divsChild>
                    <w:div w:id="1621110105">
                      <w:marLeft w:val="0"/>
                      <w:marRight w:val="0"/>
                      <w:marTop w:val="0"/>
                      <w:marBottom w:val="0"/>
                      <w:divBdr>
                        <w:top w:val="none" w:sz="0" w:space="0" w:color="auto"/>
                        <w:left w:val="none" w:sz="0" w:space="0" w:color="auto"/>
                        <w:bottom w:val="none" w:sz="0" w:space="0" w:color="auto"/>
                        <w:right w:val="single" w:sz="18" w:space="0" w:color="F9F9F9"/>
                      </w:divBdr>
                      <w:divsChild>
                        <w:div w:id="370418346">
                          <w:marLeft w:val="0"/>
                          <w:marRight w:val="3"/>
                          <w:marTop w:val="0"/>
                          <w:marBottom w:val="600"/>
                          <w:divBdr>
                            <w:top w:val="none" w:sz="0" w:space="0" w:color="auto"/>
                            <w:left w:val="none" w:sz="0" w:space="0" w:color="auto"/>
                            <w:bottom w:val="none" w:sz="0" w:space="0" w:color="auto"/>
                            <w:right w:val="none" w:sz="0" w:space="0" w:color="auto"/>
                          </w:divBdr>
                          <w:divsChild>
                            <w:div w:id="1680739946">
                              <w:marLeft w:val="0"/>
                              <w:marRight w:val="0"/>
                              <w:marTop w:val="0"/>
                              <w:marBottom w:val="0"/>
                              <w:divBdr>
                                <w:top w:val="none" w:sz="0" w:space="0" w:color="auto"/>
                                <w:left w:val="none" w:sz="0" w:space="0" w:color="auto"/>
                                <w:bottom w:val="none" w:sz="0" w:space="0" w:color="auto"/>
                                <w:right w:val="none" w:sz="0" w:space="0" w:color="auto"/>
                              </w:divBdr>
                              <w:divsChild>
                                <w:div w:id="284427006">
                                  <w:marLeft w:val="0"/>
                                  <w:marRight w:val="0"/>
                                  <w:marTop w:val="0"/>
                                  <w:marBottom w:val="0"/>
                                  <w:divBdr>
                                    <w:top w:val="none" w:sz="0" w:space="0" w:color="auto"/>
                                    <w:left w:val="none" w:sz="0" w:space="0" w:color="auto"/>
                                    <w:bottom w:val="none" w:sz="0" w:space="0" w:color="auto"/>
                                    <w:right w:val="none" w:sz="0" w:space="0" w:color="auto"/>
                                  </w:divBdr>
                                  <w:divsChild>
                                    <w:div w:id="202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665418">
      <w:bodyDiv w:val="1"/>
      <w:marLeft w:val="0"/>
      <w:marRight w:val="0"/>
      <w:marTop w:val="0"/>
      <w:marBottom w:val="0"/>
      <w:divBdr>
        <w:top w:val="none" w:sz="0" w:space="0" w:color="auto"/>
        <w:left w:val="none" w:sz="0" w:space="0" w:color="auto"/>
        <w:bottom w:val="none" w:sz="0" w:space="0" w:color="auto"/>
        <w:right w:val="none" w:sz="0" w:space="0" w:color="auto"/>
      </w:divBdr>
    </w:div>
    <w:div w:id="1140416644">
      <w:bodyDiv w:val="1"/>
      <w:marLeft w:val="0"/>
      <w:marRight w:val="0"/>
      <w:marTop w:val="0"/>
      <w:marBottom w:val="0"/>
      <w:divBdr>
        <w:top w:val="none" w:sz="0" w:space="0" w:color="auto"/>
        <w:left w:val="none" w:sz="0" w:space="0" w:color="auto"/>
        <w:bottom w:val="none" w:sz="0" w:space="0" w:color="auto"/>
        <w:right w:val="none" w:sz="0" w:space="0" w:color="auto"/>
      </w:divBdr>
    </w:div>
    <w:div w:id="1147866299">
      <w:bodyDiv w:val="1"/>
      <w:marLeft w:val="0"/>
      <w:marRight w:val="0"/>
      <w:marTop w:val="0"/>
      <w:marBottom w:val="0"/>
      <w:divBdr>
        <w:top w:val="none" w:sz="0" w:space="0" w:color="auto"/>
        <w:left w:val="none" w:sz="0" w:space="0" w:color="auto"/>
        <w:bottom w:val="none" w:sz="0" w:space="0" w:color="auto"/>
        <w:right w:val="none" w:sz="0" w:space="0" w:color="auto"/>
      </w:divBdr>
    </w:div>
    <w:div w:id="1149787070">
      <w:bodyDiv w:val="1"/>
      <w:marLeft w:val="0"/>
      <w:marRight w:val="0"/>
      <w:marTop w:val="0"/>
      <w:marBottom w:val="0"/>
      <w:divBdr>
        <w:top w:val="none" w:sz="0" w:space="0" w:color="auto"/>
        <w:left w:val="none" w:sz="0" w:space="0" w:color="auto"/>
        <w:bottom w:val="none" w:sz="0" w:space="0" w:color="auto"/>
        <w:right w:val="none" w:sz="0" w:space="0" w:color="auto"/>
      </w:divBdr>
    </w:div>
    <w:div w:id="1225486553">
      <w:bodyDiv w:val="1"/>
      <w:marLeft w:val="0"/>
      <w:marRight w:val="0"/>
      <w:marTop w:val="0"/>
      <w:marBottom w:val="0"/>
      <w:divBdr>
        <w:top w:val="none" w:sz="0" w:space="0" w:color="auto"/>
        <w:left w:val="none" w:sz="0" w:space="0" w:color="auto"/>
        <w:bottom w:val="none" w:sz="0" w:space="0" w:color="auto"/>
        <w:right w:val="none" w:sz="0" w:space="0" w:color="auto"/>
      </w:divBdr>
    </w:div>
    <w:div w:id="1242521928">
      <w:bodyDiv w:val="1"/>
      <w:marLeft w:val="0"/>
      <w:marRight w:val="0"/>
      <w:marTop w:val="0"/>
      <w:marBottom w:val="0"/>
      <w:divBdr>
        <w:top w:val="none" w:sz="0" w:space="0" w:color="auto"/>
        <w:left w:val="none" w:sz="0" w:space="0" w:color="auto"/>
        <w:bottom w:val="none" w:sz="0" w:space="0" w:color="auto"/>
        <w:right w:val="none" w:sz="0" w:space="0" w:color="auto"/>
      </w:divBdr>
    </w:div>
    <w:div w:id="1270746113">
      <w:bodyDiv w:val="1"/>
      <w:marLeft w:val="0"/>
      <w:marRight w:val="0"/>
      <w:marTop w:val="0"/>
      <w:marBottom w:val="0"/>
      <w:divBdr>
        <w:top w:val="none" w:sz="0" w:space="0" w:color="auto"/>
        <w:left w:val="none" w:sz="0" w:space="0" w:color="auto"/>
        <w:bottom w:val="none" w:sz="0" w:space="0" w:color="auto"/>
        <w:right w:val="none" w:sz="0" w:space="0" w:color="auto"/>
      </w:divBdr>
    </w:div>
    <w:div w:id="1284770211">
      <w:bodyDiv w:val="1"/>
      <w:marLeft w:val="0"/>
      <w:marRight w:val="0"/>
      <w:marTop w:val="0"/>
      <w:marBottom w:val="0"/>
      <w:divBdr>
        <w:top w:val="none" w:sz="0" w:space="0" w:color="auto"/>
        <w:left w:val="none" w:sz="0" w:space="0" w:color="auto"/>
        <w:bottom w:val="none" w:sz="0" w:space="0" w:color="auto"/>
        <w:right w:val="none" w:sz="0" w:space="0" w:color="auto"/>
      </w:divBdr>
    </w:div>
    <w:div w:id="1286891458">
      <w:bodyDiv w:val="1"/>
      <w:marLeft w:val="0"/>
      <w:marRight w:val="0"/>
      <w:marTop w:val="0"/>
      <w:marBottom w:val="0"/>
      <w:divBdr>
        <w:top w:val="none" w:sz="0" w:space="0" w:color="auto"/>
        <w:left w:val="none" w:sz="0" w:space="0" w:color="auto"/>
        <w:bottom w:val="none" w:sz="0" w:space="0" w:color="auto"/>
        <w:right w:val="none" w:sz="0" w:space="0" w:color="auto"/>
      </w:divBdr>
    </w:div>
    <w:div w:id="1303804500">
      <w:bodyDiv w:val="1"/>
      <w:marLeft w:val="0"/>
      <w:marRight w:val="0"/>
      <w:marTop w:val="0"/>
      <w:marBottom w:val="0"/>
      <w:divBdr>
        <w:top w:val="none" w:sz="0" w:space="0" w:color="auto"/>
        <w:left w:val="none" w:sz="0" w:space="0" w:color="auto"/>
        <w:bottom w:val="none" w:sz="0" w:space="0" w:color="auto"/>
        <w:right w:val="none" w:sz="0" w:space="0" w:color="auto"/>
      </w:divBdr>
    </w:div>
    <w:div w:id="1333029914">
      <w:bodyDiv w:val="1"/>
      <w:marLeft w:val="0"/>
      <w:marRight w:val="0"/>
      <w:marTop w:val="0"/>
      <w:marBottom w:val="0"/>
      <w:divBdr>
        <w:top w:val="none" w:sz="0" w:space="0" w:color="auto"/>
        <w:left w:val="none" w:sz="0" w:space="0" w:color="auto"/>
        <w:bottom w:val="none" w:sz="0" w:space="0" w:color="auto"/>
        <w:right w:val="none" w:sz="0" w:space="0" w:color="auto"/>
      </w:divBdr>
    </w:div>
    <w:div w:id="1357542524">
      <w:bodyDiv w:val="1"/>
      <w:marLeft w:val="0"/>
      <w:marRight w:val="0"/>
      <w:marTop w:val="0"/>
      <w:marBottom w:val="0"/>
      <w:divBdr>
        <w:top w:val="none" w:sz="0" w:space="0" w:color="auto"/>
        <w:left w:val="none" w:sz="0" w:space="0" w:color="auto"/>
        <w:bottom w:val="none" w:sz="0" w:space="0" w:color="auto"/>
        <w:right w:val="none" w:sz="0" w:space="0" w:color="auto"/>
      </w:divBdr>
    </w:div>
    <w:div w:id="1387921775">
      <w:bodyDiv w:val="1"/>
      <w:marLeft w:val="0"/>
      <w:marRight w:val="0"/>
      <w:marTop w:val="0"/>
      <w:marBottom w:val="0"/>
      <w:divBdr>
        <w:top w:val="none" w:sz="0" w:space="0" w:color="auto"/>
        <w:left w:val="none" w:sz="0" w:space="0" w:color="auto"/>
        <w:bottom w:val="none" w:sz="0" w:space="0" w:color="auto"/>
        <w:right w:val="none" w:sz="0" w:space="0" w:color="auto"/>
      </w:divBdr>
    </w:div>
    <w:div w:id="1400401610">
      <w:bodyDiv w:val="1"/>
      <w:marLeft w:val="0"/>
      <w:marRight w:val="0"/>
      <w:marTop w:val="0"/>
      <w:marBottom w:val="0"/>
      <w:divBdr>
        <w:top w:val="none" w:sz="0" w:space="0" w:color="auto"/>
        <w:left w:val="none" w:sz="0" w:space="0" w:color="auto"/>
        <w:bottom w:val="none" w:sz="0" w:space="0" w:color="auto"/>
        <w:right w:val="none" w:sz="0" w:space="0" w:color="auto"/>
      </w:divBdr>
    </w:div>
    <w:div w:id="1473138850">
      <w:bodyDiv w:val="1"/>
      <w:marLeft w:val="0"/>
      <w:marRight w:val="0"/>
      <w:marTop w:val="0"/>
      <w:marBottom w:val="0"/>
      <w:divBdr>
        <w:top w:val="none" w:sz="0" w:space="0" w:color="auto"/>
        <w:left w:val="none" w:sz="0" w:space="0" w:color="auto"/>
        <w:bottom w:val="none" w:sz="0" w:space="0" w:color="auto"/>
        <w:right w:val="none" w:sz="0" w:space="0" w:color="auto"/>
      </w:divBdr>
    </w:div>
    <w:div w:id="1507359311">
      <w:bodyDiv w:val="1"/>
      <w:marLeft w:val="0"/>
      <w:marRight w:val="0"/>
      <w:marTop w:val="0"/>
      <w:marBottom w:val="0"/>
      <w:divBdr>
        <w:top w:val="none" w:sz="0" w:space="0" w:color="auto"/>
        <w:left w:val="none" w:sz="0" w:space="0" w:color="auto"/>
        <w:bottom w:val="none" w:sz="0" w:space="0" w:color="auto"/>
        <w:right w:val="none" w:sz="0" w:space="0" w:color="auto"/>
      </w:divBdr>
    </w:div>
    <w:div w:id="1518037157">
      <w:bodyDiv w:val="1"/>
      <w:marLeft w:val="0"/>
      <w:marRight w:val="0"/>
      <w:marTop w:val="0"/>
      <w:marBottom w:val="0"/>
      <w:divBdr>
        <w:top w:val="none" w:sz="0" w:space="0" w:color="auto"/>
        <w:left w:val="none" w:sz="0" w:space="0" w:color="auto"/>
        <w:bottom w:val="none" w:sz="0" w:space="0" w:color="auto"/>
        <w:right w:val="none" w:sz="0" w:space="0" w:color="auto"/>
      </w:divBdr>
    </w:div>
    <w:div w:id="1533424475">
      <w:bodyDiv w:val="1"/>
      <w:marLeft w:val="0"/>
      <w:marRight w:val="0"/>
      <w:marTop w:val="0"/>
      <w:marBottom w:val="0"/>
      <w:divBdr>
        <w:top w:val="none" w:sz="0" w:space="0" w:color="auto"/>
        <w:left w:val="none" w:sz="0" w:space="0" w:color="auto"/>
        <w:bottom w:val="none" w:sz="0" w:space="0" w:color="auto"/>
        <w:right w:val="none" w:sz="0" w:space="0" w:color="auto"/>
      </w:divBdr>
    </w:div>
    <w:div w:id="1572544511">
      <w:bodyDiv w:val="1"/>
      <w:marLeft w:val="0"/>
      <w:marRight w:val="0"/>
      <w:marTop w:val="0"/>
      <w:marBottom w:val="0"/>
      <w:divBdr>
        <w:top w:val="none" w:sz="0" w:space="0" w:color="auto"/>
        <w:left w:val="none" w:sz="0" w:space="0" w:color="auto"/>
        <w:bottom w:val="none" w:sz="0" w:space="0" w:color="auto"/>
        <w:right w:val="none" w:sz="0" w:space="0" w:color="auto"/>
      </w:divBdr>
    </w:div>
    <w:div w:id="1572886976">
      <w:bodyDiv w:val="1"/>
      <w:marLeft w:val="0"/>
      <w:marRight w:val="0"/>
      <w:marTop w:val="0"/>
      <w:marBottom w:val="0"/>
      <w:divBdr>
        <w:top w:val="none" w:sz="0" w:space="0" w:color="auto"/>
        <w:left w:val="none" w:sz="0" w:space="0" w:color="auto"/>
        <w:bottom w:val="none" w:sz="0" w:space="0" w:color="auto"/>
        <w:right w:val="none" w:sz="0" w:space="0" w:color="auto"/>
      </w:divBdr>
    </w:div>
    <w:div w:id="1604918562">
      <w:bodyDiv w:val="1"/>
      <w:marLeft w:val="0"/>
      <w:marRight w:val="0"/>
      <w:marTop w:val="0"/>
      <w:marBottom w:val="0"/>
      <w:divBdr>
        <w:top w:val="none" w:sz="0" w:space="0" w:color="auto"/>
        <w:left w:val="none" w:sz="0" w:space="0" w:color="auto"/>
        <w:bottom w:val="none" w:sz="0" w:space="0" w:color="auto"/>
        <w:right w:val="none" w:sz="0" w:space="0" w:color="auto"/>
      </w:divBdr>
    </w:div>
    <w:div w:id="1665089510">
      <w:bodyDiv w:val="1"/>
      <w:marLeft w:val="0"/>
      <w:marRight w:val="0"/>
      <w:marTop w:val="0"/>
      <w:marBottom w:val="0"/>
      <w:divBdr>
        <w:top w:val="none" w:sz="0" w:space="0" w:color="auto"/>
        <w:left w:val="none" w:sz="0" w:space="0" w:color="auto"/>
        <w:bottom w:val="none" w:sz="0" w:space="0" w:color="auto"/>
        <w:right w:val="none" w:sz="0" w:space="0" w:color="auto"/>
      </w:divBdr>
    </w:div>
    <w:div w:id="1679691684">
      <w:bodyDiv w:val="1"/>
      <w:marLeft w:val="0"/>
      <w:marRight w:val="0"/>
      <w:marTop w:val="0"/>
      <w:marBottom w:val="0"/>
      <w:divBdr>
        <w:top w:val="none" w:sz="0" w:space="0" w:color="auto"/>
        <w:left w:val="none" w:sz="0" w:space="0" w:color="auto"/>
        <w:bottom w:val="none" w:sz="0" w:space="0" w:color="auto"/>
        <w:right w:val="none" w:sz="0" w:space="0" w:color="auto"/>
      </w:divBdr>
      <w:divsChild>
        <w:div w:id="1432779267">
          <w:marLeft w:val="274"/>
          <w:marRight w:val="0"/>
          <w:marTop w:val="0"/>
          <w:marBottom w:val="0"/>
          <w:divBdr>
            <w:top w:val="none" w:sz="0" w:space="0" w:color="auto"/>
            <w:left w:val="none" w:sz="0" w:space="0" w:color="auto"/>
            <w:bottom w:val="none" w:sz="0" w:space="0" w:color="auto"/>
            <w:right w:val="none" w:sz="0" w:space="0" w:color="auto"/>
          </w:divBdr>
        </w:div>
        <w:div w:id="1621376000">
          <w:marLeft w:val="274"/>
          <w:marRight w:val="0"/>
          <w:marTop w:val="0"/>
          <w:marBottom w:val="0"/>
          <w:divBdr>
            <w:top w:val="none" w:sz="0" w:space="0" w:color="auto"/>
            <w:left w:val="none" w:sz="0" w:space="0" w:color="auto"/>
            <w:bottom w:val="none" w:sz="0" w:space="0" w:color="auto"/>
            <w:right w:val="none" w:sz="0" w:space="0" w:color="auto"/>
          </w:divBdr>
        </w:div>
        <w:div w:id="194194960">
          <w:marLeft w:val="274"/>
          <w:marRight w:val="0"/>
          <w:marTop w:val="0"/>
          <w:marBottom w:val="0"/>
          <w:divBdr>
            <w:top w:val="none" w:sz="0" w:space="0" w:color="auto"/>
            <w:left w:val="none" w:sz="0" w:space="0" w:color="auto"/>
            <w:bottom w:val="none" w:sz="0" w:space="0" w:color="auto"/>
            <w:right w:val="none" w:sz="0" w:space="0" w:color="auto"/>
          </w:divBdr>
        </w:div>
        <w:div w:id="175729473">
          <w:marLeft w:val="274"/>
          <w:marRight w:val="0"/>
          <w:marTop w:val="0"/>
          <w:marBottom w:val="0"/>
          <w:divBdr>
            <w:top w:val="none" w:sz="0" w:space="0" w:color="auto"/>
            <w:left w:val="none" w:sz="0" w:space="0" w:color="auto"/>
            <w:bottom w:val="none" w:sz="0" w:space="0" w:color="auto"/>
            <w:right w:val="none" w:sz="0" w:space="0" w:color="auto"/>
          </w:divBdr>
        </w:div>
        <w:div w:id="1066806906">
          <w:marLeft w:val="274"/>
          <w:marRight w:val="0"/>
          <w:marTop w:val="0"/>
          <w:marBottom w:val="0"/>
          <w:divBdr>
            <w:top w:val="none" w:sz="0" w:space="0" w:color="auto"/>
            <w:left w:val="none" w:sz="0" w:space="0" w:color="auto"/>
            <w:bottom w:val="none" w:sz="0" w:space="0" w:color="auto"/>
            <w:right w:val="none" w:sz="0" w:space="0" w:color="auto"/>
          </w:divBdr>
        </w:div>
        <w:div w:id="1944730136">
          <w:marLeft w:val="994"/>
          <w:marRight w:val="0"/>
          <w:marTop w:val="0"/>
          <w:marBottom w:val="0"/>
          <w:divBdr>
            <w:top w:val="none" w:sz="0" w:space="0" w:color="auto"/>
            <w:left w:val="none" w:sz="0" w:space="0" w:color="auto"/>
            <w:bottom w:val="none" w:sz="0" w:space="0" w:color="auto"/>
            <w:right w:val="none" w:sz="0" w:space="0" w:color="auto"/>
          </w:divBdr>
        </w:div>
        <w:div w:id="124586806">
          <w:marLeft w:val="994"/>
          <w:marRight w:val="0"/>
          <w:marTop w:val="0"/>
          <w:marBottom w:val="0"/>
          <w:divBdr>
            <w:top w:val="none" w:sz="0" w:space="0" w:color="auto"/>
            <w:left w:val="none" w:sz="0" w:space="0" w:color="auto"/>
            <w:bottom w:val="none" w:sz="0" w:space="0" w:color="auto"/>
            <w:right w:val="none" w:sz="0" w:space="0" w:color="auto"/>
          </w:divBdr>
        </w:div>
        <w:div w:id="1930652488">
          <w:marLeft w:val="274"/>
          <w:marRight w:val="0"/>
          <w:marTop w:val="0"/>
          <w:marBottom w:val="0"/>
          <w:divBdr>
            <w:top w:val="none" w:sz="0" w:space="0" w:color="auto"/>
            <w:left w:val="none" w:sz="0" w:space="0" w:color="auto"/>
            <w:bottom w:val="none" w:sz="0" w:space="0" w:color="auto"/>
            <w:right w:val="none" w:sz="0" w:space="0" w:color="auto"/>
          </w:divBdr>
        </w:div>
      </w:divsChild>
    </w:div>
    <w:div w:id="1684362133">
      <w:bodyDiv w:val="1"/>
      <w:marLeft w:val="0"/>
      <w:marRight w:val="0"/>
      <w:marTop w:val="0"/>
      <w:marBottom w:val="0"/>
      <w:divBdr>
        <w:top w:val="none" w:sz="0" w:space="0" w:color="auto"/>
        <w:left w:val="none" w:sz="0" w:space="0" w:color="auto"/>
        <w:bottom w:val="none" w:sz="0" w:space="0" w:color="auto"/>
        <w:right w:val="none" w:sz="0" w:space="0" w:color="auto"/>
      </w:divBdr>
    </w:div>
    <w:div w:id="1693796299">
      <w:bodyDiv w:val="1"/>
      <w:marLeft w:val="0"/>
      <w:marRight w:val="0"/>
      <w:marTop w:val="0"/>
      <w:marBottom w:val="0"/>
      <w:divBdr>
        <w:top w:val="none" w:sz="0" w:space="0" w:color="auto"/>
        <w:left w:val="none" w:sz="0" w:space="0" w:color="auto"/>
        <w:bottom w:val="none" w:sz="0" w:space="0" w:color="auto"/>
        <w:right w:val="none" w:sz="0" w:space="0" w:color="auto"/>
      </w:divBdr>
    </w:div>
    <w:div w:id="1702435177">
      <w:bodyDiv w:val="1"/>
      <w:marLeft w:val="0"/>
      <w:marRight w:val="0"/>
      <w:marTop w:val="0"/>
      <w:marBottom w:val="0"/>
      <w:divBdr>
        <w:top w:val="none" w:sz="0" w:space="0" w:color="auto"/>
        <w:left w:val="none" w:sz="0" w:space="0" w:color="auto"/>
        <w:bottom w:val="none" w:sz="0" w:space="0" w:color="auto"/>
        <w:right w:val="none" w:sz="0" w:space="0" w:color="auto"/>
      </w:divBdr>
      <w:divsChild>
        <w:div w:id="1193228129">
          <w:marLeft w:val="274"/>
          <w:marRight w:val="0"/>
          <w:marTop w:val="0"/>
          <w:marBottom w:val="0"/>
          <w:divBdr>
            <w:top w:val="none" w:sz="0" w:space="0" w:color="auto"/>
            <w:left w:val="none" w:sz="0" w:space="0" w:color="auto"/>
            <w:bottom w:val="none" w:sz="0" w:space="0" w:color="auto"/>
            <w:right w:val="none" w:sz="0" w:space="0" w:color="auto"/>
          </w:divBdr>
        </w:div>
        <w:div w:id="944460834">
          <w:marLeft w:val="274"/>
          <w:marRight w:val="0"/>
          <w:marTop w:val="0"/>
          <w:marBottom w:val="0"/>
          <w:divBdr>
            <w:top w:val="none" w:sz="0" w:space="0" w:color="auto"/>
            <w:left w:val="none" w:sz="0" w:space="0" w:color="auto"/>
            <w:bottom w:val="none" w:sz="0" w:space="0" w:color="auto"/>
            <w:right w:val="none" w:sz="0" w:space="0" w:color="auto"/>
          </w:divBdr>
        </w:div>
        <w:div w:id="699211189">
          <w:marLeft w:val="274"/>
          <w:marRight w:val="0"/>
          <w:marTop w:val="0"/>
          <w:marBottom w:val="0"/>
          <w:divBdr>
            <w:top w:val="none" w:sz="0" w:space="0" w:color="auto"/>
            <w:left w:val="none" w:sz="0" w:space="0" w:color="auto"/>
            <w:bottom w:val="none" w:sz="0" w:space="0" w:color="auto"/>
            <w:right w:val="none" w:sz="0" w:space="0" w:color="auto"/>
          </w:divBdr>
        </w:div>
        <w:div w:id="343746573">
          <w:marLeft w:val="274"/>
          <w:marRight w:val="0"/>
          <w:marTop w:val="0"/>
          <w:marBottom w:val="0"/>
          <w:divBdr>
            <w:top w:val="none" w:sz="0" w:space="0" w:color="auto"/>
            <w:left w:val="none" w:sz="0" w:space="0" w:color="auto"/>
            <w:bottom w:val="none" w:sz="0" w:space="0" w:color="auto"/>
            <w:right w:val="none" w:sz="0" w:space="0" w:color="auto"/>
          </w:divBdr>
        </w:div>
        <w:div w:id="1674795556">
          <w:marLeft w:val="274"/>
          <w:marRight w:val="0"/>
          <w:marTop w:val="0"/>
          <w:marBottom w:val="0"/>
          <w:divBdr>
            <w:top w:val="none" w:sz="0" w:space="0" w:color="auto"/>
            <w:left w:val="none" w:sz="0" w:space="0" w:color="auto"/>
            <w:bottom w:val="none" w:sz="0" w:space="0" w:color="auto"/>
            <w:right w:val="none" w:sz="0" w:space="0" w:color="auto"/>
          </w:divBdr>
        </w:div>
        <w:div w:id="1168524872">
          <w:marLeft w:val="274"/>
          <w:marRight w:val="0"/>
          <w:marTop w:val="0"/>
          <w:marBottom w:val="0"/>
          <w:divBdr>
            <w:top w:val="none" w:sz="0" w:space="0" w:color="auto"/>
            <w:left w:val="none" w:sz="0" w:space="0" w:color="auto"/>
            <w:bottom w:val="none" w:sz="0" w:space="0" w:color="auto"/>
            <w:right w:val="none" w:sz="0" w:space="0" w:color="auto"/>
          </w:divBdr>
        </w:div>
      </w:divsChild>
    </w:div>
    <w:div w:id="1704091788">
      <w:bodyDiv w:val="1"/>
      <w:marLeft w:val="0"/>
      <w:marRight w:val="0"/>
      <w:marTop w:val="0"/>
      <w:marBottom w:val="0"/>
      <w:divBdr>
        <w:top w:val="none" w:sz="0" w:space="0" w:color="auto"/>
        <w:left w:val="none" w:sz="0" w:space="0" w:color="auto"/>
        <w:bottom w:val="none" w:sz="0" w:space="0" w:color="auto"/>
        <w:right w:val="none" w:sz="0" w:space="0" w:color="auto"/>
      </w:divBdr>
    </w:div>
    <w:div w:id="1721056247">
      <w:bodyDiv w:val="1"/>
      <w:marLeft w:val="0"/>
      <w:marRight w:val="0"/>
      <w:marTop w:val="0"/>
      <w:marBottom w:val="0"/>
      <w:divBdr>
        <w:top w:val="none" w:sz="0" w:space="0" w:color="auto"/>
        <w:left w:val="none" w:sz="0" w:space="0" w:color="auto"/>
        <w:bottom w:val="none" w:sz="0" w:space="0" w:color="auto"/>
        <w:right w:val="none" w:sz="0" w:space="0" w:color="auto"/>
      </w:divBdr>
    </w:div>
    <w:div w:id="1743723364">
      <w:bodyDiv w:val="1"/>
      <w:marLeft w:val="0"/>
      <w:marRight w:val="0"/>
      <w:marTop w:val="0"/>
      <w:marBottom w:val="0"/>
      <w:divBdr>
        <w:top w:val="none" w:sz="0" w:space="0" w:color="auto"/>
        <w:left w:val="none" w:sz="0" w:space="0" w:color="auto"/>
        <w:bottom w:val="none" w:sz="0" w:space="0" w:color="auto"/>
        <w:right w:val="none" w:sz="0" w:space="0" w:color="auto"/>
      </w:divBdr>
    </w:div>
    <w:div w:id="1785147456">
      <w:bodyDiv w:val="1"/>
      <w:marLeft w:val="0"/>
      <w:marRight w:val="0"/>
      <w:marTop w:val="0"/>
      <w:marBottom w:val="0"/>
      <w:divBdr>
        <w:top w:val="none" w:sz="0" w:space="0" w:color="auto"/>
        <w:left w:val="none" w:sz="0" w:space="0" w:color="auto"/>
        <w:bottom w:val="none" w:sz="0" w:space="0" w:color="auto"/>
        <w:right w:val="none" w:sz="0" w:space="0" w:color="auto"/>
      </w:divBdr>
    </w:div>
    <w:div w:id="1818103692">
      <w:bodyDiv w:val="1"/>
      <w:marLeft w:val="0"/>
      <w:marRight w:val="0"/>
      <w:marTop w:val="0"/>
      <w:marBottom w:val="0"/>
      <w:divBdr>
        <w:top w:val="none" w:sz="0" w:space="0" w:color="auto"/>
        <w:left w:val="none" w:sz="0" w:space="0" w:color="auto"/>
        <w:bottom w:val="none" w:sz="0" w:space="0" w:color="auto"/>
        <w:right w:val="none" w:sz="0" w:space="0" w:color="auto"/>
      </w:divBdr>
    </w:div>
    <w:div w:id="1819107223">
      <w:bodyDiv w:val="1"/>
      <w:marLeft w:val="0"/>
      <w:marRight w:val="0"/>
      <w:marTop w:val="0"/>
      <w:marBottom w:val="0"/>
      <w:divBdr>
        <w:top w:val="none" w:sz="0" w:space="0" w:color="auto"/>
        <w:left w:val="none" w:sz="0" w:space="0" w:color="auto"/>
        <w:bottom w:val="none" w:sz="0" w:space="0" w:color="auto"/>
        <w:right w:val="none" w:sz="0" w:space="0" w:color="auto"/>
      </w:divBdr>
    </w:div>
    <w:div w:id="1829900603">
      <w:bodyDiv w:val="1"/>
      <w:marLeft w:val="0"/>
      <w:marRight w:val="0"/>
      <w:marTop w:val="0"/>
      <w:marBottom w:val="0"/>
      <w:divBdr>
        <w:top w:val="none" w:sz="0" w:space="0" w:color="auto"/>
        <w:left w:val="none" w:sz="0" w:space="0" w:color="auto"/>
        <w:bottom w:val="none" w:sz="0" w:space="0" w:color="auto"/>
        <w:right w:val="none" w:sz="0" w:space="0" w:color="auto"/>
      </w:divBdr>
    </w:div>
    <w:div w:id="1851796557">
      <w:bodyDiv w:val="1"/>
      <w:marLeft w:val="0"/>
      <w:marRight w:val="0"/>
      <w:marTop w:val="0"/>
      <w:marBottom w:val="0"/>
      <w:divBdr>
        <w:top w:val="none" w:sz="0" w:space="0" w:color="auto"/>
        <w:left w:val="none" w:sz="0" w:space="0" w:color="auto"/>
        <w:bottom w:val="none" w:sz="0" w:space="0" w:color="auto"/>
        <w:right w:val="none" w:sz="0" w:space="0" w:color="auto"/>
      </w:divBdr>
    </w:div>
    <w:div w:id="1854680851">
      <w:bodyDiv w:val="1"/>
      <w:marLeft w:val="0"/>
      <w:marRight w:val="0"/>
      <w:marTop w:val="0"/>
      <w:marBottom w:val="0"/>
      <w:divBdr>
        <w:top w:val="none" w:sz="0" w:space="0" w:color="auto"/>
        <w:left w:val="none" w:sz="0" w:space="0" w:color="auto"/>
        <w:bottom w:val="none" w:sz="0" w:space="0" w:color="auto"/>
        <w:right w:val="none" w:sz="0" w:space="0" w:color="auto"/>
      </w:divBdr>
    </w:div>
    <w:div w:id="1865054466">
      <w:bodyDiv w:val="1"/>
      <w:marLeft w:val="0"/>
      <w:marRight w:val="0"/>
      <w:marTop w:val="0"/>
      <w:marBottom w:val="0"/>
      <w:divBdr>
        <w:top w:val="none" w:sz="0" w:space="0" w:color="auto"/>
        <w:left w:val="none" w:sz="0" w:space="0" w:color="auto"/>
        <w:bottom w:val="none" w:sz="0" w:space="0" w:color="auto"/>
        <w:right w:val="none" w:sz="0" w:space="0" w:color="auto"/>
      </w:divBdr>
    </w:div>
    <w:div w:id="1866626810">
      <w:bodyDiv w:val="1"/>
      <w:marLeft w:val="0"/>
      <w:marRight w:val="0"/>
      <w:marTop w:val="0"/>
      <w:marBottom w:val="0"/>
      <w:divBdr>
        <w:top w:val="none" w:sz="0" w:space="0" w:color="auto"/>
        <w:left w:val="none" w:sz="0" w:space="0" w:color="auto"/>
        <w:bottom w:val="none" w:sz="0" w:space="0" w:color="auto"/>
        <w:right w:val="none" w:sz="0" w:space="0" w:color="auto"/>
      </w:divBdr>
    </w:div>
    <w:div w:id="1877935233">
      <w:bodyDiv w:val="1"/>
      <w:marLeft w:val="0"/>
      <w:marRight w:val="0"/>
      <w:marTop w:val="0"/>
      <w:marBottom w:val="0"/>
      <w:divBdr>
        <w:top w:val="none" w:sz="0" w:space="0" w:color="auto"/>
        <w:left w:val="none" w:sz="0" w:space="0" w:color="auto"/>
        <w:bottom w:val="none" w:sz="0" w:space="0" w:color="auto"/>
        <w:right w:val="none" w:sz="0" w:space="0" w:color="auto"/>
      </w:divBdr>
    </w:div>
    <w:div w:id="1973174447">
      <w:bodyDiv w:val="1"/>
      <w:marLeft w:val="0"/>
      <w:marRight w:val="0"/>
      <w:marTop w:val="0"/>
      <w:marBottom w:val="0"/>
      <w:divBdr>
        <w:top w:val="none" w:sz="0" w:space="0" w:color="auto"/>
        <w:left w:val="none" w:sz="0" w:space="0" w:color="auto"/>
        <w:bottom w:val="none" w:sz="0" w:space="0" w:color="auto"/>
        <w:right w:val="none" w:sz="0" w:space="0" w:color="auto"/>
      </w:divBdr>
    </w:div>
    <w:div w:id="1976638042">
      <w:bodyDiv w:val="1"/>
      <w:marLeft w:val="0"/>
      <w:marRight w:val="0"/>
      <w:marTop w:val="0"/>
      <w:marBottom w:val="0"/>
      <w:divBdr>
        <w:top w:val="none" w:sz="0" w:space="0" w:color="auto"/>
        <w:left w:val="none" w:sz="0" w:space="0" w:color="auto"/>
        <w:bottom w:val="none" w:sz="0" w:space="0" w:color="auto"/>
        <w:right w:val="none" w:sz="0" w:space="0" w:color="auto"/>
      </w:divBdr>
    </w:div>
    <w:div w:id="2036422469">
      <w:bodyDiv w:val="1"/>
      <w:marLeft w:val="0"/>
      <w:marRight w:val="0"/>
      <w:marTop w:val="0"/>
      <w:marBottom w:val="0"/>
      <w:divBdr>
        <w:top w:val="none" w:sz="0" w:space="0" w:color="auto"/>
        <w:left w:val="none" w:sz="0" w:space="0" w:color="auto"/>
        <w:bottom w:val="none" w:sz="0" w:space="0" w:color="auto"/>
        <w:right w:val="none" w:sz="0" w:space="0" w:color="auto"/>
      </w:divBdr>
    </w:div>
    <w:div w:id="2067797519">
      <w:bodyDiv w:val="1"/>
      <w:marLeft w:val="0"/>
      <w:marRight w:val="0"/>
      <w:marTop w:val="0"/>
      <w:marBottom w:val="0"/>
      <w:divBdr>
        <w:top w:val="none" w:sz="0" w:space="0" w:color="auto"/>
        <w:left w:val="none" w:sz="0" w:space="0" w:color="auto"/>
        <w:bottom w:val="none" w:sz="0" w:space="0" w:color="auto"/>
        <w:right w:val="none" w:sz="0" w:space="0" w:color="auto"/>
      </w:divBdr>
    </w:div>
    <w:div w:id="2105226400">
      <w:bodyDiv w:val="1"/>
      <w:marLeft w:val="0"/>
      <w:marRight w:val="0"/>
      <w:marTop w:val="0"/>
      <w:marBottom w:val="0"/>
      <w:divBdr>
        <w:top w:val="none" w:sz="0" w:space="0" w:color="auto"/>
        <w:left w:val="none" w:sz="0" w:space="0" w:color="auto"/>
        <w:bottom w:val="none" w:sz="0" w:space="0" w:color="auto"/>
        <w:right w:val="none" w:sz="0" w:space="0" w:color="auto"/>
      </w:divBdr>
    </w:div>
    <w:div w:id="2111583848">
      <w:bodyDiv w:val="1"/>
      <w:marLeft w:val="0"/>
      <w:marRight w:val="0"/>
      <w:marTop w:val="0"/>
      <w:marBottom w:val="0"/>
      <w:divBdr>
        <w:top w:val="none" w:sz="0" w:space="0" w:color="auto"/>
        <w:left w:val="none" w:sz="0" w:space="0" w:color="auto"/>
        <w:bottom w:val="none" w:sz="0" w:space="0" w:color="auto"/>
        <w:right w:val="none" w:sz="0" w:space="0" w:color="auto"/>
      </w:divBdr>
    </w:div>
    <w:div w:id="2125148618">
      <w:bodyDiv w:val="1"/>
      <w:marLeft w:val="0"/>
      <w:marRight w:val="0"/>
      <w:marTop w:val="0"/>
      <w:marBottom w:val="0"/>
      <w:divBdr>
        <w:top w:val="none" w:sz="0" w:space="0" w:color="auto"/>
        <w:left w:val="none" w:sz="0" w:space="0" w:color="auto"/>
        <w:bottom w:val="none" w:sz="0" w:space="0" w:color="auto"/>
        <w:right w:val="none" w:sz="0" w:space="0" w:color="auto"/>
      </w:divBdr>
    </w:div>
    <w:div w:id="2130779201">
      <w:bodyDiv w:val="1"/>
      <w:marLeft w:val="0"/>
      <w:marRight w:val="0"/>
      <w:marTop w:val="0"/>
      <w:marBottom w:val="0"/>
      <w:divBdr>
        <w:top w:val="none" w:sz="0" w:space="0" w:color="auto"/>
        <w:left w:val="none" w:sz="0" w:space="0" w:color="auto"/>
        <w:bottom w:val="none" w:sz="0" w:space="0" w:color="auto"/>
        <w:right w:val="none" w:sz="0" w:space="0" w:color="auto"/>
      </w:divBdr>
    </w:div>
    <w:div w:id="2131706535">
      <w:bodyDiv w:val="1"/>
      <w:marLeft w:val="0"/>
      <w:marRight w:val="0"/>
      <w:marTop w:val="0"/>
      <w:marBottom w:val="0"/>
      <w:divBdr>
        <w:top w:val="none" w:sz="0" w:space="0" w:color="auto"/>
        <w:left w:val="none" w:sz="0" w:space="0" w:color="auto"/>
        <w:bottom w:val="none" w:sz="0" w:space="0" w:color="auto"/>
        <w:right w:val="none" w:sz="0" w:space="0" w:color="auto"/>
      </w:divBdr>
    </w:div>
    <w:div w:id="2145539472">
      <w:bodyDiv w:val="1"/>
      <w:marLeft w:val="0"/>
      <w:marRight w:val="0"/>
      <w:marTop w:val="0"/>
      <w:marBottom w:val="0"/>
      <w:divBdr>
        <w:top w:val="none" w:sz="0" w:space="0" w:color="auto"/>
        <w:left w:val="none" w:sz="0" w:space="0" w:color="auto"/>
        <w:bottom w:val="none" w:sz="0" w:space="0" w:color="auto"/>
        <w:right w:val="none" w:sz="0" w:space="0" w:color="auto"/>
      </w:divBdr>
      <w:divsChild>
        <w:div w:id="3184630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857FB8D7785D4F944273678E824406" ma:contentTypeVersion="7" ma:contentTypeDescription="Create a new document." ma:contentTypeScope="" ma:versionID="c87aa46c7c7f0e7b20e137c886618cc3">
  <xsd:schema xmlns:xsd="http://www.w3.org/2001/XMLSchema" xmlns:xs="http://www.w3.org/2001/XMLSchema" xmlns:p="http://schemas.microsoft.com/office/2006/metadata/properties" xmlns:ns3="357dafa5-ede4-4722-8c65-2a9389ff8a37" xmlns:ns4="a13ebd55-1202-4432-8d3b-2fef3c497e0c" targetNamespace="http://schemas.microsoft.com/office/2006/metadata/properties" ma:root="true" ma:fieldsID="ba63b480288e5c3890516994d8a18c9f" ns3:_="" ns4:_="">
    <xsd:import namespace="357dafa5-ede4-4722-8c65-2a9389ff8a37"/>
    <xsd:import namespace="a13ebd55-1202-4432-8d3b-2fef3c497e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dafa5-ede4-4722-8c65-2a9389ff8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ebd55-1202-4432-8d3b-2fef3c497e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A1BA2-C69F-45F3-880E-273FA1DFD48B}">
  <ds:schemaRefs>
    <ds:schemaRef ds:uri="http://schemas.openxmlformats.org/officeDocument/2006/bibliography"/>
  </ds:schemaRefs>
</ds:datastoreItem>
</file>

<file path=customXml/itemProps2.xml><?xml version="1.0" encoding="utf-8"?>
<ds:datastoreItem xmlns:ds="http://schemas.openxmlformats.org/officeDocument/2006/customXml" ds:itemID="{9774F8DC-D7C0-491E-82D1-F77068A48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dafa5-ede4-4722-8c65-2a9389ff8a37"/>
    <ds:schemaRef ds:uri="a13ebd55-1202-4432-8d3b-2fef3c497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D6484-CD24-4539-B4C8-617B6EDC8145}">
  <ds:schemaRefs>
    <ds:schemaRef ds:uri="http://schemas.microsoft.com/sharepoint/v3/contenttype/forms"/>
  </ds:schemaRefs>
</ds:datastoreItem>
</file>

<file path=customXml/itemProps4.xml><?xml version="1.0" encoding="utf-8"?>
<ds:datastoreItem xmlns:ds="http://schemas.openxmlformats.org/officeDocument/2006/customXml" ds:itemID="{B7EC03F8-1FB8-4117-B1B7-CF52C7BC011D}">
  <ds:schemaRefs>
    <ds:schemaRef ds:uri="http://purl.org/dc/elements/1.1/"/>
    <ds:schemaRef ds:uri="http://schemas.microsoft.com/office/2006/metadata/properties"/>
    <ds:schemaRef ds:uri="http://schemas.microsoft.com/office/2006/documentManagement/types"/>
    <ds:schemaRef ds:uri="a13ebd55-1202-4432-8d3b-2fef3c497e0c"/>
    <ds:schemaRef ds:uri="http://purl.org/dc/terms/"/>
    <ds:schemaRef ds:uri="http://schemas.openxmlformats.org/package/2006/metadata/core-properties"/>
    <ds:schemaRef ds:uri="http://purl.org/dc/dcmitype/"/>
    <ds:schemaRef ds:uri="http://schemas.microsoft.com/office/infopath/2007/PartnerControls"/>
    <ds:schemaRef ds:uri="357dafa5-ede4-4722-8c65-2a9389ff8a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1356</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Larkam Nicola (RNU) Oxford Health</cp:lastModifiedBy>
  <cp:revision>4</cp:revision>
  <cp:lastPrinted>2020-03-16T09:16:00Z</cp:lastPrinted>
  <dcterms:created xsi:type="dcterms:W3CDTF">2021-05-27T07:31:00Z</dcterms:created>
  <dcterms:modified xsi:type="dcterms:W3CDTF">2021-06-03T14:51:00Z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0x010100D2857FB8D7785D4F944273678E824406</vt:lpwstr>
  </property>
</Properties>
</file>