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46" w:type="dxa"/>
        <w:tblLook w:val="04A0" w:firstRow="1" w:lastRow="0" w:firstColumn="1" w:lastColumn="0" w:noHBand="0" w:noVBand="1"/>
      </w:tblPr>
      <w:tblGrid>
        <w:gridCol w:w="572"/>
        <w:gridCol w:w="1653"/>
        <w:gridCol w:w="10221"/>
        <w:gridCol w:w="539"/>
        <w:gridCol w:w="533"/>
        <w:gridCol w:w="564"/>
        <w:gridCol w:w="1364"/>
      </w:tblGrid>
      <w:tr w:rsidR="00D366D6" w:rsidRPr="00DC21FB" w14:paraId="0B6956D7" w14:textId="77777777" w:rsidTr="00D32AED">
        <w:trPr>
          <w:cantSplit/>
          <w:trHeight w:val="446"/>
        </w:trPr>
        <w:tc>
          <w:tcPr>
            <w:tcW w:w="15446" w:type="dxa"/>
            <w:gridSpan w:val="7"/>
            <w:shd w:val="clear" w:color="auto" w:fill="D9E2F3" w:themeFill="accent1" w:themeFillTint="33"/>
          </w:tcPr>
          <w:p w14:paraId="32ABFF2E" w14:textId="7F0F7630" w:rsidR="00D366D6" w:rsidRPr="00695EC9" w:rsidRDefault="00D366D6" w:rsidP="001F169F">
            <w:pPr>
              <w:rPr>
                <w:rFonts w:cstheme="minorHAnsi"/>
                <w:b/>
                <w:bCs/>
              </w:rPr>
            </w:pPr>
            <w:r w:rsidRPr="00D366D6">
              <w:rPr>
                <w:rFonts w:cstheme="minorHAnsi"/>
                <w:b/>
                <w:bCs/>
              </w:rPr>
              <w:t>BAF SUMMARY</w:t>
            </w:r>
            <w:r w:rsidR="00695EC9">
              <w:rPr>
                <w:rFonts w:cstheme="minorHAnsi"/>
                <w:b/>
                <w:bCs/>
              </w:rPr>
              <w:t xml:space="preserve"> </w:t>
            </w:r>
            <w:r w:rsidRPr="00D366D6">
              <w:rPr>
                <w:rFonts w:cstheme="minorHAnsi"/>
                <w:sz w:val="20"/>
                <w:szCs w:val="20"/>
              </w:rPr>
              <w:t xml:space="preserve">Contents of this </w:t>
            </w:r>
            <w:r w:rsidR="00D25831">
              <w:rPr>
                <w:rFonts w:cstheme="minorHAnsi"/>
                <w:sz w:val="20"/>
                <w:szCs w:val="20"/>
              </w:rPr>
              <w:t xml:space="preserve">summary </w:t>
            </w:r>
            <w:r w:rsidRPr="00D366D6">
              <w:rPr>
                <w:rFonts w:cstheme="minorHAnsi"/>
                <w:sz w:val="20"/>
                <w:szCs w:val="20"/>
              </w:rPr>
              <w:t xml:space="preserve">table </w:t>
            </w:r>
            <w:r>
              <w:rPr>
                <w:rFonts w:cstheme="minorHAnsi"/>
                <w:sz w:val="20"/>
                <w:szCs w:val="20"/>
              </w:rPr>
              <w:t xml:space="preserve">(p.1-2) </w:t>
            </w:r>
            <w:r w:rsidRPr="00D366D6">
              <w:rPr>
                <w:rFonts w:cstheme="minorHAnsi"/>
                <w:sz w:val="20"/>
                <w:szCs w:val="20"/>
              </w:rPr>
              <w:t xml:space="preserve">are </w:t>
            </w:r>
            <w:r w:rsidRPr="003624C7">
              <w:rPr>
                <w:rFonts w:cstheme="minorHAnsi"/>
                <w:color w:val="4472C4" w:themeColor="accent1"/>
                <w:sz w:val="20"/>
                <w:szCs w:val="20"/>
                <w:u w:val="single"/>
              </w:rPr>
              <w:t>hyperlinked</w:t>
            </w:r>
            <w:r w:rsidRPr="00D366D6">
              <w:rPr>
                <w:rFonts w:cstheme="minorHAnsi"/>
                <w:sz w:val="20"/>
                <w:szCs w:val="20"/>
              </w:rPr>
              <w:t xml:space="preserve"> to full BAF </w:t>
            </w:r>
            <w:r>
              <w:rPr>
                <w:rFonts w:cstheme="minorHAnsi"/>
                <w:sz w:val="20"/>
                <w:szCs w:val="20"/>
              </w:rPr>
              <w:t>(at p.3 onwards).</w:t>
            </w:r>
          </w:p>
        </w:tc>
      </w:tr>
      <w:tr w:rsidR="009E2B72" w:rsidRPr="00DC21FB" w14:paraId="2EA067E1" w14:textId="77777777" w:rsidTr="00675615">
        <w:trPr>
          <w:cantSplit/>
          <w:trHeight w:val="424"/>
        </w:trPr>
        <w:tc>
          <w:tcPr>
            <w:tcW w:w="572" w:type="dxa"/>
            <w:vMerge w:val="restart"/>
            <w:shd w:val="clear" w:color="auto" w:fill="D9E2F3" w:themeFill="accent1" w:themeFillTint="33"/>
          </w:tcPr>
          <w:p w14:paraId="104E3454" w14:textId="77777777" w:rsidR="009E2B72" w:rsidRPr="00DC21FB" w:rsidRDefault="009E2B72" w:rsidP="001F169F">
            <w:pPr>
              <w:rPr>
                <w:rFonts w:cstheme="minorHAnsi"/>
                <w:b/>
                <w:bCs/>
                <w:sz w:val="20"/>
                <w:szCs w:val="20"/>
              </w:rPr>
            </w:pPr>
            <w:bookmarkStart w:id="0" w:name="_Hlk59002821"/>
            <w:bookmarkStart w:id="1" w:name="_Hlk58503990"/>
            <w:r w:rsidRPr="00DC21FB">
              <w:rPr>
                <w:rFonts w:cstheme="minorHAnsi"/>
                <w:b/>
                <w:bCs/>
                <w:sz w:val="20"/>
                <w:szCs w:val="20"/>
              </w:rPr>
              <w:t>REF.</w:t>
            </w:r>
          </w:p>
        </w:tc>
        <w:tc>
          <w:tcPr>
            <w:tcW w:w="1653" w:type="dxa"/>
            <w:tcBorders>
              <w:bottom w:val="dotted" w:sz="4" w:space="0" w:color="auto"/>
            </w:tcBorders>
            <w:shd w:val="clear" w:color="auto" w:fill="D9E2F3" w:themeFill="accent1" w:themeFillTint="33"/>
          </w:tcPr>
          <w:p w14:paraId="463A5FDF" w14:textId="319640A3" w:rsidR="009E2B72" w:rsidRPr="003C3FD0" w:rsidRDefault="009E2B72" w:rsidP="001F169F">
            <w:pPr>
              <w:rPr>
                <w:rFonts w:cstheme="minorHAnsi"/>
                <w:b/>
                <w:bCs/>
                <w:sz w:val="16"/>
                <w:szCs w:val="16"/>
              </w:rPr>
            </w:pPr>
            <w:r w:rsidRPr="003C3FD0">
              <w:rPr>
                <w:rFonts w:cstheme="minorHAnsi"/>
                <w:b/>
                <w:bCs/>
                <w:sz w:val="16"/>
                <w:szCs w:val="16"/>
              </w:rPr>
              <w:t>LEAD E</w:t>
            </w:r>
            <w:r w:rsidR="00821964">
              <w:rPr>
                <w:rFonts w:cstheme="minorHAnsi"/>
                <w:b/>
                <w:bCs/>
                <w:sz w:val="16"/>
                <w:szCs w:val="16"/>
              </w:rPr>
              <w:t xml:space="preserve">XEC. </w:t>
            </w:r>
            <w:r w:rsidRPr="003C3FD0">
              <w:rPr>
                <w:rFonts w:cstheme="minorHAnsi"/>
                <w:b/>
                <w:bCs/>
                <w:sz w:val="16"/>
                <w:szCs w:val="16"/>
              </w:rPr>
              <w:t>D</w:t>
            </w:r>
            <w:r w:rsidR="00821964">
              <w:rPr>
                <w:rFonts w:cstheme="minorHAnsi"/>
                <w:b/>
                <w:bCs/>
                <w:sz w:val="16"/>
                <w:szCs w:val="16"/>
              </w:rPr>
              <w:t>IRECTOR (ED)</w:t>
            </w:r>
            <w:r w:rsidRPr="003C3FD0">
              <w:rPr>
                <w:rFonts w:cstheme="minorHAnsi"/>
                <w:b/>
                <w:bCs/>
                <w:sz w:val="16"/>
                <w:szCs w:val="16"/>
              </w:rPr>
              <w:t xml:space="preserve"> </w:t>
            </w:r>
          </w:p>
          <w:p w14:paraId="233A412D" w14:textId="7A13F01A" w:rsidR="009E2B72" w:rsidRPr="003C3FD0" w:rsidRDefault="009E2B72" w:rsidP="001F169F">
            <w:pPr>
              <w:rPr>
                <w:rFonts w:cstheme="minorHAnsi"/>
                <w:b/>
                <w:bCs/>
                <w:sz w:val="16"/>
                <w:szCs w:val="16"/>
              </w:rPr>
            </w:pPr>
          </w:p>
        </w:tc>
        <w:tc>
          <w:tcPr>
            <w:tcW w:w="10221" w:type="dxa"/>
            <w:vMerge w:val="restart"/>
            <w:shd w:val="clear" w:color="auto" w:fill="D9E2F3" w:themeFill="accent1" w:themeFillTint="33"/>
          </w:tcPr>
          <w:p w14:paraId="0CE32558" w14:textId="77777777" w:rsidR="009E2B72" w:rsidRPr="00DC21FB" w:rsidRDefault="009E2B72" w:rsidP="001F169F">
            <w:pPr>
              <w:rPr>
                <w:rFonts w:cstheme="minorHAnsi"/>
                <w:b/>
                <w:bCs/>
                <w:sz w:val="20"/>
                <w:szCs w:val="20"/>
              </w:rPr>
            </w:pPr>
            <w:r w:rsidRPr="00DC21FB">
              <w:rPr>
                <w:rFonts w:cstheme="minorHAnsi"/>
                <w:b/>
                <w:bCs/>
                <w:sz w:val="20"/>
                <w:szCs w:val="20"/>
              </w:rPr>
              <w:t>RISK</w:t>
            </w:r>
          </w:p>
        </w:tc>
        <w:tc>
          <w:tcPr>
            <w:tcW w:w="539" w:type="dxa"/>
            <w:vMerge w:val="restart"/>
            <w:shd w:val="clear" w:color="auto" w:fill="D9E2F3" w:themeFill="accent1" w:themeFillTint="33"/>
            <w:textDirection w:val="tbRl"/>
          </w:tcPr>
          <w:p w14:paraId="011C4F77" w14:textId="77777777" w:rsidR="009E2B72" w:rsidRPr="00DC21FB" w:rsidRDefault="009E2B72" w:rsidP="001F169F">
            <w:pPr>
              <w:ind w:left="113" w:right="113"/>
              <w:rPr>
                <w:rFonts w:cstheme="minorHAnsi"/>
                <w:b/>
                <w:bCs/>
                <w:sz w:val="20"/>
                <w:szCs w:val="20"/>
              </w:rPr>
            </w:pPr>
            <w:r w:rsidRPr="00DC21FB">
              <w:rPr>
                <w:rFonts w:cstheme="minorHAnsi"/>
                <w:b/>
                <w:bCs/>
                <w:sz w:val="20"/>
                <w:szCs w:val="20"/>
              </w:rPr>
              <w:t>RATING</w:t>
            </w:r>
          </w:p>
        </w:tc>
        <w:tc>
          <w:tcPr>
            <w:tcW w:w="533" w:type="dxa"/>
            <w:vMerge w:val="restart"/>
            <w:shd w:val="clear" w:color="auto" w:fill="D9E2F3" w:themeFill="accent1" w:themeFillTint="33"/>
            <w:textDirection w:val="tbRl"/>
          </w:tcPr>
          <w:p w14:paraId="362143B0" w14:textId="77777777" w:rsidR="009E2B72" w:rsidRPr="00DC21FB" w:rsidRDefault="009E2B72" w:rsidP="001F169F">
            <w:pPr>
              <w:ind w:left="113" w:right="113"/>
              <w:rPr>
                <w:rFonts w:cstheme="minorHAnsi"/>
                <w:b/>
                <w:bCs/>
                <w:sz w:val="20"/>
                <w:szCs w:val="20"/>
              </w:rPr>
            </w:pPr>
            <w:r w:rsidRPr="00DC21FB">
              <w:rPr>
                <w:rFonts w:cstheme="minorHAnsi"/>
                <w:b/>
                <w:bCs/>
                <w:sz w:val="20"/>
                <w:szCs w:val="20"/>
              </w:rPr>
              <w:t>TARGET</w:t>
            </w:r>
          </w:p>
        </w:tc>
        <w:tc>
          <w:tcPr>
            <w:tcW w:w="564" w:type="dxa"/>
            <w:vMerge w:val="restart"/>
            <w:shd w:val="clear" w:color="auto" w:fill="D9E2F3" w:themeFill="accent1" w:themeFillTint="33"/>
            <w:textDirection w:val="tbRl"/>
          </w:tcPr>
          <w:p w14:paraId="352E82A8" w14:textId="77777777" w:rsidR="009E2B72" w:rsidRPr="00DC21FB" w:rsidRDefault="009E2B72" w:rsidP="001F169F">
            <w:pPr>
              <w:ind w:left="113" w:right="113"/>
              <w:rPr>
                <w:rFonts w:cstheme="minorHAnsi"/>
                <w:b/>
                <w:bCs/>
                <w:sz w:val="16"/>
                <w:szCs w:val="16"/>
              </w:rPr>
            </w:pPr>
            <w:r w:rsidRPr="00DC21FB">
              <w:rPr>
                <w:rFonts w:cstheme="minorHAnsi"/>
                <w:b/>
                <w:bCs/>
                <w:sz w:val="16"/>
                <w:szCs w:val="16"/>
              </w:rPr>
              <w:t>MOVEMENT</w:t>
            </w:r>
          </w:p>
        </w:tc>
        <w:tc>
          <w:tcPr>
            <w:tcW w:w="1364" w:type="dxa"/>
            <w:tcBorders>
              <w:bottom w:val="dotted" w:sz="4" w:space="0" w:color="auto"/>
            </w:tcBorders>
            <w:shd w:val="clear" w:color="auto" w:fill="D9E2F3" w:themeFill="accent1" w:themeFillTint="33"/>
          </w:tcPr>
          <w:p w14:paraId="545727D8" w14:textId="3035B7ED" w:rsidR="009E2B72" w:rsidRPr="009E2B72" w:rsidRDefault="009E2B72" w:rsidP="001F169F">
            <w:pPr>
              <w:rPr>
                <w:rFonts w:cstheme="minorHAnsi"/>
                <w:b/>
                <w:bCs/>
                <w:sz w:val="16"/>
                <w:szCs w:val="16"/>
              </w:rPr>
            </w:pPr>
            <w:r w:rsidRPr="009E2B72">
              <w:rPr>
                <w:rFonts w:cstheme="minorHAnsi"/>
                <w:b/>
                <w:bCs/>
                <w:sz w:val="16"/>
                <w:szCs w:val="16"/>
              </w:rPr>
              <w:t xml:space="preserve">LAST </w:t>
            </w:r>
            <w:r w:rsidR="003C3FD0">
              <w:rPr>
                <w:rFonts w:cstheme="minorHAnsi"/>
                <w:b/>
                <w:bCs/>
                <w:sz w:val="16"/>
                <w:szCs w:val="16"/>
              </w:rPr>
              <w:t xml:space="preserve">ED </w:t>
            </w:r>
            <w:r w:rsidRPr="009E2B72">
              <w:rPr>
                <w:rFonts w:cstheme="minorHAnsi"/>
                <w:b/>
                <w:bCs/>
                <w:sz w:val="16"/>
                <w:szCs w:val="16"/>
              </w:rPr>
              <w:t>REVIEW</w:t>
            </w:r>
          </w:p>
        </w:tc>
      </w:tr>
      <w:tr w:rsidR="009E2B72" w:rsidRPr="00DC21FB" w14:paraId="6C6C05BC" w14:textId="77777777" w:rsidTr="00675615">
        <w:trPr>
          <w:cantSplit/>
          <w:trHeight w:val="532"/>
        </w:trPr>
        <w:tc>
          <w:tcPr>
            <w:tcW w:w="572" w:type="dxa"/>
            <w:vMerge/>
            <w:shd w:val="clear" w:color="auto" w:fill="D9E2F3" w:themeFill="accent1" w:themeFillTint="33"/>
          </w:tcPr>
          <w:p w14:paraId="5EDC2A91" w14:textId="77777777" w:rsidR="009E2B72" w:rsidRPr="00DC21FB" w:rsidRDefault="009E2B72" w:rsidP="001F169F">
            <w:pPr>
              <w:rPr>
                <w:rFonts w:cstheme="minorHAnsi"/>
                <w:b/>
                <w:bCs/>
                <w:sz w:val="20"/>
                <w:szCs w:val="20"/>
              </w:rPr>
            </w:pPr>
          </w:p>
        </w:tc>
        <w:tc>
          <w:tcPr>
            <w:tcW w:w="1653" w:type="dxa"/>
            <w:tcBorders>
              <w:top w:val="dotted" w:sz="4" w:space="0" w:color="auto"/>
            </w:tcBorders>
            <w:shd w:val="clear" w:color="auto" w:fill="D9E2F3" w:themeFill="accent1" w:themeFillTint="33"/>
          </w:tcPr>
          <w:p w14:paraId="3F59D697" w14:textId="2A9474E7" w:rsidR="009E2B72" w:rsidRPr="003C3FD0" w:rsidRDefault="009E2B72" w:rsidP="001F169F">
            <w:pPr>
              <w:rPr>
                <w:rFonts w:cstheme="minorHAnsi"/>
                <w:b/>
                <w:bCs/>
                <w:sz w:val="16"/>
                <w:szCs w:val="16"/>
              </w:rPr>
            </w:pPr>
            <w:r w:rsidRPr="003C3FD0">
              <w:rPr>
                <w:rFonts w:cstheme="minorHAnsi"/>
                <w:b/>
                <w:bCs/>
                <w:sz w:val="16"/>
                <w:szCs w:val="16"/>
              </w:rPr>
              <w:t>MONITORING COMMITTEE</w:t>
            </w:r>
            <w:r w:rsidR="00821964">
              <w:rPr>
                <w:rFonts w:cstheme="minorHAnsi"/>
                <w:b/>
                <w:bCs/>
                <w:sz w:val="16"/>
                <w:szCs w:val="16"/>
              </w:rPr>
              <w:t xml:space="preserve"> </w:t>
            </w:r>
          </w:p>
        </w:tc>
        <w:tc>
          <w:tcPr>
            <w:tcW w:w="10221" w:type="dxa"/>
            <w:vMerge/>
            <w:shd w:val="clear" w:color="auto" w:fill="D9E2F3" w:themeFill="accent1" w:themeFillTint="33"/>
          </w:tcPr>
          <w:p w14:paraId="748A377E" w14:textId="77777777" w:rsidR="009E2B72" w:rsidRPr="00DC21FB" w:rsidRDefault="009E2B72" w:rsidP="001F169F">
            <w:pPr>
              <w:rPr>
                <w:rFonts w:cstheme="minorHAnsi"/>
                <w:b/>
                <w:bCs/>
                <w:sz w:val="20"/>
                <w:szCs w:val="20"/>
              </w:rPr>
            </w:pPr>
          </w:p>
        </w:tc>
        <w:tc>
          <w:tcPr>
            <w:tcW w:w="539" w:type="dxa"/>
            <w:vMerge/>
            <w:shd w:val="clear" w:color="auto" w:fill="D9E2F3" w:themeFill="accent1" w:themeFillTint="33"/>
            <w:textDirection w:val="tbRl"/>
          </w:tcPr>
          <w:p w14:paraId="757FD867" w14:textId="77777777" w:rsidR="009E2B72" w:rsidRPr="00DC21FB" w:rsidRDefault="009E2B72" w:rsidP="001F169F">
            <w:pPr>
              <w:ind w:left="113" w:right="113"/>
              <w:rPr>
                <w:rFonts w:cstheme="minorHAnsi"/>
                <w:b/>
                <w:bCs/>
                <w:sz w:val="20"/>
                <w:szCs w:val="20"/>
              </w:rPr>
            </w:pPr>
          </w:p>
        </w:tc>
        <w:tc>
          <w:tcPr>
            <w:tcW w:w="533" w:type="dxa"/>
            <w:vMerge/>
            <w:shd w:val="clear" w:color="auto" w:fill="D9E2F3" w:themeFill="accent1" w:themeFillTint="33"/>
            <w:textDirection w:val="tbRl"/>
          </w:tcPr>
          <w:p w14:paraId="449DDC88" w14:textId="77777777" w:rsidR="009E2B72" w:rsidRPr="00DC21FB" w:rsidRDefault="009E2B72" w:rsidP="001F169F">
            <w:pPr>
              <w:ind w:left="113" w:right="113"/>
              <w:rPr>
                <w:rFonts w:cstheme="minorHAnsi"/>
                <w:b/>
                <w:bCs/>
                <w:sz w:val="20"/>
                <w:szCs w:val="20"/>
              </w:rPr>
            </w:pPr>
          </w:p>
        </w:tc>
        <w:tc>
          <w:tcPr>
            <w:tcW w:w="564" w:type="dxa"/>
            <w:vMerge/>
            <w:shd w:val="clear" w:color="auto" w:fill="D9E2F3" w:themeFill="accent1" w:themeFillTint="33"/>
            <w:textDirection w:val="tbRl"/>
          </w:tcPr>
          <w:p w14:paraId="772223A5" w14:textId="77777777" w:rsidR="009E2B72" w:rsidRPr="00DC21FB" w:rsidRDefault="009E2B72" w:rsidP="001F169F">
            <w:pPr>
              <w:ind w:left="113" w:right="113"/>
              <w:rPr>
                <w:rFonts w:cstheme="minorHAnsi"/>
                <w:b/>
                <w:bCs/>
                <w:sz w:val="16"/>
                <w:szCs w:val="16"/>
              </w:rPr>
            </w:pPr>
          </w:p>
        </w:tc>
        <w:tc>
          <w:tcPr>
            <w:tcW w:w="1364" w:type="dxa"/>
            <w:tcBorders>
              <w:top w:val="dotted" w:sz="4" w:space="0" w:color="auto"/>
            </w:tcBorders>
            <w:shd w:val="clear" w:color="auto" w:fill="D9E2F3" w:themeFill="accent1" w:themeFillTint="33"/>
          </w:tcPr>
          <w:p w14:paraId="73BE73C3" w14:textId="284694DA" w:rsidR="009E2B72" w:rsidRPr="009E2B72" w:rsidRDefault="009E2B72" w:rsidP="001F169F">
            <w:pPr>
              <w:rPr>
                <w:rFonts w:cstheme="minorHAnsi"/>
                <w:b/>
                <w:bCs/>
                <w:sz w:val="16"/>
                <w:szCs w:val="16"/>
              </w:rPr>
            </w:pPr>
            <w:r w:rsidRPr="009E2B72">
              <w:rPr>
                <w:rFonts w:cstheme="minorHAnsi"/>
                <w:b/>
                <w:bCs/>
                <w:sz w:val="16"/>
                <w:szCs w:val="16"/>
              </w:rPr>
              <w:t>REVIEW BY COMMITTEE</w:t>
            </w:r>
          </w:p>
        </w:tc>
      </w:tr>
      <w:bookmarkEnd w:id="0"/>
      <w:tr w:rsidR="00DF543D" w:rsidRPr="005F652B" w14:paraId="44CC143B" w14:textId="77777777" w:rsidTr="001F169F">
        <w:trPr>
          <w:cantSplit/>
          <w:trHeight w:val="268"/>
        </w:trPr>
        <w:tc>
          <w:tcPr>
            <w:tcW w:w="15446" w:type="dxa"/>
            <w:gridSpan w:val="7"/>
            <w:shd w:val="clear" w:color="auto" w:fill="1F3864" w:themeFill="accent1" w:themeFillShade="80"/>
          </w:tcPr>
          <w:p w14:paraId="5ABDF77B" w14:textId="77777777" w:rsidR="00DF543D" w:rsidRPr="005F652B" w:rsidRDefault="00DF543D" w:rsidP="00DF543D">
            <w:pPr>
              <w:numPr>
                <w:ilvl w:val="0"/>
                <w:numId w:val="17"/>
              </w:numPr>
              <w:jc w:val="both"/>
              <w:rPr>
                <w:rFonts w:eastAsia="Times New Roman" w:cstheme="minorHAnsi"/>
                <w:b/>
                <w:bCs/>
                <w:lang w:eastAsia="en-GB"/>
              </w:rPr>
            </w:pPr>
            <w:r w:rsidRPr="005F652B">
              <w:rPr>
                <w:rFonts w:eastAsia="Times New Roman" w:cstheme="minorHAnsi"/>
                <w:b/>
                <w:bCs/>
                <w:lang w:eastAsia="en-GB"/>
              </w:rPr>
              <w:t>Quality - Deliver the best possible care and outcomes</w:t>
            </w:r>
          </w:p>
        </w:tc>
      </w:tr>
      <w:tr w:rsidR="009E2B72" w:rsidRPr="00AA5A95" w14:paraId="01D438B1" w14:textId="77777777" w:rsidTr="00675615">
        <w:trPr>
          <w:cantSplit/>
          <w:trHeight w:val="285"/>
        </w:trPr>
        <w:tc>
          <w:tcPr>
            <w:tcW w:w="572" w:type="dxa"/>
            <w:vMerge w:val="restart"/>
          </w:tcPr>
          <w:p w14:paraId="64310083" w14:textId="76C2563E" w:rsidR="009E2B72" w:rsidRPr="00AA5A95" w:rsidRDefault="00F714DE" w:rsidP="00A06D87">
            <w:pPr>
              <w:rPr>
                <w:rFonts w:cstheme="minorHAnsi"/>
                <w:sz w:val="20"/>
                <w:szCs w:val="20"/>
              </w:rPr>
            </w:pPr>
            <w:hyperlink w:anchor="BAF_1_1" w:history="1">
              <w:r w:rsidR="009E2B72" w:rsidRPr="001F169F">
                <w:rPr>
                  <w:rStyle w:val="Hyperlink"/>
                  <w:rFonts w:cstheme="minorHAnsi"/>
                  <w:sz w:val="20"/>
                  <w:szCs w:val="20"/>
                </w:rPr>
                <w:t>1.1</w:t>
              </w:r>
            </w:hyperlink>
          </w:p>
        </w:tc>
        <w:tc>
          <w:tcPr>
            <w:tcW w:w="1653" w:type="dxa"/>
            <w:tcBorders>
              <w:bottom w:val="dotted" w:sz="4" w:space="0" w:color="auto"/>
            </w:tcBorders>
          </w:tcPr>
          <w:p w14:paraId="46ED7CB4" w14:textId="77777777" w:rsidR="009E2B72" w:rsidRPr="00BB3D64" w:rsidRDefault="009E2B72" w:rsidP="00A06D87">
            <w:pPr>
              <w:rPr>
                <w:rFonts w:cstheme="minorHAnsi"/>
                <w:sz w:val="16"/>
                <w:szCs w:val="16"/>
              </w:rPr>
            </w:pPr>
            <w:r w:rsidRPr="00BB3D64">
              <w:rPr>
                <w:rFonts w:cstheme="minorHAnsi"/>
                <w:sz w:val="16"/>
                <w:szCs w:val="16"/>
              </w:rPr>
              <w:t>Chief Nurse</w:t>
            </w:r>
          </w:p>
        </w:tc>
        <w:tc>
          <w:tcPr>
            <w:tcW w:w="10221" w:type="dxa"/>
            <w:vMerge w:val="restart"/>
          </w:tcPr>
          <w:p w14:paraId="1FD5DA70" w14:textId="2E82C931" w:rsidR="009E2B72" w:rsidRPr="00EC7325" w:rsidRDefault="00675615" w:rsidP="00A06D87">
            <w:pPr>
              <w:rPr>
                <w:rFonts w:cstheme="minorHAnsi"/>
                <w:b/>
                <w:bCs/>
              </w:rPr>
            </w:pPr>
            <w:r w:rsidRPr="00EC7325">
              <w:rPr>
                <w:rFonts w:cstheme="minorHAnsi"/>
                <w:b/>
                <w:bCs/>
              </w:rPr>
              <w:t>Clinical qu</w:t>
            </w:r>
            <w:r w:rsidR="009E2B72" w:rsidRPr="00EC7325">
              <w:rPr>
                <w:rFonts w:cstheme="minorHAnsi"/>
                <w:b/>
                <w:bCs/>
              </w:rPr>
              <w:t xml:space="preserve">ality </w:t>
            </w:r>
            <w:r w:rsidR="0029133E" w:rsidRPr="00EC7325">
              <w:rPr>
                <w:rFonts w:cstheme="minorHAnsi"/>
                <w:b/>
                <w:bCs/>
              </w:rPr>
              <w:t xml:space="preserve">and safety </w:t>
            </w:r>
            <w:r w:rsidR="009E2B72" w:rsidRPr="00EC7325">
              <w:rPr>
                <w:rFonts w:cstheme="minorHAnsi"/>
                <w:b/>
                <w:bCs/>
              </w:rPr>
              <w:t xml:space="preserve">standards </w:t>
            </w:r>
          </w:p>
        </w:tc>
        <w:tc>
          <w:tcPr>
            <w:tcW w:w="539" w:type="dxa"/>
            <w:vMerge w:val="restart"/>
            <w:shd w:val="clear" w:color="auto" w:fill="FFC000"/>
          </w:tcPr>
          <w:p w14:paraId="6A29B461" w14:textId="77777777" w:rsidR="009E2B72" w:rsidRPr="00AA5A95" w:rsidRDefault="009E2B72" w:rsidP="00A06D87">
            <w:pPr>
              <w:rPr>
                <w:rFonts w:cstheme="minorHAnsi"/>
                <w:sz w:val="20"/>
                <w:szCs w:val="20"/>
              </w:rPr>
            </w:pPr>
            <w:r>
              <w:rPr>
                <w:rFonts w:cstheme="minorHAnsi"/>
                <w:sz w:val="20"/>
                <w:szCs w:val="20"/>
              </w:rPr>
              <w:t>12</w:t>
            </w:r>
          </w:p>
        </w:tc>
        <w:tc>
          <w:tcPr>
            <w:tcW w:w="533" w:type="dxa"/>
            <w:vMerge w:val="restart"/>
            <w:shd w:val="clear" w:color="auto" w:fill="FFC000"/>
          </w:tcPr>
          <w:p w14:paraId="5CF9E832" w14:textId="77777777" w:rsidR="009E2B72" w:rsidRPr="00AA5A95" w:rsidRDefault="009E2B72" w:rsidP="00A06D87">
            <w:pPr>
              <w:rPr>
                <w:rFonts w:cstheme="minorHAnsi"/>
                <w:sz w:val="20"/>
                <w:szCs w:val="20"/>
              </w:rPr>
            </w:pPr>
            <w:r>
              <w:rPr>
                <w:rFonts w:cstheme="minorHAnsi"/>
                <w:sz w:val="20"/>
                <w:szCs w:val="20"/>
              </w:rPr>
              <w:t>8</w:t>
            </w:r>
          </w:p>
        </w:tc>
        <w:tc>
          <w:tcPr>
            <w:tcW w:w="564" w:type="dxa"/>
            <w:vMerge w:val="restart"/>
          </w:tcPr>
          <w:p w14:paraId="7A4DA2C6" w14:textId="745F0423" w:rsidR="009E2B72" w:rsidRPr="00AA5A95" w:rsidRDefault="009E2B72"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0F6A7341" w14:textId="0DAD5008" w:rsidR="009E2B72" w:rsidRPr="009E2B72" w:rsidRDefault="009E2B72" w:rsidP="00A06D87">
            <w:pPr>
              <w:rPr>
                <w:rFonts w:cstheme="minorHAnsi"/>
                <w:sz w:val="16"/>
                <w:szCs w:val="16"/>
              </w:rPr>
            </w:pPr>
            <w:r w:rsidRPr="009E2B72">
              <w:rPr>
                <w:rFonts w:cstheme="minorHAnsi"/>
                <w:sz w:val="16"/>
                <w:szCs w:val="16"/>
              </w:rPr>
              <w:t>09/02/21</w:t>
            </w:r>
          </w:p>
        </w:tc>
      </w:tr>
      <w:tr w:rsidR="009E2B72" w:rsidRPr="00AA5A95" w14:paraId="709157DE" w14:textId="77777777" w:rsidTr="00675615">
        <w:trPr>
          <w:cantSplit/>
          <w:trHeight w:val="285"/>
        </w:trPr>
        <w:tc>
          <w:tcPr>
            <w:tcW w:w="572" w:type="dxa"/>
            <w:vMerge/>
          </w:tcPr>
          <w:p w14:paraId="5B8CB380" w14:textId="77777777" w:rsidR="009E2B72" w:rsidRDefault="009E2B72" w:rsidP="00A06D87"/>
        </w:tc>
        <w:tc>
          <w:tcPr>
            <w:tcW w:w="1653" w:type="dxa"/>
            <w:tcBorders>
              <w:top w:val="dotted" w:sz="4" w:space="0" w:color="auto"/>
              <w:bottom w:val="single" w:sz="4" w:space="0" w:color="auto"/>
            </w:tcBorders>
          </w:tcPr>
          <w:p w14:paraId="3FCF1EED" w14:textId="7C343C23" w:rsidR="009E2B72" w:rsidRPr="00BB3D64" w:rsidRDefault="00B72A2B" w:rsidP="00A06D87">
            <w:pPr>
              <w:rPr>
                <w:rFonts w:cstheme="minorHAnsi"/>
                <w:sz w:val="16"/>
                <w:szCs w:val="16"/>
              </w:rPr>
            </w:pPr>
            <w:r>
              <w:rPr>
                <w:rFonts w:cstheme="minorHAnsi"/>
                <w:sz w:val="16"/>
                <w:szCs w:val="16"/>
              </w:rPr>
              <w:t>Quality Committee</w:t>
            </w:r>
          </w:p>
        </w:tc>
        <w:tc>
          <w:tcPr>
            <w:tcW w:w="10221" w:type="dxa"/>
            <w:vMerge/>
          </w:tcPr>
          <w:p w14:paraId="07E23362" w14:textId="77777777" w:rsidR="009E2B72" w:rsidRPr="00EC7325" w:rsidRDefault="009E2B72" w:rsidP="00A06D87">
            <w:pPr>
              <w:rPr>
                <w:rFonts w:cstheme="minorHAnsi"/>
                <w:b/>
                <w:bCs/>
              </w:rPr>
            </w:pPr>
          </w:p>
        </w:tc>
        <w:tc>
          <w:tcPr>
            <w:tcW w:w="539" w:type="dxa"/>
            <w:vMerge/>
            <w:shd w:val="clear" w:color="auto" w:fill="FFC000"/>
          </w:tcPr>
          <w:p w14:paraId="0BD9DC72" w14:textId="77777777" w:rsidR="009E2B72" w:rsidRDefault="009E2B72" w:rsidP="00A06D87">
            <w:pPr>
              <w:rPr>
                <w:rFonts w:cstheme="minorHAnsi"/>
                <w:sz w:val="20"/>
                <w:szCs w:val="20"/>
              </w:rPr>
            </w:pPr>
          </w:p>
        </w:tc>
        <w:tc>
          <w:tcPr>
            <w:tcW w:w="533" w:type="dxa"/>
            <w:vMerge/>
            <w:shd w:val="clear" w:color="auto" w:fill="FFC000"/>
          </w:tcPr>
          <w:p w14:paraId="3FEAAA7A" w14:textId="77777777" w:rsidR="009E2B72" w:rsidRDefault="009E2B72" w:rsidP="00A06D87">
            <w:pPr>
              <w:rPr>
                <w:rFonts w:cstheme="minorHAnsi"/>
                <w:sz w:val="20"/>
                <w:szCs w:val="20"/>
              </w:rPr>
            </w:pPr>
          </w:p>
        </w:tc>
        <w:tc>
          <w:tcPr>
            <w:tcW w:w="564" w:type="dxa"/>
            <w:vMerge/>
          </w:tcPr>
          <w:p w14:paraId="289AD27A"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56896916" w14:textId="77777777" w:rsidR="009E2B72" w:rsidRPr="009E2B72" w:rsidRDefault="009E2B72" w:rsidP="00A06D87">
            <w:pPr>
              <w:rPr>
                <w:rFonts w:cstheme="minorHAnsi"/>
                <w:sz w:val="16"/>
                <w:szCs w:val="16"/>
              </w:rPr>
            </w:pPr>
          </w:p>
        </w:tc>
      </w:tr>
      <w:tr w:rsidR="009E2B72" w:rsidRPr="00AA5A95" w14:paraId="70A44770" w14:textId="77777777" w:rsidTr="004D1B70">
        <w:trPr>
          <w:cantSplit/>
          <w:trHeight w:val="255"/>
        </w:trPr>
        <w:tc>
          <w:tcPr>
            <w:tcW w:w="572" w:type="dxa"/>
            <w:vMerge w:val="restart"/>
          </w:tcPr>
          <w:p w14:paraId="458F9AFE" w14:textId="0F37A997" w:rsidR="009E2B72" w:rsidRPr="00AA5A95" w:rsidRDefault="00F714DE" w:rsidP="00A06D87">
            <w:pPr>
              <w:rPr>
                <w:rFonts w:cstheme="minorHAnsi"/>
                <w:sz w:val="20"/>
                <w:szCs w:val="20"/>
              </w:rPr>
            </w:pPr>
            <w:hyperlink w:anchor="BAF_1_3" w:history="1">
              <w:r w:rsidR="009E2B72" w:rsidRPr="001F169F">
                <w:rPr>
                  <w:rStyle w:val="Hyperlink"/>
                  <w:rFonts w:cstheme="minorHAnsi"/>
                  <w:sz w:val="20"/>
                  <w:szCs w:val="20"/>
                </w:rPr>
                <w:t>1.3</w:t>
              </w:r>
            </w:hyperlink>
          </w:p>
        </w:tc>
        <w:tc>
          <w:tcPr>
            <w:tcW w:w="1653" w:type="dxa"/>
            <w:tcBorders>
              <w:bottom w:val="dotted" w:sz="4" w:space="0" w:color="auto"/>
            </w:tcBorders>
          </w:tcPr>
          <w:p w14:paraId="3139E110" w14:textId="4F169665"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MD for MH &amp; LD</w:t>
            </w:r>
          </w:p>
        </w:tc>
        <w:tc>
          <w:tcPr>
            <w:tcW w:w="10221" w:type="dxa"/>
            <w:vMerge w:val="restart"/>
          </w:tcPr>
          <w:p w14:paraId="147BE4AD" w14:textId="7715EE71" w:rsidR="009E2B72" w:rsidRPr="00EC7325" w:rsidRDefault="00675615" w:rsidP="00A06D87">
            <w:pPr>
              <w:rPr>
                <w:rFonts w:eastAsia="Times New Roman" w:cstheme="minorHAnsi"/>
                <w:b/>
                <w:bCs/>
                <w:lang w:eastAsia="en-GB"/>
              </w:rPr>
            </w:pPr>
            <w:r w:rsidRPr="00EC7325">
              <w:rPr>
                <w:rFonts w:eastAsia="Times New Roman" w:cstheme="minorHAnsi"/>
                <w:b/>
                <w:bCs/>
                <w:lang w:eastAsia="en-GB"/>
              </w:rPr>
              <w:t>De</w:t>
            </w:r>
            <w:r w:rsidR="009E2B72" w:rsidRPr="00EC7325">
              <w:rPr>
                <w:rFonts w:eastAsia="Times New Roman" w:cstheme="minorHAnsi"/>
                <w:b/>
                <w:bCs/>
                <w:lang w:eastAsia="en-GB"/>
              </w:rPr>
              <w:t>liver</w:t>
            </w:r>
            <w:r w:rsidRPr="00EC7325">
              <w:rPr>
                <w:rFonts w:eastAsia="Times New Roman" w:cstheme="minorHAnsi"/>
                <w:b/>
                <w:bCs/>
                <w:lang w:eastAsia="en-GB"/>
              </w:rPr>
              <w:t>y of</w:t>
            </w:r>
            <w:r w:rsidR="009E2B72" w:rsidRPr="00EC7325">
              <w:rPr>
                <w:rFonts w:eastAsia="Times New Roman" w:cstheme="minorHAnsi"/>
                <w:b/>
                <w:bCs/>
                <w:lang w:eastAsia="en-GB"/>
              </w:rPr>
              <w:t xml:space="preserve"> transformation and</w:t>
            </w:r>
            <w:r w:rsidRPr="00EC7325">
              <w:rPr>
                <w:rFonts w:eastAsia="Times New Roman" w:cstheme="minorHAnsi"/>
                <w:b/>
                <w:bCs/>
                <w:lang w:eastAsia="en-GB"/>
              </w:rPr>
              <w:t xml:space="preserve"> effective management of </w:t>
            </w:r>
            <w:r w:rsidR="009E2B72" w:rsidRPr="00EC7325">
              <w:rPr>
                <w:rFonts w:eastAsia="Times New Roman" w:cstheme="minorHAnsi"/>
                <w:b/>
                <w:bCs/>
                <w:lang w:eastAsia="en-GB"/>
              </w:rPr>
              <w:t xml:space="preserve">change </w:t>
            </w:r>
          </w:p>
        </w:tc>
        <w:tc>
          <w:tcPr>
            <w:tcW w:w="539" w:type="dxa"/>
            <w:vMerge w:val="restart"/>
            <w:shd w:val="clear" w:color="auto" w:fill="FFC000"/>
          </w:tcPr>
          <w:p w14:paraId="70008DB9" w14:textId="77777777" w:rsidR="009E2B72" w:rsidRPr="00AA5A95" w:rsidRDefault="009E2B72" w:rsidP="00A06D87">
            <w:pPr>
              <w:rPr>
                <w:rFonts w:cstheme="minorHAnsi"/>
                <w:sz w:val="20"/>
                <w:szCs w:val="20"/>
              </w:rPr>
            </w:pPr>
            <w:r>
              <w:rPr>
                <w:rFonts w:cstheme="minorHAnsi"/>
                <w:sz w:val="20"/>
                <w:szCs w:val="20"/>
              </w:rPr>
              <w:t>12</w:t>
            </w:r>
          </w:p>
        </w:tc>
        <w:tc>
          <w:tcPr>
            <w:tcW w:w="533" w:type="dxa"/>
            <w:vMerge w:val="restart"/>
            <w:shd w:val="clear" w:color="auto" w:fill="FFC000"/>
          </w:tcPr>
          <w:p w14:paraId="6049D9FB" w14:textId="77777777" w:rsidR="009E2B72" w:rsidRPr="00AA5A95" w:rsidRDefault="009E2B72" w:rsidP="00A06D87">
            <w:pPr>
              <w:rPr>
                <w:rFonts w:cstheme="minorHAnsi"/>
                <w:sz w:val="20"/>
                <w:szCs w:val="20"/>
              </w:rPr>
            </w:pPr>
            <w:r>
              <w:rPr>
                <w:rFonts w:cstheme="minorHAnsi"/>
                <w:sz w:val="20"/>
                <w:szCs w:val="20"/>
              </w:rPr>
              <w:t>8</w:t>
            </w:r>
          </w:p>
        </w:tc>
        <w:tc>
          <w:tcPr>
            <w:tcW w:w="564" w:type="dxa"/>
            <w:vMerge w:val="restart"/>
          </w:tcPr>
          <w:p w14:paraId="0C3C620E" w14:textId="77777777" w:rsidR="009E2B72" w:rsidRPr="00AA5A95" w:rsidRDefault="009E2B72"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038A6DD5" w14:textId="0DE4AB4B" w:rsidR="009E2B72" w:rsidRPr="009E2B72" w:rsidRDefault="00CF6CFD" w:rsidP="00A06D87">
            <w:pPr>
              <w:rPr>
                <w:rFonts w:cstheme="minorHAnsi"/>
                <w:sz w:val="16"/>
                <w:szCs w:val="16"/>
              </w:rPr>
            </w:pPr>
            <w:r>
              <w:rPr>
                <w:rFonts w:cstheme="minorHAnsi"/>
                <w:sz w:val="16"/>
                <w:szCs w:val="16"/>
              </w:rPr>
              <w:t>1</w:t>
            </w:r>
            <w:r w:rsidR="0044456B">
              <w:rPr>
                <w:rFonts w:cstheme="minorHAnsi"/>
                <w:sz w:val="16"/>
                <w:szCs w:val="16"/>
              </w:rPr>
              <w:t>2</w:t>
            </w:r>
            <w:r>
              <w:rPr>
                <w:rFonts w:cstheme="minorHAnsi"/>
                <w:sz w:val="16"/>
                <w:szCs w:val="16"/>
              </w:rPr>
              <w:t>/0</w:t>
            </w:r>
            <w:r w:rsidR="0044456B">
              <w:rPr>
                <w:rFonts w:cstheme="minorHAnsi"/>
                <w:sz w:val="16"/>
                <w:szCs w:val="16"/>
              </w:rPr>
              <w:t>8</w:t>
            </w:r>
            <w:r w:rsidR="009E2B72" w:rsidRPr="009E2B72">
              <w:rPr>
                <w:rFonts w:cstheme="minorHAnsi"/>
                <w:sz w:val="16"/>
                <w:szCs w:val="16"/>
              </w:rPr>
              <w:t>/21</w:t>
            </w:r>
          </w:p>
        </w:tc>
      </w:tr>
      <w:tr w:rsidR="009E2B72" w:rsidRPr="00AA5A95" w14:paraId="63A43EA4" w14:textId="77777777" w:rsidTr="004D1B70">
        <w:trPr>
          <w:cantSplit/>
          <w:trHeight w:val="272"/>
        </w:trPr>
        <w:tc>
          <w:tcPr>
            <w:tcW w:w="572" w:type="dxa"/>
            <w:vMerge/>
          </w:tcPr>
          <w:p w14:paraId="051B8C9D" w14:textId="77777777" w:rsidR="009E2B72" w:rsidRDefault="009E2B72" w:rsidP="00A06D87"/>
        </w:tc>
        <w:tc>
          <w:tcPr>
            <w:tcW w:w="1653" w:type="dxa"/>
            <w:tcBorders>
              <w:top w:val="dotted" w:sz="4" w:space="0" w:color="auto"/>
              <w:bottom w:val="single" w:sz="4" w:space="0" w:color="auto"/>
            </w:tcBorders>
          </w:tcPr>
          <w:p w14:paraId="0CEE14DE" w14:textId="2B425A07" w:rsidR="009E2B72" w:rsidRPr="00BB3D64" w:rsidRDefault="00FD636B" w:rsidP="00A06D87">
            <w:pPr>
              <w:rPr>
                <w:rFonts w:cstheme="minorHAnsi"/>
                <w:sz w:val="16"/>
                <w:szCs w:val="16"/>
              </w:rPr>
            </w:pPr>
            <w:r>
              <w:rPr>
                <w:rFonts w:cstheme="minorHAnsi"/>
                <w:sz w:val="16"/>
                <w:szCs w:val="16"/>
              </w:rPr>
              <w:t>Quality Committee</w:t>
            </w:r>
          </w:p>
        </w:tc>
        <w:tc>
          <w:tcPr>
            <w:tcW w:w="10221" w:type="dxa"/>
            <w:vMerge/>
          </w:tcPr>
          <w:p w14:paraId="24A3341C" w14:textId="77777777" w:rsidR="009E2B72" w:rsidRPr="00EC7325" w:rsidRDefault="009E2B72" w:rsidP="00A06D87">
            <w:pPr>
              <w:rPr>
                <w:rFonts w:eastAsia="Times New Roman" w:cstheme="minorHAnsi"/>
                <w:b/>
                <w:bCs/>
                <w:lang w:eastAsia="en-GB"/>
              </w:rPr>
            </w:pPr>
          </w:p>
        </w:tc>
        <w:tc>
          <w:tcPr>
            <w:tcW w:w="539" w:type="dxa"/>
            <w:vMerge/>
            <w:shd w:val="clear" w:color="auto" w:fill="FFC000"/>
          </w:tcPr>
          <w:p w14:paraId="2412D723" w14:textId="77777777" w:rsidR="009E2B72" w:rsidRDefault="009E2B72" w:rsidP="00A06D87">
            <w:pPr>
              <w:rPr>
                <w:rFonts w:cstheme="minorHAnsi"/>
                <w:sz w:val="20"/>
                <w:szCs w:val="20"/>
              </w:rPr>
            </w:pPr>
          </w:p>
        </w:tc>
        <w:tc>
          <w:tcPr>
            <w:tcW w:w="533" w:type="dxa"/>
            <w:vMerge/>
            <w:shd w:val="clear" w:color="auto" w:fill="FFC000"/>
          </w:tcPr>
          <w:p w14:paraId="01D41FB4" w14:textId="77777777" w:rsidR="009E2B72" w:rsidRDefault="009E2B72" w:rsidP="00A06D87">
            <w:pPr>
              <w:rPr>
                <w:rFonts w:cstheme="minorHAnsi"/>
                <w:sz w:val="20"/>
                <w:szCs w:val="20"/>
              </w:rPr>
            </w:pPr>
          </w:p>
        </w:tc>
        <w:tc>
          <w:tcPr>
            <w:tcW w:w="564" w:type="dxa"/>
            <w:vMerge/>
          </w:tcPr>
          <w:p w14:paraId="41D0E288"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058F4059" w14:textId="77777777" w:rsidR="009E2B72" w:rsidRPr="009E2B72" w:rsidRDefault="009E2B72" w:rsidP="00A06D87">
            <w:pPr>
              <w:rPr>
                <w:rFonts w:cstheme="minorHAnsi"/>
                <w:sz w:val="16"/>
                <w:szCs w:val="16"/>
              </w:rPr>
            </w:pPr>
          </w:p>
        </w:tc>
      </w:tr>
      <w:tr w:rsidR="009E2B72" w:rsidRPr="00AA5A95" w14:paraId="0AE7C326" w14:textId="77777777" w:rsidTr="004D1B70">
        <w:trPr>
          <w:cantSplit/>
          <w:trHeight w:val="250"/>
        </w:trPr>
        <w:tc>
          <w:tcPr>
            <w:tcW w:w="572" w:type="dxa"/>
            <w:vMerge w:val="restart"/>
          </w:tcPr>
          <w:p w14:paraId="75D61F57" w14:textId="0265326D" w:rsidR="009E2B72" w:rsidRPr="00AA5A95" w:rsidRDefault="00F714DE" w:rsidP="00A06D87">
            <w:pPr>
              <w:rPr>
                <w:rFonts w:cstheme="minorHAnsi"/>
                <w:sz w:val="20"/>
                <w:szCs w:val="20"/>
              </w:rPr>
            </w:pPr>
            <w:hyperlink w:anchor="BAF_1_5" w:history="1">
              <w:r w:rsidR="009E2B72" w:rsidRPr="001F169F">
                <w:rPr>
                  <w:rStyle w:val="Hyperlink"/>
                  <w:rFonts w:cstheme="minorHAnsi"/>
                  <w:sz w:val="20"/>
                  <w:szCs w:val="20"/>
                </w:rPr>
                <w:t>1.5</w:t>
              </w:r>
            </w:hyperlink>
          </w:p>
        </w:tc>
        <w:tc>
          <w:tcPr>
            <w:tcW w:w="1653" w:type="dxa"/>
            <w:tcBorders>
              <w:bottom w:val="dotted" w:sz="4" w:space="0" w:color="auto"/>
            </w:tcBorders>
          </w:tcPr>
          <w:p w14:paraId="327D3189" w14:textId="7D2139BD"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MD for MH &amp; LD</w:t>
            </w:r>
          </w:p>
        </w:tc>
        <w:tc>
          <w:tcPr>
            <w:tcW w:w="10221" w:type="dxa"/>
            <w:vMerge w:val="restart"/>
          </w:tcPr>
          <w:p w14:paraId="07E22206" w14:textId="289AC928" w:rsidR="009E2B72" w:rsidRPr="00EC7325" w:rsidRDefault="009E2B72" w:rsidP="00A06D87">
            <w:pPr>
              <w:rPr>
                <w:rFonts w:eastAsia="Times New Roman" w:cstheme="minorHAnsi"/>
                <w:b/>
                <w:bCs/>
                <w:lang w:eastAsia="en-GB"/>
              </w:rPr>
            </w:pPr>
            <w:r w:rsidRPr="00EC7325">
              <w:rPr>
                <w:rFonts w:eastAsia="Times New Roman" w:cstheme="minorHAnsi"/>
                <w:b/>
                <w:bCs/>
                <w:lang w:eastAsia="en-GB"/>
              </w:rPr>
              <w:t>Unavailability of beds across mental health inpatient services</w:t>
            </w:r>
            <w:r w:rsidR="00675615" w:rsidRPr="00EC7325">
              <w:rPr>
                <w:rFonts w:eastAsia="Times New Roman" w:cstheme="minorHAnsi"/>
                <w:b/>
                <w:bCs/>
                <w:lang w:eastAsia="en-GB"/>
              </w:rPr>
              <w:t xml:space="preserve"> </w:t>
            </w:r>
            <w:r w:rsidRPr="00EC7325">
              <w:rPr>
                <w:rFonts w:eastAsia="Times New Roman" w:cstheme="minorHAnsi"/>
                <w:b/>
                <w:bCs/>
                <w:lang w:eastAsia="en-GB"/>
              </w:rPr>
              <w:t xml:space="preserve">and LD </w:t>
            </w:r>
          </w:p>
        </w:tc>
        <w:tc>
          <w:tcPr>
            <w:tcW w:w="539" w:type="dxa"/>
            <w:vMerge w:val="restart"/>
            <w:shd w:val="clear" w:color="auto" w:fill="FFC000"/>
          </w:tcPr>
          <w:p w14:paraId="093FFE13" w14:textId="77777777" w:rsidR="009E2B72" w:rsidRPr="00AA5A95" w:rsidRDefault="009E2B72" w:rsidP="00A06D87">
            <w:pPr>
              <w:rPr>
                <w:rFonts w:cstheme="minorHAnsi"/>
                <w:sz w:val="20"/>
                <w:szCs w:val="20"/>
              </w:rPr>
            </w:pPr>
            <w:r>
              <w:rPr>
                <w:rFonts w:cstheme="minorHAnsi"/>
                <w:sz w:val="20"/>
                <w:szCs w:val="20"/>
              </w:rPr>
              <w:t>12</w:t>
            </w:r>
          </w:p>
        </w:tc>
        <w:tc>
          <w:tcPr>
            <w:tcW w:w="533" w:type="dxa"/>
            <w:vMerge w:val="restart"/>
            <w:shd w:val="clear" w:color="auto" w:fill="FFFF00"/>
          </w:tcPr>
          <w:p w14:paraId="7702D3B9" w14:textId="77777777" w:rsidR="009E2B72" w:rsidRPr="00AA5A95" w:rsidRDefault="009E2B72" w:rsidP="00A06D87">
            <w:pPr>
              <w:rPr>
                <w:rFonts w:cstheme="minorHAnsi"/>
                <w:sz w:val="20"/>
                <w:szCs w:val="20"/>
              </w:rPr>
            </w:pPr>
            <w:r>
              <w:rPr>
                <w:rFonts w:cstheme="minorHAnsi"/>
                <w:sz w:val="20"/>
                <w:szCs w:val="20"/>
              </w:rPr>
              <w:t>4</w:t>
            </w:r>
          </w:p>
        </w:tc>
        <w:tc>
          <w:tcPr>
            <w:tcW w:w="564" w:type="dxa"/>
            <w:vMerge w:val="restart"/>
          </w:tcPr>
          <w:p w14:paraId="42816295" w14:textId="77777777" w:rsidR="009E2B72" w:rsidRPr="00AA5A95" w:rsidRDefault="009E2B72"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78AFCA10" w14:textId="70ED306A" w:rsidR="009E2B72" w:rsidRPr="009E2B72" w:rsidRDefault="00CF6CFD" w:rsidP="00A06D87">
            <w:pPr>
              <w:rPr>
                <w:rFonts w:cstheme="minorHAnsi"/>
                <w:sz w:val="16"/>
                <w:szCs w:val="16"/>
              </w:rPr>
            </w:pPr>
            <w:r>
              <w:rPr>
                <w:rFonts w:cstheme="minorHAnsi"/>
                <w:sz w:val="16"/>
                <w:szCs w:val="16"/>
              </w:rPr>
              <w:t>1</w:t>
            </w:r>
            <w:r w:rsidR="0044456B">
              <w:rPr>
                <w:rFonts w:cstheme="minorHAnsi"/>
                <w:sz w:val="16"/>
                <w:szCs w:val="16"/>
              </w:rPr>
              <w:t>2</w:t>
            </w:r>
            <w:r>
              <w:rPr>
                <w:rFonts w:cstheme="minorHAnsi"/>
                <w:sz w:val="16"/>
                <w:szCs w:val="16"/>
              </w:rPr>
              <w:t>/0</w:t>
            </w:r>
            <w:r w:rsidR="0044456B">
              <w:rPr>
                <w:rFonts w:cstheme="minorHAnsi"/>
                <w:sz w:val="16"/>
                <w:szCs w:val="16"/>
              </w:rPr>
              <w:t>8</w:t>
            </w:r>
            <w:r w:rsidR="00CF3B6E" w:rsidRPr="009E2B72">
              <w:rPr>
                <w:rFonts w:cstheme="minorHAnsi"/>
                <w:sz w:val="16"/>
                <w:szCs w:val="16"/>
              </w:rPr>
              <w:t>/21</w:t>
            </w:r>
          </w:p>
        </w:tc>
      </w:tr>
      <w:tr w:rsidR="009E2B72" w:rsidRPr="00AA5A95" w14:paraId="02896068" w14:textId="77777777" w:rsidTr="004D1B70">
        <w:trPr>
          <w:cantSplit/>
          <w:trHeight w:val="268"/>
        </w:trPr>
        <w:tc>
          <w:tcPr>
            <w:tcW w:w="572" w:type="dxa"/>
            <w:vMerge/>
          </w:tcPr>
          <w:p w14:paraId="13581090" w14:textId="77777777" w:rsidR="009E2B72" w:rsidRDefault="009E2B72" w:rsidP="00A06D87"/>
        </w:tc>
        <w:tc>
          <w:tcPr>
            <w:tcW w:w="1653" w:type="dxa"/>
            <w:tcBorders>
              <w:top w:val="dotted" w:sz="4" w:space="0" w:color="auto"/>
              <w:bottom w:val="single" w:sz="4" w:space="0" w:color="auto"/>
            </w:tcBorders>
          </w:tcPr>
          <w:p w14:paraId="34801A7D" w14:textId="0EBED6C6" w:rsidR="009E2B72" w:rsidRPr="00BB3D64" w:rsidRDefault="00B72A2B" w:rsidP="00A06D87">
            <w:pPr>
              <w:rPr>
                <w:rFonts w:cstheme="minorHAnsi"/>
                <w:sz w:val="16"/>
                <w:szCs w:val="16"/>
              </w:rPr>
            </w:pPr>
            <w:r>
              <w:rPr>
                <w:rFonts w:cstheme="minorHAnsi"/>
                <w:sz w:val="16"/>
                <w:szCs w:val="16"/>
              </w:rPr>
              <w:t>Quality Committee</w:t>
            </w:r>
          </w:p>
        </w:tc>
        <w:tc>
          <w:tcPr>
            <w:tcW w:w="10221" w:type="dxa"/>
            <w:vMerge/>
          </w:tcPr>
          <w:p w14:paraId="3184ED66" w14:textId="77777777" w:rsidR="009E2B72" w:rsidRPr="00EC7325" w:rsidRDefault="009E2B72" w:rsidP="00A06D87">
            <w:pPr>
              <w:rPr>
                <w:b/>
                <w:bCs/>
              </w:rPr>
            </w:pPr>
          </w:p>
        </w:tc>
        <w:tc>
          <w:tcPr>
            <w:tcW w:w="539" w:type="dxa"/>
            <w:vMerge/>
            <w:shd w:val="clear" w:color="auto" w:fill="FFC000"/>
          </w:tcPr>
          <w:p w14:paraId="5394408A" w14:textId="77777777" w:rsidR="009E2B72" w:rsidRDefault="009E2B72" w:rsidP="00A06D87">
            <w:pPr>
              <w:rPr>
                <w:rFonts w:cstheme="minorHAnsi"/>
                <w:sz w:val="20"/>
                <w:szCs w:val="20"/>
              </w:rPr>
            </w:pPr>
          </w:p>
        </w:tc>
        <w:tc>
          <w:tcPr>
            <w:tcW w:w="533" w:type="dxa"/>
            <w:vMerge/>
            <w:shd w:val="clear" w:color="auto" w:fill="FFFF00"/>
          </w:tcPr>
          <w:p w14:paraId="797CC9D8" w14:textId="77777777" w:rsidR="009E2B72" w:rsidRDefault="009E2B72" w:rsidP="00A06D87">
            <w:pPr>
              <w:rPr>
                <w:rFonts w:cstheme="minorHAnsi"/>
                <w:sz w:val="20"/>
                <w:szCs w:val="20"/>
              </w:rPr>
            </w:pPr>
          </w:p>
        </w:tc>
        <w:tc>
          <w:tcPr>
            <w:tcW w:w="564" w:type="dxa"/>
            <w:vMerge/>
          </w:tcPr>
          <w:p w14:paraId="435849E5"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2D17BBB9" w14:textId="77777777" w:rsidR="009E2B72" w:rsidRPr="009E2B72" w:rsidRDefault="009E2B72" w:rsidP="00A06D87">
            <w:pPr>
              <w:rPr>
                <w:rFonts w:cstheme="minorHAnsi"/>
                <w:sz w:val="16"/>
                <w:szCs w:val="16"/>
              </w:rPr>
            </w:pPr>
          </w:p>
        </w:tc>
      </w:tr>
      <w:tr w:rsidR="009E2B72" w:rsidRPr="00AA5A95" w14:paraId="69BECA73" w14:textId="77777777" w:rsidTr="004D1B70">
        <w:trPr>
          <w:cantSplit/>
          <w:trHeight w:val="440"/>
        </w:trPr>
        <w:tc>
          <w:tcPr>
            <w:tcW w:w="572" w:type="dxa"/>
            <w:vMerge w:val="restart"/>
          </w:tcPr>
          <w:p w14:paraId="78363BAE" w14:textId="7B00D2FA" w:rsidR="009E2B72" w:rsidRPr="00AA5A95" w:rsidRDefault="00F714DE" w:rsidP="00A06D87">
            <w:pPr>
              <w:rPr>
                <w:rFonts w:cstheme="minorHAnsi"/>
                <w:sz w:val="20"/>
                <w:szCs w:val="20"/>
              </w:rPr>
            </w:pPr>
            <w:hyperlink w:anchor="BAF_1_6" w:history="1">
              <w:r w:rsidR="009E2B72" w:rsidRPr="001F169F">
                <w:rPr>
                  <w:rStyle w:val="Hyperlink"/>
                  <w:rFonts w:cstheme="minorHAnsi"/>
                  <w:sz w:val="20"/>
                  <w:szCs w:val="20"/>
                </w:rPr>
                <w:t>1.6</w:t>
              </w:r>
            </w:hyperlink>
          </w:p>
        </w:tc>
        <w:tc>
          <w:tcPr>
            <w:tcW w:w="1653" w:type="dxa"/>
            <w:tcBorders>
              <w:bottom w:val="dotted" w:sz="4" w:space="0" w:color="auto"/>
            </w:tcBorders>
          </w:tcPr>
          <w:p w14:paraId="326FBA6E" w14:textId="027B4679"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w:t>
            </w:r>
            <w:r w:rsidR="009E2B72">
              <w:rPr>
                <w:rFonts w:cstheme="minorHAnsi"/>
                <w:sz w:val="16"/>
                <w:szCs w:val="16"/>
              </w:rPr>
              <w:t xml:space="preserve">D </w:t>
            </w:r>
            <w:r w:rsidR="009E2B72" w:rsidRPr="00BB3D64">
              <w:rPr>
                <w:rFonts w:cstheme="minorHAnsi"/>
                <w:sz w:val="16"/>
                <w:szCs w:val="16"/>
              </w:rPr>
              <w:t xml:space="preserve">Primary </w:t>
            </w:r>
            <w:r w:rsidR="009E2B72">
              <w:rPr>
                <w:rFonts w:cstheme="minorHAnsi"/>
                <w:sz w:val="16"/>
                <w:szCs w:val="16"/>
              </w:rPr>
              <w:t>C</w:t>
            </w:r>
            <w:r w:rsidR="009E2B72" w:rsidRPr="00BB3D64">
              <w:rPr>
                <w:rFonts w:cstheme="minorHAnsi"/>
                <w:sz w:val="16"/>
                <w:szCs w:val="16"/>
              </w:rPr>
              <w:t>are</w:t>
            </w:r>
            <w:r w:rsidR="009E2B72">
              <w:rPr>
                <w:rFonts w:cstheme="minorHAnsi"/>
                <w:sz w:val="16"/>
                <w:szCs w:val="16"/>
              </w:rPr>
              <w:t xml:space="preserve"> &amp; Community</w:t>
            </w:r>
          </w:p>
        </w:tc>
        <w:tc>
          <w:tcPr>
            <w:tcW w:w="10221" w:type="dxa"/>
            <w:vMerge w:val="restart"/>
          </w:tcPr>
          <w:p w14:paraId="034FE721" w14:textId="58EB19F9" w:rsidR="009E2B72" w:rsidRPr="00EC7325" w:rsidRDefault="0029133E" w:rsidP="00A06D87">
            <w:pPr>
              <w:rPr>
                <w:b/>
                <w:bCs/>
              </w:rPr>
            </w:pPr>
            <w:r w:rsidRPr="00EC7325">
              <w:rPr>
                <w:b/>
                <w:bCs/>
              </w:rPr>
              <w:t>Demand</w:t>
            </w:r>
            <w:r w:rsidR="00A63888" w:rsidRPr="00EC7325">
              <w:rPr>
                <w:b/>
                <w:bCs/>
              </w:rPr>
              <w:t xml:space="preserve"> and capacity </w:t>
            </w:r>
          </w:p>
        </w:tc>
        <w:tc>
          <w:tcPr>
            <w:tcW w:w="539" w:type="dxa"/>
            <w:vMerge w:val="restart"/>
            <w:shd w:val="clear" w:color="auto" w:fill="FF0000"/>
          </w:tcPr>
          <w:p w14:paraId="2B62964F" w14:textId="77777777" w:rsidR="009E2B72" w:rsidRPr="00AA5A95" w:rsidRDefault="009E2B72" w:rsidP="00A06D87">
            <w:pPr>
              <w:rPr>
                <w:rFonts w:cstheme="minorHAnsi"/>
                <w:sz w:val="20"/>
                <w:szCs w:val="20"/>
              </w:rPr>
            </w:pPr>
            <w:r>
              <w:rPr>
                <w:rFonts w:cstheme="minorHAnsi"/>
                <w:sz w:val="20"/>
                <w:szCs w:val="20"/>
              </w:rPr>
              <w:t>16</w:t>
            </w:r>
          </w:p>
        </w:tc>
        <w:tc>
          <w:tcPr>
            <w:tcW w:w="533" w:type="dxa"/>
            <w:vMerge w:val="restart"/>
            <w:shd w:val="clear" w:color="auto" w:fill="FFC000"/>
          </w:tcPr>
          <w:p w14:paraId="002D2CD2" w14:textId="77777777" w:rsidR="009E2B72" w:rsidRPr="00AA5A95" w:rsidRDefault="009E2B72" w:rsidP="00A06D87">
            <w:pPr>
              <w:rPr>
                <w:rFonts w:cstheme="minorHAnsi"/>
                <w:sz w:val="20"/>
                <w:szCs w:val="20"/>
              </w:rPr>
            </w:pPr>
            <w:r>
              <w:rPr>
                <w:rFonts w:cstheme="minorHAnsi"/>
                <w:sz w:val="20"/>
                <w:szCs w:val="20"/>
              </w:rPr>
              <w:t>12</w:t>
            </w:r>
          </w:p>
        </w:tc>
        <w:tc>
          <w:tcPr>
            <w:tcW w:w="564" w:type="dxa"/>
            <w:vMerge w:val="restart"/>
          </w:tcPr>
          <w:p w14:paraId="601D2FC8" w14:textId="242730BF" w:rsidR="009E2B72" w:rsidRPr="00AA5A95" w:rsidRDefault="009E2B72" w:rsidP="00A06D87">
            <w:pPr>
              <w:rPr>
                <w:rFonts w:cstheme="minorHAnsi"/>
                <w:sz w:val="20"/>
                <w:szCs w:val="20"/>
              </w:rPr>
            </w:pPr>
            <w:r w:rsidRPr="00AC3497">
              <w:rPr>
                <w:rFonts w:cstheme="minorHAnsi"/>
                <w:sz w:val="20"/>
                <w:szCs w:val="20"/>
              </w:rPr>
              <w:t>↔</w:t>
            </w:r>
          </w:p>
        </w:tc>
        <w:tc>
          <w:tcPr>
            <w:tcW w:w="1364" w:type="dxa"/>
            <w:tcBorders>
              <w:bottom w:val="dotted" w:sz="4" w:space="0" w:color="auto"/>
            </w:tcBorders>
          </w:tcPr>
          <w:p w14:paraId="5ABEEE0A" w14:textId="5789FDD9" w:rsidR="009E2B72" w:rsidRPr="009E2B72" w:rsidRDefault="00A63888" w:rsidP="00A06D87">
            <w:pPr>
              <w:rPr>
                <w:rFonts w:cstheme="minorHAnsi"/>
                <w:sz w:val="16"/>
                <w:szCs w:val="16"/>
              </w:rPr>
            </w:pPr>
            <w:r>
              <w:rPr>
                <w:rFonts w:cstheme="minorHAnsi"/>
                <w:sz w:val="16"/>
                <w:szCs w:val="16"/>
              </w:rPr>
              <w:t>10/05</w:t>
            </w:r>
            <w:r w:rsidR="008642B4">
              <w:rPr>
                <w:rFonts w:cstheme="minorHAnsi"/>
                <w:sz w:val="16"/>
                <w:szCs w:val="16"/>
              </w:rPr>
              <w:t>/21</w:t>
            </w:r>
          </w:p>
        </w:tc>
      </w:tr>
      <w:tr w:rsidR="009E2B72" w:rsidRPr="00AA5A95" w14:paraId="07BAF98C" w14:textId="77777777" w:rsidTr="004D1B70">
        <w:trPr>
          <w:cantSplit/>
          <w:trHeight w:val="276"/>
        </w:trPr>
        <w:tc>
          <w:tcPr>
            <w:tcW w:w="572" w:type="dxa"/>
            <w:vMerge/>
          </w:tcPr>
          <w:p w14:paraId="7B2A826A" w14:textId="77777777" w:rsidR="009E2B72" w:rsidRDefault="009E2B72" w:rsidP="00A06D87"/>
        </w:tc>
        <w:tc>
          <w:tcPr>
            <w:tcW w:w="1653" w:type="dxa"/>
            <w:tcBorders>
              <w:top w:val="dotted" w:sz="4" w:space="0" w:color="auto"/>
              <w:bottom w:val="single" w:sz="4" w:space="0" w:color="auto"/>
            </w:tcBorders>
          </w:tcPr>
          <w:p w14:paraId="28DA1D03" w14:textId="171C697C" w:rsidR="009E2B72" w:rsidRPr="00BB3D64" w:rsidRDefault="00B87D51" w:rsidP="00A06D87">
            <w:pPr>
              <w:rPr>
                <w:rFonts w:cstheme="minorHAnsi"/>
                <w:sz w:val="16"/>
                <w:szCs w:val="16"/>
              </w:rPr>
            </w:pPr>
            <w:r>
              <w:rPr>
                <w:rFonts w:cstheme="minorHAnsi"/>
                <w:sz w:val="16"/>
                <w:szCs w:val="16"/>
              </w:rPr>
              <w:t>Quality Committee</w:t>
            </w:r>
          </w:p>
        </w:tc>
        <w:tc>
          <w:tcPr>
            <w:tcW w:w="10221" w:type="dxa"/>
            <w:vMerge/>
          </w:tcPr>
          <w:p w14:paraId="5297C359" w14:textId="77777777" w:rsidR="009E2B72" w:rsidRPr="00EC7325" w:rsidRDefault="009E2B72" w:rsidP="00A06D87">
            <w:pPr>
              <w:rPr>
                <w:rFonts w:eastAsia="Times New Roman" w:cstheme="minorHAnsi"/>
                <w:b/>
                <w:bCs/>
                <w:lang w:eastAsia="en-GB"/>
              </w:rPr>
            </w:pPr>
          </w:p>
        </w:tc>
        <w:tc>
          <w:tcPr>
            <w:tcW w:w="539" w:type="dxa"/>
            <w:vMerge/>
            <w:shd w:val="clear" w:color="auto" w:fill="FF0000"/>
          </w:tcPr>
          <w:p w14:paraId="232DFD35" w14:textId="77777777" w:rsidR="009E2B72" w:rsidRDefault="009E2B72" w:rsidP="00A06D87">
            <w:pPr>
              <w:rPr>
                <w:rFonts w:cstheme="minorHAnsi"/>
                <w:sz w:val="20"/>
                <w:szCs w:val="20"/>
              </w:rPr>
            </w:pPr>
          </w:p>
        </w:tc>
        <w:tc>
          <w:tcPr>
            <w:tcW w:w="533" w:type="dxa"/>
            <w:vMerge/>
            <w:shd w:val="clear" w:color="auto" w:fill="FFC000"/>
          </w:tcPr>
          <w:p w14:paraId="3657A5DC" w14:textId="77777777" w:rsidR="009E2B72" w:rsidRDefault="009E2B72" w:rsidP="00A06D87">
            <w:pPr>
              <w:rPr>
                <w:rFonts w:cstheme="minorHAnsi"/>
                <w:sz w:val="20"/>
                <w:szCs w:val="20"/>
              </w:rPr>
            </w:pPr>
          </w:p>
        </w:tc>
        <w:tc>
          <w:tcPr>
            <w:tcW w:w="564" w:type="dxa"/>
            <w:vMerge/>
          </w:tcPr>
          <w:p w14:paraId="5B82A6F6" w14:textId="77777777" w:rsidR="009E2B72" w:rsidRPr="00AC3497" w:rsidRDefault="009E2B72" w:rsidP="00A06D87">
            <w:pPr>
              <w:rPr>
                <w:rFonts w:cstheme="minorHAnsi"/>
                <w:sz w:val="20"/>
                <w:szCs w:val="20"/>
              </w:rPr>
            </w:pPr>
          </w:p>
        </w:tc>
        <w:tc>
          <w:tcPr>
            <w:tcW w:w="1364" w:type="dxa"/>
            <w:tcBorders>
              <w:top w:val="dotted" w:sz="4" w:space="0" w:color="auto"/>
            </w:tcBorders>
          </w:tcPr>
          <w:p w14:paraId="3E4C147E" w14:textId="6B80A684" w:rsidR="009E2B72" w:rsidRPr="009E2B72" w:rsidRDefault="008F0F61" w:rsidP="00A06D87">
            <w:pPr>
              <w:rPr>
                <w:rFonts w:cstheme="minorHAnsi"/>
                <w:sz w:val="16"/>
                <w:szCs w:val="16"/>
              </w:rPr>
            </w:pPr>
            <w:r>
              <w:rPr>
                <w:rFonts w:cstheme="minorHAnsi"/>
                <w:sz w:val="16"/>
                <w:szCs w:val="16"/>
              </w:rPr>
              <w:t>08/07/21</w:t>
            </w:r>
          </w:p>
        </w:tc>
      </w:tr>
      <w:tr w:rsidR="009E2B72" w:rsidRPr="00AA5A95" w14:paraId="48A7C7D8" w14:textId="77777777" w:rsidTr="00675615">
        <w:trPr>
          <w:cantSplit/>
          <w:trHeight w:val="293"/>
        </w:trPr>
        <w:tc>
          <w:tcPr>
            <w:tcW w:w="572" w:type="dxa"/>
            <w:vMerge w:val="restart"/>
          </w:tcPr>
          <w:p w14:paraId="7A0F1F5F" w14:textId="2F78A8A6" w:rsidR="009E2B72" w:rsidRPr="004E4935" w:rsidRDefault="00F714DE" w:rsidP="00A06D87">
            <w:pPr>
              <w:rPr>
                <w:sz w:val="20"/>
                <w:szCs w:val="20"/>
              </w:rPr>
            </w:pPr>
            <w:hyperlink w:anchor="BAF_1_7_option1" w:history="1">
              <w:r w:rsidR="009E2B72" w:rsidRPr="004C63D8">
                <w:rPr>
                  <w:rStyle w:val="Hyperlink"/>
                  <w:sz w:val="20"/>
                  <w:szCs w:val="20"/>
                </w:rPr>
                <w:t>1.7</w:t>
              </w:r>
            </w:hyperlink>
          </w:p>
        </w:tc>
        <w:tc>
          <w:tcPr>
            <w:tcW w:w="1653" w:type="dxa"/>
            <w:tcBorders>
              <w:bottom w:val="dotted" w:sz="4" w:space="0" w:color="auto"/>
            </w:tcBorders>
          </w:tcPr>
          <w:p w14:paraId="31338975" w14:textId="54B87EE3" w:rsidR="009E2B72" w:rsidRPr="00BB3D64" w:rsidRDefault="009E2B72" w:rsidP="00A06D87">
            <w:pPr>
              <w:rPr>
                <w:rFonts w:cstheme="minorHAnsi"/>
                <w:sz w:val="16"/>
                <w:szCs w:val="16"/>
              </w:rPr>
            </w:pPr>
          </w:p>
        </w:tc>
        <w:tc>
          <w:tcPr>
            <w:tcW w:w="10221" w:type="dxa"/>
            <w:vMerge w:val="restart"/>
          </w:tcPr>
          <w:p w14:paraId="212D106B" w14:textId="4C3898F1" w:rsidR="009E2B72" w:rsidRPr="00EC7325" w:rsidRDefault="00455BA9" w:rsidP="00A06D87">
            <w:pPr>
              <w:rPr>
                <w:rFonts w:eastAsia="Times New Roman" w:cstheme="minorHAnsi"/>
                <w:b/>
                <w:bCs/>
                <w:lang w:eastAsia="en-GB"/>
              </w:rPr>
            </w:pPr>
            <w:r>
              <w:rPr>
                <w:rFonts w:eastAsia="Times New Roman" w:cstheme="minorHAnsi"/>
                <w:b/>
                <w:bCs/>
                <w:lang w:eastAsia="en-GB"/>
              </w:rPr>
              <w:t>Systems in response to a p</w:t>
            </w:r>
            <w:r w:rsidR="009E2B72" w:rsidRPr="00EC7325">
              <w:rPr>
                <w:rFonts w:eastAsia="Times New Roman" w:cstheme="minorHAnsi"/>
                <w:b/>
                <w:bCs/>
                <w:lang w:eastAsia="en-GB"/>
              </w:rPr>
              <w:t xml:space="preserve">andemic </w:t>
            </w:r>
            <w:r w:rsidR="00D45B81" w:rsidRPr="005F652B">
              <w:rPr>
                <w:rFonts w:eastAsia="Times New Roman" w:cstheme="minorHAnsi"/>
                <w:highlight w:val="yellow"/>
                <w:lang w:eastAsia="en-GB"/>
              </w:rPr>
              <w:t>Draft new risk – description currently in draft form and not yet agreed</w:t>
            </w:r>
          </w:p>
        </w:tc>
        <w:tc>
          <w:tcPr>
            <w:tcW w:w="539" w:type="dxa"/>
            <w:vMerge w:val="restart"/>
            <w:shd w:val="clear" w:color="auto" w:fill="auto"/>
          </w:tcPr>
          <w:p w14:paraId="58DB9437" w14:textId="77777777" w:rsidR="009E2B72" w:rsidRDefault="009E2B72" w:rsidP="00A06D87">
            <w:pPr>
              <w:rPr>
                <w:rFonts w:cstheme="minorHAnsi"/>
                <w:sz w:val="20"/>
                <w:szCs w:val="20"/>
              </w:rPr>
            </w:pPr>
          </w:p>
        </w:tc>
        <w:tc>
          <w:tcPr>
            <w:tcW w:w="533" w:type="dxa"/>
            <w:vMerge w:val="restart"/>
            <w:shd w:val="clear" w:color="auto" w:fill="auto"/>
          </w:tcPr>
          <w:p w14:paraId="7AD1D66C" w14:textId="77777777" w:rsidR="009E2B72" w:rsidRDefault="009E2B72" w:rsidP="00A06D87">
            <w:pPr>
              <w:rPr>
                <w:rFonts w:cstheme="minorHAnsi"/>
                <w:sz w:val="20"/>
                <w:szCs w:val="20"/>
              </w:rPr>
            </w:pPr>
          </w:p>
        </w:tc>
        <w:tc>
          <w:tcPr>
            <w:tcW w:w="564" w:type="dxa"/>
            <w:vMerge w:val="restart"/>
          </w:tcPr>
          <w:p w14:paraId="5F1BE245" w14:textId="34DF876B" w:rsidR="009E2B72" w:rsidRPr="00AA5A95" w:rsidRDefault="00821964" w:rsidP="00A06D87">
            <w:pPr>
              <w:rPr>
                <w:rFonts w:cstheme="minorHAnsi"/>
                <w:sz w:val="20"/>
                <w:szCs w:val="20"/>
              </w:rPr>
            </w:pPr>
            <w:r>
              <w:rPr>
                <w:rFonts w:cstheme="minorHAnsi"/>
                <w:sz w:val="20"/>
                <w:szCs w:val="20"/>
              </w:rPr>
              <w:t>new</w:t>
            </w:r>
          </w:p>
        </w:tc>
        <w:tc>
          <w:tcPr>
            <w:tcW w:w="1364" w:type="dxa"/>
            <w:vMerge w:val="restart"/>
          </w:tcPr>
          <w:p w14:paraId="4BC466C7" w14:textId="7E5AE9CF" w:rsidR="009E2B72" w:rsidRPr="009E2B72" w:rsidRDefault="009E2B72" w:rsidP="00A06D87">
            <w:pPr>
              <w:rPr>
                <w:rFonts w:cstheme="minorHAnsi"/>
                <w:sz w:val="16"/>
                <w:szCs w:val="16"/>
              </w:rPr>
            </w:pPr>
          </w:p>
        </w:tc>
      </w:tr>
      <w:tr w:rsidR="009E2B72" w:rsidRPr="00AA5A95" w14:paraId="071CF9DF" w14:textId="77777777" w:rsidTr="00675615">
        <w:trPr>
          <w:cantSplit/>
          <w:trHeight w:val="292"/>
        </w:trPr>
        <w:tc>
          <w:tcPr>
            <w:tcW w:w="572" w:type="dxa"/>
            <w:vMerge/>
          </w:tcPr>
          <w:p w14:paraId="7D91CC36" w14:textId="77777777" w:rsidR="009E2B72" w:rsidRDefault="009E2B72" w:rsidP="00A06D87"/>
        </w:tc>
        <w:tc>
          <w:tcPr>
            <w:tcW w:w="1653" w:type="dxa"/>
            <w:tcBorders>
              <w:top w:val="dotted" w:sz="4" w:space="0" w:color="auto"/>
            </w:tcBorders>
          </w:tcPr>
          <w:p w14:paraId="5D543E28" w14:textId="77777777" w:rsidR="009E2B72" w:rsidRDefault="009E2B72" w:rsidP="00A06D87">
            <w:pPr>
              <w:rPr>
                <w:rFonts w:cstheme="minorHAnsi"/>
                <w:sz w:val="16"/>
                <w:szCs w:val="16"/>
              </w:rPr>
            </w:pPr>
          </w:p>
        </w:tc>
        <w:tc>
          <w:tcPr>
            <w:tcW w:w="10221" w:type="dxa"/>
            <w:vMerge/>
          </w:tcPr>
          <w:p w14:paraId="03E17F31" w14:textId="77777777" w:rsidR="009E2B72" w:rsidRDefault="009E2B72" w:rsidP="00A06D87">
            <w:pPr>
              <w:rPr>
                <w:rFonts w:eastAsia="Times New Roman" w:cstheme="minorHAnsi"/>
                <w:b/>
                <w:bCs/>
                <w:sz w:val="16"/>
                <w:szCs w:val="16"/>
                <w:highlight w:val="yellow"/>
                <w:lang w:eastAsia="en-GB"/>
              </w:rPr>
            </w:pPr>
          </w:p>
        </w:tc>
        <w:tc>
          <w:tcPr>
            <w:tcW w:w="539" w:type="dxa"/>
            <w:vMerge/>
            <w:shd w:val="clear" w:color="auto" w:fill="auto"/>
          </w:tcPr>
          <w:p w14:paraId="7CD93B89" w14:textId="77777777" w:rsidR="009E2B72" w:rsidRDefault="009E2B72" w:rsidP="00A06D87">
            <w:pPr>
              <w:rPr>
                <w:rFonts w:cstheme="minorHAnsi"/>
                <w:sz w:val="20"/>
                <w:szCs w:val="20"/>
              </w:rPr>
            </w:pPr>
          </w:p>
        </w:tc>
        <w:tc>
          <w:tcPr>
            <w:tcW w:w="533" w:type="dxa"/>
            <w:vMerge/>
            <w:shd w:val="clear" w:color="auto" w:fill="auto"/>
          </w:tcPr>
          <w:p w14:paraId="34CDF493" w14:textId="77777777" w:rsidR="009E2B72" w:rsidRDefault="009E2B72" w:rsidP="00A06D87">
            <w:pPr>
              <w:rPr>
                <w:rFonts w:cstheme="minorHAnsi"/>
                <w:sz w:val="20"/>
                <w:szCs w:val="20"/>
              </w:rPr>
            </w:pPr>
          </w:p>
        </w:tc>
        <w:tc>
          <w:tcPr>
            <w:tcW w:w="564" w:type="dxa"/>
            <w:vMerge/>
          </w:tcPr>
          <w:p w14:paraId="5C2C8457" w14:textId="77777777" w:rsidR="009E2B72" w:rsidRPr="00AA5A95" w:rsidRDefault="009E2B72" w:rsidP="00A06D87">
            <w:pPr>
              <w:rPr>
                <w:rFonts w:cstheme="minorHAnsi"/>
                <w:sz w:val="20"/>
                <w:szCs w:val="20"/>
              </w:rPr>
            </w:pPr>
          </w:p>
        </w:tc>
        <w:tc>
          <w:tcPr>
            <w:tcW w:w="1364" w:type="dxa"/>
            <w:vMerge/>
          </w:tcPr>
          <w:p w14:paraId="32DDEEC0" w14:textId="77777777" w:rsidR="009E2B72" w:rsidRPr="00AD0533" w:rsidRDefault="009E2B72" w:rsidP="00A06D87">
            <w:pPr>
              <w:rPr>
                <w:rFonts w:cstheme="minorHAnsi"/>
                <w:sz w:val="20"/>
                <w:szCs w:val="20"/>
              </w:rPr>
            </w:pPr>
          </w:p>
        </w:tc>
      </w:tr>
      <w:tr w:rsidR="00A06D87" w:rsidRPr="005F652B" w14:paraId="07AB1135" w14:textId="77777777" w:rsidTr="004C4CFA">
        <w:trPr>
          <w:cantSplit/>
          <w:trHeight w:val="310"/>
        </w:trPr>
        <w:tc>
          <w:tcPr>
            <w:tcW w:w="15446" w:type="dxa"/>
            <w:gridSpan w:val="7"/>
            <w:shd w:val="clear" w:color="auto" w:fill="FF66FF"/>
          </w:tcPr>
          <w:p w14:paraId="57698F4B" w14:textId="77777777" w:rsidR="00A06D87" w:rsidRPr="005F652B" w:rsidRDefault="00A06D87" w:rsidP="00A06D87">
            <w:pPr>
              <w:numPr>
                <w:ilvl w:val="0"/>
                <w:numId w:val="17"/>
              </w:numPr>
              <w:rPr>
                <w:rFonts w:cstheme="minorHAnsi"/>
                <w:b/>
                <w:bCs/>
              </w:rPr>
            </w:pPr>
            <w:r w:rsidRPr="005F652B">
              <w:rPr>
                <w:rFonts w:cstheme="minorHAnsi"/>
                <w:b/>
                <w:bCs/>
              </w:rPr>
              <w:t>People - Be a great place to work</w:t>
            </w:r>
          </w:p>
        </w:tc>
      </w:tr>
      <w:bookmarkStart w:id="2" w:name="_Hlk74742183"/>
      <w:tr w:rsidR="009E2B72" w:rsidRPr="00AA5A95" w14:paraId="3BC2214E" w14:textId="77777777" w:rsidTr="00675615">
        <w:trPr>
          <w:cantSplit/>
          <w:trHeight w:val="270"/>
        </w:trPr>
        <w:tc>
          <w:tcPr>
            <w:tcW w:w="572" w:type="dxa"/>
            <w:vMerge w:val="restart"/>
          </w:tcPr>
          <w:p w14:paraId="48BFD361" w14:textId="0261388C" w:rsidR="009E2B72" w:rsidRPr="00AA5A95" w:rsidRDefault="00E26888" w:rsidP="00A06D87">
            <w:pPr>
              <w:rPr>
                <w:rFonts w:cstheme="minorHAnsi"/>
                <w:sz w:val="20"/>
                <w:szCs w:val="20"/>
              </w:rPr>
            </w:pPr>
            <w:r>
              <w:fldChar w:fldCharType="begin"/>
            </w:r>
            <w:r>
              <w:instrText xml:space="preserve"> HYPERLINK \l "BAF_2_1" </w:instrText>
            </w:r>
            <w:r>
              <w:fldChar w:fldCharType="separate"/>
            </w:r>
            <w:r w:rsidR="009E2B72" w:rsidRPr="001F169F">
              <w:rPr>
                <w:rStyle w:val="Hyperlink"/>
                <w:rFonts w:cstheme="minorHAnsi"/>
                <w:sz w:val="20"/>
                <w:szCs w:val="20"/>
              </w:rPr>
              <w:t>2.1</w:t>
            </w:r>
            <w:r>
              <w:rPr>
                <w:rStyle w:val="Hyperlink"/>
                <w:rFonts w:cstheme="minorHAnsi"/>
                <w:sz w:val="20"/>
                <w:szCs w:val="20"/>
              </w:rPr>
              <w:fldChar w:fldCharType="end"/>
            </w:r>
          </w:p>
        </w:tc>
        <w:tc>
          <w:tcPr>
            <w:tcW w:w="1653" w:type="dxa"/>
            <w:tcBorders>
              <w:bottom w:val="dotted" w:sz="4" w:space="0" w:color="auto"/>
            </w:tcBorders>
          </w:tcPr>
          <w:p w14:paraId="021D01C4" w14:textId="60289219" w:rsidR="009E2B72" w:rsidRPr="00BB3D64" w:rsidRDefault="007017D2" w:rsidP="00A06D87">
            <w:pPr>
              <w:rPr>
                <w:rFonts w:cstheme="minorHAnsi"/>
                <w:sz w:val="16"/>
                <w:szCs w:val="16"/>
              </w:rPr>
            </w:pPr>
            <w:r>
              <w:rPr>
                <w:rFonts w:cstheme="minorHAnsi"/>
                <w:sz w:val="16"/>
                <w:szCs w:val="16"/>
              </w:rPr>
              <w:t xml:space="preserve"> </w:t>
            </w:r>
            <w:r w:rsidR="009E2B72" w:rsidRPr="00BB3D64">
              <w:rPr>
                <w:rFonts w:cstheme="minorHAnsi"/>
                <w:sz w:val="16"/>
                <w:szCs w:val="16"/>
              </w:rPr>
              <w:t>Director of HR</w:t>
            </w:r>
          </w:p>
        </w:tc>
        <w:tc>
          <w:tcPr>
            <w:tcW w:w="10221" w:type="dxa"/>
            <w:vMerge w:val="restart"/>
          </w:tcPr>
          <w:p w14:paraId="2DD9614B" w14:textId="3463A9DA" w:rsidR="009E2B72" w:rsidRPr="00EC7325" w:rsidRDefault="00D02B14" w:rsidP="00A06D87">
            <w:pPr>
              <w:rPr>
                <w:rFonts w:eastAsia="Times New Roman" w:cstheme="minorHAnsi"/>
                <w:b/>
                <w:bCs/>
                <w:lang w:eastAsia="en-GB"/>
              </w:rPr>
            </w:pPr>
            <w:r>
              <w:rPr>
                <w:rFonts w:eastAsia="Times New Roman" w:cstheme="minorHAnsi"/>
                <w:b/>
                <w:bCs/>
                <w:lang w:eastAsia="en-GB"/>
              </w:rPr>
              <w:t>Workforce Planning</w:t>
            </w:r>
            <w:r w:rsidR="009E2B72" w:rsidRPr="00EC7325">
              <w:rPr>
                <w:rFonts w:eastAsia="Times New Roman" w:cstheme="minorHAnsi"/>
                <w:b/>
                <w:bCs/>
                <w:lang w:eastAsia="en-GB"/>
              </w:rPr>
              <w:t xml:space="preserve"> </w:t>
            </w:r>
          </w:p>
        </w:tc>
        <w:tc>
          <w:tcPr>
            <w:tcW w:w="539" w:type="dxa"/>
            <w:vMerge w:val="restart"/>
            <w:shd w:val="clear" w:color="auto" w:fill="FF0000"/>
          </w:tcPr>
          <w:p w14:paraId="077650B8" w14:textId="77777777" w:rsidR="009E2B72" w:rsidRPr="00AA5A95" w:rsidRDefault="009E2B72" w:rsidP="00A06D87">
            <w:pPr>
              <w:rPr>
                <w:rFonts w:cstheme="minorHAnsi"/>
                <w:sz w:val="20"/>
                <w:szCs w:val="20"/>
              </w:rPr>
            </w:pPr>
            <w:r>
              <w:rPr>
                <w:rFonts w:cstheme="minorHAnsi"/>
                <w:sz w:val="20"/>
                <w:szCs w:val="20"/>
              </w:rPr>
              <w:t>16</w:t>
            </w:r>
          </w:p>
        </w:tc>
        <w:tc>
          <w:tcPr>
            <w:tcW w:w="533" w:type="dxa"/>
            <w:vMerge w:val="restart"/>
            <w:shd w:val="clear" w:color="auto" w:fill="FFC000"/>
          </w:tcPr>
          <w:p w14:paraId="61035E7C" w14:textId="77777777" w:rsidR="009E2B72" w:rsidRPr="00AA5A95" w:rsidRDefault="009E2B72" w:rsidP="00A06D87">
            <w:pPr>
              <w:rPr>
                <w:rFonts w:cstheme="minorHAnsi"/>
                <w:sz w:val="20"/>
                <w:szCs w:val="20"/>
              </w:rPr>
            </w:pPr>
            <w:r>
              <w:rPr>
                <w:rFonts w:cstheme="minorHAnsi"/>
                <w:sz w:val="20"/>
                <w:szCs w:val="20"/>
              </w:rPr>
              <w:t>9</w:t>
            </w:r>
          </w:p>
        </w:tc>
        <w:tc>
          <w:tcPr>
            <w:tcW w:w="564" w:type="dxa"/>
            <w:vMerge w:val="restart"/>
          </w:tcPr>
          <w:p w14:paraId="594CAB5D" w14:textId="7F66EF80" w:rsidR="009E2B72" w:rsidRPr="00AA5A95" w:rsidRDefault="00615F05" w:rsidP="00A06D87">
            <w:pPr>
              <w:rPr>
                <w:rFonts w:cstheme="minorHAnsi"/>
                <w:sz w:val="20"/>
                <w:szCs w:val="20"/>
              </w:rPr>
            </w:pPr>
            <w:r w:rsidRPr="00AC3497">
              <w:rPr>
                <w:rFonts w:cstheme="minorHAnsi"/>
                <w:sz w:val="20"/>
                <w:szCs w:val="20"/>
              </w:rPr>
              <w:t>↔</w:t>
            </w:r>
          </w:p>
        </w:tc>
        <w:tc>
          <w:tcPr>
            <w:tcW w:w="1364" w:type="dxa"/>
            <w:tcBorders>
              <w:bottom w:val="dotted" w:sz="4" w:space="0" w:color="auto"/>
            </w:tcBorders>
          </w:tcPr>
          <w:p w14:paraId="6D56F356" w14:textId="6442DF78"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bookmarkEnd w:id="2"/>
      <w:tr w:rsidR="009E2B72" w:rsidRPr="00AA5A95" w14:paraId="666924F8" w14:textId="77777777" w:rsidTr="00675615">
        <w:trPr>
          <w:cantSplit/>
          <w:trHeight w:val="270"/>
        </w:trPr>
        <w:tc>
          <w:tcPr>
            <w:tcW w:w="572" w:type="dxa"/>
            <w:vMerge/>
          </w:tcPr>
          <w:p w14:paraId="5C217F7E" w14:textId="77777777" w:rsidR="009E2B72" w:rsidRDefault="009E2B72" w:rsidP="00A06D87"/>
        </w:tc>
        <w:tc>
          <w:tcPr>
            <w:tcW w:w="1653" w:type="dxa"/>
            <w:tcBorders>
              <w:top w:val="dotted" w:sz="4" w:space="0" w:color="auto"/>
              <w:bottom w:val="single" w:sz="4" w:space="0" w:color="auto"/>
            </w:tcBorders>
          </w:tcPr>
          <w:p w14:paraId="0C24E117" w14:textId="482BE8B4" w:rsidR="009E2B72" w:rsidRPr="00BB3D64" w:rsidRDefault="00B72A2B" w:rsidP="00A06D87">
            <w:pPr>
              <w:rPr>
                <w:rFonts w:cstheme="minorHAnsi"/>
                <w:sz w:val="16"/>
                <w:szCs w:val="16"/>
              </w:rPr>
            </w:pPr>
            <w:r>
              <w:rPr>
                <w:rFonts w:cstheme="minorHAnsi"/>
                <w:sz w:val="16"/>
                <w:szCs w:val="16"/>
              </w:rPr>
              <w:t>PLC</w:t>
            </w:r>
          </w:p>
        </w:tc>
        <w:tc>
          <w:tcPr>
            <w:tcW w:w="10221" w:type="dxa"/>
            <w:vMerge/>
          </w:tcPr>
          <w:p w14:paraId="7DDBDA70" w14:textId="77777777" w:rsidR="009E2B72" w:rsidRPr="00EC7325" w:rsidRDefault="009E2B72" w:rsidP="00A06D87">
            <w:pPr>
              <w:rPr>
                <w:rFonts w:eastAsia="Times New Roman" w:cstheme="minorHAnsi"/>
                <w:b/>
                <w:bCs/>
                <w:lang w:eastAsia="en-GB"/>
              </w:rPr>
            </w:pPr>
          </w:p>
        </w:tc>
        <w:tc>
          <w:tcPr>
            <w:tcW w:w="539" w:type="dxa"/>
            <w:vMerge/>
            <w:shd w:val="clear" w:color="auto" w:fill="FF0000"/>
          </w:tcPr>
          <w:p w14:paraId="7657E588" w14:textId="77777777" w:rsidR="009E2B72" w:rsidRDefault="009E2B72" w:rsidP="00A06D87">
            <w:pPr>
              <w:rPr>
                <w:rFonts w:cstheme="minorHAnsi"/>
                <w:sz w:val="20"/>
                <w:szCs w:val="20"/>
              </w:rPr>
            </w:pPr>
          </w:p>
        </w:tc>
        <w:tc>
          <w:tcPr>
            <w:tcW w:w="533" w:type="dxa"/>
            <w:vMerge/>
            <w:shd w:val="clear" w:color="auto" w:fill="FFC000"/>
          </w:tcPr>
          <w:p w14:paraId="250D9382" w14:textId="77777777" w:rsidR="009E2B72" w:rsidRDefault="009E2B72" w:rsidP="00A06D87">
            <w:pPr>
              <w:rPr>
                <w:rFonts w:cstheme="minorHAnsi"/>
                <w:sz w:val="20"/>
                <w:szCs w:val="20"/>
              </w:rPr>
            </w:pPr>
          </w:p>
        </w:tc>
        <w:tc>
          <w:tcPr>
            <w:tcW w:w="564" w:type="dxa"/>
            <w:vMerge/>
          </w:tcPr>
          <w:p w14:paraId="14E0BADF" w14:textId="77777777" w:rsidR="009E2B72" w:rsidRPr="00AA5A95" w:rsidRDefault="009E2B72" w:rsidP="00A06D87">
            <w:pPr>
              <w:rPr>
                <w:rFonts w:cstheme="minorHAnsi"/>
                <w:sz w:val="20"/>
                <w:szCs w:val="20"/>
              </w:rPr>
            </w:pPr>
          </w:p>
        </w:tc>
        <w:tc>
          <w:tcPr>
            <w:tcW w:w="1364" w:type="dxa"/>
            <w:tcBorders>
              <w:top w:val="dotted" w:sz="4" w:space="0" w:color="auto"/>
              <w:bottom w:val="single" w:sz="4" w:space="0" w:color="auto"/>
            </w:tcBorders>
          </w:tcPr>
          <w:p w14:paraId="0C6DABEC" w14:textId="77777777" w:rsidR="009E2B72" w:rsidRPr="009E2B72" w:rsidRDefault="009E2B72" w:rsidP="00A06D87">
            <w:pPr>
              <w:rPr>
                <w:rFonts w:cstheme="minorHAnsi"/>
                <w:sz w:val="16"/>
                <w:szCs w:val="16"/>
              </w:rPr>
            </w:pPr>
          </w:p>
        </w:tc>
      </w:tr>
      <w:tr w:rsidR="009E2B72" w:rsidRPr="00AA5A95" w14:paraId="1C04A714" w14:textId="77777777" w:rsidTr="00675615">
        <w:trPr>
          <w:cantSplit/>
          <w:trHeight w:val="293"/>
        </w:trPr>
        <w:tc>
          <w:tcPr>
            <w:tcW w:w="572" w:type="dxa"/>
            <w:vMerge w:val="restart"/>
          </w:tcPr>
          <w:p w14:paraId="218478F1" w14:textId="5754EC30" w:rsidR="009E2B72" w:rsidRPr="00AA5A95" w:rsidRDefault="00F714DE" w:rsidP="00A06D87">
            <w:pPr>
              <w:rPr>
                <w:rFonts w:cstheme="minorHAnsi"/>
                <w:sz w:val="20"/>
                <w:szCs w:val="20"/>
              </w:rPr>
            </w:pPr>
            <w:hyperlink w:anchor="BAF_2_2" w:history="1">
              <w:r w:rsidR="009E2B72" w:rsidRPr="001F169F">
                <w:rPr>
                  <w:rStyle w:val="Hyperlink"/>
                  <w:rFonts w:cstheme="minorHAnsi"/>
                  <w:sz w:val="20"/>
                  <w:szCs w:val="20"/>
                </w:rPr>
                <w:t>2.2</w:t>
              </w:r>
            </w:hyperlink>
          </w:p>
        </w:tc>
        <w:tc>
          <w:tcPr>
            <w:tcW w:w="1653" w:type="dxa"/>
            <w:tcBorders>
              <w:bottom w:val="dotted" w:sz="4" w:space="0" w:color="auto"/>
            </w:tcBorders>
          </w:tcPr>
          <w:p w14:paraId="72207397" w14:textId="77777777" w:rsidR="009E2B72" w:rsidRPr="00BB3D64" w:rsidRDefault="009E2B72" w:rsidP="00A06D87">
            <w:pPr>
              <w:rPr>
                <w:rFonts w:cstheme="minorHAnsi"/>
                <w:sz w:val="16"/>
                <w:szCs w:val="16"/>
              </w:rPr>
            </w:pPr>
            <w:r w:rsidRPr="00BB3D64">
              <w:rPr>
                <w:rFonts w:cstheme="minorHAnsi"/>
                <w:sz w:val="16"/>
                <w:szCs w:val="16"/>
              </w:rPr>
              <w:t>Director of HR</w:t>
            </w:r>
          </w:p>
        </w:tc>
        <w:tc>
          <w:tcPr>
            <w:tcW w:w="10221" w:type="dxa"/>
            <w:vMerge w:val="restart"/>
          </w:tcPr>
          <w:p w14:paraId="61FF50FA" w14:textId="3C55DBF9" w:rsidR="009E2B72" w:rsidRPr="00EC7325" w:rsidRDefault="0029133E" w:rsidP="00A06D87">
            <w:pPr>
              <w:rPr>
                <w:rFonts w:eastAsia="Times New Roman" w:cstheme="minorHAnsi"/>
                <w:b/>
                <w:bCs/>
                <w:lang w:eastAsia="en-GB"/>
              </w:rPr>
            </w:pPr>
            <w:r w:rsidRPr="00EC7325">
              <w:rPr>
                <w:rFonts w:eastAsia="Times New Roman" w:cstheme="minorHAnsi"/>
                <w:b/>
                <w:bCs/>
                <w:lang w:eastAsia="en-GB"/>
              </w:rPr>
              <w:t>Recruitment</w:t>
            </w:r>
          </w:p>
        </w:tc>
        <w:tc>
          <w:tcPr>
            <w:tcW w:w="539" w:type="dxa"/>
            <w:vMerge w:val="restart"/>
            <w:shd w:val="clear" w:color="auto" w:fill="FF0000"/>
          </w:tcPr>
          <w:p w14:paraId="1AD28108" w14:textId="77777777" w:rsidR="009E2B72" w:rsidRPr="00AA5A95" w:rsidRDefault="009E2B72" w:rsidP="00A06D87">
            <w:pPr>
              <w:rPr>
                <w:rFonts w:cstheme="minorHAnsi"/>
                <w:sz w:val="20"/>
                <w:szCs w:val="20"/>
              </w:rPr>
            </w:pPr>
            <w:r>
              <w:rPr>
                <w:rFonts w:cstheme="minorHAnsi"/>
                <w:sz w:val="20"/>
                <w:szCs w:val="20"/>
              </w:rPr>
              <w:t>16</w:t>
            </w:r>
          </w:p>
        </w:tc>
        <w:tc>
          <w:tcPr>
            <w:tcW w:w="533" w:type="dxa"/>
            <w:vMerge w:val="restart"/>
            <w:shd w:val="clear" w:color="auto" w:fill="FFC000"/>
          </w:tcPr>
          <w:p w14:paraId="18ACCD33" w14:textId="77777777" w:rsidR="009E2B72" w:rsidRPr="00AA5A95" w:rsidRDefault="009E2B72" w:rsidP="00A06D87">
            <w:pPr>
              <w:rPr>
                <w:rFonts w:cstheme="minorHAnsi"/>
                <w:sz w:val="20"/>
                <w:szCs w:val="20"/>
              </w:rPr>
            </w:pPr>
            <w:r>
              <w:rPr>
                <w:rFonts w:cstheme="minorHAnsi"/>
                <w:sz w:val="20"/>
                <w:szCs w:val="20"/>
              </w:rPr>
              <w:t>9</w:t>
            </w:r>
          </w:p>
        </w:tc>
        <w:tc>
          <w:tcPr>
            <w:tcW w:w="564" w:type="dxa"/>
            <w:vMerge w:val="restart"/>
          </w:tcPr>
          <w:p w14:paraId="3848E755" w14:textId="5057F8EB" w:rsidR="009E2B72" w:rsidRPr="00AA5A95" w:rsidRDefault="00615F05" w:rsidP="00A06D87">
            <w:pPr>
              <w:rPr>
                <w:rFonts w:cstheme="minorHAnsi"/>
                <w:sz w:val="20"/>
                <w:szCs w:val="20"/>
              </w:rPr>
            </w:pPr>
            <w:r w:rsidRPr="00AC3497">
              <w:rPr>
                <w:rFonts w:cstheme="minorHAnsi"/>
                <w:sz w:val="20"/>
                <w:szCs w:val="20"/>
              </w:rPr>
              <w:t>↔</w:t>
            </w:r>
          </w:p>
        </w:tc>
        <w:tc>
          <w:tcPr>
            <w:tcW w:w="1364" w:type="dxa"/>
            <w:tcBorders>
              <w:bottom w:val="dotted" w:sz="4" w:space="0" w:color="auto"/>
            </w:tcBorders>
          </w:tcPr>
          <w:p w14:paraId="5FDF7E7F" w14:textId="4AF1DC5F"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tr w:rsidR="009E2B72" w:rsidRPr="00AA5A95" w14:paraId="5D1E9C10" w14:textId="77777777" w:rsidTr="00675615">
        <w:trPr>
          <w:cantSplit/>
          <w:trHeight w:val="292"/>
        </w:trPr>
        <w:tc>
          <w:tcPr>
            <w:tcW w:w="572" w:type="dxa"/>
            <w:vMerge/>
          </w:tcPr>
          <w:p w14:paraId="387E6A06" w14:textId="77777777" w:rsidR="009E2B72" w:rsidRDefault="009E2B72" w:rsidP="00A06D87"/>
        </w:tc>
        <w:tc>
          <w:tcPr>
            <w:tcW w:w="1653" w:type="dxa"/>
            <w:tcBorders>
              <w:top w:val="dotted" w:sz="4" w:space="0" w:color="auto"/>
              <w:bottom w:val="single" w:sz="4" w:space="0" w:color="auto"/>
            </w:tcBorders>
          </w:tcPr>
          <w:p w14:paraId="64B645B0" w14:textId="059C6262" w:rsidR="009E2B72" w:rsidRPr="00BB3D64" w:rsidRDefault="00B72A2B" w:rsidP="00A06D87">
            <w:pPr>
              <w:rPr>
                <w:rFonts w:cstheme="minorHAnsi"/>
                <w:sz w:val="16"/>
                <w:szCs w:val="16"/>
              </w:rPr>
            </w:pPr>
            <w:r>
              <w:rPr>
                <w:rFonts w:cstheme="minorHAnsi"/>
                <w:sz w:val="16"/>
                <w:szCs w:val="16"/>
              </w:rPr>
              <w:t>PLC</w:t>
            </w:r>
          </w:p>
        </w:tc>
        <w:tc>
          <w:tcPr>
            <w:tcW w:w="10221" w:type="dxa"/>
            <w:vMerge/>
          </w:tcPr>
          <w:p w14:paraId="3F9C6527" w14:textId="77777777" w:rsidR="009E2B72" w:rsidRPr="00EC7325" w:rsidRDefault="009E2B72" w:rsidP="00A06D87">
            <w:pPr>
              <w:rPr>
                <w:rFonts w:eastAsia="Times New Roman" w:cstheme="minorHAnsi"/>
                <w:b/>
                <w:bCs/>
                <w:lang w:eastAsia="en-GB"/>
              </w:rPr>
            </w:pPr>
          </w:p>
        </w:tc>
        <w:tc>
          <w:tcPr>
            <w:tcW w:w="539" w:type="dxa"/>
            <w:vMerge/>
            <w:shd w:val="clear" w:color="auto" w:fill="FF0000"/>
          </w:tcPr>
          <w:p w14:paraId="6DE15871" w14:textId="77777777" w:rsidR="009E2B72" w:rsidRDefault="009E2B72" w:rsidP="00A06D87">
            <w:pPr>
              <w:rPr>
                <w:rFonts w:cstheme="minorHAnsi"/>
                <w:sz w:val="20"/>
                <w:szCs w:val="20"/>
              </w:rPr>
            </w:pPr>
          </w:p>
        </w:tc>
        <w:tc>
          <w:tcPr>
            <w:tcW w:w="533" w:type="dxa"/>
            <w:vMerge/>
            <w:shd w:val="clear" w:color="auto" w:fill="FFC000"/>
          </w:tcPr>
          <w:p w14:paraId="790AC7A1" w14:textId="77777777" w:rsidR="009E2B72" w:rsidRDefault="009E2B72" w:rsidP="00A06D87">
            <w:pPr>
              <w:rPr>
                <w:rFonts w:cstheme="minorHAnsi"/>
                <w:sz w:val="20"/>
                <w:szCs w:val="20"/>
              </w:rPr>
            </w:pPr>
          </w:p>
        </w:tc>
        <w:tc>
          <w:tcPr>
            <w:tcW w:w="564" w:type="dxa"/>
            <w:vMerge/>
          </w:tcPr>
          <w:p w14:paraId="2D9970F0" w14:textId="77777777" w:rsidR="009E2B72" w:rsidRPr="00AA5A95" w:rsidRDefault="009E2B72" w:rsidP="00A06D87">
            <w:pPr>
              <w:rPr>
                <w:rFonts w:cstheme="minorHAnsi"/>
                <w:sz w:val="20"/>
                <w:szCs w:val="20"/>
              </w:rPr>
            </w:pPr>
          </w:p>
        </w:tc>
        <w:tc>
          <w:tcPr>
            <w:tcW w:w="1364" w:type="dxa"/>
            <w:tcBorders>
              <w:top w:val="dotted" w:sz="4" w:space="0" w:color="auto"/>
              <w:bottom w:val="single" w:sz="4" w:space="0" w:color="auto"/>
            </w:tcBorders>
          </w:tcPr>
          <w:p w14:paraId="728E6DFE" w14:textId="04CAE214" w:rsidR="009E2B72" w:rsidRPr="009E2B72" w:rsidRDefault="006869DD" w:rsidP="00A06D87">
            <w:pPr>
              <w:rPr>
                <w:rFonts w:cstheme="minorHAnsi"/>
                <w:sz w:val="16"/>
                <w:szCs w:val="16"/>
              </w:rPr>
            </w:pPr>
            <w:r>
              <w:rPr>
                <w:rFonts w:cstheme="minorHAnsi"/>
                <w:sz w:val="16"/>
                <w:szCs w:val="16"/>
              </w:rPr>
              <w:t>06/05/21</w:t>
            </w:r>
          </w:p>
        </w:tc>
      </w:tr>
      <w:tr w:rsidR="009E2B72" w:rsidRPr="00AA5A95" w14:paraId="38EF4006" w14:textId="77777777" w:rsidTr="004D1B70">
        <w:trPr>
          <w:cantSplit/>
          <w:trHeight w:val="311"/>
        </w:trPr>
        <w:tc>
          <w:tcPr>
            <w:tcW w:w="572" w:type="dxa"/>
            <w:vMerge w:val="restart"/>
          </w:tcPr>
          <w:p w14:paraId="798A750A" w14:textId="189FA908" w:rsidR="009E2B72" w:rsidRPr="00AA5A95" w:rsidRDefault="00F714DE" w:rsidP="00A06D87">
            <w:pPr>
              <w:rPr>
                <w:rFonts w:cstheme="minorHAnsi"/>
                <w:sz w:val="20"/>
                <w:szCs w:val="20"/>
              </w:rPr>
            </w:pPr>
            <w:hyperlink w:anchor="BAF_2_3" w:history="1">
              <w:r w:rsidR="009E2B72" w:rsidRPr="001F169F">
                <w:rPr>
                  <w:rStyle w:val="Hyperlink"/>
                  <w:rFonts w:cstheme="minorHAnsi"/>
                  <w:sz w:val="20"/>
                  <w:szCs w:val="20"/>
                </w:rPr>
                <w:t>2.3</w:t>
              </w:r>
            </w:hyperlink>
          </w:p>
        </w:tc>
        <w:tc>
          <w:tcPr>
            <w:tcW w:w="1653" w:type="dxa"/>
            <w:tcBorders>
              <w:bottom w:val="dotted" w:sz="4" w:space="0" w:color="auto"/>
            </w:tcBorders>
          </w:tcPr>
          <w:p w14:paraId="4FB90B79" w14:textId="77777777" w:rsidR="009E2B72" w:rsidRPr="00BB3D64" w:rsidRDefault="009E2B72" w:rsidP="00A06D87">
            <w:pPr>
              <w:rPr>
                <w:rFonts w:cstheme="minorHAnsi"/>
                <w:sz w:val="16"/>
                <w:szCs w:val="16"/>
              </w:rPr>
            </w:pPr>
            <w:r w:rsidRPr="00BB3D64">
              <w:rPr>
                <w:rFonts w:cstheme="minorHAnsi"/>
                <w:sz w:val="16"/>
                <w:szCs w:val="16"/>
              </w:rPr>
              <w:t>Director of HR</w:t>
            </w:r>
          </w:p>
        </w:tc>
        <w:tc>
          <w:tcPr>
            <w:tcW w:w="10221" w:type="dxa"/>
            <w:vMerge w:val="restart"/>
          </w:tcPr>
          <w:p w14:paraId="08FA1121" w14:textId="095187E0" w:rsidR="009E2B72" w:rsidRPr="00EC7325" w:rsidRDefault="0029133E" w:rsidP="00A06D87">
            <w:pPr>
              <w:rPr>
                <w:rFonts w:eastAsia="Times New Roman" w:cstheme="minorHAnsi"/>
                <w:b/>
                <w:bCs/>
                <w:lang w:eastAsia="en-GB"/>
              </w:rPr>
            </w:pPr>
            <w:bookmarkStart w:id="3" w:name="_Hlk74742200"/>
            <w:r w:rsidRPr="00EC7325">
              <w:rPr>
                <w:rFonts w:eastAsia="Times New Roman" w:cstheme="minorHAnsi"/>
                <w:b/>
                <w:bCs/>
                <w:lang w:eastAsia="en-GB"/>
              </w:rPr>
              <w:t>Su</w:t>
            </w:r>
            <w:r w:rsidR="009E2B72" w:rsidRPr="00EC7325">
              <w:rPr>
                <w:rFonts w:eastAsia="Times New Roman" w:cstheme="minorHAnsi"/>
                <w:b/>
                <w:bCs/>
                <w:lang w:eastAsia="en-GB"/>
              </w:rPr>
              <w:t xml:space="preserve">ccession planning, organisational development and leadership development </w:t>
            </w:r>
            <w:bookmarkEnd w:id="3"/>
          </w:p>
        </w:tc>
        <w:tc>
          <w:tcPr>
            <w:tcW w:w="539" w:type="dxa"/>
            <w:vMerge w:val="restart"/>
            <w:shd w:val="clear" w:color="auto" w:fill="FFFF00"/>
          </w:tcPr>
          <w:p w14:paraId="7C6FCF3D" w14:textId="77777777" w:rsidR="009E2B72" w:rsidRPr="00AA5A95" w:rsidRDefault="009E2B72" w:rsidP="00A06D87">
            <w:pPr>
              <w:rPr>
                <w:rFonts w:cstheme="minorHAnsi"/>
                <w:sz w:val="20"/>
                <w:szCs w:val="20"/>
              </w:rPr>
            </w:pPr>
            <w:r>
              <w:rPr>
                <w:rFonts w:cstheme="minorHAnsi"/>
                <w:sz w:val="20"/>
                <w:szCs w:val="20"/>
              </w:rPr>
              <w:t>6</w:t>
            </w:r>
          </w:p>
        </w:tc>
        <w:tc>
          <w:tcPr>
            <w:tcW w:w="533" w:type="dxa"/>
            <w:vMerge w:val="restart"/>
            <w:shd w:val="clear" w:color="auto" w:fill="FFFF00"/>
          </w:tcPr>
          <w:p w14:paraId="686E5676" w14:textId="77777777" w:rsidR="009E2B72" w:rsidRPr="00AA5A95" w:rsidRDefault="009E2B72" w:rsidP="00A06D87">
            <w:pPr>
              <w:rPr>
                <w:rFonts w:cstheme="minorHAnsi"/>
                <w:sz w:val="20"/>
                <w:szCs w:val="20"/>
              </w:rPr>
            </w:pPr>
            <w:r>
              <w:rPr>
                <w:rFonts w:cstheme="minorHAnsi"/>
                <w:sz w:val="20"/>
                <w:szCs w:val="20"/>
              </w:rPr>
              <w:t>4</w:t>
            </w:r>
          </w:p>
        </w:tc>
        <w:tc>
          <w:tcPr>
            <w:tcW w:w="564" w:type="dxa"/>
            <w:vMerge w:val="restart"/>
          </w:tcPr>
          <w:p w14:paraId="6BF7DE15" w14:textId="4C477DD4" w:rsidR="009E2B72" w:rsidRPr="00AA5A95" w:rsidRDefault="00615F05" w:rsidP="00A06D87">
            <w:pPr>
              <w:rPr>
                <w:rFonts w:cstheme="minorHAnsi"/>
                <w:sz w:val="20"/>
                <w:szCs w:val="20"/>
              </w:rPr>
            </w:pPr>
            <w:r w:rsidRPr="00AC3497">
              <w:rPr>
                <w:rFonts w:cstheme="minorHAnsi"/>
                <w:sz w:val="20"/>
                <w:szCs w:val="20"/>
              </w:rPr>
              <w:t>↔</w:t>
            </w:r>
          </w:p>
        </w:tc>
        <w:tc>
          <w:tcPr>
            <w:tcW w:w="1364" w:type="dxa"/>
            <w:tcBorders>
              <w:bottom w:val="dotted" w:sz="4" w:space="0" w:color="auto"/>
            </w:tcBorders>
          </w:tcPr>
          <w:p w14:paraId="1F0FB714" w14:textId="60F708BD" w:rsidR="009E2B72" w:rsidRPr="009E2B72" w:rsidRDefault="00B4224E" w:rsidP="00A06D87">
            <w:pPr>
              <w:rPr>
                <w:rFonts w:cstheme="minorHAnsi"/>
                <w:sz w:val="16"/>
                <w:szCs w:val="16"/>
              </w:rPr>
            </w:pPr>
            <w:r>
              <w:rPr>
                <w:rFonts w:cstheme="minorHAnsi"/>
                <w:sz w:val="16"/>
                <w:szCs w:val="16"/>
              </w:rPr>
              <w:t>21/09</w:t>
            </w:r>
            <w:r w:rsidR="00615F05">
              <w:rPr>
                <w:rFonts w:cstheme="minorHAnsi"/>
                <w:sz w:val="16"/>
                <w:szCs w:val="16"/>
              </w:rPr>
              <w:t>/21</w:t>
            </w:r>
          </w:p>
        </w:tc>
      </w:tr>
      <w:tr w:rsidR="009E2B72" w:rsidRPr="00AA5A95" w14:paraId="47222E5F" w14:textId="77777777" w:rsidTr="004D1B70">
        <w:trPr>
          <w:cantSplit/>
          <w:trHeight w:val="272"/>
        </w:trPr>
        <w:tc>
          <w:tcPr>
            <w:tcW w:w="572" w:type="dxa"/>
            <w:vMerge/>
          </w:tcPr>
          <w:p w14:paraId="4D2CED64" w14:textId="77777777" w:rsidR="009E2B72" w:rsidRDefault="009E2B72" w:rsidP="00A06D87"/>
        </w:tc>
        <w:tc>
          <w:tcPr>
            <w:tcW w:w="1653" w:type="dxa"/>
            <w:tcBorders>
              <w:top w:val="dotted" w:sz="4" w:space="0" w:color="auto"/>
              <w:bottom w:val="single" w:sz="4" w:space="0" w:color="auto"/>
            </w:tcBorders>
          </w:tcPr>
          <w:p w14:paraId="4F9BECC5" w14:textId="40EAD263" w:rsidR="009E2B72" w:rsidRPr="00BB3D64" w:rsidRDefault="00B72A2B" w:rsidP="00A06D87">
            <w:pPr>
              <w:rPr>
                <w:rFonts w:cstheme="minorHAnsi"/>
                <w:sz w:val="16"/>
                <w:szCs w:val="16"/>
              </w:rPr>
            </w:pPr>
            <w:r>
              <w:rPr>
                <w:rFonts w:cstheme="minorHAnsi"/>
                <w:sz w:val="16"/>
                <w:szCs w:val="16"/>
              </w:rPr>
              <w:t>PLC</w:t>
            </w:r>
          </w:p>
        </w:tc>
        <w:tc>
          <w:tcPr>
            <w:tcW w:w="10221" w:type="dxa"/>
            <w:vMerge/>
          </w:tcPr>
          <w:p w14:paraId="2BD71A6F" w14:textId="77777777" w:rsidR="009E2B72" w:rsidRPr="00EC7325" w:rsidRDefault="009E2B72" w:rsidP="00A06D87">
            <w:pPr>
              <w:rPr>
                <w:rFonts w:eastAsia="Times New Roman" w:cstheme="minorHAnsi"/>
                <w:b/>
                <w:bCs/>
                <w:lang w:eastAsia="en-GB"/>
              </w:rPr>
            </w:pPr>
          </w:p>
        </w:tc>
        <w:tc>
          <w:tcPr>
            <w:tcW w:w="539" w:type="dxa"/>
            <w:vMerge/>
            <w:shd w:val="clear" w:color="auto" w:fill="FFFF00"/>
          </w:tcPr>
          <w:p w14:paraId="761DD822" w14:textId="77777777" w:rsidR="009E2B72" w:rsidRDefault="009E2B72" w:rsidP="00A06D87">
            <w:pPr>
              <w:rPr>
                <w:rFonts w:cstheme="minorHAnsi"/>
                <w:sz w:val="20"/>
                <w:szCs w:val="20"/>
              </w:rPr>
            </w:pPr>
          </w:p>
        </w:tc>
        <w:tc>
          <w:tcPr>
            <w:tcW w:w="533" w:type="dxa"/>
            <w:vMerge/>
            <w:shd w:val="clear" w:color="auto" w:fill="FFFF00"/>
          </w:tcPr>
          <w:p w14:paraId="71F978F3" w14:textId="77777777" w:rsidR="009E2B72" w:rsidRDefault="009E2B72" w:rsidP="00A06D87">
            <w:pPr>
              <w:rPr>
                <w:rFonts w:cstheme="minorHAnsi"/>
                <w:sz w:val="20"/>
                <w:szCs w:val="20"/>
              </w:rPr>
            </w:pPr>
          </w:p>
        </w:tc>
        <w:tc>
          <w:tcPr>
            <w:tcW w:w="564" w:type="dxa"/>
            <w:vMerge/>
          </w:tcPr>
          <w:p w14:paraId="0AA1F200" w14:textId="77777777" w:rsidR="009E2B72" w:rsidRPr="00AA5A95" w:rsidRDefault="009E2B72" w:rsidP="00A06D87">
            <w:pPr>
              <w:rPr>
                <w:rFonts w:cstheme="minorHAnsi"/>
                <w:sz w:val="20"/>
                <w:szCs w:val="20"/>
              </w:rPr>
            </w:pPr>
          </w:p>
        </w:tc>
        <w:tc>
          <w:tcPr>
            <w:tcW w:w="1364" w:type="dxa"/>
            <w:tcBorders>
              <w:top w:val="dotted" w:sz="4" w:space="0" w:color="auto"/>
              <w:bottom w:val="single" w:sz="4" w:space="0" w:color="auto"/>
            </w:tcBorders>
          </w:tcPr>
          <w:p w14:paraId="01CD96E3" w14:textId="77777777" w:rsidR="009E2B72" w:rsidRPr="009E2B72" w:rsidRDefault="009E2B72" w:rsidP="00A06D87">
            <w:pPr>
              <w:rPr>
                <w:rFonts w:cstheme="minorHAnsi"/>
                <w:sz w:val="16"/>
                <w:szCs w:val="16"/>
              </w:rPr>
            </w:pPr>
          </w:p>
        </w:tc>
      </w:tr>
      <w:bookmarkStart w:id="4" w:name="_Hlk74140627"/>
      <w:tr w:rsidR="009E2B72" w:rsidRPr="00AA5A95" w14:paraId="3F395E73" w14:textId="77777777" w:rsidTr="00CD303D">
        <w:trPr>
          <w:cantSplit/>
          <w:trHeight w:val="262"/>
        </w:trPr>
        <w:tc>
          <w:tcPr>
            <w:tcW w:w="572" w:type="dxa"/>
            <w:vMerge w:val="restart"/>
          </w:tcPr>
          <w:p w14:paraId="4D780424" w14:textId="0E761AFB" w:rsidR="009E2B72" w:rsidRPr="00AA5A95" w:rsidRDefault="0029133E" w:rsidP="00A06D87">
            <w:pPr>
              <w:rPr>
                <w:rFonts w:cstheme="minorHAnsi"/>
                <w:sz w:val="20"/>
                <w:szCs w:val="20"/>
              </w:rPr>
            </w:pPr>
            <w:r>
              <w:fldChar w:fldCharType="begin"/>
            </w:r>
            <w:r>
              <w:instrText xml:space="preserve"> HYPERLINK \l "BAF_2_4" </w:instrText>
            </w:r>
            <w:r>
              <w:fldChar w:fldCharType="separate"/>
            </w:r>
            <w:r w:rsidR="009E2B72" w:rsidRPr="001F169F">
              <w:rPr>
                <w:rStyle w:val="Hyperlink"/>
                <w:rFonts w:cstheme="minorHAnsi"/>
                <w:sz w:val="20"/>
                <w:szCs w:val="20"/>
              </w:rPr>
              <w:t>2.4</w:t>
            </w:r>
            <w:r>
              <w:rPr>
                <w:rStyle w:val="Hyperlink"/>
                <w:rFonts w:cstheme="minorHAnsi"/>
                <w:sz w:val="20"/>
                <w:szCs w:val="20"/>
              </w:rPr>
              <w:fldChar w:fldCharType="end"/>
            </w:r>
          </w:p>
        </w:tc>
        <w:tc>
          <w:tcPr>
            <w:tcW w:w="1653" w:type="dxa"/>
            <w:tcBorders>
              <w:bottom w:val="dotted" w:sz="4" w:space="0" w:color="auto"/>
            </w:tcBorders>
          </w:tcPr>
          <w:p w14:paraId="1043AA61" w14:textId="77777777" w:rsidR="009E2B72" w:rsidRPr="00BB3D64" w:rsidRDefault="009E2B72" w:rsidP="00A06D87">
            <w:pPr>
              <w:rPr>
                <w:rFonts w:cstheme="minorHAnsi"/>
                <w:sz w:val="16"/>
                <w:szCs w:val="16"/>
              </w:rPr>
            </w:pPr>
            <w:r>
              <w:rPr>
                <w:rFonts w:cstheme="minorHAnsi"/>
                <w:sz w:val="16"/>
                <w:szCs w:val="16"/>
              </w:rPr>
              <w:t>Director of HR</w:t>
            </w:r>
          </w:p>
        </w:tc>
        <w:tc>
          <w:tcPr>
            <w:tcW w:w="10221" w:type="dxa"/>
            <w:vMerge w:val="restart"/>
          </w:tcPr>
          <w:p w14:paraId="76842C04" w14:textId="4CA9DE2C" w:rsidR="00EC7325" w:rsidRPr="00EC7325" w:rsidRDefault="00EC7325" w:rsidP="00A06D87">
            <w:pPr>
              <w:rPr>
                <w:rFonts w:eastAsia="Times New Roman" w:cstheme="minorHAnsi"/>
                <w:b/>
                <w:bCs/>
                <w:lang w:eastAsia="en-GB"/>
              </w:rPr>
            </w:pPr>
            <w:bookmarkStart w:id="5" w:name="_Hlk74742210"/>
            <w:r w:rsidRPr="00EC7325">
              <w:rPr>
                <w:rFonts w:eastAsia="Times New Roman" w:cstheme="minorHAnsi"/>
                <w:b/>
                <w:bCs/>
                <w:lang w:eastAsia="en-GB"/>
              </w:rPr>
              <w:t>D</w:t>
            </w:r>
            <w:r w:rsidR="009E2B72" w:rsidRPr="00EC7325">
              <w:rPr>
                <w:rFonts w:eastAsia="Times New Roman" w:cstheme="minorHAnsi"/>
                <w:b/>
                <w:bCs/>
                <w:lang w:eastAsia="en-GB"/>
              </w:rPr>
              <w:t>evelop</w:t>
            </w:r>
            <w:r w:rsidRPr="00EC7325">
              <w:rPr>
                <w:rFonts w:eastAsia="Times New Roman" w:cstheme="minorHAnsi"/>
                <w:b/>
                <w:bCs/>
                <w:lang w:eastAsia="en-GB"/>
              </w:rPr>
              <w:t>ing</w:t>
            </w:r>
            <w:r w:rsidR="009E2B72" w:rsidRPr="00EC7325">
              <w:rPr>
                <w:rFonts w:eastAsia="Times New Roman" w:cstheme="minorHAnsi"/>
                <w:b/>
                <w:bCs/>
                <w:lang w:eastAsia="en-GB"/>
              </w:rPr>
              <w:t xml:space="preserve"> and maintain</w:t>
            </w:r>
            <w:r w:rsidRPr="00EC7325">
              <w:rPr>
                <w:rFonts w:eastAsia="Times New Roman" w:cstheme="minorHAnsi"/>
                <w:b/>
                <w:bCs/>
                <w:lang w:eastAsia="en-GB"/>
              </w:rPr>
              <w:t>ing</w:t>
            </w:r>
            <w:r w:rsidR="009E2B72" w:rsidRPr="00EC7325">
              <w:rPr>
                <w:rFonts w:eastAsia="Times New Roman" w:cstheme="minorHAnsi"/>
                <w:b/>
                <w:bCs/>
                <w:lang w:eastAsia="en-GB"/>
              </w:rPr>
              <w:t xml:space="preserve"> </w:t>
            </w:r>
            <w:r w:rsidRPr="00EC7325">
              <w:rPr>
                <w:rFonts w:eastAsia="Times New Roman" w:cstheme="minorHAnsi"/>
                <w:b/>
                <w:bCs/>
                <w:lang w:eastAsia="en-GB"/>
              </w:rPr>
              <w:t>a</w:t>
            </w:r>
            <w:r w:rsidR="009E2B72" w:rsidRPr="00EC7325">
              <w:rPr>
                <w:rFonts w:eastAsia="Times New Roman" w:cstheme="minorHAnsi"/>
                <w:b/>
                <w:bCs/>
                <w:lang w:eastAsia="en-GB"/>
              </w:rPr>
              <w:t xml:space="preserve"> culture in line with Trust values </w:t>
            </w:r>
          </w:p>
          <w:bookmarkEnd w:id="5"/>
          <w:p w14:paraId="0F0D5EDA" w14:textId="7E65D7C8" w:rsidR="009E2B72" w:rsidRPr="005F652B" w:rsidRDefault="009E2B72" w:rsidP="00A06D87">
            <w:pPr>
              <w:rPr>
                <w:rFonts w:eastAsia="Times New Roman" w:cstheme="minorHAnsi"/>
                <w:i/>
                <w:iCs/>
                <w:lang w:eastAsia="en-GB"/>
              </w:rPr>
            </w:pPr>
          </w:p>
        </w:tc>
        <w:tc>
          <w:tcPr>
            <w:tcW w:w="539" w:type="dxa"/>
            <w:vMerge w:val="restart"/>
            <w:shd w:val="clear" w:color="auto" w:fill="FFC000"/>
          </w:tcPr>
          <w:p w14:paraId="0EFC9B14" w14:textId="462504B9" w:rsidR="009E2B72" w:rsidRDefault="00CD303D" w:rsidP="00A06D87">
            <w:pPr>
              <w:rPr>
                <w:rFonts w:cstheme="minorHAnsi"/>
                <w:sz w:val="20"/>
                <w:szCs w:val="20"/>
              </w:rPr>
            </w:pPr>
            <w:r>
              <w:rPr>
                <w:rFonts w:cstheme="minorHAnsi"/>
                <w:sz w:val="20"/>
                <w:szCs w:val="20"/>
              </w:rPr>
              <w:t>9</w:t>
            </w:r>
          </w:p>
        </w:tc>
        <w:tc>
          <w:tcPr>
            <w:tcW w:w="533" w:type="dxa"/>
            <w:vMerge w:val="restart"/>
            <w:shd w:val="clear" w:color="auto" w:fill="FFFF00"/>
          </w:tcPr>
          <w:p w14:paraId="0BD6057E" w14:textId="0512EC5D" w:rsidR="009E2B72" w:rsidRDefault="00CD303D" w:rsidP="00A06D87">
            <w:pPr>
              <w:rPr>
                <w:rFonts w:cstheme="minorHAnsi"/>
                <w:sz w:val="20"/>
                <w:szCs w:val="20"/>
              </w:rPr>
            </w:pPr>
            <w:r>
              <w:rPr>
                <w:rFonts w:cstheme="minorHAnsi"/>
                <w:sz w:val="20"/>
                <w:szCs w:val="20"/>
              </w:rPr>
              <w:t>4</w:t>
            </w:r>
          </w:p>
        </w:tc>
        <w:tc>
          <w:tcPr>
            <w:tcW w:w="564" w:type="dxa"/>
            <w:vMerge w:val="restart"/>
          </w:tcPr>
          <w:p w14:paraId="2C9D613B" w14:textId="49AD87FF" w:rsidR="009E2B72" w:rsidRPr="00AA5A95" w:rsidRDefault="00B4224E" w:rsidP="00A06D87">
            <w:pPr>
              <w:rPr>
                <w:rFonts w:cstheme="minorHAnsi"/>
                <w:sz w:val="20"/>
                <w:szCs w:val="20"/>
              </w:rPr>
            </w:pPr>
            <w:r w:rsidRPr="00AC3497">
              <w:rPr>
                <w:rFonts w:cstheme="minorHAnsi"/>
                <w:sz w:val="20"/>
                <w:szCs w:val="20"/>
              </w:rPr>
              <w:t>↔</w:t>
            </w:r>
          </w:p>
        </w:tc>
        <w:tc>
          <w:tcPr>
            <w:tcW w:w="1364" w:type="dxa"/>
            <w:tcBorders>
              <w:bottom w:val="dotted" w:sz="4" w:space="0" w:color="auto"/>
            </w:tcBorders>
          </w:tcPr>
          <w:p w14:paraId="2CA7DF97" w14:textId="443F3383"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tr w:rsidR="009E2B72" w:rsidRPr="00AA5A95" w14:paraId="1B01DA48" w14:textId="77777777" w:rsidTr="00CD303D">
        <w:trPr>
          <w:cantSplit/>
          <w:trHeight w:val="280"/>
        </w:trPr>
        <w:tc>
          <w:tcPr>
            <w:tcW w:w="572" w:type="dxa"/>
            <w:vMerge/>
          </w:tcPr>
          <w:p w14:paraId="4EB48B34" w14:textId="77777777" w:rsidR="009E2B72" w:rsidRDefault="009E2B72" w:rsidP="00A06D87"/>
        </w:tc>
        <w:tc>
          <w:tcPr>
            <w:tcW w:w="1653" w:type="dxa"/>
            <w:tcBorders>
              <w:top w:val="dotted" w:sz="4" w:space="0" w:color="auto"/>
            </w:tcBorders>
          </w:tcPr>
          <w:p w14:paraId="7F4D2BF8" w14:textId="00A9DA88" w:rsidR="009E2B72" w:rsidRDefault="00B72A2B" w:rsidP="00A06D87">
            <w:pPr>
              <w:rPr>
                <w:rFonts w:cstheme="minorHAnsi"/>
                <w:sz w:val="16"/>
                <w:szCs w:val="16"/>
              </w:rPr>
            </w:pPr>
            <w:r>
              <w:rPr>
                <w:rFonts w:cstheme="minorHAnsi"/>
                <w:sz w:val="16"/>
                <w:szCs w:val="16"/>
              </w:rPr>
              <w:t>PLC</w:t>
            </w:r>
          </w:p>
        </w:tc>
        <w:tc>
          <w:tcPr>
            <w:tcW w:w="10221" w:type="dxa"/>
            <w:vMerge/>
          </w:tcPr>
          <w:p w14:paraId="4E9CC061" w14:textId="77777777" w:rsidR="009E2B72" w:rsidRPr="00EC7325" w:rsidRDefault="009E2B72" w:rsidP="00A06D87">
            <w:pPr>
              <w:rPr>
                <w:rFonts w:eastAsia="Times New Roman" w:cstheme="minorHAnsi"/>
                <w:b/>
                <w:bCs/>
                <w:highlight w:val="yellow"/>
                <w:lang w:eastAsia="en-GB"/>
              </w:rPr>
            </w:pPr>
          </w:p>
        </w:tc>
        <w:tc>
          <w:tcPr>
            <w:tcW w:w="539" w:type="dxa"/>
            <w:vMerge/>
            <w:shd w:val="clear" w:color="auto" w:fill="FFC000"/>
          </w:tcPr>
          <w:p w14:paraId="6E8D29AB" w14:textId="77777777" w:rsidR="009E2B72" w:rsidRDefault="009E2B72" w:rsidP="00A06D87">
            <w:pPr>
              <w:rPr>
                <w:rFonts w:cstheme="minorHAnsi"/>
                <w:sz w:val="20"/>
                <w:szCs w:val="20"/>
              </w:rPr>
            </w:pPr>
          </w:p>
        </w:tc>
        <w:tc>
          <w:tcPr>
            <w:tcW w:w="533" w:type="dxa"/>
            <w:vMerge/>
            <w:shd w:val="clear" w:color="auto" w:fill="FFFF00"/>
          </w:tcPr>
          <w:p w14:paraId="38847C8F" w14:textId="77777777" w:rsidR="009E2B72" w:rsidRDefault="009E2B72" w:rsidP="00A06D87">
            <w:pPr>
              <w:rPr>
                <w:rFonts w:cstheme="minorHAnsi"/>
                <w:sz w:val="20"/>
                <w:szCs w:val="20"/>
              </w:rPr>
            </w:pPr>
          </w:p>
        </w:tc>
        <w:tc>
          <w:tcPr>
            <w:tcW w:w="564" w:type="dxa"/>
            <w:vMerge/>
          </w:tcPr>
          <w:p w14:paraId="4DAB421B" w14:textId="77777777" w:rsidR="009E2B72" w:rsidRPr="00AA5A95" w:rsidRDefault="009E2B72" w:rsidP="00A06D87">
            <w:pPr>
              <w:rPr>
                <w:rFonts w:cstheme="minorHAnsi"/>
                <w:sz w:val="20"/>
                <w:szCs w:val="20"/>
              </w:rPr>
            </w:pPr>
          </w:p>
        </w:tc>
        <w:tc>
          <w:tcPr>
            <w:tcW w:w="1364" w:type="dxa"/>
            <w:tcBorders>
              <w:top w:val="dotted" w:sz="4" w:space="0" w:color="auto"/>
            </w:tcBorders>
          </w:tcPr>
          <w:p w14:paraId="3E13DC93" w14:textId="15682E55" w:rsidR="009E2B72" w:rsidRPr="00DC1674" w:rsidRDefault="00DC1674" w:rsidP="00A06D87">
            <w:pPr>
              <w:rPr>
                <w:rFonts w:cstheme="minorHAnsi"/>
                <w:sz w:val="16"/>
                <w:szCs w:val="16"/>
              </w:rPr>
            </w:pPr>
            <w:r w:rsidRPr="00DC1674">
              <w:rPr>
                <w:rFonts w:cstheme="minorHAnsi"/>
                <w:sz w:val="16"/>
                <w:szCs w:val="16"/>
              </w:rPr>
              <w:t>18/02/21</w:t>
            </w:r>
          </w:p>
        </w:tc>
      </w:tr>
      <w:tr w:rsidR="004D1B70" w:rsidRPr="00AA5A95" w14:paraId="0FC56669" w14:textId="77777777" w:rsidTr="00CD303D">
        <w:trPr>
          <w:trHeight w:val="274"/>
        </w:trPr>
        <w:tc>
          <w:tcPr>
            <w:tcW w:w="572" w:type="dxa"/>
            <w:vMerge w:val="restart"/>
          </w:tcPr>
          <w:p w14:paraId="4A69A876" w14:textId="1393449D" w:rsidR="004D1B70" w:rsidRPr="00AA5A95" w:rsidRDefault="00F714DE" w:rsidP="00A85780">
            <w:pPr>
              <w:rPr>
                <w:rFonts w:cstheme="minorHAnsi"/>
                <w:sz w:val="20"/>
                <w:szCs w:val="20"/>
              </w:rPr>
            </w:pPr>
            <w:hyperlink w:anchor="BAF_2_5" w:history="1">
              <w:r w:rsidR="004D1B70" w:rsidRPr="004D1B70">
                <w:rPr>
                  <w:rStyle w:val="Hyperlink"/>
                  <w:rFonts w:cstheme="minorHAnsi"/>
                  <w:sz w:val="20"/>
                  <w:szCs w:val="20"/>
                </w:rPr>
                <w:t>2.5</w:t>
              </w:r>
            </w:hyperlink>
          </w:p>
        </w:tc>
        <w:tc>
          <w:tcPr>
            <w:tcW w:w="1653" w:type="dxa"/>
            <w:tcBorders>
              <w:bottom w:val="dotted" w:sz="4" w:space="0" w:color="auto"/>
            </w:tcBorders>
          </w:tcPr>
          <w:p w14:paraId="5270A649" w14:textId="77777777" w:rsidR="004D1B70" w:rsidRPr="00BB3D64" w:rsidRDefault="004D1B70" w:rsidP="00A85780">
            <w:pPr>
              <w:rPr>
                <w:rFonts w:cstheme="minorHAnsi"/>
                <w:sz w:val="16"/>
                <w:szCs w:val="16"/>
              </w:rPr>
            </w:pPr>
            <w:r>
              <w:rPr>
                <w:rFonts w:cstheme="minorHAnsi"/>
                <w:sz w:val="16"/>
                <w:szCs w:val="16"/>
              </w:rPr>
              <w:t>Director of HR</w:t>
            </w:r>
          </w:p>
        </w:tc>
        <w:tc>
          <w:tcPr>
            <w:tcW w:w="10221" w:type="dxa"/>
            <w:vMerge w:val="restart"/>
          </w:tcPr>
          <w:p w14:paraId="46A81C2E" w14:textId="01783F1E" w:rsidR="004D1B70" w:rsidRPr="00EC7325" w:rsidRDefault="004D1B70" w:rsidP="00A85780">
            <w:pPr>
              <w:rPr>
                <w:rFonts w:eastAsia="Times New Roman" w:cstheme="minorHAnsi"/>
                <w:b/>
                <w:bCs/>
                <w:i/>
                <w:iCs/>
                <w:lang w:eastAsia="en-GB"/>
              </w:rPr>
            </w:pPr>
            <w:r w:rsidRPr="00EC7325">
              <w:rPr>
                <w:rFonts w:eastAsia="Times New Roman" w:cstheme="minorHAnsi"/>
                <w:b/>
                <w:bCs/>
                <w:lang w:eastAsia="en-GB"/>
              </w:rPr>
              <w:t>Retention of staff</w:t>
            </w:r>
          </w:p>
        </w:tc>
        <w:tc>
          <w:tcPr>
            <w:tcW w:w="539" w:type="dxa"/>
            <w:vMerge w:val="restart"/>
            <w:shd w:val="clear" w:color="auto" w:fill="FFC000"/>
          </w:tcPr>
          <w:p w14:paraId="3A4DEC80" w14:textId="7DAC7585" w:rsidR="004D1B70" w:rsidRDefault="00CD303D" w:rsidP="00A85780">
            <w:pPr>
              <w:rPr>
                <w:rFonts w:cstheme="minorHAnsi"/>
                <w:sz w:val="20"/>
                <w:szCs w:val="20"/>
              </w:rPr>
            </w:pPr>
            <w:r>
              <w:rPr>
                <w:rFonts w:cstheme="minorHAnsi"/>
                <w:sz w:val="20"/>
                <w:szCs w:val="20"/>
              </w:rPr>
              <w:t>12</w:t>
            </w:r>
          </w:p>
        </w:tc>
        <w:tc>
          <w:tcPr>
            <w:tcW w:w="533" w:type="dxa"/>
            <w:vMerge w:val="restart"/>
            <w:shd w:val="clear" w:color="auto" w:fill="FFC000"/>
          </w:tcPr>
          <w:p w14:paraId="5A76B188" w14:textId="0EAEA956" w:rsidR="004D1B70" w:rsidRDefault="00CD303D" w:rsidP="00A85780">
            <w:pPr>
              <w:rPr>
                <w:rFonts w:cstheme="minorHAnsi"/>
                <w:sz w:val="20"/>
                <w:szCs w:val="20"/>
              </w:rPr>
            </w:pPr>
            <w:r>
              <w:rPr>
                <w:rFonts w:cstheme="minorHAnsi"/>
                <w:sz w:val="20"/>
                <w:szCs w:val="20"/>
              </w:rPr>
              <w:t>9</w:t>
            </w:r>
          </w:p>
        </w:tc>
        <w:tc>
          <w:tcPr>
            <w:tcW w:w="564" w:type="dxa"/>
            <w:vMerge w:val="restart"/>
          </w:tcPr>
          <w:p w14:paraId="16858FBE" w14:textId="3A3522B7" w:rsidR="004D1B70" w:rsidRPr="00AA5A95" w:rsidRDefault="00B4224E" w:rsidP="00A85780">
            <w:pPr>
              <w:rPr>
                <w:rFonts w:cstheme="minorHAnsi"/>
                <w:sz w:val="20"/>
                <w:szCs w:val="20"/>
              </w:rPr>
            </w:pPr>
            <w:r w:rsidRPr="00AC3497">
              <w:rPr>
                <w:rFonts w:cstheme="minorHAnsi"/>
                <w:sz w:val="20"/>
                <w:szCs w:val="20"/>
              </w:rPr>
              <w:t>↔</w:t>
            </w:r>
          </w:p>
        </w:tc>
        <w:tc>
          <w:tcPr>
            <w:tcW w:w="1364" w:type="dxa"/>
            <w:tcBorders>
              <w:bottom w:val="dotted" w:sz="4" w:space="0" w:color="auto"/>
            </w:tcBorders>
          </w:tcPr>
          <w:p w14:paraId="1CE81DA1" w14:textId="428BF1AE" w:rsidR="004D1B70" w:rsidRPr="009E2B72" w:rsidRDefault="00B4224E" w:rsidP="00A85780">
            <w:pPr>
              <w:rPr>
                <w:rFonts w:cstheme="minorHAnsi"/>
                <w:sz w:val="16"/>
                <w:szCs w:val="16"/>
              </w:rPr>
            </w:pPr>
            <w:r>
              <w:rPr>
                <w:rFonts w:cstheme="minorHAnsi"/>
                <w:sz w:val="16"/>
                <w:szCs w:val="16"/>
              </w:rPr>
              <w:t>21/09</w:t>
            </w:r>
            <w:r w:rsidR="00CD303D">
              <w:rPr>
                <w:rFonts w:cstheme="minorHAnsi"/>
                <w:sz w:val="16"/>
                <w:szCs w:val="16"/>
              </w:rPr>
              <w:t>/21</w:t>
            </w:r>
          </w:p>
        </w:tc>
      </w:tr>
      <w:tr w:rsidR="004D1B70" w:rsidRPr="00AA5A95" w14:paraId="18359E2A" w14:textId="77777777" w:rsidTr="00CD303D">
        <w:trPr>
          <w:trHeight w:val="137"/>
        </w:trPr>
        <w:tc>
          <w:tcPr>
            <w:tcW w:w="572" w:type="dxa"/>
            <w:vMerge/>
          </w:tcPr>
          <w:p w14:paraId="22F6711C" w14:textId="77777777" w:rsidR="004D1B70" w:rsidRDefault="004D1B70" w:rsidP="00A85780"/>
        </w:tc>
        <w:tc>
          <w:tcPr>
            <w:tcW w:w="1653" w:type="dxa"/>
            <w:tcBorders>
              <w:top w:val="dotted" w:sz="4" w:space="0" w:color="auto"/>
            </w:tcBorders>
          </w:tcPr>
          <w:p w14:paraId="635E0407" w14:textId="77777777" w:rsidR="004D1B70" w:rsidRDefault="004D1B70" w:rsidP="00A85780">
            <w:pPr>
              <w:rPr>
                <w:rFonts w:cstheme="minorHAnsi"/>
                <w:sz w:val="16"/>
                <w:szCs w:val="16"/>
              </w:rPr>
            </w:pPr>
            <w:r>
              <w:rPr>
                <w:rFonts w:cstheme="minorHAnsi"/>
                <w:sz w:val="16"/>
                <w:szCs w:val="16"/>
              </w:rPr>
              <w:t>PLC</w:t>
            </w:r>
          </w:p>
        </w:tc>
        <w:tc>
          <w:tcPr>
            <w:tcW w:w="10221" w:type="dxa"/>
            <w:vMerge/>
          </w:tcPr>
          <w:p w14:paraId="28CD7DFA" w14:textId="77777777" w:rsidR="004D1B70" w:rsidRDefault="004D1B70" w:rsidP="00A85780">
            <w:pPr>
              <w:rPr>
                <w:rFonts w:eastAsia="Times New Roman" w:cstheme="minorHAnsi"/>
                <w:b/>
                <w:bCs/>
                <w:sz w:val="16"/>
                <w:szCs w:val="16"/>
                <w:highlight w:val="yellow"/>
                <w:lang w:eastAsia="en-GB"/>
              </w:rPr>
            </w:pPr>
          </w:p>
        </w:tc>
        <w:tc>
          <w:tcPr>
            <w:tcW w:w="539" w:type="dxa"/>
            <w:vMerge/>
            <w:shd w:val="clear" w:color="auto" w:fill="FFC000"/>
          </w:tcPr>
          <w:p w14:paraId="6E6695D7" w14:textId="77777777" w:rsidR="004D1B70" w:rsidRDefault="004D1B70" w:rsidP="00A85780">
            <w:pPr>
              <w:rPr>
                <w:rFonts w:cstheme="minorHAnsi"/>
                <w:sz w:val="20"/>
                <w:szCs w:val="20"/>
              </w:rPr>
            </w:pPr>
          </w:p>
        </w:tc>
        <w:tc>
          <w:tcPr>
            <w:tcW w:w="533" w:type="dxa"/>
            <w:vMerge/>
            <w:shd w:val="clear" w:color="auto" w:fill="FFC000"/>
          </w:tcPr>
          <w:p w14:paraId="708F57E2" w14:textId="77777777" w:rsidR="004D1B70" w:rsidRDefault="004D1B70" w:rsidP="00A85780">
            <w:pPr>
              <w:rPr>
                <w:rFonts w:cstheme="minorHAnsi"/>
                <w:sz w:val="20"/>
                <w:szCs w:val="20"/>
              </w:rPr>
            </w:pPr>
          </w:p>
        </w:tc>
        <w:tc>
          <w:tcPr>
            <w:tcW w:w="564" w:type="dxa"/>
            <w:vMerge/>
          </w:tcPr>
          <w:p w14:paraId="462B5FD4" w14:textId="77777777" w:rsidR="004D1B70" w:rsidRPr="00AA5A95" w:rsidRDefault="004D1B70" w:rsidP="00A85780">
            <w:pPr>
              <w:rPr>
                <w:rFonts w:cstheme="minorHAnsi"/>
                <w:sz w:val="20"/>
                <w:szCs w:val="20"/>
              </w:rPr>
            </w:pPr>
          </w:p>
        </w:tc>
        <w:tc>
          <w:tcPr>
            <w:tcW w:w="1364" w:type="dxa"/>
            <w:tcBorders>
              <w:top w:val="dotted" w:sz="4" w:space="0" w:color="auto"/>
            </w:tcBorders>
          </w:tcPr>
          <w:p w14:paraId="0908230F" w14:textId="500C49A8" w:rsidR="004D1B70" w:rsidRPr="006869DD" w:rsidRDefault="006869DD" w:rsidP="00A85780">
            <w:pPr>
              <w:rPr>
                <w:rFonts w:cstheme="minorHAnsi"/>
                <w:sz w:val="16"/>
                <w:szCs w:val="16"/>
              </w:rPr>
            </w:pPr>
            <w:r w:rsidRPr="006869DD">
              <w:rPr>
                <w:rFonts w:cstheme="minorHAnsi"/>
                <w:sz w:val="16"/>
                <w:szCs w:val="16"/>
              </w:rPr>
              <w:t>20/07/21</w:t>
            </w:r>
          </w:p>
        </w:tc>
      </w:tr>
      <w:bookmarkEnd w:id="4"/>
    </w:tbl>
    <w:p w14:paraId="643CB226" w14:textId="77777777" w:rsidR="00EC7325" w:rsidRDefault="00EC7325">
      <w:r>
        <w:br w:type="page"/>
      </w:r>
    </w:p>
    <w:tbl>
      <w:tblPr>
        <w:tblStyle w:val="TableGrid"/>
        <w:tblW w:w="15446" w:type="dxa"/>
        <w:tblLook w:val="04A0" w:firstRow="1" w:lastRow="0" w:firstColumn="1" w:lastColumn="0" w:noHBand="0" w:noVBand="1"/>
      </w:tblPr>
      <w:tblGrid>
        <w:gridCol w:w="572"/>
        <w:gridCol w:w="1653"/>
        <w:gridCol w:w="10221"/>
        <w:gridCol w:w="8"/>
        <w:gridCol w:w="531"/>
        <w:gridCol w:w="533"/>
        <w:gridCol w:w="564"/>
        <w:gridCol w:w="1364"/>
      </w:tblGrid>
      <w:tr w:rsidR="00A06D87" w:rsidRPr="005F652B" w14:paraId="0CE02B3B" w14:textId="77777777" w:rsidTr="004C4CFA">
        <w:trPr>
          <w:cantSplit/>
          <w:trHeight w:val="268"/>
        </w:trPr>
        <w:tc>
          <w:tcPr>
            <w:tcW w:w="15446" w:type="dxa"/>
            <w:gridSpan w:val="8"/>
            <w:shd w:val="clear" w:color="auto" w:fill="33CC33"/>
          </w:tcPr>
          <w:p w14:paraId="16E93D45" w14:textId="5BD06197" w:rsidR="00A06D87" w:rsidRPr="005F652B" w:rsidRDefault="00A06D87" w:rsidP="00A06D87">
            <w:pPr>
              <w:numPr>
                <w:ilvl w:val="0"/>
                <w:numId w:val="17"/>
              </w:numPr>
              <w:rPr>
                <w:rFonts w:cstheme="minorHAnsi"/>
                <w:b/>
                <w:bCs/>
              </w:rPr>
            </w:pPr>
            <w:r w:rsidRPr="005F652B">
              <w:rPr>
                <w:rFonts w:cstheme="minorHAnsi"/>
                <w:b/>
                <w:bCs/>
              </w:rPr>
              <w:lastRenderedPageBreak/>
              <w:t>Sustainability - Make the best use of our resources and protect the environment</w:t>
            </w:r>
          </w:p>
        </w:tc>
      </w:tr>
      <w:tr w:rsidR="009E2B72" w:rsidRPr="00AA5A95" w14:paraId="6293D348" w14:textId="77777777" w:rsidTr="00675615">
        <w:trPr>
          <w:cantSplit/>
          <w:trHeight w:val="293"/>
        </w:trPr>
        <w:tc>
          <w:tcPr>
            <w:tcW w:w="572" w:type="dxa"/>
            <w:vMerge w:val="restart"/>
          </w:tcPr>
          <w:p w14:paraId="0EE71B87" w14:textId="078E8D28" w:rsidR="009E2B72" w:rsidRPr="00AA5A95" w:rsidRDefault="00F714DE" w:rsidP="00A06D87">
            <w:pPr>
              <w:rPr>
                <w:rFonts w:cstheme="minorHAnsi"/>
                <w:sz w:val="20"/>
                <w:szCs w:val="20"/>
              </w:rPr>
            </w:pPr>
            <w:hyperlink w:anchor="BAF_3_1" w:history="1">
              <w:r w:rsidR="009E2B72" w:rsidRPr="001F169F">
                <w:rPr>
                  <w:rStyle w:val="Hyperlink"/>
                  <w:rFonts w:cstheme="minorHAnsi"/>
                  <w:sz w:val="20"/>
                  <w:szCs w:val="20"/>
                </w:rPr>
                <w:t>3.1</w:t>
              </w:r>
            </w:hyperlink>
          </w:p>
        </w:tc>
        <w:tc>
          <w:tcPr>
            <w:tcW w:w="1653" w:type="dxa"/>
            <w:tcBorders>
              <w:bottom w:val="dotted" w:sz="4" w:space="0" w:color="auto"/>
            </w:tcBorders>
          </w:tcPr>
          <w:p w14:paraId="5317BA25" w14:textId="0ECF7C99" w:rsidR="009E2B72" w:rsidRPr="00AA5A95" w:rsidRDefault="00CF3B6E" w:rsidP="00A06D87">
            <w:pPr>
              <w:rPr>
                <w:rFonts w:cstheme="minorHAnsi"/>
                <w:sz w:val="20"/>
                <w:szCs w:val="20"/>
              </w:rPr>
            </w:pPr>
            <w:r>
              <w:rPr>
                <w:rFonts w:cstheme="minorHAnsi"/>
                <w:sz w:val="16"/>
                <w:szCs w:val="16"/>
              </w:rPr>
              <w:t xml:space="preserve">Exec </w:t>
            </w:r>
            <w:r w:rsidR="009E2B72" w:rsidRPr="00BB3D64">
              <w:rPr>
                <w:rFonts w:cstheme="minorHAnsi"/>
                <w:sz w:val="16"/>
                <w:szCs w:val="16"/>
              </w:rPr>
              <w:t>MD for MH &amp; LD</w:t>
            </w:r>
          </w:p>
        </w:tc>
        <w:tc>
          <w:tcPr>
            <w:tcW w:w="10221" w:type="dxa"/>
            <w:vMerge w:val="restart"/>
          </w:tcPr>
          <w:p w14:paraId="504D0ECF" w14:textId="72750837" w:rsidR="009E2B72" w:rsidRPr="005F652B" w:rsidRDefault="009E2B72" w:rsidP="00A06D87">
            <w:pPr>
              <w:rPr>
                <w:rFonts w:eastAsia="Times New Roman" w:cstheme="minorHAnsi"/>
                <w:b/>
                <w:bCs/>
                <w:lang w:eastAsia="en-GB"/>
              </w:rPr>
            </w:pPr>
            <w:bookmarkStart w:id="6" w:name="_Hlk64366796"/>
            <w:r w:rsidRPr="005F652B">
              <w:rPr>
                <w:rFonts w:eastAsia="Times New Roman" w:cstheme="minorHAnsi"/>
                <w:b/>
                <w:bCs/>
                <w:lang w:eastAsia="en-GB"/>
              </w:rPr>
              <w:t xml:space="preserve">Failure of the Health and Social Care Place Based, Integrated Care Systems and Provider Collaboratives </w:t>
            </w:r>
            <w:r w:rsidR="00455BA9">
              <w:rPr>
                <w:rFonts w:eastAsia="Times New Roman" w:cstheme="minorHAnsi"/>
                <w:b/>
                <w:bCs/>
                <w:lang w:eastAsia="en-GB"/>
              </w:rPr>
              <w:t>to</w:t>
            </w:r>
            <w:r w:rsidRPr="005F652B">
              <w:rPr>
                <w:rFonts w:eastAsia="Times New Roman" w:cstheme="minorHAnsi"/>
                <w:b/>
                <w:bCs/>
                <w:lang w:eastAsia="en-GB"/>
              </w:rPr>
              <w:t xml:space="preserve"> work together </w:t>
            </w:r>
            <w:bookmarkEnd w:id="6"/>
          </w:p>
        </w:tc>
        <w:tc>
          <w:tcPr>
            <w:tcW w:w="539" w:type="dxa"/>
            <w:gridSpan w:val="2"/>
            <w:vMerge w:val="restart"/>
            <w:shd w:val="clear" w:color="auto" w:fill="FF0000"/>
          </w:tcPr>
          <w:p w14:paraId="373DEE38" w14:textId="77777777" w:rsidR="009E2B72" w:rsidRPr="00455BA9" w:rsidRDefault="009E2B72" w:rsidP="00A06D87">
            <w:pPr>
              <w:rPr>
                <w:rFonts w:cstheme="minorHAnsi"/>
              </w:rPr>
            </w:pPr>
            <w:r w:rsidRPr="00455BA9">
              <w:rPr>
                <w:rFonts w:cstheme="minorHAnsi"/>
              </w:rPr>
              <w:t>16</w:t>
            </w:r>
          </w:p>
        </w:tc>
        <w:tc>
          <w:tcPr>
            <w:tcW w:w="533" w:type="dxa"/>
            <w:vMerge w:val="restart"/>
            <w:shd w:val="clear" w:color="auto" w:fill="FFC000"/>
          </w:tcPr>
          <w:p w14:paraId="5DE8BE12" w14:textId="77777777" w:rsidR="009E2B72" w:rsidRPr="00AA5A95" w:rsidRDefault="009E2B72" w:rsidP="00A06D87">
            <w:pPr>
              <w:rPr>
                <w:rFonts w:cstheme="minorHAnsi"/>
                <w:sz w:val="20"/>
                <w:szCs w:val="20"/>
              </w:rPr>
            </w:pPr>
            <w:r>
              <w:rPr>
                <w:rFonts w:cstheme="minorHAnsi"/>
                <w:sz w:val="20"/>
                <w:szCs w:val="20"/>
              </w:rPr>
              <w:t>9</w:t>
            </w:r>
          </w:p>
        </w:tc>
        <w:tc>
          <w:tcPr>
            <w:tcW w:w="564" w:type="dxa"/>
            <w:vMerge w:val="restart"/>
          </w:tcPr>
          <w:p w14:paraId="44D0AFAD" w14:textId="1611F7EA" w:rsidR="009E2B72" w:rsidRPr="00AA5A95" w:rsidRDefault="00EF6399"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14F05259" w14:textId="4DC22912" w:rsidR="009E2B72" w:rsidRPr="009E2B72" w:rsidRDefault="00CF6CFD" w:rsidP="00A06D87">
            <w:pPr>
              <w:rPr>
                <w:rFonts w:cstheme="minorHAnsi"/>
                <w:sz w:val="16"/>
                <w:szCs w:val="16"/>
              </w:rPr>
            </w:pPr>
            <w:r>
              <w:rPr>
                <w:rFonts w:cstheme="minorHAnsi"/>
                <w:sz w:val="16"/>
                <w:szCs w:val="16"/>
              </w:rPr>
              <w:t>1</w:t>
            </w:r>
            <w:r w:rsidR="0044456B">
              <w:rPr>
                <w:rFonts w:cstheme="minorHAnsi"/>
                <w:sz w:val="16"/>
                <w:szCs w:val="16"/>
              </w:rPr>
              <w:t>2</w:t>
            </w:r>
            <w:r>
              <w:rPr>
                <w:rFonts w:cstheme="minorHAnsi"/>
                <w:sz w:val="16"/>
                <w:szCs w:val="16"/>
              </w:rPr>
              <w:t>/0</w:t>
            </w:r>
            <w:r w:rsidR="0044456B">
              <w:rPr>
                <w:rFonts w:cstheme="minorHAnsi"/>
                <w:sz w:val="16"/>
                <w:szCs w:val="16"/>
              </w:rPr>
              <w:t>8</w:t>
            </w:r>
            <w:r w:rsidR="00A24C7F">
              <w:rPr>
                <w:rFonts w:cstheme="minorHAnsi"/>
                <w:sz w:val="16"/>
                <w:szCs w:val="16"/>
              </w:rPr>
              <w:t>/21</w:t>
            </w:r>
          </w:p>
        </w:tc>
      </w:tr>
      <w:tr w:rsidR="009E2B72" w:rsidRPr="00AA5A95" w14:paraId="7120D5F4" w14:textId="77777777" w:rsidTr="00675615">
        <w:trPr>
          <w:cantSplit/>
          <w:trHeight w:val="292"/>
        </w:trPr>
        <w:tc>
          <w:tcPr>
            <w:tcW w:w="572" w:type="dxa"/>
            <w:vMerge/>
          </w:tcPr>
          <w:p w14:paraId="2767D408" w14:textId="77777777" w:rsidR="009E2B72" w:rsidRDefault="009E2B72" w:rsidP="00A06D87"/>
        </w:tc>
        <w:tc>
          <w:tcPr>
            <w:tcW w:w="1653" w:type="dxa"/>
            <w:tcBorders>
              <w:top w:val="dotted" w:sz="4" w:space="0" w:color="auto"/>
              <w:bottom w:val="single" w:sz="4" w:space="0" w:color="auto"/>
            </w:tcBorders>
          </w:tcPr>
          <w:p w14:paraId="553E0E59" w14:textId="5A384F50" w:rsidR="009E2B72" w:rsidRPr="00BB3D64" w:rsidRDefault="00B87D51" w:rsidP="00A06D87">
            <w:pPr>
              <w:rPr>
                <w:rFonts w:cstheme="minorHAnsi"/>
                <w:sz w:val="16"/>
                <w:szCs w:val="16"/>
              </w:rPr>
            </w:pPr>
            <w:r>
              <w:rPr>
                <w:rFonts w:cstheme="minorHAnsi"/>
                <w:sz w:val="16"/>
                <w:szCs w:val="16"/>
              </w:rPr>
              <w:t>Quality Committee</w:t>
            </w:r>
          </w:p>
        </w:tc>
        <w:tc>
          <w:tcPr>
            <w:tcW w:w="10221" w:type="dxa"/>
            <w:vMerge/>
          </w:tcPr>
          <w:p w14:paraId="48B94532" w14:textId="77777777" w:rsidR="009E2B72" w:rsidRPr="005F652B" w:rsidRDefault="009E2B72" w:rsidP="00A06D87">
            <w:pPr>
              <w:rPr>
                <w:rFonts w:eastAsia="Times New Roman" w:cstheme="minorHAnsi"/>
                <w:b/>
                <w:bCs/>
                <w:lang w:eastAsia="en-GB"/>
              </w:rPr>
            </w:pPr>
          </w:p>
        </w:tc>
        <w:tc>
          <w:tcPr>
            <w:tcW w:w="539" w:type="dxa"/>
            <w:gridSpan w:val="2"/>
            <w:vMerge/>
            <w:shd w:val="clear" w:color="auto" w:fill="FF0000"/>
          </w:tcPr>
          <w:p w14:paraId="06A07957" w14:textId="77777777" w:rsidR="009E2B72" w:rsidRPr="00455BA9" w:rsidRDefault="009E2B72" w:rsidP="00A06D87">
            <w:pPr>
              <w:rPr>
                <w:rFonts w:cstheme="minorHAnsi"/>
              </w:rPr>
            </w:pPr>
          </w:p>
        </w:tc>
        <w:tc>
          <w:tcPr>
            <w:tcW w:w="533" w:type="dxa"/>
            <w:vMerge/>
            <w:shd w:val="clear" w:color="auto" w:fill="FFC000"/>
          </w:tcPr>
          <w:p w14:paraId="555BC0D7" w14:textId="77777777" w:rsidR="009E2B72" w:rsidRDefault="009E2B72" w:rsidP="00A06D87">
            <w:pPr>
              <w:rPr>
                <w:rFonts w:cstheme="minorHAnsi"/>
                <w:sz w:val="20"/>
                <w:szCs w:val="20"/>
              </w:rPr>
            </w:pPr>
          </w:p>
        </w:tc>
        <w:tc>
          <w:tcPr>
            <w:tcW w:w="564" w:type="dxa"/>
            <w:vMerge/>
          </w:tcPr>
          <w:p w14:paraId="3C01E7D3" w14:textId="77777777" w:rsidR="009E2B72" w:rsidRPr="00AA5A95" w:rsidRDefault="009E2B72" w:rsidP="00A06D87">
            <w:pPr>
              <w:rPr>
                <w:rFonts w:cstheme="minorHAnsi"/>
                <w:sz w:val="20"/>
                <w:szCs w:val="20"/>
              </w:rPr>
            </w:pPr>
          </w:p>
        </w:tc>
        <w:tc>
          <w:tcPr>
            <w:tcW w:w="1364" w:type="dxa"/>
            <w:tcBorders>
              <w:top w:val="dotted" w:sz="4" w:space="0" w:color="auto"/>
              <w:bottom w:val="single" w:sz="4" w:space="0" w:color="auto"/>
            </w:tcBorders>
          </w:tcPr>
          <w:p w14:paraId="30275CD3" w14:textId="77777777" w:rsidR="009E2B72" w:rsidRPr="009E2B72" w:rsidRDefault="009E2B72" w:rsidP="00A06D87">
            <w:pPr>
              <w:rPr>
                <w:rFonts w:cstheme="minorHAnsi"/>
                <w:sz w:val="16"/>
                <w:szCs w:val="16"/>
              </w:rPr>
            </w:pPr>
          </w:p>
        </w:tc>
      </w:tr>
      <w:tr w:rsidR="009E2B72" w:rsidRPr="00AA5A95" w14:paraId="3B1380AC" w14:textId="77777777" w:rsidTr="00675615">
        <w:trPr>
          <w:cantSplit/>
          <w:trHeight w:val="293"/>
        </w:trPr>
        <w:tc>
          <w:tcPr>
            <w:tcW w:w="572" w:type="dxa"/>
            <w:vMerge w:val="restart"/>
          </w:tcPr>
          <w:p w14:paraId="5C1D5EC6" w14:textId="3FF49CD6" w:rsidR="009E2B72" w:rsidRPr="00AA5A95" w:rsidRDefault="00F714DE" w:rsidP="00A06D87">
            <w:pPr>
              <w:rPr>
                <w:rFonts w:cstheme="minorHAnsi"/>
                <w:sz w:val="20"/>
                <w:szCs w:val="20"/>
              </w:rPr>
            </w:pPr>
            <w:hyperlink w:anchor="BAF_3_2" w:history="1">
              <w:r w:rsidR="009E2B72" w:rsidRPr="001F169F">
                <w:rPr>
                  <w:rStyle w:val="Hyperlink"/>
                  <w:rFonts w:cstheme="minorHAnsi"/>
                  <w:sz w:val="20"/>
                  <w:szCs w:val="20"/>
                </w:rPr>
                <w:t>3.2</w:t>
              </w:r>
            </w:hyperlink>
          </w:p>
        </w:tc>
        <w:tc>
          <w:tcPr>
            <w:tcW w:w="1653" w:type="dxa"/>
            <w:tcBorders>
              <w:bottom w:val="dotted" w:sz="4" w:space="0" w:color="auto"/>
            </w:tcBorders>
          </w:tcPr>
          <w:p w14:paraId="6DC9C82A" w14:textId="77777777" w:rsidR="009E2B72" w:rsidRPr="00BB3D64" w:rsidRDefault="009E2B72" w:rsidP="00A06D87">
            <w:pPr>
              <w:rPr>
                <w:rFonts w:cstheme="minorHAnsi"/>
                <w:sz w:val="16"/>
                <w:szCs w:val="16"/>
              </w:rPr>
            </w:pPr>
            <w:r w:rsidRPr="00BB3D64">
              <w:rPr>
                <w:rFonts w:cstheme="minorHAnsi"/>
                <w:sz w:val="16"/>
                <w:szCs w:val="16"/>
              </w:rPr>
              <w:t xml:space="preserve">Director of Strategy &amp; CIO  </w:t>
            </w:r>
          </w:p>
        </w:tc>
        <w:tc>
          <w:tcPr>
            <w:tcW w:w="10221" w:type="dxa"/>
            <w:vMerge w:val="restart"/>
          </w:tcPr>
          <w:p w14:paraId="7110E539" w14:textId="727D2D5C" w:rsidR="009E2B72" w:rsidRPr="005F652B" w:rsidRDefault="00675615" w:rsidP="00A06D87">
            <w:pPr>
              <w:rPr>
                <w:rFonts w:eastAsia="Times New Roman" w:cstheme="minorHAnsi"/>
                <w:b/>
                <w:bCs/>
                <w:lang w:eastAsia="en-GB"/>
              </w:rPr>
            </w:pPr>
            <w:r w:rsidRPr="005F652B">
              <w:rPr>
                <w:rFonts w:eastAsia="Times New Roman" w:cstheme="minorHAnsi"/>
                <w:b/>
                <w:bCs/>
                <w:lang w:eastAsia="en-GB"/>
              </w:rPr>
              <w:t>G</w:t>
            </w:r>
            <w:r w:rsidR="009E2B72" w:rsidRPr="005F652B">
              <w:rPr>
                <w:rFonts w:eastAsia="Times New Roman" w:cstheme="minorHAnsi"/>
                <w:b/>
                <w:bCs/>
                <w:lang w:eastAsia="en-GB"/>
              </w:rPr>
              <w:t xml:space="preserve">overnance of external partners </w:t>
            </w:r>
          </w:p>
        </w:tc>
        <w:tc>
          <w:tcPr>
            <w:tcW w:w="539" w:type="dxa"/>
            <w:gridSpan w:val="2"/>
            <w:vMerge w:val="restart"/>
            <w:shd w:val="clear" w:color="auto" w:fill="FFC000"/>
          </w:tcPr>
          <w:p w14:paraId="3036A030" w14:textId="77777777" w:rsidR="009E2B72" w:rsidRPr="00455BA9" w:rsidRDefault="009E2B72" w:rsidP="00A06D87">
            <w:pPr>
              <w:rPr>
                <w:rFonts w:cstheme="minorHAnsi"/>
              </w:rPr>
            </w:pPr>
            <w:r w:rsidRPr="00455BA9">
              <w:rPr>
                <w:rFonts w:cstheme="minorHAnsi"/>
              </w:rPr>
              <w:t>9</w:t>
            </w:r>
          </w:p>
        </w:tc>
        <w:tc>
          <w:tcPr>
            <w:tcW w:w="533" w:type="dxa"/>
            <w:vMerge w:val="restart"/>
            <w:shd w:val="clear" w:color="auto" w:fill="FFC000"/>
          </w:tcPr>
          <w:p w14:paraId="3AAC1B3E" w14:textId="77777777" w:rsidR="009E2B72" w:rsidRPr="00AA5A95" w:rsidRDefault="009E2B72" w:rsidP="00A06D87">
            <w:pPr>
              <w:rPr>
                <w:rFonts w:cstheme="minorHAnsi"/>
                <w:sz w:val="20"/>
                <w:szCs w:val="20"/>
              </w:rPr>
            </w:pPr>
            <w:r>
              <w:rPr>
                <w:rFonts w:cstheme="minorHAnsi"/>
                <w:sz w:val="20"/>
                <w:szCs w:val="20"/>
              </w:rPr>
              <w:t>9</w:t>
            </w:r>
          </w:p>
        </w:tc>
        <w:tc>
          <w:tcPr>
            <w:tcW w:w="564" w:type="dxa"/>
            <w:vMerge w:val="restart"/>
          </w:tcPr>
          <w:p w14:paraId="779DF023" w14:textId="41A48BB3" w:rsidR="009E2B72" w:rsidRPr="00AA5A95" w:rsidRDefault="002C3AFA"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01126E06" w14:textId="5C0F55F1" w:rsidR="009E2B72" w:rsidRPr="009E2B72" w:rsidRDefault="00192D76" w:rsidP="00A06D87">
            <w:pPr>
              <w:rPr>
                <w:rFonts w:cstheme="minorHAnsi"/>
                <w:sz w:val="16"/>
                <w:szCs w:val="16"/>
              </w:rPr>
            </w:pPr>
            <w:r>
              <w:rPr>
                <w:rFonts w:cstheme="minorHAnsi"/>
                <w:sz w:val="16"/>
                <w:szCs w:val="16"/>
              </w:rPr>
              <w:t>14/05</w:t>
            </w:r>
            <w:r w:rsidR="009E2B72" w:rsidRPr="009E2B72">
              <w:rPr>
                <w:rFonts w:cstheme="minorHAnsi"/>
                <w:sz w:val="16"/>
                <w:szCs w:val="16"/>
              </w:rPr>
              <w:t>/21</w:t>
            </w:r>
          </w:p>
        </w:tc>
      </w:tr>
      <w:tr w:rsidR="009E2B72" w:rsidRPr="00AA5A95" w14:paraId="29C86366" w14:textId="77777777" w:rsidTr="00675615">
        <w:trPr>
          <w:cantSplit/>
          <w:trHeight w:val="292"/>
        </w:trPr>
        <w:tc>
          <w:tcPr>
            <w:tcW w:w="572" w:type="dxa"/>
            <w:vMerge/>
          </w:tcPr>
          <w:p w14:paraId="0F7AA753" w14:textId="77777777" w:rsidR="009E2B72" w:rsidRDefault="009E2B72" w:rsidP="00A06D87"/>
        </w:tc>
        <w:tc>
          <w:tcPr>
            <w:tcW w:w="1653" w:type="dxa"/>
            <w:tcBorders>
              <w:top w:val="dotted" w:sz="4" w:space="0" w:color="auto"/>
              <w:bottom w:val="single" w:sz="4" w:space="0" w:color="auto"/>
            </w:tcBorders>
          </w:tcPr>
          <w:p w14:paraId="6F71E3FB" w14:textId="63E8020A" w:rsidR="009E2B72" w:rsidRPr="00BB3D64" w:rsidRDefault="00B72A2B" w:rsidP="00A06D87">
            <w:pPr>
              <w:rPr>
                <w:rFonts w:cstheme="minorHAnsi"/>
                <w:sz w:val="16"/>
                <w:szCs w:val="16"/>
              </w:rPr>
            </w:pPr>
            <w:r>
              <w:rPr>
                <w:rFonts w:cstheme="minorHAnsi"/>
                <w:sz w:val="16"/>
                <w:szCs w:val="16"/>
              </w:rPr>
              <w:t>Quality Committee</w:t>
            </w:r>
          </w:p>
        </w:tc>
        <w:tc>
          <w:tcPr>
            <w:tcW w:w="10221" w:type="dxa"/>
            <w:vMerge/>
          </w:tcPr>
          <w:p w14:paraId="7F44034C" w14:textId="77777777" w:rsidR="009E2B72" w:rsidRPr="005F652B" w:rsidRDefault="009E2B72" w:rsidP="00A06D87">
            <w:pPr>
              <w:rPr>
                <w:rFonts w:eastAsia="Times New Roman" w:cstheme="minorHAnsi"/>
                <w:b/>
                <w:bCs/>
                <w:lang w:eastAsia="en-GB"/>
              </w:rPr>
            </w:pPr>
          </w:p>
        </w:tc>
        <w:tc>
          <w:tcPr>
            <w:tcW w:w="539" w:type="dxa"/>
            <w:gridSpan w:val="2"/>
            <w:vMerge/>
            <w:shd w:val="clear" w:color="auto" w:fill="FFC000"/>
          </w:tcPr>
          <w:p w14:paraId="6F3F8932" w14:textId="77777777" w:rsidR="009E2B72" w:rsidRPr="00455BA9" w:rsidRDefault="009E2B72" w:rsidP="00A06D87">
            <w:pPr>
              <w:rPr>
                <w:rFonts w:cstheme="minorHAnsi"/>
              </w:rPr>
            </w:pPr>
          </w:p>
        </w:tc>
        <w:tc>
          <w:tcPr>
            <w:tcW w:w="533" w:type="dxa"/>
            <w:vMerge/>
            <w:shd w:val="clear" w:color="auto" w:fill="FFC000"/>
          </w:tcPr>
          <w:p w14:paraId="737F367A" w14:textId="77777777" w:rsidR="009E2B72" w:rsidRDefault="009E2B72" w:rsidP="00A06D87">
            <w:pPr>
              <w:rPr>
                <w:rFonts w:cstheme="minorHAnsi"/>
                <w:sz w:val="20"/>
                <w:szCs w:val="20"/>
              </w:rPr>
            </w:pPr>
          </w:p>
        </w:tc>
        <w:tc>
          <w:tcPr>
            <w:tcW w:w="564" w:type="dxa"/>
            <w:vMerge/>
          </w:tcPr>
          <w:p w14:paraId="7259D523"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7B52926D" w14:textId="77777777" w:rsidR="009E2B72" w:rsidRPr="009E2B72" w:rsidRDefault="009E2B72" w:rsidP="00A06D87">
            <w:pPr>
              <w:rPr>
                <w:rFonts w:cstheme="minorHAnsi"/>
                <w:sz w:val="16"/>
                <w:szCs w:val="16"/>
              </w:rPr>
            </w:pPr>
          </w:p>
        </w:tc>
      </w:tr>
      <w:tr w:rsidR="009E2B72" w:rsidRPr="00AA5A95" w14:paraId="6FCC244A" w14:textId="77777777" w:rsidTr="005D6031">
        <w:trPr>
          <w:cantSplit/>
          <w:trHeight w:val="293"/>
        </w:trPr>
        <w:tc>
          <w:tcPr>
            <w:tcW w:w="572" w:type="dxa"/>
            <w:vMerge w:val="restart"/>
          </w:tcPr>
          <w:p w14:paraId="763C0B91" w14:textId="75015909" w:rsidR="009E2B72" w:rsidRPr="00AA5A95" w:rsidRDefault="00F714DE" w:rsidP="00A06D87">
            <w:pPr>
              <w:rPr>
                <w:rFonts w:cstheme="minorHAnsi"/>
                <w:sz w:val="20"/>
                <w:szCs w:val="20"/>
              </w:rPr>
            </w:pPr>
            <w:hyperlink w:anchor="BAF_3_4" w:history="1">
              <w:r w:rsidR="009E2B72" w:rsidRPr="001F169F">
                <w:rPr>
                  <w:rStyle w:val="Hyperlink"/>
                  <w:rFonts w:cstheme="minorHAnsi"/>
                  <w:sz w:val="20"/>
                  <w:szCs w:val="20"/>
                </w:rPr>
                <w:t>3.4</w:t>
              </w:r>
            </w:hyperlink>
          </w:p>
        </w:tc>
        <w:tc>
          <w:tcPr>
            <w:tcW w:w="1653" w:type="dxa"/>
            <w:tcBorders>
              <w:bottom w:val="dotted" w:sz="4" w:space="0" w:color="auto"/>
            </w:tcBorders>
          </w:tcPr>
          <w:p w14:paraId="7894B11C" w14:textId="77777777" w:rsidR="009E2B72" w:rsidRPr="00BB3D64" w:rsidRDefault="009E2B72" w:rsidP="00A06D87">
            <w:pPr>
              <w:rPr>
                <w:rFonts w:cstheme="minorHAnsi"/>
                <w:sz w:val="16"/>
                <w:szCs w:val="16"/>
              </w:rPr>
            </w:pPr>
            <w:r>
              <w:rPr>
                <w:rFonts w:cstheme="minorHAnsi"/>
                <w:sz w:val="16"/>
                <w:szCs w:val="16"/>
              </w:rPr>
              <w:t>Director of Finance</w:t>
            </w:r>
          </w:p>
        </w:tc>
        <w:tc>
          <w:tcPr>
            <w:tcW w:w="10221" w:type="dxa"/>
            <w:vMerge w:val="restart"/>
          </w:tcPr>
          <w:p w14:paraId="7B5B6DB0" w14:textId="6CF6E0BC" w:rsidR="009E2B72" w:rsidRPr="005F652B" w:rsidRDefault="00675615" w:rsidP="00A06D87">
            <w:pPr>
              <w:rPr>
                <w:rFonts w:eastAsia="Times New Roman" w:cstheme="minorHAnsi"/>
                <w:b/>
                <w:bCs/>
                <w:lang w:eastAsia="en-GB"/>
              </w:rPr>
            </w:pPr>
            <w:r w:rsidRPr="005F652B">
              <w:rPr>
                <w:rFonts w:eastAsia="Times New Roman" w:cstheme="minorHAnsi"/>
                <w:b/>
                <w:bCs/>
                <w:lang w:eastAsia="en-GB"/>
              </w:rPr>
              <w:t>D</w:t>
            </w:r>
            <w:r w:rsidR="009E2B72" w:rsidRPr="005F652B">
              <w:rPr>
                <w:rFonts w:eastAsia="Times New Roman" w:cstheme="minorHAnsi"/>
                <w:b/>
                <w:bCs/>
                <w:lang w:eastAsia="en-GB"/>
              </w:rPr>
              <w:t>eliver</w:t>
            </w:r>
            <w:r w:rsidRPr="005F652B">
              <w:rPr>
                <w:rFonts w:eastAsia="Times New Roman" w:cstheme="minorHAnsi"/>
                <w:b/>
                <w:bCs/>
                <w:lang w:eastAsia="en-GB"/>
              </w:rPr>
              <w:t>y</w:t>
            </w:r>
            <w:r w:rsidR="009E2B72" w:rsidRPr="005F652B">
              <w:rPr>
                <w:rFonts w:eastAsia="Times New Roman" w:cstheme="minorHAnsi"/>
                <w:b/>
                <w:bCs/>
                <w:lang w:eastAsia="en-GB"/>
              </w:rPr>
              <w:t xml:space="preserve"> </w:t>
            </w:r>
            <w:r w:rsidR="00455BA9">
              <w:rPr>
                <w:rFonts w:eastAsia="Times New Roman" w:cstheme="minorHAnsi"/>
                <w:b/>
                <w:bCs/>
                <w:lang w:eastAsia="en-GB"/>
              </w:rPr>
              <w:t xml:space="preserve">of </w:t>
            </w:r>
            <w:r w:rsidR="0029133E" w:rsidRPr="005F652B">
              <w:rPr>
                <w:rFonts w:eastAsia="Times New Roman" w:cstheme="minorHAnsi"/>
                <w:b/>
                <w:bCs/>
                <w:lang w:eastAsia="en-GB"/>
              </w:rPr>
              <w:t>the</w:t>
            </w:r>
            <w:r w:rsidR="0029133E" w:rsidRPr="005F652B">
              <w:rPr>
                <w:b/>
                <w:bCs/>
              </w:rPr>
              <w:t xml:space="preserve"> </w:t>
            </w:r>
            <w:r w:rsidR="009E2B72" w:rsidRPr="005F652B">
              <w:rPr>
                <w:rFonts w:eastAsia="Times New Roman" w:cstheme="minorHAnsi"/>
                <w:b/>
                <w:bCs/>
                <w:lang w:eastAsia="en-GB"/>
              </w:rPr>
              <w:t>financial plan and maintain</w:t>
            </w:r>
            <w:r w:rsidRPr="005F652B">
              <w:rPr>
                <w:rFonts w:eastAsia="Times New Roman" w:cstheme="minorHAnsi"/>
                <w:b/>
                <w:bCs/>
                <w:lang w:eastAsia="en-GB"/>
              </w:rPr>
              <w:t>ing</w:t>
            </w:r>
            <w:r w:rsidR="009E2B72" w:rsidRPr="005F652B">
              <w:rPr>
                <w:rFonts w:eastAsia="Times New Roman" w:cstheme="minorHAnsi"/>
                <w:b/>
                <w:bCs/>
                <w:lang w:eastAsia="en-GB"/>
              </w:rPr>
              <w:t xml:space="preserve"> financial sustainability</w:t>
            </w:r>
          </w:p>
        </w:tc>
        <w:tc>
          <w:tcPr>
            <w:tcW w:w="539" w:type="dxa"/>
            <w:gridSpan w:val="2"/>
            <w:vMerge w:val="restart"/>
            <w:shd w:val="clear" w:color="auto" w:fill="FF0000"/>
          </w:tcPr>
          <w:p w14:paraId="7D8BF624" w14:textId="77777777" w:rsidR="009E2B72" w:rsidRPr="00455BA9" w:rsidRDefault="009E2B72" w:rsidP="00A06D87">
            <w:pPr>
              <w:rPr>
                <w:rFonts w:cstheme="minorHAnsi"/>
              </w:rPr>
            </w:pPr>
            <w:r w:rsidRPr="00455BA9">
              <w:rPr>
                <w:rFonts w:cstheme="minorHAnsi"/>
              </w:rPr>
              <w:t>16</w:t>
            </w:r>
          </w:p>
        </w:tc>
        <w:tc>
          <w:tcPr>
            <w:tcW w:w="533" w:type="dxa"/>
            <w:vMerge w:val="restart"/>
            <w:shd w:val="clear" w:color="auto" w:fill="FFC000"/>
          </w:tcPr>
          <w:p w14:paraId="7D6EB0FF" w14:textId="31665402" w:rsidR="009E2B72" w:rsidRPr="00AA5A95" w:rsidRDefault="005D6031" w:rsidP="00A06D87">
            <w:pPr>
              <w:rPr>
                <w:rFonts w:cstheme="minorHAnsi"/>
                <w:sz w:val="20"/>
                <w:szCs w:val="20"/>
              </w:rPr>
            </w:pPr>
            <w:r>
              <w:rPr>
                <w:rFonts w:cstheme="minorHAnsi"/>
                <w:sz w:val="20"/>
                <w:szCs w:val="20"/>
              </w:rPr>
              <w:t>12</w:t>
            </w:r>
          </w:p>
        </w:tc>
        <w:tc>
          <w:tcPr>
            <w:tcW w:w="564" w:type="dxa"/>
            <w:vMerge w:val="restart"/>
          </w:tcPr>
          <w:p w14:paraId="1A891276" w14:textId="77777777" w:rsidR="009E2B72" w:rsidRPr="00AA5A95" w:rsidRDefault="009E2B72"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1795FB08" w14:textId="3A88EE84" w:rsidR="009E2B72" w:rsidRPr="009E2B72" w:rsidRDefault="005D6031" w:rsidP="00A06D87">
            <w:pPr>
              <w:rPr>
                <w:rFonts w:cstheme="minorHAnsi"/>
                <w:sz w:val="16"/>
                <w:szCs w:val="16"/>
              </w:rPr>
            </w:pPr>
            <w:r>
              <w:rPr>
                <w:rFonts w:cstheme="minorHAnsi"/>
                <w:sz w:val="16"/>
                <w:szCs w:val="16"/>
              </w:rPr>
              <w:t>13/07/21</w:t>
            </w:r>
          </w:p>
        </w:tc>
      </w:tr>
      <w:tr w:rsidR="009E2B72" w:rsidRPr="00AA5A95" w14:paraId="3AEFC0EE" w14:textId="77777777" w:rsidTr="005D6031">
        <w:trPr>
          <w:cantSplit/>
          <w:trHeight w:val="292"/>
        </w:trPr>
        <w:tc>
          <w:tcPr>
            <w:tcW w:w="572" w:type="dxa"/>
            <w:vMerge/>
          </w:tcPr>
          <w:p w14:paraId="2B109858" w14:textId="77777777" w:rsidR="009E2B72" w:rsidRDefault="009E2B72" w:rsidP="00A06D87"/>
        </w:tc>
        <w:tc>
          <w:tcPr>
            <w:tcW w:w="1653" w:type="dxa"/>
            <w:tcBorders>
              <w:top w:val="dotted" w:sz="4" w:space="0" w:color="auto"/>
              <w:bottom w:val="single" w:sz="4" w:space="0" w:color="auto"/>
            </w:tcBorders>
          </w:tcPr>
          <w:p w14:paraId="36B1300D" w14:textId="2C564179" w:rsidR="009E2B72" w:rsidRDefault="00B72A2B" w:rsidP="00A06D87">
            <w:pPr>
              <w:rPr>
                <w:rFonts w:cstheme="minorHAnsi"/>
                <w:sz w:val="16"/>
                <w:szCs w:val="16"/>
              </w:rPr>
            </w:pPr>
            <w:r>
              <w:rPr>
                <w:rFonts w:cstheme="minorHAnsi"/>
                <w:sz w:val="16"/>
                <w:szCs w:val="16"/>
              </w:rPr>
              <w:t>F</w:t>
            </w:r>
            <w:r w:rsidR="00A2114C">
              <w:rPr>
                <w:rFonts w:cstheme="minorHAnsi"/>
                <w:sz w:val="16"/>
                <w:szCs w:val="16"/>
              </w:rPr>
              <w:t xml:space="preserve">inance &amp; </w:t>
            </w:r>
            <w:r>
              <w:rPr>
                <w:rFonts w:cstheme="minorHAnsi"/>
                <w:sz w:val="16"/>
                <w:szCs w:val="16"/>
              </w:rPr>
              <w:t>I</w:t>
            </w:r>
            <w:r w:rsidR="00A2114C">
              <w:rPr>
                <w:rFonts w:cstheme="minorHAnsi"/>
                <w:sz w:val="16"/>
                <w:szCs w:val="16"/>
              </w:rPr>
              <w:t xml:space="preserve">nvestment </w:t>
            </w:r>
          </w:p>
        </w:tc>
        <w:tc>
          <w:tcPr>
            <w:tcW w:w="10221" w:type="dxa"/>
            <w:vMerge/>
          </w:tcPr>
          <w:p w14:paraId="468D3285" w14:textId="77777777" w:rsidR="009E2B72" w:rsidRPr="005F652B" w:rsidRDefault="009E2B72" w:rsidP="00A06D87">
            <w:pPr>
              <w:rPr>
                <w:b/>
                <w:bCs/>
              </w:rPr>
            </w:pPr>
          </w:p>
        </w:tc>
        <w:tc>
          <w:tcPr>
            <w:tcW w:w="539" w:type="dxa"/>
            <w:gridSpan w:val="2"/>
            <w:vMerge/>
            <w:shd w:val="clear" w:color="auto" w:fill="FF0000"/>
          </w:tcPr>
          <w:p w14:paraId="31D80351" w14:textId="77777777" w:rsidR="009E2B72" w:rsidRPr="00455BA9" w:rsidRDefault="009E2B72" w:rsidP="00A06D87">
            <w:pPr>
              <w:rPr>
                <w:rFonts w:cstheme="minorHAnsi"/>
              </w:rPr>
            </w:pPr>
          </w:p>
        </w:tc>
        <w:tc>
          <w:tcPr>
            <w:tcW w:w="533" w:type="dxa"/>
            <w:vMerge/>
            <w:shd w:val="clear" w:color="auto" w:fill="FFC000"/>
          </w:tcPr>
          <w:p w14:paraId="4703FC96" w14:textId="77777777" w:rsidR="009E2B72" w:rsidRDefault="009E2B72" w:rsidP="00A06D87">
            <w:pPr>
              <w:rPr>
                <w:rFonts w:cstheme="minorHAnsi"/>
                <w:sz w:val="20"/>
                <w:szCs w:val="20"/>
              </w:rPr>
            </w:pPr>
          </w:p>
        </w:tc>
        <w:tc>
          <w:tcPr>
            <w:tcW w:w="564" w:type="dxa"/>
            <w:vMerge/>
          </w:tcPr>
          <w:p w14:paraId="7EFDEF3D"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6ECFF4D0" w14:textId="6D5FDA67" w:rsidR="009E2B72" w:rsidRPr="009E2B72" w:rsidRDefault="008F0F61" w:rsidP="00A06D87">
            <w:pPr>
              <w:rPr>
                <w:rFonts w:cstheme="minorHAnsi"/>
                <w:sz w:val="16"/>
                <w:szCs w:val="16"/>
              </w:rPr>
            </w:pPr>
            <w:r>
              <w:rPr>
                <w:rFonts w:cstheme="minorHAnsi"/>
                <w:sz w:val="16"/>
                <w:szCs w:val="16"/>
              </w:rPr>
              <w:t>13/07/21</w:t>
            </w:r>
          </w:p>
        </w:tc>
      </w:tr>
      <w:tr w:rsidR="009E2B72" w:rsidRPr="00AA5A95" w14:paraId="27CF28DA" w14:textId="77777777" w:rsidTr="00014345">
        <w:trPr>
          <w:cantSplit/>
          <w:trHeight w:val="390"/>
        </w:trPr>
        <w:tc>
          <w:tcPr>
            <w:tcW w:w="572" w:type="dxa"/>
            <w:vMerge w:val="restart"/>
          </w:tcPr>
          <w:p w14:paraId="0599288B" w14:textId="32914C9D" w:rsidR="009E2B72" w:rsidRPr="00AA5A95" w:rsidRDefault="00F714DE" w:rsidP="00A06D87">
            <w:pPr>
              <w:rPr>
                <w:rFonts w:cstheme="minorHAnsi"/>
                <w:sz w:val="20"/>
                <w:szCs w:val="20"/>
              </w:rPr>
            </w:pPr>
            <w:hyperlink w:anchor="BAF_3_6" w:history="1">
              <w:r w:rsidR="009E2B72" w:rsidRPr="001F169F">
                <w:rPr>
                  <w:rStyle w:val="Hyperlink"/>
                  <w:rFonts w:cstheme="minorHAnsi"/>
                  <w:sz w:val="20"/>
                  <w:szCs w:val="20"/>
                </w:rPr>
                <w:t>3.6</w:t>
              </w:r>
            </w:hyperlink>
          </w:p>
        </w:tc>
        <w:tc>
          <w:tcPr>
            <w:tcW w:w="1653" w:type="dxa"/>
            <w:tcBorders>
              <w:bottom w:val="dotted" w:sz="4" w:space="0" w:color="auto"/>
            </w:tcBorders>
          </w:tcPr>
          <w:p w14:paraId="5FB50122" w14:textId="77777777" w:rsidR="009E2B72" w:rsidRPr="00AA5A95" w:rsidRDefault="009E2B72" w:rsidP="00A06D87">
            <w:pPr>
              <w:rPr>
                <w:rFonts w:cstheme="minorHAnsi"/>
                <w:sz w:val="20"/>
                <w:szCs w:val="20"/>
              </w:rPr>
            </w:pPr>
            <w:r w:rsidRPr="00BB3D64">
              <w:rPr>
                <w:rFonts w:cstheme="minorHAnsi"/>
                <w:sz w:val="16"/>
                <w:szCs w:val="16"/>
              </w:rPr>
              <w:t>Director of Corporate Affairs &amp; Co</w:t>
            </w:r>
            <w:r>
              <w:rPr>
                <w:rFonts w:cstheme="minorHAnsi"/>
                <w:sz w:val="16"/>
                <w:szCs w:val="16"/>
              </w:rPr>
              <w:t xml:space="preserve"> </w:t>
            </w:r>
            <w:r w:rsidRPr="00BB3D64">
              <w:rPr>
                <w:rFonts w:cstheme="minorHAnsi"/>
                <w:sz w:val="16"/>
                <w:szCs w:val="16"/>
              </w:rPr>
              <w:t>Sec</w:t>
            </w:r>
          </w:p>
        </w:tc>
        <w:tc>
          <w:tcPr>
            <w:tcW w:w="10221" w:type="dxa"/>
            <w:vMerge w:val="restart"/>
            <w:shd w:val="clear" w:color="auto" w:fill="FFFFFF" w:themeFill="background1"/>
          </w:tcPr>
          <w:p w14:paraId="3DF96EBC" w14:textId="7AD611E6" w:rsidR="009E2B72" w:rsidRPr="005F652B" w:rsidRDefault="00EC7325" w:rsidP="00A06D87">
            <w:pPr>
              <w:rPr>
                <w:rFonts w:eastAsia="Times New Roman" w:cstheme="minorHAnsi"/>
                <w:b/>
                <w:bCs/>
                <w:lang w:eastAsia="en-GB"/>
              </w:rPr>
            </w:pPr>
            <w:r w:rsidRPr="005F652B">
              <w:rPr>
                <w:rFonts w:eastAsia="Times New Roman" w:cstheme="minorHAnsi"/>
                <w:b/>
                <w:bCs/>
                <w:lang w:eastAsia="en-GB"/>
              </w:rPr>
              <w:t>G</w:t>
            </w:r>
            <w:r w:rsidR="009E2B72" w:rsidRPr="005F652B">
              <w:rPr>
                <w:rFonts w:eastAsia="Times New Roman" w:cstheme="minorHAnsi"/>
                <w:b/>
                <w:bCs/>
                <w:lang w:eastAsia="en-GB"/>
              </w:rPr>
              <w:t>overnance and decision</w:t>
            </w:r>
            <w:r w:rsidR="004D1B70" w:rsidRPr="005F652B">
              <w:rPr>
                <w:rFonts w:eastAsia="Times New Roman" w:cstheme="minorHAnsi"/>
                <w:b/>
                <w:bCs/>
                <w:lang w:eastAsia="en-GB"/>
              </w:rPr>
              <w:t>-</w:t>
            </w:r>
            <w:r w:rsidR="009E2B72" w:rsidRPr="005F652B">
              <w:rPr>
                <w:rFonts w:eastAsia="Times New Roman" w:cstheme="minorHAnsi"/>
                <w:b/>
                <w:bCs/>
                <w:lang w:eastAsia="en-GB"/>
              </w:rPr>
              <w:t xml:space="preserve">making arrangements </w:t>
            </w:r>
          </w:p>
        </w:tc>
        <w:tc>
          <w:tcPr>
            <w:tcW w:w="539" w:type="dxa"/>
            <w:gridSpan w:val="2"/>
            <w:vMerge w:val="restart"/>
            <w:shd w:val="clear" w:color="auto" w:fill="FFC000"/>
          </w:tcPr>
          <w:p w14:paraId="251A0607" w14:textId="2B9671A5" w:rsidR="009E2B72" w:rsidRPr="00455BA9" w:rsidRDefault="00014345" w:rsidP="00A06D87">
            <w:pPr>
              <w:rPr>
                <w:rFonts w:cstheme="minorHAnsi"/>
              </w:rPr>
            </w:pPr>
            <w:r>
              <w:rPr>
                <w:rFonts w:cstheme="minorHAnsi"/>
              </w:rPr>
              <w:t>9</w:t>
            </w:r>
          </w:p>
        </w:tc>
        <w:tc>
          <w:tcPr>
            <w:tcW w:w="533" w:type="dxa"/>
            <w:vMerge w:val="restart"/>
            <w:shd w:val="clear" w:color="auto" w:fill="FFFF00"/>
          </w:tcPr>
          <w:p w14:paraId="72660B50" w14:textId="77777777" w:rsidR="009E2B72" w:rsidRPr="00AA5A95" w:rsidRDefault="009E2B72" w:rsidP="00A06D87">
            <w:pPr>
              <w:rPr>
                <w:rFonts w:cstheme="minorHAnsi"/>
                <w:sz w:val="20"/>
                <w:szCs w:val="20"/>
              </w:rPr>
            </w:pPr>
            <w:r>
              <w:rPr>
                <w:rFonts w:cstheme="minorHAnsi"/>
                <w:sz w:val="20"/>
                <w:szCs w:val="20"/>
              </w:rPr>
              <w:t>4</w:t>
            </w:r>
          </w:p>
        </w:tc>
        <w:tc>
          <w:tcPr>
            <w:tcW w:w="564" w:type="dxa"/>
            <w:vMerge w:val="restart"/>
          </w:tcPr>
          <w:p w14:paraId="4FCCF4EC" w14:textId="66B52947" w:rsidR="009E2B72" w:rsidRPr="00AA5A95" w:rsidRDefault="00014345"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04DCDB21" w14:textId="4481DFD6" w:rsidR="009E2B72" w:rsidRPr="009E2B72" w:rsidRDefault="00014345" w:rsidP="00A06D87">
            <w:pPr>
              <w:rPr>
                <w:rFonts w:cstheme="minorHAnsi"/>
                <w:sz w:val="16"/>
                <w:szCs w:val="16"/>
              </w:rPr>
            </w:pPr>
            <w:r>
              <w:rPr>
                <w:rFonts w:cstheme="minorHAnsi"/>
                <w:sz w:val="16"/>
                <w:szCs w:val="16"/>
              </w:rPr>
              <w:t>12</w:t>
            </w:r>
            <w:r w:rsidR="009E2B72" w:rsidRPr="009E2B72">
              <w:rPr>
                <w:rFonts w:cstheme="minorHAnsi"/>
                <w:sz w:val="16"/>
                <w:szCs w:val="16"/>
              </w:rPr>
              <w:t>/0</w:t>
            </w:r>
            <w:r>
              <w:rPr>
                <w:rFonts w:cstheme="minorHAnsi"/>
                <w:sz w:val="16"/>
                <w:szCs w:val="16"/>
              </w:rPr>
              <w:t>7</w:t>
            </w:r>
            <w:r w:rsidR="009E2B72" w:rsidRPr="009E2B72">
              <w:rPr>
                <w:rFonts w:cstheme="minorHAnsi"/>
                <w:sz w:val="16"/>
                <w:szCs w:val="16"/>
              </w:rPr>
              <w:t>/21</w:t>
            </w:r>
          </w:p>
        </w:tc>
      </w:tr>
      <w:tr w:rsidR="009E2B72" w:rsidRPr="00AA5A95" w14:paraId="1BC4BB34" w14:textId="77777777" w:rsidTr="00014345">
        <w:trPr>
          <w:cantSplit/>
          <w:trHeight w:val="390"/>
        </w:trPr>
        <w:tc>
          <w:tcPr>
            <w:tcW w:w="572" w:type="dxa"/>
            <w:vMerge/>
          </w:tcPr>
          <w:p w14:paraId="0A79E565" w14:textId="77777777" w:rsidR="009E2B72" w:rsidRDefault="009E2B72" w:rsidP="00A06D87"/>
        </w:tc>
        <w:tc>
          <w:tcPr>
            <w:tcW w:w="1653" w:type="dxa"/>
            <w:tcBorders>
              <w:top w:val="dotted" w:sz="4" w:space="0" w:color="auto"/>
              <w:bottom w:val="single" w:sz="4" w:space="0" w:color="auto"/>
            </w:tcBorders>
          </w:tcPr>
          <w:p w14:paraId="016213AF" w14:textId="744E7B02" w:rsidR="009E2B72" w:rsidRPr="00BB3D64" w:rsidRDefault="00B72A2B" w:rsidP="00A06D87">
            <w:pPr>
              <w:rPr>
                <w:rFonts w:cstheme="minorHAnsi"/>
                <w:sz w:val="16"/>
                <w:szCs w:val="16"/>
              </w:rPr>
            </w:pPr>
            <w:r>
              <w:rPr>
                <w:rFonts w:cstheme="minorHAnsi"/>
                <w:sz w:val="16"/>
                <w:szCs w:val="16"/>
              </w:rPr>
              <w:t>A</w:t>
            </w:r>
            <w:r w:rsidR="00A2114C">
              <w:rPr>
                <w:rFonts w:cstheme="minorHAnsi"/>
                <w:sz w:val="16"/>
                <w:szCs w:val="16"/>
              </w:rPr>
              <w:t xml:space="preserve">udit </w:t>
            </w:r>
            <w:r>
              <w:rPr>
                <w:rFonts w:cstheme="minorHAnsi"/>
                <w:sz w:val="16"/>
                <w:szCs w:val="16"/>
              </w:rPr>
              <w:t>C</w:t>
            </w:r>
            <w:r w:rsidR="00A2114C">
              <w:rPr>
                <w:rFonts w:cstheme="minorHAnsi"/>
                <w:sz w:val="16"/>
                <w:szCs w:val="16"/>
              </w:rPr>
              <w:t>ommittee</w:t>
            </w:r>
          </w:p>
        </w:tc>
        <w:tc>
          <w:tcPr>
            <w:tcW w:w="10221" w:type="dxa"/>
            <w:vMerge/>
            <w:shd w:val="clear" w:color="auto" w:fill="FFFFFF" w:themeFill="background1"/>
          </w:tcPr>
          <w:p w14:paraId="2A99D8B2" w14:textId="77777777" w:rsidR="009E2B72" w:rsidRPr="005F652B" w:rsidRDefault="009E2B72" w:rsidP="00A06D87">
            <w:pPr>
              <w:rPr>
                <w:rFonts w:eastAsia="Times New Roman" w:cstheme="minorHAnsi"/>
                <w:b/>
                <w:bCs/>
                <w:lang w:eastAsia="en-GB"/>
              </w:rPr>
            </w:pPr>
          </w:p>
        </w:tc>
        <w:tc>
          <w:tcPr>
            <w:tcW w:w="539" w:type="dxa"/>
            <w:gridSpan w:val="2"/>
            <w:vMerge/>
            <w:shd w:val="clear" w:color="auto" w:fill="FFC000"/>
          </w:tcPr>
          <w:p w14:paraId="6B1B0060" w14:textId="77777777" w:rsidR="009E2B72" w:rsidRPr="00455BA9" w:rsidRDefault="009E2B72" w:rsidP="00A06D87">
            <w:pPr>
              <w:rPr>
                <w:rFonts w:cstheme="minorHAnsi"/>
              </w:rPr>
            </w:pPr>
          </w:p>
        </w:tc>
        <w:tc>
          <w:tcPr>
            <w:tcW w:w="533" w:type="dxa"/>
            <w:vMerge/>
            <w:shd w:val="clear" w:color="auto" w:fill="FFFF00"/>
          </w:tcPr>
          <w:p w14:paraId="05EA54CF" w14:textId="77777777" w:rsidR="009E2B72" w:rsidRDefault="009E2B72" w:rsidP="00A06D87">
            <w:pPr>
              <w:rPr>
                <w:rFonts w:cstheme="minorHAnsi"/>
                <w:sz w:val="20"/>
                <w:szCs w:val="20"/>
              </w:rPr>
            </w:pPr>
          </w:p>
        </w:tc>
        <w:tc>
          <w:tcPr>
            <w:tcW w:w="564" w:type="dxa"/>
            <w:vMerge/>
          </w:tcPr>
          <w:p w14:paraId="09C430B1"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468C9F36" w14:textId="77777777" w:rsidR="009E2B72" w:rsidRPr="009E2B72" w:rsidRDefault="009E2B72" w:rsidP="00A06D87">
            <w:pPr>
              <w:rPr>
                <w:rFonts w:cstheme="minorHAnsi"/>
                <w:sz w:val="16"/>
                <w:szCs w:val="16"/>
              </w:rPr>
            </w:pPr>
          </w:p>
        </w:tc>
      </w:tr>
      <w:tr w:rsidR="009E2B72" w:rsidRPr="00AA5A95" w14:paraId="20085270" w14:textId="77777777" w:rsidTr="00675615">
        <w:trPr>
          <w:cantSplit/>
          <w:trHeight w:val="270"/>
        </w:trPr>
        <w:tc>
          <w:tcPr>
            <w:tcW w:w="572" w:type="dxa"/>
            <w:vMerge w:val="restart"/>
          </w:tcPr>
          <w:p w14:paraId="515EFEF2" w14:textId="335AA595" w:rsidR="009E2B72" w:rsidRPr="00AA5A95" w:rsidRDefault="00F714DE" w:rsidP="00A06D87">
            <w:pPr>
              <w:rPr>
                <w:rFonts w:cstheme="minorHAnsi"/>
                <w:sz w:val="20"/>
                <w:szCs w:val="20"/>
              </w:rPr>
            </w:pPr>
            <w:hyperlink w:anchor="BAF_3_7" w:history="1">
              <w:r w:rsidR="009E2B72" w:rsidRPr="001F169F">
                <w:rPr>
                  <w:rStyle w:val="Hyperlink"/>
                  <w:rFonts w:cstheme="minorHAnsi"/>
                  <w:sz w:val="20"/>
                  <w:szCs w:val="20"/>
                </w:rPr>
                <w:t>3.7</w:t>
              </w:r>
            </w:hyperlink>
          </w:p>
        </w:tc>
        <w:tc>
          <w:tcPr>
            <w:tcW w:w="1653" w:type="dxa"/>
            <w:tcBorders>
              <w:bottom w:val="dotted" w:sz="4" w:space="0" w:color="auto"/>
            </w:tcBorders>
          </w:tcPr>
          <w:p w14:paraId="44677C41" w14:textId="77777777" w:rsidR="009E2B72" w:rsidRPr="00AA5A95" w:rsidRDefault="009E2B72" w:rsidP="00A06D87">
            <w:pPr>
              <w:rPr>
                <w:rFonts w:cstheme="minorHAnsi"/>
                <w:sz w:val="20"/>
                <w:szCs w:val="20"/>
              </w:rPr>
            </w:pPr>
            <w:r>
              <w:rPr>
                <w:rFonts w:cstheme="minorHAnsi"/>
                <w:sz w:val="16"/>
                <w:szCs w:val="16"/>
              </w:rPr>
              <w:t>Director of Finance</w:t>
            </w:r>
          </w:p>
        </w:tc>
        <w:tc>
          <w:tcPr>
            <w:tcW w:w="10221" w:type="dxa"/>
            <w:vMerge w:val="restart"/>
          </w:tcPr>
          <w:p w14:paraId="5116AA7F" w14:textId="3165073A" w:rsidR="009E2B72" w:rsidRPr="005F652B" w:rsidRDefault="009E2B72" w:rsidP="00A06D87">
            <w:pPr>
              <w:rPr>
                <w:rFonts w:eastAsia="Times New Roman" w:cstheme="minorHAnsi"/>
                <w:b/>
                <w:bCs/>
                <w:lang w:eastAsia="en-GB"/>
              </w:rPr>
            </w:pPr>
            <w:r w:rsidRPr="005F652B">
              <w:rPr>
                <w:rFonts w:eastAsia="Times New Roman" w:cstheme="minorHAnsi"/>
                <w:b/>
                <w:bCs/>
                <w:lang w:eastAsia="en-GB"/>
              </w:rPr>
              <w:t xml:space="preserve">Ineffective business planning arrangements and/or inadequate mechanisms to track delivery of plans and programmes </w:t>
            </w:r>
          </w:p>
        </w:tc>
        <w:tc>
          <w:tcPr>
            <w:tcW w:w="539" w:type="dxa"/>
            <w:gridSpan w:val="2"/>
            <w:vMerge w:val="restart"/>
            <w:shd w:val="clear" w:color="auto" w:fill="FFC000"/>
          </w:tcPr>
          <w:p w14:paraId="6D979EA7" w14:textId="77777777" w:rsidR="009E2B72" w:rsidRPr="00455BA9" w:rsidRDefault="009E2B72" w:rsidP="00A06D87">
            <w:pPr>
              <w:rPr>
                <w:rFonts w:cstheme="minorHAnsi"/>
              </w:rPr>
            </w:pPr>
            <w:r w:rsidRPr="00455BA9">
              <w:rPr>
                <w:rFonts w:cstheme="minorHAnsi"/>
              </w:rPr>
              <w:t>8</w:t>
            </w:r>
          </w:p>
        </w:tc>
        <w:tc>
          <w:tcPr>
            <w:tcW w:w="533" w:type="dxa"/>
            <w:vMerge w:val="restart"/>
            <w:shd w:val="clear" w:color="auto" w:fill="FFFF00"/>
          </w:tcPr>
          <w:p w14:paraId="6CAE68AC" w14:textId="77777777" w:rsidR="009E2B72" w:rsidRPr="00AA5A95" w:rsidRDefault="009E2B72" w:rsidP="00A06D87">
            <w:pPr>
              <w:rPr>
                <w:rFonts w:cstheme="minorHAnsi"/>
                <w:sz w:val="20"/>
                <w:szCs w:val="20"/>
              </w:rPr>
            </w:pPr>
            <w:r>
              <w:rPr>
                <w:rFonts w:cstheme="minorHAnsi"/>
                <w:sz w:val="20"/>
                <w:szCs w:val="20"/>
              </w:rPr>
              <w:t>6</w:t>
            </w:r>
          </w:p>
        </w:tc>
        <w:tc>
          <w:tcPr>
            <w:tcW w:w="564" w:type="dxa"/>
            <w:vMerge w:val="restart"/>
          </w:tcPr>
          <w:p w14:paraId="79F27FFF" w14:textId="77777777" w:rsidR="009E2B72" w:rsidRPr="00AA5A95" w:rsidRDefault="009E2B72"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67256108" w14:textId="2431A5CC" w:rsidR="009E2B72" w:rsidRPr="009E2B72" w:rsidRDefault="005D6031" w:rsidP="00A06D87">
            <w:pPr>
              <w:rPr>
                <w:rFonts w:cstheme="minorHAnsi"/>
                <w:sz w:val="16"/>
                <w:szCs w:val="16"/>
              </w:rPr>
            </w:pPr>
            <w:r>
              <w:rPr>
                <w:rFonts w:cstheme="minorHAnsi"/>
                <w:sz w:val="16"/>
                <w:szCs w:val="16"/>
              </w:rPr>
              <w:t>1</w:t>
            </w:r>
            <w:r w:rsidR="00EF6399">
              <w:rPr>
                <w:rFonts w:cstheme="minorHAnsi"/>
                <w:sz w:val="16"/>
                <w:szCs w:val="16"/>
              </w:rPr>
              <w:t>3</w:t>
            </w:r>
            <w:r>
              <w:rPr>
                <w:rFonts w:cstheme="minorHAnsi"/>
                <w:sz w:val="16"/>
                <w:szCs w:val="16"/>
              </w:rPr>
              <w:t>/07</w:t>
            </w:r>
            <w:r w:rsidR="003F5754">
              <w:rPr>
                <w:rFonts w:cstheme="minorHAnsi"/>
                <w:sz w:val="16"/>
                <w:szCs w:val="16"/>
              </w:rPr>
              <w:t>/21</w:t>
            </w:r>
          </w:p>
        </w:tc>
      </w:tr>
      <w:tr w:rsidR="009E2B72" w:rsidRPr="00AA5A95" w14:paraId="2E5C4EBB" w14:textId="77777777" w:rsidTr="00675615">
        <w:trPr>
          <w:cantSplit/>
          <w:trHeight w:val="270"/>
        </w:trPr>
        <w:tc>
          <w:tcPr>
            <w:tcW w:w="572" w:type="dxa"/>
            <w:vMerge/>
          </w:tcPr>
          <w:p w14:paraId="6F269490" w14:textId="77777777" w:rsidR="009E2B72" w:rsidRDefault="009E2B72" w:rsidP="00A06D87"/>
        </w:tc>
        <w:tc>
          <w:tcPr>
            <w:tcW w:w="1653" w:type="dxa"/>
            <w:tcBorders>
              <w:top w:val="dotted" w:sz="4" w:space="0" w:color="auto"/>
              <w:bottom w:val="single" w:sz="4" w:space="0" w:color="auto"/>
            </w:tcBorders>
          </w:tcPr>
          <w:p w14:paraId="361E487B" w14:textId="2FF2D06E" w:rsidR="009E2B72" w:rsidRDefault="00A2114C" w:rsidP="00A06D87">
            <w:pPr>
              <w:rPr>
                <w:rFonts w:cstheme="minorHAnsi"/>
                <w:sz w:val="16"/>
                <w:szCs w:val="16"/>
              </w:rPr>
            </w:pPr>
            <w:r w:rsidRPr="00A2114C">
              <w:rPr>
                <w:rFonts w:cstheme="minorHAnsi"/>
                <w:sz w:val="16"/>
                <w:szCs w:val="16"/>
              </w:rPr>
              <w:t>Finance &amp; Investment</w:t>
            </w:r>
          </w:p>
        </w:tc>
        <w:tc>
          <w:tcPr>
            <w:tcW w:w="10221" w:type="dxa"/>
            <w:vMerge/>
          </w:tcPr>
          <w:p w14:paraId="42CF6D60" w14:textId="77777777" w:rsidR="009E2B72" w:rsidRPr="005F652B" w:rsidRDefault="009E2B72" w:rsidP="00A06D87">
            <w:pPr>
              <w:rPr>
                <w:rFonts w:eastAsia="Times New Roman" w:cstheme="minorHAnsi"/>
                <w:b/>
                <w:bCs/>
                <w:lang w:eastAsia="en-GB"/>
              </w:rPr>
            </w:pPr>
          </w:p>
        </w:tc>
        <w:tc>
          <w:tcPr>
            <w:tcW w:w="539" w:type="dxa"/>
            <w:gridSpan w:val="2"/>
            <w:vMerge/>
            <w:shd w:val="clear" w:color="auto" w:fill="FFC000"/>
          </w:tcPr>
          <w:p w14:paraId="2AA3DBC9" w14:textId="77777777" w:rsidR="009E2B72" w:rsidRPr="005F652B" w:rsidRDefault="009E2B72" w:rsidP="00A06D87">
            <w:pPr>
              <w:rPr>
                <w:rFonts w:cstheme="minorHAnsi"/>
                <w:b/>
                <w:bCs/>
              </w:rPr>
            </w:pPr>
          </w:p>
        </w:tc>
        <w:tc>
          <w:tcPr>
            <w:tcW w:w="533" w:type="dxa"/>
            <w:vMerge/>
            <w:shd w:val="clear" w:color="auto" w:fill="FFFF00"/>
          </w:tcPr>
          <w:p w14:paraId="6B3374AD" w14:textId="77777777" w:rsidR="009E2B72" w:rsidRDefault="009E2B72" w:rsidP="00A06D87">
            <w:pPr>
              <w:rPr>
                <w:rFonts w:cstheme="minorHAnsi"/>
                <w:sz w:val="20"/>
                <w:szCs w:val="20"/>
              </w:rPr>
            </w:pPr>
          </w:p>
        </w:tc>
        <w:tc>
          <w:tcPr>
            <w:tcW w:w="564" w:type="dxa"/>
            <w:vMerge/>
          </w:tcPr>
          <w:p w14:paraId="300FF5B4"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6F51C0BF" w14:textId="77777777" w:rsidR="009E2B72" w:rsidRPr="009E2B72" w:rsidRDefault="009E2B72" w:rsidP="00A06D87">
            <w:pPr>
              <w:rPr>
                <w:rFonts w:cstheme="minorHAnsi"/>
                <w:sz w:val="16"/>
                <w:szCs w:val="16"/>
              </w:rPr>
            </w:pPr>
          </w:p>
        </w:tc>
      </w:tr>
      <w:tr w:rsidR="009E2B72" w:rsidRPr="00AA5A95" w14:paraId="286570BE" w14:textId="77777777" w:rsidTr="00675615">
        <w:trPr>
          <w:cantSplit/>
          <w:trHeight w:val="293"/>
        </w:trPr>
        <w:tc>
          <w:tcPr>
            <w:tcW w:w="572" w:type="dxa"/>
            <w:vMerge w:val="restart"/>
          </w:tcPr>
          <w:p w14:paraId="7A4F670E" w14:textId="53007D98" w:rsidR="009E2B72" w:rsidRPr="00AA5A95" w:rsidRDefault="00F714DE" w:rsidP="00A06D87">
            <w:pPr>
              <w:rPr>
                <w:rFonts w:cstheme="minorHAnsi"/>
                <w:sz w:val="20"/>
                <w:szCs w:val="20"/>
              </w:rPr>
            </w:pPr>
            <w:hyperlink w:anchor="BAF_3_10" w:history="1">
              <w:r w:rsidR="009E2B72" w:rsidRPr="001F169F">
                <w:rPr>
                  <w:rStyle w:val="Hyperlink"/>
                  <w:rFonts w:cstheme="minorHAnsi"/>
                  <w:sz w:val="20"/>
                  <w:szCs w:val="20"/>
                </w:rPr>
                <w:t>3.10</w:t>
              </w:r>
            </w:hyperlink>
          </w:p>
        </w:tc>
        <w:tc>
          <w:tcPr>
            <w:tcW w:w="1653" w:type="dxa"/>
            <w:tcBorders>
              <w:bottom w:val="dotted" w:sz="4" w:space="0" w:color="auto"/>
            </w:tcBorders>
          </w:tcPr>
          <w:p w14:paraId="53317228" w14:textId="77777777" w:rsidR="009E2B72" w:rsidRPr="00AA5A95" w:rsidRDefault="009E2B72" w:rsidP="00A06D87">
            <w:pPr>
              <w:rPr>
                <w:rFonts w:cstheme="minorHAnsi"/>
                <w:sz w:val="20"/>
                <w:szCs w:val="20"/>
              </w:rPr>
            </w:pPr>
            <w:r w:rsidRPr="00BB3D64">
              <w:rPr>
                <w:rFonts w:cstheme="minorHAnsi"/>
                <w:sz w:val="16"/>
                <w:szCs w:val="16"/>
              </w:rPr>
              <w:t xml:space="preserve">Director of Strategy &amp; CIO  </w:t>
            </w:r>
          </w:p>
        </w:tc>
        <w:tc>
          <w:tcPr>
            <w:tcW w:w="10229" w:type="dxa"/>
            <w:gridSpan w:val="2"/>
            <w:vMerge w:val="restart"/>
          </w:tcPr>
          <w:p w14:paraId="2AF53BEE" w14:textId="39DD2143" w:rsidR="009E2B72" w:rsidRPr="005F652B" w:rsidRDefault="00675615" w:rsidP="00A06D87">
            <w:pPr>
              <w:rPr>
                <w:rFonts w:eastAsia="Times New Roman" w:cstheme="minorHAnsi"/>
                <w:b/>
                <w:bCs/>
                <w:lang w:eastAsia="en-GB"/>
              </w:rPr>
            </w:pPr>
            <w:r w:rsidRPr="005F652B">
              <w:rPr>
                <w:rFonts w:eastAsia="Times New Roman" w:cstheme="minorHAnsi"/>
                <w:b/>
                <w:bCs/>
                <w:lang w:eastAsia="en-GB"/>
              </w:rPr>
              <w:t>Pr</w:t>
            </w:r>
            <w:r w:rsidR="009E2B72" w:rsidRPr="005F652B">
              <w:rPr>
                <w:rFonts w:eastAsia="Times New Roman" w:cstheme="minorHAnsi"/>
                <w:b/>
                <w:bCs/>
                <w:lang w:eastAsia="en-GB"/>
              </w:rPr>
              <w:t>otect</w:t>
            </w:r>
            <w:r w:rsidRPr="005F652B">
              <w:rPr>
                <w:rFonts w:eastAsia="Times New Roman" w:cstheme="minorHAnsi"/>
                <w:b/>
                <w:bCs/>
                <w:lang w:eastAsia="en-GB"/>
              </w:rPr>
              <w:t>ing</w:t>
            </w:r>
            <w:r w:rsidR="009E2B72" w:rsidRPr="005F652B">
              <w:rPr>
                <w:rFonts w:eastAsia="Times New Roman" w:cstheme="minorHAnsi"/>
                <w:b/>
                <w:bCs/>
                <w:lang w:eastAsia="en-GB"/>
              </w:rPr>
              <w:t xml:space="preserve"> the information we hold </w:t>
            </w:r>
          </w:p>
        </w:tc>
        <w:tc>
          <w:tcPr>
            <w:tcW w:w="531" w:type="dxa"/>
            <w:vMerge w:val="restart"/>
            <w:shd w:val="clear" w:color="auto" w:fill="FFC000"/>
          </w:tcPr>
          <w:p w14:paraId="1D08D34F" w14:textId="77777777" w:rsidR="009E2B72" w:rsidRPr="00AA5A95" w:rsidRDefault="009E2B72" w:rsidP="00A06D87">
            <w:pPr>
              <w:rPr>
                <w:rFonts w:cstheme="minorHAnsi"/>
                <w:sz w:val="20"/>
                <w:szCs w:val="20"/>
              </w:rPr>
            </w:pPr>
            <w:r>
              <w:rPr>
                <w:rFonts w:cstheme="minorHAnsi"/>
                <w:sz w:val="20"/>
                <w:szCs w:val="20"/>
              </w:rPr>
              <w:t>12</w:t>
            </w:r>
          </w:p>
        </w:tc>
        <w:tc>
          <w:tcPr>
            <w:tcW w:w="533" w:type="dxa"/>
            <w:vMerge w:val="restart"/>
            <w:shd w:val="clear" w:color="auto" w:fill="FFC000"/>
          </w:tcPr>
          <w:p w14:paraId="769F39DD" w14:textId="77777777" w:rsidR="009E2B72" w:rsidRPr="00AA5A95" w:rsidRDefault="009E2B72" w:rsidP="00A06D87">
            <w:pPr>
              <w:rPr>
                <w:rFonts w:cstheme="minorHAnsi"/>
                <w:sz w:val="20"/>
                <w:szCs w:val="20"/>
              </w:rPr>
            </w:pPr>
            <w:r>
              <w:rPr>
                <w:rFonts w:cstheme="minorHAnsi"/>
                <w:sz w:val="20"/>
                <w:szCs w:val="20"/>
              </w:rPr>
              <w:t>9</w:t>
            </w:r>
          </w:p>
        </w:tc>
        <w:tc>
          <w:tcPr>
            <w:tcW w:w="564" w:type="dxa"/>
            <w:vMerge w:val="restart"/>
          </w:tcPr>
          <w:p w14:paraId="557BCE04" w14:textId="77777777" w:rsidR="009E2B72" w:rsidRPr="00AA5A95" w:rsidRDefault="009E2B72"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099B5DAD" w14:textId="0D88A755" w:rsidR="009E2B72" w:rsidRPr="009E2B72" w:rsidRDefault="00192D76" w:rsidP="00A06D87">
            <w:pPr>
              <w:rPr>
                <w:rFonts w:cstheme="minorHAnsi"/>
                <w:sz w:val="16"/>
                <w:szCs w:val="16"/>
              </w:rPr>
            </w:pPr>
            <w:r>
              <w:rPr>
                <w:rFonts w:cstheme="minorHAnsi"/>
                <w:sz w:val="16"/>
                <w:szCs w:val="16"/>
              </w:rPr>
              <w:t>14/05</w:t>
            </w:r>
            <w:r w:rsidR="009E2B72" w:rsidRPr="009E2B72">
              <w:rPr>
                <w:rFonts w:cstheme="minorHAnsi"/>
                <w:sz w:val="16"/>
                <w:szCs w:val="16"/>
              </w:rPr>
              <w:t>/21</w:t>
            </w:r>
          </w:p>
        </w:tc>
      </w:tr>
      <w:tr w:rsidR="009E2B72" w:rsidRPr="00AA5A95" w14:paraId="19A8AFFA" w14:textId="77777777" w:rsidTr="00675615">
        <w:trPr>
          <w:cantSplit/>
          <w:trHeight w:val="292"/>
        </w:trPr>
        <w:tc>
          <w:tcPr>
            <w:tcW w:w="572" w:type="dxa"/>
            <w:vMerge/>
          </w:tcPr>
          <w:p w14:paraId="39E9788F" w14:textId="77777777" w:rsidR="009E2B72" w:rsidRDefault="009E2B72" w:rsidP="00A06D87"/>
        </w:tc>
        <w:tc>
          <w:tcPr>
            <w:tcW w:w="1653" w:type="dxa"/>
            <w:tcBorders>
              <w:top w:val="dotted" w:sz="4" w:space="0" w:color="auto"/>
              <w:bottom w:val="single" w:sz="4" w:space="0" w:color="auto"/>
            </w:tcBorders>
          </w:tcPr>
          <w:p w14:paraId="4CC2D692" w14:textId="0F011DCD" w:rsidR="009E2B72" w:rsidRPr="00BB3D64" w:rsidRDefault="00A2114C" w:rsidP="00A06D87">
            <w:pPr>
              <w:rPr>
                <w:rFonts w:cstheme="minorHAnsi"/>
                <w:sz w:val="16"/>
                <w:szCs w:val="16"/>
              </w:rPr>
            </w:pPr>
            <w:r>
              <w:rPr>
                <w:rFonts w:cstheme="minorHAnsi"/>
                <w:sz w:val="16"/>
                <w:szCs w:val="16"/>
              </w:rPr>
              <w:t>Quality Committee</w:t>
            </w:r>
          </w:p>
        </w:tc>
        <w:tc>
          <w:tcPr>
            <w:tcW w:w="10229" w:type="dxa"/>
            <w:gridSpan w:val="2"/>
            <w:vMerge/>
          </w:tcPr>
          <w:p w14:paraId="69AE89F6" w14:textId="77777777" w:rsidR="009E2B72" w:rsidRPr="005F652B" w:rsidRDefault="009E2B72" w:rsidP="00A06D87">
            <w:pPr>
              <w:rPr>
                <w:rFonts w:eastAsia="Times New Roman" w:cstheme="minorHAnsi"/>
                <w:b/>
                <w:bCs/>
                <w:lang w:eastAsia="en-GB"/>
              </w:rPr>
            </w:pPr>
          </w:p>
        </w:tc>
        <w:tc>
          <w:tcPr>
            <w:tcW w:w="531" w:type="dxa"/>
            <w:vMerge/>
            <w:shd w:val="clear" w:color="auto" w:fill="FFC000"/>
          </w:tcPr>
          <w:p w14:paraId="67EF83EC" w14:textId="77777777" w:rsidR="009E2B72" w:rsidRDefault="009E2B72" w:rsidP="00A06D87">
            <w:pPr>
              <w:rPr>
                <w:rFonts w:cstheme="minorHAnsi"/>
                <w:sz w:val="20"/>
                <w:szCs w:val="20"/>
              </w:rPr>
            </w:pPr>
          </w:p>
        </w:tc>
        <w:tc>
          <w:tcPr>
            <w:tcW w:w="533" w:type="dxa"/>
            <w:vMerge/>
            <w:shd w:val="clear" w:color="auto" w:fill="FFC000"/>
          </w:tcPr>
          <w:p w14:paraId="6AA4E19A" w14:textId="77777777" w:rsidR="009E2B72" w:rsidRDefault="009E2B72" w:rsidP="00A06D87">
            <w:pPr>
              <w:rPr>
                <w:rFonts w:cstheme="minorHAnsi"/>
                <w:sz w:val="20"/>
                <w:szCs w:val="20"/>
              </w:rPr>
            </w:pPr>
          </w:p>
        </w:tc>
        <w:tc>
          <w:tcPr>
            <w:tcW w:w="564" w:type="dxa"/>
            <w:vMerge/>
          </w:tcPr>
          <w:p w14:paraId="526FCE3A"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26475586" w14:textId="77777777" w:rsidR="009E2B72" w:rsidRPr="009E2B72" w:rsidRDefault="009E2B72" w:rsidP="00A06D87">
            <w:pPr>
              <w:rPr>
                <w:rFonts w:cstheme="minorHAnsi"/>
                <w:sz w:val="16"/>
                <w:szCs w:val="16"/>
              </w:rPr>
            </w:pPr>
          </w:p>
        </w:tc>
      </w:tr>
      <w:tr w:rsidR="009E2B72" w:rsidRPr="00AA5A95" w14:paraId="7D77E7AE" w14:textId="77777777" w:rsidTr="00675615">
        <w:trPr>
          <w:cantSplit/>
          <w:trHeight w:val="270"/>
        </w:trPr>
        <w:tc>
          <w:tcPr>
            <w:tcW w:w="572" w:type="dxa"/>
            <w:vMerge w:val="restart"/>
          </w:tcPr>
          <w:p w14:paraId="56A2FA05" w14:textId="4C7FDFCD" w:rsidR="009E2B72" w:rsidRPr="00AA5A95" w:rsidRDefault="00F714DE" w:rsidP="00A06D87">
            <w:pPr>
              <w:rPr>
                <w:rFonts w:cstheme="minorHAnsi"/>
                <w:sz w:val="20"/>
                <w:szCs w:val="20"/>
              </w:rPr>
            </w:pPr>
            <w:hyperlink w:anchor="BAF_3_11" w:history="1">
              <w:r w:rsidR="009E2B72" w:rsidRPr="001F169F">
                <w:rPr>
                  <w:rStyle w:val="Hyperlink"/>
                  <w:rFonts w:cstheme="minorHAnsi"/>
                  <w:sz w:val="20"/>
                  <w:szCs w:val="20"/>
                </w:rPr>
                <w:t>3.11</w:t>
              </w:r>
            </w:hyperlink>
          </w:p>
        </w:tc>
        <w:tc>
          <w:tcPr>
            <w:tcW w:w="1653" w:type="dxa"/>
            <w:tcBorders>
              <w:bottom w:val="dotted" w:sz="4" w:space="0" w:color="auto"/>
            </w:tcBorders>
          </w:tcPr>
          <w:p w14:paraId="455E7938" w14:textId="77777777" w:rsidR="009E2B72" w:rsidRPr="00AA5A95" w:rsidRDefault="009E2B72" w:rsidP="00A06D87">
            <w:pPr>
              <w:rPr>
                <w:rFonts w:cstheme="minorHAnsi"/>
                <w:sz w:val="20"/>
                <w:szCs w:val="20"/>
              </w:rPr>
            </w:pPr>
            <w:r w:rsidRPr="00BB3D64">
              <w:rPr>
                <w:rFonts w:cstheme="minorHAnsi"/>
                <w:sz w:val="16"/>
                <w:szCs w:val="16"/>
              </w:rPr>
              <w:t xml:space="preserve">Director of Strategy &amp; CIO  </w:t>
            </w:r>
          </w:p>
        </w:tc>
        <w:tc>
          <w:tcPr>
            <w:tcW w:w="10229" w:type="dxa"/>
            <w:gridSpan w:val="2"/>
            <w:vMerge w:val="restart"/>
          </w:tcPr>
          <w:p w14:paraId="545D264B" w14:textId="2556F902" w:rsidR="009E2B72" w:rsidRPr="005F652B" w:rsidRDefault="0029133E" w:rsidP="00A06D87">
            <w:pPr>
              <w:rPr>
                <w:rFonts w:eastAsia="Times New Roman" w:cstheme="minorHAnsi"/>
                <w:b/>
                <w:bCs/>
                <w:lang w:eastAsia="en-GB"/>
              </w:rPr>
            </w:pPr>
            <w:r w:rsidRPr="005F652B">
              <w:rPr>
                <w:rFonts w:eastAsia="Times New Roman" w:cstheme="minorHAnsi"/>
                <w:b/>
                <w:bCs/>
                <w:lang w:eastAsia="en-GB"/>
              </w:rPr>
              <w:t>B</w:t>
            </w:r>
            <w:r w:rsidR="009E2B72" w:rsidRPr="005F652B">
              <w:rPr>
                <w:rFonts w:eastAsia="Times New Roman" w:cstheme="minorHAnsi"/>
                <w:b/>
                <w:bCs/>
                <w:lang w:eastAsia="en-GB"/>
              </w:rPr>
              <w:t>usiness solutions in a single data centre</w:t>
            </w:r>
          </w:p>
        </w:tc>
        <w:tc>
          <w:tcPr>
            <w:tcW w:w="531" w:type="dxa"/>
            <w:vMerge w:val="restart"/>
            <w:shd w:val="clear" w:color="auto" w:fill="FFC000"/>
          </w:tcPr>
          <w:p w14:paraId="1492F9FE" w14:textId="77777777" w:rsidR="009E2B72" w:rsidRPr="00AA5A95" w:rsidRDefault="009E2B72" w:rsidP="00A06D87">
            <w:pPr>
              <w:rPr>
                <w:rFonts w:cstheme="minorHAnsi"/>
                <w:sz w:val="20"/>
                <w:szCs w:val="20"/>
              </w:rPr>
            </w:pPr>
            <w:r>
              <w:rPr>
                <w:rFonts w:cstheme="minorHAnsi"/>
                <w:sz w:val="20"/>
                <w:szCs w:val="20"/>
              </w:rPr>
              <w:t>12</w:t>
            </w:r>
          </w:p>
        </w:tc>
        <w:tc>
          <w:tcPr>
            <w:tcW w:w="533" w:type="dxa"/>
            <w:vMerge w:val="restart"/>
            <w:shd w:val="clear" w:color="auto" w:fill="FFFF00"/>
          </w:tcPr>
          <w:p w14:paraId="658D4A95" w14:textId="77777777" w:rsidR="009E2B72" w:rsidRPr="00AA5A95" w:rsidRDefault="009E2B72" w:rsidP="00A06D87">
            <w:pPr>
              <w:rPr>
                <w:rFonts w:cstheme="minorHAnsi"/>
                <w:sz w:val="20"/>
                <w:szCs w:val="20"/>
              </w:rPr>
            </w:pPr>
            <w:r>
              <w:rPr>
                <w:rFonts w:cstheme="minorHAnsi"/>
                <w:sz w:val="20"/>
                <w:szCs w:val="20"/>
              </w:rPr>
              <w:t>4</w:t>
            </w:r>
          </w:p>
        </w:tc>
        <w:tc>
          <w:tcPr>
            <w:tcW w:w="564" w:type="dxa"/>
            <w:vMerge w:val="restart"/>
          </w:tcPr>
          <w:p w14:paraId="787310A4" w14:textId="39F4093D" w:rsidR="009E2B72" w:rsidRPr="00AA5A95" w:rsidRDefault="002C3AFA"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71524D99" w14:textId="30788BE9" w:rsidR="009E2B72" w:rsidRPr="009E2B72" w:rsidRDefault="000A199C" w:rsidP="00A06D87">
            <w:pPr>
              <w:rPr>
                <w:rFonts w:cstheme="minorHAnsi"/>
                <w:sz w:val="16"/>
                <w:szCs w:val="16"/>
              </w:rPr>
            </w:pPr>
            <w:r>
              <w:rPr>
                <w:rFonts w:cstheme="minorHAnsi"/>
                <w:sz w:val="16"/>
                <w:szCs w:val="16"/>
              </w:rPr>
              <w:t>13</w:t>
            </w:r>
            <w:r w:rsidR="00192D76">
              <w:rPr>
                <w:rFonts w:cstheme="minorHAnsi"/>
                <w:sz w:val="16"/>
                <w:szCs w:val="16"/>
              </w:rPr>
              <w:t>/0</w:t>
            </w:r>
            <w:r>
              <w:rPr>
                <w:rFonts w:cstheme="minorHAnsi"/>
                <w:sz w:val="16"/>
                <w:szCs w:val="16"/>
              </w:rPr>
              <w:t>7</w:t>
            </w:r>
            <w:r w:rsidR="009E2B72" w:rsidRPr="009E2B72">
              <w:rPr>
                <w:rFonts w:cstheme="minorHAnsi"/>
                <w:sz w:val="16"/>
                <w:szCs w:val="16"/>
              </w:rPr>
              <w:t>/21</w:t>
            </w:r>
          </w:p>
        </w:tc>
      </w:tr>
      <w:tr w:rsidR="009E2B72" w:rsidRPr="00AA5A95" w14:paraId="082CAE32" w14:textId="77777777" w:rsidTr="00675615">
        <w:trPr>
          <w:cantSplit/>
          <w:trHeight w:val="270"/>
        </w:trPr>
        <w:tc>
          <w:tcPr>
            <w:tcW w:w="572" w:type="dxa"/>
            <w:vMerge/>
          </w:tcPr>
          <w:p w14:paraId="597A09B3" w14:textId="77777777" w:rsidR="009E2B72" w:rsidRDefault="009E2B72" w:rsidP="00A06D87"/>
        </w:tc>
        <w:tc>
          <w:tcPr>
            <w:tcW w:w="1653" w:type="dxa"/>
            <w:tcBorders>
              <w:top w:val="dotted" w:sz="4" w:space="0" w:color="auto"/>
              <w:bottom w:val="single" w:sz="4" w:space="0" w:color="auto"/>
            </w:tcBorders>
          </w:tcPr>
          <w:p w14:paraId="39D2F098" w14:textId="50FDCF4A" w:rsidR="009E2B72" w:rsidRPr="00BB3D64" w:rsidRDefault="00A2114C" w:rsidP="00A06D87">
            <w:pPr>
              <w:rPr>
                <w:rFonts w:cstheme="minorHAnsi"/>
                <w:sz w:val="16"/>
                <w:szCs w:val="16"/>
              </w:rPr>
            </w:pPr>
            <w:r w:rsidRPr="00A2114C">
              <w:rPr>
                <w:rFonts w:cstheme="minorHAnsi"/>
                <w:sz w:val="16"/>
                <w:szCs w:val="16"/>
              </w:rPr>
              <w:t>Finance &amp; Investment</w:t>
            </w:r>
          </w:p>
        </w:tc>
        <w:tc>
          <w:tcPr>
            <w:tcW w:w="10229" w:type="dxa"/>
            <w:gridSpan w:val="2"/>
            <w:vMerge/>
          </w:tcPr>
          <w:p w14:paraId="6C64C584" w14:textId="77777777" w:rsidR="009E2B72" w:rsidRPr="005F652B" w:rsidRDefault="009E2B72" w:rsidP="00A06D87">
            <w:pPr>
              <w:rPr>
                <w:rFonts w:eastAsia="Times New Roman" w:cstheme="minorHAnsi"/>
                <w:b/>
                <w:bCs/>
                <w:lang w:eastAsia="en-GB"/>
              </w:rPr>
            </w:pPr>
          </w:p>
        </w:tc>
        <w:tc>
          <w:tcPr>
            <w:tcW w:w="531" w:type="dxa"/>
            <w:vMerge/>
            <w:shd w:val="clear" w:color="auto" w:fill="FFC000"/>
          </w:tcPr>
          <w:p w14:paraId="70FA5209" w14:textId="77777777" w:rsidR="009E2B72" w:rsidRDefault="009E2B72" w:rsidP="00A06D87">
            <w:pPr>
              <w:rPr>
                <w:rFonts w:cstheme="minorHAnsi"/>
                <w:sz w:val="20"/>
                <w:szCs w:val="20"/>
              </w:rPr>
            </w:pPr>
          </w:p>
        </w:tc>
        <w:tc>
          <w:tcPr>
            <w:tcW w:w="533" w:type="dxa"/>
            <w:vMerge/>
            <w:shd w:val="clear" w:color="auto" w:fill="FFFF00"/>
          </w:tcPr>
          <w:p w14:paraId="4E2A117D" w14:textId="77777777" w:rsidR="009E2B72" w:rsidRDefault="009E2B72" w:rsidP="00A06D87">
            <w:pPr>
              <w:rPr>
                <w:rFonts w:cstheme="minorHAnsi"/>
                <w:sz w:val="20"/>
                <w:szCs w:val="20"/>
              </w:rPr>
            </w:pPr>
          </w:p>
        </w:tc>
        <w:tc>
          <w:tcPr>
            <w:tcW w:w="564" w:type="dxa"/>
            <w:vMerge/>
          </w:tcPr>
          <w:p w14:paraId="3EEDC9BE"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436155FD" w14:textId="6ABE67C7" w:rsidR="009E2B72" w:rsidRPr="009E2B72" w:rsidRDefault="005D6031" w:rsidP="00A06D87">
            <w:pPr>
              <w:rPr>
                <w:rFonts w:cstheme="minorHAnsi"/>
                <w:sz w:val="16"/>
                <w:szCs w:val="16"/>
              </w:rPr>
            </w:pPr>
            <w:r>
              <w:rPr>
                <w:rFonts w:cstheme="minorHAnsi"/>
                <w:sz w:val="16"/>
                <w:szCs w:val="16"/>
              </w:rPr>
              <w:t>13/07/21</w:t>
            </w:r>
          </w:p>
        </w:tc>
      </w:tr>
      <w:tr w:rsidR="009E2B72" w:rsidRPr="00AA5A95" w14:paraId="71E35C64" w14:textId="77777777" w:rsidTr="00675615">
        <w:trPr>
          <w:cantSplit/>
          <w:trHeight w:val="293"/>
        </w:trPr>
        <w:tc>
          <w:tcPr>
            <w:tcW w:w="572" w:type="dxa"/>
            <w:vMerge w:val="restart"/>
          </w:tcPr>
          <w:p w14:paraId="7BFFFD36" w14:textId="51B44A47" w:rsidR="009E2B72" w:rsidRPr="00AA5A95" w:rsidRDefault="00F714DE" w:rsidP="00A06D87">
            <w:pPr>
              <w:rPr>
                <w:rFonts w:cstheme="minorHAnsi"/>
                <w:sz w:val="20"/>
                <w:szCs w:val="20"/>
              </w:rPr>
            </w:pPr>
            <w:hyperlink w:anchor="BAF_3_12" w:history="1">
              <w:r w:rsidR="009E2B72" w:rsidRPr="001F169F">
                <w:rPr>
                  <w:rStyle w:val="Hyperlink"/>
                  <w:rFonts w:cstheme="minorHAnsi"/>
                  <w:sz w:val="20"/>
                  <w:szCs w:val="20"/>
                </w:rPr>
                <w:t>3.12</w:t>
              </w:r>
            </w:hyperlink>
          </w:p>
        </w:tc>
        <w:tc>
          <w:tcPr>
            <w:tcW w:w="1653" w:type="dxa"/>
            <w:tcBorders>
              <w:bottom w:val="dotted" w:sz="4" w:space="0" w:color="auto"/>
            </w:tcBorders>
          </w:tcPr>
          <w:p w14:paraId="26A1FC53" w14:textId="77777777" w:rsidR="009E2B72" w:rsidRPr="00BB3D64" w:rsidRDefault="009E2B72" w:rsidP="00A06D87">
            <w:pPr>
              <w:rPr>
                <w:rFonts w:cstheme="minorHAnsi"/>
                <w:sz w:val="16"/>
                <w:szCs w:val="16"/>
              </w:rPr>
            </w:pPr>
            <w:r w:rsidRPr="00BB3D64">
              <w:rPr>
                <w:rFonts w:cstheme="minorHAnsi"/>
                <w:sz w:val="16"/>
                <w:szCs w:val="16"/>
              </w:rPr>
              <w:t>Director of Corporate Affairs &amp; Co</w:t>
            </w:r>
            <w:r>
              <w:rPr>
                <w:rFonts w:cstheme="minorHAnsi"/>
                <w:sz w:val="16"/>
                <w:szCs w:val="16"/>
              </w:rPr>
              <w:t xml:space="preserve"> </w:t>
            </w:r>
            <w:r w:rsidRPr="00BB3D64">
              <w:rPr>
                <w:rFonts w:cstheme="minorHAnsi"/>
                <w:sz w:val="16"/>
                <w:szCs w:val="16"/>
              </w:rPr>
              <w:t>Sec</w:t>
            </w:r>
          </w:p>
        </w:tc>
        <w:tc>
          <w:tcPr>
            <w:tcW w:w="10229" w:type="dxa"/>
            <w:gridSpan w:val="2"/>
            <w:vMerge w:val="restart"/>
          </w:tcPr>
          <w:p w14:paraId="23D24A31" w14:textId="300AE297" w:rsidR="009E2B72" w:rsidRPr="005F652B" w:rsidRDefault="0029133E" w:rsidP="00A06D87">
            <w:pPr>
              <w:rPr>
                <w:rFonts w:eastAsia="Times New Roman" w:cstheme="minorHAnsi"/>
                <w:b/>
                <w:bCs/>
                <w:lang w:eastAsia="en-GB"/>
              </w:rPr>
            </w:pPr>
            <w:r w:rsidRPr="005F652B">
              <w:rPr>
                <w:rFonts w:eastAsia="Times New Roman" w:cstheme="minorHAnsi"/>
                <w:b/>
                <w:bCs/>
                <w:lang w:eastAsia="en-GB"/>
              </w:rPr>
              <w:t>Bu</w:t>
            </w:r>
            <w:r w:rsidR="009E2B72" w:rsidRPr="005F652B">
              <w:rPr>
                <w:rFonts w:eastAsia="Times New Roman" w:cstheme="minorHAnsi"/>
                <w:b/>
                <w:bCs/>
                <w:lang w:eastAsia="en-GB"/>
              </w:rPr>
              <w:t xml:space="preserve">siness continuity and emergency planning </w:t>
            </w:r>
          </w:p>
        </w:tc>
        <w:tc>
          <w:tcPr>
            <w:tcW w:w="531" w:type="dxa"/>
            <w:vMerge w:val="restart"/>
            <w:shd w:val="clear" w:color="auto" w:fill="FFC000"/>
          </w:tcPr>
          <w:p w14:paraId="5574ED6D" w14:textId="77777777" w:rsidR="009E2B72" w:rsidRDefault="009E2B72" w:rsidP="00A06D87">
            <w:pPr>
              <w:rPr>
                <w:rFonts w:cstheme="minorHAnsi"/>
                <w:sz w:val="20"/>
                <w:szCs w:val="20"/>
              </w:rPr>
            </w:pPr>
            <w:r>
              <w:rPr>
                <w:rFonts w:cstheme="minorHAnsi"/>
                <w:sz w:val="20"/>
                <w:szCs w:val="20"/>
              </w:rPr>
              <w:t>12</w:t>
            </w:r>
          </w:p>
        </w:tc>
        <w:tc>
          <w:tcPr>
            <w:tcW w:w="533" w:type="dxa"/>
            <w:vMerge w:val="restart"/>
            <w:shd w:val="clear" w:color="auto" w:fill="FFC000"/>
          </w:tcPr>
          <w:p w14:paraId="01C54E36" w14:textId="77777777" w:rsidR="009E2B72" w:rsidRDefault="009E2B72" w:rsidP="00A06D87">
            <w:pPr>
              <w:rPr>
                <w:rFonts w:cstheme="minorHAnsi"/>
                <w:sz w:val="20"/>
                <w:szCs w:val="20"/>
              </w:rPr>
            </w:pPr>
            <w:r>
              <w:rPr>
                <w:rFonts w:cstheme="minorHAnsi"/>
                <w:sz w:val="20"/>
                <w:szCs w:val="20"/>
              </w:rPr>
              <w:t>9</w:t>
            </w:r>
          </w:p>
        </w:tc>
        <w:tc>
          <w:tcPr>
            <w:tcW w:w="564" w:type="dxa"/>
            <w:vMerge w:val="restart"/>
            <w:shd w:val="clear" w:color="auto" w:fill="FFFFFF" w:themeFill="background1"/>
          </w:tcPr>
          <w:p w14:paraId="09561868" w14:textId="63D12B3D" w:rsidR="009E2B72" w:rsidRDefault="00014345"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46F2F665" w14:textId="749616B2" w:rsidR="009E2B72" w:rsidRPr="009E2B72" w:rsidRDefault="00014345" w:rsidP="00A06D87">
            <w:pPr>
              <w:rPr>
                <w:rFonts w:cstheme="minorHAnsi"/>
                <w:sz w:val="16"/>
                <w:szCs w:val="16"/>
              </w:rPr>
            </w:pPr>
            <w:r>
              <w:rPr>
                <w:rFonts w:cstheme="minorHAnsi"/>
                <w:sz w:val="16"/>
                <w:szCs w:val="16"/>
              </w:rPr>
              <w:t>1</w:t>
            </w:r>
            <w:r w:rsidR="00483F8F">
              <w:rPr>
                <w:rFonts w:cstheme="minorHAnsi"/>
                <w:sz w:val="16"/>
                <w:szCs w:val="16"/>
              </w:rPr>
              <w:t>4</w:t>
            </w:r>
            <w:r w:rsidR="009E2B72" w:rsidRPr="009E2B72">
              <w:rPr>
                <w:rFonts w:cstheme="minorHAnsi"/>
                <w:sz w:val="16"/>
                <w:szCs w:val="16"/>
              </w:rPr>
              <w:t>/0</w:t>
            </w:r>
            <w:r>
              <w:rPr>
                <w:rFonts w:cstheme="minorHAnsi"/>
                <w:sz w:val="16"/>
                <w:szCs w:val="16"/>
              </w:rPr>
              <w:t>7</w:t>
            </w:r>
            <w:r w:rsidR="009E2B72" w:rsidRPr="009E2B72">
              <w:rPr>
                <w:rFonts w:cstheme="minorHAnsi"/>
                <w:sz w:val="16"/>
                <w:szCs w:val="16"/>
              </w:rPr>
              <w:t>/21</w:t>
            </w:r>
          </w:p>
        </w:tc>
      </w:tr>
      <w:tr w:rsidR="009E2B72" w:rsidRPr="00AA5A95" w14:paraId="36B89CBC" w14:textId="77777777" w:rsidTr="00675615">
        <w:trPr>
          <w:cantSplit/>
          <w:trHeight w:val="292"/>
        </w:trPr>
        <w:tc>
          <w:tcPr>
            <w:tcW w:w="572" w:type="dxa"/>
            <w:vMerge/>
          </w:tcPr>
          <w:p w14:paraId="2F716003" w14:textId="77777777" w:rsidR="009E2B72" w:rsidRDefault="009E2B72" w:rsidP="00A06D87"/>
        </w:tc>
        <w:tc>
          <w:tcPr>
            <w:tcW w:w="1653" w:type="dxa"/>
            <w:tcBorders>
              <w:top w:val="dotted" w:sz="4" w:space="0" w:color="auto"/>
              <w:bottom w:val="single" w:sz="4" w:space="0" w:color="auto"/>
            </w:tcBorders>
          </w:tcPr>
          <w:p w14:paraId="2B7D304D" w14:textId="77777777" w:rsidR="009E2B72" w:rsidRPr="00BB3D64" w:rsidRDefault="009E2B72" w:rsidP="00A06D87">
            <w:pPr>
              <w:rPr>
                <w:rFonts w:cstheme="minorHAnsi"/>
                <w:sz w:val="16"/>
                <w:szCs w:val="16"/>
              </w:rPr>
            </w:pPr>
          </w:p>
        </w:tc>
        <w:tc>
          <w:tcPr>
            <w:tcW w:w="10229" w:type="dxa"/>
            <w:gridSpan w:val="2"/>
            <w:vMerge/>
          </w:tcPr>
          <w:p w14:paraId="7CB2D24F" w14:textId="77777777" w:rsidR="009E2B72" w:rsidRPr="005F652B" w:rsidRDefault="009E2B72" w:rsidP="00A06D87">
            <w:pPr>
              <w:rPr>
                <w:rFonts w:eastAsia="Times New Roman" w:cstheme="minorHAnsi"/>
                <w:b/>
                <w:bCs/>
                <w:lang w:eastAsia="en-GB"/>
              </w:rPr>
            </w:pPr>
          </w:p>
        </w:tc>
        <w:tc>
          <w:tcPr>
            <w:tcW w:w="531" w:type="dxa"/>
            <w:vMerge/>
            <w:shd w:val="clear" w:color="auto" w:fill="FFC000"/>
          </w:tcPr>
          <w:p w14:paraId="733B26D1" w14:textId="77777777" w:rsidR="009E2B72" w:rsidRDefault="009E2B72" w:rsidP="00A06D87">
            <w:pPr>
              <w:rPr>
                <w:rFonts w:cstheme="minorHAnsi"/>
                <w:sz w:val="20"/>
                <w:szCs w:val="20"/>
              </w:rPr>
            </w:pPr>
          </w:p>
        </w:tc>
        <w:tc>
          <w:tcPr>
            <w:tcW w:w="533" w:type="dxa"/>
            <w:vMerge/>
            <w:shd w:val="clear" w:color="auto" w:fill="FFC000"/>
          </w:tcPr>
          <w:p w14:paraId="3F4D2586" w14:textId="77777777" w:rsidR="009E2B72" w:rsidRDefault="009E2B72" w:rsidP="00A06D87">
            <w:pPr>
              <w:rPr>
                <w:rFonts w:cstheme="minorHAnsi"/>
                <w:sz w:val="20"/>
                <w:szCs w:val="20"/>
              </w:rPr>
            </w:pPr>
          </w:p>
        </w:tc>
        <w:tc>
          <w:tcPr>
            <w:tcW w:w="564" w:type="dxa"/>
            <w:vMerge/>
            <w:shd w:val="clear" w:color="auto" w:fill="FFFFFF" w:themeFill="background1"/>
          </w:tcPr>
          <w:p w14:paraId="0DA55A6D"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1B8ACBC9" w14:textId="77777777" w:rsidR="009E2B72" w:rsidRPr="009E2B72" w:rsidRDefault="009E2B72" w:rsidP="00A06D87">
            <w:pPr>
              <w:rPr>
                <w:rFonts w:cstheme="minorHAnsi"/>
                <w:sz w:val="16"/>
                <w:szCs w:val="16"/>
              </w:rPr>
            </w:pPr>
          </w:p>
        </w:tc>
      </w:tr>
      <w:tr w:rsidR="009E2B72" w:rsidRPr="00AA5A95" w14:paraId="2619109E" w14:textId="77777777" w:rsidTr="00EC7325">
        <w:trPr>
          <w:cantSplit/>
          <w:trHeight w:val="274"/>
        </w:trPr>
        <w:tc>
          <w:tcPr>
            <w:tcW w:w="572" w:type="dxa"/>
            <w:vMerge w:val="restart"/>
          </w:tcPr>
          <w:p w14:paraId="10749B6A" w14:textId="799EA13B" w:rsidR="009E2B72" w:rsidRPr="004E4935" w:rsidRDefault="00F714DE" w:rsidP="00A06D87">
            <w:pPr>
              <w:rPr>
                <w:sz w:val="20"/>
                <w:szCs w:val="20"/>
              </w:rPr>
            </w:pPr>
            <w:hyperlink w:anchor="BAF_3_13" w:history="1">
              <w:r w:rsidR="009E2B72" w:rsidRPr="004C63D8">
                <w:rPr>
                  <w:rStyle w:val="Hyperlink"/>
                  <w:sz w:val="20"/>
                  <w:szCs w:val="20"/>
                </w:rPr>
                <w:t>3.13</w:t>
              </w:r>
            </w:hyperlink>
          </w:p>
        </w:tc>
        <w:tc>
          <w:tcPr>
            <w:tcW w:w="1653" w:type="dxa"/>
            <w:tcBorders>
              <w:bottom w:val="dotted" w:sz="4" w:space="0" w:color="auto"/>
            </w:tcBorders>
          </w:tcPr>
          <w:p w14:paraId="647ADB17" w14:textId="1847CE3F" w:rsidR="009E2B72" w:rsidRPr="00BB3D64" w:rsidRDefault="009E2B72" w:rsidP="00A06D87">
            <w:pPr>
              <w:rPr>
                <w:rFonts w:cstheme="minorHAnsi"/>
                <w:sz w:val="16"/>
                <w:szCs w:val="16"/>
              </w:rPr>
            </w:pPr>
            <w:r>
              <w:rPr>
                <w:rFonts w:cstheme="minorHAnsi"/>
                <w:sz w:val="16"/>
                <w:szCs w:val="16"/>
              </w:rPr>
              <w:t>Director of Finance</w:t>
            </w:r>
          </w:p>
        </w:tc>
        <w:tc>
          <w:tcPr>
            <w:tcW w:w="10229" w:type="dxa"/>
            <w:gridSpan w:val="2"/>
            <w:vMerge w:val="restart"/>
          </w:tcPr>
          <w:p w14:paraId="5833FA4A" w14:textId="1A920214" w:rsidR="009E2B72" w:rsidRPr="005F652B" w:rsidRDefault="00675615" w:rsidP="00A06D87">
            <w:pPr>
              <w:rPr>
                <w:rFonts w:eastAsia="Times New Roman" w:cstheme="minorHAnsi"/>
                <w:b/>
                <w:bCs/>
                <w:highlight w:val="yellow"/>
                <w:lang w:eastAsia="en-GB"/>
              </w:rPr>
            </w:pPr>
            <w:r w:rsidRPr="005F652B">
              <w:rPr>
                <w:rFonts w:eastAsia="Times New Roman" w:cstheme="minorHAnsi"/>
                <w:b/>
                <w:bCs/>
                <w:lang w:eastAsia="en-GB"/>
              </w:rPr>
              <w:t>T</w:t>
            </w:r>
            <w:r w:rsidR="009E2B72" w:rsidRPr="005F652B">
              <w:rPr>
                <w:rFonts w:eastAsia="Times New Roman" w:cstheme="minorHAnsi"/>
                <w:b/>
                <w:bCs/>
                <w:lang w:eastAsia="en-GB"/>
              </w:rPr>
              <w:t>he Trust’s impact on the environment</w:t>
            </w:r>
          </w:p>
        </w:tc>
        <w:tc>
          <w:tcPr>
            <w:tcW w:w="531" w:type="dxa"/>
            <w:vMerge w:val="restart"/>
            <w:shd w:val="clear" w:color="auto" w:fill="FFC000"/>
          </w:tcPr>
          <w:p w14:paraId="5D15C92A" w14:textId="46A2FC8A" w:rsidR="009E2B72" w:rsidRDefault="009E2B72" w:rsidP="00A06D87">
            <w:pPr>
              <w:rPr>
                <w:rFonts w:cstheme="minorHAnsi"/>
                <w:sz w:val="20"/>
                <w:szCs w:val="20"/>
              </w:rPr>
            </w:pPr>
            <w:r>
              <w:rPr>
                <w:rFonts w:cstheme="minorHAnsi"/>
                <w:sz w:val="20"/>
                <w:szCs w:val="20"/>
              </w:rPr>
              <w:t>9</w:t>
            </w:r>
          </w:p>
        </w:tc>
        <w:tc>
          <w:tcPr>
            <w:tcW w:w="533" w:type="dxa"/>
            <w:vMerge w:val="restart"/>
            <w:shd w:val="clear" w:color="auto" w:fill="00B050"/>
          </w:tcPr>
          <w:p w14:paraId="27D339C2" w14:textId="75BF079B" w:rsidR="009E2B72" w:rsidRDefault="009E2B72" w:rsidP="00A06D87">
            <w:pPr>
              <w:rPr>
                <w:rFonts w:cstheme="minorHAnsi"/>
                <w:sz w:val="20"/>
                <w:szCs w:val="20"/>
              </w:rPr>
            </w:pPr>
            <w:r>
              <w:rPr>
                <w:rFonts w:cstheme="minorHAnsi"/>
                <w:sz w:val="20"/>
                <w:szCs w:val="20"/>
              </w:rPr>
              <w:t>3</w:t>
            </w:r>
          </w:p>
        </w:tc>
        <w:tc>
          <w:tcPr>
            <w:tcW w:w="564" w:type="dxa"/>
            <w:vMerge w:val="restart"/>
            <w:shd w:val="clear" w:color="auto" w:fill="FFFFFF" w:themeFill="background1"/>
          </w:tcPr>
          <w:p w14:paraId="6D5B97B9" w14:textId="59BD5CFA" w:rsidR="009E2B72" w:rsidRDefault="00A401A8"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6DD882A6" w14:textId="3D39B038" w:rsidR="009E2B72" w:rsidRPr="009E2B72" w:rsidRDefault="005D6031" w:rsidP="00A06D87">
            <w:pPr>
              <w:rPr>
                <w:rFonts w:cstheme="minorHAnsi"/>
                <w:sz w:val="16"/>
                <w:szCs w:val="16"/>
              </w:rPr>
            </w:pPr>
            <w:r>
              <w:rPr>
                <w:rFonts w:cstheme="minorHAnsi"/>
                <w:sz w:val="16"/>
                <w:szCs w:val="16"/>
              </w:rPr>
              <w:t>1</w:t>
            </w:r>
            <w:r w:rsidR="00EF6399">
              <w:rPr>
                <w:rFonts w:cstheme="minorHAnsi"/>
                <w:sz w:val="16"/>
                <w:szCs w:val="16"/>
              </w:rPr>
              <w:t>3</w:t>
            </w:r>
            <w:r>
              <w:rPr>
                <w:rFonts w:cstheme="minorHAnsi"/>
                <w:sz w:val="16"/>
                <w:szCs w:val="16"/>
              </w:rPr>
              <w:t>/07</w:t>
            </w:r>
            <w:r w:rsidR="00A401A8">
              <w:rPr>
                <w:rFonts w:cstheme="minorHAnsi"/>
                <w:sz w:val="16"/>
                <w:szCs w:val="16"/>
              </w:rPr>
              <w:t>/21</w:t>
            </w:r>
          </w:p>
        </w:tc>
      </w:tr>
      <w:tr w:rsidR="009E2B72" w:rsidRPr="00AA5A95" w14:paraId="0F76EC4B" w14:textId="77777777" w:rsidTr="00EC7325">
        <w:trPr>
          <w:cantSplit/>
          <w:trHeight w:val="278"/>
        </w:trPr>
        <w:tc>
          <w:tcPr>
            <w:tcW w:w="572" w:type="dxa"/>
            <w:vMerge/>
          </w:tcPr>
          <w:p w14:paraId="3B11DA7F" w14:textId="77777777" w:rsidR="009E2B72" w:rsidRDefault="009E2B72" w:rsidP="00A06D87"/>
        </w:tc>
        <w:tc>
          <w:tcPr>
            <w:tcW w:w="1653" w:type="dxa"/>
            <w:tcBorders>
              <w:top w:val="dotted" w:sz="4" w:space="0" w:color="auto"/>
            </w:tcBorders>
          </w:tcPr>
          <w:p w14:paraId="36F7FD20" w14:textId="7990544A" w:rsidR="009E2B72" w:rsidRDefault="003F5754" w:rsidP="00A06D87">
            <w:pPr>
              <w:rPr>
                <w:rFonts w:cstheme="minorHAnsi"/>
                <w:sz w:val="16"/>
                <w:szCs w:val="16"/>
              </w:rPr>
            </w:pPr>
            <w:r w:rsidRPr="00A2114C">
              <w:rPr>
                <w:rFonts w:cstheme="minorHAnsi"/>
                <w:sz w:val="16"/>
                <w:szCs w:val="16"/>
              </w:rPr>
              <w:t>Finance &amp; Investment</w:t>
            </w:r>
          </w:p>
        </w:tc>
        <w:tc>
          <w:tcPr>
            <w:tcW w:w="10229" w:type="dxa"/>
            <w:gridSpan w:val="2"/>
            <w:vMerge/>
          </w:tcPr>
          <w:p w14:paraId="62B676EF" w14:textId="77777777" w:rsidR="009E2B72" w:rsidRPr="004E4935" w:rsidRDefault="009E2B72" w:rsidP="00A06D87">
            <w:pPr>
              <w:rPr>
                <w:rFonts w:eastAsia="Times New Roman" w:cstheme="minorHAnsi"/>
                <w:sz w:val="16"/>
                <w:szCs w:val="16"/>
                <w:lang w:eastAsia="en-GB"/>
              </w:rPr>
            </w:pPr>
          </w:p>
        </w:tc>
        <w:tc>
          <w:tcPr>
            <w:tcW w:w="531" w:type="dxa"/>
            <w:vMerge/>
            <w:shd w:val="clear" w:color="auto" w:fill="FFC000"/>
          </w:tcPr>
          <w:p w14:paraId="0CFDA584" w14:textId="77777777" w:rsidR="009E2B72" w:rsidRDefault="009E2B72" w:rsidP="00A06D87">
            <w:pPr>
              <w:rPr>
                <w:rFonts w:cstheme="minorHAnsi"/>
                <w:sz w:val="20"/>
                <w:szCs w:val="20"/>
              </w:rPr>
            </w:pPr>
          </w:p>
        </w:tc>
        <w:tc>
          <w:tcPr>
            <w:tcW w:w="533" w:type="dxa"/>
            <w:vMerge/>
            <w:shd w:val="clear" w:color="auto" w:fill="00B050"/>
          </w:tcPr>
          <w:p w14:paraId="79C361A3" w14:textId="77777777" w:rsidR="009E2B72" w:rsidRDefault="009E2B72" w:rsidP="00A06D87">
            <w:pPr>
              <w:rPr>
                <w:rFonts w:cstheme="minorHAnsi"/>
                <w:sz w:val="20"/>
                <w:szCs w:val="20"/>
              </w:rPr>
            </w:pPr>
          </w:p>
        </w:tc>
        <w:tc>
          <w:tcPr>
            <w:tcW w:w="564" w:type="dxa"/>
            <w:vMerge/>
            <w:shd w:val="clear" w:color="auto" w:fill="FFFFFF" w:themeFill="background1"/>
          </w:tcPr>
          <w:p w14:paraId="57859C41" w14:textId="77777777" w:rsidR="009E2B72" w:rsidRDefault="009E2B72" w:rsidP="00A06D87">
            <w:pPr>
              <w:rPr>
                <w:rFonts w:cstheme="minorHAnsi"/>
                <w:sz w:val="20"/>
                <w:szCs w:val="20"/>
              </w:rPr>
            </w:pPr>
          </w:p>
        </w:tc>
        <w:tc>
          <w:tcPr>
            <w:tcW w:w="1364" w:type="dxa"/>
            <w:tcBorders>
              <w:top w:val="dotted" w:sz="4" w:space="0" w:color="auto"/>
            </w:tcBorders>
          </w:tcPr>
          <w:p w14:paraId="3BC85523" w14:textId="33CFAAFD" w:rsidR="009E2B72" w:rsidRPr="009E2B72" w:rsidRDefault="008F0F61" w:rsidP="00A06D87">
            <w:pPr>
              <w:rPr>
                <w:rFonts w:cstheme="minorHAnsi"/>
                <w:sz w:val="16"/>
                <w:szCs w:val="16"/>
              </w:rPr>
            </w:pPr>
            <w:r>
              <w:rPr>
                <w:rFonts w:cstheme="minorHAnsi"/>
                <w:sz w:val="16"/>
                <w:szCs w:val="16"/>
              </w:rPr>
              <w:t>13/07/21</w:t>
            </w:r>
          </w:p>
        </w:tc>
      </w:tr>
      <w:tr w:rsidR="00A06D87" w:rsidRPr="005F652B" w14:paraId="05BB7FD0" w14:textId="77777777" w:rsidTr="00DC3155">
        <w:trPr>
          <w:cantSplit/>
          <w:trHeight w:val="264"/>
        </w:trPr>
        <w:tc>
          <w:tcPr>
            <w:tcW w:w="15446" w:type="dxa"/>
            <w:gridSpan w:val="8"/>
            <w:shd w:val="clear" w:color="auto" w:fill="FFC000"/>
          </w:tcPr>
          <w:p w14:paraId="3A5C65D5" w14:textId="77777777" w:rsidR="00A06D87" w:rsidRPr="005F652B" w:rsidRDefault="00A06D87" w:rsidP="00A06D87">
            <w:pPr>
              <w:numPr>
                <w:ilvl w:val="0"/>
                <w:numId w:val="17"/>
              </w:numPr>
              <w:rPr>
                <w:rFonts w:cstheme="minorHAnsi"/>
                <w:b/>
                <w:bCs/>
              </w:rPr>
            </w:pPr>
            <w:r w:rsidRPr="005F652B">
              <w:rPr>
                <w:rFonts w:cstheme="minorHAnsi"/>
                <w:b/>
                <w:bCs/>
              </w:rPr>
              <w:t>Research &amp; Education - Become a leader in healthcare research and education</w:t>
            </w:r>
          </w:p>
        </w:tc>
      </w:tr>
      <w:tr w:rsidR="009E2B72" w:rsidRPr="00AA5A95" w14:paraId="449A43C4" w14:textId="77777777" w:rsidTr="00675615">
        <w:trPr>
          <w:cantSplit/>
          <w:trHeight w:val="270"/>
        </w:trPr>
        <w:tc>
          <w:tcPr>
            <w:tcW w:w="572" w:type="dxa"/>
            <w:vMerge w:val="restart"/>
          </w:tcPr>
          <w:p w14:paraId="05230377" w14:textId="72CECA78" w:rsidR="009E2B72" w:rsidRPr="00AA5A95" w:rsidRDefault="00F714DE" w:rsidP="00A06D87">
            <w:pPr>
              <w:rPr>
                <w:rFonts w:cstheme="minorHAnsi"/>
                <w:sz w:val="20"/>
                <w:szCs w:val="20"/>
              </w:rPr>
            </w:pPr>
            <w:hyperlink w:anchor="BAF_4_1" w:history="1">
              <w:r w:rsidR="009E2B72" w:rsidRPr="001F169F">
                <w:rPr>
                  <w:rStyle w:val="Hyperlink"/>
                  <w:rFonts w:cstheme="minorHAnsi"/>
                  <w:sz w:val="20"/>
                  <w:szCs w:val="20"/>
                </w:rPr>
                <w:t>4.1</w:t>
              </w:r>
            </w:hyperlink>
          </w:p>
        </w:tc>
        <w:tc>
          <w:tcPr>
            <w:tcW w:w="1653" w:type="dxa"/>
            <w:tcBorders>
              <w:bottom w:val="dotted" w:sz="4" w:space="0" w:color="auto"/>
            </w:tcBorders>
          </w:tcPr>
          <w:p w14:paraId="2B48A8D9" w14:textId="72CE3DD4" w:rsidR="009E2B72" w:rsidRPr="00675615" w:rsidRDefault="00675615" w:rsidP="00A06D87">
            <w:pPr>
              <w:rPr>
                <w:rFonts w:cstheme="minorHAnsi"/>
                <w:sz w:val="16"/>
                <w:szCs w:val="16"/>
              </w:rPr>
            </w:pPr>
            <w:r w:rsidRPr="00675615">
              <w:rPr>
                <w:sz w:val="16"/>
                <w:szCs w:val="16"/>
              </w:rPr>
              <w:t>Chief Medical Officer</w:t>
            </w:r>
          </w:p>
        </w:tc>
        <w:tc>
          <w:tcPr>
            <w:tcW w:w="10229" w:type="dxa"/>
            <w:gridSpan w:val="2"/>
            <w:vMerge w:val="restart"/>
          </w:tcPr>
          <w:p w14:paraId="1D8264A7" w14:textId="5A870149" w:rsidR="009E2B72" w:rsidRPr="005F652B" w:rsidRDefault="009E2B72" w:rsidP="00A06D87">
            <w:pPr>
              <w:rPr>
                <w:rFonts w:eastAsia="Times New Roman" w:cstheme="minorHAnsi"/>
                <w:b/>
                <w:bCs/>
                <w:lang w:eastAsia="en-GB"/>
              </w:rPr>
            </w:pPr>
            <w:r w:rsidRPr="005F652B">
              <w:rPr>
                <w:rFonts w:eastAsia="Times New Roman" w:cstheme="minorHAnsi"/>
                <w:b/>
                <w:bCs/>
                <w:lang w:eastAsia="en-GB"/>
              </w:rPr>
              <w:t xml:space="preserve">Failure to realise the Trust's Research and Development (R&amp;D) potential </w:t>
            </w:r>
            <w:r w:rsidR="00363A56" w:rsidRPr="00363A56">
              <w:rPr>
                <w:rFonts w:eastAsia="Times New Roman" w:cstheme="minorHAnsi"/>
                <w:i/>
                <w:iCs/>
                <w:lang w:eastAsia="en-GB"/>
              </w:rPr>
              <w:t>[</w:t>
            </w:r>
            <w:r w:rsidR="00363A56" w:rsidRPr="005F652B">
              <w:rPr>
                <w:rFonts w:eastAsia="Times New Roman" w:cstheme="minorHAnsi"/>
                <w:i/>
                <w:iCs/>
                <w:lang w:eastAsia="en-GB"/>
              </w:rPr>
              <w:t xml:space="preserve">risk to be reviewed </w:t>
            </w:r>
            <w:r w:rsidR="00363A56">
              <w:rPr>
                <w:rFonts w:eastAsia="Times New Roman" w:cstheme="minorHAnsi"/>
                <w:i/>
                <w:iCs/>
                <w:lang w:eastAsia="en-GB"/>
              </w:rPr>
              <w:t>following approval of R&amp;D strategy]</w:t>
            </w:r>
          </w:p>
        </w:tc>
        <w:tc>
          <w:tcPr>
            <w:tcW w:w="531" w:type="dxa"/>
            <w:vMerge w:val="restart"/>
            <w:shd w:val="clear" w:color="auto" w:fill="FFFF00"/>
          </w:tcPr>
          <w:p w14:paraId="2E5C09A6" w14:textId="77777777" w:rsidR="009E2B72" w:rsidRPr="00AA5A95" w:rsidRDefault="009E2B72" w:rsidP="00A06D87">
            <w:pPr>
              <w:rPr>
                <w:rFonts w:cstheme="minorHAnsi"/>
                <w:sz w:val="20"/>
                <w:szCs w:val="20"/>
              </w:rPr>
            </w:pPr>
            <w:r>
              <w:rPr>
                <w:rFonts w:cstheme="minorHAnsi"/>
                <w:sz w:val="20"/>
                <w:szCs w:val="20"/>
              </w:rPr>
              <w:t>6</w:t>
            </w:r>
          </w:p>
        </w:tc>
        <w:tc>
          <w:tcPr>
            <w:tcW w:w="533" w:type="dxa"/>
            <w:vMerge w:val="restart"/>
            <w:shd w:val="clear" w:color="auto" w:fill="00B050"/>
          </w:tcPr>
          <w:p w14:paraId="1BEAFAE0" w14:textId="77777777" w:rsidR="009E2B72" w:rsidRPr="00AA5A95" w:rsidRDefault="009E2B72" w:rsidP="00A06D87">
            <w:pPr>
              <w:rPr>
                <w:rFonts w:cstheme="minorHAnsi"/>
                <w:sz w:val="20"/>
                <w:szCs w:val="20"/>
              </w:rPr>
            </w:pPr>
            <w:r>
              <w:rPr>
                <w:rFonts w:cstheme="minorHAnsi"/>
                <w:sz w:val="20"/>
                <w:szCs w:val="20"/>
              </w:rPr>
              <w:t>3</w:t>
            </w:r>
          </w:p>
        </w:tc>
        <w:tc>
          <w:tcPr>
            <w:tcW w:w="564" w:type="dxa"/>
            <w:vMerge w:val="restart"/>
          </w:tcPr>
          <w:p w14:paraId="20A7277D" w14:textId="77777777" w:rsidR="009E2B72" w:rsidRPr="00AA5A95" w:rsidRDefault="009E2B72" w:rsidP="00A06D87">
            <w:pPr>
              <w:rPr>
                <w:rFonts w:cstheme="minorHAnsi"/>
                <w:sz w:val="20"/>
                <w:szCs w:val="20"/>
              </w:rPr>
            </w:pPr>
            <w:r>
              <w:rPr>
                <w:rFonts w:cstheme="minorHAnsi"/>
                <w:sz w:val="20"/>
                <w:szCs w:val="20"/>
              </w:rPr>
              <w:t>↔</w:t>
            </w:r>
          </w:p>
        </w:tc>
        <w:tc>
          <w:tcPr>
            <w:tcW w:w="1364" w:type="dxa"/>
            <w:tcBorders>
              <w:bottom w:val="dotted" w:sz="4" w:space="0" w:color="auto"/>
            </w:tcBorders>
          </w:tcPr>
          <w:p w14:paraId="47A29E28" w14:textId="77777777" w:rsidR="009E2B72" w:rsidRPr="009E2B72" w:rsidRDefault="009E2B72" w:rsidP="00A06D87">
            <w:pPr>
              <w:rPr>
                <w:rFonts w:cstheme="minorHAnsi"/>
                <w:sz w:val="16"/>
                <w:szCs w:val="16"/>
              </w:rPr>
            </w:pPr>
            <w:r w:rsidRPr="009E2B72">
              <w:rPr>
                <w:rFonts w:cstheme="minorHAnsi"/>
                <w:sz w:val="16"/>
                <w:szCs w:val="16"/>
              </w:rPr>
              <w:t>10/12/20</w:t>
            </w:r>
          </w:p>
        </w:tc>
      </w:tr>
      <w:tr w:rsidR="009E2B72" w:rsidRPr="00AA5A95" w14:paraId="553401F3" w14:textId="77777777" w:rsidTr="00675615">
        <w:trPr>
          <w:cantSplit/>
          <w:trHeight w:val="270"/>
        </w:trPr>
        <w:tc>
          <w:tcPr>
            <w:tcW w:w="572" w:type="dxa"/>
            <w:vMerge/>
          </w:tcPr>
          <w:p w14:paraId="28BDC33B" w14:textId="77777777" w:rsidR="009E2B72" w:rsidRDefault="009E2B72" w:rsidP="00A06D87"/>
        </w:tc>
        <w:tc>
          <w:tcPr>
            <w:tcW w:w="1653" w:type="dxa"/>
            <w:tcBorders>
              <w:top w:val="dotted" w:sz="4" w:space="0" w:color="auto"/>
              <w:bottom w:val="single" w:sz="4" w:space="0" w:color="auto"/>
            </w:tcBorders>
          </w:tcPr>
          <w:p w14:paraId="12F76E80" w14:textId="77777777" w:rsidR="009E2B72" w:rsidRPr="002418D8" w:rsidRDefault="009E2B72" w:rsidP="00A06D87">
            <w:pPr>
              <w:rPr>
                <w:rFonts w:cstheme="minorHAnsi"/>
                <w:sz w:val="16"/>
                <w:szCs w:val="16"/>
              </w:rPr>
            </w:pPr>
          </w:p>
        </w:tc>
        <w:tc>
          <w:tcPr>
            <w:tcW w:w="10229" w:type="dxa"/>
            <w:gridSpan w:val="2"/>
            <w:vMerge/>
          </w:tcPr>
          <w:p w14:paraId="3956E397" w14:textId="77777777" w:rsidR="009E2B72" w:rsidRPr="005F652B" w:rsidRDefault="009E2B72" w:rsidP="00A06D87">
            <w:pPr>
              <w:rPr>
                <w:rFonts w:eastAsia="Times New Roman" w:cstheme="minorHAnsi"/>
                <w:b/>
                <w:bCs/>
                <w:lang w:eastAsia="en-GB"/>
              </w:rPr>
            </w:pPr>
          </w:p>
        </w:tc>
        <w:tc>
          <w:tcPr>
            <w:tcW w:w="531" w:type="dxa"/>
            <w:vMerge/>
            <w:shd w:val="clear" w:color="auto" w:fill="FFFF00"/>
          </w:tcPr>
          <w:p w14:paraId="5565EF72" w14:textId="77777777" w:rsidR="009E2B72" w:rsidRDefault="009E2B72" w:rsidP="00A06D87">
            <w:pPr>
              <w:rPr>
                <w:rFonts w:cstheme="minorHAnsi"/>
                <w:sz w:val="20"/>
                <w:szCs w:val="20"/>
              </w:rPr>
            </w:pPr>
          </w:p>
        </w:tc>
        <w:tc>
          <w:tcPr>
            <w:tcW w:w="533" w:type="dxa"/>
            <w:vMerge/>
            <w:shd w:val="clear" w:color="auto" w:fill="00B050"/>
          </w:tcPr>
          <w:p w14:paraId="429FCF37" w14:textId="77777777" w:rsidR="009E2B72" w:rsidRDefault="009E2B72" w:rsidP="00A06D87">
            <w:pPr>
              <w:rPr>
                <w:rFonts w:cstheme="minorHAnsi"/>
                <w:sz w:val="20"/>
                <w:szCs w:val="20"/>
              </w:rPr>
            </w:pPr>
          </w:p>
        </w:tc>
        <w:tc>
          <w:tcPr>
            <w:tcW w:w="564" w:type="dxa"/>
            <w:vMerge/>
          </w:tcPr>
          <w:p w14:paraId="07DD52EA" w14:textId="77777777" w:rsidR="009E2B72" w:rsidRDefault="009E2B72" w:rsidP="00A06D87">
            <w:pPr>
              <w:rPr>
                <w:rFonts w:cstheme="minorHAnsi"/>
                <w:sz w:val="20"/>
                <w:szCs w:val="20"/>
              </w:rPr>
            </w:pPr>
          </w:p>
        </w:tc>
        <w:tc>
          <w:tcPr>
            <w:tcW w:w="1364" w:type="dxa"/>
            <w:tcBorders>
              <w:top w:val="dotted" w:sz="4" w:space="0" w:color="auto"/>
              <w:bottom w:val="single" w:sz="4" w:space="0" w:color="auto"/>
            </w:tcBorders>
          </w:tcPr>
          <w:p w14:paraId="50C29DFE" w14:textId="77777777" w:rsidR="009E2B72" w:rsidRPr="009E2B72" w:rsidRDefault="009E2B72" w:rsidP="00A06D87">
            <w:pPr>
              <w:rPr>
                <w:rFonts w:cstheme="minorHAnsi"/>
                <w:sz w:val="16"/>
                <w:szCs w:val="16"/>
              </w:rPr>
            </w:pPr>
          </w:p>
        </w:tc>
      </w:tr>
    </w:tbl>
    <w:p w14:paraId="7C980060" w14:textId="0BB4C9CB" w:rsidR="00930F0F" w:rsidRPr="00930F0F" w:rsidRDefault="00930F0F">
      <w:pPr>
        <w:rPr>
          <w:b/>
          <w:bCs/>
        </w:rPr>
        <w:sectPr w:rsidR="00930F0F" w:rsidRPr="00930F0F" w:rsidSect="007F5717">
          <w:headerReference w:type="default" r:id="rId12"/>
          <w:footerReference w:type="default" r:id="rId13"/>
          <w:pgSz w:w="16838" w:h="11906" w:orient="landscape" w:code="9"/>
          <w:pgMar w:top="720" w:right="720" w:bottom="720" w:left="720" w:header="709" w:footer="709" w:gutter="0"/>
          <w:cols w:space="708"/>
          <w:docGrid w:linePitch="360"/>
        </w:sectPr>
      </w:pPr>
      <w:r w:rsidRPr="00930F0F">
        <w:rPr>
          <w:b/>
          <w:bCs/>
        </w:rPr>
        <w:t xml:space="preserve">Risk rating matrix and scoring guidance appears at </w:t>
      </w:r>
      <w:hyperlink w:anchor="Appendix_risk_scoring_guidance" w:history="1">
        <w:r w:rsidRPr="00930F0F">
          <w:rPr>
            <w:rStyle w:val="Hyperlink"/>
            <w:b/>
            <w:bCs/>
          </w:rPr>
          <w:t>Appendix 1</w:t>
        </w:r>
      </w:hyperlink>
      <w:r w:rsidRPr="00930F0F">
        <w:rPr>
          <w:b/>
          <w:bCs/>
        </w:rPr>
        <w:t xml:space="preserve"> </w:t>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006772" w14:paraId="6384E83C" w14:textId="77777777" w:rsidTr="006820EE">
        <w:tc>
          <w:tcPr>
            <w:tcW w:w="10490" w:type="dxa"/>
            <w:gridSpan w:val="15"/>
            <w:tcBorders>
              <w:bottom w:val="single" w:sz="4" w:space="0" w:color="auto"/>
            </w:tcBorders>
            <w:shd w:val="clear" w:color="auto" w:fill="1F3864" w:themeFill="accent1" w:themeFillShade="80"/>
          </w:tcPr>
          <w:p w14:paraId="52495D16" w14:textId="5C995716" w:rsidR="00006772" w:rsidRPr="008E2C2E" w:rsidRDefault="00006772" w:rsidP="00A102A9">
            <w:pPr>
              <w:jc w:val="center"/>
              <w:rPr>
                <w:b/>
                <w:bCs/>
                <w:sz w:val="28"/>
                <w:szCs w:val="28"/>
              </w:rPr>
            </w:pPr>
            <w:bookmarkStart w:id="7" w:name="_Hlk63686761"/>
            <w:r w:rsidRPr="008E2C2E">
              <w:rPr>
                <w:b/>
                <w:bCs/>
                <w:sz w:val="28"/>
                <w:szCs w:val="28"/>
              </w:rPr>
              <w:lastRenderedPageBreak/>
              <w:t xml:space="preserve">Strategic Objective </w:t>
            </w:r>
            <w:r>
              <w:rPr>
                <w:b/>
                <w:bCs/>
                <w:sz w:val="28"/>
                <w:szCs w:val="28"/>
              </w:rPr>
              <w:t>1: Deliver the best possible care outcomes</w:t>
            </w:r>
          </w:p>
        </w:tc>
      </w:tr>
      <w:tr w:rsidR="00006772" w:rsidRPr="008E2C2E" w14:paraId="55AFBBFE" w14:textId="77777777" w:rsidTr="006820EE">
        <w:trPr>
          <w:trHeight w:val="209"/>
        </w:trPr>
        <w:tc>
          <w:tcPr>
            <w:tcW w:w="2375" w:type="dxa"/>
            <w:gridSpan w:val="2"/>
            <w:tcBorders>
              <w:top w:val="single" w:sz="4" w:space="0" w:color="auto"/>
              <w:left w:val="nil"/>
              <w:bottom w:val="single" w:sz="4" w:space="0" w:color="auto"/>
              <w:right w:val="nil"/>
            </w:tcBorders>
          </w:tcPr>
          <w:p w14:paraId="7CCE3E6E" w14:textId="77777777" w:rsidR="00006772" w:rsidRPr="008E2C2E" w:rsidRDefault="00006772" w:rsidP="00A102A9">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0F3DECBD" w14:textId="77777777" w:rsidR="00006772" w:rsidRPr="008E2C2E" w:rsidRDefault="00006772" w:rsidP="00A102A9">
            <w:pPr>
              <w:rPr>
                <w:b/>
                <w:bCs/>
                <w:sz w:val="28"/>
                <w:szCs w:val="28"/>
              </w:rPr>
            </w:pPr>
          </w:p>
        </w:tc>
      </w:tr>
      <w:tr w:rsidR="00006772" w:rsidRPr="008E2C2E" w14:paraId="13B6E653" w14:textId="77777777" w:rsidTr="006820EE">
        <w:tc>
          <w:tcPr>
            <w:tcW w:w="10490" w:type="dxa"/>
            <w:gridSpan w:val="15"/>
            <w:tcBorders>
              <w:top w:val="single" w:sz="4" w:space="0" w:color="auto"/>
              <w:bottom w:val="single" w:sz="4" w:space="0" w:color="auto"/>
            </w:tcBorders>
            <w:shd w:val="clear" w:color="auto" w:fill="8EAADB" w:themeFill="accent1" w:themeFillTint="99"/>
          </w:tcPr>
          <w:p w14:paraId="51CBD4FE" w14:textId="68FBF41D" w:rsidR="00006772" w:rsidRPr="008E2C2E" w:rsidRDefault="00006772" w:rsidP="00A102A9">
            <w:pPr>
              <w:rPr>
                <w:b/>
                <w:bCs/>
                <w:sz w:val="28"/>
                <w:szCs w:val="28"/>
              </w:rPr>
            </w:pPr>
            <w:bookmarkStart w:id="8" w:name="BAF_1_1"/>
            <w:r>
              <w:rPr>
                <w:b/>
                <w:bCs/>
                <w:sz w:val="28"/>
                <w:szCs w:val="28"/>
              </w:rPr>
              <w:t xml:space="preserve">1.1: </w:t>
            </w:r>
            <w:r w:rsidRPr="008E2C2E">
              <w:rPr>
                <w:b/>
                <w:bCs/>
                <w:sz w:val="28"/>
                <w:szCs w:val="28"/>
              </w:rPr>
              <w:t xml:space="preserve"> </w:t>
            </w:r>
            <w:r w:rsidR="00455BA9">
              <w:t xml:space="preserve"> </w:t>
            </w:r>
            <w:r w:rsidR="00455BA9" w:rsidRPr="00455BA9">
              <w:rPr>
                <w:b/>
                <w:bCs/>
                <w:sz w:val="28"/>
                <w:szCs w:val="28"/>
              </w:rPr>
              <w:t>Clinical quality and safety standards</w:t>
            </w:r>
            <w:bookmarkEnd w:id="8"/>
          </w:p>
        </w:tc>
      </w:tr>
      <w:tr w:rsidR="00006772" w14:paraId="2085BF65" w14:textId="77777777" w:rsidTr="006820EE">
        <w:tc>
          <w:tcPr>
            <w:tcW w:w="2133" w:type="dxa"/>
            <w:tcBorders>
              <w:top w:val="single" w:sz="4" w:space="0" w:color="auto"/>
              <w:left w:val="nil"/>
              <w:bottom w:val="single" w:sz="4" w:space="0" w:color="auto"/>
              <w:right w:val="nil"/>
            </w:tcBorders>
            <w:shd w:val="clear" w:color="auto" w:fill="auto"/>
          </w:tcPr>
          <w:p w14:paraId="6AAEADA8" w14:textId="77777777" w:rsidR="00006772" w:rsidRDefault="00006772" w:rsidP="00A102A9"/>
        </w:tc>
        <w:tc>
          <w:tcPr>
            <w:tcW w:w="2404" w:type="dxa"/>
            <w:gridSpan w:val="4"/>
            <w:tcBorders>
              <w:top w:val="single" w:sz="4" w:space="0" w:color="auto"/>
              <w:left w:val="nil"/>
              <w:bottom w:val="single" w:sz="4" w:space="0" w:color="auto"/>
              <w:right w:val="nil"/>
            </w:tcBorders>
            <w:shd w:val="clear" w:color="auto" w:fill="auto"/>
          </w:tcPr>
          <w:p w14:paraId="4A48E604" w14:textId="77777777" w:rsidR="00006772" w:rsidRDefault="00006772" w:rsidP="00A102A9"/>
        </w:tc>
        <w:tc>
          <w:tcPr>
            <w:tcW w:w="304" w:type="dxa"/>
            <w:tcBorders>
              <w:top w:val="single" w:sz="4" w:space="0" w:color="auto"/>
              <w:left w:val="nil"/>
              <w:bottom w:val="nil"/>
              <w:right w:val="nil"/>
            </w:tcBorders>
          </w:tcPr>
          <w:p w14:paraId="69ACF514" w14:textId="77777777" w:rsidR="00006772" w:rsidRDefault="00006772" w:rsidP="00A102A9"/>
        </w:tc>
        <w:tc>
          <w:tcPr>
            <w:tcW w:w="1680" w:type="dxa"/>
            <w:gridSpan w:val="3"/>
            <w:tcBorders>
              <w:top w:val="single" w:sz="4" w:space="0" w:color="auto"/>
              <w:left w:val="nil"/>
              <w:bottom w:val="nil"/>
              <w:right w:val="nil"/>
            </w:tcBorders>
            <w:shd w:val="clear" w:color="auto" w:fill="auto"/>
          </w:tcPr>
          <w:p w14:paraId="2B42E100" w14:textId="77777777" w:rsidR="00006772" w:rsidRDefault="00006772" w:rsidP="00A102A9"/>
        </w:tc>
        <w:tc>
          <w:tcPr>
            <w:tcW w:w="992" w:type="dxa"/>
            <w:gridSpan w:val="2"/>
            <w:tcBorders>
              <w:top w:val="single" w:sz="4" w:space="0" w:color="auto"/>
              <w:left w:val="nil"/>
              <w:bottom w:val="nil"/>
              <w:right w:val="nil"/>
            </w:tcBorders>
            <w:shd w:val="clear" w:color="auto" w:fill="auto"/>
          </w:tcPr>
          <w:p w14:paraId="3FBE8395" w14:textId="77777777" w:rsidR="00006772" w:rsidRDefault="00006772" w:rsidP="00A102A9"/>
        </w:tc>
        <w:tc>
          <w:tcPr>
            <w:tcW w:w="1134" w:type="dxa"/>
            <w:gridSpan w:val="2"/>
            <w:tcBorders>
              <w:top w:val="single" w:sz="4" w:space="0" w:color="auto"/>
              <w:left w:val="nil"/>
              <w:bottom w:val="nil"/>
              <w:right w:val="nil"/>
            </w:tcBorders>
            <w:shd w:val="clear" w:color="auto" w:fill="auto"/>
          </w:tcPr>
          <w:p w14:paraId="0ACAC905" w14:textId="77777777" w:rsidR="00006772" w:rsidRPr="0002150E" w:rsidRDefault="00006772" w:rsidP="00A102A9">
            <w:pPr>
              <w:rPr>
                <w:sz w:val="18"/>
                <w:szCs w:val="18"/>
              </w:rPr>
            </w:pPr>
          </w:p>
        </w:tc>
        <w:tc>
          <w:tcPr>
            <w:tcW w:w="426" w:type="dxa"/>
            <w:tcBorders>
              <w:top w:val="single" w:sz="4" w:space="0" w:color="auto"/>
              <w:left w:val="nil"/>
              <w:bottom w:val="nil"/>
              <w:right w:val="nil"/>
            </w:tcBorders>
            <w:shd w:val="clear" w:color="auto" w:fill="auto"/>
          </w:tcPr>
          <w:p w14:paraId="208E68C9" w14:textId="77777777" w:rsidR="00006772" w:rsidRDefault="00006772" w:rsidP="00A102A9"/>
        </w:tc>
        <w:tc>
          <w:tcPr>
            <w:tcW w:w="1417" w:type="dxa"/>
            <w:tcBorders>
              <w:top w:val="single" w:sz="4" w:space="0" w:color="auto"/>
              <w:left w:val="nil"/>
              <w:bottom w:val="nil"/>
              <w:right w:val="nil"/>
            </w:tcBorders>
            <w:shd w:val="clear" w:color="auto" w:fill="auto"/>
          </w:tcPr>
          <w:p w14:paraId="1256A1B1" w14:textId="77777777" w:rsidR="00006772" w:rsidRDefault="00006772" w:rsidP="00A102A9"/>
        </w:tc>
      </w:tr>
      <w:tr w:rsidR="006820EE" w14:paraId="663BEF8C" w14:textId="77777777" w:rsidTr="00125E8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EC26D5" w14:textId="77777777" w:rsidR="006820EE" w:rsidRPr="006820EE" w:rsidRDefault="006820EE" w:rsidP="006820EE">
            <w:pPr>
              <w:rPr>
                <w:sz w:val="20"/>
                <w:szCs w:val="20"/>
              </w:rPr>
            </w:pPr>
            <w:bookmarkStart w:id="9" w:name="_Hlk62034662"/>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16F668CE" w14:textId="7268BE93" w:rsidR="006820EE" w:rsidRPr="00BE18D6" w:rsidRDefault="006820EE" w:rsidP="006820EE">
            <w:pPr>
              <w:rPr>
                <w:sz w:val="20"/>
                <w:szCs w:val="20"/>
              </w:rPr>
            </w:pPr>
            <w:r w:rsidRPr="00BE18D6">
              <w:rPr>
                <w:sz w:val="20"/>
                <w:szCs w:val="20"/>
              </w:rPr>
              <w:t>Pre-Jan 2021</w:t>
            </w:r>
          </w:p>
          <w:p w14:paraId="7A9A77CA" w14:textId="2CCB8692" w:rsidR="006820EE" w:rsidRDefault="006820EE" w:rsidP="006820EE"/>
        </w:tc>
        <w:tc>
          <w:tcPr>
            <w:tcW w:w="304" w:type="dxa"/>
            <w:tcBorders>
              <w:top w:val="nil"/>
              <w:left w:val="single" w:sz="4" w:space="0" w:color="auto"/>
              <w:bottom w:val="nil"/>
              <w:right w:val="nil"/>
            </w:tcBorders>
          </w:tcPr>
          <w:p w14:paraId="12F28C5A" w14:textId="77777777" w:rsidR="006820EE" w:rsidRDefault="006820EE" w:rsidP="006820EE"/>
        </w:tc>
        <w:tc>
          <w:tcPr>
            <w:tcW w:w="1680" w:type="dxa"/>
            <w:gridSpan w:val="3"/>
            <w:tcBorders>
              <w:top w:val="nil"/>
              <w:left w:val="nil"/>
              <w:bottom w:val="nil"/>
              <w:right w:val="nil"/>
            </w:tcBorders>
            <w:shd w:val="clear" w:color="auto" w:fill="auto"/>
          </w:tcPr>
          <w:p w14:paraId="7DFF17DB"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3E43317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2CE1E84"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287577D6" w14:textId="77777777" w:rsidR="006820EE" w:rsidRDefault="006820EE" w:rsidP="006820EE"/>
        </w:tc>
        <w:tc>
          <w:tcPr>
            <w:tcW w:w="1417" w:type="dxa"/>
            <w:tcBorders>
              <w:top w:val="nil"/>
              <w:left w:val="nil"/>
              <w:bottom w:val="single" w:sz="4" w:space="0" w:color="auto"/>
              <w:right w:val="nil"/>
            </w:tcBorders>
            <w:shd w:val="clear" w:color="auto" w:fill="auto"/>
          </w:tcPr>
          <w:p w14:paraId="3D8303F7" w14:textId="77777777" w:rsidR="006820EE" w:rsidRDefault="006820EE" w:rsidP="006820EE"/>
        </w:tc>
      </w:tr>
      <w:bookmarkEnd w:id="9"/>
      <w:tr w:rsidR="00006772" w:rsidRPr="00FB3C3A" w14:paraId="4A44DA54"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25D0C15E" w14:textId="77777777" w:rsidR="00006772" w:rsidRDefault="00006772" w:rsidP="00A102A9">
            <w:pPr>
              <w:rPr>
                <w:sz w:val="20"/>
                <w:szCs w:val="20"/>
              </w:rPr>
            </w:pPr>
            <w:r w:rsidRPr="00FB3C3A">
              <w:rPr>
                <w:sz w:val="20"/>
                <w:szCs w:val="20"/>
              </w:rPr>
              <w:t>Monitoring Committee</w:t>
            </w:r>
          </w:p>
          <w:p w14:paraId="460C5318" w14:textId="4B2000F0" w:rsidR="00CE4A35" w:rsidRPr="00FB3C3A" w:rsidRDefault="00CE4A35" w:rsidP="00A102A9">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1DC8B8B" w14:textId="63FFF4D0" w:rsidR="00006772" w:rsidRPr="00FB3C3A" w:rsidRDefault="00DA0A16" w:rsidP="00A102A9">
            <w:pPr>
              <w:rPr>
                <w:sz w:val="20"/>
                <w:szCs w:val="20"/>
              </w:rPr>
            </w:pPr>
            <w:r>
              <w:rPr>
                <w:sz w:val="20"/>
                <w:szCs w:val="20"/>
              </w:rPr>
              <w:t>Quality Committee</w:t>
            </w:r>
          </w:p>
        </w:tc>
        <w:tc>
          <w:tcPr>
            <w:tcW w:w="304" w:type="dxa"/>
            <w:tcBorders>
              <w:top w:val="nil"/>
              <w:left w:val="single" w:sz="4" w:space="0" w:color="auto"/>
              <w:bottom w:val="nil"/>
              <w:right w:val="nil"/>
            </w:tcBorders>
          </w:tcPr>
          <w:p w14:paraId="64E24CCE" w14:textId="77777777" w:rsidR="00006772" w:rsidRPr="00FB3C3A" w:rsidRDefault="00006772" w:rsidP="00A102A9">
            <w:pPr>
              <w:rPr>
                <w:sz w:val="20"/>
                <w:szCs w:val="20"/>
              </w:rPr>
            </w:pPr>
          </w:p>
        </w:tc>
        <w:tc>
          <w:tcPr>
            <w:tcW w:w="1680" w:type="dxa"/>
            <w:gridSpan w:val="3"/>
            <w:tcBorders>
              <w:top w:val="nil"/>
              <w:left w:val="nil"/>
              <w:bottom w:val="single" w:sz="4" w:space="0" w:color="auto"/>
            </w:tcBorders>
          </w:tcPr>
          <w:p w14:paraId="58A95799" w14:textId="77777777" w:rsidR="00006772" w:rsidRPr="00FB3C3A" w:rsidRDefault="00006772" w:rsidP="00A102A9">
            <w:pPr>
              <w:rPr>
                <w:sz w:val="20"/>
                <w:szCs w:val="20"/>
              </w:rPr>
            </w:pPr>
          </w:p>
        </w:tc>
        <w:tc>
          <w:tcPr>
            <w:tcW w:w="992" w:type="dxa"/>
            <w:gridSpan w:val="2"/>
            <w:tcBorders>
              <w:top w:val="single" w:sz="4" w:space="0" w:color="auto"/>
            </w:tcBorders>
            <w:shd w:val="clear" w:color="auto" w:fill="B4C6E7" w:themeFill="accent1" w:themeFillTint="66"/>
          </w:tcPr>
          <w:p w14:paraId="73925D79" w14:textId="77777777" w:rsidR="00006772" w:rsidRPr="00FB3C3A" w:rsidRDefault="00006772" w:rsidP="00A102A9">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118E371" w14:textId="77777777" w:rsidR="00006772" w:rsidRPr="00FB3C3A" w:rsidRDefault="00006772" w:rsidP="00A102A9">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42DA42E3" w14:textId="77777777" w:rsidR="00006772" w:rsidRPr="00FB3C3A" w:rsidRDefault="00006772" w:rsidP="00A102A9">
            <w:pPr>
              <w:rPr>
                <w:sz w:val="20"/>
                <w:szCs w:val="20"/>
              </w:rPr>
            </w:pPr>
            <w:r w:rsidRPr="00FB3C3A">
              <w:rPr>
                <w:sz w:val="20"/>
                <w:szCs w:val="20"/>
              </w:rPr>
              <w:t>Rating</w:t>
            </w:r>
          </w:p>
        </w:tc>
      </w:tr>
      <w:tr w:rsidR="00006772" w:rsidRPr="00FB3C3A" w14:paraId="65470845" w14:textId="77777777" w:rsidTr="006820EE">
        <w:tc>
          <w:tcPr>
            <w:tcW w:w="2133" w:type="dxa"/>
            <w:tcBorders>
              <w:bottom w:val="single" w:sz="4" w:space="0" w:color="auto"/>
              <w:right w:val="single" w:sz="4" w:space="0" w:color="auto"/>
            </w:tcBorders>
            <w:shd w:val="clear" w:color="auto" w:fill="B4C6E7" w:themeFill="accent1" w:themeFillTint="66"/>
          </w:tcPr>
          <w:p w14:paraId="4E789684" w14:textId="1448C4A0" w:rsidR="00006772" w:rsidRPr="00FB3C3A" w:rsidRDefault="00006772" w:rsidP="00A102A9">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0333232B" w14:textId="269EFB96" w:rsidR="00006772" w:rsidRPr="00FB3C3A" w:rsidRDefault="00F62F6E" w:rsidP="00A102A9">
            <w:pPr>
              <w:rPr>
                <w:sz w:val="20"/>
                <w:szCs w:val="20"/>
              </w:rPr>
            </w:pPr>
            <w:r>
              <w:rPr>
                <w:sz w:val="20"/>
                <w:szCs w:val="20"/>
              </w:rPr>
              <w:t>Chief</w:t>
            </w:r>
            <w:r w:rsidR="00887FFC">
              <w:rPr>
                <w:sz w:val="20"/>
                <w:szCs w:val="20"/>
              </w:rPr>
              <w:t xml:space="preserve"> Nurs</w:t>
            </w:r>
            <w:r w:rsidR="00D153CD">
              <w:rPr>
                <w:sz w:val="20"/>
                <w:szCs w:val="20"/>
              </w:rPr>
              <w:t>e</w:t>
            </w:r>
          </w:p>
        </w:tc>
        <w:tc>
          <w:tcPr>
            <w:tcW w:w="304" w:type="dxa"/>
            <w:tcBorders>
              <w:top w:val="nil"/>
              <w:left w:val="single" w:sz="4" w:space="0" w:color="auto"/>
              <w:bottom w:val="nil"/>
              <w:right w:val="single" w:sz="4" w:space="0" w:color="auto"/>
            </w:tcBorders>
            <w:shd w:val="clear" w:color="auto" w:fill="auto"/>
          </w:tcPr>
          <w:p w14:paraId="5BD8DA99" w14:textId="77777777" w:rsidR="00006772" w:rsidRPr="00FB3C3A" w:rsidRDefault="00006772" w:rsidP="00A102A9">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946FF58" w14:textId="77777777" w:rsidR="00006772" w:rsidRPr="00FB3C3A" w:rsidRDefault="00006772" w:rsidP="00A102A9">
            <w:pPr>
              <w:rPr>
                <w:sz w:val="20"/>
                <w:szCs w:val="20"/>
              </w:rPr>
            </w:pPr>
            <w:r w:rsidRPr="00FB3C3A">
              <w:rPr>
                <w:sz w:val="20"/>
                <w:szCs w:val="20"/>
              </w:rPr>
              <w:t xml:space="preserve">Gross (Inherent) risk rating </w:t>
            </w:r>
          </w:p>
        </w:tc>
        <w:tc>
          <w:tcPr>
            <w:tcW w:w="992" w:type="dxa"/>
            <w:gridSpan w:val="2"/>
          </w:tcPr>
          <w:p w14:paraId="23BEA2B2" w14:textId="2E40A10E" w:rsidR="00006772" w:rsidRPr="00FB3C3A" w:rsidRDefault="00A25463" w:rsidP="00A102A9">
            <w:pPr>
              <w:jc w:val="center"/>
              <w:rPr>
                <w:sz w:val="20"/>
                <w:szCs w:val="20"/>
              </w:rPr>
            </w:pPr>
            <w:r>
              <w:rPr>
                <w:sz w:val="20"/>
                <w:szCs w:val="20"/>
              </w:rPr>
              <w:t>4</w:t>
            </w:r>
          </w:p>
        </w:tc>
        <w:tc>
          <w:tcPr>
            <w:tcW w:w="1134" w:type="dxa"/>
            <w:gridSpan w:val="2"/>
          </w:tcPr>
          <w:p w14:paraId="63744454" w14:textId="006F5E65" w:rsidR="00006772" w:rsidRPr="00FB3C3A" w:rsidRDefault="00A25463" w:rsidP="00A102A9">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7E6E3728" w14:textId="496B9C8B" w:rsidR="00006772" w:rsidRPr="00FB3C3A" w:rsidRDefault="00A25463" w:rsidP="00A102A9">
            <w:pPr>
              <w:jc w:val="center"/>
              <w:rPr>
                <w:sz w:val="20"/>
                <w:szCs w:val="20"/>
              </w:rPr>
            </w:pPr>
            <w:r>
              <w:rPr>
                <w:sz w:val="20"/>
                <w:szCs w:val="20"/>
              </w:rPr>
              <w:t>20</w:t>
            </w:r>
          </w:p>
        </w:tc>
      </w:tr>
      <w:tr w:rsidR="00006772" w:rsidRPr="00FB3C3A" w14:paraId="5A36455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1519F4" w14:textId="4C0D42DE" w:rsidR="00006772" w:rsidRPr="00FB3C3A" w:rsidRDefault="00006772" w:rsidP="00A102A9">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1918C24" w14:textId="653E17A6" w:rsidR="00006772" w:rsidRPr="00FB3C3A" w:rsidRDefault="00220809" w:rsidP="00A102A9">
            <w:pPr>
              <w:rPr>
                <w:sz w:val="20"/>
                <w:szCs w:val="20"/>
              </w:rPr>
            </w:pPr>
            <w:r>
              <w:rPr>
                <w:sz w:val="20"/>
                <w:szCs w:val="20"/>
              </w:rPr>
              <w:t>09</w:t>
            </w:r>
            <w:r w:rsidR="00A06D87">
              <w:rPr>
                <w:sz w:val="20"/>
                <w:szCs w:val="20"/>
              </w:rPr>
              <w:t>/02/21</w:t>
            </w:r>
          </w:p>
        </w:tc>
        <w:tc>
          <w:tcPr>
            <w:tcW w:w="304" w:type="dxa"/>
            <w:tcBorders>
              <w:top w:val="nil"/>
              <w:left w:val="single" w:sz="4" w:space="0" w:color="auto"/>
              <w:bottom w:val="nil"/>
              <w:right w:val="single" w:sz="12" w:space="0" w:color="auto"/>
            </w:tcBorders>
            <w:shd w:val="clear" w:color="auto" w:fill="auto"/>
          </w:tcPr>
          <w:p w14:paraId="57BA2D80" w14:textId="77777777" w:rsidR="00006772" w:rsidRPr="00FB3C3A" w:rsidRDefault="00006772" w:rsidP="00A102A9">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C705AF9" w14:textId="5068466F" w:rsidR="00006772" w:rsidRPr="00FE489F" w:rsidRDefault="00006772" w:rsidP="00A102A9">
            <w:pPr>
              <w:rPr>
                <w:b/>
                <w:bCs/>
                <w:sz w:val="20"/>
                <w:szCs w:val="20"/>
              </w:rPr>
            </w:pPr>
            <w:r w:rsidRPr="00FE489F">
              <w:rPr>
                <w:b/>
                <w:bCs/>
                <w:sz w:val="20"/>
                <w:szCs w:val="20"/>
              </w:rPr>
              <w:t>Current risk rating</w:t>
            </w:r>
          </w:p>
        </w:tc>
        <w:tc>
          <w:tcPr>
            <w:tcW w:w="992" w:type="dxa"/>
            <w:gridSpan w:val="2"/>
            <w:tcBorders>
              <w:left w:val="single" w:sz="12" w:space="0" w:color="auto"/>
            </w:tcBorders>
          </w:tcPr>
          <w:p w14:paraId="1D5EC346" w14:textId="40614F3F" w:rsidR="00006772" w:rsidRPr="00FE489F" w:rsidRDefault="00A25463" w:rsidP="00A102A9">
            <w:pPr>
              <w:jc w:val="center"/>
              <w:rPr>
                <w:b/>
                <w:bCs/>
                <w:sz w:val="20"/>
                <w:szCs w:val="20"/>
              </w:rPr>
            </w:pPr>
            <w:r w:rsidRPr="00FE489F">
              <w:rPr>
                <w:b/>
                <w:bCs/>
                <w:sz w:val="20"/>
                <w:szCs w:val="20"/>
              </w:rPr>
              <w:t>4</w:t>
            </w:r>
          </w:p>
        </w:tc>
        <w:tc>
          <w:tcPr>
            <w:tcW w:w="1134" w:type="dxa"/>
            <w:gridSpan w:val="2"/>
            <w:tcBorders>
              <w:right w:val="single" w:sz="12" w:space="0" w:color="auto"/>
            </w:tcBorders>
          </w:tcPr>
          <w:p w14:paraId="57760C7A" w14:textId="7029FA0D" w:rsidR="00006772" w:rsidRPr="00FE489F" w:rsidRDefault="00A25463" w:rsidP="00A102A9">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66C97910" w14:textId="3B6AD159" w:rsidR="00006772" w:rsidRPr="00FE489F" w:rsidRDefault="00A25463" w:rsidP="00A102A9">
            <w:pPr>
              <w:jc w:val="center"/>
              <w:rPr>
                <w:b/>
                <w:bCs/>
                <w:sz w:val="20"/>
                <w:szCs w:val="20"/>
              </w:rPr>
            </w:pPr>
            <w:r w:rsidRPr="00FE489F">
              <w:rPr>
                <w:b/>
                <w:bCs/>
                <w:sz w:val="20"/>
                <w:szCs w:val="20"/>
              </w:rPr>
              <w:t>12</w:t>
            </w:r>
          </w:p>
        </w:tc>
      </w:tr>
      <w:tr w:rsidR="00006772" w:rsidRPr="00FB3C3A" w14:paraId="14D34022"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0FBF7F" w14:textId="77777777" w:rsidR="00006772" w:rsidRPr="00FB3C3A" w:rsidRDefault="00006772" w:rsidP="00A102A9">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4A326C9D" w14:textId="74D8E228" w:rsidR="00006772" w:rsidRPr="00A06D87" w:rsidRDefault="00A06D87" w:rsidP="00A06D87">
            <w:pPr>
              <w:jc w:val="center"/>
              <w:rPr>
                <w:sz w:val="28"/>
                <w:szCs w:val="28"/>
              </w:rPr>
            </w:pPr>
            <w:r w:rsidRPr="00A06D87">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B7D9815" w14:textId="77777777" w:rsidR="00006772" w:rsidRPr="00FB3C3A" w:rsidRDefault="00006772" w:rsidP="00A102A9">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C401752" w14:textId="77777777" w:rsidR="00006772" w:rsidRPr="00FB3C3A" w:rsidRDefault="00006772" w:rsidP="00A102A9">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1CB9FBE" w14:textId="0BEE062C" w:rsidR="00006772" w:rsidRPr="00FB3C3A" w:rsidRDefault="00A25463" w:rsidP="00A102A9">
            <w:pPr>
              <w:jc w:val="center"/>
              <w:rPr>
                <w:sz w:val="20"/>
                <w:szCs w:val="20"/>
              </w:rPr>
            </w:pPr>
            <w:r>
              <w:rPr>
                <w:sz w:val="20"/>
                <w:szCs w:val="20"/>
              </w:rPr>
              <w:t>4</w:t>
            </w:r>
          </w:p>
        </w:tc>
        <w:tc>
          <w:tcPr>
            <w:tcW w:w="1134" w:type="dxa"/>
            <w:gridSpan w:val="2"/>
            <w:tcBorders>
              <w:bottom w:val="single" w:sz="4" w:space="0" w:color="auto"/>
            </w:tcBorders>
          </w:tcPr>
          <w:p w14:paraId="2BBC3F13" w14:textId="456F7A5C" w:rsidR="00006772" w:rsidRPr="00FB3C3A" w:rsidRDefault="00A25463" w:rsidP="00A102A9">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C000"/>
          </w:tcPr>
          <w:p w14:paraId="6FCC89E6" w14:textId="60B5F3FC" w:rsidR="00006772" w:rsidRPr="00FB3C3A" w:rsidRDefault="00A25463" w:rsidP="00A102A9">
            <w:pPr>
              <w:jc w:val="center"/>
              <w:rPr>
                <w:sz w:val="20"/>
                <w:szCs w:val="20"/>
              </w:rPr>
            </w:pPr>
            <w:r>
              <w:rPr>
                <w:sz w:val="20"/>
                <w:szCs w:val="20"/>
              </w:rPr>
              <w:t>8</w:t>
            </w:r>
          </w:p>
        </w:tc>
      </w:tr>
      <w:tr w:rsidR="00006772" w:rsidRPr="00FB3C3A" w14:paraId="63C84CBA"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7500A55" w14:textId="47315EC3" w:rsidR="00006772" w:rsidRPr="00FB3C3A" w:rsidRDefault="00CE4A35" w:rsidP="00A102A9">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24A91847" w14:textId="7250C023" w:rsidR="00006772" w:rsidRPr="00FB3C3A" w:rsidRDefault="00A06D87" w:rsidP="00A102A9">
            <w:pPr>
              <w:rPr>
                <w:sz w:val="20"/>
                <w:szCs w:val="20"/>
              </w:rPr>
            </w:pPr>
            <w:r>
              <w:rPr>
                <w:sz w:val="20"/>
                <w:szCs w:val="20"/>
              </w:rPr>
              <w:t>May 2021</w:t>
            </w:r>
          </w:p>
        </w:tc>
        <w:tc>
          <w:tcPr>
            <w:tcW w:w="304" w:type="dxa"/>
            <w:tcBorders>
              <w:top w:val="nil"/>
              <w:left w:val="single" w:sz="4" w:space="0" w:color="auto"/>
              <w:bottom w:val="nil"/>
              <w:right w:val="single" w:sz="4" w:space="0" w:color="auto"/>
            </w:tcBorders>
            <w:shd w:val="clear" w:color="auto" w:fill="auto"/>
          </w:tcPr>
          <w:p w14:paraId="06151484" w14:textId="77777777" w:rsidR="00006772" w:rsidRPr="00FB3C3A" w:rsidRDefault="00006772" w:rsidP="00A102A9">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1C0D2AF" w14:textId="77777777" w:rsidR="00006772" w:rsidRPr="00FB3C3A" w:rsidRDefault="00006772" w:rsidP="00A102A9">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0D5F6F66" w14:textId="77777777" w:rsidR="00006772" w:rsidRPr="00FB3C3A" w:rsidRDefault="00006772" w:rsidP="00A102A9">
            <w:pPr>
              <w:rPr>
                <w:sz w:val="20"/>
                <w:szCs w:val="20"/>
              </w:rPr>
            </w:pPr>
          </w:p>
        </w:tc>
        <w:tc>
          <w:tcPr>
            <w:tcW w:w="1843" w:type="dxa"/>
            <w:gridSpan w:val="2"/>
            <w:tcBorders>
              <w:top w:val="single" w:sz="4" w:space="0" w:color="auto"/>
              <w:left w:val="single" w:sz="4" w:space="0" w:color="auto"/>
              <w:bottom w:val="nil"/>
              <w:right w:val="nil"/>
            </w:tcBorders>
          </w:tcPr>
          <w:p w14:paraId="21415E38" w14:textId="77777777" w:rsidR="00006772" w:rsidRPr="00FB3C3A" w:rsidRDefault="00006772" w:rsidP="00A102A9">
            <w:pPr>
              <w:rPr>
                <w:sz w:val="20"/>
                <w:szCs w:val="20"/>
              </w:rPr>
            </w:pPr>
          </w:p>
        </w:tc>
      </w:tr>
      <w:tr w:rsidR="00006772" w:rsidRPr="00FB3C3A" w14:paraId="15CAD90E" w14:textId="77777777" w:rsidTr="006820EE">
        <w:tc>
          <w:tcPr>
            <w:tcW w:w="2375" w:type="dxa"/>
            <w:gridSpan w:val="2"/>
            <w:tcBorders>
              <w:top w:val="nil"/>
              <w:left w:val="nil"/>
              <w:bottom w:val="single" w:sz="4" w:space="0" w:color="auto"/>
              <w:right w:val="nil"/>
            </w:tcBorders>
          </w:tcPr>
          <w:p w14:paraId="1634793A" w14:textId="77777777" w:rsidR="00006772" w:rsidRPr="00FB3C3A" w:rsidRDefault="00006772" w:rsidP="00A102A9">
            <w:pPr>
              <w:rPr>
                <w:sz w:val="20"/>
                <w:szCs w:val="20"/>
              </w:rPr>
            </w:pPr>
          </w:p>
        </w:tc>
        <w:tc>
          <w:tcPr>
            <w:tcW w:w="8115" w:type="dxa"/>
            <w:gridSpan w:val="13"/>
            <w:tcBorders>
              <w:top w:val="nil"/>
              <w:left w:val="nil"/>
              <w:bottom w:val="single" w:sz="4" w:space="0" w:color="auto"/>
              <w:right w:val="nil"/>
            </w:tcBorders>
          </w:tcPr>
          <w:p w14:paraId="761B70FF" w14:textId="77777777" w:rsidR="00006772" w:rsidRPr="00FB3C3A" w:rsidRDefault="00006772" w:rsidP="00A102A9">
            <w:pPr>
              <w:rPr>
                <w:sz w:val="20"/>
                <w:szCs w:val="20"/>
              </w:rPr>
            </w:pPr>
          </w:p>
        </w:tc>
      </w:tr>
      <w:tr w:rsidR="00006772" w:rsidRPr="00FB3C3A" w14:paraId="2E1D7A62" w14:textId="77777777" w:rsidTr="006820EE">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F5AFA6" w14:textId="77777777" w:rsidR="00006772" w:rsidRPr="00FB3C3A" w:rsidRDefault="00006772" w:rsidP="00A102A9">
            <w:pPr>
              <w:rPr>
                <w:b/>
                <w:bCs/>
                <w:sz w:val="20"/>
                <w:szCs w:val="20"/>
              </w:rPr>
            </w:pPr>
            <w:r w:rsidRPr="00FB3C3A">
              <w:rPr>
                <w:b/>
                <w:bCs/>
                <w:sz w:val="20"/>
                <w:szCs w:val="20"/>
              </w:rPr>
              <w:t>Risk Description:</w:t>
            </w:r>
          </w:p>
          <w:p w14:paraId="69604AAB" w14:textId="1C8BB168" w:rsidR="00006772" w:rsidRPr="00FB3C3A" w:rsidRDefault="00E55FBC" w:rsidP="00A102A9">
            <w:pPr>
              <w:rPr>
                <w:sz w:val="20"/>
                <w:szCs w:val="20"/>
              </w:rPr>
            </w:pPr>
            <w:r w:rsidRPr="00E55FBC">
              <w:rPr>
                <w:sz w:val="20"/>
                <w:szCs w:val="20"/>
              </w:rPr>
              <w:t xml:space="preserve">Failure to </w:t>
            </w:r>
            <w:r w:rsidR="00741C8F">
              <w:rPr>
                <w:sz w:val="20"/>
                <w:szCs w:val="20"/>
              </w:rPr>
              <w:t>(</w:t>
            </w:r>
            <w:proofErr w:type="spellStart"/>
            <w:r w:rsidR="00741C8F">
              <w:rPr>
                <w:sz w:val="20"/>
                <w:szCs w:val="20"/>
              </w:rPr>
              <w:t>i</w:t>
            </w:r>
            <w:proofErr w:type="spellEnd"/>
            <w:r w:rsidR="00741C8F">
              <w:rPr>
                <w:sz w:val="20"/>
                <w:szCs w:val="20"/>
              </w:rPr>
              <w:t xml:space="preserve">) </w:t>
            </w:r>
            <w:r w:rsidR="00571DF1">
              <w:rPr>
                <w:sz w:val="20"/>
                <w:szCs w:val="20"/>
              </w:rPr>
              <w:t>meet</w:t>
            </w:r>
            <w:r w:rsidRPr="00E55FBC">
              <w:rPr>
                <w:sz w:val="20"/>
                <w:szCs w:val="20"/>
              </w:rPr>
              <w:t xml:space="preserve"> quality standards for clinical care; (ii) </w:t>
            </w:r>
            <w:r w:rsidR="007A3922">
              <w:rPr>
                <w:sz w:val="20"/>
                <w:szCs w:val="20"/>
              </w:rPr>
              <w:t>continuously improve care quality</w:t>
            </w:r>
            <w:r w:rsidR="004449DA">
              <w:rPr>
                <w:sz w:val="20"/>
                <w:szCs w:val="20"/>
              </w:rPr>
              <w:t xml:space="preserve"> and safety</w:t>
            </w:r>
            <w:r w:rsidRPr="00E55FBC">
              <w:rPr>
                <w:sz w:val="20"/>
                <w:szCs w:val="20"/>
              </w:rPr>
              <w:t xml:space="preserve">; </w:t>
            </w:r>
            <w:r w:rsidR="000718F1">
              <w:rPr>
                <w:sz w:val="20"/>
                <w:szCs w:val="20"/>
              </w:rPr>
              <w:t>and/</w:t>
            </w:r>
            <w:r w:rsidRPr="00E55FBC">
              <w:rPr>
                <w:sz w:val="20"/>
                <w:szCs w:val="20"/>
              </w:rPr>
              <w:t>or</w:t>
            </w:r>
            <w:r w:rsidR="000718F1">
              <w:rPr>
                <w:sz w:val="20"/>
                <w:szCs w:val="20"/>
              </w:rPr>
              <w:t xml:space="preserve"> (iii) engage patients and carers in that care</w:t>
            </w:r>
            <w:r w:rsidRPr="00E55FBC">
              <w:rPr>
                <w:sz w:val="20"/>
                <w:szCs w:val="20"/>
              </w:rPr>
              <w:t xml:space="preserve">, </w:t>
            </w:r>
            <w:r w:rsidR="00DA3E81">
              <w:rPr>
                <w:sz w:val="20"/>
                <w:szCs w:val="20"/>
              </w:rPr>
              <w:t>could</w:t>
            </w:r>
            <w:r w:rsidRPr="00E55FBC">
              <w:rPr>
                <w:sz w:val="20"/>
                <w:szCs w:val="20"/>
              </w:rPr>
              <w:t xml:space="preserve"> result in </w:t>
            </w:r>
            <w:r w:rsidR="005B2307">
              <w:rPr>
                <w:sz w:val="20"/>
                <w:szCs w:val="20"/>
              </w:rPr>
              <w:t>patient harm, impair</w:t>
            </w:r>
            <w:r w:rsidR="004E13F5">
              <w:rPr>
                <w:sz w:val="20"/>
                <w:szCs w:val="20"/>
              </w:rPr>
              <w:t>ed</w:t>
            </w:r>
            <w:r w:rsidRPr="00E55FBC">
              <w:rPr>
                <w:sz w:val="20"/>
                <w:szCs w:val="20"/>
              </w:rPr>
              <w:t xml:space="preserve"> outcomes</w:t>
            </w:r>
            <w:r w:rsidR="00935F14">
              <w:rPr>
                <w:sz w:val="20"/>
                <w:szCs w:val="20"/>
              </w:rPr>
              <w:t>,</w:t>
            </w:r>
            <w:r w:rsidRPr="00E55FBC">
              <w:rPr>
                <w:sz w:val="20"/>
                <w:szCs w:val="20"/>
              </w:rPr>
              <w:t xml:space="preserve"> and </w:t>
            </w:r>
            <w:r w:rsidR="005B2307">
              <w:rPr>
                <w:sz w:val="20"/>
                <w:szCs w:val="20"/>
              </w:rPr>
              <w:t xml:space="preserve">poor </w:t>
            </w:r>
            <w:r w:rsidRPr="00E55FBC">
              <w:rPr>
                <w:sz w:val="20"/>
                <w:szCs w:val="20"/>
              </w:rPr>
              <w:t xml:space="preserve">experience.  </w:t>
            </w:r>
          </w:p>
        </w:tc>
      </w:tr>
      <w:tr w:rsidR="00A102A9" w:rsidRPr="00FB3C3A" w14:paraId="6774DBC2" w14:textId="77777777" w:rsidTr="006820EE">
        <w:tc>
          <w:tcPr>
            <w:tcW w:w="2968" w:type="dxa"/>
            <w:gridSpan w:val="4"/>
            <w:tcBorders>
              <w:top w:val="single" w:sz="4" w:space="0" w:color="auto"/>
              <w:left w:val="nil"/>
              <w:bottom w:val="single" w:sz="4" w:space="0" w:color="auto"/>
              <w:right w:val="nil"/>
            </w:tcBorders>
            <w:shd w:val="clear" w:color="auto" w:fill="auto"/>
          </w:tcPr>
          <w:p w14:paraId="3BECC989" w14:textId="77777777" w:rsidR="00006772" w:rsidRPr="00FB3C3A" w:rsidRDefault="00006772" w:rsidP="00A102A9">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05FC4EA3" w14:textId="77777777" w:rsidR="00006772" w:rsidRPr="00FB3C3A" w:rsidRDefault="00006772" w:rsidP="00A102A9">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3B6169BB" w14:textId="77777777" w:rsidR="00006772" w:rsidRPr="00FB3C3A" w:rsidRDefault="00006772" w:rsidP="00A102A9">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321EC59" w14:textId="77777777" w:rsidR="00006772" w:rsidRPr="00FB3C3A" w:rsidRDefault="00006772" w:rsidP="00A102A9">
            <w:pPr>
              <w:rPr>
                <w:b/>
                <w:bCs/>
                <w:sz w:val="20"/>
                <w:szCs w:val="20"/>
              </w:rPr>
            </w:pPr>
          </w:p>
        </w:tc>
      </w:tr>
      <w:tr w:rsidR="00006772" w:rsidRPr="00FB3C3A" w14:paraId="4477AD3B" w14:textId="77777777" w:rsidTr="006820EE">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1FA1FB" w14:textId="75733966" w:rsidR="00006772" w:rsidRPr="00FB3C3A" w:rsidRDefault="0069506D" w:rsidP="00A102A9">
            <w:pPr>
              <w:rPr>
                <w:b/>
                <w:bCs/>
                <w:sz w:val="20"/>
                <w:szCs w:val="20"/>
              </w:rPr>
            </w:pPr>
            <w:r>
              <w:rPr>
                <w:b/>
                <w:bCs/>
                <w:sz w:val="20"/>
                <w:szCs w:val="20"/>
              </w:rPr>
              <w:t xml:space="preserve">Key </w:t>
            </w:r>
            <w:r w:rsidR="00006772"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95E15E" w14:textId="36EF17F6" w:rsidR="00006772" w:rsidRPr="00FB3C3A" w:rsidRDefault="00006772" w:rsidP="00A102A9">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F39C0E" w14:textId="77777777" w:rsidR="00006772" w:rsidRPr="00FB3C3A" w:rsidRDefault="00006772" w:rsidP="00A102A9">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B694D0" w14:textId="77777777" w:rsidR="00006772" w:rsidRPr="00FB3C3A" w:rsidRDefault="00006772" w:rsidP="00A102A9">
            <w:pPr>
              <w:rPr>
                <w:b/>
                <w:bCs/>
                <w:sz w:val="20"/>
                <w:szCs w:val="20"/>
              </w:rPr>
            </w:pPr>
            <w:r w:rsidRPr="00FB3C3A">
              <w:rPr>
                <w:b/>
                <w:bCs/>
                <w:sz w:val="20"/>
                <w:szCs w:val="20"/>
              </w:rPr>
              <w:t>Actions</w:t>
            </w:r>
          </w:p>
        </w:tc>
      </w:tr>
      <w:tr w:rsidR="00006772" w:rsidRPr="00FB3C3A" w14:paraId="6CF8C889" w14:textId="77777777" w:rsidTr="006820EE">
        <w:trPr>
          <w:trHeight w:val="60"/>
        </w:trPr>
        <w:tc>
          <w:tcPr>
            <w:tcW w:w="2622" w:type="dxa"/>
            <w:gridSpan w:val="3"/>
            <w:vMerge w:val="restart"/>
            <w:tcBorders>
              <w:top w:val="single" w:sz="4" w:space="0" w:color="auto"/>
              <w:left w:val="single" w:sz="4" w:space="0" w:color="auto"/>
              <w:right w:val="single" w:sz="4" w:space="0" w:color="auto"/>
            </w:tcBorders>
            <w:shd w:val="clear" w:color="auto" w:fill="auto"/>
          </w:tcPr>
          <w:p w14:paraId="277A16F1" w14:textId="34769D1B" w:rsidR="0007167B" w:rsidRDefault="0007167B" w:rsidP="007146FD">
            <w:pPr>
              <w:rPr>
                <w:b/>
                <w:bCs/>
                <w:i/>
                <w:iCs/>
                <w:sz w:val="20"/>
                <w:szCs w:val="20"/>
              </w:rPr>
            </w:pPr>
            <w:r w:rsidRPr="00E44AE5">
              <w:rPr>
                <w:b/>
                <w:bCs/>
                <w:i/>
                <w:iCs/>
                <w:sz w:val="20"/>
                <w:szCs w:val="20"/>
              </w:rPr>
              <w:t>Quality</w:t>
            </w:r>
          </w:p>
          <w:p w14:paraId="63558366" w14:textId="77777777" w:rsidR="002C39D3" w:rsidRDefault="003F70C2" w:rsidP="003F70C2">
            <w:pPr>
              <w:pStyle w:val="ListParagraph"/>
              <w:ind w:left="0"/>
              <w:rPr>
                <w:sz w:val="20"/>
                <w:szCs w:val="20"/>
              </w:rPr>
            </w:pPr>
            <w:r>
              <w:rPr>
                <w:sz w:val="20"/>
                <w:szCs w:val="20"/>
              </w:rPr>
              <w:t>- Quality Sub-Committee</w:t>
            </w:r>
            <w:r w:rsidR="002C39D3">
              <w:rPr>
                <w:sz w:val="20"/>
                <w:szCs w:val="20"/>
              </w:rPr>
              <w:t>;</w:t>
            </w:r>
          </w:p>
          <w:p w14:paraId="54746B77" w14:textId="0A1A87D8" w:rsidR="002C39D3" w:rsidRDefault="002C39D3" w:rsidP="002C39D3">
            <w:pPr>
              <w:rPr>
                <w:sz w:val="20"/>
                <w:szCs w:val="20"/>
              </w:rPr>
            </w:pPr>
            <w:r>
              <w:rPr>
                <w:sz w:val="20"/>
                <w:szCs w:val="20"/>
              </w:rPr>
              <w:t xml:space="preserve">- </w:t>
            </w:r>
            <w:r w:rsidR="003F70C2">
              <w:rPr>
                <w:sz w:val="20"/>
                <w:szCs w:val="20"/>
              </w:rPr>
              <w:t xml:space="preserve">Quality/safety sub-groups, </w:t>
            </w:r>
            <w:r>
              <w:rPr>
                <w:sz w:val="20"/>
                <w:szCs w:val="20"/>
              </w:rPr>
              <w:t xml:space="preserve">reporting to quality sub-committee, </w:t>
            </w:r>
            <w:r w:rsidR="003F70C2">
              <w:rPr>
                <w:sz w:val="20"/>
                <w:szCs w:val="20"/>
              </w:rPr>
              <w:t>including</w:t>
            </w:r>
            <w:r>
              <w:rPr>
                <w:sz w:val="20"/>
                <w:szCs w:val="20"/>
              </w:rPr>
              <w:t xml:space="preserve"> (though not limited to)</w:t>
            </w:r>
            <w:r w:rsidR="003F70C2">
              <w:rPr>
                <w:sz w:val="20"/>
                <w:szCs w:val="20"/>
              </w:rPr>
              <w:t xml:space="preserve">: Positive and Safe Group; IPC Committee; </w:t>
            </w:r>
            <w:r>
              <w:rPr>
                <w:sz w:val="20"/>
                <w:szCs w:val="20"/>
              </w:rPr>
              <w:t>Quality Improvement Group;</w:t>
            </w:r>
          </w:p>
          <w:p w14:paraId="4575D4E0" w14:textId="17B97031" w:rsidR="003F70C2" w:rsidRPr="003F70C2" w:rsidRDefault="00526FE0" w:rsidP="003F70C2">
            <w:pPr>
              <w:rPr>
                <w:sz w:val="20"/>
                <w:szCs w:val="20"/>
              </w:rPr>
            </w:pPr>
            <w:r>
              <w:rPr>
                <w:sz w:val="20"/>
                <w:szCs w:val="20"/>
              </w:rPr>
              <w:t>Family &amp; Carers Strategy Group;</w:t>
            </w:r>
          </w:p>
          <w:p w14:paraId="53B811FC" w14:textId="6D94FF22" w:rsidR="00165967" w:rsidRDefault="007146FD" w:rsidP="007146FD">
            <w:pPr>
              <w:rPr>
                <w:sz w:val="20"/>
                <w:szCs w:val="20"/>
              </w:rPr>
            </w:pPr>
            <w:r w:rsidRPr="007146FD">
              <w:rPr>
                <w:sz w:val="20"/>
                <w:szCs w:val="20"/>
              </w:rPr>
              <w:t xml:space="preserve">- </w:t>
            </w:r>
            <w:r w:rsidR="00A84877">
              <w:rPr>
                <w:sz w:val="20"/>
                <w:szCs w:val="20"/>
              </w:rPr>
              <w:t xml:space="preserve">Oxford Healthcare </w:t>
            </w:r>
            <w:r w:rsidR="004556BF">
              <w:rPr>
                <w:sz w:val="20"/>
                <w:szCs w:val="20"/>
              </w:rPr>
              <w:t>Improvement</w:t>
            </w:r>
            <w:r w:rsidR="00DF7F60">
              <w:rPr>
                <w:sz w:val="20"/>
                <w:szCs w:val="20"/>
              </w:rPr>
              <w:t xml:space="preserve"> (OHI) Centre</w:t>
            </w:r>
            <w:r w:rsidR="004556BF">
              <w:rPr>
                <w:sz w:val="20"/>
                <w:szCs w:val="20"/>
              </w:rPr>
              <w:t>; training programmes and QI projects;</w:t>
            </w:r>
          </w:p>
          <w:p w14:paraId="22B20323" w14:textId="4EFBDAF9" w:rsidR="00F520F1" w:rsidRDefault="0032420A" w:rsidP="007146FD">
            <w:pPr>
              <w:rPr>
                <w:sz w:val="20"/>
                <w:szCs w:val="20"/>
              </w:rPr>
            </w:pPr>
            <w:r>
              <w:rPr>
                <w:sz w:val="20"/>
                <w:szCs w:val="20"/>
              </w:rPr>
              <w:t xml:space="preserve">- Maintenance of </w:t>
            </w:r>
            <w:r w:rsidR="006F3BDD">
              <w:rPr>
                <w:sz w:val="20"/>
                <w:szCs w:val="20"/>
              </w:rPr>
              <w:t xml:space="preserve">competent and capable workforce, </w:t>
            </w:r>
            <w:r w:rsidR="007455C1">
              <w:rPr>
                <w:sz w:val="20"/>
                <w:szCs w:val="20"/>
              </w:rPr>
              <w:t xml:space="preserve">through training, </w:t>
            </w:r>
            <w:r w:rsidR="00927571">
              <w:rPr>
                <w:sz w:val="20"/>
                <w:szCs w:val="20"/>
              </w:rPr>
              <w:t>operational management</w:t>
            </w:r>
            <w:r w:rsidR="001A2EFB">
              <w:rPr>
                <w:sz w:val="20"/>
                <w:szCs w:val="20"/>
              </w:rPr>
              <w:t xml:space="preserve">, </w:t>
            </w:r>
            <w:r w:rsidR="007455C1">
              <w:rPr>
                <w:sz w:val="20"/>
                <w:szCs w:val="20"/>
              </w:rPr>
              <w:t xml:space="preserve">supervision, appraisal and professional development; </w:t>
            </w:r>
          </w:p>
          <w:p w14:paraId="27524442" w14:textId="57B2BDDC" w:rsidR="0032420A" w:rsidRDefault="00F520F1" w:rsidP="007146FD">
            <w:pPr>
              <w:rPr>
                <w:sz w:val="20"/>
                <w:szCs w:val="20"/>
              </w:rPr>
            </w:pPr>
            <w:r>
              <w:rPr>
                <w:sz w:val="20"/>
                <w:szCs w:val="20"/>
              </w:rPr>
              <w:t xml:space="preserve">- </w:t>
            </w:r>
            <w:r w:rsidRPr="00F520F1">
              <w:rPr>
                <w:sz w:val="20"/>
                <w:szCs w:val="20"/>
              </w:rPr>
              <w:t>Dialogue with regulators to feedback on quality standards;</w:t>
            </w:r>
          </w:p>
          <w:p w14:paraId="38F73C90" w14:textId="7B372E2E" w:rsidR="00220809" w:rsidRDefault="00B60A14" w:rsidP="007146FD">
            <w:pPr>
              <w:rPr>
                <w:sz w:val="20"/>
                <w:szCs w:val="20"/>
              </w:rPr>
            </w:pPr>
            <w:r>
              <w:rPr>
                <w:sz w:val="20"/>
                <w:szCs w:val="20"/>
              </w:rPr>
              <w:t xml:space="preserve">- </w:t>
            </w:r>
            <w:r w:rsidR="00D25B8C">
              <w:rPr>
                <w:sz w:val="20"/>
                <w:szCs w:val="20"/>
              </w:rPr>
              <w:t>P</w:t>
            </w:r>
            <w:r w:rsidRPr="00B60A14">
              <w:rPr>
                <w:sz w:val="20"/>
                <w:szCs w:val="20"/>
              </w:rPr>
              <w:t xml:space="preserve">rocesses to pick up </w:t>
            </w:r>
            <w:r>
              <w:rPr>
                <w:sz w:val="20"/>
                <w:szCs w:val="20"/>
              </w:rPr>
              <w:t>issues</w:t>
            </w:r>
            <w:r w:rsidRPr="00B60A14">
              <w:rPr>
                <w:sz w:val="20"/>
                <w:szCs w:val="20"/>
              </w:rPr>
              <w:t xml:space="preserve">/variations </w:t>
            </w:r>
            <w:r>
              <w:rPr>
                <w:sz w:val="20"/>
                <w:szCs w:val="20"/>
              </w:rPr>
              <w:t xml:space="preserve">in quality </w:t>
            </w:r>
            <w:r w:rsidRPr="00B60A14">
              <w:rPr>
                <w:sz w:val="20"/>
                <w:szCs w:val="20"/>
              </w:rPr>
              <w:t>and for staff to raise concerns e.g. through the Whistleblowing policy</w:t>
            </w:r>
            <w:r w:rsidR="003F70C2">
              <w:rPr>
                <w:sz w:val="20"/>
                <w:szCs w:val="20"/>
              </w:rPr>
              <w:t xml:space="preserve"> &amp; Freedom to Speak Up Guardian</w:t>
            </w:r>
            <w:r w:rsidR="00D25B8C">
              <w:rPr>
                <w:sz w:val="20"/>
                <w:szCs w:val="20"/>
              </w:rPr>
              <w:t>;</w:t>
            </w:r>
          </w:p>
          <w:p w14:paraId="2B68830A" w14:textId="7D4C827F" w:rsidR="002C39D3" w:rsidRDefault="007370DE" w:rsidP="0033104B">
            <w:pPr>
              <w:rPr>
                <w:b/>
                <w:bCs/>
                <w:i/>
                <w:iCs/>
                <w:sz w:val="20"/>
                <w:szCs w:val="20"/>
              </w:rPr>
            </w:pPr>
            <w:r>
              <w:rPr>
                <w:b/>
                <w:bCs/>
                <w:i/>
                <w:iCs/>
                <w:sz w:val="20"/>
                <w:szCs w:val="20"/>
              </w:rPr>
              <w:t xml:space="preserve">Patient </w:t>
            </w:r>
            <w:r w:rsidR="00E44AE5" w:rsidRPr="00E44AE5">
              <w:rPr>
                <w:b/>
                <w:bCs/>
                <w:i/>
                <w:iCs/>
                <w:sz w:val="20"/>
                <w:szCs w:val="20"/>
              </w:rPr>
              <w:t>Safety</w:t>
            </w:r>
          </w:p>
          <w:p w14:paraId="0154F725" w14:textId="6E3AA4A7" w:rsidR="0011183B" w:rsidRPr="002C39D3" w:rsidRDefault="00814723" w:rsidP="0033104B">
            <w:pPr>
              <w:rPr>
                <w:b/>
                <w:bCs/>
                <w:i/>
                <w:iCs/>
                <w:sz w:val="20"/>
                <w:szCs w:val="20"/>
              </w:rPr>
            </w:pPr>
            <w:r>
              <w:rPr>
                <w:sz w:val="20"/>
                <w:szCs w:val="20"/>
              </w:rPr>
              <w:lastRenderedPageBreak/>
              <w:t xml:space="preserve">- </w:t>
            </w:r>
            <w:r w:rsidR="0033104B" w:rsidRPr="00BC5D1F">
              <w:rPr>
                <w:sz w:val="20"/>
                <w:szCs w:val="20"/>
              </w:rPr>
              <w:t xml:space="preserve">Clinical Risk Assessment and Management </w:t>
            </w:r>
            <w:r w:rsidR="007727F1">
              <w:rPr>
                <w:sz w:val="20"/>
                <w:szCs w:val="20"/>
              </w:rPr>
              <w:t xml:space="preserve">Policy (CP16) and </w:t>
            </w:r>
            <w:r w:rsidR="0033104B" w:rsidRPr="00BC5D1F">
              <w:rPr>
                <w:sz w:val="20"/>
                <w:szCs w:val="20"/>
              </w:rPr>
              <w:t>training;</w:t>
            </w:r>
          </w:p>
          <w:p w14:paraId="6FF79760" w14:textId="332768FD" w:rsidR="0033104B" w:rsidRPr="00BC5D1F" w:rsidRDefault="0011183B" w:rsidP="0033104B">
            <w:pPr>
              <w:rPr>
                <w:sz w:val="20"/>
                <w:szCs w:val="20"/>
              </w:rPr>
            </w:pPr>
            <w:r>
              <w:rPr>
                <w:sz w:val="20"/>
                <w:szCs w:val="20"/>
              </w:rPr>
              <w:t xml:space="preserve">- Suicide </w:t>
            </w:r>
            <w:r w:rsidR="001D538D">
              <w:rPr>
                <w:sz w:val="20"/>
                <w:szCs w:val="20"/>
              </w:rPr>
              <w:t xml:space="preserve">and Self-Harm </w:t>
            </w:r>
            <w:r>
              <w:rPr>
                <w:sz w:val="20"/>
                <w:szCs w:val="20"/>
              </w:rPr>
              <w:t>Prevention Strategy;</w:t>
            </w:r>
            <w:r w:rsidR="0033104B" w:rsidRPr="00BC5D1F">
              <w:rPr>
                <w:sz w:val="20"/>
                <w:szCs w:val="20"/>
              </w:rPr>
              <w:t xml:space="preserve">                                                            - Central Alerting System (CAS) policy and procedure (April 2018);                                                                                                                         </w:t>
            </w:r>
          </w:p>
          <w:p w14:paraId="7505BF71" w14:textId="57AE0CE1" w:rsidR="00FA4220" w:rsidRDefault="0033104B" w:rsidP="0033104B">
            <w:pPr>
              <w:rPr>
                <w:sz w:val="20"/>
                <w:szCs w:val="20"/>
              </w:rPr>
            </w:pPr>
            <w:r w:rsidRPr="00BC5D1F">
              <w:rPr>
                <w:sz w:val="20"/>
                <w:szCs w:val="20"/>
              </w:rPr>
              <w:t>- Patient Safety Team;</w:t>
            </w:r>
          </w:p>
          <w:p w14:paraId="250E0C49" w14:textId="15EF0914" w:rsidR="00165967" w:rsidRDefault="00FA4220" w:rsidP="00757885">
            <w:pPr>
              <w:rPr>
                <w:sz w:val="20"/>
                <w:szCs w:val="20"/>
              </w:rPr>
            </w:pPr>
            <w:r>
              <w:rPr>
                <w:sz w:val="20"/>
                <w:szCs w:val="20"/>
              </w:rPr>
              <w:t>- Incident investigation and process for learning from incidents</w:t>
            </w:r>
            <w:r w:rsidR="00D746BE">
              <w:rPr>
                <w:sz w:val="20"/>
                <w:szCs w:val="20"/>
              </w:rPr>
              <w:t xml:space="preserve"> (and complaints)</w:t>
            </w:r>
            <w:r>
              <w:rPr>
                <w:sz w:val="20"/>
                <w:szCs w:val="20"/>
              </w:rPr>
              <w:t>;</w:t>
            </w:r>
            <w:r w:rsidR="0033104B" w:rsidRPr="00BC5D1F">
              <w:rPr>
                <w:sz w:val="20"/>
                <w:szCs w:val="20"/>
              </w:rPr>
              <w:t xml:space="preserve">                                                                                                                                                                                                                                                                                     </w:t>
            </w:r>
            <w:r w:rsidR="0033104B" w:rsidRPr="002D0D08">
              <w:rPr>
                <w:sz w:val="20"/>
                <w:szCs w:val="20"/>
              </w:rPr>
              <w:t xml:space="preserve"> </w:t>
            </w:r>
          </w:p>
          <w:p w14:paraId="3B9B40A4" w14:textId="286A64C6" w:rsidR="007456B4" w:rsidRDefault="007456B4" w:rsidP="00757885">
            <w:pPr>
              <w:rPr>
                <w:sz w:val="20"/>
                <w:szCs w:val="20"/>
              </w:rPr>
            </w:pPr>
            <w:r>
              <w:rPr>
                <w:sz w:val="20"/>
                <w:szCs w:val="20"/>
              </w:rPr>
              <w:t xml:space="preserve">- </w:t>
            </w:r>
            <w:r w:rsidR="00E92830">
              <w:rPr>
                <w:sz w:val="20"/>
                <w:szCs w:val="20"/>
              </w:rPr>
              <w:t>Setting and monitoring of o</w:t>
            </w:r>
            <w:r>
              <w:rPr>
                <w:sz w:val="20"/>
                <w:szCs w:val="20"/>
              </w:rPr>
              <w:t>ptimal</w:t>
            </w:r>
            <w:r w:rsidR="00E92830">
              <w:rPr>
                <w:sz w:val="20"/>
                <w:szCs w:val="20"/>
              </w:rPr>
              <w:t>/safe</w:t>
            </w:r>
            <w:r>
              <w:rPr>
                <w:sz w:val="20"/>
                <w:szCs w:val="20"/>
              </w:rPr>
              <w:t xml:space="preserve"> staffing levels</w:t>
            </w:r>
            <w:r w:rsidR="00F827C6">
              <w:rPr>
                <w:sz w:val="20"/>
                <w:szCs w:val="20"/>
              </w:rPr>
              <w:t>;</w:t>
            </w:r>
          </w:p>
          <w:p w14:paraId="50EA03E5" w14:textId="77777777" w:rsidR="00610808" w:rsidRDefault="00165967" w:rsidP="007146FD">
            <w:pPr>
              <w:rPr>
                <w:sz w:val="20"/>
                <w:szCs w:val="20"/>
              </w:rPr>
            </w:pPr>
            <w:r w:rsidRPr="00E44AE5">
              <w:rPr>
                <w:b/>
                <w:bCs/>
                <w:i/>
                <w:iCs/>
                <w:sz w:val="20"/>
                <w:szCs w:val="20"/>
              </w:rPr>
              <w:t>Experience and involvement</w:t>
            </w:r>
            <w:r w:rsidR="00A84877">
              <w:rPr>
                <w:sz w:val="20"/>
                <w:szCs w:val="20"/>
              </w:rPr>
              <w:t xml:space="preserve"> </w:t>
            </w:r>
          </w:p>
          <w:p w14:paraId="3CA43C1D" w14:textId="77777777" w:rsidR="00610808" w:rsidRDefault="00610808" w:rsidP="00610808">
            <w:pPr>
              <w:rPr>
                <w:sz w:val="20"/>
                <w:szCs w:val="20"/>
              </w:rPr>
            </w:pPr>
            <w:r w:rsidRPr="007146FD">
              <w:rPr>
                <w:sz w:val="20"/>
                <w:szCs w:val="20"/>
              </w:rPr>
              <w:t>- People's Experience &amp; Involvement Strategy 2019-21</w:t>
            </w:r>
            <w:r>
              <w:rPr>
                <w:sz w:val="20"/>
                <w:szCs w:val="20"/>
              </w:rPr>
              <w:t>;</w:t>
            </w:r>
          </w:p>
          <w:p w14:paraId="03A2E8CD" w14:textId="17DF3860" w:rsidR="00610808" w:rsidRPr="007146FD" w:rsidRDefault="00610808" w:rsidP="00610808">
            <w:pPr>
              <w:rPr>
                <w:sz w:val="20"/>
                <w:szCs w:val="20"/>
              </w:rPr>
            </w:pPr>
            <w:r>
              <w:rPr>
                <w:sz w:val="20"/>
                <w:szCs w:val="20"/>
              </w:rPr>
              <w:t xml:space="preserve">- </w:t>
            </w:r>
            <w:r w:rsidR="003F70C2">
              <w:rPr>
                <w:sz w:val="20"/>
                <w:szCs w:val="20"/>
              </w:rPr>
              <w:t xml:space="preserve">Multiple mechanisms for gathering feedback from patient and carers, including </w:t>
            </w:r>
            <w:r>
              <w:rPr>
                <w:sz w:val="20"/>
                <w:szCs w:val="20"/>
              </w:rPr>
              <w:t xml:space="preserve">I Want Great Care surveys; </w:t>
            </w:r>
          </w:p>
          <w:p w14:paraId="050A9636" w14:textId="77777777" w:rsidR="003A5D67" w:rsidRDefault="00610808" w:rsidP="00610808">
            <w:pPr>
              <w:rPr>
                <w:sz w:val="20"/>
                <w:szCs w:val="20"/>
              </w:rPr>
            </w:pPr>
            <w:r w:rsidRPr="007146FD">
              <w:rPr>
                <w:sz w:val="20"/>
                <w:szCs w:val="20"/>
              </w:rPr>
              <w:t xml:space="preserve">- </w:t>
            </w:r>
            <w:r>
              <w:rPr>
                <w:sz w:val="20"/>
                <w:szCs w:val="20"/>
              </w:rPr>
              <w:t>I Care You Care</w:t>
            </w:r>
            <w:r w:rsidRPr="007146FD">
              <w:rPr>
                <w:sz w:val="20"/>
                <w:szCs w:val="20"/>
              </w:rPr>
              <w:t xml:space="preserve"> strategy for friends, families and carers</w:t>
            </w:r>
            <w:r w:rsidR="003A5D67">
              <w:rPr>
                <w:sz w:val="20"/>
                <w:szCs w:val="20"/>
              </w:rPr>
              <w:t>;</w:t>
            </w:r>
          </w:p>
          <w:p w14:paraId="539933D6" w14:textId="47B45DF2" w:rsidR="00CC7EAE" w:rsidRDefault="004556BF" w:rsidP="00610808">
            <w:pPr>
              <w:rPr>
                <w:sz w:val="20"/>
                <w:szCs w:val="20"/>
              </w:rPr>
            </w:pPr>
            <w:r>
              <w:rPr>
                <w:sz w:val="20"/>
                <w:szCs w:val="20"/>
              </w:rPr>
              <w:t xml:space="preserve">- </w:t>
            </w:r>
            <w:r w:rsidR="007146FD" w:rsidRPr="007146FD">
              <w:rPr>
                <w:sz w:val="20"/>
                <w:szCs w:val="20"/>
              </w:rPr>
              <w:t>Complaints and Patient Advice and Liaison Service (PALS) and Directorate Compla</w:t>
            </w:r>
            <w:r w:rsidR="003F70C2">
              <w:rPr>
                <w:sz w:val="20"/>
                <w:szCs w:val="20"/>
              </w:rPr>
              <w:t>i</w:t>
            </w:r>
            <w:r w:rsidR="007146FD" w:rsidRPr="007146FD">
              <w:rPr>
                <w:sz w:val="20"/>
                <w:szCs w:val="20"/>
              </w:rPr>
              <w:t>nt Review Panels;</w:t>
            </w:r>
          </w:p>
          <w:p w14:paraId="1719E375" w14:textId="24019EE9" w:rsidR="0061583F" w:rsidRDefault="0061583F" w:rsidP="00D32AED">
            <w:pPr>
              <w:pStyle w:val="ListParagraph"/>
              <w:ind w:left="0"/>
              <w:rPr>
                <w:sz w:val="20"/>
                <w:szCs w:val="20"/>
              </w:rPr>
            </w:pPr>
            <w:r>
              <w:rPr>
                <w:sz w:val="20"/>
                <w:szCs w:val="20"/>
              </w:rPr>
              <w:t>- Friends, Family and Carers Strategy Group</w:t>
            </w:r>
            <w:r w:rsidR="00D32AED">
              <w:rPr>
                <w:sz w:val="20"/>
                <w:szCs w:val="20"/>
              </w:rPr>
              <w:t>;</w:t>
            </w:r>
          </w:p>
          <w:p w14:paraId="425C5A66" w14:textId="77777777" w:rsidR="00720E73" w:rsidRDefault="00D32AED" w:rsidP="00D32AED">
            <w:pPr>
              <w:rPr>
                <w:sz w:val="20"/>
                <w:szCs w:val="20"/>
              </w:rPr>
            </w:pPr>
            <w:r>
              <w:rPr>
                <w:sz w:val="20"/>
                <w:szCs w:val="20"/>
              </w:rPr>
              <w:t>- Care Programme Approach (CPA) involves patients (and carers) in development of care plans</w:t>
            </w:r>
            <w:r w:rsidR="00720E73">
              <w:rPr>
                <w:sz w:val="20"/>
                <w:szCs w:val="20"/>
              </w:rPr>
              <w:t>;</w:t>
            </w:r>
          </w:p>
          <w:p w14:paraId="6F9AADE9" w14:textId="77777777" w:rsidR="003F70C2" w:rsidRDefault="00720E73" w:rsidP="00D32AED">
            <w:pPr>
              <w:rPr>
                <w:sz w:val="20"/>
                <w:szCs w:val="20"/>
              </w:rPr>
            </w:pPr>
            <w:r>
              <w:rPr>
                <w:sz w:val="20"/>
                <w:szCs w:val="20"/>
              </w:rPr>
              <w:t xml:space="preserve">- </w:t>
            </w:r>
            <w:r w:rsidRPr="0019639C">
              <w:rPr>
                <w:sz w:val="20"/>
                <w:szCs w:val="20"/>
              </w:rPr>
              <w:t xml:space="preserve">technological developments </w:t>
            </w:r>
            <w:r>
              <w:rPr>
                <w:sz w:val="20"/>
                <w:szCs w:val="20"/>
              </w:rPr>
              <w:t>to facilitate</w:t>
            </w:r>
            <w:r w:rsidRPr="0019639C">
              <w:rPr>
                <w:sz w:val="20"/>
                <w:szCs w:val="20"/>
              </w:rPr>
              <w:t xml:space="preserve"> engaging patients with their electronic plans and records</w:t>
            </w:r>
            <w:r w:rsidR="003F70C2">
              <w:rPr>
                <w:sz w:val="20"/>
                <w:szCs w:val="20"/>
              </w:rPr>
              <w:t>;</w:t>
            </w:r>
          </w:p>
          <w:p w14:paraId="6F97C54E" w14:textId="77777777" w:rsidR="00220809" w:rsidRDefault="003F70C2" w:rsidP="00220809">
            <w:pPr>
              <w:rPr>
                <w:sz w:val="20"/>
                <w:szCs w:val="20"/>
              </w:rPr>
            </w:pPr>
            <w:r>
              <w:rPr>
                <w:sz w:val="20"/>
                <w:szCs w:val="20"/>
              </w:rPr>
              <w:t>- Recovery Colleges promoting co-production, co-design and co-delivery of training for staff, patients and carers</w:t>
            </w:r>
            <w:r w:rsidR="00720E73" w:rsidRPr="0019639C">
              <w:rPr>
                <w:sz w:val="20"/>
                <w:szCs w:val="20"/>
              </w:rPr>
              <w:t>.</w:t>
            </w:r>
            <w:r w:rsidR="00D32AED">
              <w:rPr>
                <w:sz w:val="20"/>
                <w:szCs w:val="20"/>
              </w:rPr>
              <w:t xml:space="preserve"> </w:t>
            </w:r>
            <w:r w:rsidR="00D32AED" w:rsidRPr="0019639C">
              <w:rPr>
                <w:sz w:val="20"/>
                <w:szCs w:val="20"/>
              </w:rPr>
              <w:t xml:space="preserve">     </w:t>
            </w:r>
          </w:p>
          <w:p w14:paraId="059D2678" w14:textId="7FDB2312" w:rsidR="00220809" w:rsidRPr="00220809" w:rsidRDefault="00220809" w:rsidP="00220809">
            <w:pPr>
              <w:rPr>
                <w:b/>
                <w:bCs/>
                <w:i/>
                <w:iCs/>
                <w:sz w:val="20"/>
                <w:szCs w:val="20"/>
              </w:rPr>
            </w:pPr>
            <w:r w:rsidRPr="00220809">
              <w:rPr>
                <w:b/>
                <w:bCs/>
                <w:i/>
                <w:iCs/>
                <w:sz w:val="20"/>
                <w:szCs w:val="20"/>
              </w:rPr>
              <w:t>Clinical Effectiveness</w:t>
            </w:r>
          </w:p>
          <w:p w14:paraId="78D9853C" w14:textId="2AB46860" w:rsidR="00220809" w:rsidRPr="00220809" w:rsidRDefault="00220809" w:rsidP="00220809">
            <w:pPr>
              <w:rPr>
                <w:sz w:val="20"/>
                <w:szCs w:val="20"/>
              </w:rPr>
            </w:pPr>
            <w:r w:rsidRPr="00220809">
              <w:rPr>
                <w:sz w:val="20"/>
                <w:szCs w:val="20"/>
              </w:rPr>
              <w:t>-</w:t>
            </w:r>
            <w:r>
              <w:rPr>
                <w:sz w:val="20"/>
                <w:szCs w:val="20"/>
              </w:rPr>
              <w:t xml:space="preserve"> </w:t>
            </w:r>
            <w:r w:rsidRPr="00220809">
              <w:rPr>
                <w:sz w:val="20"/>
                <w:szCs w:val="20"/>
              </w:rPr>
              <w:t>Clinical Audit team and overarching monitoring of all audit activity</w:t>
            </w:r>
            <w:r w:rsidR="00E12FD5">
              <w:rPr>
                <w:sz w:val="20"/>
                <w:szCs w:val="20"/>
              </w:rPr>
              <w:t>;</w:t>
            </w:r>
            <w:r w:rsidRPr="00220809">
              <w:rPr>
                <w:sz w:val="20"/>
                <w:szCs w:val="20"/>
              </w:rPr>
              <w:t xml:space="preserve"> </w:t>
            </w:r>
          </w:p>
          <w:p w14:paraId="4BD93F1D" w14:textId="6614EED5" w:rsidR="00220809" w:rsidRPr="00220809" w:rsidRDefault="00220809" w:rsidP="00220809">
            <w:pPr>
              <w:rPr>
                <w:sz w:val="20"/>
                <w:szCs w:val="20"/>
              </w:rPr>
            </w:pPr>
            <w:r w:rsidRPr="00220809">
              <w:rPr>
                <w:sz w:val="20"/>
                <w:szCs w:val="20"/>
              </w:rPr>
              <w:t>-</w:t>
            </w:r>
            <w:r>
              <w:rPr>
                <w:sz w:val="20"/>
                <w:szCs w:val="20"/>
              </w:rPr>
              <w:t xml:space="preserve"> </w:t>
            </w:r>
            <w:r w:rsidRPr="00220809">
              <w:rPr>
                <w:sz w:val="20"/>
                <w:szCs w:val="20"/>
              </w:rPr>
              <w:t>Participation in national audit programmes</w:t>
            </w:r>
            <w:r w:rsidR="00E12FD5">
              <w:rPr>
                <w:sz w:val="20"/>
                <w:szCs w:val="20"/>
              </w:rPr>
              <w:t>;</w:t>
            </w:r>
            <w:r w:rsidRPr="00220809">
              <w:rPr>
                <w:sz w:val="20"/>
                <w:szCs w:val="20"/>
              </w:rPr>
              <w:t xml:space="preserve"> </w:t>
            </w:r>
          </w:p>
          <w:p w14:paraId="68572029" w14:textId="4C1B57EA" w:rsidR="00220809" w:rsidRPr="00220809" w:rsidRDefault="00220809" w:rsidP="00220809">
            <w:pPr>
              <w:rPr>
                <w:sz w:val="20"/>
                <w:szCs w:val="20"/>
              </w:rPr>
            </w:pPr>
            <w:r w:rsidRPr="00220809">
              <w:rPr>
                <w:sz w:val="20"/>
                <w:szCs w:val="20"/>
              </w:rPr>
              <w:t>-</w:t>
            </w:r>
            <w:r>
              <w:rPr>
                <w:sz w:val="20"/>
                <w:szCs w:val="20"/>
              </w:rPr>
              <w:t xml:space="preserve"> </w:t>
            </w:r>
            <w:r w:rsidRPr="00220809">
              <w:rPr>
                <w:sz w:val="20"/>
                <w:szCs w:val="20"/>
              </w:rPr>
              <w:t>Service specific patient outcomes</w:t>
            </w:r>
            <w:r w:rsidR="00E12FD5">
              <w:rPr>
                <w:sz w:val="20"/>
                <w:szCs w:val="20"/>
              </w:rPr>
              <w:t>;</w:t>
            </w:r>
            <w:r w:rsidRPr="00220809">
              <w:rPr>
                <w:sz w:val="20"/>
                <w:szCs w:val="20"/>
              </w:rPr>
              <w:t xml:space="preserve"> </w:t>
            </w:r>
          </w:p>
          <w:p w14:paraId="7179C2EC" w14:textId="5008937C" w:rsidR="00220809" w:rsidRPr="00220809" w:rsidRDefault="00220809" w:rsidP="00220809">
            <w:pPr>
              <w:rPr>
                <w:sz w:val="20"/>
                <w:szCs w:val="20"/>
              </w:rPr>
            </w:pPr>
            <w:r w:rsidRPr="00220809">
              <w:rPr>
                <w:sz w:val="20"/>
                <w:szCs w:val="20"/>
              </w:rPr>
              <w:t>-</w:t>
            </w:r>
            <w:r>
              <w:rPr>
                <w:sz w:val="20"/>
                <w:szCs w:val="20"/>
              </w:rPr>
              <w:t xml:space="preserve"> </w:t>
            </w:r>
            <w:r w:rsidRPr="00220809">
              <w:rPr>
                <w:sz w:val="20"/>
                <w:szCs w:val="20"/>
              </w:rPr>
              <w:t>Evidence based training and interventions</w:t>
            </w:r>
            <w:r w:rsidR="00E12FD5">
              <w:rPr>
                <w:sz w:val="20"/>
                <w:szCs w:val="20"/>
              </w:rPr>
              <w:t>;</w:t>
            </w:r>
          </w:p>
          <w:p w14:paraId="6737C581" w14:textId="740ECFF7" w:rsidR="00220809" w:rsidRPr="00220809" w:rsidRDefault="00220809" w:rsidP="00220809">
            <w:pPr>
              <w:rPr>
                <w:sz w:val="20"/>
                <w:szCs w:val="20"/>
              </w:rPr>
            </w:pPr>
            <w:r w:rsidRPr="00220809">
              <w:rPr>
                <w:sz w:val="20"/>
                <w:szCs w:val="20"/>
              </w:rPr>
              <w:t>-</w:t>
            </w:r>
            <w:r>
              <w:rPr>
                <w:sz w:val="20"/>
                <w:szCs w:val="20"/>
              </w:rPr>
              <w:t xml:space="preserve"> </w:t>
            </w:r>
            <w:r w:rsidRPr="00220809">
              <w:rPr>
                <w:sz w:val="20"/>
                <w:szCs w:val="20"/>
              </w:rPr>
              <w:t>NICE compliant services</w:t>
            </w:r>
            <w:r w:rsidR="00E12FD5">
              <w:rPr>
                <w:sz w:val="20"/>
                <w:szCs w:val="20"/>
              </w:rPr>
              <w:t>;</w:t>
            </w:r>
            <w:r w:rsidRPr="00220809">
              <w:rPr>
                <w:sz w:val="20"/>
                <w:szCs w:val="20"/>
              </w:rPr>
              <w:t xml:space="preserve"> </w:t>
            </w:r>
          </w:p>
          <w:p w14:paraId="61A0C3BF" w14:textId="774D215A" w:rsidR="00220809" w:rsidRPr="00220809" w:rsidRDefault="00220809" w:rsidP="00220809">
            <w:pPr>
              <w:rPr>
                <w:sz w:val="20"/>
                <w:szCs w:val="20"/>
              </w:rPr>
            </w:pPr>
            <w:r w:rsidRPr="00220809">
              <w:rPr>
                <w:sz w:val="20"/>
                <w:szCs w:val="20"/>
              </w:rPr>
              <w:t>-</w:t>
            </w:r>
            <w:r>
              <w:rPr>
                <w:sz w:val="20"/>
                <w:szCs w:val="20"/>
              </w:rPr>
              <w:t xml:space="preserve"> </w:t>
            </w:r>
            <w:r w:rsidRPr="00220809">
              <w:rPr>
                <w:sz w:val="20"/>
                <w:szCs w:val="20"/>
              </w:rPr>
              <w:t xml:space="preserve">External peer reviews with other similar services or national programmes such as </w:t>
            </w:r>
            <w:r w:rsidRPr="00220809">
              <w:rPr>
                <w:sz w:val="20"/>
                <w:szCs w:val="20"/>
              </w:rPr>
              <w:lastRenderedPageBreak/>
              <w:t>Royal College of Psychiatrists AIMS to adult inpatient wards</w:t>
            </w:r>
            <w:r w:rsidR="00E12FD5">
              <w:rPr>
                <w:sz w:val="20"/>
                <w:szCs w:val="20"/>
              </w:rPr>
              <w:t>;</w:t>
            </w:r>
            <w:r w:rsidRPr="00220809">
              <w:rPr>
                <w:sz w:val="20"/>
                <w:szCs w:val="20"/>
              </w:rPr>
              <w:t xml:space="preserve"> </w:t>
            </w:r>
          </w:p>
          <w:p w14:paraId="3E3D76B7" w14:textId="650565D1" w:rsidR="00BC5D1F" w:rsidRPr="00FD14D5" w:rsidRDefault="00220809" w:rsidP="00220809">
            <w:pPr>
              <w:rPr>
                <w:sz w:val="20"/>
                <w:szCs w:val="20"/>
              </w:rPr>
            </w:pPr>
            <w:r w:rsidRPr="00220809">
              <w:rPr>
                <w:sz w:val="20"/>
                <w:szCs w:val="20"/>
              </w:rPr>
              <w:t>-</w:t>
            </w:r>
            <w:r>
              <w:rPr>
                <w:sz w:val="20"/>
                <w:szCs w:val="20"/>
              </w:rPr>
              <w:t xml:space="preserve"> </w:t>
            </w:r>
            <w:r w:rsidRPr="00220809">
              <w:rPr>
                <w:sz w:val="20"/>
                <w:szCs w:val="20"/>
              </w:rPr>
              <w:t xml:space="preserve">Internal peer review process </w:t>
            </w:r>
            <w:r>
              <w:rPr>
                <w:sz w:val="20"/>
                <w:szCs w:val="20"/>
              </w:rPr>
              <w:t>t</w:t>
            </w:r>
            <w:r w:rsidRPr="00220809">
              <w:rPr>
                <w:sz w:val="20"/>
                <w:szCs w:val="20"/>
              </w:rPr>
              <w:t>o benchmark across the Trust</w:t>
            </w:r>
            <w:r w:rsidR="00E12FD5">
              <w:rPr>
                <w:sz w:val="20"/>
                <w:szCs w:val="20"/>
              </w:rPr>
              <w:t>.</w:t>
            </w:r>
            <w:r w:rsidRPr="00220809">
              <w:rPr>
                <w:sz w:val="20"/>
                <w:szCs w:val="20"/>
              </w:rPr>
              <w:t xml:space="preserve"> </w:t>
            </w:r>
            <w:r w:rsidR="002D0D08" w:rsidRPr="002D0D08">
              <w:rPr>
                <w:sz w:val="20"/>
                <w:szCs w:val="20"/>
              </w:rPr>
              <w:t xml:space="preserve">                                                                            </w:t>
            </w:r>
            <w:r w:rsidR="005F64BF" w:rsidRPr="005F64BF">
              <w:rPr>
                <w:sz w:val="20"/>
                <w:szCs w:val="20"/>
              </w:rPr>
              <w:t xml:space="preserve">   </w:t>
            </w:r>
            <w:r w:rsidR="00BC5D1F" w:rsidRPr="00BC5D1F">
              <w:rPr>
                <w:sz w:val="20"/>
                <w:szCs w:val="20"/>
              </w:rPr>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auto"/>
          </w:tcPr>
          <w:p w14:paraId="570032DB" w14:textId="09FD9DF8" w:rsidR="00006772" w:rsidRPr="00094278" w:rsidRDefault="001B0C67" w:rsidP="00A102A9">
            <w:pPr>
              <w:rPr>
                <w:sz w:val="20"/>
                <w:szCs w:val="20"/>
              </w:rPr>
            </w:pPr>
            <w:r w:rsidRPr="00094278">
              <w:rPr>
                <w:b/>
                <w:bCs/>
                <w:sz w:val="20"/>
                <w:szCs w:val="20"/>
              </w:rPr>
              <w:lastRenderedPageBreak/>
              <w:t>Level 1:</w:t>
            </w:r>
            <w:r w:rsidR="009051A1" w:rsidRPr="00094278">
              <w:rPr>
                <w:b/>
                <w:bCs/>
                <w:sz w:val="20"/>
                <w:szCs w:val="20"/>
              </w:rPr>
              <w:t xml:space="preserve"> </w:t>
            </w:r>
            <w:r w:rsidR="00720F1C" w:rsidRPr="00094278">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auto"/>
          </w:tcPr>
          <w:p w14:paraId="7F944891" w14:textId="470F883F" w:rsidR="00EB5025" w:rsidRPr="00094278" w:rsidRDefault="00573203" w:rsidP="00F62F6E">
            <w:pPr>
              <w:rPr>
                <w:sz w:val="20"/>
                <w:szCs w:val="20"/>
              </w:rPr>
            </w:pPr>
            <w:r w:rsidRPr="00094278">
              <w:rPr>
                <w:sz w:val="20"/>
                <w:szCs w:val="20"/>
              </w:rPr>
              <w:t xml:space="preserve">(1) </w:t>
            </w:r>
            <w:r w:rsidR="00EB5025" w:rsidRPr="00094278">
              <w:rPr>
                <w:sz w:val="20"/>
                <w:szCs w:val="20"/>
              </w:rPr>
              <w:t>need to more consistently embed co-production and patient and family/carer involvement in care</w:t>
            </w:r>
            <w:r w:rsidRPr="00094278">
              <w:rPr>
                <w:sz w:val="20"/>
                <w:szCs w:val="20"/>
              </w:rPr>
              <w:t>;</w:t>
            </w:r>
            <w:r w:rsidR="00F62F6E" w:rsidRPr="00094278">
              <w:rPr>
                <w:sz w:val="20"/>
                <w:szCs w:val="20"/>
              </w:rPr>
              <w:t xml:space="preserve">                                                                                                                                                                                                                                                              </w:t>
            </w:r>
            <w:r w:rsidRPr="00094278">
              <w:rPr>
                <w:sz w:val="20"/>
                <w:szCs w:val="20"/>
              </w:rPr>
              <w:t xml:space="preserve">(2) </w:t>
            </w:r>
            <w:r w:rsidR="00876F8C" w:rsidRPr="00094278">
              <w:rPr>
                <w:sz w:val="20"/>
                <w:szCs w:val="20"/>
              </w:rPr>
              <w:t>No systemic and routine implementation of the Triangle of Care across all services.</w:t>
            </w:r>
          </w:p>
          <w:p w14:paraId="7B8F3CF6" w14:textId="77777777" w:rsidR="00EB5025" w:rsidRPr="00094278" w:rsidRDefault="00EB5025" w:rsidP="00F62F6E">
            <w:pPr>
              <w:rPr>
                <w:sz w:val="20"/>
                <w:szCs w:val="20"/>
              </w:rPr>
            </w:pPr>
          </w:p>
          <w:p w14:paraId="3E040E27" w14:textId="77777777" w:rsidR="00EB5025" w:rsidRPr="00094278" w:rsidRDefault="00EB5025" w:rsidP="00F62F6E">
            <w:pPr>
              <w:rPr>
                <w:sz w:val="20"/>
                <w:szCs w:val="20"/>
              </w:rPr>
            </w:pPr>
          </w:p>
          <w:p w14:paraId="3315F1C5" w14:textId="77777777" w:rsidR="00573203" w:rsidRPr="00094278" w:rsidRDefault="00573203" w:rsidP="00F62F6E">
            <w:pPr>
              <w:rPr>
                <w:sz w:val="20"/>
                <w:szCs w:val="20"/>
              </w:rPr>
            </w:pPr>
          </w:p>
          <w:p w14:paraId="68184CC9" w14:textId="77777777" w:rsidR="007B61A7" w:rsidRDefault="007B61A7" w:rsidP="00F62F6E">
            <w:pPr>
              <w:rPr>
                <w:sz w:val="20"/>
                <w:szCs w:val="20"/>
              </w:rPr>
            </w:pPr>
          </w:p>
          <w:p w14:paraId="55D4700F" w14:textId="7E9653C3" w:rsidR="00876F8C" w:rsidRPr="00094278" w:rsidRDefault="00F62F6E" w:rsidP="00F62F6E">
            <w:pPr>
              <w:rPr>
                <w:sz w:val="20"/>
                <w:szCs w:val="20"/>
              </w:rPr>
            </w:pPr>
            <w:r w:rsidRPr="00094278">
              <w:rPr>
                <w:sz w:val="20"/>
                <w:szCs w:val="20"/>
              </w:rPr>
              <w:t xml:space="preserve">CQC rating of </w:t>
            </w:r>
            <w:r w:rsidR="00876F8C" w:rsidRPr="00094278">
              <w:rPr>
                <w:sz w:val="20"/>
                <w:szCs w:val="20"/>
              </w:rPr>
              <w:t>‘</w:t>
            </w:r>
            <w:r w:rsidRPr="00094278">
              <w:rPr>
                <w:sz w:val="20"/>
                <w:szCs w:val="20"/>
              </w:rPr>
              <w:t>requires improvement</w:t>
            </w:r>
            <w:r w:rsidR="00876F8C" w:rsidRPr="00094278">
              <w:rPr>
                <w:sz w:val="20"/>
                <w:szCs w:val="20"/>
              </w:rPr>
              <w:t>’</w:t>
            </w:r>
            <w:r w:rsidRPr="00094278">
              <w:rPr>
                <w:sz w:val="20"/>
                <w:szCs w:val="20"/>
              </w:rPr>
              <w:t xml:space="preserve"> on the question of whether services are Safe at CQC inspection in July-September 2019 (published December 2019) - and unchanged from previous CQC inspections in March 2018 and June 2016 and following comprehensive inspection in September</w:t>
            </w:r>
            <w:r w:rsidR="00FE4CDE" w:rsidRPr="00094278">
              <w:rPr>
                <w:sz w:val="20"/>
                <w:szCs w:val="20"/>
              </w:rPr>
              <w:t xml:space="preserve"> </w:t>
            </w:r>
            <w:r w:rsidRPr="00094278">
              <w:rPr>
                <w:sz w:val="20"/>
                <w:szCs w:val="20"/>
              </w:rPr>
              <w:t>/October 2015</w:t>
            </w:r>
            <w:r w:rsidR="00876F8C" w:rsidRPr="00094278">
              <w:rPr>
                <w:sz w:val="20"/>
                <w:szCs w:val="20"/>
              </w:rPr>
              <w:t>.</w:t>
            </w:r>
          </w:p>
          <w:p w14:paraId="77056D38" w14:textId="77777777" w:rsidR="00876F8C" w:rsidRPr="00094278" w:rsidRDefault="00876F8C" w:rsidP="00F62F6E">
            <w:pPr>
              <w:rPr>
                <w:sz w:val="20"/>
                <w:szCs w:val="20"/>
              </w:rPr>
            </w:pPr>
          </w:p>
          <w:p w14:paraId="161508E9" w14:textId="1B468DA7" w:rsidR="00A92708" w:rsidRPr="00094278" w:rsidRDefault="00876F8C" w:rsidP="00F62F6E">
            <w:pPr>
              <w:rPr>
                <w:sz w:val="20"/>
                <w:szCs w:val="20"/>
              </w:rPr>
            </w:pPr>
            <w:r w:rsidRPr="00094278">
              <w:rPr>
                <w:sz w:val="20"/>
                <w:szCs w:val="20"/>
              </w:rPr>
              <w:t xml:space="preserve">Safety domain rated ‘inadequate’ by CQC on LD wards in relation to restrictive practice. </w:t>
            </w:r>
          </w:p>
          <w:p w14:paraId="642B8EB0" w14:textId="77777777" w:rsidR="00A92708" w:rsidRPr="00094278" w:rsidRDefault="00A92708" w:rsidP="00F62F6E">
            <w:pPr>
              <w:rPr>
                <w:sz w:val="20"/>
                <w:szCs w:val="20"/>
              </w:rPr>
            </w:pPr>
          </w:p>
          <w:p w14:paraId="3A6A865A" w14:textId="77777777" w:rsidR="007B61A7" w:rsidRDefault="007B61A7" w:rsidP="00F62F6E">
            <w:pPr>
              <w:rPr>
                <w:sz w:val="20"/>
                <w:szCs w:val="20"/>
              </w:rPr>
            </w:pPr>
          </w:p>
          <w:p w14:paraId="626CCBF7" w14:textId="0746990F" w:rsidR="00F62F6E" w:rsidRPr="00094278" w:rsidRDefault="008876D6" w:rsidP="00F62F6E">
            <w:pPr>
              <w:rPr>
                <w:sz w:val="20"/>
                <w:szCs w:val="20"/>
              </w:rPr>
            </w:pPr>
            <w:r w:rsidRPr="00094278">
              <w:rPr>
                <w:sz w:val="20"/>
                <w:szCs w:val="20"/>
              </w:rPr>
              <w:lastRenderedPageBreak/>
              <w:t>UK’s exit from the EU and new Trade and Cooperation Agreement may present risks</w:t>
            </w:r>
            <w:r w:rsidR="00F62F6E" w:rsidRPr="00094278">
              <w:rPr>
                <w:sz w:val="20"/>
                <w:szCs w:val="20"/>
              </w:rPr>
              <w:t xml:space="preserve"> in relation to</w:t>
            </w:r>
            <w:r w:rsidR="00B30FC4" w:rsidRPr="00094278">
              <w:rPr>
                <w:sz w:val="20"/>
                <w:szCs w:val="20"/>
              </w:rPr>
              <w:t xml:space="preserve"> maintaining supplies of </w:t>
            </w:r>
            <w:r w:rsidR="00525DB3" w:rsidRPr="00094278">
              <w:rPr>
                <w:sz w:val="20"/>
                <w:szCs w:val="20"/>
              </w:rPr>
              <w:t>(</w:t>
            </w:r>
            <w:proofErr w:type="spellStart"/>
            <w:r w:rsidR="00525DB3" w:rsidRPr="00094278">
              <w:rPr>
                <w:sz w:val="20"/>
                <w:szCs w:val="20"/>
              </w:rPr>
              <w:t>i</w:t>
            </w:r>
            <w:proofErr w:type="spellEnd"/>
            <w:r w:rsidR="00525DB3" w:rsidRPr="00094278">
              <w:rPr>
                <w:sz w:val="20"/>
                <w:szCs w:val="20"/>
              </w:rPr>
              <w:t xml:space="preserve">) </w:t>
            </w:r>
            <w:r w:rsidR="00F62F6E" w:rsidRPr="00094278">
              <w:rPr>
                <w:sz w:val="20"/>
                <w:szCs w:val="20"/>
              </w:rPr>
              <w:t xml:space="preserve">medicines and vaccines; </w:t>
            </w:r>
            <w:r w:rsidR="00B55AE2" w:rsidRPr="00094278">
              <w:rPr>
                <w:sz w:val="20"/>
                <w:szCs w:val="20"/>
              </w:rPr>
              <w:t xml:space="preserve">(ii) </w:t>
            </w:r>
            <w:r w:rsidR="00F62F6E" w:rsidRPr="00094278">
              <w:rPr>
                <w:sz w:val="20"/>
                <w:szCs w:val="20"/>
              </w:rPr>
              <w:t xml:space="preserve">medical devices and clinical consumables; and </w:t>
            </w:r>
            <w:r w:rsidR="00B55AE2" w:rsidRPr="00094278">
              <w:rPr>
                <w:sz w:val="20"/>
                <w:szCs w:val="20"/>
              </w:rPr>
              <w:t xml:space="preserve">(iii) </w:t>
            </w:r>
            <w:r w:rsidR="00F62F6E" w:rsidRPr="00094278">
              <w:rPr>
                <w:sz w:val="20"/>
                <w:szCs w:val="20"/>
              </w:rPr>
              <w:t xml:space="preserve">non-clinical consumables, goods and services due to </w:t>
            </w:r>
            <w:r w:rsidR="007C476B" w:rsidRPr="00094278">
              <w:rPr>
                <w:sz w:val="20"/>
                <w:szCs w:val="20"/>
              </w:rPr>
              <w:t xml:space="preserve">border friction and </w:t>
            </w:r>
            <w:r w:rsidR="00F62F6E" w:rsidRPr="00094278">
              <w:rPr>
                <w:sz w:val="20"/>
                <w:szCs w:val="20"/>
              </w:rPr>
              <w:t>increase</w:t>
            </w:r>
            <w:r w:rsidRPr="00094278">
              <w:rPr>
                <w:sz w:val="20"/>
                <w:szCs w:val="20"/>
              </w:rPr>
              <w:t xml:space="preserve">d formalities to move products in to the UK from </w:t>
            </w:r>
            <w:r w:rsidR="00B30FC4" w:rsidRPr="00094278">
              <w:rPr>
                <w:sz w:val="20"/>
                <w:szCs w:val="20"/>
              </w:rPr>
              <w:t>Europe</w:t>
            </w:r>
            <w:r w:rsidRPr="00094278">
              <w:rPr>
                <w:sz w:val="20"/>
                <w:szCs w:val="20"/>
              </w:rPr>
              <w:t xml:space="preserve"> (e.g. customs declarations and paperwork)</w:t>
            </w:r>
            <w:r w:rsidR="00F62F6E" w:rsidRPr="00094278">
              <w:rPr>
                <w:sz w:val="20"/>
                <w:szCs w:val="20"/>
              </w:rPr>
              <w:t xml:space="preserve">.  </w:t>
            </w:r>
          </w:p>
          <w:p w14:paraId="5CF84174" w14:textId="77777777" w:rsidR="00A92708" w:rsidRPr="00094278" w:rsidRDefault="00A92708" w:rsidP="00F62F6E">
            <w:pPr>
              <w:rPr>
                <w:sz w:val="20"/>
                <w:szCs w:val="20"/>
              </w:rPr>
            </w:pPr>
          </w:p>
          <w:p w14:paraId="2805F179" w14:textId="77777777" w:rsidR="001C0A9A" w:rsidRPr="00094278" w:rsidRDefault="001C0A9A" w:rsidP="00F62F6E">
            <w:pPr>
              <w:rPr>
                <w:sz w:val="20"/>
                <w:szCs w:val="20"/>
              </w:rPr>
            </w:pPr>
          </w:p>
          <w:p w14:paraId="2871C365" w14:textId="77777777" w:rsidR="001C0A9A" w:rsidRPr="00094278" w:rsidRDefault="001C0A9A" w:rsidP="00F62F6E">
            <w:pPr>
              <w:rPr>
                <w:sz w:val="20"/>
                <w:szCs w:val="20"/>
              </w:rPr>
            </w:pPr>
          </w:p>
          <w:p w14:paraId="52459065" w14:textId="77777777" w:rsidR="001C0A9A" w:rsidRPr="00094278" w:rsidRDefault="001C0A9A" w:rsidP="00F62F6E">
            <w:pPr>
              <w:rPr>
                <w:sz w:val="20"/>
                <w:szCs w:val="20"/>
              </w:rPr>
            </w:pPr>
          </w:p>
          <w:p w14:paraId="20653DF9" w14:textId="77777777" w:rsidR="008633C0" w:rsidRPr="00094278" w:rsidRDefault="008633C0" w:rsidP="00F62F6E">
            <w:pPr>
              <w:rPr>
                <w:sz w:val="20"/>
                <w:szCs w:val="20"/>
              </w:rPr>
            </w:pPr>
          </w:p>
          <w:p w14:paraId="2BCEC1F4" w14:textId="48B7B7E2" w:rsidR="00876F8C" w:rsidRPr="00094278" w:rsidRDefault="008633C0" w:rsidP="00876F8C">
            <w:pPr>
              <w:rPr>
                <w:sz w:val="20"/>
                <w:szCs w:val="20"/>
              </w:rPr>
            </w:pPr>
            <w:r w:rsidRPr="00094278">
              <w:rPr>
                <w:sz w:val="20"/>
                <w:szCs w:val="20"/>
              </w:rPr>
              <w:t xml:space="preserve"> </w:t>
            </w:r>
            <w:r w:rsidR="00573203" w:rsidRPr="00094278">
              <w:rPr>
                <w:sz w:val="20"/>
                <w:szCs w:val="20"/>
              </w:rPr>
              <w:t xml:space="preserve">(1) </w:t>
            </w:r>
            <w:r w:rsidR="001C0A9A" w:rsidRPr="00094278">
              <w:rPr>
                <w:sz w:val="20"/>
                <w:szCs w:val="20"/>
              </w:rPr>
              <w:t xml:space="preserve">An </w:t>
            </w:r>
            <w:r w:rsidRPr="00094278">
              <w:rPr>
                <w:sz w:val="20"/>
                <w:szCs w:val="20"/>
              </w:rPr>
              <w:t>increase in S</w:t>
            </w:r>
            <w:r w:rsidR="001C0A9A" w:rsidRPr="00094278">
              <w:rPr>
                <w:sz w:val="20"/>
                <w:szCs w:val="20"/>
              </w:rPr>
              <w:t>I</w:t>
            </w:r>
            <w:r w:rsidRPr="00094278">
              <w:rPr>
                <w:sz w:val="20"/>
                <w:szCs w:val="20"/>
              </w:rPr>
              <w:t>s</w:t>
            </w:r>
            <w:r w:rsidR="001C0A9A" w:rsidRPr="00094278">
              <w:rPr>
                <w:sz w:val="20"/>
                <w:szCs w:val="20"/>
              </w:rPr>
              <w:t xml:space="preserve"> has been seen during the Covid-19 pandemic.  Themes include: </w:t>
            </w:r>
            <w:r w:rsidRPr="00094278">
              <w:rPr>
                <w:sz w:val="20"/>
                <w:szCs w:val="20"/>
              </w:rPr>
              <w:t xml:space="preserve"> </w:t>
            </w:r>
            <w:r w:rsidR="001C0A9A" w:rsidRPr="00094278">
              <w:rPr>
                <w:sz w:val="20"/>
                <w:szCs w:val="20"/>
              </w:rPr>
              <w:t xml:space="preserve">Covid </w:t>
            </w:r>
            <w:r w:rsidRPr="00094278">
              <w:rPr>
                <w:sz w:val="20"/>
                <w:szCs w:val="20"/>
              </w:rPr>
              <w:t>outbreaks, hospital acquired infections</w:t>
            </w:r>
            <w:r w:rsidR="001C0A9A" w:rsidRPr="00094278">
              <w:rPr>
                <w:sz w:val="20"/>
                <w:szCs w:val="20"/>
              </w:rPr>
              <w:t xml:space="preserve">, </w:t>
            </w:r>
            <w:r w:rsidRPr="00094278">
              <w:rPr>
                <w:sz w:val="20"/>
                <w:szCs w:val="20"/>
              </w:rPr>
              <w:t>an</w:t>
            </w:r>
            <w:r w:rsidR="001C0A9A" w:rsidRPr="00094278">
              <w:rPr>
                <w:sz w:val="20"/>
                <w:szCs w:val="20"/>
              </w:rPr>
              <w:t xml:space="preserve">d </w:t>
            </w:r>
            <w:r w:rsidRPr="00094278">
              <w:rPr>
                <w:sz w:val="20"/>
                <w:szCs w:val="20"/>
              </w:rPr>
              <w:t>suspected suicides</w:t>
            </w:r>
            <w:r w:rsidR="00573203" w:rsidRPr="00094278">
              <w:rPr>
                <w:sz w:val="20"/>
                <w:szCs w:val="20"/>
              </w:rPr>
              <w:t xml:space="preserve">; (2) </w:t>
            </w:r>
            <w:r w:rsidR="00876F8C" w:rsidRPr="00094278">
              <w:rPr>
                <w:sz w:val="20"/>
                <w:szCs w:val="20"/>
              </w:rPr>
              <w:t>Lack of timely completion of SI reports and robust process to follow up actions</w:t>
            </w:r>
            <w:r w:rsidR="00573203" w:rsidRPr="00094278">
              <w:rPr>
                <w:sz w:val="20"/>
                <w:szCs w:val="20"/>
              </w:rPr>
              <w:t xml:space="preserve">; (3) </w:t>
            </w:r>
            <w:r w:rsidR="00876F8C" w:rsidRPr="00094278">
              <w:rPr>
                <w:sz w:val="20"/>
                <w:szCs w:val="20"/>
              </w:rPr>
              <w:t>Continued similar issues being raised through SI investigations and at Coroners Inquests.</w:t>
            </w:r>
          </w:p>
          <w:p w14:paraId="0C6184CD" w14:textId="77777777" w:rsidR="008633C0" w:rsidRPr="00094278" w:rsidRDefault="008633C0" w:rsidP="00F62F6E">
            <w:pPr>
              <w:rPr>
                <w:sz w:val="20"/>
                <w:szCs w:val="20"/>
              </w:rPr>
            </w:pPr>
          </w:p>
          <w:p w14:paraId="5D7AF4BA" w14:textId="77777777" w:rsidR="00573203" w:rsidRPr="00094278" w:rsidRDefault="00573203" w:rsidP="00F62F6E">
            <w:pPr>
              <w:rPr>
                <w:sz w:val="20"/>
                <w:szCs w:val="20"/>
              </w:rPr>
            </w:pPr>
          </w:p>
          <w:p w14:paraId="3B929C40" w14:textId="77777777" w:rsidR="00573203" w:rsidRPr="00094278" w:rsidRDefault="00573203" w:rsidP="00F62F6E">
            <w:pPr>
              <w:rPr>
                <w:sz w:val="20"/>
                <w:szCs w:val="20"/>
              </w:rPr>
            </w:pPr>
          </w:p>
          <w:p w14:paraId="1AFE8BB0" w14:textId="77777777" w:rsidR="00831E13" w:rsidRDefault="00831E13" w:rsidP="00F62F6E">
            <w:pPr>
              <w:rPr>
                <w:sz w:val="20"/>
                <w:szCs w:val="20"/>
              </w:rPr>
            </w:pPr>
          </w:p>
          <w:p w14:paraId="549AE696" w14:textId="14339C44" w:rsidR="00006772" w:rsidRPr="00094278" w:rsidRDefault="001C0A9A" w:rsidP="00F62F6E">
            <w:pPr>
              <w:rPr>
                <w:sz w:val="20"/>
                <w:szCs w:val="20"/>
              </w:rPr>
            </w:pPr>
            <w:r w:rsidRPr="00094278">
              <w:rPr>
                <w:sz w:val="20"/>
                <w:szCs w:val="20"/>
              </w:rPr>
              <w:t xml:space="preserve">Covid-19 outbreaks/ hospital acquired infections </w:t>
            </w:r>
            <w:r w:rsidR="00570A97" w:rsidRPr="00094278">
              <w:rPr>
                <w:sz w:val="20"/>
                <w:szCs w:val="20"/>
              </w:rPr>
              <w:t xml:space="preserve">continue to </w:t>
            </w:r>
            <w:r w:rsidRPr="00094278">
              <w:rPr>
                <w:sz w:val="20"/>
                <w:szCs w:val="20"/>
              </w:rPr>
              <w:t>present a direct threat to patient safety from infection, as well as indirect threat to quality and safety</w:t>
            </w:r>
            <w:r w:rsidR="00570A97" w:rsidRPr="00094278">
              <w:rPr>
                <w:sz w:val="20"/>
                <w:szCs w:val="20"/>
              </w:rPr>
              <w:t xml:space="preserve"> due to pressures on staffing levels.</w:t>
            </w:r>
            <w:r w:rsidRPr="00094278">
              <w:rPr>
                <w:sz w:val="20"/>
                <w:szCs w:val="20"/>
              </w:rPr>
              <w:t xml:space="preserve"> </w:t>
            </w:r>
          </w:p>
          <w:p w14:paraId="1901BD7D" w14:textId="77777777" w:rsidR="0078276F" w:rsidRPr="00094278" w:rsidRDefault="0078276F" w:rsidP="00F62F6E">
            <w:pPr>
              <w:rPr>
                <w:sz w:val="20"/>
                <w:szCs w:val="20"/>
              </w:rPr>
            </w:pPr>
          </w:p>
          <w:p w14:paraId="7D1AF0D3" w14:textId="32418E25" w:rsidR="00573203" w:rsidRPr="00094278" w:rsidRDefault="0078276F" w:rsidP="00D80F6E">
            <w:pPr>
              <w:rPr>
                <w:sz w:val="20"/>
                <w:szCs w:val="20"/>
              </w:rPr>
            </w:pPr>
            <w:r w:rsidRPr="00094278">
              <w:rPr>
                <w:sz w:val="20"/>
                <w:szCs w:val="20"/>
              </w:rPr>
              <w:t xml:space="preserve"> </w:t>
            </w:r>
            <w:r w:rsidR="00D80F6E" w:rsidRPr="00094278">
              <w:rPr>
                <w:sz w:val="20"/>
                <w:szCs w:val="20"/>
              </w:rPr>
              <w:t xml:space="preserve">(1) </w:t>
            </w:r>
            <w:r w:rsidRPr="00094278">
              <w:rPr>
                <w:sz w:val="20"/>
                <w:szCs w:val="20"/>
              </w:rPr>
              <w:t>Much of work of OHI Centre paused through Covid-19 pandemic due to redeployment of staff</w:t>
            </w:r>
            <w:r w:rsidR="00573203" w:rsidRPr="00094278">
              <w:rPr>
                <w:sz w:val="20"/>
                <w:szCs w:val="20"/>
              </w:rPr>
              <w:t>, therefore need to re</w:t>
            </w:r>
            <w:r w:rsidR="00D80F6E" w:rsidRPr="00094278">
              <w:rPr>
                <w:sz w:val="20"/>
                <w:szCs w:val="20"/>
              </w:rPr>
              <w:t>-</w:t>
            </w:r>
            <w:r w:rsidR="00573203" w:rsidRPr="00094278">
              <w:rPr>
                <w:sz w:val="20"/>
                <w:szCs w:val="20"/>
              </w:rPr>
              <w:t>establish priorities</w:t>
            </w:r>
            <w:r w:rsidR="00D80F6E" w:rsidRPr="00094278">
              <w:rPr>
                <w:sz w:val="20"/>
                <w:szCs w:val="20"/>
              </w:rPr>
              <w:t xml:space="preserve">; (2) </w:t>
            </w:r>
            <w:r w:rsidR="00573203" w:rsidRPr="00094278">
              <w:rPr>
                <w:sz w:val="20"/>
                <w:szCs w:val="20"/>
              </w:rPr>
              <w:t xml:space="preserve">Lack of a QI culture embedded across the organisation increased capacity and capability for QI </w:t>
            </w:r>
          </w:p>
          <w:p w14:paraId="00241157" w14:textId="77777777" w:rsidR="00D80F6E" w:rsidRPr="00094278" w:rsidRDefault="00D80F6E" w:rsidP="00573203">
            <w:pPr>
              <w:rPr>
                <w:sz w:val="20"/>
                <w:szCs w:val="20"/>
              </w:rPr>
            </w:pPr>
          </w:p>
          <w:p w14:paraId="76606323" w14:textId="75D13054" w:rsidR="00573203" w:rsidRPr="00094278" w:rsidRDefault="00573203" w:rsidP="00573203">
            <w:pPr>
              <w:rPr>
                <w:sz w:val="20"/>
                <w:szCs w:val="20"/>
              </w:rPr>
            </w:pPr>
            <w:r w:rsidRPr="00094278">
              <w:rPr>
                <w:sz w:val="20"/>
                <w:szCs w:val="20"/>
              </w:rPr>
              <w:lastRenderedPageBreak/>
              <w:t xml:space="preserve">Lack of corporate ownership of benchmarking services either externally or internally </w:t>
            </w:r>
          </w:p>
          <w:p w14:paraId="6AC81E76" w14:textId="77777777" w:rsidR="00573203" w:rsidRPr="00094278" w:rsidRDefault="00573203" w:rsidP="00573203">
            <w:pPr>
              <w:rPr>
                <w:sz w:val="20"/>
                <w:szCs w:val="20"/>
              </w:rPr>
            </w:pPr>
          </w:p>
          <w:p w14:paraId="1A4592AD" w14:textId="77777777" w:rsidR="00573203" w:rsidRPr="00094278" w:rsidRDefault="00573203" w:rsidP="00573203">
            <w:pPr>
              <w:rPr>
                <w:sz w:val="20"/>
                <w:szCs w:val="20"/>
              </w:rPr>
            </w:pPr>
            <w:r w:rsidRPr="00094278">
              <w:rPr>
                <w:sz w:val="20"/>
                <w:szCs w:val="20"/>
              </w:rPr>
              <w:t xml:space="preserve"> </w:t>
            </w:r>
          </w:p>
          <w:p w14:paraId="7A18A96C" w14:textId="77777777" w:rsidR="00573203" w:rsidRPr="00094278" w:rsidRDefault="00573203" w:rsidP="00573203">
            <w:pPr>
              <w:rPr>
                <w:sz w:val="20"/>
                <w:szCs w:val="20"/>
              </w:rPr>
            </w:pPr>
          </w:p>
          <w:p w14:paraId="1F288561" w14:textId="77777777" w:rsidR="00573203" w:rsidRPr="00094278" w:rsidRDefault="00573203" w:rsidP="00573203">
            <w:pPr>
              <w:rPr>
                <w:sz w:val="20"/>
                <w:szCs w:val="20"/>
              </w:rPr>
            </w:pPr>
          </w:p>
          <w:p w14:paraId="70919880" w14:textId="77777777" w:rsidR="00573203" w:rsidRPr="00094278" w:rsidRDefault="00573203" w:rsidP="00573203">
            <w:pPr>
              <w:rPr>
                <w:sz w:val="20"/>
                <w:szCs w:val="20"/>
              </w:rPr>
            </w:pPr>
          </w:p>
          <w:p w14:paraId="1C946488" w14:textId="77777777" w:rsidR="00573203" w:rsidRPr="00094278" w:rsidRDefault="00573203" w:rsidP="00573203">
            <w:pPr>
              <w:rPr>
                <w:sz w:val="20"/>
                <w:szCs w:val="20"/>
              </w:rPr>
            </w:pPr>
          </w:p>
          <w:p w14:paraId="03E17CF7" w14:textId="77777777" w:rsidR="00573203" w:rsidRPr="00094278" w:rsidRDefault="00573203" w:rsidP="00573203">
            <w:pPr>
              <w:rPr>
                <w:sz w:val="20"/>
                <w:szCs w:val="20"/>
              </w:rPr>
            </w:pPr>
          </w:p>
          <w:p w14:paraId="7C83D51C" w14:textId="77777777" w:rsidR="00573203" w:rsidRPr="00094278" w:rsidRDefault="00573203" w:rsidP="00573203">
            <w:pPr>
              <w:rPr>
                <w:sz w:val="20"/>
                <w:szCs w:val="20"/>
              </w:rPr>
            </w:pPr>
          </w:p>
          <w:p w14:paraId="6AECF58E" w14:textId="77777777" w:rsidR="00831E13" w:rsidRDefault="00831E13" w:rsidP="00573203">
            <w:pPr>
              <w:rPr>
                <w:sz w:val="20"/>
                <w:szCs w:val="20"/>
              </w:rPr>
            </w:pPr>
          </w:p>
          <w:p w14:paraId="3A5BBE7B" w14:textId="77777777" w:rsidR="00831E13" w:rsidRDefault="00831E13" w:rsidP="00573203">
            <w:pPr>
              <w:rPr>
                <w:sz w:val="20"/>
                <w:szCs w:val="20"/>
              </w:rPr>
            </w:pPr>
          </w:p>
          <w:p w14:paraId="3DABD65F" w14:textId="1F953695" w:rsidR="00573203" w:rsidRPr="00094278" w:rsidRDefault="00573203" w:rsidP="00573203">
            <w:pPr>
              <w:rPr>
                <w:sz w:val="20"/>
                <w:szCs w:val="20"/>
              </w:rPr>
            </w:pPr>
            <w:r w:rsidRPr="00094278">
              <w:rPr>
                <w:sz w:val="20"/>
                <w:szCs w:val="20"/>
              </w:rPr>
              <w:t>Lack of triangulation of all reporting such as complaints; incidents; audit which drives the QI programme and improves service and cared delivery</w:t>
            </w:r>
          </w:p>
        </w:tc>
        <w:tc>
          <w:tcPr>
            <w:tcW w:w="2623" w:type="dxa"/>
            <w:gridSpan w:val="3"/>
            <w:vMerge w:val="restart"/>
            <w:tcBorders>
              <w:top w:val="single" w:sz="4" w:space="0" w:color="auto"/>
              <w:left w:val="single" w:sz="4" w:space="0" w:color="auto"/>
              <w:right w:val="single" w:sz="4" w:space="0" w:color="auto"/>
            </w:tcBorders>
            <w:shd w:val="clear" w:color="auto" w:fill="auto"/>
          </w:tcPr>
          <w:p w14:paraId="1FFD78B2" w14:textId="0510A7DE" w:rsidR="00A92708" w:rsidRPr="00093AC8" w:rsidRDefault="00831E13" w:rsidP="00A92708">
            <w:pPr>
              <w:rPr>
                <w:sz w:val="20"/>
                <w:szCs w:val="20"/>
              </w:rPr>
            </w:pPr>
            <w:r>
              <w:rPr>
                <w:sz w:val="20"/>
                <w:szCs w:val="20"/>
              </w:rPr>
              <w:lastRenderedPageBreak/>
              <w:t>R</w:t>
            </w:r>
            <w:r w:rsidR="00EB5025">
              <w:rPr>
                <w:sz w:val="20"/>
                <w:szCs w:val="20"/>
              </w:rPr>
              <w:t xml:space="preserve">eintroduce Trust wide Patient Experience Involvement Group; </w:t>
            </w:r>
            <w:proofErr w:type="spellStart"/>
            <w:r w:rsidR="00EB5025">
              <w:rPr>
                <w:sz w:val="20"/>
                <w:szCs w:val="20"/>
              </w:rPr>
              <w:t>patient:staff</w:t>
            </w:r>
            <w:proofErr w:type="spellEnd"/>
            <w:r w:rsidR="00EB5025">
              <w:rPr>
                <w:sz w:val="20"/>
                <w:szCs w:val="20"/>
              </w:rPr>
              <w:t xml:space="preserve"> group to oversee implementation of the strategy</w:t>
            </w:r>
            <w:r w:rsidR="00E12FD5">
              <w:rPr>
                <w:sz w:val="20"/>
                <w:szCs w:val="20"/>
              </w:rPr>
              <w:t xml:space="preserve"> ensuring co-production with service users at every level</w:t>
            </w:r>
            <w:r w:rsidR="00EB5025">
              <w:rPr>
                <w:sz w:val="20"/>
                <w:szCs w:val="20"/>
              </w:rPr>
              <w:t xml:space="preserve">. </w:t>
            </w:r>
          </w:p>
          <w:p w14:paraId="0B94276B" w14:textId="77777777" w:rsidR="00EB5025" w:rsidRDefault="00A92708" w:rsidP="00A92708">
            <w:pPr>
              <w:rPr>
                <w:sz w:val="20"/>
                <w:szCs w:val="20"/>
              </w:rPr>
            </w:pPr>
            <w:r w:rsidRPr="00093AC8">
              <w:rPr>
                <w:sz w:val="20"/>
                <w:szCs w:val="20"/>
              </w:rPr>
              <w:t xml:space="preserve">OWNERS: </w:t>
            </w:r>
            <w:r w:rsidR="00EB5025">
              <w:rPr>
                <w:sz w:val="20"/>
                <w:szCs w:val="20"/>
              </w:rPr>
              <w:t>Chief Nurse</w:t>
            </w:r>
          </w:p>
          <w:p w14:paraId="33CD69E7" w14:textId="1C35557B" w:rsidR="00A92708" w:rsidRPr="00093AC8" w:rsidRDefault="00EB5025" w:rsidP="00A92708">
            <w:pPr>
              <w:rPr>
                <w:sz w:val="20"/>
                <w:szCs w:val="20"/>
              </w:rPr>
            </w:pPr>
            <w:r>
              <w:rPr>
                <w:sz w:val="20"/>
                <w:szCs w:val="20"/>
              </w:rPr>
              <w:t xml:space="preserve">OVERSIGHT: Quality sub-committee </w:t>
            </w:r>
            <w:r w:rsidR="00A92708" w:rsidRPr="00093AC8">
              <w:rPr>
                <w:sz w:val="20"/>
                <w:szCs w:val="20"/>
              </w:rPr>
              <w:t xml:space="preserve">    </w:t>
            </w:r>
          </w:p>
          <w:p w14:paraId="71DBE871" w14:textId="77777777" w:rsidR="00006772" w:rsidRDefault="00006772" w:rsidP="00A92708">
            <w:pPr>
              <w:rPr>
                <w:b/>
                <w:bCs/>
                <w:sz w:val="20"/>
                <w:szCs w:val="20"/>
              </w:rPr>
            </w:pPr>
          </w:p>
          <w:p w14:paraId="140D2087" w14:textId="1D119306" w:rsidR="00FE4CDE" w:rsidRDefault="00A92708" w:rsidP="00A92708">
            <w:pPr>
              <w:rPr>
                <w:sz w:val="20"/>
                <w:szCs w:val="20"/>
              </w:rPr>
            </w:pPr>
            <w:r w:rsidRPr="00093AC8">
              <w:rPr>
                <w:sz w:val="20"/>
                <w:szCs w:val="20"/>
              </w:rPr>
              <w:t xml:space="preserve"> </w:t>
            </w:r>
            <w:r w:rsidR="00FE4CDE">
              <w:rPr>
                <w:sz w:val="20"/>
                <w:szCs w:val="20"/>
              </w:rPr>
              <w:t xml:space="preserve">(1) </w:t>
            </w:r>
            <w:r w:rsidRPr="00093AC8">
              <w:rPr>
                <w:sz w:val="20"/>
                <w:szCs w:val="20"/>
              </w:rPr>
              <w:t xml:space="preserve">progress CQC post-inspection improvement plan through the </w:t>
            </w:r>
            <w:r w:rsidR="00EB5025">
              <w:rPr>
                <w:sz w:val="20"/>
                <w:szCs w:val="20"/>
              </w:rPr>
              <w:t xml:space="preserve">Quality Improvement </w:t>
            </w:r>
            <w:r w:rsidRPr="00093AC8">
              <w:rPr>
                <w:sz w:val="20"/>
                <w:szCs w:val="20"/>
              </w:rPr>
              <w:t>Group (reporting into the Quality Committee)</w:t>
            </w:r>
            <w:r w:rsidR="00EB5025">
              <w:rPr>
                <w:sz w:val="20"/>
                <w:szCs w:val="20"/>
              </w:rPr>
              <w:t xml:space="preserve">; </w:t>
            </w:r>
          </w:p>
          <w:p w14:paraId="41BA02FC" w14:textId="77777777" w:rsidR="00876F8C" w:rsidRDefault="00FE4CDE" w:rsidP="00A92708">
            <w:pPr>
              <w:rPr>
                <w:sz w:val="20"/>
                <w:szCs w:val="20"/>
              </w:rPr>
            </w:pPr>
            <w:r>
              <w:rPr>
                <w:sz w:val="20"/>
                <w:szCs w:val="20"/>
              </w:rPr>
              <w:t xml:space="preserve">(2) </w:t>
            </w:r>
            <w:r w:rsidR="00876F8C">
              <w:rPr>
                <w:sz w:val="20"/>
                <w:szCs w:val="20"/>
              </w:rPr>
              <w:t>Clinical W</w:t>
            </w:r>
            <w:r w:rsidR="00EB5025">
              <w:rPr>
                <w:sz w:val="20"/>
                <w:szCs w:val="20"/>
              </w:rPr>
              <w:t>orkforce Transformation Programme</w:t>
            </w:r>
            <w:r w:rsidR="00876F8C">
              <w:rPr>
                <w:sz w:val="20"/>
                <w:szCs w:val="20"/>
              </w:rPr>
              <w:t xml:space="preserve"> through ‘Improving Quality Reducing Agency’ Programme Board</w:t>
            </w:r>
            <w:r w:rsidR="00A92708" w:rsidRPr="00093AC8">
              <w:rPr>
                <w:sz w:val="20"/>
                <w:szCs w:val="20"/>
              </w:rPr>
              <w:t xml:space="preserve">.                                                                                                                                                                                                                                     OWNER: Chief Nurse.    </w:t>
            </w:r>
          </w:p>
          <w:p w14:paraId="4CE2FE41" w14:textId="77777777" w:rsidR="00876F8C" w:rsidRDefault="00876F8C" w:rsidP="00876F8C">
            <w:pPr>
              <w:rPr>
                <w:sz w:val="20"/>
                <w:szCs w:val="20"/>
              </w:rPr>
            </w:pPr>
          </w:p>
          <w:p w14:paraId="00BB4628" w14:textId="6A035645" w:rsidR="00876F8C" w:rsidRPr="00876F8C" w:rsidRDefault="00876F8C" w:rsidP="00876F8C">
            <w:pPr>
              <w:rPr>
                <w:sz w:val="20"/>
                <w:szCs w:val="20"/>
              </w:rPr>
            </w:pPr>
            <w:r w:rsidRPr="00876F8C">
              <w:rPr>
                <w:sz w:val="20"/>
                <w:szCs w:val="20"/>
              </w:rPr>
              <w:t>Positive and Safe subcommittee established to reduce restrictive interventions</w:t>
            </w:r>
            <w:r>
              <w:rPr>
                <w:sz w:val="20"/>
                <w:szCs w:val="20"/>
              </w:rPr>
              <w:t>.</w:t>
            </w:r>
          </w:p>
          <w:p w14:paraId="54019036" w14:textId="2B7F22EE" w:rsidR="00A92708" w:rsidRDefault="00876F8C" w:rsidP="00876F8C">
            <w:pPr>
              <w:rPr>
                <w:sz w:val="20"/>
                <w:szCs w:val="20"/>
              </w:rPr>
            </w:pPr>
            <w:r w:rsidRPr="00876F8C">
              <w:rPr>
                <w:sz w:val="20"/>
                <w:szCs w:val="20"/>
              </w:rPr>
              <w:t xml:space="preserve">OWNER: Chief Nurse </w:t>
            </w:r>
            <w:r w:rsidR="00A92708" w:rsidRPr="00093AC8">
              <w:rPr>
                <w:sz w:val="20"/>
                <w:szCs w:val="20"/>
              </w:rPr>
              <w:t xml:space="preserve">   </w:t>
            </w:r>
          </w:p>
          <w:p w14:paraId="58DF8F40" w14:textId="77777777" w:rsidR="007B61A7" w:rsidRDefault="007B61A7" w:rsidP="00A92708">
            <w:pPr>
              <w:rPr>
                <w:sz w:val="20"/>
                <w:szCs w:val="20"/>
              </w:rPr>
            </w:pPr>
          </w:p>
          <w:p w14:paraId="78467F88" w14:textId="67B49C01" w:rsidR="00A92708" w:rsidRPr="00A92708" w:rsidRDefault="00BE59DC" w:rsidP="00A92708">
            <w:pPr>
              <w:rPr>
                <w:sz w:val="20"/>
                <w:szCs w:val="20"/>
              </w:rPr>
            </w:pPr>
            <w:r>
              <w:rPr>
                <w:sz w:val="20"/>
                <w:szCs w:val="20"/>
              </w:rPr>
              <w:lastRenderedPageBreak/>
              <w:t>T</w:t>
            </w:r>
            <w:r w:rsidR="000609BF">
              <w:rPr>
                <w:sz w:val="20"/>
                <w:szCs w:val="20"/>
              </w:rPr>
              <w:t xml:space="preserve">he Trust will maintain plans and </w:t>
            </w:r>
            <w:r w:rsidR="00A92708" w:rsidRPr="00A92708">
              <w:rPr>
                <w:sz w:val="20"/>
                <w:szCs w:val="20"/>
              </w:rPr>
              <w:t xml:space="preserve">mitigating activities </w:t>
            </w:r>
            <w:r w:rsidR="00525DB3">
              <w:rPr>
                <w:sz w:val="20"/>
                <w:szCs w:val="20"/>
              </w:rPr>
              <w:t xml:space="preserve">which were put </w:t>
            </w:r>
            <w:r w:rsidR="000609BF">
              <w:rPr>
                <w:sz w:val="20"/>
                <w:szCs w:val="20"/>
              </w:rPr>
              <w:t xml:space="preserve">in place in respect of a ‘no-deal’ Brexit, </w:t>
            </w:r>
            <w:r w:rsidR="00A92708" w:rsidRPr="00A92708">
              <w:rPr>
                <w:sz w:val="20"/>
                <w:szCs w:val="20"/>
              </w:rPr>
              <w:t>as set out in</w:t>
            </w:r>
            <w:r w:rsidR="008876D6" w:rsidRPr="00093AC8">
              <w:rPr>
                <w:sz w:val="20"/>
                <w:szCs w:val="20"/>
              </w:rPr>
              <w:t xml:space="preserve"> the Trust's EU Exit Operational Readiness</w:t>
            </w:r>
            <w:r w:rsidR="00B30FC4">
              <w:rPr>
                <w:sz w:val="20"/>
                <w:szCs w:val="20"/>
              </w:rPr>
              <w:t xml:space="preserve"> Plan </w:t>
            </w:r>
            <w:r w:rsidR="00B55AE2">
              <w:rPr>
                <w:sz w:val="20"/>
                <w:szCs w:val="20"/>
              </w:rPr>
              <w:t>dated</w:t>
            </w:r>
            <w:r w:rsidR="007C476B">
              <w:rPr>
                <w:sz w:val="20"/>
                <w:szCs w:val="20"/>
              </w:rPr>
              <w:t xml:space="preserve"> 06/11/20</w:t>
            </w:r>
            <w:r w:rsidR="00B55AE2">
              <w:rPr>
                <w:sz w:val="20"/>
                <w:szCs w:val="20"/>
              </w:rPr>
              <w:t xml:space="preserve">, as approved by the executive </w:t>
            </w:r>
            <w:r w:rsidR="007C476B">
              <w:rPr>
                <w:sz w:val="20"/>
                <w:szCs w:val="20"/>
              </w:rPr>
              <w:t>Management</w:t>
            </w:r>
            <w:r w:rsidR="00B55AE2">
              <w:rPr>
                <w:sz w:val="20"/>
                <w:szCs w:val="20"/>
              </w:rPr>
              <w:t xml:space="preserve"> Team on 19/10/20.</w:t>
            </w:r>
            <w:r w:rsidR="00A92708" w:rsidRPr="00A92708">
              <w:rPr>
                <w:sz w:val="20"/>
                <w:szCs w:val="20"/>
              </w:rPr>
              <w:t xml:space="preserve"> </w:t>
            </w:r>
          </w:p>
          <w:p w14:paraId="43976E21" w14:textId="7EF2FA88" w:rsidR="00A92708" w:rsidRPr="00A92708" w:rsidRDefault="00A92708" w:rsidP="00A92708">
            <w:pPr>
              <w:rPr>
                <w:sz w:val="20"/>
                <w:szCs w:val="20"/>
              </w:rPr>
            </w:pPr>
            <w:r w:rsidRPr="00A92708">
              <w:rPr>
                <w:sz w:val="20"/>
                <w:szCs w:val="20"/>
              </w:rPr>
              <w:t xml:space="preserve">OWNERS: </w:t>
            </w:r>
            <w:r w:rsidR="007C476B">
              <w:rPr>
                <w:sz w:val="20"/>
                <w:szCs w:val="20"/>
              </w:rPr>
              <w:t xml:space="preserve">Director of Corporate Affairs, </w:t>
            </w:r>
            <w:r w:rsidRPr="00A92708">
              <w:rPr>
                <w:sz w:val="20"/>
                <w:szCs w:val="20"/>
              </w:rPr>
              <w:t xml:space="preserve">Chief Pharmacist </w:t>
            </w:r>
            <w:r w:rsidR="007C476B">
              <w:rPr>
                <w:sz w:val="20"/>
                <w:szCs w:val="20"/>
              </w:rPr>
              <w:t xml:space="preserve">(for supply of medicines) </w:t>
            </w:r>
            <w:r w:rsidRPr="00A92708">
              <w:rPr>
                <w:sz w:val="20"/>
                <w:szCs w:val="20"/>
              </w:rPr>
              <w:t xml:space="preserve">and </w:t>
            </w:r>
            <w:r w:rsidR="00B30FC4">
              <w:rPr>
                <w:sz w:val="20"/>
                <w:szCs w:val="20"/>
              </w:rPr>
              <w:t xml:space="preserve">Deputy </w:t>
            </w:r>
            <w:r w:rsidRPr="00A92708">
              <w:rPr>
                <w:sz w:val="20"/>
                <w:szCs w:val="20"/>
              </w:rPr>
              <w:t>Director of Finance</w:t>
            </w:r>
            <w:r w:rsidR="007C476B">
              <w:rPr>
                <w:sz w:val="20"/>
                <w:szCs w:val="20"/>
              </w:rPr>
              <w:t xml:space="preserve"> (for supply of medical devices, clinical consumables, non-clinical consumables, goods and services)</w:t>
            </w:r>
            <w:r w:rsidRPr="00A92708">
              <w:rPr>
                <w:sz w:val="20"/>
                <w:szCs w:val="20"/>
              </w:rPr>
              <w:t>.</w:t>
            </w:r>
          </w:p>
          <w:p w14:paraId="5FE1FE30" w14:textId="77777777" w:rsidR="008633C0" w:rsidRDefault="008633C0" w:rsidP="00A92708">
            <w:pPr>
              <w:rPr>
                <w:sz w:val="20"/>
                <w:szCs w:val="20"/>
              </w:rPr>
            </w:pPr>
          </w:p>
          <w:p w14:paraId="0DE0E381" w14:textId="2F1D08AC" w:rsidR="008633C0" w:rsidRDefault="008633C0" w:rsidP="00A92708">
            <w:pPr>
              <w:rPr>
                <w:sz w:val="20"/>
                <w:szCs w:val="20"/>
              </w:rPr>
            </w:pPr>
            <w:r>
              <w:rPr>
                <w:sz w:val="20"/>
                <w:szCs w:val="20"/>
              </w:rPr>
              <w:t xml:space="preserve"> </w:t>
            </w:r>
            <w:r w:rsidR="00876F8C">
              <w:rPr>
                <w:sz w:val="20"/>
                <w:szCs w:val="20"/>
              </w:rPr>
              <w:t xml:space="preserve">(1) </w:t>
            </w:r>
            <w:r>
              <w:rPr>
                <w:sz w:val="20"/>
                <w:szCs w:val="20"/>
              </w:rPr>
              <w:t>Timely and high</w:t>
            </w:r>
            <w:r w:rsidR="001C0A9A">
              <w:rPr>
                <w:sz w:val="20"/>
                <w:szCs w:val="20"/>
              </w:rPr>
              <w:t>-</w:t>
            </w:r>
            <w:r>
              <w:rPr>
                <w:sz w:val="20"/>
                <w:szCs w:val="20"/>
              </w:rPr>
              <w:t>quality</w:t>
            </w:r>
            <w:r w:rsidR="001C0A9A">
              <w:rPr>
                <w:sz w:val="20"/>
                <w:szCs w:val="20"/>
              </w:rPr>
              <w:t xml:space="preserve"> SI</w:t>
            </w:r>
            <w:r>
              <w:rPr>
                <w:sz w:val="20"/>
                <w:szCs w:val="20"/>
              </w:rPr>
              <w:t xml:space="preserve"> investigations </w:t>
            </w:r>
            <w:r w:rsidR="00876F8C">
              <w:rPr>
                <w:sz w:val="20"/>
                <w:szCs w:val="20"/>
              </w:rPr>
              <w:t xml:space="preserve">and thematic reviews across directorates </w:t>
            </w:r>
            <w:r>
              <w:rPr>
                <w:sz w:val="20"/>
                <w:szCs w:val="20"/>
              </w:rPr>
              <w:t>to</w:t>
            </w:r>
            <w:r w:rsidR="001C0A9A">
              <w:rPr>
                <w:sz w:val="20"/>
                <w:szCs w:val="20"/>
              </w:rPr>
              <w:t xml:space="preserve"> be continued to</w:t>
            </w:r>
            <w:r>
              <w:rPr>
                <w:sz w:val="20"/>
                <w:szCs w:val="20"/>
              </w:rPr>
              <w:t xml:space="preserve"> maximise learning</w:t>
            </w:r>
            <w:r w:rsidR="00876F8C">
              <w:rPr>
                <w:sz w:val="20"/>
                <w:szCs w:val="20"/>
              </w:rPr>
              <w:t>;</w:t>
            </w:r>
          </w:p>
          <w:p w14:paraId="3486B34B" w14:textId="7D313A48" w:rsidR="00876F8C" w:rsidRDefault="00876F8C" w:rsidP="00876F8C">
            <w:pPr>
              <w:rPr>
                <w:sz w:val="20"/>
                <w:szCs w:val="20"/>
              </w:rPr>
            </w:pPr>
            <w:r>
              <w:rPr>
                <w:sz w:val="20"/>
                <w:szCs w:val="20"/>
              </w:rPr>
              <w:t xml:space="preserve">(2) </w:t>
            </w:r>
            <w:r w:rsidRPr="00876F8C">
              <w:rPr>
                <w:sz w:val="20"/>
                <w:szCs w:val="20"/>
              </w:rPr>
              <w:t>Ensure appropriate training and support for those completing SI investigations</w:t>
            </w:r>
            <w:r>
              <w:rPr>
                <w:sz w:val="20"/>
                <w:szCs w:val="20"/>
              </w:rPr>
              <w:t xml:space="preserve">; (3) </w:t>
            </w:r>
            <w:r w:rsidRPr="00876F8C">
              <w:rPr>
                <w:sz w:val="20"/>
                <w:szCs w:val="20"/>
              </w:rPr>
              <w:t>Implement revised SOP for follow up actions</w:t>
            </w:r>
            <w:r>
              <w:rPr>
                <w:sz w:val="20"/>
                <w:szCs w:val="20"/>
              </w:rPr>
              <w:t>; (4) Use QI methodology to improve service concerns raised through investigations by engaging frontline staff.</w:t>
            </w:r>
          </w:p>
          <w:p w14:paraId="29B481FF" w14:textId="10647A40" w:rsidR="00876F8C" w:rsidRDefault="00876F8C" w:rsidP="00A92708">
            <w:pPr>
              <w:rPr>
                <w:sz w:val="20"/>
                <w:szCs w:val="20"/>
              </w:rPr>
            </w:pPr>
            <w:r w:rsidRPr="00876F8C">
              <w:rPr>
                <w:sz w:val="20"/>
                <w:szCs w:val="20"/>
              </w:rPr>
              <w:t>OWNER: Chief Nurse.</w:t>
            </w:r>
          </w:p>
          <w:p w14:paraId="4D0BAC27" w14:textId="77777777" w:rsidR="00876F8C" w:rsidRDefault="00876F8C" w:rsidP="00A92708">
            <w:pPr>
              <w:rPr>
                <w:sz w:val="20"/>
                <w:szCs w:val="20"/>
              </w:rPr>
            </w:pPr>
          </w:p>
          <w:p w14:paraId="1C08F4B4" w14:textId="07E26B1B" w:rsidR="00A92708" w:rsidRDefault="00570A97" w:rsidP="00A92708">
            <w:pPr>
              <w:rPr>
                <w:sz w:val="20"/>
                <w:szCs w:val="20"/>
              </w:rPr>
            </w:pPr>
            <w:r>
              <w:rPr>
                <w:sz w:val="20"/>
                <w:szCs w:val="20"/>
              </w:rPr>
              <w:t xml:space="preserve">Continuation of robust IPC measures; regular review of IPC procedures and practices in line with national guidelines and learning from incidents; IPC BAF.  </w:t>
            </w:r>
          </w:p>
          <w:p w14:paraId="414C9354" w14:textId="77777777" w:rsidR="002C39D3" w:rsidRDefault="002C39D3" w:rsidP="00A92708">
            <w:pPr>
              <w:rPr>
                <w:sz w:val="20"/>
                <w:szCs w:val="20"/>
              </w:rPr>
            </w:pPr>
            <w:r w:rsidRPr="002C39D3">
              <w:rPr>
                <w:sz w:val="20"/>
                <w:szCs w:val="20"/>
              </w:rPr>
              <w:t xml:space="preserve">OWNER: </w:t>
            </w:r>
            <w:r>
              <w:rPr>
                <w:sz w:val="20"/>
                <w:szCs w:val="20"/>
              </w:rPr>
              <w:t>C</w:t>
            </w:r>
            <w:r w:rsidRPr="002C39D3">
              <w:rPr>
                <w:sz w:val="20"/>
                <w:szCs w:val="20"/>
              </w:rPr>
              <w:t xml:space="preserve">hief </w:t>
            </w:r>
            <w:r>
              <w:rPr>
                <w:sz w:val="20"/>
                <w:szCs w:val="20"/>
              </w:rPr>
              <w:t>N</w:t>
            </w:r>
            <w:r w:rsidRPr="002C39D3">
              <w:rPr>
                <w:sz w:val="20"/>
                <w:szCs w:val="20"/>
              </w:rPr>
              <w:t>urse</w:t>
            </w:r>
            <w:r>
              <w:rPr>
                <w:sz w:val="20"/>
                <w:szCs w:val="20"/>
              </w:rPr>
              <w:t>.</w:t>
            </w:r>
          </w:p>
          <w:p w14:paraId="36A9B832" w14:textId="77777777" w:rsidR="0078276F" w:rsidRDefault="0078276F" w:rsidP="00A92708">
            <w:pPr>
              <w:rPr>
                <w:sz w:val="20"/>
                <w:szCs w:val="20"/>
              </w:rPr>
            </w:pPr>
          </w:p>
          <w:p w14:paraId="23E89ADA" w14:textId="17F6E58E" w:rsidR="00573203" w:rsidRPr="00573203" w:rsidRDefault="00573203" w:rsidP="00573203">
            <w:pPr>
              <w:rPr>
                <w:sz w:val="20"/>
                <w:szCs w:val="20"/>
              </w:rPr>
            </w:pPr>
            <w:r w:rsidRPr="00573203">
              <w:rPr>
                <w:sz w:val="20"/>
                <w:szCs w:val="20"/>
              </w:rPr>
              <w:t xml:space="preserve"> </w:t>
            </w:r>
            <w:r w:rsidR="00D80F6E">
              <w:rPr>
                <w:sz w:val="20"/>
                <w:szCs w:val="20"/>
              </w:rPr>
              <w:t xml:space="preserve">(1) </w:t>
            </w:r>
            <w:r w:rsidRPr="00573203">
              <w:rPr>
                <w:sz w:val="20"/>
                <w:szCs w:val="20"/>
              </w:rPr>
              <w:t>Evaluation and stock take of where we are now</w:t>
            </w:r>
            <w:r w:rsidR="00D80F6E">
              <w:rPr>
                <w:sz w:val="20"/>
                <w:szCs w:val="20"/>
              </w:rPr>
              <w:t xml:space="preserve">; (2) </w:t>
            </w:r>
            <w:r w:rsidRPr="00573203">
              <w:rPr>
                <w:sz w:val="20"/>
                <w:szCs w:val="20"/>
              </w:rPr>
              <w:t>External review from CNTW QI team to benchmark our progress and plan for the future</w:t>
            </w:r>
            <w:r w:rsidR="00D80F6E">
              <w:rPr>
                <w:sz w:val="20"/>
                <w:szCs w:val="20"/>
              </w:rPr>
              <w:t xml:space="preserve">; (3) </w:t>
            </w:r>
            <w:r w:rsidRPr="00573203">
              <w:rPr>
                <w:sz w:val="20"/>
                <w:szCs w:val="20"/>
              </w:rPr>
              <w:t>Development of a clear QI strategy for the Trust</w:t>
            </w:r>
            <w:r w:rsidR="00D80F6E">
              <w:rPr>
                <w:sz w:val="20"/>
                <w:szCs w:val="20"/>
              </w:rPr>
              <w:t>.</w:t>
            </w:r>
            <w:r w:rsidRPr="00573203">
              <w:rPr>
                <w:sz w:val="20"/>
                <w:szCs w:val="20"/>
              </w:rPr>
              <w:t xml:space="preserve"> </w:t>
            </w:r>
          </w:p>
          <w:p w14:paraId="2D89505F" w14:textId="77777777" w:rsidR="00573203" w:rsidRPr="00573203" w:rsidRDefault="00573203" w:rsidP="00573203">
            <w:pPr>
              <w:rPr>
                <w:sz w:val="20"/>
                <w:szCs w:val="20"/>
              </w:rPr>
            </w:pPr>
            <w:r w:rsidRPr="00573203">
              <w:rPr>
                <w:sz w:val="20"/>
                <w:szCs w:val="20"/>
              </w:rPr>
              <w:t xml:space="preserve">OWNER: Chief Nurse.  </w:t>
            </w:r>
          </w:p>
          <w:p w14:paraId="07DD28AD" w14:textId="77777777" w:rsidR="00573203" w:rsidRPr="00573203" w:rsidRDefault="00573203" w:rsidP="00573203">
            <w:pPr>
              <w:rPr>
                <w:sz w:val="20"/>
                <w:szCs w:val="20"/>
              </w:rPr>
            </w:pPr>
          </w:p>
          <w:p w14:paraId="4A6E385C" w14:textId="77777777" w:rsidR="00573203" w:rsidRPr="00573203" w:rsidRDefault="00573203" w:rsidP="00573203">
            <w:pPr>
              <w:rPr>
                <w:sz w:val="20"/>
                <w:szCs w:val="20"/>
              </w:rPr>
            </w:pPr>
          </w:p>
          <w:p w14:paraId="41785470" w14:textId="77777777" w:rsidR="00D80F6E" w:rsidRDefault="00D80F6E" w:rsidP="00573203">
            <w:pPr>
              <w:rPr>
                <w:sz w:val="20"/>
                <w:szCs w:val="20"/>
              </w:rPr>
            </w:pPr>
          </w:p>
          <w:p w14:paraId="3CD0B3F7" w14:textId="75380C1C" w:rsidR="00573203" w:rsidRPr="00573203" w:rsidRDefault="00D80F6E" w:rsidP="00573203">
            <w:pPr>
              <w:rPr>
                <w:sz w:val="20"/>
                <w:szCs w:val="20"/>
              </w:rPr>
            </w:pPr>
            <w:r>
              <w:rPr>
                <w:sz w:val="20"/>
                <w:szCs w:val="20"/>
              </w:rPr>
              <w:lastRenderedPageBreak/>
              <w:t xml:space="preserve"> (1) </w:t>
            </w:r>
            <w:r w:rsidR="00573203" w:rsidRPr="00573203">
              <w:rPr>
                <w:sz w:val="20"/>
                <w:szCs w:val="20"/>
              </w:rPr>
              <w:t>To establish a CQC peer review programme led corporately through the clinical governance team</w:t>
            </w:r>
            <w:r>
              <w:rPr>
                <w:sz w:val="20"/>
                <w:szCs w:val="20"/>
              </w:rPr>
              <w:t xml:space="preserve">; (2) </w:t>
            </w:r>
            <w:r w:rsidR="00573203" w:rsidRPr="00573203">
              <w:rPr>
                <w:sz w:val="20"/>
                <w:szCs w:val="20"/>
              </w:rPr>
              <w:t>Ensure robust reporting of clinical audit programme and</w:t>
            </w:r>
          </w:p>
          <w:p w14:paraId="2D94D7E8" w14:textId="5D585274" w:rsidR="00573203" w:rsidRDefault="00573203" w:rsidP="00573203">
            <w:pPr>
              <w:rPr>
                <w:sz w:val="20"/>
                <w:szCs w:val="20"/>
              </w:rPr>
            </w:pPr>
            <w:r w:rsidRPr="00573203">
              <w:rPr>
                <w:sz w:val="20"/>
                <w:szCs w:val="20"/>
              </w:rPr>
              <w:t>subsequent improvement activity resulting from audit findings – such as Physical health monitoring in patients with SMI</w:t>
            </w:r>
            <w:r w:rsidR="00D80F6E">
              <w:rPr>
                <w:sz w:val="20"/>
                <w:szCs w:val="20"/>
              </w:rPr>
              <w:t>.</w:t>
            </w:r>
          </w:p>
          <w:p w14:paraId="1FBB1562" w14:textId="77777777" w:rsidR="00D80F6E" w:rsidRPr="00573203" w:rsidRDefault="00D80F6E" w:rsidP="00D80F6E">
            <w:pPr>
              <w:rPr>
                <w:sz w:val="20"/>
                <w:szCs w:val="20"/>
              </w:rPr>
            </w:pPr>
            <w:r w:rsidRPr="00573203">
              <w:rPr>
                <w:sz w:val="20"/>
                <w:szCs w:val="20"/>
              </w:rPr>
              <w:t xml:space="preserve">OWNER: Chief Nurse.  </w:t>
            </w:r>
          </w:p>
          <w:p w14:paraId="20600C0D" w14:textId="77777777" w:rsidR="00D80F6E" w:rsidRPr="00573203" w:rsidRDefault="00D80F6E" w:rsidP="00573203">
            <w:pPr>
              <w:rPr>
                <w:sz w:val="20"/>
                <w:szCs w:val="20"/>
              </w:rPr>
            </w:pPr>
          </w:p>
          <w:p w14:paraId="55B7DBA5" w14:textId="6CA7520B" w:rsidR="0078276F" w:rsidRDefault="00573203" w:rsidP="00573203">
            <w:pPr>
              <w:rPr>
                <w:sz w:val="20"/>
                <w:szCs w:val="20"/>
              </w:rPr>
            </w:pPr>
            <w:r w:rsidRPr="00573203">
              <w:rPr>
                <w:sz w:val="20"/>
                <w:szCs w:val="20"/>
              </w:rPr>
              <w:t>Establish a quality dashboard which brings together all these data in order to prioritise where our efforts need to go to improve using a QI approach and driven by frontline staff</w:t>
            </w:r>
            <w:r w:rsidR="00D80F6E">
              <w:rPr>
                <w:sz w:val="20"/>
                <w:szCs w:val="20"/>
              </w:rPr>
              <w:t>.</w:t>
            </w:r>
          </w:p>
          <w:p w14:paraId="097232E5" w14:textId="438DDCF0" w:rsidR="00D80F6E" w:rsidRDefault="00D80F6E" w:rsidP="00D80F6E">
            <w:pPr>
              <w:rPr>
                <w:sz w:val="20"/>
                <w:szCs w:val="20"/>
              </w:rPr>
            </w:pPr>
            <w:r w:rsidRPr="00573203">
              <w:rPr>
                <w:sz w:val="20"/>
                <w:szCs w:val="20"/>
              </w:rPr>
              <w:t xml:space="preserve">OWNER: Chief Nurse.  </w:t>
            </w:r>
          </w:p>
          <w:p w14:paraId="3461BD1A" w14:textId="24A06716" w:rsidR="007B61A7" w:rsidRDefault="007B61A7" w:rsidP="00D80F6E">
            <w:pPr>
              <w:rPr>
                <w:sz w:val="20"/>
                <w:szCs w:val="20"/>
              </w:rPr>
            </w:pPr>
          </w:p>
          <w:p w14:paraId="389F8C43" w14:textId="1CE0FEA9" w:rsidR="007B61A7" w:rsidRPr="00573203" w:rsidRDefault="007B61A7" w:rsidP="00D80F6E">
            <w:pPr>
              <w:rPr>
                <w:sz w:val="20"/>
                <w:szCs w:val="20"/>
              </w:rPr>
            </w:pPr>
            <w:r>
              <w:rPr>
                <w:sz w:val="20"/>
                <w:szCs w:val="20"/>
              </w:rPr>
              <w:t>QI Hubs and  QI Hub Programme Board development due to commence August/ September 2021</w:t>
            </w:r>
          </w:p>
          <w:p w14:paraId="044BDA0D" w14:textId="5053A1F3" w:rsidR="00D80F6E" w:rsidRPr="002C39D3" w:rsidRDefault="007B61A7" w:rsidP="00573203">
            <w:pPr>
              <w:rPr>
                <w:sz w:val="20"/>
                <w:szCs w:val="20"/>
              </w:rPr>
            </w:pPr>
            <w:r w:rsidRPr="007B61A7">
              <w:rPr>
                <w:sz w:val="20"/>
                <w:szCs w:val="20"/>
              </w:rPr>
              <w:t xml:space="preserve">OWNER: Chief Nurse.  </w:t>
            </w:r>
          </w:p>
        </w:tc>
      </w:tr>
      <w:tr w:rsidR="001B0C67" w:rsidRPr="00FB3C3A" w14:paraId="5D1DAF0F" w14:textId="77777777" w:rsidTr="006820EE">
        <w:trPr>
          <w:trHeight w:val="60"/>
        </w:trPr>
        <w:tc>
          <w:tcPr>
            <w:tcW w:w="2622" w:type="dxa"/>
            <w:gridSpan w:val="3"/>
            <w:vMerge/>
            <w:tcBorders>
              <w:top w:val="single" w:sz="4" w:space="0" w:color="auto"/>
              <w:left w:val="single" w:sz="4" w:space="0" w:color="auto"/>
              <w:right w:val="single" w:sz="4" w:space="0" w:color="auto"/>
            </w:tcBorders>
            <w:shd w:val="clear" w:color="auto" w:fill="auto"/>
          </w:tcPr>
          <w:p w14:paraId="0A4B0171"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auto"/>
          </w:tcPr>
          <w:p w14:paraId="32366FA8" w14:textId="3113EF66" w:rsidR="0061583F" w:rsidRPr="00094278" w:rsidRDefault="001935A9" w:rsidP="00657A04">
            <w:pPr>
              <w:pStyle w:val="ListParagraph"/>
              <w:ind w:left="0"/>
              <w:rPr>
                <w:sz w:val="20"/>
                <w:szCs w:val="20"/>
              </w:rPr>
            </w:pPr>
            <w:r w:rsidRPr="00094278">
              <w:rPr>
                <w:sz w:val="20"/>
                <w:szCs w:val="20"/>
              </w:rPr>
              <w:t>- Monthly Directorate Quality Groups;</w:t>
            </w:r>
          </w:p>
          <w:p w14:paraId="64D3DF57" w14:textId="38BAB92A" w:rsidR="003F70C2" w:rsidRPr="00094278" w:rsidRDefault="003F70C2" w:rsidP="00657A04">
            <w:pPr>
              <w:pStyle w:val="ListParagraph"/>
              <w:ind w:left="0"/>
              <w:rPr>
                <w:sz w:val="20"/>
                <w:szCs w:val="20"/>
              </w:rPr>
            </w:pPr>
            <w:r w:rsidRPr="00094278">
              <w:rPr>
                <w:sz w:val="20"/>
                <w:szCs w:val="20"/>
              </w:rPr>
              <w:t>- Weekly safety forums;</w:t>
            </w:r>
          </w:p>
          <w:p w14:paraId="7A82F8DB" w14:textId="32C48E31" w:rsidR="001935A9" w:rsidRPr="00094278" w:rsidRDefault="00526FE0" w:rsidP="00657A04">
            <w:pPr>
              <w:pStyle w:val="ListParagraph"/>
              <w:ind w:left="0"/>
              <w:rPr>
                <w:sz w:val="20"/>
                <w:szCs w:val="20"/>
              </w:rPr>
            </w:pPr>
            <w:r w:rsidRPr="00094278">
              <w:rPr>
                <w:sz w:val="20"/>
                <w:szCs w:val="20"/>
              </w:rPr>
              <w:t xml:space="preserve">- </w:t>
            </w:r>
            <w:r w:rsidR="002C39D3" w:rsidRPr="00094278">
              <w:rPr>
                <w:sz w:val="20"/>
                <w:szCs w:val="20"/>
              </w:rPr>
              <w:t>C</w:t>
            </w:r>
            <w:r w:rsidRPr="00094278">
              <w:rPr>
                <w:sz w:val="20"/>
                <w:szCs w:val="20"/>
              </w:rPr>
              <w:t>omplex review panels</w:t>
            </w:r>
            <w:r w:rsidR="00570A97" w:rsidRPr="00094278">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auto"/>
          </w:tcPr>
          <w:p w14:paraId="0D91DB3A" w14:textId="77777777" w:rsidR="001B0C67" w:rsidRPr="00094278" w:rsidRDefault="001B0C67" w:rsidP="00A102A9">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auto"/>
          </w:tcPr>
          <w:p w14:paraId="2F9408AD" w14:textId="77777777" w:rsidR="001B0C67" w:rsidRPr="00FB3C3A" w:rsidRDefault="001B0C67" w:rsidP="00A102A9">
            <w:pPr>
              <w:rPr>
                <w:b/>
                <w:bCs/>
                <w:sz w:val="20"/>
                <w:szCs w:val="20"/>
              </w:rPr>
            </w:pPr>
          </w:p>
        </w:tc>
      </w:tr>
      <w:tr w:rsidR="00006772" w:rsidRPr="00FB3C3A" w14:paraId="4BFB40FA" w14:textId="77777777" w:rsidTr="006820EE">
        <w:trPr>
          <w:trHeight w:val="60"/>
        </w:trPr>
        <w:tc>
          <w:tcPr>
            <w:tcW w:w="2622" w:type="dxa"/>
            <w:gridSpan w:val="3"/>
            <w:vMerge/>
            <w:tcBorders>
              <w:left w:val="single" w:sz="4" w:space="0" w:color="auto"/>
              <w:right w:val="single" w:sz="4" w:space="0" w:color="auto"/>
            </w:tcBorders>
            <w:shd w:val="clear" w:color="auto" w:fill="auto"/>
          </w:tcPr>
          <w:p w14:paraId="1F32293B" w14:textId="77777777" w:rsidR="00006772" w:rsidRPr="00FD14D5" w:rsidRDefault="00006772"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6480D7" w14:textId="542D9444" w:rsidR="001B0C67" w:rsidRPr="00094278" w:rsidRDefault="001B0C67" w:rsidP="00A102A9">
            <w:pPr>
              <w:rPr>
                <w:sz w:val="20"/>
                <w:szCs w:val="20"/>
              </w:rPr>
            </w:pPr>
            <w:r w:rsidRPr="00094278">
              <w:rPr>
                <w:b/>
                <w:bCs/>
                <w:sz w:val="20"/>
                <w:szCs w:val="20"/>
              </w:rPr>
              <w:t>Level 2</w:t>
            </w:r>
            <w:r w:rsidR="00292833" w:rsidRPr="00094278">
              <w:rPr>
                <w:b/>
                <w:bCs/>
                <w:sz w:val="20"/>
                <w:szCs w:val="20"/>
              </w:rPr>
              <w:t xml:space="preserve">: internal </w:t>
            </w:r>
          </w:p>
        </w:tc>
        <w:tc>
          <w:tcPr>
            <w:tcW w:w="2622" w:type="dxa"/>
            <w:gridSpan w:val="4"/>
            <w:vMerge/>
            <w:tcBorders>
              <w:left w:val="single" w:sz="4" w:space="0" w:color="auto"/>
              <w:right w:val="single" w:sz="4" w:space="0" w:color="auto"/>
            </w:tcBorders>
            <w:shd w:val="clear" w:color="auto" w:fill="auto"/>
          </w:tcPr>
          <w:p w14:paraId="44AFB217" w14:textId="77777777" w:rsidR="00006772" w:rsidRPr="00094278" w:rsidRDefault="00006772"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234FEB1B" w14:textId="77777777" w:rsidR="00006772" w:rsidRPr="00FB3C3A" w:rsidRDefault="00006772" w:rsidP="00A102A9">
            <w:pPr>
              <w:rPr>
                <w:b/>
                <w:bCs/>
                <w:sz w:val="20"/>
                <w:szCs w:val="20"/>
              </w:rPr>
            </w:pPr>
          </w:p>
        </w:tc>
      </w:tr>
      <w:tr w:rsidR="001B0C67" w:rsidRPr="00FB3C3A" w14:paraId="2E301EFE" w14:textId="77777777" w:rsidTr="006820EE">
        <w:trPr>
          <w:trHeight w:val="60"/>
        </w:trPr>
        <w:tc>
          <w:tcPr>
            <w:tcW w:w="2622" w:type="dxa"/>
            <w:gridSpan w:val="3"/>
            <w:vMerge/>
            <w:tcBorders>
              <w:left w:val="single" w:sz="4" w:space="0" w:color="auto"/>
              <w:right w:val="single" w:sz="4" w:space="0" w:color="auto"/>
            </w:tcBorders>
            <w:shd w:val="clear" w:color="auto" w:fill="auto"/>
          </w:tcPr>
          <w:p w14:paraId="33BF3C7A"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406423" w14:textId="1F49C90D" w:rsidR="001935A9" w:rsidRPr="00094278" w:rsidRDefault="001935A9" w:rsidP="00322CCE">
            <w:pPr>
              <w:rPr>
                <w:sz w:val="20"/>
                <w:szCs w:val="20"/>
              </w:rPr>
            </w:pPr>
            <w:r w:rsidRPr="00094278">
              <w:rPr>
                <w:sz w:val="20"/>
                <w:szCs w:val="20"/>
              </w:rPr>
              <w:t>- Quality Committee (quarterly)</w:t>
            </w:r>
            <w:r w:rsidR="00570A97" w:rsidRPr="00094278">
              <w:rPr>
                <w:sz w:val="20"/>
                <w:szCs w:val="20"/>
              </w:rPr>
              <w:t>, with workplans for receipt of reports in relation to quality, safety and patient engagement items</w:t>
            </w:r>
            <w:r w:rsidRPr="00094278">
              <w:rPr>
                <w:sz w:val="20"/>
                <w:szCs w:val="20"/>
              </w:rPr>
              <w:t>;</w:t>
            </w:r>
          </w:p>
          <w:p w14:paraId="498B1610" w14:textId="18BFC52E" w:rsidR="001935A9" w:rsidRPr="00094278" w:rsidRDefault="001935A9" w:rsidP="00322CCE">
            <w:pPr>
              <w:rPr>
                <w:sz w:val="20"/>
                <w:szCs w:val="20"/>
              </w:rPr>
            </w:pPr>
            <w:r w:rsidRPr="00094278">
              <w:rPr>
                <w:sz w:val="20"/>
                <w:szCs w:val="20"/>
              </w:rPr>
              <w:t>- Mental Health Act / Mental Capacity Act Committee (quarterly);</w:t>
            </w:r>
          </w:p>
          <w:p w14:paraId="0FFC27EB" w14:textId="04A788F4" w:rsidR="00570A97" w:rsidRPr="00094278" w:rsidRDefault="001935A9" w:rsidP="00570A97">
            <w:pPr>
              <w:rPr>
                <w:sz w:val="20"/>
                <w:szCs w:val="20"/>
              </w:rPr>
            </w:pPr>
            <w:r w:rsidRPr="00094278">
              <w:rPr>
                <w:sz w:val="20"/>
                <w:szCs w:val="20"/>
              </w:rPr>
              <w:t xml:space="preserve">- Quality </w:t>
            </w:r>
            <w:r w:rsidR="0059295B">
              <w:rPr>
                <w:sz w:val="20"/>
                <w:szCs w:val="20"/>
              </w:rPr>
              <w:t xml:space="preserve">&amp; Clinical Governance </w:t>
            </w:r>
            <w:r w:rsidRPr="00094278">
              <w:rPr>
                <w:sz w:val="20"/>
                <w:szCs w:val="20"/>
              </w:rPr>
              <w:t xml:space="preserve">Sub-Committee (monthly), </w:t>
            </w:r>
            <w:r w:rsidR="00570A97" w:rsidRPr="00094278">
              <w:rPr>
                <w:sz w:val="20"/>
                <w:szCs w:val="20"/>
              </w:rPr>
              <w:t>with workplans for receipt of reports</w:t>
            </w:r>
            <w:r w:rsidR="00F640E8" w:rsidRPr="00094278">
              <w:rPr>
                <w:sz w:val="20"/>
                <w:szCs w:val="20"/>
              </w:rPr>
              <w:t xml:space="preserve"> from </w:t>
            </w:r>
          </w:p>
          <w:p w14:paraId="66EBF48B" w14:textId="0980AD69" w:rsidR="009D36B7" w:rsidRPr="00094278" w:rsidRDefault="00F640E8" w:rsidP="001935A9">
            <w:pPr>
              <w:rPr>
                <w:sz w:val="20"/>
                <w:szCs w:val="20"/>
              </w:rPr>
            </w:pPr>
            <w:r w:rsidRPr="00094278">
              <w:rPr>
                <w:sz w:val="20"/>
                <w:szCs w:val="20"/>
              </w:rPr>
              <w:t>q</w:t>
            </w:r>
            <w:r w:rsidR="009D36B7" w:rsidRPr="00094278">
              <w:rPr>
                <w:sz w:val="20"/>
                <w:szCs w:val="20"/>
              </w:rPr>
              <w:t>uality/</w:t>
            </w:r>
            <w:r w:rsidRPr="00094278">
              <w:rPr>
                <w:sz w:val="20"/>
                <w:szCs w:val="20"/>
              </w:rPr>
              <w:t>s</w:t>
            </w:r>
            <w:r w:rsidR="009D36B7" w:rsidRPr="00094278">
              <w:rPr>
                <w:sz w:val="20"/>
                <w:szCs w:val="20"/>
              </w:rPr>
              <w:t>afety sub-groups (listed in controls);</w:t>
            </w:r>
          </w:p>
          <w:p w14:paraId="4CB788ED" w14:textId="15E41E1E" w:rsidR="00526FE0" w:rsidRPr="00094278" w:rsidRDefault="00526FE0" w:rsidP="001935A9">
            <w:pPr>
              <w:rPr>
                <w:sz w:val="20"/>
                <w:szCs w:val="20"/>
              </w:rPr>
            </w:pPr>
            <w:r w:rsidRPr="00094278">
              <w:rPr>
                <w:sz w:val="20"/>
                <w:szCs w:val="20"/>
              </w:rPr>
              <w:t>- Trust Quality/Safety Sub-groups, including Friends, Family &amp; Carers Strategy Group;</w:t>
            </w:r>
          </w:p>
          <w:p w14:paraId="6BF949F3" w14:textId="77777777" w:rsidR="00D828B0" w:rsidRPr="00094278" w:rsidRDefault="00433A7F" w:rsidP="00E559F0">
            <w:pPr>
              <w:rPr>
                <w:sz w:val="20"/>
                <w:szCs w:val="20"/>
              </w:rPr>
            </w:pPr>
            <w:r w:rsidRPr="00094278">
              <w:rPr>
                <w:sz w:val="20"/>
                <w:szCs w:val="20"/>
              </w:rPr>
              <w:t>- Mortality Review Group</w:t>
            </w:r>
            <w:r w:rsidR="00322CCE" w:rsidRPr="00094278">
              <w:rPr>
                <w:sz w:val="20"/>
                <w:szCs w:val="20"/>
              </w:rPr>
              <w:t>;</w:t>
            </w:r>
            <w:r w:rsidRPr="00094278">
              <w:rPr>
                <w:sz w:val="20"/>
                <w:szCs w:val="20"/>
              </w:rPr>
              <w:t xml:space="preserve"> </w:t>
            </w:r>
          </w:p>
          <w:p w14:paraId="4EBF0276" w14:textId="6764D463" w:rsidR="00AA522E" w:rsidRPr="00094278" w:rsidRDefault="00D828B0" w:rsidP="00E559F0">
            <w:pPr>
              <w:rPr>
                <w:sz w:val="20"/>
                <w:szCs w:val="20"/>
              </w:rPr>
            </w:pPr>
            <w:r w:rsidRPr="00094278">
              <w:rPr>
                <w:sz w:val="20"/>
                <w:szCs w:val="20"/>
              </w:rPr>
              <w:t xml:space="preserve">- </w:t>
            </w:r>
            <w:r w:rsidR="00A5334E" w:rsidRPr="00094278">
              <w:rPr>
                <w:sz w:val="20"/>
                <w:szCs w:val="20"/>
              </w:rPr>
              <w:t xml:space="preserve">Review of </w:t>
            </w:r>
            <w:r w:rsidR="00021EBA" w:rsidRPr="00094278">
              <w:rPr>
                <w:sz w:val="20"/>
                <w:szCs w:val="20"/>
              </w:rPr>
              <w:t xml:space="preserve">serious </w:t>
            </w:r>
            <w:r w:rsidR="00A5334E" w:rsidRPr="00094278">
              <w:rPr>
                <w:sz w:val="20"/>
                <w:szCs w:val="20"/>
              </w:rPr>
              <w:t>incidents</w:t>
            </w:r>
            <w:r w:rsidR="002434A0" w:rsidRPr="00094278">
              <w:rPr>
                <w:sz w:val="20"/>
                <w:szCs w:val="20"/>
              </w:rPr>
              <w:t xml:space="preserve">, </w:t>
            </w:r>
            <w:r w:rsidR="00A5334E" w:rsidRPr="00094278">
              <w:rPr>
                <w:sz w:val="20"/>
                <w:szCs w:val="20"/>
              </w:rPr>
              <w:t>complaints</w:t>
            </w:r>
            <w:r w:rsidR="002434A0" w:rsidRPr="00094278">
              <w:rPr>
                <w:sz w:val="20"/>
                <w:szCs w:val="20"/>
              </w:rPr>
              <w:t xml:space="preserve">, </w:t>
            </w:r>
            <w:r w:rsidR="00FC754E" w:rsidRPr="00094278">
              <w:rPr>
                <w:sz w:val="20"/>
                <w:szCs w:val="20"/>
              </w:rPr>
              <w:t xml:space="preserve">claims, inquests, </w:t>
            </w:r>
            <w:r w:rsidR="002434A0" w:rsidRPr="00094278">
              <w:rPr>
                <w:sz w:val="20"/>
                <w:szCs w:val="20"/>
              </w:rPr>
              <w:t>CAS alerts</w:t>
            </w:r>
            <w:r w:rsidR="00E93C7B" w:rsidRPr="00094278">
              <w:rPr>
                <w:sz w:val="20"/>
                <w:szCs w:val="20"/>
              </w:rPr>
              <w:t>, safer staffing,</w:t>
            </w:r>
            <w:r w:rsidR="002434A0" w:rsidRPr="00094278">
              <w:rPr>
                <w:sz w:val="20"/>
                <w:szCs w:val="20"/>
              </w:rPr>
              <w:t xml:space="preserve"> and H&amp;S issues</w:t>
            </w:r>
            <w:r w:rsidR="00A5334E" w:rsidRPr="00094278">
              <w:rPr>
                <w:sz w:val="20"/>
                <w:szCs w:val="20"/>
              </w:rPr>
              <w:t xml:space="preserve"> at Weekly Review (Clinical Standards) Meeting;</w:t>
            </w:r>
            <w:r w:rsidR="00433A7F" w:rsidRPr="00094278">
              <w:rPr>
                <w:sz w:val="20"/>
                <w:szCs w:val="20"/>
              </w:rPr>
              <w:t xml:space="preserve">    </w:t>
            </w:r>
          </w:p>
          <w:p w14:paraId="352222B0" w14:textId="31E13CDD" w:rsidR="002434A0" w:rsidRPr="00094278" w:rsidRDefault="00AA522E" w:rsidP="00E559F0">
            <w:pPr>
              <w:rPr>
                <w:sz w:val="20"/>
                <w:szCs w:val="20"/>
              </w:rPr>
            </w:pPr>
            <w:r w:rsidRPr="00094278">
              <w:rPr>
                <w:sz w:val="20"/>
                <w:szCs w:val="20"/>
              </w:rPr>
              <w:t xml:space="preserve">- Progress against CQC actions monitored at </w:t>
            </w:r>
            <w:r w:rsidR="006F57E3" w:rsidRPr="00094278">
              <w:rPr>
                <w:sz w:val="20"/>
                <w:szCs w:val="20"/>
              </w:rPr>
              <w:t xml:space="preserve">Quality </w:t>
            </w:r>
            <w:r w:rsidR="006F57E3" w:rsidRPr="00094278">
              <w:rPr>
                <w:sz w:val="20"/>
                <w:szCs w:val="20"/>
              </w:rPr>
              <w:lastRenderedPageBreak/>
              <w:t xml:space="preserve">Improvement Group and </w:t>
            </w:r>
            <w:r w:rsidRPr="00094278">
              <w:rPr>
                <w:sz w:val="20"/>
                <w:szCs w:val="20"/>
              </w:rPr>
              <w:t xml:space="preserve">Quality </w:t>
            </w:r>
            <w:r w:rsidR="0059295B">
              <w:rPr>
                <w:sz w:val="20"/>
                <w:szCs w:val="20"/>
              </w:rPr>
              <w:t xml:space="preserve">&amp; Clinical Governance </w:t>
            </w:r>
            <w:r w:rsidRPr="00094278">
              <w:rPr>
                <w:sz w:val="20"/>
                <w:szCs w:val="20"/>
              </w:rPr>
              <w:t>Sub-Committee;</w:t>
            </w:r>
            <w:r w:rsidR="00433A7F" w:rsidRPr="00094278">
              <w:rPr>
                <w:sz w:val="20"/>
                <w:szCs w:val="20"/>
              </w:rPr>
              <w:t xml:space="preserve">    </w:t>
            </w:r>
          </w:p>
          <w:p w14:paraId="673D5BFA" w14:textId="0457FC34" w:rsidR="00D91AED" w:rsidRPr="00094278" w:rsidRDefault="00D91AED" w:rsidP="00E559F0">
            <w:pPr>
              <w:rPr>
                <w:sz w:val="20"/>
                <w:szCs w:val="20"/>
              </w:rPr>
            </w:pPr>
            <w:r w:rsidRPr="00094278">
              <w:rPr>
                <w:sz w:val="20"/>
                <w:szCs w:val="20"/>
              </w:rPr>
              <w:t xml:space="preserve">- Clinical </w:t>
            </w:r>
            <w:r w:rsidR="0061583F" w:rsidRPr="00094278">
              <w:rPr>
                <w:sz w:val="20"/>
                <w:szCs w:val="20"/>
              </w:rPr>
              <w:t>A</w:t>
            </w:r>
            <w:r w:rsidRPr="00094278">
              <w:rPr>
                <w:sz w:val="20"/>
                <w:szCs w:val="20"/>
              </w:rPr>
              <w:t xml:space="preserve">udit </w:t>
            </w:r>
            <w:r w:rsidR="0061583F" w:rsidRPr="00094278">
              <w:rPr>
                <w:sz w:val="20"/>
                <w:szCs w:val="20"/>
              </w:rPr>
              <w:t>Group</w:t>
            </w:r>
            <w:r w:rsidR="00455BC3" w:rsidRPr="00094278">
              <w:rPr>
                <w:sz w:val="20"/>
                <w:szCs w:val="20"/>
              </w:rPr>
              <w:t xml:space="preserve">; </w:t>
            </w:r>
          </w:p>
          <w:p w14:paraId="5B6343EA" w14:textId="64BA305D" w:rsidR="00E559F0" w:rsidRPr="00094278" w:rsidRDefault="00322CCE" w:rsidP="00E559F0">
            <w:pPr>
              <w:rPr>
                <w:sz w:val="20"/>
                <w:szCs w:val="20"/>
              </w:rPr>
            </w:pPr>
            <w:r w:rsidRPr="00094278">
              <w:rPr>
                <w:sz w:val="20"/>
                <w:szCs w:val="20"/>
              </w:rPr>
              <w:t xml:space="preserve">- </w:t>
            </w:r>
            <w:r w:rsidR="006F4125" w:rsidRPr="00094278">
              <w:rPr>
                <w:sz w:val="20"/>
                <w:szCs w:val="20"/>
              </w:rPr>
              <w:t xml:space="preserve">Patient experience </w:t>
            </w:r>
            <w:r w:rsidR="00E559F0" w:rsidRPr="00094278">
              <w:rPr>
                <w:sz w:val="20"/>
                <w:szCs w:val="20"/>
              </w:rPr>
              <w:t>and involvement report to Quality Committee (quarterly);</w:t>
            </w:r>
          </w:p>
          <w:p w14:paraId="727F80AB" w14:textId="43FAE93C" w:rsidR="00830700" w:rsidRPr="00094278" w:rsidRDefault="00E559F0" w:rsidP="00830700">
            <w:pPr>
              <w:rPr>
                <w:sz w:val="20"/>
                <w:szCs w:val="20"/>
              </w:rPr>
            </w:pPr>
            <w:r w:rsidRPr="00094278">
              <w:rPr>
                <w:sz w:val="20"/>
                <w:szCs w:val="20"/>
              </w:rPr>
              <w:t xml:space="preserve">- </w:t>
            </w:r>
            <w:r w:rsidR="006F4125" w:rsidRPr="00094278">
              <w:rPr>
                <w:sz w:val="20"/>
                <w:szCs w:val="20"/>
              </w:rPr>
              <w:t>Annual repor</w:t>
            </w:r>
            <w:r w:rsidR="00D828B0" w:rsidRPr="00094278">
              <w:rPr>
                <w:sz w:val="20"/>
                <w:szCs w:val="20"/>
              </w:rPr>
              <w:t>t</w:t>
            </w:r>
            <w:r w:rsidR="006F4125" w:rsidRPr="00094278">
              <w:rPr>
                <w:sz w:val="20"/>
                <w:szCs w:val="20"/>
              </w:rPr>
              <w:t xml:space="preserve"> on patient</w:t>
            </w:r>
            <w:r w:rsidR="00590B4D" w:rsidRPr="00094278">
              <w:rPr>
                <w:sz w:val="20"/>
                <w:szCs w:val="20"/>
              </w:rPr>
              <w:t>/</w:t>
            </w:r>
            <w:r w:rsidR="006F4125" w:rsidRPr="00094278">
              <w:rPr>
                <w:sz w:val="20"/>
                <w:szCs w:val="20"/>
              </w:rPr>
              <w:t>carer experience</w:t>
            </w:r>
            <w:r w:rsidR="00EA2FC4" w:rsidRPr="00094278">
              <w:rPr>
                <w:sz w:val="20"/>
                <w:szCs w:val="20"/>
              </w:rPr>
              <w:t xml:space="preserve"> </w:t>
            </w:r>
            <w:r w:rsidR="00D828B0" w:rsidRPr="00094278">
              <w:rPr>
                <w:sz w:val="20"/>
                <w:szCs w:val="20"/>
              </w:rPr>
              <w:t>and</w:t>
            </w:r>
            <w:r w:rsidR="006F4125" w:rsidRPr="00094278">
              <w:rPr>
                <w:sz w:val="20"/>
                <w:szCs w:val="20"/>
              </w:rPr>
              <w:t xml:space="preserve"> complaints</w:t>
            </w:r>
            <w:r w:rsidR="00EA2FC4" w:rsidRPr="00094278">
              <w:rPr>
                <w:sz w:val="20"/>
                <w:szCs w:val="20"/>
              </w:rPr>
              <w:t xml:space="preserve"> </w:t>
            </w:r>
            <w:r w:rsidR="006F4125" w:rsidRPr="00094278">
              <w:rPr>
                <w:sz w:val="20"/>
                <w:szCs w:val="20"/>
              </w:rPr>
              <w:t xml:space="preserve">provided to Quality Committee </w:t>
            </w:r>
            <w:r w:rsidR="006A6EB9" w:rsidRPr="00094278">
              <w:rPr>
                <w:sz w:val="20"/>
                <w:szCs w:val="20"/>
              </w:rPr>
              <w:t>(</w:t>
            </w:r>
            <w:r w:rsidR="006F4125" w:rsidRPr="00094278">
              <w:rPr>
                <w:sz w:val="20"/>
                <w:szCs w:val="20"/>
              </w:rPr>
              <w:t>most recently July 2020</w:t>
            </w:r>
            <w:r w:rsidR="006A6EB9" w:rsidRPr="00094278">
              <w:rPr>
                <w:sz w:val="20"/>
                <w:szCs w:val="20"/>
              </w:rPr>
              <w:t>)</w:t>
            </w:r>
            <w:r w:rsidR="006F4125" w:rsidRPr="00094278">
              <w:rPr>
                <w:sz w:val="20"/>
                <w:szCs w:val="20"/>
              </w:rPr>
              <w:t xml:space="preserve"> &amp; Quality Sub-Committee (most recently August 2020)</w:t>
            </w:r>
            <w:r w:rsidR="00D828B0" w:rsidRPr="00094278">
              <w:rPr>
                <w:sz w:val="20"/>
                <w:szCs w:val="20"/>
              </w:rPr>
              <w:t>;</w:t>
            </w:r>
            <w:r w:rsidR="006F4125" w:rsidRPr="00094278">
              <w:rPr>
                <w:sz w:val="20"/>
                <w:szCs w:val="20"/>
              </w:rPr>
              <w:t xml:space="preserve"> </w:t>
            </w:r>
          </w:p>
          <w:p w14:paraId="3ED7FF55" w14:textId="77777777" w:rsidR="00FF4EDC" w:rsidRPr="00094278" w:rsidRDefault="00FF4EDC" w:rsidP="00FF4EDC">
            <w:pPr>
              <w:rPr>
                <w:sz w:val="20"/>
                <w:szCs w:val="20"/>
              </w:rPr>
            </w:pPr>
            <w:r w:rsidRPr="00094278">
              <w:rPr>
                <w:sz w:val="20"/>
                <w:szCs w:val="20"/>
              </w:rPr>
              <w:t xml:space="preserve">- </w:t>
            </w:r>
            <w:r w:rsidR="006F4125" w:rsidRPr="00094278">
              <w:rPr>
                <w:sz w:val="20"/>
                <w:szCs w:val="20"/>
              </w:rPr>
              <w:t>Council of Governors operates a Patient Experience sub-group</w:t>
            </w:r>
            <w:r w:rsidRPr="00094278">
              <w:rPr>
                <w:sz w:val="20"/>
                <w:szCs w:val="20"/>
              </w:rPr>
              <w:t>;</w:t>
            </w:r>
          </w:p>
          <w:p w14:paraId="776AED87" w14:textId="77777777" w:rsidR="00570A97" w:rsidRPr="00094278" w:rsidRDefault="00EC4EB5" w:rsidP="00FF4EDC">
            <w:pPr>
              <w:rPr>
                <w:sz w:val="20"/>
                <w:szCs w:val="20"/>
              </w:rPr>
            </w:pPr>
            <w:r w:rsidRPr="00094278">
              <w:rPr>
                <w:sz w:val="20"/>
                <w:szCs w:val="20"/>
              </w:rPr>
              <w:t>- Board self-assessment and Well Led governance review</w:t>
            </w:r>
            <w:r w:rsidR="00FF4EDC" w:rsidRPr="00094278">
              <w:rPr>
                <w:sz w:val="20"/>
                <w:szCs w:val="20"/>
              </w:rPr>
              <w:t>s</w:t>
            </w:r>
            <w:r w:rsidRPr="00094278">
              <w:rPr>
                <w:sz w:val="20"/>
                <w:szCs w:val="20"/>
              </w:rPr>
              <w:t xml:space="preserve"> </w:t>
            </w:r>
            <w:r w:rsidR="00FF4EDC" w:rsidRPr="00094278">
              <w:rPr>
                <w:sz w:val="20"/>
                <w:szCs w:val="20"/>
              </w:rPr>
              <w:t xml:space="preserve">(most recently </w:t>
            </w:r>
            <w:r w:rsidRPr="00094278">
              <w:rPr>
                <w:sz w:val="20"/>
                <w:szCs w:val="20"/>
              </w:rPr>
              <w:t>March-June 2017</w:t>
            </w:r>
            <w:r w:rsidR="00FF4EDC" w:rsidRPr="00094278">
              <w:rPr>
                <w:sz w:val="20"/>
                <w:szCs w:val="20"/>
              </w:rPr>
              <w:t>)</w:t>
            </w:r>
            <w:r w:rsidR="00570A97" w:rsidRPr="00094278">
              <w:rPr>
                <w:sz w:val="20"/>
                <w:szCs w:val="20"/>
              </w:rPr>
              <w:t xml:space="preserve">; </w:t>
            </w:r>
          </w:p>
          <w:p w14:paraId="030B2B0A" w14:textId="77777777" w:rsidR="00570A97" w:rsidRPr="00094278" w:rsidRDefault="00570A97" w:rsidP="00FF4EDC">
            <w:pPr>
              <w:rPr>
                <w:sz w:val="20"/>
                <w:szCs w:val="20"/>
              </w:rPr>
            </w:pPr>
            <w:r w:rsidRPr="00094278">
              <w:rPr>
                <w:sz w:val="20"/>
                <w:szCs w:val="20"/>
              </w:rPr>
              <w:t>- ‘Patient stories’ to Board;</w:t>
            </w:r>
          </w:p>
          <w:p w14:paraId="68647C56" w14:textId="77777777" w:rsidR="0059295B" w:rsidRDefault="00570A97" w:rsidP="00FF4EDC">
            <w:pPr>
              <w:rPr>
                <w:sz w:val="20"/>
                <w:szCs w:val="20"/>
              </w:rPr>
            </w:pPr>
            <w:r w:rsidRPr="00094278">
              <w:rPr>
                <w:sz w:val="20"/>
                <w:szCs w:val="20"/>
              </w:rPr>
              <w:t>- SI updates and RCA report review at private Board</w:t>
            </w:r>
            <w:r w:rsidR="0059295B">
              <w:rPr>
                <w:sz w:val="20"/>
                <w:szCs w:val="20"/>
              </w:rPr>
              <w:t>;</w:t>
            </w:r>
          </w:p>
          <w:p w14:paraId="78DE4ED1" w14:textId="3A9A7951" w:rsidR="00EC4EB5" w:rsidRDefault="0059295B" w:rsidP="00FF4EDC">
            <w:pPr>
              <w:rPr>
                <w:sz w:val="20"/>
                <w:szCs w:val="20"/>
              </w:rPr>
            </w:pPr>
            <w:r>
              <w:rPr>
                <w:sz w:val="20"/>
                <w:szCs w:val="20"/>
              </w:rPr>
              <w:t>- Integrated performance report to Board (last 9/6/21);</w:t>
            </w:r>
          </w:p>
          <w:p w14:paraId="4C25D6DE" w14:textId="77777777" w:rsidR="0059295B" w:rsidRDefault="0059295B" w:rsidP="00FF4EDC">
            <w:pPr>
              <w:rPr>
                <w:sz w:val="20"/>
                <w:szCs w:val="20"/>
              </w:rPr>
            </w:pPr>
            <w:r>
              <w:rPr>
                <w:sz w:val="20"/>
                <w:szCs w:val="20"/>
              </w:rPr>
              <w:t xml:space="preserve">- Quality Dashboard to Board (last 9/6/21); </w:t>
            </w:r>
          </w:p>
          <w:p w14:paraId="0E858E9F" w14:textId="77777777" w:rsidR="0059295B" w:rsidRDefault="0059295B" w:rsidP="00FF4EDC">
            <w:pPr>
              <w:rPr>
                <w:sz w:val="20"/>
                <w:szCs w:val="20"/>
              </w:rPr>
            </w:pPr>
            <w:r>
              <w:rPr>
                <w:sz w:val="20"/>
                <w:szCs w:val="20"/>
              </w:rPr>
              <w:t>- Annual Complaints report (to Board 6/6/21)</w:t>
            </w:r>
            <w:r w:rsidR="007B61A7">
              <w:rPr>
                <w:sz w:val="20"/>
                <w:szCs w:val="20"/>
              </w:rPr>
              <w:t>;</w:t>
            </w:r>
          </w:p>
          <w:p w14:paraId="4A7FD834" w14:textId="1323129D" w:rsidR="007B61A7" w:rsidRPr="00094278" w:rsidRDefault="007B61A7" w:rsidP="00FF4EDC">
            <w:pPr>
              <w:rPr>
                <w:sz w:val="20"/>
                <w:szCs w:val="20"/>
              </w:rPr>
            </w:pPr>
            <w:r>
              <w:rPr>
                <w:sz w:val="20"/>
                <w:szCs w:val="20"/>
              </w:rPr>
              <w:t>- OHI reporting to Quality &amp; Clinical Governance Sub-Committee (last 29/06/21)</w:t>
            </w:r>
          </w:p>
        </w:tc>
        <w:tc>
          <w:tcPr>
            <w:tcW w:w="2622" w:type="dxa"/>
            <w:gridSpan w:val="4"/>
            <w:vMerge/>
            <w:tcBorders>
              <w:left w:val="single" w:sz="4" w:space="0" w:color="auto"/>
              <w:right w:val="single" w:sz="4" w:space="0" w:color="auto"/>
            </w:tcBorders>
            <w:shd w:val="clear" w:color="auto" w:fill="auto"/>
          </w:tcPr>
          <w:p w14:paraId="25963276" w14:textId="77777777" w:rsidR="001B0C67" w:rsidRPr="00094278" w:rsidRDefault="001B0C67"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0E1A9E1B" w14:textId="77777777" w:rsidR="001B0C67" w:rsidRPr="00FB3C3A" w:rsidRDefault="001B0C67" w:rsidP="00A102A9">
            <w:pPr>
              <w:rPr>
                <w:b/>
                <w:bCs/>
                <w:sz w:val="20"/>
                <w:szCs w:val="20"/>
              </w:rPr>
            </w:pPr>
          </w:p>
        </w:tc>
      </w:tr>
      <w:tr w:rsidR="001B0C67" w:rsidRPr="00FB3C3A" w14:paraId="5CD60504" w14:textId="77777777" w:rsidTr="006820EE">
        <w:trPr>
          <w:trHeight w:val="60"/>
        </w:trPr>
        <w:tc>
          <w:tcPr>
            <w:tcW w:w="2622" w:type="dxa"/>
            <w:gridSpan w:val="3"/>
            <w:vMerge/>
            <w:tcBorders>
              <w:left w:val="single" w:sz="4" w:space="0" w:color="auto"/>
              <w:right w:val="single" w:sz="4" w:space="0" w:color="auto"/>
            </w:tcBorders>
            <w:shd w:val="clear" w:color="auto" w:fill="auto"/>
          </w:tcPr>
          <w:p w14:paraId="080C7172"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68DA4F" w14:textId="4D106585" w:rsidR="001B0C67" w:rsidRPr="00BB4CBA" w:rsidRDefault="001B0C67" w:rsidP="00A102A9">
            <w:pPr>
              <w:rPr>
                <w:b/>
                <w:bCs/>
                <w:sz w:val="20"/>
                <w:szCs w:val="20"/>
              </w:rPr>
            </w:pPr>
            <w:r w:rsidRPr="00BB4CBA">
              <w:rPr>
                <w:b/>
                <w:bCs/>
                <w:sz w:val="20"/>
                <w:szCs w:val="20"/>
              </w:rPr>
              <w:t>Level</w:t>
            </w:r>
            <w:r w:rsidR="00FB2E60">
              <w:rPr>
                <w:b/>
                <w:bCs/>
                <w:sz w:val="20"/>
                <w:szCs w:val="20"/>
              </w:rPr>
              <w:t xml:space="preserve"> </w:t>
            </w:r>
            <w:r w:rsidRPr="00BB4CBA">
              <w:rPr>
                <w:b/>
                <w:bCs/>
                <w:sz w:val="20"/>
                <w:szCs w:val="20"/>
              </w:rPr>
              <w:t>3:</w:t>
            </w:r>
            <w:r w:rsidR="00FB2E60">
              <w:rPr>
                <w:b/>
                <w:bCs/>
                <w:sz w:val="20"/>
                <w:szCs w:val="20"/>
              </w:rPr>
              <w:t xml:space="preserve"> </w:t>
            </w:r>
            <w:r w:rsidR="00FB2E60" w:rsidRPr="00FB2E60">
              <w:rPr>
                <w:b/>
                <w:bCs/>
                <w:sz w:val="18"/>
                <w:szCs w:val="18"/>
              </w:rPr>
              <w:t>independent</w:t>
            </w:r>
            <w:r w:rsidR="002D798A" w:rsidRPr="00BB4CBA">
              <w:rPr>
                <w:b/>
                <w:bCs/>
                <w:sz w:val="20"/>
                <w:szCs w:val="20"/>
              </w:rPr>
              <w:t xml:space="preserve"> </w:t>
            </w:r>
          </w:p>
        </w:tc>
        <w:tc>
          <w:tcPr>
            <w:tcW w:w="2622" w:type="dxa"/>
            <w:gridSpan w:val="4"/>
            <w:vMerge/>
            <w:tcBorders>
              <w:left w:val="single" w:sz="4" w:space="0" w:color="auto"/>
              <w:right w:val="single" w:sz="4" w:space="0" w:color="auto"/>
            </w:tcBorders>
            <w:shd w:val="clear" w:color="auto" w:fill="auto"/>
          </w:tcPr>
          <w:p w14:paraId="318BF5DF" w14:textId="77777777" w:rsidR="001B0C67" w:rsidRPr="00FB3C3A" w:rsidRDefault="001B0C67"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61643870" w14:textId="77777777" w:rsidR="001B0C67" w:rsidRPr="00FB3C3A" w:rsidRDefault="001B0C67" w:rsidP="00A102A9">
            <w:pPr>
              <w:rPr>
                <w:b/>
                <w:bCs/>
                <w:sz w:val="20"/>
                <w:szCs w:val="20"/>
              </w:rPr>
            </w:pPr>
          </w:p>
        </w:tc>
      </w:tr>
      <w:tr w:rsidR="00006772" w:rsidRPr="00FB3C3A" w14:paraId="305D687C" w14:textId="77777777" w:rsidTr="006820EE">
        <w:trPr>
          <w:trHeight w:val="60"/>
        </w:trPr>
        <w:tc>
          <w:tcPr>
            <w:tcW w:w="2622" w:type="dxa"/>
            <w:gridSpan w:val="3"/>
            <w:vMerge/>
            <w:tcBorders>
              <w:left w:val="single" w:sz="4" w:space="0" w:color="auto"/>
              <w:right w:val="single" w:sz="4" w:space="0" w:color="auto"/>
            </w:tcBorders>
            <w:shd w:val="clear" w:color="auto" w:fill="auto"/>
          </w:tcPr>
          <w:p w14:paraId="00F88C51" w14:textId="77777777" w:rsidR="00006772" w:rsidRPr="00FD14D5" w:rsidRDefault="00006772"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23156A" w14:textId="5D30051B" w:rsidR="00D32AED" w:rsidRDefault="00730BF8" w:rsidP="00A102A9">
            <w:pPr>
              <w:rPr>
                <w:sz w:val="20"/>
                <w:szCs w:val="20"/>
              </w:rPr>
            </w:pPr>
            <w:r>
              <w:rPr>
                <w:sz w:val="20"/>
                <w:szCs w:val="20"/>
              </w:rPr>
              <w:t xml:space="preserve">- </w:t>
            </w:r>
            <w:r w:rsidR="00B450A0">
              <w:rPr>
                <w:sz w:val="20"/>
                <w:szCs w:val="20"/>
              </w:rPr>
              <w:t>CQC Inspection</w:t>
            </w:r>
            <w:r w:rsidR="00D32AED">
              <w:rPr>
                <w:sz w:val="20"/>
                <w:szCs w:val="20"/>
              </w:rPr>
              <w:t xml:space="preserve">s (incl. </w:t>
            </w:r>
            <w:r w:rsidR="00D32AED" w:rsidRPr="006C3B8D">
              <w:rPr>
                <w:sz w:val="20"/>
                <w:szCs w:val="20"/>
              </w:rPr>
              <w:t>CQC monitor</w:t>
            </w:r>
            <w:r w:rsidR="00D32AED">
              <w:rPr>
                <w:sz w:val="20"/>
                <w:szCs w:val="20"/>
              </w:rPr>
              <w:t>ing</w:t>
            </w:r>
            <w:r w:rsidR="00D32AED" w:rsidRPr="006C3B8D">
              <w:rPr>
                <w:sz w:val="20"/>
                <w:szCs w:val="20"/>
              </w:rPr>
              <w:t xml:space="preserve"> whether care plans have been shared with patients in mental health wards</w:t>
            </w:r>
            <w:r w:rsidR="00D32AED">
              <w:rPr>
                <w:sz w:val="20"/>
                <w:szCs w:val="20"/>
              </w:rPr>
              <w:t>);</w:t>
            </w:r>
          </w:p>
          <w:p w14:paraId="1640B59A" w14:textId="397C13C8" w:rsidR="00FE4CDE" w:rsidRDefault="00FE4CDE" w:rsidP="00A102A9">
            <w:pPr>
              <w:rPr>
                <w:sz w:val="20"/>
                <w:szCs w:val="20"/>
              </w:rPr>
            </w:pPr>
            <w:r>
              <w:rPr>
                <w:sz w:val="20"/>
                <w:szCs w:val="20"/>
              </w:rPr>
              <w:t>- Quarterly quality review meetings with CCG;</w:t>
            </w:r>
          </w:p>
          <w:p w14:paraId="7DF03F8A" w14:textId="475684C3" w:rsidR="00526FE0" w:rsidRDefault="00526FE0" w:rsidP="00A102A9">
            <w:pPr>
              <w:rPr>
                <w:sz w:val="20"/>
                <w:szCs w:val="20"/>
              </w:rPr>
            </w:pPr>
            <w:r>
              <w:rPr>
                <w:sz w:val="20"/>
                <w:szCs w:val="20"/>
              </w:rPr>
              <w:t>- HSE inspections;</w:t>
            </w:r>
          </w:p>
          <w:p w14:paraId="0D8589BA" w14:textId="0B6DE257" w:rsidR="006F4125" w:rsidRDefault="00730BF8" w:rsidP="002C39D3">
            <w:pPr>
              <w:rPr>
                <w:sz w:val="20"/>
                <w:szCs w:val="20"/>
              </w:rPr>
            </w:pPr>
            <w:r>
              <w:rPr>
                <w:sz w:val="20"/>
                <w:szCs w:val="20"/>
              </w:rPr>
              <w:t xml:space="preserve">- </w:t>
            </w:r>
            <w:r w:rsidR="006F4125">
              <w:rPr>
                <w:sz w:val="20"/>
                <w:szCs w:val="20"/>
              </w:rPr>
              <w:t xml:space="preserve">Internal </w:t>
            </w:r>
            <w:r w:rsidR="002C39D3">
              <w:rPr>
                <w:sz w:val="20"/>
                <w:szCs w:val="20"/>
              </w:rPr>
              <w:t>&amp;</w:t>
            </w:r>
            <w:r>
              <w:rPr>
                <w:sz w:val="20"/>
                <w:szCs w:val="20"/>
              </w:rPr>
              <w:t xml:space="preserve"> </w:t>
            </w:r>
            <w:r w:rsidR="006F4125">
              <w:rPr>
                <w:sz w:val="20"/>
                <w:szCs w:val="20"/>
              </w:rPr>
              <w:t>External audit;</w:t>
            </w:r>
          </w:p>
          <w:p w14:paraId="332CB9F7" w14:textId="3536C51E" w:rsidR="006F4125" w:rsidRDefault="00730BF8" w:rsidP="00A102A9">
            <w:pPr>
              <w:rPr>
                <w:sz w:val="20"/>
                <w:szCs w:val="20"/>
              </w:rPr>
            </w:pPr>
            <w:r>
              <w:rPr>
                <w:sz w:val="20"/>
                <w:szCs w:val="20"/>
              </w:rPr>
              <w:t xml:space="preserve">- </w:t>
            </w:r>
            <w:r w:rsidR="002C39D3">
              <w:rPr>
                <w:sz w:val="20"/>
                <w:szCs w:val="20"/>
              </w:rPr>
              <w:t xml:space="preserve">Patient/carer feedback, incl. </w:t>
            </w:r>
            <w:r w:rsidR="006F4125">
              <w:rPr>
                <w:sz w:val="20"/>
                <w:szCs w:val="20"/>
              </w:rPr>
              <w:t xml:space="preserve">‘I Want Great Care’ results;  </w:t>
            </w:r>
          </w:p>
          <w:p w14:paraId="5FAF7BC7" w14:textId="77777777" w:rsidR="002C39D3" w:rsidRDefault="00730BF8" w:rsidP="00A102A9">
            <w:pPr>
              <w:rPr>
                <w:sz w:val="20"/>
                <w:szCs w:val="20"/>
              </w:rPr>
            </w:pPr>
            <w:r>
              <w:rPr>
                <w:sz w:val="20"/>
                <w:szCs w:val="20"/>
              </w:rPr>
              <w:t xml:space="preserve">- </w:t>
            </w:r>
            <w:r w:rsidR="002C39D3">
              <w:rPr>
                <w:sz w:val="20"/>
                <w:szCs w:val="20"/>
              </w:rPr>
              <w:t>20+ a</w:t>
            </w:r>
            <w:r w:rsidR="001800C6">
              <w:rPr>
                <w:sz w:val="20"/>
                <w:szCs w:val="20"/>
              </w:rPr>
              <w:t xml:space="preserve">ccreditation </w:t>
            </w:r>
            <w:r w:rsidR="002C39D3">
              <w:rPr>
                <w:sz w:val="20"/>
                <w:szCs w:val="20"/>
              </w:rPr>
              <w:t>schemes (including</w:t>
            </w:r>
            <w:r w:rsidR="000954CE">
              <w:rPr>
                <w:sz w:val="20"/>
                <w:szCs w:val="20"/>
              </w:rPr>
              <w:t xml:space="preserve"> </w:t>
            </w:r>
            <w:r w:rsidRPr="005F64BF">
              <w:rPr>
                <w:sz w:val="20"/>
                <w:szCs w:val="20"/>
              </w:rPr>
              <w:t>I</w:t>
            </w:r>
            <w:r w:rsidR="000954CE">
              <w:rPr>
                <w:sz w:val="20"/>
                <w:szCs w:val="20"/>
              </w:rPr>
              <w:t xml:space="preserve">npatient </w:t>
            </w:r>
            <w:r w:rsidRPr="005F64BF">
              <w:rPr>
                <w:sz w:val="20"/>
                <w:szCs w:val="20"/>
              </w:rPr>
              <w:t>M</w:t>
            </w:r>
            <w:r w:rsidR="000954CE">
              <w:rPr>
                <w:sz w:val="20"/>
                <w:szCs w:val="20"/>
              </w:rPr>
              <w:t xml:space="preserve">ental Health </w:t>
            </w:r>
            <w:r w:rsidRPr="005F64BF">
              <w:rPr>
                <w:sz w:val="20"/>
                <w:szCs w:val="20"/>
              </w:rPr>
              <w:t>S</w:t>
            </w:r>
            <w:r w:rsidR="000954CE">
              <w:rPr>
                <w:sz w:val="20"/>
                <w:szCs w:val="20"/>
              </w:rPr>
              <w:t>ervices (AIMS)</w:t>
            </w:r>
            <w:r w:rsidR="002C39D3">
              <w:rPr>
                <w:sz w:val="20"/>
                <w:szCs w:val="20"/>
              </w:rPr>
              <w:t>);</w:t>
            </w:r>
          </w:p>
          <w:p w14:paraId="1B0DCA4B" w14:textId="5ACD7595" w:rsidR="006F4125" w:rsidRDefault="002C39D3" w:rsidP="00A102A9">
            <w:pPr>
              <w:rPr>
                <w:sz w:val="20"/>
                <w:szCs w:val="20"/>
              </w:rPr>
            </w:pPr>
            <w:r>
              <w:rPr>
                <w:sz w:val="20"/>
                <w:szCs w:val="20"/>
              </w:rPr>
              <w:t>- Peer review programmes within our networks</w:t>
            </w:r>
            <w:r w:rsidR="00730BF8" w:rsidRPr="005F64BF">
              <w:rPr>
                <w:sz w:val="20"/>
                <w:szCs w:val="20"/>
              </w:rPr>
              <w:t>;</w:t>
            </w:r>
          </w:p>
          <w:p w14:paraId="2975043B" w14:textId="77777777" w:rsidR="00D32AED" w:rsidRDefault="008E14D2" w:rsidP="00A102A9">
            <w:pPr>
              <w:rPr>
                <w:sz w:val="20"/>
                <w:szCs w:val="20"/>
              </w:rPr>
            </w:pPr>
            <w:r>
              <w:rPr>
                <w:sz w:val="20"/>
                <w:szCs w:val="20"/>
              </w:rPr>
              <w:t xml:space="preserve">- Triangle of Care </w:t>
            </w:r>
            <w:r w:rsidR="0091295C">
              <w:rPr>
                <w:sz w:val="20"/>
                <w:szCs w:val="20"/>
              </w:rPr>
              <w:t>‘two star’ accreditation</w:t>
            </w:r>
            <w:r w:rsidR="00D32AED">
              <w:rPr>
                <w:sz w:val="20"/>
                <w:szCs w:val="20"/>
              </w:rPr>
              <w:t>;</w:t>
            </w:r>
          </w:p>
          <w:p w14:paraId="58ED8711" w14:textId="1724B903" w:rsidR="008633C0" w:rsidRDefault="00D32AED" w:rsidP="00D32AED">
            <w:pPr>
              <w:rPr>
                <w:sz w:val="20"/>
                <w:szCs w:val="20"/>
              </w:rPr>
            </w:pPr>
            <w:r w:rsidRPr="0019639C">
              <w:rPr>
                <w:sz w:val="20"/>
                <w:szCs w:val="20"/>
              </w:rPr>
              <w:t xml:space="preserve">- Involvement in developing care plans is monitored as part of </w:t>
            </w:r>
            <w:r>
              <w:rPr>
                <w:sz w:val="20"/>
                <w:szCs w:val="20"/>
              </w:rPr>
              <w:t>CPA</w:t>
            </w:r>
            <w:r w:rsidRPr="0019639C">
              <w:rPr>
                <w:sz w:val="20"/>
                <w:szCs w:val="20"/>
              </w:rPr>
              <w:t xml:space="preserve"> metrics and reported to Commissioners</w:t>
            </w:r>
            <w:r w:rsidR="002C39D3">
              <w:rPr>
                <w:sz w:val="20"/>
                <w:szCs w:val="20"/>
              </w:rPr>
              <w:t>;</w:t>
            </w:r>
          </w:p>
          <w:p w14:paraId="02F061B2" w14:textId="77777777" w:rsidR="002C39D3" w:rsidRDefault="008633C0" w:rsidP="00D32AED">
            <w:pPr>
              <w:rPr>
                <w:sz w:val="20"/>
                <w:szCs w:val="20"/>
              </w:rPr>
            </w:pPr>
            <w:r>
              <w:rPr>
                <w:sz w:val="20"/>
                <w:szCs w:val="20"/>
              </w:rPr>
              <w:lastRenderedPageBreak/>
              <w:t xml:space="preserve">- Quality Account signed off by CCG and </w:t>
            </w:r>
            <w:r w:rsidR="00FE4CDE">
              <w:rPr>
                <w:sz w:val="20"/>
                <w:szCs w:val="20"/>
              </w:rPr>
              <w:t>published</w:t>
            </w:r>
            <w:r w:rsidR="002C39D3">
              <w:rPr>
                <w:sz w:val="20"/>
                <w:szCs w:val="20"/>
              </w:rPr>
              <w:t>;</w:t>
            </w:r>
          </w:p>
          <w:p w14:paraId="5A2BBC91" w14:textId="19163448" w:rsidR="008E14D2" w:rsidRPr="00FD14D5" w:rsidRDefault="002C39D3" w:rsidP="00D32AED">
            <w:pPr>
              <w:rPr>
                <w:sz w:val="20"/>
                <w:szCs w:val="20"/>
              </w:rPr>
            </w:pPr>
            <w:r>
              <w:rPr>
                <w:sz w:val="20"/>
                <w:szCs w:val="20"/>
              </w:rPr>
              <w:t>- Professional Registration systems, and processes for referral and investigation where concerns exist</w:t>
            </w:r>
            <w:r w:rsidR="008633C0">
              <w:rPr>
                <w:sz w:val="20"/>
                <w:szCs w:val="20"/>
              </w:rPr>
              <w:t>.</w:t>
            </w:r>
          </w:p>
        </w:tc>
        <w:tc>
          <w:tcPr>
            <w:tcW w:w="2622" w:type="dxa"/>
            <w:gridSpan w:val="4"/>
            <w:vMerge/>
            <w:tcBorders>
              <w:left w:val="single" w:sz="4" w:space="0" w:color="auto"/>
              <w:right w:val="single" w:sz="4" w:space="0" w:color="auto"/>
            </w:tcBorders>
            <w:shd w:val="clear" w:color="auto" w:fill="auto"/>
          </w:tcPr>
          <w:p w14:paraId="5AEDE8E8" w14:textId="77777777" w:rsidR="00006772" w:rsidRPr="00FB3C3A" w:rsidRDefault="00006772"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740CF69A" w14:textId="77777777" w:rsidR="00006772" w:rsidRPr="00FB3C3A" w:rsidRDefault="00006772" w:rsidP="00A102A9">
            <w:pPr>
              <w:rPr>
                <w:b/>
                <w:bCs/>
                <w:sz w:val="20"/>
                <w:szCs w:val="20"/>
              </w:rPr>
            </w:pPr>
          </w:p>
        </w:tc>
      </w:tr>
      <w:bookmarkEnd w:id="1"/>
      <w:bookmarkEnd w:id="7"/>
    </w:tbl>
    <w:p w14:paraId="3576941E" w14:textId="494B284B" w:rsidR="00220809" w:rsidRDefault="00220809"/>
    <w:p w14:paraId="576B4537" w14:textId="69BBBE85" w:rsidR="00402944" w:rsidRDefault="00220809">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314"/>
        <w:gridCol w:w="1848"/>
        <w:gridCol w:w="304"/>
        <w:gridCol w:w="381"/>
        <w:gridCol w:w="1299"/>
        <w:gridCol w:w="992"/>
        <w:gridCol w:w="279"/>
        <w:gridCol w:w="855"/>
        <w:gridCol w:w="426"/>
        <w:gridCol w:w="1417"/>
      </w:tblGrid>
      <w:tr w:rsidR="00402944" w14:paraId="727A4C22" w14:textId="77777777" w:rsidTr="00AC2D17">
        <w:tc>
          <w:tcPr>
            <w:tcW w:w="10490" w:type="dxa"/>
            <w:gridSpan w:val="12"/>
            <w:tcBorders>
              <w:bottom w:val="single" w:sz="4" w:space="0" w:color="auto"/>
            </w:tcBorders>
            <w:shd w:val="clear" w:color="auto" w:fill="1F3864" w:themeFill="accent1" w:themeFillShade="80"/>
          </w:tcPr>
          <w:p w14:paraId="211D0CA1" w14:textId="77777777" w:rsidR="00402944" w:rsidRPr="008E2C2E" w:rsidRDefault="00402944" w:rsidP="00AC2D17">
            <w:pPr>
              <w:jc w:val="center"/>
              <w:rPr>
                <w:b/>
                <w:bCs/>
                <w:sz w:val="28"/>
                <w:szCs w:val="28"/>
              </w:rPr>
            </w:pPr>
            <w:r w:rsidRPr="008E2C2E">
              <w:rPr>
                <w:b/>
                <w:bCs/>
                <w:sz w:val="28"/>
                <w:szCs w:val="28"/>
              </w:rPr>
              <w:lastRenderedPageBreak/>
              <w:t xml:space="preserve">Strategic Objective </w:t>
            </w:r>
            <w:r>
              <w:rPr>
                <w:b/>
                <w:bCs/>
                <w:sz w:val="28"/>
                <w:szCs w:val="28"/>
              </w:rPr>
              <w:t>1: Deliver the best possible care outcomes</w:t>
            </w:r>
          </w:p>
        </w:tc>
      </w:tr>
      <w:tr w:rsidR="00402944" w:rsidRPr="008E2C2E" w14:paraId="7CB9AF67" w14:textId="77777777" w:rsidTr="00AC2D17">
        <w:trPr>
          <w:trHeight w:val="209"/>
        </w:trPr>
        <w:tc>
          <w:tcPr>
            <w:tcW w:w="2375" w:type="dxa"/>
            <w:gridSpan w:val="2"/>
            <w:tcBorders>
              <w:top w:val="single" w:sz="4" w:space="0" w:color="auto"/>
              <w:left w:val="nil"/>
              <w:bottom w:val="single" w:sz="4" w:space="0" w:color="auto"/>
              <w:right w:val="nil"/>
            </w:tcBorders>
          </w:tcPr>
          <w:p w14:paraId="58C7B7C6" w14:textId="77777777" w:rsidR="00402944" w:rsidRPr="008E2C2E" w:rsidRDefault="00402944" w:rsidP="00AC2D17">
            <w:pPr>
              <w:rPr>
                <w:b/>
                <w:bCs/>
                <w:sz w:val="28"/>
                <w:szCs w:val="28"/>
              </w:rPr>
            </w:pPr>
          </w:p>
        </w:tc>
        <w:tc>
          <w:tcPr>
            <w:tcW w:w="8115" w:type="dxa"/>
            <w:gridSpan w:val="10"/>
            <w:tcBorders>
              <w:top w:val="single" w:sz="4" w:space="0" w:color="auto"/>
              <w:left w:val="nil"/>
              <w:bottom w:val="single" w:sz="4" w:space="0" w:color="auto"/>
              <w:right w:val="nil"/>
            </w:tcBorders>
            <w:shd w:val="clear" w:color="auto" w:fill="auto"/>
          </w:tcPr>
          <w:p w14:paraId="00E217DA" w14:textId="77777777" w:rsidR="00402944" w:rsidRPr="008E2C2E" w:rsidRDefault="00402944" w:rsidP="00AC2D17">
            <w:pPr>
              <w:rPr>
                <w:b/>
                <w:bCs/>
                <w:sz w:val="28"/>
                <w:szCs w:val="28"/>
              </w:rPr>
            </w:pPr>
          </w:p>
        </w:tc>
      </w:tr>
      <w:tr w:rsidR="00402944" w:rsidRPr="008E2C2E" w14:paraId="4160B184" w14:textId="77777777" w:rsidTr="00AC2D17">
        <w:tc>
          <w:tcPr>
            <w:tcW w:w="10490" w:type="dxa"/>
            <w:gridSpan w:val="12"/>
            <w:tcBorders>
              <w:top w:val="single" w:sz="4" w:space="0" w:color="auto"/>
              <w:bottom w:val="single" w:sz="4" w:space="0" w:color="auto"/>
            </w:tcBorders>
            <w:shd w:val="clear" w:color="auto" w:fill="8EAADB" w:themeFill="accent1" w:themeFillTint="99"/>
          </w:tcPr>
          <w:p w14:paraId="7A8AFEDF" w14:textId="3AD546D0" w:rsidR="00402944" w:rsidRPr="00016596" w:rsidRDefault="00016596" w:rsidP="00016596">
            <w:pPr>
              <w:pStyle w:val="ListParagraph"/>
              <w:numPr>
                <w:ilvl w:val="1"/>
                <w:numId w:val="6"/>
              </w:numPr>
              <w:rPr>
                <w:b/>
                <w:bCs/>
                <w:sz w:val="28"/>
                <w:szCs w:val="28"/>
              </w:rPr>
            </w:pPr>
            <w:bookmarkStart w:id="10" w:name="BAF_1_3" w:colFirst="0" w:colLast="1"/>
            <w:r>
              <w:rPr>
                <w:b/>
                <w:bCs/>
                <w:sz w:val="28"/>
                <w:szCs w:val="28"/>
              </w:rPr>
              <w:t xml:space="preserve">:  </w:t>
            </w:r>
            <w:r w:rsidR="00455BA9">
              <w:t xml:space="preserve"> </w:t>
            </w:r>
            <w:r w:rsidR="00455BA9" w:rsidRPr="00455BA9">
              <w:rPr>
                <w:b/>
                <w:bCs/>
                <w:sz w:val="28"/>
                <w:szCs w:val="28"/>
              </w:rPr>
              <w:t>Delivery of transformation and effective management of change</w:t>
            </w:r>
          </w:p>
        </w:tc>
      </w:tr>
      <w:bookmarkEnd w:id="10"/>
      <w:tr w:rsidR="00402944" w14:paraId="62895653" w14:textId="77777777" w:rsidTr="006820EE">
        <w:tc>
          <w:tcPr>
            <w:tcW w:w="2133" w:type="dxa"/>
            <w:tcBorders>
              <w:top w:val="single" w:sz="4" w:space="0" w:color="auto"/>
              <w:left w:val="nil"/>
              <w:bottom w:val="single" w:sz="4" w:space="0" w:color="auto"/>
              <w:right w:val="nil"/>
            </w:tcBorders>
            <w:shd w:val="clear" w:color="auto" w:fill="auto"/>
          </w:tcPr>
          <w:p w14:paraId="3586DC36" w14:textId="77777777" w:rsidR="00402944" w:rsidRDefault="00402944" w:rsidP="00AC2D17"/>
        </w:tc>
        <w:tc>
          <w:tcPr>
            <w:tcW w:w="2404" w:type="dxa"/>
            <w:gridSpan w:val="3"/>
            <w:tcBorders>
              <w:top w:val="single" w:sz="4" w:space="0" w:color="auto"/>
              <w:left w:val="nil"/>
              <w:bottom w:val="single" w:sz="4" w:space="0" w:color="auto"/>
              <w:right w:val="nil"/>
            </w:tcBorders>
            <w:shd w:val="clear" w:color="auto" w:fill="auto"/>
          </w:tcPr>
          <w:p w14:paraId="11BAD37E" w14:textId="77777777" w:rsidR="00402944" w:rsidRDefault="00402944" w:rsidP="00AC2D17"/>
        </w:tc>
        <w:tc>
          <w:tcPr>
            <w:tcW w:w="304" w:type="dxa"/>
            <w:tcBorders>
              <w:top w:val="single" w:sz="4" w:space="0" w:color="auto"/>
              <w:left w:val="nil"/>
              <w:bottom w:val="nil"/>
              <w:right w:val="nil"/>
            </w:tcBorders>
          </w:tcPr>
          <w:p w14:paraId="47505460" w14:textId="77777777" w:rsidR="00402944" w:rsidRDefault="00402944" w:rsidP="00AC2D17"/>
        </w:tc>
        <w:tc>
          <w:tcPr>
            <w:tcW w:w="1680" w:type="dxa"/>
            <w:gridSpan w:val="2"/>
            <w:tcBorders>
              <w:top w:val="single" w:sz="4" w:space="0" w:color="auto"/>
              <w:left w:val="nil"/>
              <w:bottom w:val="nil"/>
              <w:right w:val="nil"/>
            </w:tcBorders>
            <w:shd w:val="clear" w:color="auto" w:fill="auto"/>
          </w:tcPr>
          <w:p w14:paraId="6FC1CB47" w14:textId="77777777" w:rsidR="00402944" w:rsidRDefault="00402944" w:rsidP="00AC2D17"/>
        </w:tc>
        <w:tc>
          <w:tcPr>
            <w:tcW w:w="992" w:type="dxa"/>
            <w:tcBorders>
              <w:top w:val="single" w:sz="4" w:space="0" w:color="auto"/>
              <w:left w:val="nil"/>
              <w:bottom w:val="nil"/>
              <w:right w:val="nil"/>
            </w:tcBorders>
            <w:shd w:val="clear" w:color="auto" w:fill="auto"/>
          </w:tcPr>
          <w:p w14:paraId="78A04BEA" w14:textId="77777777" w:rsidR="00402944" w:rsidRDefault="00402944" w:rsidP="00AC2D17"/>
        </w:tc>
        <w:tc>
          <w:tcPr>
            <w:tcW w:w="1134" w:type="dxa"/>
            <w:gridSpan w:val="2"/>
            <w:tcBorders>
              <w:top w:val="single" w:sz="4" w:space="0" w:color="auto"/>
              <w:left w:val="nil"/>
              <w:bottom w:val="nil"/>
              <w:right w:val="nil"/>
            </w:tcBorders>
            <w:shd w:val="clear" w:color="auto" w:fill="auto"/>
          </w:tcPr>
          <w:p w14:paraId="388D4A37" w14:textId="77777777" w:rsidR="00402944" w:rsidRPr="0002150E" w:rsidRDefault="00402944" w:rsidP="00AC2D17">
            <w:pPr>
              <w:rPr>
                <w:sz w:val="18"/>
                <w:szCs w:val="18"/>
              </w:rPr>
            </w:pPr>
          </w:p>
        </w:tc>
        <w:tc>
          <w:tcPr>
            <w:tcW w:w="426" w:type="dxa"/>
            <w:tcBorders>
              <w:top w:val="single" w:sz="4" w:space="0" w:color="auto"/>
              <w:left w:val="nil"/>
              <w:bottom w:val="nil"/>
              <w:right w:val="nil"/>
            </w:tcBorders>
            <w:shd w:val="clear" w:color="auto" w:fill="auto"/>
          </w:tcPr>
          <w:p w14:paraId="1F6503B6" w14:textId="77777777" w:rsidR="00402944" w:rsidRDefault="00402944" w:rsidP="00AC2D17"/>
        </w:tc>
        <w:tc>
          <w:tcPr>
            <w:tcW w:w="1417" w:type="dxa"/>
            <w:tcBorders>
              <w:top w:val="single" w:sz="4" w:space="0" w:color="auto"/>
              <w:left w:val="nil"/>
              <w:bottom w:val="nil"/>
              <w:right w:val="nil"/>
            </w:tcBorders>
            <w:shd w:val="clear" w:color="auto" w:fill="auto"/>
          </w:tcPr>
          <w:p w14:paraId="014C2DE5" w14:textId="77777777" w:rsidR="00402944" w:rsidRDefault="00402944" w:rsidP="00AC2D17"/>
        </w:tc>
      </w:tr>
      <w:tr w:rsidR="006820EE" w14:paraId="3DFE406D"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C3E6AC" w14:textId="77777777" w:rsidR="006820EE" w:rsidRPr="006820EE" w:rsidRDefault="006820EE" w:rsidP="006820EE">
            <w:pPr>
              <w:rPr>
                <w:sz w:val="20"/>
                <w:szCs w:val="20"/>
              </w:rPr>
            </w:pPr>
            <w:r w:rsidRPr="006820EE">
              <w:rPr>
                <w:sz w:val="20"/>
                <w:szCs w:val="20"/>
              </w:rPr>
              <w:t>Date added to BAF</w:t>
            </w: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4B952D61" w14:textId="77777777" w:rsidR="006820EE" w:rsidRPr="00BE18D6" w:rsidRDefault="006820EE" w:rsidP="006820EE">
            <w:pPr>
              <w:rPr>
                <w:sz w:val="20"/>
                <w:szCs w:val="20"/>
              </w:rPr>
            </w:pPr>
            <w:r w:rsidRPr="00BE18D6">
              <w:rPr>
                <w:sz w:val="20"/>
                <w:szCs w:val="20"/>
              </w:rPr>
              <w:t>Pre-Jan 2021</w:t>
            </w:r>
          </w:p>
          <w:p w14:paraId="6A74F59A" w14:textId="77777777" w:rsidR="006820EE" w:rsidRDefault="006820EE" w:rsidP="006820EE"/>
        </w:tc>
        <w:tc>
          <w:tcPr>
            <w:tcW w:w="304" w:type="dxa"/>
            <w:tcBorders>
              <w:top w:val="nil"/>
              <w:left w:val="single" w:sz="4" w:space="0" w:color="auto"/>
              <w:bottom w:val="nil"/>
              <w:right w:val="nil"/>
            </w:tcBorders>
          </w:tcPr>
          <w:p w14:paraId="23FEF9BA" w14:textId="77777777" w:rsidR="006820EE" w:rsidRDefault="006820EE" w:rsidP="006820EE"/>
        </w:tc>
        <w:tc>
          <w:tcPr>
            <w:tcW w:w="1680" w:type="dxa"/>
            <w:gridSpan w:val="2"/>
            <w:tcBorders>
              <w:top w:val="nil"/>
              <w:left w:val="nil"/>
              <w:bottom w:val="nil"/>
              <w:right w:val="nil"/>
            </w:tcBorders>
            <w:shd w:val="clear" w:color="auto" w:fill="auto"/>
          </w:tcPr>
          <w:p w14:paraId="07BF13D0" w14:textId="77777777" w:rsidR="006820EE" w:rsidRDefault="006820EE" w:rsidP="006820EE"/>
        </w:tc>
        <w:tc>
          <w:tcPr>
            <w:tcW w:w="992" w:type="dxa"/>
            <w:tcBorders>
              <w:top w:val="nil"/>
              <w:left w:val="nil"/>
              <w:bottom w:val="single" w:sz="4" w:space="0" w:color="auto"/>
              <w:right w:val="nil"/>
            </w:tcBorders>
            <w:shd w:val="clear" w:color="auto" w:fill="auto"/>
          </w:tcPr>
          <w:p w14:paraId="4867D1BA"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51E5AB21"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2E2F3AB" w14:textId="77777777" w:rsidR="006820EE" w:rsidRDefault="006820EE" w:rsidP="006820EE"/>
        </w:tc>
        <w:tc>
          <w:tcPr>
            <w:tcW w:w="1417" w:type="dxa"/>
            <w:tcBorders>
              <w:top w:val="nil"/>
              <w:left w:val="nil"/>
              <w:bottom w:val="single" w:sz="4" w:space="0" w:color="auto"/>
              <w:right w:val="nil"/>
            </w:tcBorders>
            <w:shd w:val="clear" w:color="auto" w:fill="auto"/>
          </w:tcPr>
          <w:p w14:paraId="07AAC96E" w14:textId="77777777" w:rsidR="006820EE" w:rsidRDefault="006820EE" w:rsidP="006820EE"/>
        </w:tc>
      </w:tr>
      <w:tr w:rsidR="00402944" w:rsidRPr="00FB3C3A" w14:paraId="4EC0D469" w14:textId="77777777" w:rsidTr="00AC2D17">
        <w:tc>
          <w:tcPr>
            <w:tcW w:w="2133" w:type="dxa"/>
            <w:tcBorders>
              <w:top w:val="single" w:sz="4" w:space="0" w:color="auto"/>
              <w:bottom w:val="single" w:sz="4" w:space="0" w:color="auto"/>
              <w:right w:val="single" w:sz="4" w:space="0" w:color="auto"/>
            </w:tcBorders>
            <w:shd w:val="clear" w:color="auto" w:fill="B4C6E7" w:themeFill="accent1" w:themeFillTint="66"/>
          </w:tcPr>
          <w:p w14:paraId="4CB0A506" w14:textId="77777777" w:rsidR="00402944" w:rsidRDefault="00402944" w:rsidP="00AC2D17">
            <w:pPr>
              <w:rPr>
                <w:sz w:val="20"/>
                <w:szCs w:val="20"/>
              </w:rPr>
            </w:pPr>
            <w:r w:rsidRPr="00FB3C3A">
              <w:rPr>
                <w:sz w:val="20"/>
                <w:szCs w:val="20"/>
              </w:rPr>
              <w:t>Monitoring Committee</w:t>
            </w:r>
          </w:p>
          <w:p w14:paraId="49C18778" w14:textId="026A8D05" w:rsidR="00CE4A35" w:rsidRPr="00FB3C3A" w:rsidRDefault="00CE4A35" w:rsidP="00AC2D17">
            <w:pPr>
              <w:rPr>
                <w:sz w:val="20"/>
                <w:szCs w:val="20"/>
              </w:rPr>
            </w:pPr>
          </w:p>
        </w:tc>
        <w:tc>
          <w:tcPr>
            <w:tcW w:w="2404" w:type="dxa"/>
            <w:gridSpan w:val="3"/>
            <w:tcBorders>
              <w:top w:val="single" w:sz="4" w:space="0" w:color="auto"/>
              <w:left w:val="single" w:sz="4" w:space="0" w:color="auto"/>
              <w:bottom w:val="single" w:sz="4" w:space="0" w:color="auto"/>
              <w:right w:val="single" w:sz="4" w:space="0" w:color="auto"/>
            </w:tcBorders>
          </w:tcPr>
          <w:p w14:paraId="2076D951" w14:textId="31811EFC" w:rsidR="00402944" w:rsidRPr="00FB3C3A" w:rsidRDefault="00E37088" w:rsidP="00AC2D17">
            <w:pPr>
              <w:rPr>
                <w:sz w:val="20"/>
                <w:szCs w:val="20"/>
              </w:rPr>
            </w:pPr>
            <w:r>
              <w:rPr>
                <w:sz w:val="20"/>
                <w:szCs w:val="20"/>
              </w:rPr>
              <w:t>Quality Committee</w:t>
            </w:r>
          </w:p>
        </w:tc>
        <w:tc>
          <w:tcPr>
            <w:tcW w:w="304" w:type="dxa"/>
            <w:tcBorders>
              <w:top w:val="nil"/>
              <w:left w:val="single" w:sz="4" w:space="0" w:color="auto"/>
              <w:bottom w:val="nil"/>
              <w:right w:val="nil"/>
            </w:tcBorders>
          </w:tcPr>
          <w:p w14:paraId="0A7BC049" w14:textId="77777777" w:rsidR="00402944" w:rsidRPr="00FB3C3A" w:rsidRDefault="00402944" w:rsidP="00AC2D17">
            <w:pPr>
              <w:rPr>
                <w:sz w:val="20"/>
                <w:szCs w:val="20"/>
              </w:rPr>
            </w:pPr>
          </w:p>
        </w:tc>
        <w:tc>
          <w:tcPr>
            <w:tcW w:w="1680" w:type="dxa"/>
            <w:gridSpan w:val="2"/>
            <w:tcBorders>
              <w:top w:val="nil"/>
              <w:left w:val="nil"/>
              <w:bottom w:val="single" w:sz="4" w:space="0" w:color="auto"/>
            </w:tcBorders>
          </w:tcPr>
          <w:p w14:paraId="488C6B6A" w14:textId="77777777" w:rsidR="00402944" w:rsidRPr="00FB3C3A" w:rsidRDefault="00402944" w:rsidP="00AC2D17">
            <w:pPr>
              <w:rPr>
                <w:sz w:val="20"/>
                <w:szCs w:val="20"/>
              </w:rPr>
            </w:pPr>
          </w:p>
        </w:tc>
        <w:tc>
          <w:tcPr>
            <w:tcW w:w="992" w:type="dxa"/>
            <w:tcBorders>
              <w:top w:val="single" w:sz="4" w:space="0" w:color="auto"/>
            </w:tcBorders>
            <w:shd w:val="clear" w:color="auto" w:fill="B4C6E7" w:themeFill="accent1" w:themeFillTint="66"/>
          </w:tcPr>
          <w:p w14:paraId="4E019281" w14:textId="77777777" w:rsidR="00402944" w:rsidRPr="00FB3C3A" w:rsidRDefault="00402944" w:rsidP="00AC2D17">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2D5E4644" w14:textId="77777777" w:rsidR="00402944" w:rsidRPr="00FB3C3A" w:rsidRDefault="00402944" w:rsidP="00AC2D17">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4BA6BA8" w14:textId="77777777" w:rsidR="00402944" w:rsidRPr="00FB3C3A" w:rsidRDefault="00402944" w:rsidP="00AC2D17">
            <w:pPr>
              <w:rPr>
                <w:sz w:val="20"/>
                <w:szCs w:val="20"/>
              </w:rPr>
            </w:pPr>
            <w:r w:rsidRPr="00FB3C3A">
              <w:rPr>
                <w:sz w:val="20"/>
                <w:szCs w:val="20"/>
              </w:rPr>
              <w:t>Rating</w:t>
            </w:r>
          </w:p>
        </w:tc>
      </w:tr>
      <w:tr w:rsidR="00402944" w:rsidRPr="00FB3C3A" w14:paraId="7CE1F72E" w14:textId="77777777" w:rsidTr="00FE489F">
        <w:tc>
          <w:tcPr>
            <w:tcW w:w="2133" w:type="dxa"/>
            <w:tcBorders>
              <w:bottom w:val="single" w:sz="4" w:space="0" w:color="auto"/>
              <w:right w:val="single" w:sz="4" w:space="0" w:color="auto"/>
            </w:tcBorders>
            <w:shd w:val="clear" w:color="auto" w:fill="B4C6E7" w:themeFill="accent1" w:themeFillTint="66"/>
          </w:tcPr>
          <w:p w14:paraId="56A1ABD1" w14:textId="36062A5F" w:rsidR="00402944" w:rsidRPr="00FB3C3A" w:rsidRDefault="00402944" w:rsidP="00AC2D17">
            <w:pPr>
              <w:rPr>
                <w:sz w:val="20"/>
                <w:szCs w:val="20"/>
              </w:rPr>
            </w:pPr>
            <w:r w:rsidRPr="00FB3C3A">
              <w:rPr>
                <w:sz w:val="20"/>
                <w:szCs w:val="20"/>
              </w:rPr>
              <w:t>Executive Lead</w:t>
            </w:r>
          </w:p>
        </w:tc>
        <w:tc>
          <w:tcPr>
            <w:tcW w:w="2404" w:type="dxa"/>
            <w:gridSpan w:val="3"/>
            <w:tcBorders>
              <w:top w:val="single" w:sz="4" w:space="0" w:color="auto"/>
              <w:left w:val="single" w:sz="4" w:space="0" w:color="auto"/>
              <w:bottom w:val="single" w:sz="4" w:space="0" w:color="auto"/>
              <w:right w:val="single" w:sz="4" w:space="0" w:color="auto"/>
            </w:tcBorders>
          </w:tcPr>
          <w:p w14:paraId="13494B71" w14:textId="5726FA97" w:rsidR="00402944" w:rsidRPr="00FB3C3A" w:rsidRDefault="00316C4A" w:rsidP="00AC2D17">
            <w:pPr>
              <w:rPr>
                <w:sz w:val="20"/>
                <w:szCs w:val="20"/>
              </w:rPr>
            </w:pPr>
            <w:r w:rsidRPr="00316C4A">
              <w:rPr>
                <w:sz w:val="20"/>
                <w:szCs w:val="20"/>
              </w:rPr>
              <w:t>Managing Director for Mental Health &amp; Learning Disabilities</w:t>
            </w:r>
          </w:p>
        </w:tc>
        <w:tc>
          <w:tcPr>
            <w:tcW w:w="304" w:type="dxa"/>
            <w:tcBorders>
              <w:top w:val="nil"/>
              <w:left w:val="single" w:sz="4" w:space="0" w:color="auto"/>
              <w:bottom w:val="nil"/>
              <w:right w:val="single" w:sz="4" w:space="0" w:color="auto"/>
            </w:tcBorders>
            <w:shd w:val="clear" w:color="auto" w:fill="auto"/>
          </w:tcPr>
          <w:p w14:paraId="7DDFF1B5" w14:textId="77777777" w:rsidR="00402944" w:rsidRPr="00FB3C3A" w:rsidRDefault="00402944" w:rsidP="00AC2D17">
            <w:pPr>
              <w:rPr>
                <w:sz w:val="20"/>
                <w:szCs w:val="20"/>
              </w:rPr>
            </w:pPr>
          </w:p>
        </w:tc>
        <w:tc>
          <w:tcPr>
            <w:tcW w:w="1680" w:type="dxa"/>
            <w:gridSpan w:val="2"/>
            <w:tcBorders>
              <w:top w:val="single" w:sz="4" w:space="0" w:color="auto"/>
              <w:left w:val="single" w:sz="4" w:space="0" w:color="auto"/>
              <w:bottom w:val="single" w:sz="12" w:space="0" w:color="auto"/>
            </w:tcBorders>
            <w:shd w:val="clear" w:color="auto" w:fill="B4C6E7" w:themeFill="accent1" w:themeFillTint="66"/>
          </w:tcPr>
          <w:p w14:paraId="1348ADC9" w14:textId="77777777" w:rsidR="00402944" w:rsidRPr="00FB3C3A" w:rsidRDefault="00402944" w:rsidP="00AC2D17">
            <w:pPr>
              <w:rPr>
                <w:sz w:val="20"/>
                <w:szCs w:val="20"/>
              </w:rPr>
            </w:pPr>
            <w:r w:rsidRPr="00FB3C3A">
              <w:rPr>
                <w:sz w:val="20"/>
                <w:szCs w:val="20"/>
              </w:rPr>
              <w:t xml:space="preserve">Gross (Inherent) risk rating </w:t>
            </w:r>
          </w:p>
        </w:tc>
        <w:tc>
          <w:tcPr>
            <w:tcW w:w="992" w:type="dxa"/>
          </w:tcPr>
          <w:p w14:paraId="663FA367" w14:textId="3171EB86" w:rsidR="00402944" w:rsidRPr="00FB3C3A" w:rsidRDefault="00F07444" w:rsidP="00AC2D17">
            <w:pPr>
              <w:jc w:val="center"/>
              <w:rPr>
                <w:sz w:val="20"/>
                <w:szCs w:val="20"/>
              </w:rPr>
            </w:pPr>
            <w:r>
              <w:rPr>
                <w:sz w:val="20"/>
                <w:szCs w:val="20"/>
              </w:rPr>
              <w:t>4</w:t>
            </w:r>
          </w:p>
        </w:tc>
        <w:tc>
          <w:tcPr>
            <w:tcW w:w="1134" w:type="dxa"/>
            <w:gridSpan w:val="2"/>
          </w:tcPr>
          <w:p w14:paraId="326C86C7" w14:textId="7A653025" w:rsidR="00402944" w:rsidRPr="00FB3C3A" w:rsidRDefault="00F07444" w:rsidP="00AC2D17">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087B4A67" w14:textId="4D02764F" w:rsidR="00402944" w:rsidRPr="00FB3C3A" w:rsidRDefault="00F07444" w:rsidP="00AC2D17">
            <w:pPr>
              <w:jc w:val="center"/>
              <w:rPr>
                <w:sz w:val="20"/>
                <w:szCs w:val="20"/>
              </w:rPr>
            </w:pPr>
            <w:r>
              <w:rPr>
                <w:sz w:val="20"/>
                <w:szCs w:val="20"/>
              </w:rPr>
              <w:t>16</w:t>
            </w:r>
          </w:p>
        </w:tc>
      </w:tr>
      <w:tr w:rsidR="00402944" w:rsidRPr="00FB3C3A" w14:paraId="2B9A8B99"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D48E89" w14:textId="259445B2" w:rsidR="00402944" w:rsidRPr="00FB3C3A" w:rsidRDefault="00402944" w:rsidP="00AC2D17">
            <w:pPr>
              <w:rPr>
                <w:sz w:val="20"/>
                <w:szCs w:val="20"/>
              </w:rPr>
            </w:pPr>
            <w:r w:rsidRPr="00FB3C3A">
              <w:rPr>
                <w:sz w:val="20"/>
                <w:szCs w:val="20"/>
              </w:rPr>
              <w:t>Date of last review</w:t>
            </w:r>
          </w:p>
        </w:tc>
        <w:tc>
          <w:tcPr>
            <w:tcW w:w="2404" w:type="dxa"/>
            <w:gridSpan w:val="3"/>
            <w:tcBorders>
              <w:top w:val="single" w:sz="4" w:space="0" w:color="auto"/>
              <w:left w:val="single" w:sz="4" w:space="0" w:color="auto"/>
              <w:bottom w:val="single" w:sz="4" w:space="0" w:color="auto"/>
              <w:right w:val="single" w:sz="4" w:space="0" w:color="auto"/>
            </w:tcBorders>
          </w:tcPr>
          <w:p w14:paraId="0C6CC3C3" w14:textId="0080CDCC" w:rsidR="00402944" w:rsidRPr="00CF3B6E" w:rsidRDefault="00CF6CFD" w:rsidP="00AC2D17">
            <w:pPr>
              <w:rPr>
                <w:sz w:val="20"/>
                <w:szCs w:val="20"/>
              </w:rPr>
            </w:pPr>
            <w:r>
              <w:rPr>
                <w:rFonts w:cstheme="minorHAnsi"/>
                <w:sz w:val="20"/>
                <w:szCs w:val="20"/>
              </w:rPr>
              <w:t>1</w:t>
            </w:r>
            <w:r w:rsidR="00FF7AED">
              <w:rPr>
                <w:rFonts w:cstheme="minorHAnsi"/>
                <w:sz w:val="20"/>
                <w:szCs w:val="20"/>
              </w:rPr>
              <w:t>2</w:t>
            </w:r>
            <w:r>
              <w:rPr>
                <w:rFonts w:cstheme="minorHAnsi"/>
                <w:sz w:val="20"/>
                <w:szCs w:val="20"/>
              </w:rPr>
              <w:t>/0</w:t>
            </w:r>
            <w:r w:rsidR="00FF7AED">
              <w:rPr>
                <w:rFonts w:cstheme="minorHAnsi"/>
                <w:sz w:val="20"/>
                <w:szCs w:val="20"/>
              </w:rPr>
              <w:t>8</w:t>
            </w:r>
            <w:r w:rsidR="00CF3B6E" w:rsidRPr="00CF3B6E">
              <w:rPr>
                <w:rFonts w:cstheme="minorHAnsi"/>
                <w:sz w:val="20"/>
                <w:szCs w:val="20"/>
              </w:rPr>
              <w:t>/21</w:t>
            </w:r>
          </w:p>
        </w:tc>
        <w:tc>
          <w:tcPr>
            <w:tcW w:w="304" w:type="dxa"/>
            <w:tcBorders>
              <w:top w:val="nil"/>
              <w:left w:val="single" w:sz="4" w:space="0" w:color="auto"/>
              <w:bottom w:val="nil"/>
              <w:right w:val="single" w:sz="12" w:space="0" w:color="auto"/>
            </w:tcBorders>
            <w:shd w:val="clear" w:color="auto" w:fill="auto"/>
          </w:tcPr>
          <w:p w14:paraId="439EC6D6" w14:textId="77777777" w:rsidR="00402944" w:rsidRPr="00FB3C3A" w:rsidRDefault="00402944" w:rsidP="00AC2D17">
            <w:pPr>
              <w:rPr>
                <w:sz w:val="20"/>
                <w:szCs w:val="20"/>
              </w:rPr>
            </w:pPr>
          </w:p>
        </w:tc>
        <w:tc>
          <w:tcPr>
            <w:tcW w:w="1680"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D3EE605" w14:textId="0DBD196B" w:rsidR="00402944" w:rsidRPr="00FE489F" w:rsidRDefault="00402944" w:rsidP="00AC2D17">
            <w:pPr>
              <w:rPr>
                <w:b/>
                <w:bCs/>
                <w:sz w:val="20"/>
                <w:szCs w:val="20"/>
              </w:rPr>
            </w:pPr>
            <w:r w:rsidRPr="00FE489F">
              <w:rPr>
                <w:b/>
                <w:bCs/>
                <w:sz w:val="20"/>
                <w:szCs w:val="20"/>
              </w:rPr>
              <w:t>Current risk rating</w:t>
            </w:r>
          </w:p>
        </w:tc>
        <w:tc>
          <w:tcPr>
            <w:tcW w:w="992" w:type="dxa"/>
            <w:tcBorders>
              <w:left w:val="single" w:sz="12" w:space="0" w:color="auto"/>
            </w:tcBorders>
          </w:tcPr>
          <w:p w14:paraId="310B2555" w14:textId="72819774" w:rsidR="00402944" w:rsidRPr="00FE489F" w:rsidRDefault="00F07444" w:rsidP="00AC2D17">
            <w:pPr>
              <w:jc w:val="center"/>
              <w:rPr>
                <w:b/>
                <w:bCs/>
                <w:sz w:val="20"/>
                <w:szCs w:val="20"/>
              </w:rPr>
            </w:pPr>
            <w:r w:rsidRPr="00FE489F">
              <w:rPr>
                <w:b/>
                <w:bCs/>
                <w:sz w:val="20"/>
                <w:szCs w:val="20"/>
              </w:rPr>
              <w:t>4</w:t>
            </w:r>
          </w:p>
        </w:tc>
        <w:tc>
          <w:tcPr>
            <w:tcW w:w="1134" w:type="dxa"/>
            <w:gridSpan w:val="2"/>
            <w:tcBorders>
              <w:right w:val="single" w:sz="12" w:space="0" w:color="auto"/>
            </w:tcBorders>
          </w:tcPr>
          <w:p w14:paraId="13A40DB7" w14:textId="709C266A" w:rsidR="00402944" w:rsidRPr="00FE489F" w:rsidRDefault="00F07444" w:rsidP="00AC2D17">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7AEE52C" w14:textId="464AFC5F" w:rsidR="00402944" w:rsidRPr="00FE489F" w:rsidRDefault="00F07444" w:rsidP="00AC2D17">
            <w:pPr>
              <w:jc w:val="center"/>
              <w:rPr>
                <w:b/>
                <w:bCs/>
                <w:sz w:val="20"/>
                <w:szCs w:val="20"/>
              </w:rPr>
            </w:pPr>
            <w:r w:rsidRPr="00FE489F">
              <w:rPr>
                <w:b/>
                <w:bCs/>
                <w:sz w:val="20"/>
                <w:szCs w:val="20"/>
              </w:rPr>
              <w:t>12</w:t>
            </w:r>
          </w:p>
        </w:tc>
      </w:tr>
      <w:tr w:rsidR="00402944" w:rsidRPr="00FB3C3A" w14:paraId="7B89EDC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EA326A" w14:textId="77777777" w:rsidR="00402944" w:rsidRPr="00FB3C3A" w:rsidRDefault="00402944" w:rsidP="00AC2D17">
            <w:pPr>
              <w:rPr>
                <w:sz w:val="20"/>
                <w:szCs w:val="20"/>
              </w:rPr>
            </w:pPr>
            <w:r w:rsidRPr="00FB3C3A">
              <w:rPr>
                <w:sz w:val="20"/>
                <w:szCs w:val="20"/>
              </w:rPr>
              <w:t xml:space="preserve">Risk movement </w:t>
            </w:r>
          </w:p>
        </w:tc>
        <w:tc>
          <w:tcPr>
            <w:tcW w:w="2404" w:type="dxa"/>
            <w:gridSpan w:val="3"/>
            <w:tcBorders>
              <w:top w:val="single" w:sz="4" w:space="0" w:color="auto"/>
              <w:left w:val="single" w:sz="4" w:space="0" w:color="auto"/>
              <w:bottom w:val="single" w:sz="4" w:space="0" w:color="auto"/>
              <w:right w:val="single" w:sz="4" w:space="0" w:color="auto"/>
            </w:tcBorders>
          </w:tcPr>
          <w:p w14:paraId="4D9CF170" w14:textId="73A8ECD9" w:rsidR="00402944" w:rsidRPr="005F26DF" w:rsidRDefault="005F26DF" w:rsidP="005F26DF">
            <w:pPr>
              <w:jc w:val="center"/>
              <w:rPr>
                <w:sz w:val="28"/>
                <w:szCs w:val="28"/>
              </w:rPr>
            </w:pPr>
            <w:r w:rsidRPr="005F26D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8E722DE" w14:textId="77777777" w:rsidR="00402944" w:rsidRPr="00FB3C3A" w:rsidRDefault="00402944" w:rsidP="00AC2D17">
            <w:pPr>
              <w:rPr>
                <w:sz w:val="20"/>
                <w:szCs w:val="20"/>
              </w:rPr>
            </w:pPr>
          </w:p>
        </w:tc>
        <w:tc>
          <w:tcPr>
            <w:tcW w:w="1680" w:type="dxa"/>
            <w:gridSpan w:val="2"/>
            <w:tcBorders>
              <w:top w:val="single" w:sz="12" w:space="0" w:color="auto"/>
              <w:left w:val="single" w:sz="4" w:space="0" w:color="auto"/>
              <w:bottom w:val="single" w:sz="4" w:space="0" w:color="auto"/>
            </w:tcBorders>
            <w:shd w:val="clear" w:color="auto" w:fill="B4C6E7" w:themeFill="accent1" w:themeFillTint="66"/>
          </w:tcPr>
          <w:p w14:paraId="76315591" w14:textId="77777777" w:rsidR="00402944" w:rsidRPr="00FB3C3A" w:rsidRDefault="00402944" w:rsidP="00AC2D17">
            <w:pPr>
              <w:rPr>
                <w:sz w:val="20"/>
                <w:szCs w:val="20"/>
              </w:rPr>
            </w:pPr>
            <w:r w:rsidRPr="00FB3C3A">
              <w:rPr>
                <w:sz w:val="20"/>
                <w:szCs w:val="20"/>
              </w:rPr>
              <w:t xml:space="preserve">Target risk rating </w:t>
            </w:r>
          </w:p>
        </w:tc>
        <w:tc>
          <w:tcPr>
            <w:tcW w:w="992" w:type="dxa"/>
            <w:tcBorders>
              <w:bottom w:val="single" w:sz="4" w:space="0" w:color="auto"/>
            </w:tcBorders>
          </w:tcPr>
          <w:p w14:paraId="5DACA159" w14:textId="20F883EB" w:rsidR="00402944" w:rsidRPr="00FB3C3A" w:rsidRDefault="002458F4" w:rsidP="00AC2D17">
            <w:pPr>
              <w:jc w:val="center"/>
              <w:rPr>
                <w:sz w:val="20"/>
                <w:szCs w:val="20"/>
              </w:rPr>
            </w:pPr>
            <w:r>
              <w:rPr>
                <w:sz w:val="20"/>
                <w:szCs w:val="20"/>
              </w:rPr>
              <w:t>4</w:t>
            </w:r>
          </w:p>
        </w:tc>
        <w:tc>
          <w:tcPr>
            <w:tcW w:w="1134" w:type="dxa"/>
            <w:gridSpan w:val="2"/>
            <w:tcBorders>
              <w:bottom w:val="single" w:sz="4" w:space="0" w:color="auto"/>
            </w:tcBorders>
          </w:tcPr>
          <w:p w14:paraId="42B6AEF8" w14:textId="08E216BA" w:rsidR="00402944" w:rsidRPr="00FB3C3A" w:rsidRDefault="00F07444" w:rsidP="00AC2D17">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C000"/>
          </w:tcPr>
          <w:p w14:paraId="75633F8D" w14:textId="32A8622D" w:rsidR="00402944" w:rsidRPr="00FB3C3A" w:rsidRDefault="002458F4" w:rsidP="00AC2D17">
            <w:pPr>
              <w:jc w:val="center"/>
              <w:rPr>
                <w:sz w:val="20"/>
                <w:szCs w:val="20"/>
              </w:rPr>
            </w:pPr>
            <w:r>
              <w:rPr>
                <w:sz w:val="20"/>
                <w:szCs w:val="20"/>
              </w:rPr>
              <w:t>8</w:t>
            </w:r>
          </w:p>
        </w:tc>
      </w:tr>
      <w:tr w:rsidR="00402944" w:rsidRPr="00FB3C3A" w14:paraId="7CBE08FF"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748266" w14:textId="44428692" w:rsidR="00402944" w:rsidRPr="00FB3C3A" w:rsidRDefault="00CE4A35" w:rsidP="00AC2D17">
            <w:pPr>
              <w:rPr>
                <w:sz w:val="20"/>
                <w:szCs w:val="20"/>
              </w:rPr>
            </w:pPr>
            <w:r>
              <w:rPr>
                <w:sz w:val="20"/>
                <w:szCs w:val="20"/>
              </w:rPr>
              <w:t>Date of next review</w:t>
            </w:r>
          </w:p>
        </w:tc>
        <w:tc>
          <w:tcPr>
            <w:tcW w:w="2404" w:type="dxa"/>
            <w:gridSpan w:val="3"/>
            <w:tcBorders>
              <w:top w:val="single" w:sz="4" w:space="0" w:color="auto"/>
              <w:left w:val="single" w:sz="4" w:space="0" w:color="auto"/>
              <w:bottom w:val="single" w:sz="4" w:space="0" w:color="auto"/>
              <w:right w:val="single" w:sz="4" w:space="0" w:color="auto"/>
            </w:tcBorders>
          </w:tcPr>
          <w:p w14:paraId="11BB746D" w14:textId="5644477F" w:rsidR="00402944" w:rsidRPr="00FB3C3A" w:rsidRDefault="00FF7AED" w:rsidP="00AC2D17">
            <w:pPr>
              <w:rPr>
                <w:sz w:val="20"/>
                <w:szCs w:val="20"/>
              </w:rPr>
            </w:pPr>
            <w:r>
              <w:rPr>
                <w:sz w:val="20"/>
                <w:szCs w:val="20"/>
              </w:rPr>
              <w:t>October</w:t>
            </w:r>
            <w:r w:rsidR="00CF3B6E">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5F6E2654" w14:textId="77777777" w:rsidR="00402944" w:rsidRPr="00FB3C3A" w:rsidRDefault="00402944" w:rsidP="00AC2D17">
            <w:pPr>
              <w:rPr>
                <w:sz w:val="20"/>
                <w:szCs w:val="20"/>
              </w:rPr>
            </w:pPr>
          </w:p>
        </w:tc>
        <w:tc>
          <w:tcPr>
            <w:tcW w:w="1680" w:type="dxa"/>
            <w:gridSpan w:val="2"/>
            <w:tcBorders>
              <w:left w:val="single" w:sz="4" w:space="0" w:color="auto"/>
              <w:bottom w:val="single" w:sz="4" w:space="0" w:color="auto"/>
            </w:tcBorders>
            <w:shd w:val="clear" w:color="auto" w:fill="B4C6E7" w:themeFill="accent1" w:themeFillTint="66"/>
          </w:tcPr>
          <w:p w14:paraId="1FC14F37" w14:textId="77777777" w:rsidR="00402944" w:rsidRPr="00FB3C3A" w:rsidRDefault="00402944" w:rsidP="00AC2D17">
            <w:pPr>
              <w:rPr>
                <w:sz w:val="20"/>
                <w:szCs w:val="20"/>
              </w:rPr>
            </w:pPr>
            <w:r w:rsidRPr="00FB3C3A">
              <w:rPr>
                <w:sz w:val="20"/>
                <w:szCs w:val="20"/>
              </w:rPr>
              <w:t>Target to be achieved by</w:t>
            </w:r>
          </w:p>
        </w:tc>
        <w:tc>
          <w:tcPr>
            <w:tcW w:w="2126" w:type="dxa"/>
            <w:gridSpan w:val="3"/>
            <w:tcBorders>
              <w:bottom w:val="single" w:sz="4" w:space="0" w:color="auto"/>
              <w:right w:val="single" w:sz="4" w:space="0" w:color="auto"/>
            </w:tcBorders>
          </w:tcPr>
          <w:p w14:paraId="5608BDA2" w14:textId="77777777" w:rsidR="00402944" w:rsidRPr="00FB3C3A" w:rsidRDefault="00402944" w:rsidP="00AC2D17">
            <w:pPr>
              <w:rPr>
                <w:sz w:val="20"/>
                <w:szCs w:val="20"/>
              </w:rPr>
            </w:pPr>
          </w:p>
        </w:tc>
        <w:tc>
          <w:tcPr>
            <w:tcW w:w="1843" w:type="dxa"/>
            <w:gridSpan w:val="2"/>
            <w:tcBorders>
              <w:top w:val="single" w:sz="4" w:space="0" w:color="auto"/>
              <w:left w:val="single" w:sz="4" w:space="0" w:color="auto"/>
              <w:bottom w:val="nil"/>
              <w:right w:val="nil"/>
            </w:tcBorders>
          </w:tcPr>
          <w:p w14:paraId="285FC2B9" w14:textId="77777777" w:rsidR="00402944" w:rsidRPr="00FB3C3A" w:rsidRDefault="00402944" w:rsidP="00AC2D17">
            <w:pPr>
              <w:rPr>
                <w:sz w:val="20"/>
                <w:szCs w:val="20"/>
              </w:rPr>
            </w:pPr>
          </w:p>
        </w:tc>
      </w:tr>
      <w:tr w:rsidR="00402944" w:rsidRPr="00FB3C3A" w14:paraId="5EDFF1E2" w14:textId="77777777" w:rsidTr="00AC2D17">
        <w:tc>
          <w:tcPr>
            <w:tcW w:w="2375" w:type="dxa"/>
            <w:gridSpan w:val="2"/>
            <w:tcBorders>
              <w:top w:val="nil"/>
              <w:left w:val="nil"/>
              <w:bottom w:val="single" w:sz="4" w:space="0" w:color="auto"/>
              <w:right w:val="nil"/>
            </w:tcBorders>
          </w:tcPr>
          <w:p w14:paraId="216C1E04" w14:textId="77777777" w:rsidR="00402944" w:rsidRPr="00FB3C3A" w:rsidRDefault="00402944" w:rsidP="00AC2D17">
            <w:pPr>
              <w:rPr>
                <w:sz w:val="20"/>
                <w:szCs w:val="20"/>
              </w:rPr>
            </w:pPr>
          </w:p>
        </w:tc>
        <w:tc>
          <w:tcPr>
            <w:tcW w:w="8115" w:type="dxa"/>
            <w:gridSpan w:val="10"/>
            <w:tcBorders>
              <w:top w:val="nil"/>
              <w:left w:val="nil"/>
              <w:bottom w:val="single" w:sz="4" w:space="0" w:color="auto"/>
              <w:right w:val="nil"/>
            </w:tcBorders>
          </w:tcPr>
          <w:p w14:paraId="4BC85133" w14:textId="77777777" w:rsidR="00402944" w:rsidRPr="00FB3C3A" w:rsidRDefault="00402944" w:rsidP="00AC2D17">
            <w:pPr>
              <w:rPr>
                <w:sz w:val="20"/>
                <w:szCs w:val="20"/>
              </w:rPr>
            </w:pPr>
          </w:p>
        </w:tc>
      </w:tr>
      <w:tr w:rsidR="00402944" w:rsidRPr="00FB3C3A" w14:paraId="25D78614" w14:textId="77777777" w:rsidTr="00AC2D17">
        <w:tc>
          <w:tcPr>
            <w:tcW w:w="10490" w:type="dxa"/>
            <w:gridSpan w:val="1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4F5B91" w14:textId="77777777" w:rsidR="00402944" w:rsidRPr="00FB3C3A" w:rsidRDefault="00402944" w:rsidP="00AC2D17">
            <w:pPr>
              <w:rPr>
                <w:b/>
                <w:bCs/>
                <w:sz w:val="20"/>
                <w:szCs w:val="20"/>
              </w:rPr>
            </w:pPr>
            <w:r w:rsidRPr="00FB3C3A">
              <w:rPr>
                <w:b/>
                <w:bCs/>
                <w:sz w:val="20"/>
                <w:szCs w:val="20"/>
              </w:rPr>
              <w:t>Risk Description:</w:t>
            </w:r>
          </w:p>
          <w:p w14:paraId="0F78BC2B" w14:textId="606A96FB" w:rsidR="00402944" w:rsidRPr="00FB3C3A" w:rsidRDefault="00A5489B" w:rsidP="00A5489B">
            <w:pPr>
              <w:rPr>
                <w:sz w:val="20"/>
                <w:szCs w:val="20"/>
              </w:rPr>
            </w:pPr>
            <w:r w:rsidRPr="00A5489B">
              <w:rPr>
                <w:sz w:val="20"/>
                <w:szCs w:val="20"/>
              </w:rPr>
              <w:t xml:space="preserve">Failure to </w:t>
            </w:r>
            <w:r w:rsidR="00550235">
              <w:rPr>
                <w:sz w:val="20"/>
                <w:szCs w:val="20"/>
              </w:rPr>
              <w:t>deliver transformation</w:t>
            </w:r>
            <w:r w:rsidR="001D5CBD">
              <w:rPr>
                <w:sz w:val="20"/>
                <w:szCs w:val="20"/>
              </w:rPr>
              <w:t xml:space="preserve">, and/or resource </w:t>
            </w:r>
            <w:r w:rsidR="00550235">
              <w:rPr>
                <w:sz w:val="20"/>
                <w:szCs w:val="20"/>
              </w:rPr>
              <w:t xml:space="preserve">and </w:t>
            </w:r>
            <w:r w:rsidRPr="00A5489B">
              <w:rPr>
                <w:sz w:val="20"/>
                <w:szCs w:val="20"/>
              </w:rPr>
              <w:t xml:space="preserve">manage change effectively </w:t>
            </w:r>
            <w:r w:rsidR="00550235">
              <w:rPr>
                <w:sz w:val="20"/>
                <w:szCs w:val="20"/>
              </w:rPr>
              <w:t xml:space="preserve">both within the Trust and with </w:t>
            </w:r>
            <w:r w:rsidR="00DC42E5">
              <w:rPr>
                <w:sz w:val="20"/>
                <w:szCs w:val="20"/>
              </w:rPr>
              <w:t xml:space="preserve">system </w:t>
            </w:r>
            <w:r w:rsidR="00550235">
              <w:rPr>
                <w:sz w:val="20"/>
                <w:szCs w:val="20"/>
              </w:rPr>
              <w:t>partners</w:t>
            </w:r>
            <w:r w:rsidR="001D5CBD">
              <w:rPr>
                <w:sz w:val="20"/>
                <w:szCs w:val="20"/>
              </w:rPr>
              <w:t xml:space="preserve"> could compromise: </w:t>
            </w:r>
            <w:r w:rsidRPr="00A5489B">
              <w:rPr>
                <w:sz w:val="20"/>
                <w:szCs w:val="20"/>
              </w:rPr>
              <w:t>(</w:t>
            </w:r>
            <w:proofErr w:type="spellStart"/>
            <w:r w:rsidRPr="00A5489B">
              <w:rPr>
                <w:sz w:val="20"/>
                <w:szCs w:val="20"/>
              </w:rPr>
              <w:t>i</w:t>
            </w:r>
            <w:proofErr w:type="spellEnd"/>
            <w:r w:rsidRPr="00A5489B">
              <w:rPr>
                <w:sz w:val="20"/>
                <w:szCs w:val="20"/>
              </w:rPr>
              <w:t>) quality</w:t>
            </w:r>
            <w:r w:rsidR="00550235">
              <w:rPr>
                <w:sz w:val="20"/>
                <w:szCs w:val="20"/>
              </w:rPr>
              <w:t xml:space="preserve">, </w:t>
            </w:r>
            <w:r w:rsidRPr="00A5489B">
              <w:rPr>
                <w:sz w:val="20"/>
                <w:szCs w:val="20"/>
              </w:rPr>
              <w:t xml:space="preserve">safety </w:t>
            </w:r>
            <w:r w:rsidR="00550235">
              <w:rPr>
                <w:sz w:val="20"/>
                <w:szCs w:val="20"/>
              </w:rPr>
              <w:t xml:space="preserve">and experience </w:t>
            </w:r>
            <w:r w:rsidRPr="00A5489B">
              <w:rPr>
                <w:sz w:val="20"/>
                <w:szCs w:val="20"/>
              </w:rPr>
              <w:t>for patients during the transition from current to future service models; (ii)</w:t>
            </w:r>
            <w:r w:rsidR="00550235">
              <w:rPr>
                <w:sz w:val="20"/>
                <w:szCs w:val="20"/>
              </w:rPr>
              <w:t xml:space="preserve"> </w:t>
            </w:r>
            <w:r w:rsidR="00EA1FCE">
              <w:rPr>
                <w:sz w:val="20"/>
                <w:szCs w:val="20"/>
              </w:rPr>
              <w:t>ability to recruit or retain staff</w:t>
            </w:r>
            <w:r w:rsidR="001D5CBD">
              <w:rPr>
                <w:sz w:val="20"/>
                <w:szCs w:val="20"/>
              </w:rPr>
              <w:t xml:space="preserve">, </w:t>
            </w:r>
            <w:r w:rsidRPr="00A5489B">
              <w:rPr>
                <w:sz w:val="20"/>
                <w:szCs w:val="20"/>
              </w:rPr>
              <w:t xml:space="preserve">staff morale and wellbeing, </w:t>
            </w:r>
            <w:r w:rsidR="001D5CBD">
              <w:rPr>
                <w:sz w:val="20"/>
                <w:szCs w:val="20"/>
              </w:rPr>
              <w:t xml:space="preserve">and </w:t>
            </w:r>
            <w:r w:rsidR="00550235">
              <w:rPr>
                <w:sz w:val="20"/>
                <w:szCs w:val="20"/>
              </w:rPr>
              <w:t>(ii</w:t>
            </w:r>
            <w:r w:rsidR="00EA1FCE">
              <w:rPr>
                <w:sz w:val="20"/>
                <w:szCs w:val="20"/>
              </w:rPr>
              <w:t>i</w:t>
            </w:r>
            <w:r w:rsidR="00550235">
              <w:rPr>
                <w:sz w:val="20"/>
                <w:szCs w:val="20"/>
              </w:rPr>
              <w:t>) delivery of</w:t>
            </w:r>
            <w:r w:rsidR="001D5CBD">
              <w:rPr>
                <w:sz w:val="20"/>
                <w:szCs w:val="20"/>
              </w:rPr>
              <w:t xml:space="preserve"> the</w:t>
            </w:r>
            <w:r w:rsidR="00550235">
              <w:rPr>
                <w:sz w:val="20"/>
                <w:szCs w:val="20"/>
              </w:rPr>
              <w:t xml:space="preserve"> NHS </w:t>
            </w:r>
            <w:r w:rsidR="001D5CBD">
              <w:rPr>
                <w:sz w:val="20"/>
                <w:szCs w:val="20"/>
              </w:rPr>
              <w:t>L</w:t>
            </w:r>
            <w:r w:rsidR="00550235">
              <w:rPr>
                <w:sz w:val="20"/>
                <w:szCs w:val="20"/>
              </w:rPr>
              <w:t xml:space="preserve">ong </w:t>
            </w:r>
            <w:r w:rsidR="001D5CBD">
              <w:rPr>
                <w:sz w:val="20"/>
                <w:szCs w:val="20"/>
              </w:rPr>
              <w:t>T</w:t>
            </w:r>
            <w:r w:rsidR="00550235">
              <w:rPr>
                <w:sz w:val="20"/>
                <w:szCs w:val="20"/>
              </w:rPr>
              <w:t xml:space="preserve">erm </w:t>
            </w:r>
            <w:r w:rsidR="001D5CBD">
              <w:rPr>
                <w:sz w:val="20"/>
                <w:szCs w:val="20"/>
              </w:rPr>
              <w:t>P</w:t>
            </w:r>
            <w:r w:rsidR="00550235">
              <w:rPr>
                <w:sz w:val="20"/>
                <w:szCs w:val="20"/>
              </w:rPr>
              <w:t>lan</w:t>
            </w:r>
            <w:r w:rsidR="001D5CBD">
              <w:rPr>
                <w:sz w:val="20"/>
                <w:szCs w:val="20"/>
              </w:rPr>
              <w:t>.</w:t>
            </w:r>
            <w:r w:rsidR="00550235">
              <w:rPr>
                <w:sz w:val="20"/>
                <w:szCs w:val="20"/>
              </w:rPr>
              <w:t xml:space="preserve"> </w:t>
            </w:r>
          </w:p>
        </w:tc>
      </w:tr>
      <w:tr w:rsidR="00AC2D17" w:rsidRPr="00FB3C3A" w14:paraId="04B532F5" w14:textId="77777777" w:rsidTr="00313F32">
        <w:tc>
          <w:tcPr>
            <w:tcW w:w="2689" w:type="dxa"/>
            <w:gridSpan w:val="3"/>
            <w:tcBorders>
              <w:top w:val="single" w:sz="4" w:space="0" w:color="auto"/>
              <w:left w:val="nil"/>
              <w:bottom w:val="single" w:sz="4" w:space="0" w:color="auto"/>
              <w:right w:val="nil"/>
            </w:tcBorders>
            <w:shd w:val="clear" w:color="auto" w:fill="auto"/>
          </w:tcPr>
          <w:p w14:paraId="583F798B" w14:textId="77777777" w:rsidR="00402944" w:rsidRPr="00FB3C3A" w:rsidRDefault="00402944" w:rsidP="00AC2D17">
            <w:pPr>
              <w:rPr>
                <w:b/>
                <w:bCs/>
                <w:sz w:val="20"/>
                <w:szCs w:val="20"/>
              </w:rPr>
            </w:pPr>
          </w:p>
        </w:tc>
        <w:tc>
          <w:tcPr>
            <w:tcW w:w="2533" w:type="dxa"/>
            <w:gridSpan w:val="3"/>
            <w:tcBorders>
              <w:top w:val="single" w:sz="4" w:space="0" w:color="auto"/>
              <w:left w:val="nil"/>
              <w:bottom w:val="single" w:sz="4" w:space="0" w:color="auto"/>
              <w:right w:val="nil"/>
            </w:tcBorders>
            <w:shd w:val="clear" w:color="auto" w:fill="auto"/>
          </w:tcPr>
          <w:p w14:paraId="16269FE4" w14:textId="77777777" w:rsidR="00402944" w:rsidRPr="00FB3C3A" w:rsidRDefault="00402944" w:rsidP="00AC2D17">
            <w:pPr>
              <w:rPr>
                <w:b/>
                <w:bCs/>
                <w:sz w:val="20"/>
                <w:szCs w:val="20"/>
              </w:rPr>
            </w:pPr>
          </w:p>
        </w:tc>
        <w:tc>
          <w:tcPr>
            <w:tcW w:w="2570" w:type="dxa"/>
            <w:gridSpan w:val="3"/>
            <w:tcBorders>
              <w:top w:val="single" w:sz="4" w:space="0" w:color="auto"/>
              <w:left w:val="nil"/>
              <w:bottom w:val="single" w:sz="4" w:space="0" w:color="auto"/>
              <w:right w:val="nil"/>
            </w:tcBorders>
            <w:shd w:val="clear" w:color="auto" w:fill="auto"/>
          </w:tcPr>
          <w:p w14:paraId="62D0B1DC" w14:textId="77777777" w:rsidR="00402944" w:rsidRPr="00FB3C3A" w:rsidRDefault="00402944" w:rsidP="00AC2D17">
            <w:pPr>
              <w:rPr>
                <w:b/>
                <w:bCs/>
                <w:sz w:val="20"/>
                <w:szCs w:val="20"/>
              </w:rPr>
            </w:pPr>
          </w:p>
        </w:tc>
        <w:tc>
          <w:tcPr>
            <w:tcW w:w="2698" w:type="dxa"/>
            <w:gridSpan w:val="3"/>
            <w:tcBorders>
              <w:top w:val="single" w:sz="4" w:space="0" w:color="auto"/>
              <w:left w:val="nil"/>
              <w:bottom w:val="single" w:sz="4" w:space="0" w:color="auto"/>
              <w:right w:val="nil"/>
            </w:tcBorders>
            <w:shd w:val="clear" w:color="auto" w:fill="auto"/>
          </w:tcPr>
          <w:p w14:paraId="7B44426C" w14:textId="77777777" w:rsidR="00402944" w:rsidRPr="00FB3C3A" w:rsidRDefault="00402944" w:rsidP="00AC2D17">
            <w:pPr>
              <w:rPr>
                <w:b/>
                <w:bCs/>
                <w:sz w:val="20"/>
                <w:szCs w:val="20"/>
              </w:rPr>
            </w:pPr>
          </w:p>
        </w:tc>
      </w:tr>
      <w:tr w:rsidR="00402944" w:rsidRPr="00FB3C3A" w14:paraId="559E718C" w14:textId="77777777" w:rsidTr="00313F32">
        <w:tc>
          <w:tcPr>
            <w:tcW w:w="268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708F16" w14:textId="6749001E" w:rsidR="00402944" w:rsidRPr="00FB3C3A" w:rsidRDefault="00E130DB" w:rsidP="00AC2D17">
            <w:pPr>
              <w:rPr>
                <w:b/>
                <w:bCs/>
                <w:sz w:val="20"/>
                <w:szCs w:val="20"/>
              </w:rPr>
            </w:pPr>
            <w:r>
              <w:rPr>
                <w:b/>
                <w:bCs/>
                <w:sz w:val="20"/>
                <w:szCs w:val="20"/>
              </w:rPr>
              <w:t xml:space="preserve">Key </w:t>
            </w:r>
            <w:r w:rsidR="00402944" w:rsidRPr="00FB3C3A">
              <w:rPr>
                <w:b/>
                <w:bCs/>
                <w:sz w:val="20"/>
                <w:szCs w:val="20"/>
              </w:rPr>
              <w:t>Controls</w:t>
            </w: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2E0DAB" w14:textId="26B22154" w:rsidR="00402944" w:rsidRPr="00FB3C3A" w:rsidRDefault="00402944" w:rsidP="00AC2D17">
            <w:pPr>
              <w:rPr>
                <w:b/>
                <w:bCs/>
                <w:sz w:val="20"/>
                <w:szCs w:val="20"/>
              </w:rPr>
            </w:pPr>
            <w:r w:rsidRPr="00FB3C3A">
              <w:rPr>
                <w:b/>
                <w:bCs/>
                <w:sz w:val="20"/>
                <w:szCs w:val="20"/>
              </w:rPr>
              <w:t>Assurance</w:t>
            </w:r>
          </w:p>
        </w:tc>
        <w:tc>
          <w:tcPr>
            <w:tcW w:w="257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CF2852" w14:textId="77777777" w:rsidR="00402944" w:rsidRPr="00FB3C3A" w:rsidRDefault="00402944" w:rsidP="00AC2D17">
            <w:pPr>
              <w:rPr>
                <w:b/>
                <w:bCs/>
                <w:sz w:val="20"/>
                <w:szCs w:val="20"/>
              </w:rPr>
            </w:pPr>
            <w:r w:rsidRPr="00FB3C3A">
              <w:rPr>
                <w:b/>
                <w:bCs/>
                <w:sz w:val="20"/>
                <w:szCs w:val="20"/>
              </w:rPr>
              <w:t>Gaps</w:t>
            </w:r>
          </w:p>
        </w:tc>
        <w:tc>
          <w:tcPr>
            <w:tcW w:w="269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4AAB68" w14:textId="77777777" w:rsidR="00402944" w:rsidRPr="00FB3C3A" w:rsidRDefault="00402944" w:rsidP="00AC2D17">
            <w:pPr>
              <w:rPr>
                <w:b/>
                <w:bCs/>
                <w:sz w:val="20"/>
                <w:szCs w:val="20"/>
              </w:rPr>
            </w:pPr>
            <w:r w:rsidRPr="00FB3C3A">
              <w:rPr>
                <w:b/>
                <w:bCs/>
                <w:sz w:val="20"/>
                <w:szCs w:val="20"/>
              </w:rPr>
              <w:t>Actions</w:t>
            </w:r>
          </w:p>
        </w:tc>
      </w:tr>
      <w:tr w:rsidR="00402944" w:rsidRPr="00FB3C3A" w14:paraId="25F75A82" w14:textId="77777777" w:rsidTr="00313F32">
        <w:trPr>
          <w:trHeight w:val="60"/>
        </w:trPr>
        <w:tc>
          <w:tcPr>
            <w:tcW w:w="2689" w:type="dxa"/>
            <w:gridSpan w:val="3"/>
            <w:vMerge w:val="restart"/>
            <w:tcBorders>
              <w:top w:val="single" w:sz="4" w:space="0" w:color="auto"/>
              <w:left w:val="single" w:sz="4" w:space="0" w:color="auto"/>
              <w:right w:val="single" w:sz="4" w:space="0" w:color="auto"/>
            </w:tcBorders>
            <w:shd w:val="clear" w:color="auto" w:fill="FFFFFF" w:themeFill="background1"/>
          </w:tcPr>
          <w:p w14:paraId="02669DCB" w14:textId="2EBEC8DC" w:rsidR="005F26DF" w:rsidRDefault="00036CCB" w:rsidP="00550235">
            <w:pPr>
              <w:rPr>
                <w:sz w:val="20"/>
                <w:szCs w:val="20"/>
              </w:rPr>
            </w:pPr>
            <w:r w:rsidRPr="00036CCB">
              <w:rPr>
                <w:sz w:val="20"/>
                <w:szCs w:val="20"/>
              </w:rPr>
              <w:t xml:space="preserve">- </w:t>
            </w:r>
            <w:r w:rsidR="00313F32">
              <w:rPr>
                <w:sz w:val="20"/>
                <w:szCs w:val="20"/>
              </w:rPr>
              <w:t>P</w:t>
            </w:r>
            <w:r w:rsidRPr="00036CCB">
              <w:rPr>
                <w:sz w:val="20"/>
                <w:szCs w:val="20"/>
              </w:rPr>
              <w:t xml:space="preserve">rogramme structures </w:t>
            </w:r>
            <w:r w:rsidR="00550235">
              <w:rPr>
                <w:sz w:val="20"/>
                <w:szCs w:val="20"/>
              </w:rPr>
              <w:t xml:space="preserve">at System </w:t>
            </w:r>
            <w:r w:rsidR="009C713D">
              <w:rPr>
                <w:sz w:val="20"/>
                <w:szCs w:val="20"/>
              </w:rPr>
              <w:t xml:space="preserve">(BOB), place, </w:t>
            </w:r>
            <w:r w:rsidR="00550235">
              <w:rPr>
                <w:sz w:val="20"/>
                <w:szCs w:val="20"/>
              </w:rPr>
              <w:t xml:space="preserve">and Trust level </w:t>
            </w:r>
            <w:r w:rsidRPr="00036CCB">
              <w:rPr>
                <w:sz w:val="20"/>
                <w:szCs w:val="20"/>
              </w:rPr>
              <w:t>including</w:t>
            </w:r>
            <w:r w:rsidR="00B57AF6">
              <w:rPr>
                <w:sz w:val="20"/>
                <w:szCs w:val="20"/>
              </w:rPr>
              <w:t>:</w:t>
            </w:r>
            <w:r w:rsidRPr="00036CCB">
              <w:rPr>
                <w:sz w:val="20"/>
                <w:szCs w:val="20"/>
              </w:rPr>
              <w:t xml:space="preserve"> </w:t>
            </w:r>
            <w:r w:rsidR="009C713D">
              <w:rPr>
                <w:sz w:val="20"/>
                <w:szCs w:val="20"/>
              </w:rPr>
              <w:t>SDG, p</w:t>
            </w:r>
            <w:r w:rsidRPr="00036CCB">
              <w:rPr>
                <w:sz w:val="20"/>
                <w:szCs w:val="20"/>
              </w:rPr>
              <w:t>ro</w:t>
            </w:r>
            <w:r w:rsidR="009C713D">
              <w:rPr>
                <w:sz w:val="20"/>
                <w:szCs w:val="20"/>
              </w:rPr>
              <w:t>ject</w:t>
            </w:r>
            <w:r w:rsidRPr="00036CCB">
              <w:rPr>
                <w:sz w:val="20"/>
                <w:szCs w:val="20"/>
              </w:rPr>
              <w:t xml:space="preserve"> Board</w:t>
            </w:r>
            <w:r w:rsidR="009C713D">
              <w:rPr>
                <w:sz w:val="20"/>
                <w:szCs w:val="20"/>
              </w:rPr>
              <w:t xml:space="preserve">, </w:t>
            </w:r>
            <w:r w:rsidR="001D5CBD">
              <w:rPr>
                <w:sz w:val="20"/>
                <w:szCs w:val="20"/>
              </w:rPr>
              <w:t>and</w:t>
            </w:r>
            <w:r w:rsidRPr="00036CCB">
              <w:rPr>
                <w:sz w:val="20"/>
                <w:szCs w:val="20"/>
              </w:rPr>
              <w:t xml:space="preserve"> </w:t>
            </w:r>
            <w:r w:rsidR="009C713D">
              <w:rPr>
                <w:sz w:val="20"/>
                <w:szCs w:val="20"/>
              </w:rPr>
              <w:t xml:space="preserve">directorate and service specific </w:t>
            </w:r>
            <w:r w:rsidRPr="00036CCB">
              <w:rPr>
                <w:sz w:val="20"/>
                <w:szCs w:val="20"/>
              </w:rPr>
              <w:t>workstream groups;</w:t>
            </w:r>
          </w:p>
          <w:p w14:paraId="769ADE09" w14:textId="77777777" w:rsidR="0096423C" w:rsidRDefault="00550235" w:rsidP="00550235">
            <w:pPr>
              <w:rPr>
                <w:sz w:val="20"/>
                <w:szCs w:val="20"/>
              </w:rPr>
            </w:pPr>
            <w:r>
              <w:rPr>
                <w:sz w:val="20"/>
                <w:szCs w:val="20"/>
              </w:rPr>
              <w:t>-</w:t>
            </w:r>
            <w:r w:rsidR="005F26DF">
              <w:rPr>
                <w:sz w:val="20"/>
                <w:szCs w:val="20"/>
              </w:rPr>
              <w:t xml:space="preserve"> Trust CEO is SRO </w:t>
            </w:r>
            <w:r w:rsidR="0011540A">
              <w:rPr>
                <w:sz w:val="20"/>
                <w:szCs w:val="20"/>
              </w:rPr>
              <w:t xml:space="preserve">for </w:t>
            </w:r>
            <w:r w:rsidR="005F26DF">
              <w:rPr>
                <w:sz w:val="20"/>
                <w:szCs w:val="20"/>
              </w:rPr>
              <w:t xml:space="preserve">Mental Health, Autism and Learning Disabilities </w:t>
            </w:r>
            <w:r w:rsidR="0011540A">
              <w:rPr>
                <w:sz w:val="20"/>
                <w:szCs w:val="20"/>
              </w:rPr>
              <w:t xml:space="preserve">workstreams for </w:t>
            </w:r>
            <w:r w:rsidR="001D5CBD">
              <w:rPr>
                <w:sz w:val="20"/>
                <w:szCs w:val="20"/>
              </w:rPr>
              <w:t>BOB ICS L</w:t>
            </w:r>
            <w:r w:rsidR="005F26DF">
              <w:rPr>
                <w:sz w:val="20"/>
                <w:szCs w:val="20"/>
              </w:rPr>
              <w:t xml:space="preserve">ong </w:t>
            </w:r>
            <w:r w:rsidR="001D5CBD">
              <w:rPr>
                <w:sz w:val="20"/>
                <w:szCs w:val="20"/>
              </w:rPr>
              <w:t>T</w:t>
            </w:r>
            <w:r w:rsidR="005F26DF">
              <w:rPr>
                <w:sz w:val="20"/>
                <w:szCs w:val="20"/>
              </w:rPr>
              <w:t xml:space="preserve">erm </w:t>
            </w:r>
            <w:r w:rsidR="001D5CBD">
              <w:rPr>
                <w:sz w:val="20"/>
                <w:szCs w:val="20"/>
              </w:rPr>
              <w:t>Pl</w:t>
            </w:r>
            <w:r w:rsidR="005F26DF">
              <w:rPr>
                <w:sz w:val="20"/>
                <w:szCs w:val="20"/>
              </w:rPr>
              <w:t>an</w:t>
            </w:r>
            <w:r w:rsidR="0096423C">
              <w:rPr>
                <w:sz w:val="20"/>
                <w:szCs w:val="20"/>
              </w:rPr>
              <w:t>;</w:t>
            </w:r>
          </w:p>
          <w:p w14:paraId="12797F90" w14:textId="2ECFBD4D" w:rsidR="00550235" w:rsidRDefault="0096423C" w:rsidP="00550235">
            <w:pPr>
              <w:rPr>
                <w:sz w:val="20"/>
                <w:szCs w:val="20"/>
              </w:rPr>
            </w:pPr>
            <w:r>
              <w:rPr>
                <w:sz w:val="20"/>
                <w:szCs w:val="20"/>
              </w:rPr>
              <w:t>- P</w:t>
            </w:r>
            <w:r w:rsidR="00550235">
              <w:rPr>
                <w:sz w:val="20"/>
                <w:szCs w:val="20"/>
              </w:rPr>
              <w:t>lace</w:t>
            </w:r>
            <w:r w:rsidR="00EA1FCE">
              <w:rPr>
                <w:sz w:val="20"/>
                <w:szCs w:val="20"/>
              </w:rPr>
              <w:t>-</w:t>
            </w:r>
            <w:r w:rsidR="00550235">
              <w:rPr>
                <w:sz w:val="20"/>
                <w:szCs w:val="20"/>
              </w:rPr>
              <w:t xml:space="preserve">based boards in Bucks, Oxon and BSW. </w:t>
            </w:r>
          </w:p>
          <w:p w14:paraId="214BAF9C" w14:textId="2CED2C0B" w:rsidR="003F344F" w:rsidRDefault="005F26DF" w:rsidP="00550235">
            <w:pPr>
              <w:rPr>
                <w:sz w:val="20"/>
                <w:szCs w:val="20"/>
              </w:rPr>
            </w:pPr>
            <w:r>
              <w:rPr>
                <w:sz w:val="20"/>
                <w:szCs w:val="20"/>
              </w:rPr>
              <w:t xml:space="preserve">- Trust </w:t>
            </w:r>
            <w:r w:rsidR="003F344F">
              <w:rPr>
                <w:sz w:val="20"/>
                <w:szCs w:val="20"/>
              </w:rPr>
              <w:t xml:space="preserve">Provider collaborative </w:t>
            </w:r>
            <w:r>
              <w:rPr>
                <w:sz w:val="20"/>
                <w:szCs w:val="20"/>
              </w:rPr>
              <w:t>P</w:t>
            </w:r>
            <w:r w:rsidR="003F344F">
              <w:rPr>
                <w:sz w:val="20"/>
                <w:szCs w:val="20"/>
              </w:rPr>
              <w:t>rogramme Board</w:t>
            </w:r>
            <w:r w:rsidR="001D5CBD">
              <w:rPr>
                <w:sz w:val="20"/>
                <w:szCs w:val="20"/>
              </w:rPr>
              <w:t>;</w:t>
            </w:r>
          </w:p>
          <w:p w14:paraId="7CECB684" w14:textId="176A7E7E" w:rsidR="003F344F" w:rsidRDefault="003F344F" w:rsidP="00550235">
            <w:pPr>
              <w:rPr>
                <w:sz w:val="20"/>
                <w:szCs w:val="20"/>
              </w:rPr>
            </w:pPr>
            <w:r>
              <w:rPr>
                <w:sz w:val="20"/>
                <w:szCs w:val="20"/>
              </w:rPr>
              <w:t>- Network oversi</w:t>
            </w:r>
            <w:r w:rsidR="0011540A">
              <w:rPr>
                <w:sz w:val="20"/>
                <w:szCs w:val="20"/>
              </w:rPr>
              <w:t>ght</w:t>
            </w:r>
            <w:r>
              <w:rPr>
                <w:sz w:val="20"/>
                <w:szCs w:val="20"/>
              </w:rPr>
              <w:t xml:space="preserve"> groups (</w:t>
            </w:r>
            <w:r w:rsidR="005F26DF">
              <w:rPr>
                <w:sz w:val="20"/>
                <w:szCs w:val="20"/>
              </w:rPr>
              <w:t>system meetings for Provider Collaboratives);</w:t>
            </w:r>
          </w:p>
          <w:p w14:paraId="605D962B" w14:textId="2A64FD7A" w:rsidR="00402944" w:rsidRDefault="00036CCB" w:rsidP="002458F4">
            <w:pPr>
              <w:rPr>
                <w:sz w:val="20"/>
                <w:szCs w:val="20"/>
              </w:rPr>
            </w:pPr>
            <w:r w:rsidRPr="00550235">
              <w:rPr>
                <w:sz w:val="20"/>
                <w:szCs w:val="20"/>
              </w:rPr>
              <w:t xml:space="preserve">- </w:t>
            </w:r>
            <w:r w:rsidR="00313F32" w:rsidRPr="00550235">
              <w:rPr>
                <w:sz w:val="20"/>
                <w:szCs w:val="20"/>
              </w:rPr>
              <w:t>I</w:t>
            </w:r>
            <w:r w:rsidRPr="00550235">
              <w:rPr>
                <w:sz w:val="20"/>
                <w:szCs w:val="20"/>
              </w:rPr>
              <w:t>nternal change management processes and joint working with Staff Side representatives</w:t>
            </w:r>
            <w:r w:rsidR="00EA1FCE">
              <w:rPr>
                <w:sz w:val="20"/>
                <w:szCs w:val="20"/>
              </w:rPr>
              <w:t>;</w:t>
            </w:r>
          </w:p>
          <w:p w14:paraId="6D9E8223" w14:textId="77777777" w:rsidR="007F7ADB" w:rsidRDefault="00EA1FCE" w:rsidP="00EA1FCE">
            <w:pPr>
              <w:rPr>
                <w:sz w:val="20"/>
                <w:szCs w:val="20"/>
              </w:rPr>
            </w:pPr>
            <w:r>
              <w:rPr>
                <w:sz w:val="20"/>
                <w:szCs w:val="20"/>
              </w:rPr>
              <w:t xml:space="preserve">- </w:t>
            </w:r>
            <w:proofErr w:type="spellStart"/>
            <w:r>
              <w:rPr>
                <w:sz w:val="20"/>
                <w:szCs w:val="20"/>
              </w:rPr>
              <w:t>W</w:t>
            </w:r>
            <w:r w:rsidR="002458F4">
              <w:rPr>
                <w:sz w:val="20"/>
                <w:szCs w:val="20"/>
              </w:rPr>
              <w:t>arneford</w:t>
            </w:r>
            <w:proofErr w:type="spellEnd"/>
            <w:r w:rsidR="002458F4">
              <w:rPr>
                <w:sz w:val="20"/>
                <w:szCs w:val="20"/>
              </w:rPr>
              <w:t xml:space="preserve"> </w:t>
            </w:r>
            <w:r>
              <w:rPr>
                <w:sz w:val="20"/>
                <w:szCs w:val="20"/>
              </w:rPr>
              <w:t>redevelopment</w:t>
            </w:r>
            <w:r w:rsidR="002458F4">
              <w:rPr>
                <w:sz w:val="20"/>
                <w:szCs w:val="20"/>
              </w:rPr>
              <w:t xml:space="preserve"> </w:t>
            </w:r>
            <w:r>
              <w:rPr>
                <w:sz w:val="20"/>
                <w:szCs w:val="20"/>
              </w:rPr>
              <w:t>B</w:t>
            </w:r>
            <w:r w:rsidR="002458F4">
              <w:rPr>
                <w:sz w:val="20"/>
                <w:szCs w:val="20"/>
              </w:rPr>
              <w:t xml:space="preserve">oard </w:t>
            </w:r>
            <w:r>
              <w:rPr>
                <w:sz w:val="20"/>
                <w:szCs w:val="20"/>
              </w:rPr>
              <w:t>S</w:t>
            </w:r>
            <w:r w:rsidR="002458F4">
              <w:rPr>
                <w:sz w:val="20"/>
                <w:szCs w:val="20"/>
              </w:rPr>
              <w:t>ub</w:t>
            </w:r>
            <w:r>
              <w:rPr>
                <w:sz w:val="20"/>
                <w:szCs w:val="20"/>
              </w:rPr>
              <w:t>-</w:t>
            </w:r>
            <w:r w:rsidR="002458F4">
              <w:rPr>
                <w:sz w:val="20"/>
                <w:szCs w:val="20"/>
              </w:rPr>
              <w:t>committ</w:t>
            </w:r>
            <w:r>
              <w:rPr>
                <w:sz w:val="20"/>
                <w:szCs w:val="20"/>
              </w:rPr>
              <w:t>e</w:t>
            </w:r>
            <w:r w:rsidR="002458F4">
              <w:rPr>
                <w:sz w:val="20"/>
                <w:szCs w:val="20"/>
              </w:rPr>
              <w:t xml:space="preserve">e chaired by </w:t>
            </w:r>
            <w:r>
              <w:rPr>
                <w:sz w:val="20"/>
                <w:szCs w:val="20"/>
              </w:rPr>
              <w:t>Trust Chairman</w:t>
            </w:r>
            <w:r w:rsidR="007F7ADB">
              <w:rPr>
                <w:sz w:val="20"/>
                <w:szCs w:val="20"/>
              </w:rPr>
              <w:t>;</w:t>
            </w:r>
          </w:p>
          <w:p w14:paraId="3A76ED9D" w14:textId="0DD09FD8" w:rsidR="002458F4" w:rsidRPr="00550235" w:rsidRDefault="007F7ADB" w:rsidP="00EA1FCE">
            <w:pPr>
              <w:rPr>
                <w:sz w:val="20"/>
                <w:szCs w:val="20"/>
              </w:rPr>
            </w:pPr>
            <w:r>
              <w:rPr>
                <w:sz w:val="20"/>
                <w:szCs w:val="20"/>
              </w:rPr>
              <w:t>- multi-year and multi-system financial plan</w:t>
            </w:r>
            <w:r w:rsidR="00CF6CFD">
              <w:rPr>
                <w:sz w:val="20"/>
                <w:szCs w:val="20"/>
              </w:rPr>
              <w:t>s</w:t>
            </w:r>
            <w:r>
              <w:rPr>
                <w:sz w:val="20"/>
                <w:szCs w:val="20"/>
              </w:rPr>
              <w:t xml:space="preserve"> and forecasts</w:t>
            </w:r>
            <w:r w:rsidR="00EA1FCE">
              <w:rPr>
                <w:sz w:val="20"/>
                <w:szCs w:val="20"/>
              </w:rPr>
              <w:t>.</w:t>
            </w:r>
            <w:r w:rsidR="002458F4">
              <w:rPr>
                <w:sz w:val="20"/>
                <w:szCs w:val="20"/>
              </w:rPr>
              <w:t xml:space="preserve"> </w:t>
            </w:r>
          </w:p>
        </w:tc>
        <w:tc>
          <w:tcPr>
            <w:tcW w:w="25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866D22" w14:textId="0A9502EC" w:rsidR="00402944" w:rsidRPr="00FB3C3A" w:rsidRDefault="00402944" w:rsidP="00AC2D17">
            <w:pPr>
              <w:rPr>
                <w:b/>
                <w:bCs/>
                <w:sz w:val="20"/>
                <w:szCs w:val="20"/>
              </w:rPr>
            </w:pPr>
            <w:r>
              <w:rPr>
                <w:b/>
                <w:bCs/>
                <w:sz w:val="20"/>
                <w:szCs w:val="20"/>
              </w:rPr>
              <w:t>Level 1:</w:t>
            </w:r>
            <w:r w:rsidR="00292833">
              <w:t xml:space="preserve"> </w:t>
            </w:r>
            <w:r w:rsidR="00292833" w:rsidRPr="00292833">
              <w:rPr>
                <w:b/>
                <w:bCs/>
                <w:sz w:val="20"/>
                <w:szCs w:val="20"/>
              </w:rPr>
              <w:t>reassurance</w:t>
            </w:r>
          </w:p>
        </w:tc>
        <w:tc>
          <w:tcPr>
            <w:tcW w:w="2570" w:type="dxa"/>
            <w:gridSpan w:val="3"/>
            <w:vMerge w:val="restart"/>
            <w:tcBorders>
              <w:top w:val="single" w:sz="4" w:space="0" w:color="auto"/>
              <w:left w:val="single" w:sz="4" w:space="0" w:color="auto"/>
              <w:right w:val="single" w:sz="4" w:space="0" w:color="auto"/>
            </w:tcBorders>
            <w:shd w:val="clear" w:color="auto" w:fill="FFFFFF" w:themeFill="background1"/>
          </w:tcPr>
          <w:p w14:paraId="16199E3F" w14:textId="2540444C" w:rsidR="003F344F" w:rsidRDefault="00770213" w:rsidP="00AC2D17">
            <w:pPr>
              <w:rPr>
                <w:sz w:val="20"/>
                <w:szCs w:val="20"/>
              </w:rPr>
            </w:pPr>
            <w:r>
              <w:rPr>
                <w:sz w:val="20"/>
                <w:szCs w:val="20"/>
              </w:rPr>
              <w:t>Impact</w:t>
            </w:r>
            <w:r w:rsidR="003F344F">
              <w:rPr>
                <w:sz w:val="20"/>
                <w:szCs w:val="20"/>
              </w:rPr>
              <w:t xml:space="preserve"> on management </w:t>
            </w:r>
            <w:r w:rsidR="0011540A">
              <w:rPr>
                <w:sz w:val="20"/>
                <w:szCs w:val="20"/>
              </w:rPr>
              <w:t xml:space="preserve">and </w:t>
            </w:r>
            <w:r w:rsidR="003F344F">
              <w:rPr>
                <w:sz w:val="20"/>
                <w:szCs w:val="20"/>
              </w:rPr>
              <w:t>clin</w:t>
            </w:r>
            <w:r w:rsidR="0011540A">
              <w:rPr>
                <w:sz w:val="20"/>
                <w:szCs w:val="20"/>
              </w:rPr>
              <w:t>i</w:t>
            </w:r>
            <w:r w:rsidR="003F344F">
              <w:rPr>
                <w:sz w:val="20"/>
                <w:szCs w:val="20"/>
              </w:rPr>
              <w:t xml:space="preserve">cal time to </w:t>
            </w:r>
            <w:r w:rsidR="007F7ADB">
              <w:rPr>
                <w:sz w:val="20"/>
                <w:szCs w:val="20"/>
              </w:rPr>
              <w:t>lead</w:t>
            </w:r>
            <w:r w:rsidR="003F344F">
              <w:rPr>
                <w:sz w:val="20"/>
                <w:szCs w:val="20"/>
              </w:rPr>
              <w:t xml:space="preserve"> transformation</w:t>
            </w:r>
            <w:r w:rsidR="0011540A">
              <w:rPr>
                <w:sz w:val="20"/>
                <w:szCs w:val="20"/>
              </w:rPr>
              <w:t>;</w:t>
            </w:r>
            <w:r w:rsidR="003F344F">
              <w:rPr>
                <w:sz w:val="20"/>
                <w:szCs w:val="20"/>
              </w:rPr>
              <w:t xml:space="preserve"> </w:t>
            </w:r>
          </w:p>
          <w:p w14:paraId="63BC26E0" w14:textId="77777777" w:rsidR="003F344F" w:rsidRDefault="003F344F" w:rsidP="00AC2D17">
            <w:pPr>
              <w:rPr>
                <w:sz w:val="20"/>
                <w:szCs w:val="20"/>
              </w:rPr>
            </w:pPr>
          </w:p>
          <w:p w14:paraId="38097C63" w14:textId="4F10A03A" w:rsidR="0011540A" w:rsidRDefault="007F7ADB" w:rsidP="00AC2D17">
            <w:pPr>
              <w:rPr>
                <w:sz w:val="20"/>
                <w:szCs w:val="20"/>
              </w:rPr>
            </w:pPr>
            <w:r>
              <w:rPr>
                <w:sz w:val="20"/>
                <w:szCs w:val="20"/>
              </w:rPr>
              <w:t>I</w:t>
            </w:r>
            <w:r w:rsidR="0011540A">
              <w:rPr>
                <w:sz w:val="20"/>
                <w:szCs w:val="20"/>
              </w:rPr>
              <w:t>n</w:t>
            </w:r>
            <w:r w:rsidR="003F344F">
              <w:rPr>
                <w:sz w:val="20"/>
                <w:szCs w:val="20"/>
              </w:rPr>
              <w:t xml:space="preserve">ability to recruit to </w:t>
            </w:r>
            <w:r>
              <w:rPr>
                <w:sz w:val="20"/>
                <w:szCs w:val="20"/>
              </w:rPr>
              <w:t>new clinical services</w:t>
            </w:r>
            <w:r w:rsidR="0011540A">
              <w:rPr>
                <w:sz w:val="20"/>
                <w:szCs w:val="20"/>
              </w:rPr>
              <w:t>;</w:t>
            </w:r>
          </w:p>
          <w:p w14:paraId="1180BE8D" w14:textId="77777777" w:rsidR="0011540A" w:rsidRDefault="0011540A" w:rsidP="00AC2D17">
            <w:pPr>
              <w:rPr>
                <w:sz w:val="20"/>
                <w:szCs w:val="20"/>
              </w:rPr>
            </w:pPr>
          </w:p>
          <w:p w14:paraId="070929DD" w14:textId="6EA08C02" w:rsidR="003F344F" w:rsidRDefault="003F344F" w:rsidP="00AC2D17">
            <w:pPr>
              <w:rPr>
                <w:sz w:val="20"/>
                <w:szCs w:val="20"/>
              </w:rPr>
            </w:pPr>
            <w:r>
              <w:rPr>
                <w:sz w:val="20"/>
                <w:szCs w:val="20"/>
              </w:rPr>
              <w:t xml:space="preserve">Disconnect between </w:t>
            </w:r>
          </w:p>
          <w:p w14:paraId="32409A23" w14:textId="4883F19B" w:rsidR="003F344F" w:rsidRDefault="0011540A" w:rsidP="00AC2D17">
            <w:pPr>
              <w:rPr>
                <w:sz w:val="20"/>
                <w:szCs w:val="20"/>
              </w:rPr>
            </w:pPr>
            <w:r>
              <w:rPr>
                <w:sz w:val="20"/>
                <w:szCs w:val="20"/>
              </w:rPr>
              <w:t>L</w:t>
            </w:r>
            <w:r w:rsidR="003F344F">
              <w:rPr>
                <w:sz w:val="20"/>
                <w:szCs w:val="20"/>
              </w:rPr>
              <w:t>on</w:t>
            </w:r>
            <w:r>
              <w:rPr>
                <w:sz w:val="20"/>
                <w:szCs w:val="20"/>
              </w:rPr>
              <w:t>g T</w:t>
            </w:r>
            <w:r w:rsidR="003F344F">
              <w:rPr>
                <w:sz w:val="20"/>
                <w:szCs w:val="20"/>
              </w:rPr>
              <w:t xml:space="preserve">erm </w:t>
            </w:r>
            <w:r>
              <w:rPr>
                <w:sz w:val="20"/>
                <w:szCs w:val="20"/>
              </w:rPr>
              <w:t>P</w:t>
            </w:r>
            <w:r w:rsidR="003F344F">
              <w:rPr>
                <w:sz w:val="20"/>
                <w:szCs w:val="20"/>
              </w:rPr>
              <w:t xml:space="preserve">lan for MH indicative funding allocations and investment provided by CCGs (e.g. </w:t>
            </w:r>
            <w:r>
              <w:rPr>
                <w:sz w:val="20"/>
                <w:szCs w:val="20"/>
              </w:rPr>
              <w:t>M</w:t>
            </w:r>
            <w:r w:rsidR="003F344F">
              <w:rPr>
                <w:sz w:val="20"/>
                <w:szCs w:val="20"/>
              </w:rPr>
              <w:t xml:space="preserve">ental </w:t>
            </w:r>
            <w:r>
              <w:rPr>
                <w:sz w:val="20"/>
                <w:szCs w:val="20"/>
              </w:rPr>
              <w:t>H</w:t>
            </w:r>
            <w:r w:rsidR="003F344F">
              <w:rPr>
                <w:sz w:val="20"/>
                <w:szCs w:val="20"/>
              </w:rPr>
              <w:t xml:space="preserve">ealth </w:t>
            </w:r>
            <w:r>
              <w:rPr>
                <w:sz w:val="20"/>
                <w:szCs w:val="20"/>
              </w:rPr>
              <w:t>I</w:t>
            </w:r>
            <w:r w:rsidR="003F344F">
              <w:rPr>
                <w:sz w:val="20"/>
                <w:szCs w:val="20"/>
              </w:rPr>
              <w:t xml:space="preserve">nvestment </w:t>
            </w:r>
            <w:r>
              <w:rPr>
                <w:sz w:val="20"/>
                <w:szCs w:val="20"/>
              </w:rPr>
              <w:t>S</w:t>
            </w:r>
            <w:r w:rsidR="003F344F">
              <w:rPr>
                <w:sz w:val="20"/>
                <w:szCs w:val="20"/>
              </w:rPr>
              <w:t>tandard</w:t>
            </w:r>
            <w:r>
              <w:rPr>
                <w:sz w:val="20"/>
                <w:szCs w:val="20"/>
              </w:rPr>
              <w:t>,</w:t>
            </w:r>
            <w:r w:rsidR="003F344F">
              <w:rPr>
                <w:sz w:val="20"/>
                <w:szCs w:val="20"/>
              </w:rPr>
              <w:t xml:space="preserve"> </w:t>
            </w:r>
            <w:r>
              <w:rPr>
                <w:sz w:val="20"/>
                <w:szCs w:val="20"/>
              </w:rPr>
              <w:t>M</w:t>
            </w:r>
            <w:r w:rsidR="003F344F">
              <w:rPr>
                <w:sz w:val="20"/>
                <w:szCs w:val="20"/>
              </w:rPr>
              <w:t>HIS)</w:t>
            </w:r>
            <w:r w:rsidR="007F7ADB">
              <w:rPr>
                <w:sz w:val="20"/>
                <w:szCs w:val="20"/>
              </w:rPr>
              <w:t>, compounded by significant non-recurrent transformation pots (spending review and system transformation);</w:t>
            </w:r>
          </w:p>
          <w:p w14:paraId="6BA17794" w14:textId="2C75690B" w:rsidR="007F7ADB" w:rsidRDefault="007F7ADB" w:rsidP="00AC2D17">
            <w:pPr>
              <w:rPr>
                <w:sz w:val="20"/>
                <w:szCs w:val="20"/>
              </w:rPr>
            </w:pPr>
          </w:p>
          <w:p w14:paraId="6315AE08" w14:textId="2AAB6F11" w:rsidR="006801F1" w:rsidRPr="00CF6CFD" w:rsidRDefault="007F7ADB" w:rsidP="00AC2D17">
            <w:pPr>
              <w:rPr>
                <w:sz w:val="20"/>
                <w:szCs w:val="20"/>
              </w:rPr>
            </w:pPr>
            <w:r>
              <w:rPr>
                <w:sz w:val="20"/>
                <w:szCs w:val="20"/>
              </w:rPr>
              <w:t>Immature infrastructure at system (BOB) level with increasing demand from region and national team falling on the Trust;</w:t>
            </w:r>
          </w:p>
        </w:tc>
        <w:tc>
          <w:tcPr>
            <w:tcW w:w="2698" w:type="dxa"/>
            <w:gridSpan w:val="3"/>
            <w:vMerge w:val="restart"/>
            <w:tcBorders>
              <w:top w:val="single" w:sz="4" w:space="0" w:color="auto"/>
              <w:left w:val="single" w:sz="4" w:space="0" w:color="auto"/>
              <w:right w:val="single" w:sz="4" w:space="0" w:color="auto"/>
            </w:tcBorders>
            <w:shd w:val="clear" w:color="auto" w:fill="FFFFFF" w:themeFill="background1"/>
          </w:tcPr>
          <w:p w14:paraId="2198E31B" w14:textId="536F77B1" w:rsidR="00770213" w:rsidRDefault="00770213" w:rsidP="00AC2D17">
            <w:pPr>
              <w:rPr>
                <w:sz w:val="20"/>
                <w:szCs w:val="20"/>
              </w:rPr>
            </w:pPr>
            <w:r>
              <w:rPr>
                <w:sz w:val="20"/>
                <w:szCs w:val="20"/>
              </w:rPr>
              <w:t>Clarif</w:t>
            </w:r>
            <w:r w:rsidR="00CF6CFD">
              <w:rPr>
                <w:sz w:val="20"/>
                <w:szCs w:val="20"/>
              </w:rPr>
              <w:t>y</w:t>
            </w:r>
            <w:r>
              <w:rPr>
                <w:sz w:val="20"/>
                <w:szCs w:val="20"/>
              </w:rPr>
              <w:t xml:space="preserve"> </w:t>
            </w:r>
            <w:r w:rsidR="00CF6CFD">
              <w:rPr>
                <w:sz w:val="20"/>
                <w:szCs w:val="20"/>
              </w:rPr>
              <w:t>extent of</w:t>
            </w:r>
            <w:r>
              <w:rPr>
                <w:sz w:val="20"/>
                <w:szCs w:val="20"/>
              </w:rPr>
              <w:t xml:space="preserve"> protected time required to lea</w:t>
            </w:r>
            <w:r w:rsidR="00CF6CFD">
              <w:rPr>
                <w:sz w:val="20"/>
                <w:szCs w:val="20"/>
              </w:rPr>
              <w:t>d</w:t>
            </w:r>
            <w:r>
              <w:rPr>
                <w:sz w:val="20"/>
                <w:szCs w:val="20"/>
              </w:rPr>
              <w:t xml:space="preserve"> transformation</w:t>
            </w:r>
            <w:r w:rsidR="00CF6CFD">
              <w:rPr>
                <w:sz w:val="20"/>
                <w:szCs w:val="20"/>
              </w:rPr>
              <w:t>;</w:t>
            </w:r>
            <w:r>
              <w:rPr>
                <w:sz w:val="20"/>
                <w:szCs w:val="20"/>
              </w:rPr>
              <w:t xml:space="preserve"> </w:t>
            </w:r>
          </w:p>
          <w:p w14:paraId="0DA657F9" w14:textId="77777777" w:rsidR="00770213" w:rsidRDefault="00770213" w:rsidP="00AC2D17">
            <w:pPr>
              <w:rPr>
                <w:sz w:val="20"/>
                <w:szCs w:val="20"/>
              </w:rPr>
            </w:pPr>
          </w:p>
          <w:p w14:paraId="035A75EB" w14:textId="764F9D29" w:rsidR="00313F32" w:rsidRDefault="00CF6CFD" w:rsidP="00AC2D17">
            <w:pPr>
              <w:rPr>
                <w:sz w:val="20"/>
                <w:szCs w:val="20"/>
              </w:rPr>
            </w:pPr>
            <w:r>
              <w:rPr>
                <w:sz w:val="20"/>
                <w:szCs w:val="20"/>
              </w:rPr>
              <w:t>S</w:t>
            </w:r>
            <w:r w:rsidR="00770213">
              <w:rPr>
                <w:sz w:val="20"/>
                <w:szCs w:val="20"/>
              </w:rPr>
              <w:t>ee action</w:t>
            </w:r>
            <w:r>
              <w:rPr>
                <w:sz w:val="20"/>
                <w:szCs w:val="20"/>
              </w:rPr>
              <w:t>s</w:t>
            </w:r>
            <w:r w:rsidR="00770213">
              <w:rPr>
                <w:sz w:val="20"/>
                <w:szCs w:val="20"/>
              </w:rPr>
              <w:t xml:space="preserve"> in relation to BAF risk 2.2</w:t>
            </w:r>
            <w:r>
              <w:rPr>
                <w:sz w:val="20"/>
                <w:szCs w:val="20"/>
              </w:rPr>
              <w:t>;</w:t>
            </w:r>
          </w:p>
          <w:p w14:paraId="4CBE20C1" w14:textId="77777777" w:rsidR="00313F32" w:rsidRDefault="00313F32" w:rsidP="00AC2D17">
            <w:pPr>
              <w:rPr>
                <w:sz w:val="20"/>
                <w:szCs w:val="20"/>
              </w:rPr>
            </w:pPr>
          </w:p>
          <w:p w14:paraId="72D26C09" w14:textId="55B23AD8" w:rsidR="00313F32" w:rsidRDefault="00770213" w:rsidP="00AC2D17">
            <w:pPr>
              <w:rPr>
                <w:sz w:val="20"/>
                <w:szCs w:val="20"/>
              </w:rPr>
            </w:pPr>
            <w:r>
              <w:rPr>
                <w:sz w:val="20"/>
                <w:szCs w:val="20"/>
              </w:rPr>
              <w:t>Ongoing shared ownership of the gap at each place and at BOB level</w:t>
            </w:r>
            <w:r w:rsidR="00CF6CFD">
              <w:rPr>
                <w:sz w:val="20"/>
                <w:szCs w:val="20"/>
              </w:rPr>
              <w:t>;</w:t>
            </w:r>
          </w:p>
          <w:p w14:paraId="31884297" w14:textId="77777777" w:rsidR="00CF6CFD" w:rsidRDefault="00CF6CFD" w:rsidP="00AC2D17">
            <w:pPr>
              <w:rPr>
                <w:sz w:val="20"/>
                <w:szCs w:val="20"/>
              </w:rPr>
            </w:pPr>
          </w:p>
          <w:p w14:paraId="543043C6" w14:textId="674D2242" w:rsidR="00770213" w:rsidRDefault="00770213" w:rsidP="00770213">
            <w:pPr>
              <w:rPr>
                <w:sz w:val="20"/>
                <w:szCs w:val="20"/>
              </w:rPr>
            </w:pPr>
            <w:r>
              <w:rPr>
                <w:sz w:val="20"/>
                <w:szCs w:val="20"/>
              </w:rPr>
              <w:t xml:space="preserve">CEO, as chair of BOB Board, and </w:t>
            </w:r>
            <w:r w:rsidRPr="00316C4A">
              <w:rPr>
                <w:sz w:val="20"/>
                <w:szCs w:val="20"/>
              </w:rPr>
              <w:t>Managing Director for Mental Health &amp; Learning Disabilities</w:t>
            </w:r>
            <w:r>
              <w:rPr>
                <w:sz w:val="20"/>
                <w:szCs w:val="20"/>
              </w:rPr>
              <w:t xml:space="preserve"> to keep BOB SLG, Trust board and senior management team informed and involved. </w:t>
            </w:r>
          </w:p>
          <w:p w14:paraId="5AA4F831" w14:textId="77777777" w:rsidR="00770213" w:rsidRDefault="00770213" w:rsidP="00770213">
            <w:pPr>
              <w:rPr>
                <w:sz w:val="20"/>
                <w:szCs w:val="20"/>
              </w:rPr>
            </w:pPr>
          </w:p>
          <w:p w14:paraId="51C24C56" w14:textId="7463A95B" w:rsidR="00313F32" w:rsidRPr="00FB3C3A" w:rsidRDefault="00313F32" w:rsidP="00AC2D17">
            <w:pPr>
              <w:rPr>
                <w:b/>
                <w:bCs/>
                <w:sz w:val="20"/>
                <w:szCs w:val="20"/>
              </w:rPr>
            </w:pPr>
          </w:p>
        </w:tc>
      </w:tr>
      <w:tr w:rsidR="00402944" w:rsidRPr="00FB3C3A" w14:paraId="69A1D0D1" w14:textId="77777777" w:rsidTr="00313F32">
        <w:trPr>
          <w:trHeight w:val="60"/>
        </w:trPr>
        <w:tc>
          <w:tcPr>
            <w:tcW w:w="2689" w:type="dxa"/>
            <w:gridSpan w:val="3"/>
            <w:vMerge/>
            <w:tcBorders>
              <w:top w:val="single" w:sz="4" w:space="0" w:color="auto"/>
              <w:left w:val="single" w:sz="4" w:space="0" w:color="auto"/>
              <w:right w:val="single" w:sz="4" w:space="0" w:color="auto"/>
            </w:tcBorders>
            <w:shd w:val="clear" w:color="auto" w:fill="FFFFFF" w:themeFill="background1"/>
          </w:tcPr>
          <w:p w14:paraId="1D57E9D9"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E33DA4" w14:textId="1B6632EC" w:rsidR="00550235" w:rsidRDefault="005F26DF" w:rsidP="00AC2D17">
            <w:pPr>
              <w:rPr>
                <w:sz w:val="20"/>
                <w:szCs w:val="20"/>
              </w:rPr>
            </w:pPr>
            <w:r>
              <w:rPr>
                <w:sz w:val="20"/>
                <w:szCs w:val="20"/>
              </w:rPr>
              <w:t xml:space="preserve">- </w:t>
            </w:r>
            <w:r w:rsidR="00550235">
              <w:rPr>
                <w:sz w:val="20"/>
                <w:szCs w:val="20"/>
              </w:rPr>
              <w:t>Directorate workstream</w:t>
            </w:r>
            <w:r>
              <w:rPr>
                <w:sz w:val="20"/>
                <w:szCs w:val="20"/>
              </w:rPr>
              <w:t xml:space="preserve"> meetings;</w:t>
            </w:r>
            <w:r w:rsidR="00550235">
              <w:rPr>
                <w:sz w:val="20"/>
                <w:szCs w:val="20"/>
              </w:rPr>
              <w:t xml:space="preserve"> </w:t>
            </w:r>
          </w:p>
          <w:p w14:paraId="50B2DB49" w14:textId="53CDB9F8" w:rsidR="00813CD5" w:rsidRPr="00F75A8E" w:rsidRDefault="005F26DF" w:rsidP="00AC2D17">
            <w:pPr>
              <w:rPr>
                <w:sz w:val="20"/>
                <w:szCs w:val="20"/>
              </w:rPr>
            </w:pPr>
            <w:r>
              <w:rPr>
                <w:sz w:val="20"/>
                <w:szCs w:val="20"/>
              </w:rPr>
              <w:t xml:space="preserve">- </w:t>
            </w:r>
            <w:r w:rsidR="00F75A8E" w:rsidRPr="00F75A8E">
              <w:rPr>
                <w:sz w:val="20"/>
                <w:szCs w:val="20"/>
              </w:rPr>
              <w:t xml:space="preserve">The impact of </w:t>
            </w:r>
            <w:r>
              <w:rPr>
                <w:sz w:val="20"/>
                <w:szCs w:val="20"/>
              </w:rPr>
              <w:t>transformation</w:t>
            </w:r>
            <w:r w:rsidR="00F75A8E" w:rsidRPr="00F75A8E">
              <w:rPr>
                <w:sz w:val="20"/>
                <w:szCs w:val="20"/>
              </w:rPr>
              <w:t xml:space="preserve"> and change management on patient experience, safety, workforce and clinical and operational effectiveness will be assessed through the </w:t>
            </w:r>
            <w:r w:rsidR="00F75A8E" w:rsidRPr="00CF6CFD">
              <w:rPr>
                <w:sz w:val="20"/>
                <w:szCs w:val="20"/>
              </w:rPr>
              <w:t xml:space="preserve">assurances set out in </w:t>
            </w:r>
            <w:r w:rsidR="00CF6CFD" w:rsidRPr="00CF6CFD">
              <w:rPr>
                <w:sz w:val="20"/>
                <w:szCs w:val="20"/>
              </w:rPr>
              <w:t xml:space="preserve">risk </w:t>
            </w:r>
            <w:r w:rsidR="00F75A8E" w:rsidRPr="00CF6CFD">
              <w:rPr>
                <w:sz w:val="20"/>
                <w:szCs w:val="20"/>
              </w:rPr>
              <w:t>1.1.</w:t>
            </w:r>
            <w:r w:rsidR="00F75A8E" w:rsidRPr="00F75A8E">
              <w:rPr>
                <w:sz w:val="20"/>
                <w:szCs w:val="20"/>
              </w:rPr>
              <w:t xml:space="preserve">  </w:t>
            </w:r>
          </w:p>
        </w:tc>
        <w:tc>
          <w:tcPr>
            <w:tcW w:w="2570" w:type="dxa"/>
            <w:gridSpan w:val="3"/>
            <w:vMerge/>
            <w:tcBorders>
              <w:top w:val="single" w:sz="4" w:space="0" w:color="auto"/>
              <w:left w:val="single" w:sz="4" w:space="0" w:color="auto"/>
              <w:right w:val="single" w:sz="4" w:space="0" w:color="auto"/>
            </w:tcBorders>
            <w:shd w:val="clear" w:color="auto" w:fill="FFFFFF" w:themeFill="background1"/>
          </w:tcPr>
          <w:p w14:paraId="789354DC" w14:textId="77777777" w:rsidR="00402944" w:rsidRPr="00FB3C3A" w:rsidRDefault="00402944" w:rsidP="00AC2D17">
            <w:pPr>
              <w:rPr>
                <w:b/>
                <w:bCs/>
                <w:sz w:val="20"/>
                <w:szCs w:val="20"/>
              </w:rPr>
            </w:pPr>
          </w:p>
        </w:tc>
        <w:tc>
          <w:tcPr>
            <w:tcW w:w="2698" w:type="dxa"/>
            <w:gridSpan w:val="3"/>
            <w:vMerge/>
            <w:tcBorders>
              <w:top w:val="single" w:sz="4" w:space="0" w:color="auto"/>
              <w:left w:val="single" w:sz="4" w:space="0" w:color="auto"/>
              <w:right w:val="single" w:sz="4" w:space="0" w:color="auto"/>
            </w:tcBorders>
            <w:shd w:val="clear" w:color="auto" w:fill="FFFFFF" w:themeFill="background1"/>
          </w:tcPr>
          <w:p w14:paraId="472B77DA" w14:textId="77777777" w:rsidR="00402944" w:rsidRPr="00FB3C3A" w:rsidRDefault="00402944" w:rsidP="00AC2D17">
            <w:pPr>
              <w:rPr>
                <w:b/>
                <w:bCs/>
                <w:sz w:val="20"/>
                <w:szCs w:val="20"/>
              </w:rPr>
            </w:pPr>
          </w:p>
        </w:tc>
      </w:tr>
      <w:tr w:rsidR="00402944" w:rsidRPr="00FB3C3A" w14:paraId="08004E46"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7FD4CDF8"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EEA073" w14:textId="693EC715" w:rsidR="00402944" w:rsidRPr="00FB3C3A" w:rsidRDefault="00402944" w:rsidP="00AC2D17">
            <w:pPr>
              <w:rPr>
                <w:b/>
                <w:bCs/>
                <w:sz w:val="20"/>
                <w:szCs w:val="20"/>
              </w:rPr>
            </w:pPr>
            <w:r>
              <w:rPr>
                <w:b/>
                <w:bCs/>
                <w:sz w:val="20"/>
                <w:szCs w:val="20"/>
              </w:rPr>
              <w:t>Level 2:</w:t>
            </w:r>
            <w:r w:rsidR="00292833">
              <w:t xml:space="preserve"> </w:t>
            </w:r>
            <w:r w:rsidR="00292833" w:rsidRPr="00292833">
              <w:rPr>
                <w:b/>
                <w:bCs/>
                <w:sz w:val="20"/>
                <w:szCs w:val="20"/>
              </w:rPr>
              <w:t>internal</w:t>
            </w:r>
          </w:p>
        </w:tc>
        <w:tc>
          <w:tcPr>
            <w:tcW w:w="2570" w:type="dxa"/>
            <w:gridSpan w:val="3"/>
            <w:vMerge/>
            <w:tcBorders>
              <w:left w:val="single" w:sz="4" w:space="0" w:color="auto"/>
              <w:right w:val="single" w:sz="4" w:space="0" w:color="auto"/>
            </w:tcBorders>
            <w:shd w:val="clear" w:color="auto" w:fill="FFFFFF" w:themeFill="background1"/>
          </w:tcPr>
          <w:p w14:paraId="5A8E3145"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1C050793" w14:textId="77777777" w:rsidR="00402944" w:rsidRPr="00FB3C3A" w:rsidRDefault="00402944" w:rsidP="00AC2D17">
            <w:pPr>
              <w:rPr>
                <w:b/>
                <w:bCs/>
                <w:sz w:val="20"/>
                <w:szCs w:val="20"/>
              </w:rPr>
            </w:pPr>
          </w:p>
        </w:tc>
      </w:tr>
      <w:tr w:rsidR="00402944" w:rsidRPr="00FB3C3A" w14:paraId="459927D4"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0EC78BEE"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605179" w14:textId="3622408F" w:rsidR="00EA1FCE" w:rsidRDefault="00EA1FCE" w:rsidP="00EA1FCE">
            <w:pPr>
              <w:rPr>
                <w:sz w:val="20"/>
                <w:szCs w:val="20"/>
              </w:rPr>
            </w:pPr>
            <w:r>
              <w:rPr>
                <w:sz w:val="20"/>
                <w:szCs w:val="20"/>
              </w:rPr>
              <w:t>- Place based boards monthly;</w:t>
            </w:r>
          </w:p>
          <w:p w14:paraId="5B13913A" w14:textId="22C8796E" w:rsidR="00EA1FCE" w:rsidRDefault="00EA1FCE" w:rsidP="00EA1FCE">
            <w:pPr>
              <w:rPr>
                <w:sz w:val="20"/>
                <w:szCs w:val="20"/>
              </w:rPr>
            </w:pPr>
            <w:r>
              <w:rPr>
                <w:sz w:val="20"/>
                <w:szCs w:val="20"/>
              </w:rPr>
              <w:t>- Trust Provider Collaborative Programme Board</w:t>
            </w:r>
            <w:r w:rsidR="007F7ADB">
              <w:rPr>
                <w:sz w:val="20"/>
                <w:szCs w:val="20"/>
              </w:rPr>
              <w:t xml:space="preserve"> monthly</w:t>
            </w:r>
            <w:r>
              <w:rPr>
                <w:sz w:val="20"/>
                <w:szCs w:val="20"/>
              </w:rPr>
              <w:t>;</w:t>
            </w:r>
          </w:p>
          <w:p w14:paraId="1373331F" w14:textId="2BD5CFAC" w:rsidR="005F26DF" w:rsidRDefault="005F26DF" w:rsidP="005345B2">
            <w:pPr>
              <w:rPr>
                <w:sz w:val="20"/>
                <w:szCs w:val="20"/>
              </w:rPr>
            </w:pPr>
            <w:r>
              <w:rPr>
                <w:sz w:val="20"/>
                <w:szCs w:val="20"/>
              </w:rPr>
              <w:t>- Strategic Delivery Group oversight of transformation programme</w:t>
            </w:r>
            <w:r w:rsidR="001D5CBD">
              <w:rPr>
                <w:sz w:val="20"/>
                <w:szCs w:val="20"/>
              </w:rPr>
              <w:t>s</w:t>
            </w:r>
            <w:r w:rsidR="007F7ADB">
              <w:rPr>
                <w:sz w:val="20"/>
                <w:szCs w:val="20"/>
              </w:rPr>
              <w:t xml:space="preserve"> monthly</w:t>
            </w:r>
            <w:r w:rsidR="001D5CBD">
              <w:rPr>
                <w:sz w:val="20"/>
                <w:szCs w:val="20"/>
              </w:rPr>
              <w:t>.</w:t>
            </w:r>
          </w:p>
          <w:p w14:paraId="184FDB4A" w14:textId="34C2E1F8" w:rsidR="00313F32" w:rsidRPr="00813CD5" w:rsidRDefault="00313F32" w:rsidP="005345B2">
            <w:pPr>
              <w:rPr>
                <w:sz w:val="20"/>
                <w:szCs w:val="20"/>
              </w:rPr>
            </w:pPr>
          </w:p>
        </w:tc>
        <w:tc>
          <w:tcPr>
            <w:tcW w:w="2570" w:type="dxa"/>
            <w:gridSpan w:val="3"/>
            <w:vMerge/>
            <w:tcBorders>
              <w:left w:val="single" w:sz="4" w:space="0" w:color="auto"/>
              <w:right w:val="single" w:sz="4" w:space="0" w:color="auto"/>
            </w:tcBorders>
            <w:shd w:val="clear" w:color="auto" w:fill="FFFFFF" w:themeFill="background1"/>
          </w:tcPr>
          <w:p w14:paraId="4A9C77B4"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6FA91BB7" w14:textId="77777777" w:rsidR="00402944" w:rsidRPr="00FB3C3A" w:rsidRDefault="00402944" w:rsidP="00AC2D17">
            <w:pPr>
              <w:rPr>
                <w:b/>
                <w:bCs/>
                <w:sz w:val="20"/>
                <w:szCs w:val="20"/>
              </w:rPr>
            </w:pPr>
          </w:p>
        </w:tc>
      </w:tr>
      <w:tr w:rsidR="00402944" w:rsidRPr="00FB3C3A" w14:paraId="6F65268C"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1F99BCAB"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E7BEFD" w14:textId="6712261E" w:rsidR="00402944" w:rsidRDefault="00402944" w:rsidP="00AC2D17">
            <w:pPr>
              <w:rPr>
                <w:b/>
                <w:bCs/>
                <w:sz w:val="20"/>
                <w:szCs w:val="20"/>
              </w:rPr>
            </w:pPr>
            <w:r>
              <w:rPr>
                <w:b/>
                <w:bCs/>
                <w:sz w:val="20"/>
                <w:szCs w:val="20"/>
              </w:rPr>
              <w:t>Level 3:</w:t>
            </w:r>
            <w:r w:rsidR="00292833">
              <w:rPr>
                <w:b/>
                <w:bCs/>
                <w:sz w:val="20"/>
                <w:szCs w:val="20"/>
              </w:rPr>
              <w:t xml:space="preserve"> </w:t>
            </w:r>
            <w:r w:rsidR="00292833" w:rsidRPr="00292833">
              <w:rPr>
                <w:b/>
                <w:bCs/>
                <w:sz w:val="20"/>
                <w:szCs w:val="20"/>
              </w:rPr>
              <w:t>independent</w:t>
            </w:r>
          </w:p>
        </w:tc>
        <w:tc>
          <w:tcPr>
            <w:tcW w:w="2570" w:type="dxa"/>
            <w:gridSpan w:val="3"/>
            <w:vMerge/>
            <w:tcBorders>
              <w:left w:val="single" w:sz="4" w:space="0" w:color="auto"/>
              <w:right w:val="single" w:sz="4" w:space="0" w:color="auto"/>
            </w:tcBorders>
            <w:shd w:val="clear" w:color="auto" w:fill="FFFFFF" w:themeFill="background1"/>
          </w:tcPr>
          <w:p w14:paraId="4096EC11"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78EB2130" w14:textId="77777777" w:rsidR="00402944" w:rsidRPr="00FB3C3A" w:rsidRDefault="00402944" w:rsidP="00AC2D17">
            <w:pPr>
              <w:rPr>
                <w:b/>
                <w:bCs/>
                <w:sz w:val="20"/>
                <w:szCs w:val="20"/>
              </w:rPr>
            </w:pPr>
          </w:p>
        </w:tc>
      </w:tr>
      <w:tr w:rsidR="00402944" w:rsidRPr="00FB3C3A" w14:paraId="228F4041"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1684A94C"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5DC349" w14:textId="669866C7" w:rsidR="00EA1FCE" w:rsidRDefault="00EA1FCE" w:rsidP="00EA1FCE">
            <w:pPr>
              <w:rPr>
                <w:sz w:val="20"/>
                <w:szCs w:val="20"/>
              </w:rPr>
            </w:pPr>
            <w:r>
              <w:rPr>
                <w:sz w:val="20"/>
                <w:szCs w:val="20"/>
              </w:rPr>
              <w:t xml:space="preserve">- BOB Board </w:t>
            </w:r>
            <w:r w:rsidR="007F7ADB">
              <w:rPr>
                <w:sz w:val="20"/>
                <w:szCs w:val="20"/>
              </w:rPr>
              <w:t>m</w:t>
            </w:r>
            <w:r>
              <w:rPr>
                <w:sz w:val="20"/>
                <w:szCs w:val="20"/>
              </w:rPr>
              <w:t>onthly;</w:t>
            </w:r>
          </w:p>
          <w:p w14:paraId="021E42A2" w14:textId="02051973" w:rsidR="00EA1FCE" w:rsidRDefault="00EA1FCE" w:rsidP="00EA1FCE">
            <w:pPr>
              <w:rPr>
                <w:sz w:val="20"/>
                <w:szCs w:val="20"/>
              </w:rPr>
            </w:pPr>
            <w:r>
              <w:rPr>
                <w:sz w:val="20"/>
                <w:szCs w:val="20"/>
              </w:rPr>
              <w:t>- Network oversight groups</w:t>
            </w:r>
            <w:r w:rsidR="007F7ADB">
              <w:rPr>
                <w:sz w:val="20"/>
                <w:szCs w:val="20"/>
              </w:rPr>
              <w:t xml:space="preserve"> monthly</w:t>
            </w:r>
            <w:r>
              <w:rPr>
                <w:sz w:val="20"/>
                <w:szCs w:val="20"/>
              </w:rPr>
              <w:t>;</w:t>
            </w:r>
          </w:p>
          <w:p w14:paraId="25197AEC" w14:textId="6B836D61" w:rsidR="00EA1FCE" w:rsidRDefault="00EA1FCE" w:rsidP="00EA1FCE">
            <w:pPr>
              <w:rPr>
                <w:sz w:val="20"/>
                <w:szCs w:val="20"/>
              </w:rPr>
            </w:pPr>
            <w:r>
              <w:rPr>
                <w:sz w:val="20"/>
                <w:szCs w:val="20"/>
              </w:rPr>
              <w:t>- Quarterly SE region deep dives</w:t>
            </w:r>
            <w:r w:rsidR="0011540A">
              <w:rPr>
                <w:sz w:val="20"/>
                <w:szCs w:val="20"/>
              </w:rPr>
              <w:t>.</w:t>
            </w:r>
          </w:p>
          <w:p w14:paraId="7A5F7364" w14:textId="09F89AF8" w:rsidR="00402944" w:rsidRPr="00FB3C3A" w:rsidRDefault="00402944" w:rsidP="00AC2D17">
            <w:pPr>
              <w:rPr>
                <w:b/>
                <w:bCs/>
                <w:sz w:val="20"/>
                <w:szCs w:val="20"/>
              </w:rPr>
            </w:pPr>
          </w:p>
        </w:tc>
        <w:tc>
          <w:tcPr>
            <w:tcW w:w="2570" w:type="dxa"/>
            <w:gridSpan w:val="3"/>
            <w:vMerge/>
            <w:tcBorders>
              <w:left w:val="single" w:sz="4" w:space="0" w:color="auto"/>
              <w:right w:val="single" w:sz="4" w:space="0" w:color="auto"/>
            </w:tcBorders>
            <w:shd w:val="clear" w:color="auto" w:fill="FFFFFF" w:themeFill="background1"/>
          </w:tcPr>
          <w:p w14:paraId="3ADAB8AB"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73EB3CFA" w14:textId="77777777" w:rsidR="00402944" w:rsidRPr="00FB3C3A" w:rsidRDefault="00402944" w:rsidP="00AC2D17">
            <w:pPr>
              <w:rPr>
                <w:b/>
                <w:bCs/>
                <w:sz w:val="20"/>
                <w:szCs w:val="20"/>
              </w:rPr>
            </w:pPr>
          </w:p>
        </w:tc>
      </w:tr>
    </w:tbl>
    <w:p w14:paraId="3C26E3C3" w14:textId="29336A3E" w:rsidR="00AC2D17" w:rsidRDefault="00AC2D17"/>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199"/>
        <w:gridCol w:w="357"/>
        <w:gridCol w:w="1752"/>
        <w:gridCol w:w="301"/>
        <w:gridCol w:w="99"/>
        <w:gridCol w:w="116"/>
        <w:gridCol w:w="1437"/>
        <w:gridCol w:w="127"/>
        <w:gridCol w:w="845"/>
        <w:gridCol w:w="147"/>
        <w:gridCol w:w="1134"/>
        <w:gridCol w:w="47"/>
        <w:gridCol w:w="379"/>
        <w:gridCol w:w="43"/>
        <w:gridCol w:w="1374"/>
      </w:tblGrid>
      <w:tr w:rsidR="00AC2D17" w14:paraId="0714F48C" w14:textId="77777777" w:rsidTr="00313F32">
        <w:tc>
          <w:tcPr>
            <w:tcW w:w="10490" w:type="dxa"/>
            <w:gridSpan w:val="16"/>
            <w:tcBorders>
              <w:bottom w:val="single" w:sz="4" w:space="0" w:color="auto"/>
            </w:tcBorders>
            <w:shd w:val="clear" w:color="auto" w:fill="1F3864" w:themeFill="accent1" w:themeFillShade="80"/>
          </w:tcPr>
          <w:p w14:paraId="3AFC960B" w14:textId="77777777" w:rsidR="00AC2D17" w:rsidRPr="008E2C2E" w:rsidRDefault="00AC2D17" w:rsidP="00313F32">
            <w:pPr>
              <w:jc w:val="center"/>
              <w:rPr>
                <w:b/>
                <w:bCs/>
                <w:sz w:val="28"/>
                <w:szCs w:val="28"/>
              </w:rPr>
            </w:pPr>
            <w:r w:rsidRPr="008E2C2E">
              <w:rPr>
                <w:b/>
                <w:bCs/>
                <w:sz w:val="28"/>
                <w:szCs w:val="28"/>
              </w:rPr>
              <w:lastRenderedPageBreak/>
              <w:t xml:space="preserve">Strategic Objective </w:t>
            </w:r>
            <w:r>
              <w:rPr>
                <w:b/>
                <w:bCs/>
                <w:sz w:val="28"/>
                <w:szCs w:val="28"/>
              </w:rPr>
              <w:t>1: Deliver the best possible care outcomes</w:t>
            </w:r>
          </w:p>
        </w:tc>
      </w:tr>
      <w:tr w:rsidR="00AC2D17" w:rsidRPr="008E2C2E" w14:paraId="065087A4" w14:textId="77777777" w:rsidTr="00CB143E">
        <w:trPr>
          <w:trHeight w:val="209"/>
        </w:trPr>
        <w:tc>
          <w:tcPr>
            <w:tcW w:w="2332" w:type="dxa"/>
            <w:gridSpan w:val="2"/>
            <w:tcBorders>
              <w:top w:val="single" w:sz="4" w:space="0" w:color="auto"/>
              <w:left w:val="nil"/>
              <w:bottom w:val="single" w:sz="4" w:space="0" w:color="auto"/>
              <w:right w:val="nil"/>
            </w:tcBorders>
          </w:tcPr>
          <w:p w14:paraId="49F65C73" w14:textId="77777777" w:rsidR="00AC2D17" w:rsidRPr="008E2C2E" w:rsidRDefault="00AC2D17" w:rsidP="00313F32">
            <w:pPr>
              <w:rPr>
                <w:b/>
                <w:bCs/>
                <w:sz w:val="28"/>
                <w:szCs w:val="28"/>
              </w:rPr>
            </w:pPr>
          </w:p>
        </w:tc>
        <w:tc>
          <w:tcPr>
            <w:tcW w:w="8158" w:type="dxa"/>
            <w:gridSpan w:val="14"/>
            <w:tcBorders>
              <w:top w:val="single" w:sz="4" w:space="0" w:color="auto"/>
              <w:left w:val="nil"/>
              <w:bottom w:val="single" w:sz="4" w:space="0" w:color="auto"/>
              <w:right w:val="nil"/>
            </w:tcBorders>
            <w:shd w:val="clear" w:color="auto" w:fill="auto"/>
          </w:tcPr>
          <w:p w14:paraId="0B458D75" w14:textId="77777777" w:rsidR="00AC2D17" w:rsidRPr="008E2C2E" w:rsidRDefault="00AC2D17" w:rsidP="00313F32">
            <w:pPr>
              <w:rPr>
                <w:b/>
                <w:bCs/>
                <w:sz w:val="28"/>
                <w:szCs w:val="28"/>
              </w:rPr>
            </w:pPr>
          </w:p>
        </w:tc>
      </w:tr>
      <w:tr w:rsidR="00AC2D17" w:rsidRPr="008E2C2E" w14:paraId="221FB3BA" w14:textId="77777777" w:rsidTr="00313F32">
        <w:tc>
          <w:tcPr>
            <w:tcW w:w="10490" w:type="dxa"/>
            <w:gridSpan w:val="16"/>
            <w:tcBorders>
              <w:top w:val="single" w:sz="4" w:space="0" w:color="auto"/>
              <w:bottom w:val="single" w:sz="4" w:space="0" w:color="auto"/>
            </w:tcBorders>
            <w:shd w:val="clear" w:color="auto" w:fill="8EAADB" w:themeFill="accent1" w:themeFillTint="99"/>
          </w:tcPr>
          <w:p w14:paraId="5A7052A7" w14:textId="70305F1F" w:rsidR="00AC2D17" w:rsidRPr="008E2C2E" w:rsidRDefault="00AC2D17" w:rsidP="00313F32">
            <w:pPr>
              <w:rPr>
                <w:b/>
                <w:bCs/>
                <w:sz w:val="28"/>
                <w:szCs w:val="28"/>
              </w:rPr>
            </w:pPr>
            <w:bookmarkStart w:id="11" w:name="BAF_1_5"/>
            <w:r>
              <w:rPr>
                <w:b/>
                <w:bCs/>
                <w:sz w:val="28"/>
                <w:szCs w:val="28"/>
              </w:rPr>
              <w:t>1.</w:t>
            </w:r>
            <w:r w:rsidR="00C416CF">
              <w:rPr>
                <w:b/>
                <w:bCs/>
                <w:sz w:val="28"/>
                <w:szCs w:val="28"/>
              </w:rPr>
              <w:t>5</w:t>
            </w:r>
            <w:r>
              <w:rPr>
                <w:b/>
                <w:bCs/>
                <w:sz w:val="28"/>
                <w:szCs w:val="28"/>
              </w:rPr>
              <w:t xml:space="preserve">: </w:t>
            </w:r>
            <w:r w:rsidRPr="008E2C2E">
              <w:rPr>
                <w:b/>
                <w:bCs/>
                <w:sz w:val="28"/>
                <w:szCs w:val="28"/>
              </w:rPr>
              <w:t xml:space="preserve"> </w:t>
            </w:r>
            <w:r w:rsidR="00145801">
              <w:t xml:space="preserve"> </w:t>
            </w:r>
            <w:r w:rsidR="00455BA9">
              <w:t xml:space="preserve"> </w:t>
            </w:r>
            <w:r w:rsidR="00455BA9" w:rsidRPr="00455BA9">
              <w:rPr>
                <w:b/>
                <w:bCs/>
                <w:sz w:val="28"/>
                <w:szCs w:val="28"/>
              </w:rPr>
              <w:t>Unavailability of beds across mental health inpatient services and LD</w:t>
            </w:r>
            <w:bookmarkEnd w:id="11"/>
          </w:p>
        </w:tc>
      </w:tr>
      <w:tr w:rsidR="00AC2D17" w14:paraId="13C4B35E" w14:textId="77777777" w:rsidTr="006820EE">
        <w:tc>
          <w:tcPr>
            <w:tcW w:w="2133" w:type="dxa"/>
            <w:tcBorders>
              <w:top w:val="single" w:sz="4" w:space="0" w:color="auto"/>
              <w:left w:val="nil"/>
              <w:bottom w:val="single" w:sz="4" w:space="0" w:color="auto"/>
              <w:right w:val="nil"/>
            </w:tcBorders>
            <w:shd w:val="clear" w:color="auto" w:fill="auto"/>
          </w:tcPr>
          <w:p w14:paraId="353E9EFE" w14:textId="77777777" w:rsidR="00AC2D17" w:rsidRDefault="00AC2D17" w:rsidP="00313F32"/>
        </w:tc>
        <w:tc>
          <w:tcPr>
            <w:tcW w:w="2308" w:type="dxa"/>
            <w:gridSpan w:val="3"/>
            <w:tcBorders>
              <w:top w:val="single" w:sz="4" w:space="0" w:color="auto"/>
              <w:left w:val="nil"/>
              <w:bottom w:val="single" w:sz="4" w:space="0" w:color="auto"/>
              <w:right w:val="nil"/>
            </w:tcBorders>
            <w:shd w:val="clear" w:color="auto" w:fill="auto"/>
          </w:tcPr>
          <w:p w14:paraId="3E66477F" w14:textId="77777777" w:rsidR="00AC2D17" w:rsidRDefault="00AC2D17" w:rsidP="00313F32"/>
        </w:tc>
        <w:tc>
          <w:tcPr>
            <w:tcW w:w="301" w:type="dxa"/>
            <w:tcBorders>
              <w:top w:val="single" w:sz="4" w:space="0" w:color="auto"/>
              <w:left w:val="nil"/>
              <w:bottom w:val="nil"/>
              <w:right w:val="nil"/>
            </w:tcBorders>
          </w:tcPr>
          <w:p w14:paraId="74D1A914" w14:textId="77777777" w:rsidR="00AC2D17" w:rsidRDefault="00AC2D17" w:rsidP="00313F32"/>
        </w:tc>
        <w:tc>
          <w:tcPr>
            <w:tcW w:w="1652" w:type="dxa"/>
            <w:gridSpan w:val="3"/>
            <w:tcBorders>
              <w:top w:val="single" w:sz="4" w:space="0" w:color="auto"/>
              <w:left w:val="nil"/>
              <w:bottom w:val="nil"/>
              <w:right w:val="nil"/>
            </w:tcBorders>
            <w:shd w:val="clear" w:color="auto" w:fill="auto"/>
          </w:tcPr>
          <w:p w14:paraId="2A504B38" w14:textId="77777777" w:rsidR="00AC2D17" w:rsidRDefault="00AC2D17" w:rsidP="00313F32"/>
        </w:tc>
        <w:tc>
          <w:tcPr>
            <w:tcW w:w="972" w:type="dxa"/>
            <w:gridSpan w:val="2"/>
            <w:tcBorders>
              <w:top w:val="single" w:sz="4" w:space="0" w:color="auto"/>
              <w:left w:val="nil"/>
              <w:bottom w:val="nil"/>
              <w:right w:val="nil"/>
            </w:tcBorders>
            <w:shd w:val="clear" w:color="auto" w:fill="auto"/>
          </w:tcPr>
          <w:p w14:paraId="65626CFF" w14:textId="77777777" w:rsidR="00AC2D17" w:rsidRDefault="00AC2D17" w:rsidP="00313F32"/>
        </w:tc>
        <w:tc>
          <w:tcPr>
            <w:tcW w:w="1328" w:type="dxa"/>
            <w:gridSpan w:val="3"/>
            <w:tcBorders>
              <w:top w:val="single" w:sz="4" w:space="0" w:color="auto"/>
              <w:left w:val="nil"/>
              <w:bottom w:val="nil"/>
              <w:right w:val="nil"/>
            </w:tcBorders>
            <w:shd w:val="clear" w:color="auto" w:fill="auto"/>
          </w:tcPr>
          <w:p w14:paraId="0BFC61AF" w14:textId="77777777" w:rsidR="00AC2D17" w:rsidRPr="0002150E" w:rsidRDefault="00AC2D17" w:rsidP="00313F32">
            <w:pPr>
              <w:rPr>
                <w:sz w:val="18"/>
                <w:szCs w:val="18"/>
              </w:rPr>
            </w:pPr>
          </w:p>
        </w:tc>
        <w:tc>
          <w:tcPr>
            <w:tcW w:w="422" w:type="dxa"/>
            <w:gridSpan w:val="2"/>
            <w:tcBorders>
              <w:top w:val="single" w:sz="4" w:space="0" w:color="auto"/>
              <w:left w:val="nil"/>
              <w:bottom w:val="nil"/>
              <w:right w:val="nil"/>
            </w:tcBorders>
            <w:shd w:val="clear" w:color="auto" w:fill="auto"/>
          </w:tcPr>
          <w:p w14:paraId="6C3C3164" w14:textId="77777777" w:rsidR="00AC2D17" w:rsidRDefault="00AC2D17" w:rsidP="00313F32"/>
        </w:tc>
        <w:tc>
          <w:tcPr>
            <w:tcW w:w="1374" w:type="dxa"/>
            <w:tcBorders>
              <w:top w:val="single" w:sz="4" w:space="0" w:color="auto"/>
              <w:left w:val="nil"/>
              <w:bottom w:val="nil"/>
              <w:right w:val="nil"/>
            </w:tcBorders>
            <w:shd w:val="clear" w:color="auto" w:fill="auto"/>
          </w:tcPr>
          <w:p w14:paraId="5C3FB9B8" w14:textId="77777777" w:rsidR="00AC2D17" w:rsidRDefault="00AC2D17" w:rsidP="00313F32"/>
        </w:tc>
      </w:tr>
      <w:tr w:rsidR="006820EE" w14:paraId="177B9E9E"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5894C5D" w14:textId="77777777" w:rsidR="006820EE" w:rsidRPr="006820EE" w:rsidRDefault="006820EE" w:rsidP="006820EE">
            <w:pPr>
              <w:rPr>
                <w:sz w:val="20"/>
                <w:szCs w:val="20"/>
              </w:rPr>
            </w:pPr>
            <w:r w:rsidRPr="006820EE">
              <w:rPr>
                <w:sz w:val="20"/>
                <w:szCs w:val="20"/>
              </w:rPr>
              <w:t>Date added to BAF</w:t>
            </w: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7742EF6B" w14:textId="77777777" w:rsidR="006820EE" w:rsidRPr="00BE18D6" w:rsidRDefault="006820EE" w:rsidP="006820EE">
            <w:pPr>
              <w:rPr>
                <w:sz w:val="20"/>
                <w:szCs w:val="20"/>
              </w:rPr>
            </w:pPr>
            <w:r w:rsidRPr="00BE18D6">
              <w:rPr>
                <w:sz w:val="20"/>
                <w:szCs w:val="20"/>
              </w:rPr>
              <w:t>Pre-Jan 2021</w:t>
            </w:r>
          </w:p>
          <w:p w14:paraId="0F437A02" w14:textId="1F360AA4" w:rsidR="006820EE" w:rsidRDefault="006820EE" w:rsidP="006820EE"/>
        </w:tc>
        <w:tc>
          <w:tcPr>
            <w:tcW w:w="400" w:type="dxa"/>
            <w:gridSpan w:val="2"/>
            <w:tcBorders>
              <w:top w:val="nil"/>
              <w:left w:val="single" w:sz="4" w:space="0" w:color="auto"/>
              <w:bottom w:val="nil"/>
              <w:right w:val="nil"/>
            </w:tcBorders>
          </w:tcPr>
          <w:p w14:paraId="2AAC599F" w14:textId="77777777" w:rsidR="006820EE" w:rsidRDefault="006820EE" w:rsidP="006820EE"/>
        </w:tc>
        <w:tc>
          <w:tcPr>
            <w:tcW w:w="1680" w:type="dxa"/>
            <w:gridSpan w:val="3"/>
            <w:tcBorders>
              <w:top w:val="nil"/>
              <w:left w:val="nil"/>
              <w:bottom w:val="nil"/>
              <w:right w:val="nil"/>
            </w:tcBorders>
            <w:shd w:val="clear" w:color="auto" w:fill="auto"/>
          </w:tcPr>
          <w:p w14:paraId="30F6F9C3"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DD86EE2" w14:textId="77777777" w:rsidR="006820EE" w:rsidRDefault="006820EE" w:rsidP="006820EE"/>
        </w:tc>
        <w:tc>
          <w:tcPr>
            <w:tcW w:w="1134" w:type="dxa"/>
            <w:tcBorders>
              <w:top w:val="nil"/>
              <w:left w:val="nil"/>
              <w:bottom w:val="single" w:sz="4" w:space="0" w:color="auto"/>
              <w:right w:val="nil"/>
            </w:tcBorders>
            <w:shd w:val="clear" w:color="auto" w:fill="auto"/>
          </w:tcPr>
          <w:p w14:paraId="43227AB1" w14:textId="77777777" w:rsidR="006820EE" w:rsidRPr="0002150E" w:rsidRDefault="006820EE" w:rsidP="006820EE">
            <w:pPr>
              <w:rPr>
                <w:sz w:val="18"/>
                <w:szCs w:val="18"/>
              </w:rPr>
            </w:pPr>
          </w:p>
        </w:tc>
        <w:tc>
          <w:tcPr>
            <w:tcW w:w="426" w:type="dxa"/>
            <w:gridSpan w:val="2"/>
            <w:tcBorders>
              <w:top w:val="nil"/>
              <w:left w:val="nil"/>
              <w:bottom w:val="single" w:sz="4" w:space="0" w:color="auto"/>
              <w:right w:val="nil"/>
            </w:tcBorders>
            <w:shd w:val="clear" w:color="auto" w:fill="auto"/>
          </w:tcPr>
          <w:p w14:paraId="1CC9A0AF" w14:textId="77777777" w:rsidR="006820EE" w:rsidRDefault="006820EE" w:rsidP="006820EE"/>
        </w:tc>
        <w:tc>
          <w:tcPr>
            <w:tcW w:w="1417" w:type="dxa"/>
            <w:gridSpan w:val="2"/>
            <w:tcBorders>
              <w:top w:val="nil"/>
              <w:left w:val="nil"/>
              <w:bottom w:val="single" w:sz="4" w:space="0" w:color="auto"/>
              <w:right w:val="nil"/>
            </w:tcBorders>
            <w:shd w:val="clear" w:color="auto" w:fill="auto"/>
          </w:tcPr>
          <w:p w14:paraId="7E261EE1" w14:textId="77777777" w:rsidR="006820EE" w:rsidRDefault="006820EE" w:rsidP="006820EE"/>
        </w:tc>
      </w:tr>
      <w:tr w:rsidR="006820EE" w:rsidRPr="00FB3C3A" w14:paraId="5847A091"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22064E5C" w14:textId="77777777" w:rsidR="006820EE" w:rsidRDefault="006820EE" w:rsidP="006820EE">
            <w:pPr>
              <w:rPr>
                <w:sz w:val="20"/>
                <w:szCs w:val="20"/>
              </w:rPr>
            </w:pPr>
            <w:r w:rsidRPr="00FB3C3A">
              <w:rPr>
                <w:sz w:val="20"/>
                <w:szCs w:val="20"/>
              </w:rPr>
              <w:t>Monitoring Committee</w:t>
            </w:r>
          </w:p>
          <w:p w14:paraId="7C21E9B9" w14:textId="40D76339" w:rsidR="006820EE" w:rsidRPr="00FB3C3A" w:rsidRDefault="006820EE" w:rsidP="006820EE">
            <w:pPr>
              <w:rPr>
                <w:sz w:val="20"/>
                <w:szCs w:val="20"/>
              </w:rPr>
            </w:pPr>
          </w:p>
        </w:tc>
        <w:tc>
          <w:tcPr>
            <w:tcW w:w="2308" w:type="dxa"/>
            <w:gridSpan w:val="3"/>
            <w:tcBorders>
              <w:top w:val="single" w:sz="4" w:space="0" w:color="auto"/>
              <w:left w:val="single" w:sz="4" w:space="0" w:color="auto"/>
              <w:bottom w:val="single" w:sz="4" w:space="0" w:color="auto"/>
              <w:right w:val="single" w:sz="4" w:space="0" w:color="auto"/>
            </w:tcBorders>
          </w:tcPr>
          <w:p w14:paraId="3C105079" w14:textId="45D34C9A" w:rsidR="006820EE" w:rsidRPr="00FB3C3A" w:rsidRDefault="006820EE" w:rsidP="006820EE">
            <w:pPr>
              <w:rPr>
                <w:sz w:val="20"/>
                <w:szCs w:val="20"/>
              </w:rPr>
            </w:pPr>
            <w:r>
              <w:rPr>
                <w:sz w:val="20"/>
                <w:szCs w:val="20"/>
              </w:rPr>
              <w:t>Quality Committee</w:t>
            </w:r>
          </w:p>
        </w:tc>
        <w:tc>
          <w:tcPr>
            <w:tcW w:w="301" w:type="dxa"/>
            <w:tcBorders>
              <w:top w:val="nil"/>
              <w:left w:val="single" w:sz="4" w:space="0" w:color="auto"/>
              <w:bottom w:val="nil"/>
              <w:right w:val="nil"/>
            </w:tcBorders>
          </w:tcPr>
          <w:p w14:paraId="58EC0BF2" w14:textId="77777777" w:rsidR="006820EE" w:rsidRPr="00FB3C3A" w:rsidRDefault="006820EE" w:rsidP="006820EE">
            <w:pPr>
              <w:rPr>
                <w:sz w:val="20"/>
                <w:szCs w:val="20"/>
              </w:rPr>
            </w:pPr>
          </w:p>
        </w:tc>
        <w:tc>
          <w:tcPr>
            <w:tcW w:w="1652" w:type="dxa"/>
            <w:gridSpan w:val="3"/>
            <w:tcBorders>
              <w:top w:val="nil"/>
              <w:left w:val="nil"/>
              <w:bottom w:val="single" w:sz="4" w:space="0" w:color="auto"/>
            </w:tcBorders>
          </w:tcPr>
          <w:p w14:paraId="72932285" w14:textId="77777777" w:rsidR="006820EE" w:rsidRPr="00FB3C3A" w:rsidRDefault="006820EE" w:rsidP="006820EE">
            <w:pPr>
              <w:rPr>
                <w:sz w:val="20"/>
                <w:szCs w:val="20"/>
              </w:rPr>
            </w:pPr>
          </w:p>
        </w:tc>
        <w:tc>
          <w:tcPr>
            <w:tcW w:w="972" w:type="dxa"/>
            <w:gridSpan w:val="2"/>
            <w:tcBorders>
              <w:top w:val="single" w:sz="4" w:space="0" w:color="auto"/>
            </w:tcBorders>
            <w:shd w:val="clear" w:color="auto" w:fill="B4C6E7" w:themeFill="accent1" w:themeFillTint="66"/>
          </w:tcPr>
          <w:p w14:paraId="11A03FD5" w14:textId="77777777" w:rsidR="006820EE" w:rsidRPr="00FB3C3A" w:rsidRDefault="006820EE" w:rsidP="006820EE">
            <w:pPr>
              <w:rPr>
                <w:sz w:val="20"/>
                <w:szCs w:val="20"/>
              </w:rPr>
            </w:pPr>
            <w:r w:rsidRPr="00FB3C3A">
              <w:rPr>
                <w:sz w:val="20"/>
                <w:szCs w:val="20"/>
              </w:rPr>
              <w:t xml:space="preserve">Impact </w:t>
            </w:r>
          </w:p>
        </w:tc>
        <w:tc>
          <w:tcPr>
            <w:tcW w:w="1328" w:type="dxa"/>
            <w:gridSpan w:val="3"/>
            <w:tcBorders>
              <w:top w:val="single" w:sz="4" w:space="0" w:color="auto"/>
            </w:tcBorders>
            <w:shd w:val="clear" w:color="auto" w:fill="B4C6E7" w:themeFill="accent1" w:themeFillTint="66"/>
          </w:tcPr>
          <w:p w14:paraId="4BBD7711" w14:textId="77777777" w:rsidR="006820EE" w:rsidRPr="00FB3C3A" w:rsidRDefault="006820EE" w:rsidP="006820EE">
            <w:pPr>
              <w:rPr>
                <w:sz w:val="20"/>
                <w:szCs w:val="20"/>
              </w:rPr>
            </w:pPr>
            <w:r w:rsidRPr="00FB3C3A">
              <w:rPr>
                <w:sz w:val="20"/>
                <w:szCs w:val="20"/>
              </w:rPr>
              <w:t xml:space="preserve">Likelihood </w:t>
            </w:r>
          </w:p>
        </w:tc>
        <w:tc>
          <w:tcPr>
            <w:tcW w:w="1796" w:type="dxa"/>
            <w:gridSpan w:val="3"/>
            <w:tcBorders>
              <w:top w:val="single" w:sz="4" w:space="0" w:color="auto"/>
            </w:tcBorders>
            <w:shd w:val="clear" w:color="auto" w:fill="B4C6E7" w:themeFill="accent1" w:themeFillTint="66"/>
          </w:tcPr>
          <w:p w14:paraId="3E8D92DB" w14:textId="77777777" w:rsidR="006820EE" w:rsidRPr="00FB3C3A" w:rsidRDefault="006820EE" w:rsidP="006820EE">
            <w:pPr>
              <w:rPr>
                <w:sz w:val="20"/>
                <w:szCs w:val="20"/>
              </w:rPr>
            </w:pPr>
            <w:r w:rsidRPr="00FB3C3A">
              <w:rPr>
                <w:sz w:val="20"/>
                <w:szCs w:val="20"/>
              </w:rPr>
              <w:t>Rating</w:t>
            </w:r>
          </w:p>
        </w:tc>
      </w:tr>
      <w:tr w:rsidR="006820EE" w:rsidRPr="00FB3C3A" w14:paraId="69C65DED" w14:textId="77777777" w:rsidTr="006820EE">
        <w:tc>
          <w:tcPr>
            <w:tcW w:w="2133" w:type="dxa"/>
            <w:tcBorders>
              <w:bottom w:val="single" w:sz="4" w:space="0" w:color="auto"/>
              <w:right w:val="single" w:sz="4" w:space="0" w:color="auto"/>
            </w:tcBorders>
            <w:shd w:val="clear" w:color="auto" w:fill="B4C6E7" w:themeFill="accent1" w:themeFillTint="66"/>
          </w:tcPr>
          <w:p w14:paraId="4EE7BFAE" w14:textId="7773FD09" w:rsidR="006820EE" w:rsidRPr="00FB3C3A" w:rsidRDefault="006820EE" w:rsidP="006820EE">
            <w:pPr>
              <w:rPr>
                <w:sz w:val="20"/>
                <w:szCs w:val="20"/>
              </w:rPr>
            </w:pPr>
            <w:r w:rsidRPr="00FB3C3A">
              <w:rPr>
                <w:sz w:val="20"/>
                <w:szCs w:val="20"/>
              </w:rPr>
              <w:t>Executive Lead</w:t>
            </w:r>
          </w:p>
        </w:tc>
        <w:tc>
          <w:tcPr>
            <w:tcW w:w="2308" w:type="dxa"/>
            <w:gridSpan w:val="3"/>
            <w:tcBorders>
              <w:top w:val="single" w:sz="4" w:space="0" w:color="auto"/>
              <w:left w:val="single" w:sz="4" w:space="0" w:color="auto"/>
              <w:bottom w:val="single" w:sz="4" w:space="0" w:color="auto"/>
              <w:right w:val="single" w:sz="4" w:space="0" w:color="auto"/>
            </w:tcBorders>
          </w:tcPr>
          <w:p w14:paraId="2BB14A5B" w14:textId="31002269" w:rsidR="006820EE" w:rsidRPr="00FB3C3A" w:rsidRDefault="006820EE" w:rsidP="006820EE">
            <w:pPr>
              <w:rPr>
                <w:sz w:val="20"/>
                <w:szCs w:val="20"/>
              </w:rPr>
            </w:pPr>
            <w:r w:rsidRPr="00C905DD">
              <w:rPr>
                <w:sz w:val="20"/>
                <w:szCs w:val="20"/>
              </w:rPr>
              <w:t>Managing Director for Mental Health &amp; Learning Disabilities</w:t>
            </w:r>
          </w:p>
        </w:tc>
        <w:tc>
          <w:tcPr>
            <w:tcW w:w="301" w:type="dxa"/>
            <w:tcBorders>
              <w:top w:val="nil"/>
              <w:left w:val="single" w:sz="4" w:space="0" w:color="auto"/>
              <w:bottom w:val="nil"/>
              <w:right w:val="single" w:sz="4" w:space="0" w:color="auto"/>
            </w:tcBorders>
            <w:shd w:val="clear" w:color="auto" w:fill="auto"/>
          </w:tcPr>
          <w:p w14:paraId="4B7E5E39" w14:textId="77777777" w:rsidR="006820EE" w:rsidRPr="00FB3C3A" w:rsidRDefault="006820EE" w:rsidP="006820EE">
            <w:pPr>
              <w:rPr>
                <w:sz w:val="20"/>
                <w:szCs w:val="20"/>
              </w:rPr>
            </w:pPr>
          </w:p>
        </w:tc>
        <w:tc>
          <w:tcPr>
            <w:tcW w:w="1652" w:type="dxa"/>
            <w:gridSpan w:val="3"/>
            <w:tcBorders>
              <w:top w:val="single" w:sz="4" w:space="0" w:color="auto"/>
              <w:left w:val="single" w:sz="4" w:space="0" w:color="auto"/>
              <w:bottom w:val="single" w:sz="12" w:space="0" w:color="auto"/>
            </w:tcBorders>
            <w:shd w:val="clear" w:color="auto" w:fill="B4C6E7" w:themeFill="accent1" w:themeFillTint="66"/>
          </w:tcPr>
          <w:p w14:paraId="49F19064" w14:textId="77777777" w:rsidR="006820EE" w:rsidRPr="00FB3C3A" w:rsidRDefault="006820EE" w:rsidP="006820EE">
            <w:pPr>
              <w:rPr>
                <w:sz w:val="20"/>
                <w:szCs w:val="20"/>
              </w:rPr>
            </w:pPr>
            <w:r w:rsidRPr="00FB3C3A">
              <w:rPr>
                <w:sz w:val="20"/>
                <w:szCs w:val="20"/>
              </w:rPr>
              <w:t xml:space="preserve">Gross (Inherent) risk rating </w:t>
            </w:r>
          </w:p>
        </w:tc>
        <w:tc>
          <w:tcPr>
            <w:tcW w:w="972" w:type="dxa"/>
            <w:gridSpan w:val="2"/>
          </w:tcPr>
          <w:p w14:paraId="533D2471" w14:textId="6D34F1DB" w:rsidR="006820EE" w:rsidRPr="00FB3C3A" w:rsidRDefault="006820EE" w:rsidP="006820EE">
            <w:pPr>
              <w:jc w:val="center"/>
              <w:rPr>
                <w:sz w:val="20"/>
                <w:szCs w:val="20"/>
              </w:rPr>
            </w:pPr>
            <w:r>
              <w:rPr>
                <w:sz w:val="20"/>
                <w:szCs w:val="20"/>
              </w:rPr>
              <w:t>4</w:t>
            </w:r>
          </w:p>
        </w:tc>
        <w:tc>
          <w:tcPr>
            <w:tcW w:w="1328" w:type="dxa"/>
            <w:gridSpan w:val="3"/>
          </w:tcPr>
          <w:p w14:paraId="6BABF444" w14:textId="232F44FD" w:rsidR="006820EE" w:rsidRPr="00FB3C3A" w:rsidRDefault="006820EE" w:rsidP="006820EE">
            <w:pPr>
              <w:jc w:val="center"/>
              <w:rPr>
                <w:sz w:val="20"/>
                <w:szCs w:val="20"/>
              </w:rPr>
            </w:pPr>
            <w:r>
              <w:rPr>
                <w:sz w:val="20"/>
                <w:szCs w:val="20"/>
              </w:rPr>
              <w:t>5</w:t>
            </w:r>
          </w:p>
        </w:tc>
        <w:tc>
          <w:tcPr>
            <w:tcW w:w="1796" w:type="dxa"/>
            <w:gridSpan w:val="3"/>
            <w:tcBorders>
              <w:bottom w:val="single" w:sz="12" w:space="0" w:color="auto"/>
            </w:tcBorders>
            <w:shd w:val="clear" w:color="auto" w:fill="auto"/>
          </w:tcPr>
          <w:p w14:paraId="3EC6C027" w14:textId="42DD8076" w:rsidR="006820EE" w:rsidRPr="00FB3C3A" w:rsidRDefault="006820EE" w:rsidP="006820EE">
            <w:pPr>
              <w:jc w:val="center"/>
              <w:rPr>
                <w:sz w:val="20"/>
                <w:szCs w:val="20"/>
              </w:rPr>
            </w:pPr>
            <w:r>
              <w:rPr>
                <w:sz w:val="20"/>
                <w:szCs w:val="20"/>
              </w:rPr>
              <w:t>20</w:t>
            </w:r>
          </w:p>
        </w:tc>
      </w:tr>
      <w:tr w:rsidR="006820EE" w:rsidRPr="00FB3C3A" w14:paraId="0BE1D8C6"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0E2B0E" w14:textId="37BF41A6" w:rsidR="006820EE" w:rsidRPr="00FB3C3A" w:rsidRDefault="006820EE" w:rsidP="006820EE">
            <w:pPr>
              <w:rPr>
                <w:sz w:val="20"/>
                <w:szCs w:val="20"/>
              </w:rPr>
            </w:pPr>
            <w:r w:rsidRPr="00FB3C3A">
              <w:rPr>
                <w:sz w:val="20"/>
                <w:szCs w:val="20"/>
              </w:rPr>
              <w:t>Date of last review</w:t>
            </w:r>
          </w:p>
        </w:tc>
        <w:tc>
          <w:tcPr>
            <w:tcW w:w="2308" w:type="dxa"/>
            <w:gridSpan w:val="3"/>
            <w:tcBorders>
              <w:top w:val="single" w:sz="4" w:space="0" w:color="auto"/>
              <w:left w:val="single" w:sz="4" w:space="0" w:color="auto"/>
              <w:bottom w:val="single" w:sz="4" w:space="0" w:color="auto"/>
              <w:right w:val="single" w:sz="4" w:space="0" w:color="auto"/>
            </w:tcBorders>
          </w:tcPr>
          <w:p w14:paraId="0C96AFC0" w14:textId="25987349" w:rsidR="006820EE" w:rsidRPr="00FB3C3A" w:rsidRDefault="00FF7AED" w:rsidP="006820EE">
            <w:pPr>
              <w:rPr>
                <w:sz w:val="20"/>
                <w:szCs w:val="20"/>
              </w:rPr>
            </w:pPr>
            <w:r>
              <w:rPr>
                <w:sz w:val="20"/>
                <w:szCs w:val="20"/>
              </w:rPr>
              <w:t>12</w:t>
            </w:r>
            <w:r w:rsidR="00CF3B6E" w:rsidRPr="00CF3B6E">
              <w:rPr>
                <w:sz w:val="20"/>
                <w:szCs w:val="20"/>
              </w:rPr>
              <w:t>/0</w:t>
            </w:r>
            <w:r>
              <w:rPr>
                <w:sz w:val="20"/>
                <w:szCs w:val="20"/>
              </w:rPr>
              <w:t>8</w:t>
            </w:r>
            <w:r w:rsidR="00CF3B6E" w:rsidRPr="00CF3B6E">
              <w:rPr>
                <w:sz w:val="20"/>
                <w:szCs w:val="20"/>
              </w:rPr>
              <w:t>/21</w:t>
            </w:r>
          </w:p>
        </w:tc>
        <w:tc>
          <w:tcPr>
            <w:tcW w:w="301" w:type="dxa"/>
            <w:tcBorders>
              <w:top w:val="nil"/>
              <w:left w:val="single" w:sz="4" w:space="0" w:color="auto"/>
              <w:bottom w:val="nil"/>
              <w:right w:val="single" w:sz="12" w:space="0" w:color="auto"/>
            </w:tcBorders>
            <w:shd w:val="clear" w:color="auto" w:fill="auto"/>
          </w:tcPr>
          <w:p w14:paraId="0BE10F60" w14:textId="77777777" w:rsidR="006820EE" w:rsidRPr="00FB3C3A" w:rsidRDefault="006820EE" w:rsidP="006820EE">
            <w:pPr>
              <w:rPr>
                <w:sz w:val="20"/>
                <w:szCs w:val="20"/>
              </w:rPr>
            </w:pPr>
          </w:p>
        </w:tc>
        <w:tc>
          <w:tcPr>
            <w:tcW w:w="1652"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417994F" w14:textId="5F231489" w:rsidR="006820EE" w:rsidRPr="00FE489F" w:rsidRDefault="006820EE" w:rsidP="006820EE">
            <w:pPr>
              <w:rPr>
                <w:b/>
                <w:bCs/>
                <w:sz w:val="20"/>
                <w:szCs w:val="20"/>
              </w:rPr>
            </w:pPr>
            <w:r w:rsidRPr="00FE489F">
              <w:rPr>
                <w:b/>
                <w:bCs/>
                <w:sz w:val="20"/>
                <w:szCs w:val="20"/>
              </w:rPr>
              <w:t>Current risk rating</w:t>
            </w:r>
          </w:p>
        </w:tc>
        <w:tc>
          <w:tcPr>
            <w:tcW w:w="972" w:type="dxa"/>
            <w:gridSpan w:val="2"/>
            <w:tcBorders>
              <w:left w:val="single" w:sz="12" w:space="0" w:color="auto"/>
            </w:tcBorders>
          </w:tcPr>
          <w:p w14:paraId="286157D3" w14:textId="4696118C" w:rsidR="006820EE" w:rsidRPr="00FE489F" w:rsidRDefault="006820EE" w:rsidP="006820EE">
            <w:pPr>
              <w:jc w:val="center"/>
              <w:rPr>
                <w:b/>
                <w:bCs/>
                <w:sz w:val="20"/>
                <w:szCs w:val="20"/>
              </w:rPr>
            </w:pPr>
            <w:r w:rsidRPr="00FE489F">
              <w:rPr>
                <w:b/>
                <w:bCs/>
                <w:sz w:val="20"/>
                <w:szCs w:val="20"/>
              </w:rPr>
              <w:t>4</w:t>
            </w:r>
          </w:p>
        </w:tc>
        <w:tc>
          <w:tcPr>
            <w:tcW w:w="1328" w:type="dxa"/>
            <w:gridSpan w:val="3"/>
            <w:tcBorders>
              <w:right w:val="single" w:sz="12" w:space="0" w:color="auto"/>
            </w:tcBorders>
          </w:tcPr>
          <w:p w14:paraId="3972F140" w14:textId="062C0A2B" w:rsidR="006820EE" w:rsidRPr="00FE489F" w:rsidRDefault="006820EE" w:rsidP="006820EE">
            <w:pPr>
              <w:jc w:val="center"/>
              <w:rPr>
                <w:b/>
                <w:bCs/>
                <w:sz w:val="20"/>
                <w:szCs w:val="20"/>
              </w:rPr>
            </w:pPr>
            <w:r w:rsidRPr="00FE489F">
              <w:rPr>
                <w:b/>
                <w:bCs/>
                <w:sz w:val="20"/>
                <w:szCs w:val="20"/>
              </w:rPr>
              <w:t>3</w:t>
            </w:r>
          </w:p>
        </w:tc>
        <w:tc>
          <w:tcPr>
            <w:tcW w:w="1796" w:type="dxa"/>
            <w:gridSpan w:val="3"/>
            <w:tcBorders>
              <w:top w:val="single" w:sz="12" w:space="0" w:color="auto"/>
              <w:left w:val="single" w:sz="12" w:space="0" w:color="auto"/>
              <w:bottom w:val="single" w:sz="12" w:space="0" w:color="auto"/>
              <w:right w:val="single" w:sz="12" w:space="0" w:color="auto"/>
            </w:tcBorders>
            <w:shd w:val="clear" w:color="auto" w:fill="FFC000"/>
          </w:tcPr>
          <w:p w14:paraId="099DF58D" w14:textId="1C44C710" w:rsidR="006820EE" w:rsidRPr="00FE489F" w:rsidRDefault="006820EE" w:rsidP="006820EE">
            <w:pPr>
              <w:jc w:val="center"/>
              <w:rPr>
                <w:b/>
                <w:bCs/>
                <w:sz w:val="20"/>
                <w:szCs w:val="20"/>
              </w:rPr>
            </w:pPr>
            <w:r w:rsidRPr="00FE489F">
              <w:rPr>
                <w:b/>
                <w:bCs/>
                <w:sz w:val="20"/>
                <w:szCs w:val="20"/>
              </w:rPr>
              <w:t>12</w:t>
            </w:r>
          </w:p>
        </w:tc>
      </w:tr>
      <w:tr w:rsidR="006820EE" w:rsidRPr="00FB3C3A" w14:paraId="69EA5CE4"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45E065" w14:textId="77777777" w:rsidR="006820EE" w:rsidRPr="00FB3C3A" w:rsidRDefault="006820EE" w:rsidP="006820EE">
            <w:pPr>
              <w:rPr>
                <w:sz w:val="20"/>
                <w:szCs w:val="20"/>
              </w:rPr>
            </w:pPr>
            <w:r w:rsidRPr="00FB3C3A">
              <w:rPr>
                <w:sz w:val="20"/>
                <w:szCs w:val="20"/>
              </w:rPr>
              <w:t xml:space="preserve">Risk movement </w:t>
            </w:r>
          </w:p>
        </w:tc>
        <w:tc>
          <w:tcPr>
            <w:tcW w:w="2308" w:type="dxa"/>
            <w:gridSpan w:val="3"/>
            <w:tcBorders>
              <w:top w:val="single" w:sz="4" w:space="0" w:color="auto"/>
              <w:left w:val="single" w:sz="4" w:space="0" w:color="auto"/>
              <w:bottom w:val="single" w:sz="4" w:space="0" w:color="auto"/>
              <w:right w:val="single" w:sz="4" w:space="0" w:color="auto"/>
            </w:tcBorders>
          </w:tcPr>
          <w:p w14:paraId="7DBE72EE" w14:textId="5ED8EAE2" w:rsidR="006820EE" w:rsidRPr="0018345C" w:rsidRDefault="006820EE" w:rsidP="006820EE">
            <w:pPr>
              <w:jc w:val="center"/>
              <w:rPr>
                <w:sz w:val="28"/>
                <w:szCs w:val="28"/>
              </w:rPr>
            </w:pPr>
            <w:r w:rsidRPr="0018345C">
              <w:rPr>
                <w:rFonts w:cstheme="minorHAnsi"/>
                <w:sz w:val="28"/>
                <w:szCs w:val="28"/>
              </w:rPr>
              <w:t>↔</w:t>
            </w:r>
          </w:p>
        </w:tc>
        <w:tc>
          <w:tcPr>
            <w:tcW w:w="301" w:type="dxa"/>
            <w:tcBorders>
              <w:top w:val="nil"/>
              <w:left w:val="single" w:sz="4" w:space="0" w:color="auto"/>
              <w:bottom w:val="nil"/>
              <w:right w:val="single" w:sz="4" w:space="0" w:color="auto"/>
            </w:tcBorders>
            <w:shd w:val="clear" w:color="auto" w:fill="auto"/>
          </w:tcPr>
          <w:p w14:paraId="0E4C1890" w14:textId="77777777" w:rsidR="006820EE" w:rsidRPr="00FB3C3A" w:rsidRDefault="006820EE" w:rsidP="006820EE">
            <w:pPr>
              <w:rPr>
                <w:sz w:val="20"/>
                <w:szCs w:val="20"/>
              </w:rPr>
            </w:pPr>
          </w:p>
        </w:tc>
        <w:tc>
          <w:tcPr>
            <w:tcW w:w="1652" w:type="dxa"/>
            <w:gridSpan w:val="3"/>
            <w:tcBorders>
              <w:top w:val="single" w:sz="12" w:space="0" w:color="auto"/>
              <w:left w:val="single" w:sz="4" w:space="0" w:color="auto"/>
              <w:bottom w:val="single" w:sz="4" w:space="0" w:color="auto"/>
            </w:tcBorders>
            <w:shd w:val="clear" w:color="auto" w:fill="B4C6E7" w:themeFill="accent1" w:themeFillTint="66"/>
          </w:tcPr>
          <w:p w14:paraId="185708C8" w14:textId="77777777" w:rsidR="006820EE" w:rsidRPr="00FB3C3A" w:rsidRDefault="006820EE" w:rsidP="006820EE">
            <w:pPr>
              <w:rPr>
                <w:sz w:val="20"/>
                <w:szCs w:val="20"/>
              </w:rPr>
            </w:pPr>
            <w:r w:rsidRPr="00FB3C3A">
              <w:rPr>
                <w:sz w:val="20"/>
                <w:szCs w:val="20"/>
              </w:rPr>
              <w:t xml:space="preserve">Target risk rating </w:t>
            </w:r>
          </w:p>
        </w:tc>
        <w:tc>
          <w:tcPr>
            <w:tcW w:w="972" w:type="dxa"/>
            <w:gridSpan w:val="2"/>
            <w:tcBorders>
              <w:bottom w:val="single" w:sz="4" w:space="0" w:color="auto"/>
            </w:tcBorders>
          </w:tcPr>
          <w:p w14:paraId="5DF8AA89" w14:textId="15958303" w:rsidR="006820EE" w:rsidRPr="00FB3C3A" w:rsidRDefault="006820EE" w:rsidP="006820EE">
            <w:pPr>
              <w:jc w:val="center"/>
              <w:rPr>
                <w:sz w:val="20"/>
                <w:szCs w:val="20"/>
              </w:rPr>
            </w:pPr>
            <w:r>
              <w:rPr>
                <w:sz w:val="20"/>
                <w:szCs w:val="20"/>
              </w:rPr>
              <w:t>4</w:t>
            </w:r>
          </w:p>
        </w:tc>
        <w:tc>
          <w:tcPr>
            <w:tcW w:w="1328" w:type="dxa"/>
            <w:gridSpan w:val="3"/>
            <w:tcBorders>
              <w:bottom w:val="single" w:sz="4" w:space="0" w:color="auto"/>
            </w:tcBorders>
          </w:tcPr>
          <w:p w14:paraId="27B3275B" w14:textId="09D117D6" w:rsidR="006820EE" w:rsidRPr="00FB3C3A" w:rsidRDefault="006820EE" w:rsidP="006820EE">
            <w:pPr>
              <w:jc w:val="center"/>
              <w:rPr>
                <w:sz w:val="20"/>
                <w:szCs w:val="20"/>
              </w:rPr>
            </w:pPr>
            <w:r>
              <w:rPr>
                <w:sz w:val="20"/>
                <w:szCs w:val="20"/>
              </w:rPr>
              <w:t>1</w:t>
            </w:r>
          </w:p>
        </w:tc>
        <w:tc>
          <w:tcPr>
            <w:tcW w:w="1796" w:type="dxa"/>
            <w:gridSpan w:val="3"/>
            <w:tcBorders>
              <w:top w:val="single" w:sz="12" w:space="0" w:color="auto"/>
              <w:bottom w:val="single" w:sz="4" w:space="0" w:color="auto"/>
            </w:tcBorders>
            <w:shd w:val="clear" w:color="auto" w:fill="FFFF00"/>
          </w:tcPr>
          <w:p w14:paraId="1EF9A2E1" w14:textId="358C2DA2" w:rsidR="006820EE" w:rsidRPr="00FB3C3A" w:rsidRDefault="006820EE" w:rsidP="006820EE">
            <w:pPr>
              <w:jc w:val="center"/>
              <w:rPr>
                <w:sz w:val="20"/>
                <w:szCs w:val="20"/>
              </w:rPr>
            </w:pPr>
            <w:r>
              <w:rPr>
                <w:sz w:val="20"/>
                <w:szCs w:val="20"/>
              </w:rPr>
              <w:t>4</w:t>
            </w:r>
          </w:p>
        </w:tc>
      </w:tr>
      <w:tr w:rsidR="006820EE" w:rsidRPr="00FB3C3A" w14:paraId="6763075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FA77C9" w14:textId="5FCB5C15" w:rsidR="006820EE" w:rsidRPr="00FB3C3A" w:rsidRDefault="006820EE" w:rsidP="006820EE">
            <w:pPr>
              <w:rPr>
                <w:sz w:val="20"/>
                <w:szCs w:val="20"/>
              </w:rPr>
            </w:pPr>
            <w:r>
              <w:rPr>
                <w:sz w:val="20"/>
                <w:szCs w:val="20"/>
              </w:rPr>
              <w:t>Date of next review</w:t>
            </w:r>
          </w:p>
        </w:tc>
        <w:tc>
          <w:tcPr>
            <w:tcW w:w="2308" w:type="dxa"/>
            <w:gridSpan w:val="3"/>
            <w:tcBorders>
              <w:top w:val="single" w:sz="4" w:space="0" w:color="auto"/>
              <w:left w:val="single" w:sz="4" w:space="0" w:color="auto"/>
              <w:bottom w:val="single" w:sz="4" w:space="0" w:color="auto"/>
              <w:right w:val="single" w:sz="4" w:space="0" w:color="auto"/>
            </w:tcBorders>
          </w:tcPr>
          <w:p w14:paraId="49D23582" w14:textId="53BB99A4" w:rsidR="006820EE" w:rsidRPr="00FB3C3A" w:rsidRDefault="00FF7AED" w:rsidP="006820EE">
            <w:pPr>
              <w:rPr>
                <w:sz w:val="20"/>
                <w:szCs w:val="20"/>
              </w:rPr>
            </w:pPr>
            <w:r>
              <w:rPr>
                <w:sz w:val="20"/>
                <w:szCs w:val="20"/>
              </w:rPr>
              <w:t>October</w:t>
            </w:r>
            <w:r w:rsidR="006820EE">
              <w:rPr>
                <w:sz w:val="20"/>
                <w:szCs w:val="20"/>
              </w:rPr>
              <w:t xml:space="preserve"> 2021</w:t>
            </w:r>
          </w:p>
        </w:tc>
        <w:tc>
          <w:tcPr>
            <w:tcW w:w="301" w:type="dxa"/>
            <w:tcBorders>
              <w:top w:val="nil"/>
              <w:left w:val="single" w:sz="4" w:space="0" w:color="auto"/>
              <w:bottom w:val="nil"/>
              <w:right w:val="single" w:sz="4" w:space="0" w:color="auto"/>
            </w:tcBorders>
            <w:shd w:val="clear" w:color="auto" w:fill="auto"/>
          </w:tcPr>
          <w:p w14:paraId="205B8DC0" w14:textId="77777777" w:rsidR="006820EE" w:rsidRPr="00FB3C3A" w:rsidRDefault="006820EE" w:rsidP="006820EE">
            <w:pPr>
              <w:rPr>
                <w:sz w:val="20"/>
                <w:szCs w:val="20"/>
              </w:rPr>
            </w:pPr>
          </w:p>
        </w:tc>
        <w:tc>
          <w:tcPr>
            <w:tcW w:w="1652" w:type="dxa"/>
            <w:gridSpan w:val="3"/>
            <w:tcBorders>
              <w:left w:val="single" w:sz="4" w:space="0" w:color="auto"/>
              <w:bottom w:val="single" w:sz="4" w:space="0" w:color="auto"/>
            </w:tcBorders>
            <w:shd w:val="clear" w:color="auto" w:fill="B4C6E7" w:themeFill="accent1" w:themeFillTint="66"/>
          </w:tcPr>
          <w:p w14:paraId="7359CA33" w14:textId="77777777" w:rsidR="006820EE" w:rsidRPr="00FB3C3A" w:rsidRDefault="006820EE" w:rsidP="006820EE">
            <w:pPr>
              <w:rPr>
                <w:sz w:val="20"/>
                <w:szCs w:val="20"/>
              </w:rPr>
            </w:pPr>
            <w:r w:rsidRPr="00FB3C3A">
              <w:rPr>
                <w:sz w:val="20"/>
                <w:szCs w:val="20"/>
              </w:rPr>
              <w:t>Target to be achieved by</w:t>
            </w:r>
          </w:p>
        </w:tc>
        <w:tc>
          <w:tcPr>
            <w:tcW w:w="2300" w:type="dxa"/>
            <w:gridSpan w:val="5"/>
            <w:tcBorders>
              <w:bottom w:val="single" w:sz="4" w:space="0" w:color="auto"/>
              <w:right w:val="single" w:sz="4" w:space="0" w:color="auto"/>
            </w:tcBorders>
          </w:tcPr>
          <w:p w14:paraId="56AF035B" w14:textId="77777777" w:rsidR="006820EE" w:rsidRPr="00FB3C3A" w:rsidRDefault="006820EE" w:rsidP="006820EE">
            <w:pPr>
              <w:rPr>
                <w:sz w:val="20"/>
                <w:szCs w:val="20"/>
              </w:rPr>
            </w:pPr>
          </w:p>
        </w:tc>
        <w:tc>
          <w:tcPr>
            <w:tcW w:w="1796" w:type="dxa"/>
            <w:gridSpan w:val="3"/>
            <w:tcBorders>
              <w:top w:val="single" w:sz="4" w:space="0" w:color="auto"/>
              <w:left w:val="single" w:sz="4" w:space="0" w:color="auto"/>
              <w:bottom w:val="nil"/>
              <w:right w:val="nil"/>
            </w:tcBorders>
          </w:tcPr>
          <w:p w14:paraId="1320AB94" w14:textId="77777777" w:rsidR="006820EE" w:rsidRPr="00FB3C3A" w:rsidRDefault="006820EE" w:rsidP="006820EE">
            <w:pPr>
              <w:rPr>
                <w:sz w:val="20"/>
                <w:szCs w:val="20"/>
              </w:rPr>
            </w:pPr>
          </w:p>
        </w:tc>
      </w:tr>
      <w:tr w:rsidR="006820EE" w:rsidRPr="00FB3C3A" w14:paraId="07B87014" w14:textId="77777777" w:rsidTr="00CB143E">
        <w:tc>
          <w:tcPr>
            <w:tcW w:w="2332" w:type="dxa"/>
            <w:gridSpan w:val="2"/>
            <w:tcBorders>
              <w:top w:val="nil"/>
              <w:left w:val="nil"/>
              <w:bottom w:val="single" w:sz="4" w:space="0" w:color="auto"/>
              <w:right w:val="nil"/>
            </w:tcBorders>
          </w:tcPr>
          <w:p w14:paraId="5D1E2FE8" w14:textId="77777777" w:rsidR="006820EE" w:rsidRPr="00FB3C3A" w:rsidRDefault="006820EE" w:rsidP="006820EE">
            <w:pPr>
              <w:rPr>
                <w:sz w:val="20"/>
                <w:szCs w:val="20"/>
              </w:rPr>
            </w:pPr>
          </w:p>
        </w:tc>
        <w:tc>
          <w:tcPr>
            <w:tcW w:w="8158" w:type="dxa"/>
            <w:gridSpan w:val="14"/>
            <w:tcBorders>
              <w:top w:val="nil"/>
              <w:left w:val="nil"/>
              <w:bottom w:val="single" w:sz="4" w:space="0" w:color="auto"/>
              <w:right w:val="nil"/>
            </w:tcBorders>
          </w:tcPr>
          <w:p w14:paraId="6A20CF2A" w14:textId="77777777" w:rsidR="006820EE" w:rsidRPr="00FB3C3A" w:rsidRDefault="006820EE" w:rsidP="006820EE">
            <w:pPr>
              <w:rPr>
                <w:sz w:val="20"/>
                <w:szCs w:val="20"/>
              </w:rPr>
            </w:pPr>
          </w:p>
        </w:tc>
      </w:tr>
      <w:tr w:rsidR="006820EE" w:rsidRPr="00FB3C3A" w14:paraId="6999BCF9" w14:textId="77777777" w:rsidTr="00313F32">
        <w:tc>
          <w:tcPr>
            <w:tcW w:w="10490" w:type="dxa"/>
            <w:gridSpan w:val="1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B05F5F" w14:textId="77777777" w:rsidR="006820EE" w:rsidRPr="00FB3C3A" w:rsidRDefault="006820EE" w:rsidP="006820EE">
            <w:pPr>
              <w:rPr>
                <w:b/>
                <w:bCs/>
                <w:sz w:val="20"/>
                <w:szCs w:val="20"/>
              </w:rPr>
            </w:pPr>
            <w:r w:rsidRPr="00FB3C3A">
              <w:rPr>
                <w:b/>
                <w:bCs/>
                <w:sz w:val="20"/>
                <w:szCs w:val="20"/>
              </w:rPr>
              <w:t>Risk Description:</w:t>
            </w:r>
          </w:p>
          <w:p w14:paraId="0E478A85" w14:textId="2030DB02" w:rsidR="006820EE" w:rsidRPr="00FB3C3A" w:rsidRDefault="006820EE" w:rsidP="006820EE">
            <w:pPr>
              <w:rPr>
                <w:sz w:val="20"/>
                <w:szCs w:val="20"/>
              </w:rPr>
            </w:pPr>
            <w:r>
              <w:rPr>
                <w:sz w:val="20"/>
                <w:szCs w:val="20"/>
              </w:rPr>
              <w:t>Unavailability of</w:t>
            </w:r>
            <w:r w:rsidR="00CC240E">
              <w:rPr>
                <w:sz w:val="20"/>
                <w:szCs w:val="20"/>
              </w:rPr>
              <w:t xml:space="preserve"> beds</w:t>
            </w:r>
            <w:r>
              <w:rPr>
                <w:sz w:val="20"/>
                <w:szCs w:val="20"/>
              </w:rPr>
              <w:t xml:space="preserve"> (across all </w:t>
            </w:r>
            <w:r w:rsidR="00CC240E">
              <w:rPr>
                <w:sz w:val="20"/>
                <w:szCs w:val="20"/>
              </w:rPr>
              <w:t xml:space="preserve">mental health </w:t>
            </w:r>
            <w:r>
              <w:rPr>
                <w:sz w:val="20"/>
                <w:szCs w:val="20"/>
              </w:rPr>
              <w:t>inpatient services, including Adult MH</w:t>
            </w:r>
            <w:r w:rsidR="009567A1">
              <w:rPr>
                <w:sz w:val="20"/>
                <w:szCs w:val="20"/>
              </w:rPr>
              <w:t xml:space="preserve"> &amp; LD</w:t>
            </w:r>
            <w:r>
              <w:rPr>
                <w:sz w:val="20"/>
                <w:szCs w:val="20"/>
              </w:rPr>
              <w:t xml:space="preserve">, </w:t>
            </w:r>
            <w:r w:rsidR="009567A1">
              <w:rPr>
                <w:sz w:val="20"/>
                <w:szCs w:val="20"/>
              </w:rPr>
              <w:t xml:space="preserve">and </w:t>
            </w:r>
            <w:r>
              <w:rPr>
                <w:sz w:val="20"/>
                <w:szCs w:val="20"/>
              </w:rPr>
              <w:t xml:space="preserve">CAMHS, PICU, ED </w:t>
            </w:r>
            <w:r w:rsidR="009567A1">
              <w:rPr>
                <w:sz w:val="20"/>
                <w:szCs w:val="20"/>
              </w:rPr>
              <w:t>&amp; GAU</w:t>
            </w:r>
            <w:r>
              <w:rPr>
                <w:sz w:val="20"/>
                <w:szCs w:val="20"/>
              </w:rPr>
              <w:t>) due to: insufficient bed numbers</w:t>
            </w:r>
            <w:r w:rsidR="00770213">
              <w:rPr>
                <w:sz w:val="20"/>
                <w:szCs w:val="20"/>
              </w:rPr>
              <w:t xml:space="preserve"> (including Covid-safe admission beds)</w:t>
            </w:r>
            <w:r>
              <w:rPr>
                <w:sz w:val="20"/>
                <w:szCs w:val="20"/>
              </w:rPr>
              <w:t xml:space="preserve">, and/or </w:t>
            </w:r>
            <w:r w:rsidRPr="00E00B70">
              <w:rPr>
                <w:sz w:val="20"/>
                <w:szCs w:val="20"/>
              </w:rPr>
              <w:t xml:space="preserve">absence of </w:t>
            </w:r>
            <w:r>
              <w:rPr>
                <w:sz w:val="20"/>
                <w:szCs w:val="20"/>
              </w:rPr>
              <w:t xml:space="preserve">support services in the community to prevent admissions and/or facilitate prompt discharge, </w:t>
            </w:r>
            <w:r w:rsidRPr="00E00B70">
              <w:rPr>
                <w:sz w:val="20"/>
                <w:szCs w:val="20"/>
              </w:rPr>
              <w:t xml:space="preserve">could lead to: </w:t>
            </w:r>
            <w:r>
              <w:rPr>
                <w:sz w:val="20"/>
                <w:szCs w:val="20"/>
              </w:rPr>
              <w:t>(</w:t>
            </w:r>
            <w:proofErr w:type="spellStart"/>
            <w:r>
              <w:rPr>
                <w:sz w:val="20"/>
                <w:szCs w:val="20"/>
              </w:rPr>
              <w:t>i</w:t>
            </w:r>
            <w:proofErr w:type="spellEnd"/>
            <w:r>
              <w:rPr>
                <w:sz w:val="20"/>
                <w:szCs w:val="20"/>
              </w:rPr>
              <w:t>) increase in out of area placements further from home, (ii)</w:t>
            </w:r>
            <w:r w:rsidRPr="00E00B70">
              <w:rPr>
                <w:sz w:val="20"/>
                <w:szCs w:val="20"/>
              </w:rPr>
              <w:t xml:space="preserve"> </w:t>
            </w:r>
            <w:r>
              <w:rPr>
                <w:sz w:val="20"/>
                <w:szCs w:val="20"/>
              </w:rPr>
              <w:t xml:space="preserve">inappropriate inpatient placements; (iii) </w:t>
            </w:r>
            <w:r w:rsidRPr="00E00B70">
              <w:rPr>
                <w:sz w:val="20"/>
                <w:szCs w:val="20"/>
              </w:rPr>
              <w:t>patient</w:t>
            </w:r>
            <w:r>
              <w:rPr>
                <w:sz w:val="20"/>
                <w:szCs w:val="20"/>
              </w:rPr>
              <w:t>s being</w:t>
            </w:r>
            <w:r w:rsidRPr="00E00B70">
              <w:rPr>
                <w:sz w:val="20"/>
                <w:szCs w:val="20"/>
              </w:rPr>
              <w:t xml:space="preserve"> </w:t>
            </w:r>
            <w:r>
              <w:rPr>
                <w:sz w:val="20"/>
                <w:szCs w:val="20"/>
              </w:rPr>
              <w:t>unable to access specialist care required to support recovery</w:t>
            </w:r>
            <w:r w:rsidRPr="00E00B70">
              <w:rPr>
                <w:sz w:val="20"/>
                <w:szCs w:val="20"/>
              </w:rPr>
              <w:t xml:space="preserve">; </w:t>
            </w:r>
            <w:r>
              <w:rPr>
                <w:sz w:val="20"/>
                <w:szCs w:val="20"/>
              </w:rPr>
              <w:t xml:space="preserve">(iv) </w:t>
            </w:r>
            <w:r w:rsidRPr="00E00B70">
              <w:rPr>
                <w:sz w:val="20"/>
                <w:szCs w:val="20"/>
              </w:rPr>
              <w:t xml:space="preserve">patients and carers/families </w:t>
            </w:r>
            <w:r>
              <w:rPr>
                <w:sz w:val="20"/>
                <w:szCs w:val="20"/>
              </w:rPr>
              <w:t xml:space="preserve">having a poor </w:t>
            </w:r>
            <w:r w:rsidRPr="00E00B70">
              <w:rPr>
                <w:sz w:val="20"/>
                <w:szCs w:val="20"/>
              </w:rPr>
              <w:t xml:space="preserve">experience; and </w:t>
            </w:r>
            <w:r>
              <w:rPr>
                <w:sz w:val="20"/>
                <w:szCs w:val="20"/>
              </w:rPr>
              <w:t xml:space="preserve">(v) </w:t>
            </w:r>
            <w:r w:rsidRPr="00E00B70">
              <w:rPr>
                <w:sz w:val="20"/>
                <w:szCs w:val="20"/>
              </w:rPr>
              <w:t>services falling below reasonable public expectations.</w:t>
            </w:r>
            <w:r>
              <w:rPr>
                <w:sz w:val="20"/>
                <w:szCs w:val="20"/>
              </w:rPr>
              <w:t xml:space="preserve"> </w:t>
            </w:r>
          </w:p>
        </w:tc>
      </w:tr>
      <w:tr w:rsidR="006820EE" w:rsidRPr="00FB3C3A" w14:paraId="6F1F8373" w14:textId="77777777" w:rsidTr="00CB143E">
        <w:tc>
          <w:tcPr>
            <w:tcW w:w="2689" w:type="dxa"/>
            <w:gridSpan w:val="3"/>
            <w:tcBorders>
              <w:top w:val="single" w:sz="4" w:space="0" w:color="auto"/>
              <w:left w:val="nil"/>
              <w:bottom w:val="single" w:sz="4" w:space="0" w:color="auto"/>
              <w:right w:val="nil"/>
            </w:tcBorders>
            <w:shd w:val="clear" w:color="auto" w:fill="auto"/>
          </w:tcPr>
          <w:p w14:paraId="49F38030" w14:textId="77777777" w:rsidR="006820EE" w:rsidRPr="00FB3C3A" w:rsidRDefault="006820EE" w:rsidP="006820EE">
            <w:pPr>
              <w:rPr>
                <w:b/>
                <w:bCs/>
                <w:sz w:val="20"/>
                <w:szCs w:val="20"/>
              </w:rPr>
            </w:pPr>
          </w:p>
        </w:tc>
        <w:tc>
          <w:tcPr>
            <w:tcW w:w="2268" w:type="dxa"/>
            <w:gridSpan w:val="4"/>
            <w:tcBorders>
              <w:top w:val="single" w:sz="4" w:space="0" w:color="auto"/>
              <w:left w:val="nil"/>
              <w:bottom w:val="single" w:sz="4" w:space="0" w:color="auto"/>
              <w:right w:val="nil"/>
            </w:tcBorders>
            <w:shd w:val="clear" w:color="auto" w:fill="auto"/>
          </w:tcPr>
          <w:p w14:paraId="1D898236" w14:textId="77777777" w:rsidR="006820EE" w:rsidRPr="00FB3C3A" w:rsidRDefault="006820EE" w:rsidP="006820EE">
            <w:pPr>
              <w:rPr>
                <w:b/>
                <w:bCs/>
                <w:sz w:val="20"/>
                <w:szCs w:val="20"/>
              </w:rPr>
            </w:pPr>
          </w:p>
        </w:tc>
        <w:tc>
          <w:tcPr>
            <w:tcW w:w="2409" w:type="dxa"/>
            <w:gridSpan w:val="3"/>
            <w:tcBorders>
              <w:top w:val="single" w:sz="4" w:space="0" w:color="auto"/>
              <w:left w:val="nil"/>
              <w:bottom w:val="single" w:sz="4" w:space="0" w:color="auto"/>
              <w:right w:val="nil"/>
            </w:tcBorders>
            <w:shd w:val="clear" w:color="auto" w:fill="auto"/>
          </w:tcPr>
          <w:p w14:paraId="3F55241D" w14:textId="77777777" w:rsidR="006820EE" w:rsidRPr="00FB3C3A" w:rsidRDefault="006820EE" w:rsidP="006820EE">
            <w:pPr>
              <w:rPr>
                <w:b/>
                <w:bCs/>
                <w:sz w:val="20"/>
                <w:szCs w:val="20"/>
              </w:rPr>
            </w:pPr>
          </w:p>
        </w:tc>
        <w:tc>
          <w:tcPr>
            <w:tcW w:w="3124" w:type="dxa"/>
            <w:gridSpan w:val="6"/>
            <w:tcBorders>
              <w:top w:val="single" w:sz="4" w:space="0" w:color="auto"/>
              <w:left w:val="nil"/>
              <w:bottom w:val="single" w:sz="4" w:space="0" w:color="auto"/>
              <w:right w:val="nil"/>
            </w:tcBorders>
            <w:shd w:val="clear" w:color="auto" w:fill="auto"/>
          </w:tcPr>
          <w:p w14:paraId="405745DA" w14:textId="77777777" w:rsidR="006820EE" w:rsidRPr="00FB3C3A" w:rsidRDefault="006820EE" w:rsidP="006820EE">
            <w:pPr>
              <w:rPr>
                <w:b/>
                <w:bCs/>
                <w:sz w:val="20"/>
                <w:szCs w:val="20"/>
              </w:rPr>
            </w:pPr>
          </w:p>
        </w:tc>
      </w:tr>
      <w:tr w:rsidR="006820EE" w:rsidRPr="00FB3C3A" w14:paraId="166E46F3" w14:textId="77777777" w:rsidTr="00CB143E">
        <w:tc>
          <w:tcPr>
            <w:tcW w:w="268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02C904" w14:textId="6B518EE5" w:rsidR="006820EE" w:rsidRPr="00FB3C3A" w:rsidRDefault="006820EE" w:rsidP="006820EE">
            <w:pPr>
              <w:rPr>
                <w:b/>
                <w:bCs/>
                <w:sz w:val="20"/>
                <w:szCs w:val="20"/>
              </w:rPr>
            </w:pPr>
            <w:r>
              <w:rPr>
                <w:b/>
                <w:bCs/>
                <w:sz w:val="20"/>
                <w:szCs w:val="20"/>
              </w:rPr>
              <w:t xml:space="preserve">Key </w:t>
            </w:r>
            <w:r w:rsidRPr="00FB3C3A">
              <w:rPr>
                <w:b/>
                <w:bCs/>
                <w:sz w:val="20"/>
                <w:szCs w:val="20"/>
              </w:rPr>
              <w:t>Controls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E66A35" w14:textId="6E2DE9F8" w:rsidR="006820EE" w:rsidRPr="00FB3C3A" w:rsidRDefault="006820EE" w:rsidP="006820EE">
            <w:pPr>
              <w:rPr>
                <w:b/>
                <w:bCs/>
                <w:sz w:val="20"/>
                <w:szCs w:val="20"/>
              </w:rPr>
            </w:pPr>
            <w:r w:rsidRPr="00FB3C3A">
              <w:rPr>
                <w:b/>
                <w:bCs/>
                <w:sz w:val="20"/>
                <w:szCs w:val="20"/>
              </w:rPr>
              <w:t>Assurance</w:t>
            </w:r>
          </w:p>
        </w:tc>
        <w:tc>
          <w:tcPr>
            <w:tcW w:w="240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853F3C" w14:textId="77777777" w:rsidR="006820EE" w:rsidRPr="00FB3C3A" w:rsidRDefault="006820EE" w:rsidP="006820EE">
            <w:pPr>
              <w:rPr>
                <w:b/>
                <w:bCs/>
                <w:sz w:val="20"/>
                <w:szCs w:val="20"/>
              </w:rPr>
            </w:pPr>
            <w:r w:rsidRPr="00FB3C3A">
              <w:rPr>
                <w:b/>
                <w:bCs/>
                <w:sz w:val="20"/>
                <w:szCs w:val="20"/>
              </w:rPr>
              <w:t>Gaps</w:t>
            </w:r>
          </w:p>
        </w:tc>
        <w:tc>
          <w:tcPr>
            <w:tcW w:w="3124"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D79B51" w14:textId="77777777" w:rsidR="006820EE" w:rsidRPr="00FB3C3A" w:rsidRDefault="006820EE" w:rsidP="006820EE">
            <w:pPr>
              <w:rPr>
                <w:b/>
                <w:bCs/>
                <w:sz w:val="20"/>
                <w:szCs w:val="20"/>
              </w:rPr>
            </w:pPr>
            <w:r w:rsidRPr="00FB3C3A">
              <w:rPr>
                <w:b/>
                <w:bCs/>
                <w:sz w:val="20"/>
                <w:szCs w:val="20"/>
              </w:rPr>
              <w:t>Actions</w:t>
            </w:r>
          </w:p>
        </w:tc>
      </w:tr>
      <w:tr w:rsidR="006820EE" w:rsidRPr="00FB3C3A" w14:paraId="2755F19A" w14:textId="77777777" w:rsidTr="00CB143E">
        <w:trPr>
          <w:trHeight w:val="60"/>
        </w:trPr>
        <w:tc>
          <w:tcPr>
            <w:tcW w:w="2689" w:type="dxa"/>
            <w:gridSpan w:val="3"/>
            <w:vMerge w:val="restart"/>
            <w:tcBorders>
              <w:top w:val="single" w:sz="4" w:space="0" w:color="auto"/>
              <w:left w:val="single" w:sz="4" w:space="0" w:color="auto"/>
              <w:right w:val="single" w:sz="4" w:space="0" w:color="auto"/>
            </w:tcBorders>
            <w:shd w:val="clear" w:color="auto" w:fill="FFFFFF" w:themeFill="background1"/>
          </w:tcPr>
          <w:p w14:paraId="791ABE27" w14:textId="4E4D35F7" w:rsidR="006820EE" w:rsidRPr="00CD0BF8" w:rsidRDefault="006820EE" w:rsidP="006820EE">
            <w:pPr>
              <w:rPr>
                <w:sz w:val="20"/>
                <w:szCs w:val="20"/>
              </w:rPr>
            </w:pPr>
            <w:r>
              <w:rPr>
                <w:sz w:val="20"/>
                <w:szCs w:val="20"/>
              </w:rPr>
              <w:t>- C</w:t>
            </w:r>
            <w:r w:rsidRPr="00CD0BF8">
              <w:rPr>
                <w:sz w:val="20"/>
                <w:szCs w:val="20"/>
              </w:rPr>
              <w:t xml:space="preserve">linical oversight and review of patients considered to be in an inappropriate bed via Clinical Directors;    </w:t>
            </w:r>
          </w:p>
          <w:p w14:paraId="6D173C75" w14:textId="0F361DA3" w:rsidR="006820EE" w:rsidRDefault="006820EE" w:rsidP="006820EE">
            <w:pPr>
              <w:rPr>
                <w:sz w:val="20"/>
                <w:szCs w:val="20"/>
              </w:rPr>
            </w:pPr>
            <w:r w:rsidRPr="00CD0BF8">
              <w:rPr>
                <w:sz w:val="20"/>
                <w:szCs w:val="20"/>
              </w:rPr>
              <w:t xml:space="preserve">- </w:t>
            </w:r>
            <w:r>
              <w:rPr>
                <w:sz w:val="20"/>
                <w:szCs w:val="20"/>
              </w:rPr>
              <w:t>proactive management of flow and Out of Area Placements (OAPS);</w:t>
            </w:r>
          </w:p>
          <w:p w14:paraId="3DB17D58" w14:textId="6B946768" w:rsidR="006820EE" w:rsidRDefault="006820EE" w:rsidP="006820EE">
            <w:pPr>
              <w:rPr>
                <w:sz w:val="20"/>
                <w:szCs w:val="20"/>
              </w:rPr>
            </w:pPr>
            <w:r>
              <w:rPr>
                <w:sz w:val="20"/>
                <w:szCs w:val="20"/>
              </w:rPr>
              <w:t xml:space="preserve">- single point of access </w:t>
            </w:r>
            <w:r w:rsidR="003177A8">
              <w:rPr>
                <w:sz w:val="20"/>
                <w:szCs w:val="20"/>
              </w:rPr>
              <w:t>f</w:t>
            </w:r>
            <w:r>
              <w:rPr>
                <w:sz w:val="20"/>
                <w:szCs w:val="20"/>
              </w:rPr>
              <w:t>or provider collaborative network beds;</w:t>
            </w:r>
          </w:p>
          <w:p w14:paraId="00D44153" w14:textId="77777777" w:rsidR="006820EE" w:rsidRPr="00CD0BF8" w:rsidRDefault="006820EE" w:rsidP="006820EE">
            <w:pPr>
              <w:rPr>
                <w:sz w:val="20"/>
                <w:szCs w:val="20"/>
              </w:rPr>
            </w:pPr>
            <w:r w:rsidRPr="00CD0BF8">
              <w:rPr>
                <w:sz w:val="20"/>
                <w:szCs w:val="20"/>
              </w:rPr>
              <w:t>- robust CPA (Care Programme Approach) planning;</w:t>
            </w:r>
          </w:p>
          <w:p w14:paraId="79B99FFF" w14:textId="6E4D2D80" w:rsidR="006820EE" w:rsidRDefault="006820EE" w:rsidP="006820EE">
            <w:pPr>
              <w:rPr>
                <w:sz w:val="20"/>
                <w:szCs w:val="20"/>
              </w:rPr>
            </w:pPr>
            <w:r>
              <w:rPr>
                <w:sz w:val="20"/>
                <w:szCs w:val="20"/>
              </w:rPr>
              <w:t xml:space="preserve">- system partner calls to improve discharge; </w:t>
            </w:r>
          </w:p>
          <w:p w14:paraId="03FC2969" w14:textId="54FD12B0" w:rsidR="006820EE" w:rsidRDefault="006820EE" w:rsidP="006820EE">
            <w:pPr>
              <w:rPr>
                <w:sz w:val="20"/>
                <w:szCs w:val="20"/>
              </w:rPr>
            </w:pPr>
            <w:r>
              <w:rPr>
                <w:sz w:val="20"/>
                <w:szCs w:val="20"/>
              </w:rPr>
              <w:t xml:space="preserve">- Roll out of </w:t>
            </w:r>
            <w:r w:rsidRPr="0066699D">
              <w:rPr>
                <w:sz w:val="20"/>
                <w:szCs w:val="20"/>
              </w:rPr>
              <w:t>Crisis Resolution</w:t>
            </w:r>
            <w:r>
              <w:rPr>
                <w:sz w:val="20"/>
                <w:szCs w:val="20"/>
              </w:rPr>
              <w:t xml:space="preserve">, </w:t>
            </w:r>
            <w:r w:rsidRPr="0066699D">
              <w:rPr>
                <w:sz w:val="20"/>
                <w:szCs w:val="20"/>
              </w:rPr>
              <w:t>Home Treatment</w:t>
            </w:r>
            <w:r>
              <w:rPr>
                <w:sz w:val="20"/>
                <w:szCs w:val="20"/>
              </w:rPr>
              <w:t>, Early Intervention</w:t>
            </w:r>
            <w:r w:rsidR="00770213">
              <w:rPr>
                <w:sz w:val="20"/>
                <w:szCs w:val="20"/>
              </w:rPr>
              <w:t>,</w:t>
            </w:r>
            <w:r>
              <w:rPr>
                <w:sz w:val="20"/>
                <w:szCs w:val="20"/>
              </w:rPr>
              <w:t xml:space="preserve"> Intensive Support</w:t>
            </w:r>
            <w:r w:rsidR="00770213">
              <w:rPr>
                <w:sz w:val="20"/>
                <w:szCs w:val="20"/>
              </w:rPr>
              <w:t xml:space="preserve"> and Hospital at Home</w:t>
            </w:r>
            <w:r>
              <w:rPr>
                <w:sz w:val="20"/>
                <w:szCs w:val="20"/>
              </w:rPr>
              <w:t xml:space="preserve"> teams </w:t>
            </w:r>
            <w:r w:rsidRPr="0066699D">
              <w:rPr>
                <w:sz w:val="20"/>
                <w:szCs w:val="20"/>
              </w:rPr>
              <w:t>to prevent admission and support earlier discharge</w:t>
            </w:r>
            <w:r>
              <w:rPr>
                <w:sz w:val="20"/>
                <w:szCs w:val="20"/>
              </w:rPr>
              <w:t>;</w:t>
            </w:r>
          </w:p>
          <w:p w14:paraId="0F06E621" w14:textId="77777777" w:rsidR="003177A8" w:rsidRDefault="006820EE" w:rsidP="00E667B3">
            <w:pPr>
              <w:rPr>
                <w:sz w:val="20"/>
                <w:szCs w:val="20"/>
              </w:rPr>
            </w:pPr>
            <w:r>
              <w:rPr>
                <w:sz w:val="20"/>
                <w:szCs w:val="20"/>
              </w:rPr>
              <w:t>- SOPs/</w:t>
            </w:r>
            <w:r w:rsidRPr="00CD0BF8">
              <w:rPr>
                <w:sz w:val="20"/>
                <w:szCs w:val="20"/>
              </w:rPr>
              <w:t>processes in place for any Young Person in seclusion or Long Term Segregation</w:t>
            </w:r>
            <w:r>
              <w:rPr>
                <w:sz w:val="20"/>
                <w:szCs w:val="20"/>
              </w:rPr>
              <w:t>,</w:t>
            </w:r>
            <w:r w:rsidRPr="00CD0BF8">
              <w:rPr>
                <w:sz w:val="20"/>
                <w:szCs w:val="20"/>
              </w:rPr>
              <w:t xml:space="preserve"> including Clinical Director reviews</w:t>
            </w:r>
            <w:r>
              <w:rPr>
                <w:sz w:val="20"/>
                <w:szCs w:val="20"/>
              </w:rPr>
              <w:t>;</w:t>
            </w:r>
          </w:p>
          <w:p w14:paraId="1FA4878F" w14:textId="374FE4BD" w:rsidR="006820EE" w:rsidRPr="00CD0BF8" w:rsidRDefault="006820EE" w:rsidP="00E667B3">
            <w:pPr>
              <w:rPr>
                <w:sz w:val="20"/>
                <w:szCs w:val="20"/>
              </w:rPr>
            </w:pPr>
            <w:r>
              <w:rPr>
                <w:sz w:val="20"/>
                <w:szCs w:val="20"/>
              </w:rPr>
              <w:lastRenderedPageBreak/>
              <w:t>- T</w:t>
            </w:r>
            <w:r w:rsidRPr="005516F1">
              <w:rPr>
                <w:sz w:val="20"/>
                <w:szCs w:val="20"/>
              </w:rPr>
              <w:t>ransformation programme to improve flow and reduce length of stay</w:t>
            </w:r>
            <w:r>
              <w:rPr>
                <w:sz w:val="20"/>
                <w:szCs w:val="20"/>
              </w:rPr>
              <w:t>.</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F14408" w14:textId="4B97648B" w:rsidR="006820EE" w:rsidRPr="00FB3C3A" w:rsidRDefault="006820EE" w:rsidP="006820EE">
            <w:pPr>
              <w:rPr>
                <w:b/>
                <w:bCs/>
                <w:sz w:val="20"/>
                <w:szCs w:val="20"/>
              </w:rPr>
            </w:pPr>
            <w:r>
              <w:rPr>
                <w:b/>
                <w:bCs/>
                <w:sz w:val="20"/>
                <w:szCs w:val="20"/>
              </w:rPr>
              <w:lastRenderedPageBreak/>
              <w:t>Level 1:</w:t>
            </w:r>
            <w:r>
              <w:t xml:space="preserve"> </w:t>
            </w:r>
            <w:r w:rsidRPr="00292833">
              <w:rPr>
                <w:b/>
                <w:bCs/>
                <w:sz w:val="20"/>
                <w:szCs w:val="20"/>
              </w:rPr>
              <w:t>reassurance</w:t>
            </w:r>
          </w:p>
        </w:tc>
        <w:tc>
          <w:tcPr>
            <w:tcW w:w="2409" w:type="dxa"/>
            <w:gridSpan w:val="3"/>
            <w:vMerge w:val="restart"/>
            <w:tcBorders>
              <w:top w:val="single" w:sz="4" w:space="0" w:color="auto"/>
              <w:left w:val="single" w:sz="4" w:space="0" w:color="auto"/>
              <w:right w:val="single" w:sz="4" w:space="0" w:color="auto"/>
            </w:tcBorders>
            <w:shd w:val="clear" w:color="auto" w:fill="FFFFFF" w:themeFill="background1"/>
          </w:tcPr>
          <w:p w14:paraId="27C8D1A9" w14:textId="0FD4E83B" w:rsidR="006820EE" w:rsidRDefault="00770213" w:rsidP="006820EE">
            <w:pPr>
              <w:rPr>
                <w:sz w:val="20"/>
                <w:szCs w:val="20"/>
              </w:rPr>
            </w:pPr>
            <w:r>
              <w:rPr>
                <w:sz w:val="20"/>
                <w:szCs w:val="20"/>
              </w:rPr>
              <w:t>Restricted capacity</w:t>
            </w:r>
            <w:r w:rsidR="009F583F">
              <w:rPr>
                <w:sz w:val="20"/>
                <w:szCs w:val="20"/>
              </w:rPr>
              <w:t>;</w:t>
            </w:r>
            <w:r>
              <w:rPr>
                <w:sz w:val="20"/>
                <w:szCs w:val="20"/>
              </w:rPr>
              <w:t xml:space="preserve"> </w:t>
            </w:r>
            <w:r w:rsidR="006820EE">
              <w:rPr>
                <w:sz w:val="20"/>
                <w:szCs w:val="20"/>
              </w:rPr>
              <w:t>Instances of long waits for young people requiring CAMHS &amp; PICU beds;</w:t>
            </w:r>
          </w:p>
          <w:p w14:paraId="0DC5BA69" w14:textId="77777777" w:rsidR="006820EE" w:rsidRDefault="006820EE" w:rsidP="006820EE">
            <w:pPr>
              <w:rPr>
                <w:sz w:val="20"/>
                <w:szCs w:val="20"/>
              </w:rPr>
            </w:pPr>
          </w:p>
          <w:p w14:paraId="66F81AE2" w14:textId="77777777" w:rsidR="009F583F" w:rsidRDefault="009F583F" w:rsidP="006820EE">
            <w:pPr>
              <w:rPr>
                <w:sz w:val="20"/>
                <w:szCs w:val="20"/>
              </w:rPr>
            </w:pPr>
          </w:p>
          <w:p w14:paraId="57EF6A94" w14:textId="77777777" w:rsidR="009F583F" w:rsidRDefault="009F583F" w:rsidP="006820EE">
            <w:pPr>
              <w:rPr>
                <w:sz w:val="20"/>
                <w:szCs w:val="20"/>
              </w:rPr>
            </w:pPr>
          </w:p>
          <w:p w14:paraId="0E6E369A" w14:textId="77777777" w:rsidR="009F583F" w:rsidRDefault="009F583F" w:rsidP="006820EE">
            <w:pPr>
              <w:rPr>
                <w:sz w:val="20"/>
                <w:szCs w:val="20"/>
              </w:rPr>
            </w:pPr>
          </w:p>
          <w:p w14:paraId="4379ECFE" w14:textId="77777777" w:rsidR="009F583F" w:rsidRDefault="009F583F" w:rsidP="006820EE">
            <w:pPr>
              <w:rPr>
                <w:sz w:val="20"/>
                <w:szCs w:val="20"/>
              </w:rPr>
            </w:pPr>
          </w:p>
          <w:p w14:paraId="1CB87E6B" w14:textId="77777777" w:rsidR="009F583F" w:rsidRDefault="009F583F" w:rsidP="006820EE">
            <w:pPr>
              <w:rPr>
                <w:sz w:val="20"/>
                <w:szCs w:val="20"/>
              </w:rPr>
            </w:pPr>
          </w:p>
          <w:p w14:paraId="7D28186E" w14:textId="77777777" w:rsidR="009F583F" w:rsidRDefault="009F583F" w:rsidP="006820EE">
            <w:pPr>
              <w:rPr>
                <w:sz w:val="20"/>
                <w:szCs w:val="20"/>
              </w:rPr>
            </w:pPr>
          </w:p>
          <w:p w14:paraId="1B9D7E6C" w14:textId="77777777" w:rsidR="009F583F" w:rsidRDefault="009F583F" w:rsidP="006820EE">
            <w:pPr>
              <w:rPr>
                <w:sz w:val="20"/>
                <w:szCs w:val="20"/>
              </w:rPr>
            </w:pPr>
          </w:p>
          <w:p w14:paraId="5817F9B2" w14:textId="063E35AA" w:rsidR="006820EE" w:rsidRDefault="00770213" w:rsidP="006820EE">
            <w:pPr>
              <w:rPr>
                <w:sz w:val="20"/>
                <w:szCs w:val="20"/>
              </w:rPr>
            </w:pPr>
            <w:r>
              <w:rPr>
                <w:sz w:val="20"/>
                <w:szCs w:val="20"/>
              </w:rPr>
              <w:t>Restricted capacity leading to l</w:t>
            </w:r>
            <w:r w:rsidR="006820EE">
              <w:rPr>
                <w:sz w:val="20"/>
                <w:szCs w:val="20"/>
              </w:rPr>
              <w:t xml:space="preserve">ong waits for admission to Adult Eating Disorder units, resulting in patients with very low BMIs being managed in the community or acute hospitals; </w:t>
            </w:r>
          </w:p>
          <w:p w14:paraId="7D7CD936" w14:textId="77777777" w:rsidR="006820EE" w:rsidRDefault="006820EE" w:rsidP="006820EE">
            <w:pPr>
              <w:rPr>
                <w:sz w:val="20"/>
                <w:szCs w:val="20"/>
              </w:rPr>
            </w:pPr>
          </w:p>
          <w:p w14:paraId="0ACB8EC7" w14:textId="77777777" w:rsidR="009F583F" w:rsidRDefault="009F583F" w:rsidP="006820EE">
            <w:pPr>
              <w:rPr>
                <w:sz w:val="20"/>
                <w:szCs w:val="20"/>
              </w:rPr>
            </w:pPr>
          </w:p>
          <w:p w14:paraId="7BA19624" w14:textId="77777777" w:rsidR="009F583F" w:rsidRDefault="009F583F" w:rsidP="006820EE">
            <w:pPr>
              <w:rPr>
                <w:sz w:val="20"/>
                <w:szCs w:val="20"/>
              </w:rPr>
            </w:pPr>
          </w:p>
          <w:p w14:paraId="3DDC89A1" w14:textId="3E31128E" w:rsidR="006820EE" w:rsidRDefault="00770213" w:rsidP="006820EE">
            <w:pPr>
              <w:rPr>
                <w:sz w:val="20"/>
                <w:szCs w:val="20"/>
              </w:rPr>
            </w:pPr>
            <w:r>
              <w:rPr>
                <w:sz w:val="20"/>
                <w:szCs w:val="20"/>
              </w:rPr>
              <w:t>National reduction in ATU beds and e</w:t>
            </w:r>
            <w:r w:rsidR="006820EE">
              <w:rPr>
                <w:sz w:val="20"/>
                <w:szCs w:val="20"/>
              </w:rPr>
              <w:t xml:space="preserve">state does not enable support for </w:t>
            </w:r>
            <w:r w:rsidR="006820EE">
              <w:rPr>
                <w:sz w:val="20"/>
                <w:szCs w:val="20"/>
              </w:rPr>
              <w:lastRenderedPageBreak/>
              <w:t xml:space="preserve">individuals with LD or autism requiring </w:t>
            </w:r>
            <w:r>
              <w:rPr>
                <w:sz w:val="20"/>
                <w:szCs w:val="20"/>
              </w:rPr>
              <w:t xml:space="preserve">reasonable adjustments or </w:t>
            </w:r>
            <w:r w:rsidR="006820EE">
              <w:rPr>
                <w:sz w:val="20"/>
                <w:szCs w:val="20"/>
              </w:rPr>
              <w:t>a single person placement;</w:t>
            </w:r>
          </w:p>
          <w:p w14:paraId="0C72A7E7" w14:textId="77777777" w:rsidR="006820EE" w:rsidRDefault="006820EE" w:rsidP="006820EE">
            <w:pPr>
              <w:rPr>
                <w:sz w:val="20"/>
                <w:szCs w:val="20"/>
              </w:rPr>
            </w:pPr>
          </w:p>
          <w:p w14:paraId="13CB9A89" w14:textId="184F1403" w:rsidR="006820EE" w:rsidRPr="0068672D" w:rsidRDefault="006820EE" w:rsidP="006820EE">
            <w:pPr>
              <w:rPr>
                <w:sz w:val="20"/>
                <w:szCs w:val="20"/>
              </w:rPr>
            </w:pPr>
          </w:p>
        </w:tc>
        <w:tc>
          <w:tcPr>
            <w:tcW w:w="3124" w:type="dxa"/>
            <w:gridSpan w:val="6"/>
            <w:vMerge w:val="restart"/>
            <w:tcBorders>
              <w:top w:val="single" w:sz="4" w:space="0" w:color="auto"/>
              <w:left w:val="single" w:sz="4" w:space="0" w:color="auto"/>
              <w:right w:val="single" w:sz="4" w:space="0" w:color="auto"/>
            </w:tcBorders>
            <w:shd w:val="clear" w:color="auto" w:fill="FFFFFF" w:themeFill="background1"/>
          </w:tcPr>
          <w:p w14:paraId="4530303E" w14:textId="32B0B28D" w:rsidR="006820EE" w:rsidRDefault="006820EE" w:rsidP="006820EE">
            <w:pPr>
              <w:rPr>
                <w:sz w:val="20"/>
                <w:szCs w:val="20"/>
              </w:rPr>
            </w:pPr>
            <w:r>
              <w:rPr>
                <w:sz w:val="20"/>
                <w:szCs w:val="20"/>
              </w:rPr>
              <w:lastRenderedPageBreak/>
              <w:t xml:space="preserve"> PICU build is underway</w:t>
            </w:r>
            <w:r w:rsidR="009F583F">
              <w:rPr>
                <w:sz w:val="20"/>
                <w:szCs w:val="20"/>
              </w:rPr>
              <w:t>.</w:t>
            </w:r>
            <w:r w:rsidR="00E111E8">
              <w:rPr>
                <w:sz w:val="20"/>
                <w:szCs w:val="20"/>
              </w:rPr>
              <w:t xml:space="preserve"> </w:t>
            </w:r>
            <w:r w:rsidR="009F583F">
              <w:rPr>
                <w:sz w:val="20"/>
                <w:szCs w:val="20"/>
              </w:rPr>
              <w:t>T</w:t>
            </w:r>
            <w:r w:rsidR="00E111E8">
              <w:rPr>
                <w:sz w:val="20"/>
                <w:szCs w:val="20"/>
              </w:rPr>
              <w:t>arget date: May 2022</w:t>
            </w:r>
            <w:r>
              <w:rPr>
                <w:sz w:val="20"/>
                <w:szCs w:val="20"/>
              </w:rPr>
              <w:t>;</w:t>
            </w:r>
          </w:p>
          <w:p w14:paraId="4CFB1C3B" w14:textId="77777777" w:rsidR="00E111E8" w:rsidRPr="0068672D" w:rsidRDefault="00E111E8" w:rsidP="006820EE">
            <w:pPr>
              <w:rPr>
                <w:sz w:val="20"/>
                <w:szCs w:val="20"/>
              </w:rPr>
            </w:pPr>
          </w:p>
          <w:p w14:paraId="18C43087" w14:textId="4C6A8C40" w:rsidR="006820EE" w:rsidRDefault="006820EE" w:rsidP="006820EE">
            <w:pPr>
              <w:rPr>
                <w:sz w:val="20"/>
                <w:szCs w:val="20"/>
              </w:rPr>
            </w:pPr>
            <w:r>
              <w:rPr>
                <w:sz w:val="20"/>
                <w:szCs w:val="20"/>
              </w:rPr>
              <w:t xml:space="preserve">Roll out of </w:t>
            </w:r>
            <w:r w:rsidR="009F583F">
              <w:rPr>
                <w:sz w:val="20"/>
                <w:szCs w:val="20"/>
              </w:rPr>
              <w:t>H</w:t>
            </w:r>
            <w:r>
              <w:rPr>
                <w:sz w:val="20"/>
                <w:szCs w:val="20"/>
              </w:rPr>
              <w:t xml:space="preserve">ospital at </w:t>
            </w:r>
            <w:r w:rsidR="009F583F">
              <w:rPr>
                <w:sz w:val="20"/>
                <w:szCs w:val="20"/>
              </w:rPr>
              <w:t>H</w:t>
            </w:r>
            <w:r>
              <w:rPr>
                <w:sz w:val="20"/>
                <w:szCs w:val="20"/>
              </w:rPr>
              <w:t>ome for CAMHS and CAMHS Eating Disorder service;</w:t>
            </w:r>
          </w:p>
          <w:p w14:paraId="382B12F0" w14:textId="7B8DD636" w:rsidR="006820EE" w:rsidRDefault="006820EE" w:rsidP="006820EE">
            <w:pPr>
              <w:rPr>
                <w:sz w:val="20"/>
                <w:szCs w:val="20"/>
              </w:rPr>
            </w:pPr>
            <w:r w:rsidRPr="0068672D">
              <w:rPr>
                <w:sz w:val="20"/>
                <w:szCs w:val="20"/>
              </w:rPr>
              <w:t>OWNER: MD for Mental Health &amp; Learning Disabilities</w:t>
            </w:r>
            <w:r>
              <w:rPr>
                <w:sz w:val="20"/>
                <w:szCs w:val="20"/>
              </w:rPr>
              <w:t>.</w:t>
            </w:r>
          </w:p>
          <w:p w14:paraId="0B5FDCCB" w14:textId="15C71816" w:rsidR="00E111E8" w:rsidRDefault="00E111E8" w:rsidP="006820EE">
            <w:pPr>
              <w:rPr>
                <w:sz w:val="20"/>
                <w:szCs w:val="20"/>
              </w:rPr>
            </w:pPr>
            <w:r>
              <w:rPr>
                <w:sz w:val="20"/>
                <w:szCs w:val="20"/>
              </w:rPr>
              <w:t>Update – roll-out started but not yet at full capacity.</w:t>
            </w:r>
          </w:p>
          <w:p w14:paraId="11F3C6C2" w14:textId="6F5E9875" w:rsidR="00E111E8" w:rsidRDefault="00E111E8" w:rsidP="006820EE">
            <w:pPr>
              <w:rPr>
                <w:sz w:val="20"/>
                <w:szCs w:val="20"/>
              </w:rPr>
            </w:pPr>
            <w:r>
              <w:rPr>
                <w:sz w:val="20"/>
                <w:szCs w:val="20"/>
              </w:rPr>
              <w:t>Target: December 2021</w:t>
            </w:r>
          </w:p>
          <w:p w14:paraId="3555D076" w14:textId="77777777" w:rsidR="006820EE" w:rsidRDefault="006820EE" w:rsidP="006820EE">
            <w:pPr>
              <w:rPr>
                <w:sz w:val="20"/>
                <w:szCs w:val="20"/>
              </w:rPr>
            </w:pPr>
          </w:p>
          <w:p w14:paraId="07CF87E2" w14:textId="3EE1152C" w:rsidR="006820EE" w:rsidRDefault="006820EE" w:rsidP="006820EE">
            <w:pPr>
              <w:rPr>
                <w:sz w:val="20"/>
                <w:szCs w:val="20"/>
              </w:rPr>
            </w:pPr>
            <w:r>
              <w:rPr>
                <w:sz w:val="20"/>
                <w:szCs w:val="20"/>
              </w:rPr>
              <w:t>Adult ED service to extend and develop Day Hospital and Hospital at Home offerings;</w:t>
            </w:r>
          </w:p>
          <w:p w14:paraId="1178784D" w14:textId="1B0BA97B" w:rsidR="006820EE" w:rsidRDefault="006820EE" w:rsidP="006820EE">
            <w:pPr>
              <w:rPr>
                <w:sz w:val="20"/>
                <w:szCs w:val="20"/>
              </w:rPr>
            </w:pPr>
            <w:r w:rsidRPr="0068672D">
              <w:rPr>
                <w:sz w:val="20"/>
                <w:szCs w:val="20"/>
              </w:rPr>
              <w:t xml:space="preserve">OWNER: MD for Mental Health &amp; Learning Disabilities; </w:t>
            </w:r>
          </w:p>
          <w:p w14:paraId="29719998" w14:textId="7D99108B" w:rsidR="00E111E8" w:rsidRDefault="00E111E8" w:rsidP="006820EE">
            <w:pPr>
              <w:rPr>
                <w:sz w:val="20"/>
                <w:szCs w:val="20"/>
              </w:rPr>
            </w:pPr>
            <w:r>
              <w:rPr>
                <w:sz w:val="20"/>
                <w:szCs w:val="20"/>
              </w:rPr>
              <w:t>Update: Business plans for revenue and capital has commenced.</w:t>
            </w:r>
          </w:p>
          <w:p w14:paraId="741C91C4" w14:textId="464D9C7D" w:rsidR="00E111E8" w:rsidRDefault="009F583F" w:rsidP="006820EE">
            <w:pPr>
              <w:rPr>
                <w:sz w:val="20"/>
                <w:szCs w:val="20"/>
              </w:rPr>
            </w:pPr>
            <w:r>
              <w:rPr>
                <w:sz w:val="20"/>
                <w:szCs w:val="20"/>
              </w:rPr>
              <w:t xml:space="preserve">Target: </w:t>
            </w:r>
            <w:r w:rsidR="00E111E8">
              <w:rPr>
                <w:sz w:val="20"/>
                <w:szCs w:val="20"/>
              </w:rPr>
              <w:t xml:space="preserve">December 2021 for business case and plans to be approved. </w:t>
            </w:r>
          </w:p>
          <w:p w14:paraId="48A64E92" w14:textId="77777777" w:rsidR="006820EE" w:rsidRDefault="006820EE" w:rsidP="006820EE">
            <w:pPr>
              <w:rPr>
                <w:sz w:val="20"/>
                <w:szCs w:val="20"/>
              </w:rPr>
            </w:pPr>
          </w:p>
          <w:p w14:paraId="25085E45" w14:textId="1ADCD7AD" w:rsidR="006820EE" w:rsidRDefault="006820EE" w:rsidP="006820EE">
            <w:pPr>
              <w:rPr>
                <w:sz w:val="20"/>
                <w:szCs w:val="20"/>
              </w:rPr>
            </w:pPr>
            <w:r>
              <w:rPr>
                <w:sz w:val="20"/>
                <w:szCs w:val="20"/>
              </w:rPr>
              <w:t xml:space="preserve">LD services to continue to provide specialist LD support to mainstream mental health wards </w:t>
            </w:r>
            <w:r>
              <w:rPr>
                <w:sz w:val="20"/>
                <w:szCs w:val="20"/>
              </w:rPr>
              <w:lastRenderedPageBreak/>
              <w:t xml:space="preserve">to facilitate reasonable adjustments;  </w:t>
            </w:r>
            <w:r w:rsidR="00E111E8">
              <w:rPr>
                <w:sz w:val="20"/>
                <w:szCs w:val="20"/>
              </w:rPr>
              <w:t xml:space="preserve">OWNER: </w:t>
            </w:r>
            <w:r w:rsidR="00E111E8">
              <w:t xml:space="preserve"> </w:t>
            </w:r>
            <w:r w:rsidR="00E111E8" w:rsidRPr="00E111E8">
              <w:rPr>
                <w:sz w:val="20"/>
                <w:szCs w:val="20"/>
              </w:rPr>
              <w:t>MD for Mental Health &amp; Learning Disabilities;</w:t>
            </w:r>
          </w:p>
          <w:p w14:paraId="00C3693B" w14:textId="77777777" w:rsidR="00E111E8" w:rsidRDefault="00E111E8" w:rsidP="006820EE">
            <w:pPr>
              <w:rPr>
                <w:sz w:val="20"/>
                <w:szCs w:val="20"/>
              </w:rPr>
            </w:pPr>
          </w:p>
          <w:p w14:paraId="5A399E7A" w14:textId="30E4C43B" w:rsidR="006820EE" w:rsidRDefault="006820EE" w:rsidP="006820EE">
            <w:pPr>
              <w:rPr>
                <w:sz w:val="20"/>
                <w:szCs w:val="20"/>
              </w:rPr>
            </w:pPr>
            <w:r>
              <w:rPr>
                <w:sz w:val="20"/>
                <w:szCs w:val="20"/>
              </w:rPr>
              <w:t>Work with partners within place and at BOB level to secure a specialist LD/autism bed</w:t>
            </w:r>
            <w:r w:rsidR="00E111E8">
              <w:rPr>
                <w:sz w:val="20"/>
                <w:szCs w:val="20"/>
              </w:rPr>
              <w:t>s and local crash pads</w:t>
            </w:r>
            <w:r>
              <w:rPr>
                <w:sz w:val="20"/>
                <w:szCs w:val="20"/>
              </w:rPr>
              <w:t>;</w:t>
            </w:r>
          </w:p>
          <w:p w14:paraId="2D2EF003" w14:textId="77777777" w:rsidR="006820EE" w:rsidRDefault="006820EE" w:rsidP="006820EE">
            <w:pPr>
              <w:rPr>
                <w:sz w:val="20"/>
                <w:szCs w:val="20"/>
              </w:rPr>
            </w:pPr>
            <w:r w:rsidRPr="0068672D">
              <w:rPr>
                <w:sz w:val="20"/>
                <w:szCs w:val="20"/>
              </w:rPr>
              <w:t xml:space="preserve">OWNER: MD for Mental Health &amp; Learning Disabilities; </w:t>
            </w:r>
          </w:p>
          <w:p w14:paraId="04F43305" w14:textId="278BE00F" w:rsidR="00E111E8" w:rsidRPr="005516F1" w:rsidRDefault="00E111E8" w:rsidP="006820EE">
            <w:pPr>
              <w:rPr>
                <w:sz w:val="20"/>
                <w:szCs w:val="20"/>
              </w:rPr>
            </w:pPr>
            <w:r>
              <w:rPr>
                <w:sz w:val="20"/>
                <w:szCs w:val="20"/>
              </w:rPr>
              <w:t>Target date:  March 2022</w:t>
            </w:r>
          </w:p>
        </w:tc>
      </w:tr>
      <w:tr w:rsidR="006820EE" w:rsidRPr="00FB3C3A" w14:paraId="47676F4A" w14:textId="77777777" w:rsidTr="00CB143E">
        <w:trPr>
          <w:trHeight w:val="60"/>
        </w:trPr>
        <w:tc>
          <w:tcPr>
            <w:tcW w:w="2689" w:type="dxa"/>
            <w:gridSpan w:val="3"/>
            <w:vMerge/>
            <w:tcBorders>
              <w:top w:val="single" w:sz="4" w:space="0" w:color="auto"/>
              <w:left w:val="single" w:sz="4" w:space="0" w:color="auto"/>
              <w:right w:val="single" w:sz="4" w:space="0" w:color="auto"/>
            </w:tcBorders>
            <w:shd w:val="clear" w:color="auto" w:fill="FFFFFF" w:themeFill="background1"/>
          </w:tcPr>
          <w:p w14:paraId="27226FEC"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256F14" w14:textId="77777777" w:rsidR="006820EE" w:rsidRDefault="006820EE" w:rsidP="006820EE">
            <w:pPr>
              <w:rPr>
                <w:sz w:val="20"/>
                <w:szCs w:val="20"/>
              </w:rPr>
            </w:pPr>
            <w:r w:rsidRPr="00CB143E">
              <w:rPr>
                <w:sz w:val="20"/>
                <w:szCs w:val="20"/>
              </w:rPr>
              <w:t>- Directorate SMT monitoring</w:t>
            </w:r>
            <w:r w:rsidR="00770213">
              <w:rPr>
                <w:sz w:val="20"/>
                <w:szCs w:val="20"/>
              </w:rPr>
              <w:t>;</w:t>
            </w:r>
          </w:p>
          <w:p w14:paraId="50A35F99" w14:textId="77777777" w:rsidR="00770213" w:rsidRDefault="00770213" w:rsidP="006820EE">
            <w:pPr>
              <w:rPr>
                <w:sz w:val="20"/>
                <w:szCs w:val="20"/>
              </w:rPr>
            </w:pPr>
            <w:r>
              <w:rPr>
                <w:sz w:val="20"/>
                <w:szCs w:val="20"/>
              </w:rPr>
              <w:t>- Provider Collaborative Single Point of Access monitoring (weekly);</w:t>
            </w:r>
          </w:p>
          <w:p w14:paraId="6F2C7571" w14:textId="73131815" w:rsidR="00770213" w:rsidRPr="00CB143E" w:rsidRDefault="00770213" w:rsidP="006820EE">
            <w:pPr>
              <w:rPr>
                <w:sz w:val="20"/>
                <w:szCs w:val="20"/>
              </w:rPr>
            </w:pPr>
            <w:r>
              <w:rPr>
                <w:sz w:val="20"/>
                <w:szCs w:val="20"/>
              </w:rPr>
              <w:t>- weekly regional calls for CAMHS</w:t>
            </w:r>
          </w:p>
        </w:tc>
        <w:tc>
          <w:tcPr>
            <w:tcW w:w="2409" w:type="dxa"/>
            <w:gridSpan w:val="3"/>
            <w:vMerge/>
            <w:tcBorders>
              <w:top w:val="single" w:sz="4" w:space="0" w:color="auto"/>
              <w:left w:val="single" w:sz="4" w:space="0" w:color="auto"/>
              <w:right w:val="single" w:sz="4" w:space="0" w:color="auto"/>
            </w:tcBorders>
            <w:shd w:val="clear" w:color="auto" w:fill="FFFFFF" w:themeFill="background1"/>
          </w:tcPr>
          <w:p w14:paraId="17A25F8C" w14:textId="77777777" w:rsidR="006820EE" w:rsidRPr="00FB3C3A" w:rsidRDefault="006820EE" w:rsidP="006820EE">
            <w:pPr>
              <w:rPr>
                <w:b/>
                <w:bCs/>
                <w:sz w:val="20"/>
                <w:szCs w:val="20"/>
              </w:rPr>
            </w:pPr>
          </w:p>
        </w:tc>
        <w:tc>
          <w:tcPr>
            <w:tcW w:w="3124" w:type="dxa"/>
            <w:gridSpan w:val="6"/>
            <w:vMerge/>
            <w:tcBorders>
              <w:top w:val="single" w:sz="4" w:space="0" w:color="auto"/>
              <w:left w:val="single" w:sz="4" w:space="0" w:color="auto"/>
              <w:right w:val="single" w:sz="4" w:space="0" w:color="auto"/>
            </w:tcBorders>
            <w:shd w:val="clear" w:color="auto" w:fill="FFFFFF" w:themeFill="background1"/>
          </w:tcPr>
          <w:p w14:paraId="4B383C20" w14:textId="77777777" w:rsidR="006820EE" w:rsidRPr="00FB3C3A" w:rsidRDefault="006820EE" w:rsidP="006820EE">
            <w:pPr>
              <w:rPr>
                <w:b/>
                <w:bCs/>
                <w:sz w:val="20"/>
                <w:szCs w:val="20"/>
              </w:rPr>
            </w:pPr>
          </w:p>
        </w:tc>
      </w:tr>
      <w:tr w:rsidR="006820EE" w:rsidRPr="00FB3C3A" w14:paraId="11BFCFE4"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662557A7"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A07F7A" w14:textId="1A40D94B"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409" w:type="dxa"/>
            <w:gridSpan w:val="3"/>
            <w:vMerge/>
            <w:tcBorders>
              <w:left w:val="single" w:sz="4" w:space="0" w:color="auto"/>
              <w:right w:val="single" w:sz="4" w:space="0" w:color="auto"/>
            </w:tcBorders>
            <w:shd w:val="clear" w:color="auto" w:fill="FFFFFF" w:themeFill="background1"/>
          </w:tcPr>
          <w:p w14:paraId="4547550B"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5C966C26" w14:textId="77777777" w:rsidR="006820EE" w:rsidRPr="00FB3C3A" w:rsidRDefault="006820EE" w:rsidP="006820EE">
            <w:pPr>
              <w:rPr>
                <w:b/>
                <w:bCs/>
                <w:sz w:val="20"/>
                <w:szCs w:val="20"/>
              </w:rPr>
            </w:pPr>
          </w:p>
        </w:tc>
      </w:tr>
      <w:tr w:rsidR="006820EE" w:rsidRPr="00FB3C3A" w14:paraId="55A17435"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06970864"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F8B84" w14:textId="5B484EB0" w:rsidR="006820EE" w:rsidRDefault="006820EE" w:rsidP="006820EE">
            <w:pPr>
              <w:rPr>
                <w:sz w:val="20"/>
                <w:szCs w:val="20"/>
              </w:rPr>
            </w:pPr>
            <w:r>
              <w:rPr>
                <w:sz w:val="20"/>
                <w:szCs w:val="20"/>
              </w:rPr>
              <w:t>- R</w:t>
            </w:r>
            <w:r w:rsidRPr="00CB143E">
              <w:rPr>
                <w:sz w:val="20"/>
                <w:szCs w:val="20"/>
              </w:rPr>
              <w:t>eview of incidents, restraints</w:t>
            </w:r>
            <w:r>
              <w:rPr>
                <w:sz w:val="20"/>
                <w:szCs w:val="20"/>
              </w:rPr>
              <w:t>, seclusions</w:t>
            </w:r>
            <w:r w:rsidRPr="00CB143E">
              <w:rPr>
                <w:sz w:val="20"/>
                <w:szCs w:val="20"/>
              </w:rPr>
              <w:t xml:space="preserve"> and inappropriate use of s.136 </w:t>
            </w:r>
            <w:r>
              <w:rPr>
                <w:sz w:val="20"/>
                <w:szCs w:val="20"/>
              </w:rPr>
              <w:t xml:space="preserve">by Heads of Nursing and </w:t>
            </w:r>
            <w:r w:rsidRPr="00CB143E">
              <w:rPr>
                <w:sz w:val="20"/>
                <w:szCs w:val="20"/>
              </w:rPr>
              <w:t>through Weekly Review Meeting</w:t>
            </w:r>
            <w:r w:rsidR="00770213">
              <w:rPr>
                <w:sz w:val="20"/>
                <w:szCs w:val="20"/>
              </w:rPr>
              <w:t xml:space="preserve">; </w:t>
            </w:r>
            <w:r w:rsidRPr="00C125CE">
              <w:rPr>
                <w:sz w:val="20"/>
                <w:szCs w:val="20"/>
              </w:rPr>
              <w:t>escalat</w:t>
            </w:r>
            <w:r w:rsidR="00770213">
              <w:rPr>
                <w:sz w:val="20"/>
                <w:szCs w:val="20"/>
              </w:rPr>
              <w:t>ion</w:t>
            </w:r>
            <w:r w:rsidRPr="00C125CE">
              <w:rPr>
                <w:sz w:val="20"/>
                <w:szCs w:val="20"/>
              </w:rPr>
              <w:t xml:space="preserve"> to </w:t>
            </w:r>
            <w:r w:rsidR="00770213">
              <w:rPr>
                <w:sz w:val="20"/>
                <w:szCs w:val="20"/>
              </w:rPr>
              <w:t xml:space="preserve">OMT and </w:t>
            </w:r>
            <w:r w:rsidRPr="00C125CE">
              <w:rPr>
                <w:sz w:val="20"/>
                <w:szCs w:val="20"/>
              </w:rPr>
              <w:t xml:space="preserve">Exec; </w:t>
            </w:r>
          </w:p>
          <w:p w14:paraId="128754E0" w14:textId="0EE1A16D" w:rsidR="0058635D" w:rsidRDefault="006820EE" w:rsidP="006820EE">
            <w:pPr>
              <w:rPr>
                <w:sz w:val="20"/>
                <w:szCs w:val="20"/>
              </w:rPr>
            </w:pPr>
            <w:r>
              <w:rPr>
                <w:sz w:val="20"/>
                <w:szCs w:val="20"/>
              </w:rPr>
              <w:t xml:space="preserve">- OAPS trajectory monitoring internally through Directorate </w:t>
            </w:r>
            <w:r w:rsidR="00770213">
              <w:rPr>
                <w:sz w:val="20"/>
                <w:szCs w:val="20"/>
              </w:rPr>
              <w:t>O</w:t>
            </w:r>
            <w:r>
              <w:rPr>
                <w:sz w:val="20"/>
                <w:szCs w:val="20"/>
              </w:rPr>
              <w:t>MT and Executive</w:t>
            </w:r>
            <w:r w:rsidR="00B47D6E">
              <w:rPr>
                <w:sz w:val="20"/>
                <w:szCs w:val="20"/>
              </w:rPr>
              <w:t>;</w:t>
            </w:r>
          </w:p>
          <w:p w14:paraId="6744DCE5" w14:textId="77777777" w:rsidR="00B83F14" w:rsidRDefault="0058635D" w:rsidP="006820EE">
            <w:pPr>
              <w:rPr>
                <w:sz w:val="20"/>
                <w:szCs w:val="20"/>
              </w:rPr>
            </w:pPr>
            <w:r w:rsidRPr="00B47D6E">
              <w:rPr>
                <w:sz w:val="20"/>
                <w:szCs w:val="20"/>
              </w:rPr>
              <w:t xml:space="preserve">- Integrated Performance Report to Board (last </w:t>
            </w:r>
            <w:r w:rsidR="00B83F14">
              <w:rPr>
                <w:sz w:val="20"/>
                <w:szCs w:val="20"/>
              </w:rPr>
              <w:t>28/07</w:t>
            </w:r>
            <w:r w:rsidRPr="00B47D6E">
              <w:rPr>
                <w:sz w:val="20"/>
                <w:szCs w:val="20"/>
              </w:rPr>
              <w:t>/21</w:t>
            </w:r>
            <w:r w:rsidR="00B83F14">
              <w:rPr>
                <w:sz w:val="20"/>
                <w:szCs w:val="20"/>
              </w:rPr>
              <w:t>) included the following data (</w:t>
            </w:r>
            <w:r w:rsidR="005C6AED">
              <w:rPr>
                <w:sz w:val="20"/>
                <w:szCs w:val="20"/>
              </w:rPr>
              <w:t>May</w:t>
            </w:r>
            <w:r w:rsidR="00B47D6E" w:rsidRPr="00B47D6E">
              <w:rPr>
                <w:sz w:val="20"/>
                <w:szCs w:val="20"/>
              </w:rPr>
              <w:t xml:space="preserve"> 2021</w:t>
            </w:r>
            <w:r w:rsidR="00B83F14">
              <w:rPr>
                <w:sz w:val="20"/>
                <w:szCs w:val="20"/>
              </w:rPr>
              <w:t xml:space="preserve"> data):</w:t>
            </w:r>
            <w:r w:rsidRPr="00B47D6E">
              <w:rPr>
                <w:sz w:val="20"/>
                <w:szCs w:val="20"/>
              </w:rPr>
              <w:t xml:space="preserve"> </w:t>
            </w:r>
          </w:p>
          <w:p w14:paraId="5B8624ED" w14:textId="5F1FEFF1" w:rsidR="006820EE" w:rsidRPr="00B83F14" w:rsidRDefault="00B83F14" w:rsidP="006820EE">
            <w:pPr>
              <w:rPr>
                <w:sz w:val="20"/>
                <w:szCs w:val="20"/>
              </w:rPr>
            </w:pPr>
            <w:r>
              <w:rPr>
                <w:sz w:val="20"/>
                <w:szCs w:val="20"/>
              </w:rPr>
              <w:lastRenderedPageBreak/>
              <w:t>- I</w:t>
            </w:r>
            <w:r w:rsidR="005C6AED">
              <w:rPr>
                <w:sz w:val="20"/>
                <w:szCs w:val="20"/>
              </w:rPr>
              <w:t xml:space="preserve">nappropriate </w:t>
            </w:r>
            <w:r w:rsidR="0058635D" w:rsidRPr="00B11175">
              <w:rPr>
                <w:b/>
                <w:bCs/>
                <w:color w:val="FF0000"/>
                <w:sz w:val="20"/>
                <w:szCs w:val="20"/>
              </w:rPr>
              <w:t xml:space="preserve">OAPS Oxon </w:t>
            </w:r>
            <w:r w:rsidR="005C6AED">
              <w:rPr>
                <w:b/>
                <w:bCs/>
                <w:color w:val="FF0000"/>
                <w:sz w:val="20"/>
                <w:szCs w:val="20"/>
              </w:rPr>
              <w:t>8</w:t>
            </w:r>
            <w:r w:rsidR="0058635D" w:rsidRPr="00B11175">
              <w:rPr>
                <w:b/>
                <w:bCs/>
                <w:color w:val="FF0000"/>
                <w:sz w:val="20"/>
                <w:szCs w:val="20"/>
              </w:rPr>
              <w:t xml:space="preserve">, </w:t>
            </w:r>
            <w:r w:rsidR="0058635D" w:rsidRPr="005C6AED">
              <w:rPr>
                <w:b/>
                <w:bCs/>
                <w:color w:val="00B050"/>
                <w:sz w:val="20"/>
                <w:szCs w:val="20"/>
              </w:rPr>
              <w:t xml:space="preserve">Bucks </w:t>
            </w:r>
            <w:r w:rsidR="005C6AED" w:rsidRPr="005C6AED">
              <w:rPr>
                <w:b/>
                <w:bCs/>
                <w:color w:val="00B050"/>
                <w:sz w:val="20"/>
                <w:szCs w:val="20"/>
              </w:rPr>
              <w:t>0</w:t>
            </w:r>
          </w:p>
          <w:p w14:paraId="28DECC10" w14:textId="44EDABEB" w:rsidR="00B11175" w:rsidRDefault="00B11175" w:rsidP="006820EE">
            <w:pPr>
              <w:rPr>
                <w:sz w:val="20"/>
                <w:szCs w:val="20"/>
              </w:rPr>
            </w:pPr>
            <w:r>
              <w:rPr>
                <w:sz w:val="20"/>
                <w:szCs w:val="20"/>
              </w:rPr>
              <w:t xml:space="preserve">- ALOS on Adult/OA MH wards </w:t>
            </w:r>
            <w:r w:rsidRPr="005C6AED">
              <w:rPr>
                <w:b/>
                <w:bCs/>
                <w:color w:val="FF0000"/>
                <w:sz w:val="20"/>
                <w:szCs w:val="20"/>
              </w:rPr>
              <w:t>6</w:t>
            </w:r>
            <w:r w:rsidR="005C6AED" w:rsidRPr="005C6AED">
              <w:rPr>
                <w:b/>
                <w:bCs/>
                <w:color w:val="FF0000"/>
                <w:sz w:val="20"/>
                <w:szCs w:val="20"/>
              </w:rPr>
              <w:t>4</w:t>
            </w:r>
            <w:r w:rsidRPr="005C6AED">
              <w:rPr>
                <w:b/>
                <w:bCs/>
                <w:color w:val="FF0000"/>
                <w:sz w:val="20"/>
                <w:szCs w:val="20"/>
              </w:rPr>
              <w:t xml:space="preserve"> </w:t>
            </w:r>
            <w:r w:rsidRPr="00B11175">
              <w:rPr>
                <w:sz w:val="20"/>
                <w:szCs w:val="20"/>
              </w:rPr>
              <w:t>(</w:t>
            </w:r>
            <w:r w:rsidRPr="00B11175">
              <w:rPr>
                <w:b/>
                <w:bCs/>
                <w:color w:val="FF0000"/>
                <w:sz w:val="20"/>
                <w:szCs w:val="20"/>
              </w:rPr>
              <w:t>+</w:t>
            </w:r>
            <w:r w:rsidR="005C6AED">
              <w:rPr>
                <w:b/>
                <w:bCs/>
                <w:color w:val="FF0000"/>
                <w:sz w:val="20"/>
                <w:szCs w:val="20"/>
              </w:rPr>
              <w:t>12.3</w:t>
            </w:r>
            <w:r w:rsidRPr="00B11175">
              <w:rPr>
                <w:b/>
                <w:bCs/>
                <w:color w:val="FF0000"/>
                <w:sz w:val="20"/>
                <w:szCs w:val="20"/>
              </w:rPr>
              <w:t>%</w:t>
            </w:r>
            <w:r w:rsidRPr="00B11175">
              <w:rPr>
                <w:color w:val="FF0000"/>
                <w:sz w:val="20"/>
                <w:szCs w:val="20"/>
              </w:rPr>
              <w:t xml:space="preserve"> </w:t>
            </w:r>
            <w:r>
              <w:rPr>
                <w:sz w:val="20"/>
                <w:szCs w:val="20"/>
              </w:rPr>
              <w:t>FY19/20 ALOS)</w:t>
            </w:r>
          </w:p>
          <w:p w14:paraId="5FEF4B5B" w14:textId="4D445D5C" w:rsidR="00B11175" w:rsidRDefault="005C6AED" w:rsidP="006820EE">
            <w:pPr>
              <w:rPr>
                <w:sz w:val="20"/>
                <w:szCs w:val="20"/>
              </w:rPr>
            </w:pPr>
            <w:r>
              <w:rPr>
                <w:sz w:val="20"/>
                <w:szCs w:val="20"/>
              </w:rPr>
              <w:t>- 84</w:t>
            </w:r>
            <w:r w:rsidR="00B11175">
              <w:rPr>
                <w:sz w:val="20"/>
                <w:szCs w:val="20"/>
              </w:rPr>
              <w:t xml:space="preserve"> admissions to adult/OA HM beds </w:t>
            </w:r>
          </w:p>
          <w:p w14:paraId="02BA7D43" w14:textId="59DA3288" w:rsidR="00B11175" w:rsidRPr="00C125CE" w:rsidRDefault="00B11175" w:rsidP="006820EE">
            <w:pPr>
              <w:rPr>
                <w:sz w:val="20"/>
                <w:szCs w:val="20"/>
              </w:rPr>
            </w:pPr>
            <w:r w:rsidRPr="00B11175">
              <w:rPr>
                <w:color w:val="000000" w:themeColor="text1"/>
                <w:sz w:val="20"/>
                <w:szCs w:val="20"/>
              </w:rPr>
              <w:t>(</w:t>
            </w:r>
            <w:r w:rsidR="005C6AED">
              <w:rPr>
                <w:rFonts w:cstheme="minorHAnsi"/>
                <w:b/>
                <w:bCs/>
                <w:color w:val="00B050"/>
                <w:sz w:val="20"/>
                <w:szCs w:val="20"/>
              </w:rPr>
              <w:t>↓</w:t>
            </w:r>
            <w:r w:rsidR="005C6AED">
              <w:rPr>
                <w:b/>
                <w:bCs/>
                <w:color w:val="00B050"/>
                <w:sz w:val="20"/>
                <w:szCs w:val="20"/>
              </w:rPr>
              <w:t xml:space="preserve"> April 2021</w:t>
            </w:r>
            <w:r>
              <w:rPr>
                <w:sz w:val="20"/>
                <w:szCs w:val="20"/>
              </w:rPr>
              <w:t>)</w:t>
            </w:r>
          </w:p>
          <w:p w14:paraId="6B299E65" w14:textId="77777777" w:rsidR="006820EE" w:rsidRDefault="006820EE" w:rsidP="006820EE">
            <w:pPr>
              <w:rPr>
                <w:b/>
                <w:bCs/>
                <w:sz w:val="20"/>
                <w:szCs w:val="20"/>
              </w:rPr>
            </w:pPr>
          </w:p>
        </w:tc>
        <w:tc>
          <w:tcPr>
            <w:tcW w:w="2409" w:type="dxa"/>
            <w:gridSpan w:val="3"/>
            <w:vMerge/>
            <w:tcBorders>
              <w:left w:val="single" w:sz="4" w:space="0" w:color="auto"/>
              <w:right w:val="single" w:sz="4" w:space="0" w:color="auto"/>
            </w:tcBorders>
            <w:shd w:val="clear" w:color="auto" w:fill="FFFFFF" w:themeFill="background1"/>
          </w:tcPr>
          <w:p w14:paraId="36AE8021"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5F763A25" w14:textId="77777777" w:rsidR="006820EE" w:rsidRPr="00FB3C3A" w:rsidRDefault="006820EE" w:rsidP="006820EE">
            <w:pPr>
              <w:rPr>
                <w:b/>
                <w:bCs/>
                <w:sz w:val="20"/>
                <w:szCs w:val="20"/>
              </w:rPr>
            </w:pPr>
          </w:p>
        </w:tc>
      </w:tr>
      <w:tr w:rsidR="006820EE" w:rsidRPr="00FB3C3A" w14:paraId="79FF8B7E"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2DF3FC22"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1C66E4" w14:textId="4C9BB977" w:rsidR="006820EE" w:rsidRDefault="006820EE" w:rsidP="006820EE">
            <w:pPr>
              <w:rPr>
                <w:b/>
                <w:bCs/>
                <w:sz w:val="20"/>
                <w:szCs w:val="20"/>
              </w:rPr>
            </w:pPr>
            <w:r>
              <w:rPr>
                <w:b/>
                <w:bCs/>
                <w:sz w:val="20"/>
                <w:szCs w:val="20"/>
              </w:rPr>
              <w:t>Level 3:</w:t>
            </w:r>
            <w:r w:rsidRPr="00292833">
              <w:rPr>
                <w:b/>
                <w:bCs/>
                <w:sz w:val="20"/>
                <w:szCs w:val="20"/>
              </w:rPr>
              <w:t xml:space="preserve"> independent</w:t>
            </w:r>
          </w:p>
        </w:tc>
        <w:tc>
          <w:tcPr>
            <w:tcW w:w="2409" w:type="dxa"/>
            <w:gridSpan w:val="3"/>
            <w:vMerge/>
            <w:tcBorders>
              <w:left w:val="single" w:sz="4" w:space="0" w:color="auto"/>
              <w:right w:val="single" w:sz="4" w:space="0" w:color="auto"/>
            </w:tcBorders>
            <w:shd w:val="clear" w:color="auto" w:fill="FFFFFF" w:themeFill="background1"/>
          </w:tcPr>
          <w:p w14:paraId="50A3F7B1"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3D622A5A" w14:textId="77777777" w:rsidR="006820EE" w:rsidRPr="00FB3C3A" w:rsidRDefault="006820EE" w:rsidP="006820EE">
            <w:pPr>
              <w:rPr>
                <w:b/>
                <w:bCs/>
                <w:sz w:val="20"/>
                <w:szCs w:val="20"/>
              </w:rPr>
            </w:pPr>
          </w:p>
        </w:tc>
      </w:tr>
      <w:tr w:rsidR="006820EE" w:rsidRPr="00FB3C3A" w14:paraId="439D4E1E"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5B9767F1"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7B7C77" w14:textId="344CEC0E" w:rsidR="006820EE" w:rsidRPr="001D416E" w:rsidRDefault="006820EE" w:rsidP="006820EE">
            <w:pPr>
              <w:rPr>
                <w:sz w:val="20"/>
                <w:szCs w:val="20"/>
              </w:rPr>
            </w:pPr>
            <w:r w:rsidRPr="001D416E">
              <w:rPr>
                <w:sz w:val="20"/>
                <w:szCs w:val="20"/>
              </w:rPr>
              <w:t xml:space="preserve">- NHSE/I reporting and monitoring of progress against OAPS trajectories. </w:t>
            </w:r>
          </w:p>
        </w:tc>
        <w:tc>
          <w:tcPr>
            <w:tcW w:w="2409" w:type="dxa"/>
            <w:gridSpan w:val="3"/>
            <w:vMerge/>
            <w:tcBorders>
              <w:left w:val="single" w:sz="4" w:space="0" w:color="auto"/>
              <w:right w:val="single" w:sz="4" w:space="0" w:color="auto"/>
            </w:tcBorders>
            <w:shd w:val="clear" w:color="auto" w:fill="FFFFFF" w:themeFill="background1"/>
          </w:tcPr>
          <w:p w14:paraId="4E62BAFE"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3CAC9357" w14:textId="77777777" w:rsidR="006820EE" w:rsidRPr="00FB3C3A" w:rsidRDefault="006820EE" w:rsidP="006820EE">
            <w:pPr>
              <w:rPr>
                <w:b/>
                <w:bCs/>
                <w:sz w:val="20"/>
                <w:szCs w:val="20"/>
              </w:rPr>
            </w:pPr>
          </w:p>
        </w:tc>
      </w:tr>
    </w:tbl>
    <w:p w14:paraId="08705576" w14:textId="4ABD4333" w:rsidR="009959E4" w:rsidRDefault="009959E4"/>
    <w:p w14:paraId="79EE6C4A" w14:textId="63EF3632" w:rsidR="00846311" w:rsidRDefault="009959E4">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086"/>
        <w:gridCol w:w="241"/>
        <w:gridCol w:w="582"/>
        <w:gridCol w:w="1528"/>
        <w:gridCol w:w="301"/>
        <w:gridCol w:w="380"/>
        <w:gridCol w:w="1299"/>
        <w:gridCol w:w="1107"/>
        <w:gridCol w:w="37"/>
        <w:gridCol w:w="1134"/>
        <w:gridCol w:w="423"/>
        <w:gridCol w:w="1372"/>
      </w:tblGrid>
      <w:tr w:rsidR="00A63888" w14:paraId="63F57380"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1AAE3E5" w14:textId="77777777" w:rsidR="00A63888" w:rsidRDefault="00A63888" w:rsidP="00542738">
            <w:pPr>
              <w:jc w:val="center"/>
              <w:rPr>
                <w:b/>
                <w:bCs/>
                <w:sz w:val="28"/>
                <w:szCs w:val="28"/>
              </w:rPr>
            </w:pPr>
            <w:r>
              <w:rPr>
                <w:b/>
                <w:bCs/>
                <w:sz w:val="28"/>
                <w:szCs w:val="28"/>
              </w:rPr>
              <w:lastRenderedPageBreak/>
              <w:t>Strategic Objective 1: Deliver the best possible care outcomes</w:t>
            </w:r>
          </w:p>
        </w:tc>
      </w:tr>
      <w:tr w:rsidR="00A63888" w14:paraId="3647A057" w14:textId="77777777" w:rsidTr="00542738">
        <w:trPr>
          <w:trHeight w:val="209"/>
        </w:trPr>
        <w:tc>
          <w:tcPr>
            <w:tcW w:w="2375" w:type="dxa"/>
            <w:gridSpan w:val="2"/>
            <w:tcBorders>
              <w:top w:val="single" w:sz="4" w:space="0" w:color="auto"/>
              <w:left w:val="nil"/>
              <w:bottom w:val="single" w:sz="4" w:space="0" w:color="auto"/>
              <w:right w:val="nil"/>
            </w:tcBorders>
          </w:tcPr>
          <w:p w14:paraId="5A5CDD41" w14:textId="77777777" w:rsidR="00A63888" w:rsidRDefault="00A63888" w:rsidP="00542738">
            <w:pPr>
              <w:rPr>
                <w:b/>
                <w:bCs/>
                <w:sz w:val="28"/>
                <w:szCs w:val="28"/>
              </w:rPr>
            </w:pPr>
          </w:p>
        </w:tc>
        <w:tc>
          <w:tcPr>
            <w:tcW w:w="8115" w:type="dxa"/>
            <w:gridSpan w:val="10"/>
            <w:tcBorders>
              <w:top w:val="single" w:sz="4" w:space="0" w:color="auto"/>
              <w:left w:val="nil"/>
              <w:bottom w:val="single" w:sz="4" w:space="0" w:color="auto"/>
              <w:right w:val="nil"/>
            </w:tcBorders>
          </w:tcPr>
          <w:p w14:paraId="37A0FE46" w14:textId="77777777" w:rsidR="00A63888" w:rsidRDefault="00A63888" w:rsidP="00542738">
            <w:pPr>
              <w:rPr>
                <w:b/>
                <w:bCs/>
                <w:sz w:val="28"/>
                <w:szCs w:val="28"/>
              </w:rPr>
            </w:pPr>
          </w:p>
        </w:tc>
      </w:tr>
      <w:tr w:rsidR="00A63888" w14:paraId="2BECEE92"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4DF0C6F" w14:textId="721CE525" w:rsidR="00A63888" w:rsidRDefault="00A63888" w:rsidP="00542738">
            <w:pPr>
              <w:rPr>
                <w:b/>
                <w:bCs/>
                <w:sz w:val="28"/>
                <w:szCs w:val="28"/>
              </w:rPr>
            </w:pPr>
            <w:bookmarkStart w:id="12" w:name="BAF_1_6"/>
            <w:r>
              <w:rPr>
                <w:b/>
                <w:bCs/>
                <w:sz w:val="28"/>
                <w:szCs w:val="28"/>
              </w:rPr>
              <w:t xml:space="preserve">1.6:  Demand </w:t>
            </w:r>
            <w:r w:rsidR="00455BA9">
              <w:rPr>
                <w:b/>
                <w:bCs/>
                <w:sz w:val="28"/>
                <w:szCs w:val="28"/>
              </w:rPr>
              <w:t>and</w:t>
            </w:r>
            <w:r>
              <w:rPr>
                <w:b/>
                <w:bCs/>
                <w:sz w:val="28"/>
                <w:szCs w:val="28"/>
              </w:rPr>
              <w:t xml:space="preserve"> capacity</w:t>
            </w:r>
            <w:bookmarkEnd w:id="12"/>
          </w:p>
        </w:tc>
      </w:tr>
      <w:tr w:rsidR="00A63888" w14:paraId="16DF4EE0" w14:textId="77777777" w:rsidTr="00542738">
        <w:tc>
          <w:tcPr>
            <w:tcW w:w="2133" w:type="dxa"/>
            <w:tcBorders>
              <w:top w:val="single" w:sz="4" w:space="0" w:color="auto"/>
              <w:left w:val="nil"/>
              <w:bottom w:val="single" w:sz="4" w:space="0" w:color="auto"/>
              <w:right w:val="nil"/>
            </w:tcBorders>
          </w:tcPr>
          <w:p w14:paraId="3B890E69" w14:textId="77777777" w:rsidR="00A63888" w:rsidRDefault="00A63888" w:rsidP="00542738"/>
        </w:tc>
        <w:tc>
          <w:tcPr>
            <w:tcW w:w="2404" w:type="dxa"/>
            <w:gridSpan w:val="3"/>
            <w:tcBorders>
              <w:top w:val="single" w:sz="4" w:space="0" w:color="auto"/>
              <w:left w:val="nil"/>
              <w:bottom w:val="single" w:sz="4" w:space="0" w:color="auto"/>
              <w:right w:val="nil"/>
            </w:tcBorders>
          </w:tcPr>
          <w:p w14:paraId="13FAB4E7" w14:textId="77777777" w:rsidR="00A63888" w:rsidRDefault="00A63888" w:rsidP="00542738"/>
        </w:tc>
        <w:tc>
          <w:tcPr>
            <w:tcW w:w="304" w:type="dxa"/>
            <w:tcBorders>
              <w:top w:val="single" w:sz="4" w:space="0" w:color="auto"/>
              <w:left w:val="nil"/>
              <w:bottom w:val="nil"/>
              <w:right w:val="nil"/>
            </w:tcBorders>
          </w:tcPr>
          <w:p w14:paraId="13FAC4D5" w14:textId="77777777" w:rsidR="00A63888" w:rsidRDefault="00A63888" w:rsidP="00542738"/>
        </w:tc>
        <w:tc>
          <w:tcPr>
            <w:tcW w:w="1680" w:type="dxa"/>
            <w:gridSpan w:val="2"/>
            <w:tcBorders>
              <w:top w:val="single" w:sz="4" w:space="0" w:color="auto"/>
              <w:left w:val="nil"/>
              <w:bottom w:val="nil"/>
              <w:right w:val="nil"/>
            </w:tcBorders>
          </w:tcPr>
          <w:p w14:paraId="165DDABA" w14:textId="77777777" w:rsidR="00A63888" w:rsidRDefault="00A63888" w:rsidP="00542738"/>
        </w:tc>
        <w:tc>
          <w:tcPr>
            <w:tcW w:w="992" w:type="dxa"/>
            <w:gridSpan w:val="2"/>
            <w:tcBorders>
              <w:top w:val="single" w:sz="4" w:space="0" w:color="auto"/>
              <w:left w:val="nil"/>
              <w:bottom w:val="nil"/>
              <w:right w:val="nil"/>
            </w:tcBorders>
          </w:tcPr>
          <w:p w14:paraId="299CBFA7" w14:textId="77777777" w:rsidR="00A63888" w:rsidRDefault="00A63888" w:rsidP="00542738"/>
        </w:tc>
        <w:tc>
          <w:tcPr>
            <w:tcW w:w="1134" w:type="dxa"/>
            <w:tcBorders>
              <w:top w:val="single" w:sz="4" w:space="0" w:color="auto"/>
              <w:left w:val="nil"/>
              <w:bottom w:val="nil"/>
              <w:right w:val="nil"/>
            </w:tcBorders>
          </w:tcPr>
          <w:p w14:paraId="7D713857" w14:textId="77777777" w:rsidR="00A63888" w:rsidRDefault="00A63888" w:rsidP="00542738">
            <w:pPr>
              <w:rPr>
                <w:sz w:val="18"/>
                <w:szCs w:val="18"/>
              </w:rPr>
            </w:pPr>
          </w:p>
        </w:tc>
        <w:tc>
          <w:tcPr>
            <w:tcW w:w="426" w:type="dxa"/>
            <w:tcBorders>
              <w:top w:val="single" w:sz="4" w:space="0" w:color="auto"/>
              <w:left w:val="nil"/>
              <w:bottom w:val="nil"/>
              <w:right w:val="nil"/>
            </w:tcBorders>
          </w:tcPr>
          <w:p w14:paraId="7B8B572A" w14:textId="77777777" w:rsidR="00A63888" w:rsidRDefault="00A63888" w:rsidP="00542738"/>
        </w:tc>
        <w:tc>
          <w:tcPr>
            <w:tcW w:w="1417" w:type="dxa"/>
            <w:tcBorders>
              <w:top w:val="single" w:sz="4" w:space="0" w:color="auto"/>
              <w:left w:val="nil"/>
              <w:bottom w:val="nil"/>
              <w:right w:val="nil"/>
            </w:tcBorders>
          </w:tcPr>
          <w:p w14:paraId="2B9BE650" w14:textId="77777777" w:rsidR="00A63888" w:rsidRDefault="00A63888" w:rsidP="00542738"/>
        </w:tc>
      </w:tr>
      <w:tr w:rsidR="00A63888" w14:paraId="503ABAC7"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E1A99D" w14:textId="77777777" w:rsidR="00A63888" w:rsidRDefault="00A63888" w:rsidP="00542738">
            <w:pPr>
              <w:rPr>
                <w:sz w:val="20"/>
                <w:szCs w:val="20"/>
              </w:rPr>
            </w:pPr>
            <w:r>
              <w:rPr>
                <w:sz w:val="20"/>
                <w:szCs w:val="20"/>
              </w:rPr>
              <w:t>Date added to BAF</w:t>
            </w:r>
          </w:p>
        </w:tc>
        <w:tc>
          <w:tcPr>
            <w:tcW w:w="2404" w:type="dxa"/>
            <w:gridSpan w:val="3"/>
            <w:tcBorders>
              <w:top w:val="single" w:sz="4" w:space="0" w:color="auto"/>
              <w:left w:val="single" w:sz="4" w:space="0" w:color="auto"/>
              <w:bottom w:val="single" w:sz="4" w:space="0" w:color="auto"/>
              <w:right w:val="single" w:sz="4" w:space="0" w:color="auto"/>
            </w:tcBorders>
          </w:tcPr>
          <w:p w14:paraId="5F34B563" w14:textId="77777777" w:rsidR="00A63888" w:rsidRDefault="00A63888" w:rsidP="00542738">
            <w:pPr>
              <w:rPr>
                <w:sz w:val="20"/>
                <w:szCs w:val="20"/>
              </w:rPr>
            </w:pPr>
            <w:r>
              <w:rPr>
                <w:sz w:val="20"/>
                <w:szCs w:val="20"/>
              </w:rPr>
              <w:t>Pre-Jan 2021</w:t>
            </w:r>
          </w:p>
          <w:p w14:paraId="041F9081" w14:textId="77777777" w:rsidR="00A63888" w:rsidRDefault="00A63888" w:rsidP="00542738"/>
        </w:tc>
        <w:tc>
          <w:tcPr>
            <w:tcW w:w="304" w:type="dxa"/>
            <w:tcBorders>
              <w:top w:val="nil"/>
              <w:left w:val="single" w:sz="4" w:space="0" w:color="auto"/>
              <w:bottom w:val="nil"/>
              <w:right w:val="nil"/>
            </w:tcBorders>
          </w:tcPr>
          <w:p w14:paraId="49F749CD" w14:textId="77777777" w:rsidR="00A63888" w:rsidRDefault="00A63888" w:rsidP="00542738"/>
        </w:tc>
        <w:tc>
          <w:tcPr>
            <w:tcW w:w="1680" w:type="dxa"/>
            <w:gridSpan w:val="2"/>
            <w:tcBorders>
              <w:top w:val="nil"/>
              <w:left w:val="nil"/>
              <w:bottom w:val="nil"/>
              <w:right w:val="nil"/>
            </w:tcBorders>
          </w:tcPr>
          <w:p w14:paraId="2ED72C5E" w14:textId="77777777" w:rsidR="00A63888" w:rsidRDefault="00A63888" w:rsidP="00542738"/>
        </w:tc>
        <w:tc>
          <w:tcPr>
            <w:tcW w:w="992" w:type="dxa"/>
            <w:gridSpan w:val="2"/>
            <w:tcBorders>
              <w:top w:val="nil"/>
              <w:left w:val="nil"/>
              <w:bottom w:val="single" w:sz="4" w:space="0" w:color="auto"/>
              <w:right w:val="nil"/>
            </w:tcBorders>
          </w:tcPr>
          <w:p w14:paraId="0FCDE566" w14:textId="77777777" w:rsidR="00A63888" w:rsidRDefault="00A63888" w:rsidP="00542738"/>
        </w:tc>
        <w:tc>
          <w:tcPr>
            <w:tcW w:w="1134" w:type="dxa"/>
            <w:tcBorders>
              <w:top w:val="nil"/>
              <w:left w:val="nil"/>
              <w:bottom w:val="single" w:sz="4" w:space="0" w:color="auto"/>
              <w:right w:val="nil"/>
            </w:tcBorders>
          </w:tcPr>
          <w:p w14:paraId="68E625F6" w14:textId="77777777" w:rsidR="00A63888" w:rsidRDefault="00A63888" w:rsidP="00542738">
            <w:pPr>
              <w:rPr>
                <w:sz w:val="18"/>
                <w:szCs w:val="18"/>
              </w:rPr>
            </w:pPr>
          </w:p>
        </w:tc>
        <w:tc>
          <w:tcPr>
            <w:tcW w:w="426" w:type="dxa"/>
            <w:tcBorders>
              <w:top w:val="nil"/>
              <w:left w:val="nil"/>
              <w:bottom w:val="single" w:sz="4" w:space="0" w:color="auto"/>
              <w:right w:val="nil"/>
            </w:tcBorders>
          </w:tcPr>
          <w:p w14:paraId="604B3923" w14:textId="77777777" w:rsidR="00A63888" w:rsidRDefault="00A63888" w:rsidP="00542738"/>
        </w:tc>
        <w:tc>
          <w:tcPr>
            <w:tcW w:w="1417" w:type="dxa"/>
            <w:tcBorders>
              <w:top w:val="nil"/>
              <w:left w:val="nil"/>
              <w:bottom w:val="single" w:sz="4" w:space="0" w:color="auto"/>
              <w:right w:val="nil"/>
            </w:tcBorders>
          </w:tcPr>
          <w:p w14:paraId="40DBEDB3" w14:textId="77777777" w:rsidR="00A63888" w:rsidRDefault="00A63888" w:rsidP="00542738"/>
        </w:tc>
      </w:tr>
      <w:tr w:rsidR="00A63888" w14:paraId="1DBF8EC7"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1C3A75" w14:textId="77777777" w:rsidR="00A63888" w:rsidRDefault="00A63888" w:rsidP="00542738">
            <w:pPr>
              <w:rPr>
                <w:sz w:val="20"/>
                <w:szCs w:val="20"/>
              </w:rPr>
            </w:pPr>
            <w:r>
              <w:rPr>
                <w:sz w:val="20"/>
                <w:szCs w:val="20"/>
              </w:rPr>
              <w:t>Monitoring Committee</w:t>
            </w:r>
          </w:p>
          <w:p w14:paraId="6DFB965C" w14:textId="77777777" w:rsidR="00A63888" w:rsidRDefault="00A63888" w:rsidP="00542738">
            <w:pPr>
              <w:rPr>
                <w:sz w:val="20"/>
                <w:szCs w:val="20"/>
              </w:rPr>
            </w:pPr>
          </w:p>
        </w:tc>
        <w:tc>
          <w:tcPr>
            <w:tcW w:w="2404" w:type="dxa"/>
            <w:gridSpan w:val="3"/>
            <w:tcBorders>
              <w:top w:val="single" w:sz="4" w:space="0" w:color="auto"/>
              <w:left w:val="single" w:sz="4" w:space="0" w:color="auto"/>
              <w:bottom w:val="single" w:sz="4" w:space="0" w:color="auto"/>
              <w:right w:val="single" w:sz="4" w:space="0" w:color="auto"/>
            </w:tcBorders>
          </w:tcPr>
          <w:p w14:paraId="67C42B00" w14:textId="77777777" w:rsidR="00A63888" w:rsidRPr="009E05D6" w:rsidRDefault="00A63888" w:rsidP="00542738">
            <w:pPr>
              <w:rPr>
                <w:sz w:val="20"/>
                <w:szCs w:val="20"/>
              </w:rPr>
            </w:pPr>
            <w:r w:rsidRPr="009E05D6">
              <w:rPr>
                <w:sz w:val="20"/>
                <w:szCs w:val="20"/>
              </w:rPr>
              <w:t>Quality Committee</w:t>
            </w:r>
          </w:p>
        </w:tc>
        <w:tc>
          <w:tcPr>
            <w:tcW w:w="304" w:type="dxa"/>
            <w:tcBorders>
              <w:top w:val="nil"/>
              <w:left w:val="single" w:sz="4" w:space="0" w:color="auto"/>
              <w:bottom w:val="nil"/>
              <w:right w:val="nil"/>
            </w:tcBorders>
          </w:tcPr>
          <w:p w14:paraId="6BB28846" w14:textId="77777777" w:rsidR="00A63888" w:rsidRDefault="00A63888" w:rsidP="00542738">
            <w:pPr>
              <w:rPr>
                <w:sz w:val="20"/>
                <w:szCs w:val="20"/>
              </w:rPr>
            </w:pPr>
          </w:p>
        </w:tc>
        <w:tc>
          <w:tcPr>
            <w:tcW w:w="1680" w:type="dxa"/>
            <w:gridSpan w:val="2"/>
            <w:tcBorders>
              <w:top w:val="nil"/>
              <w:left w:val="nil"/>
              <w:bottom w:val="single" w:sz="4" w:space="0" w:color="auto"/>
              <w:right w:val="single" w:sz="4" w:space="0" w:color="auto"/>
            </w:tcBorders>
          </w:tcPr>
          <w:p w14:paraId="3B22C723" w14:textId="77777777" w:rsidR="00A63888" w:rsidRDefault="00A63888" w:rsidP="0054273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3E5E29" w14:textId="77777777" w:rsidR="00A63888" w:rsidRDefault="00A63888" w:rsidP="00542738">
            <w:pPr>
              <w:rPr>
                <w:sz w:val="20"/>
                <w:szCs w:val="20"/>
              </w:rPr>
            </w:pPr>
            <w:r>
              <w:rPr>
                <w:sz w:val="20"/>
                <w:szCs w:val="20"/>
              </w:rPr>
              <w:t xml:space="preserve">Impact </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3AF1992" w14:textId="77777777" w:rsidR="00A63888" w:rsidRDefault="00A63888" w:rsidP="00542738">
            <w:pPr>
              <w:rPr>
                <w:sz w:val="20"/>
                <w:szCs w:val="20"/>
              </w:rPr>
            </w:pPr>
            <w:r>
              <w:rPr>
                <w:sz w:val="20"/>
                <w:szCs w:val="20"/>
              </w:rPr>
              <w:t xml:space="preserve">Likelihood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74C53D" w14:textId="77777777" w:rsidR="00A63888" w:rsidRDefault="00A63888" w:rsidP="00542738">
            <w:pPr>
              <w:rPr>
                <w:sz w:val="20"/>
                <w:szCs w:val="20"/>
              </w:rPr>
            </w:pPr>
            <w:r>
              <w:rPr>
                <w:sz w:val="20"/>
                <w:szCs w:val="20"/>
              </w:rPr>
              <w:t>Rating</w:t>
            </w:r>
          </w:p>
        </w:tc>
      </w:tr>
      <w:tr w:rsidR="00A63888" w14:paraId="321AC1C6"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D5250F" w14:textId="77777777" w:rsidR="00A63888" w:rsidRDefault="00A63888" w:rsidP="00542738">
            <w:pPr>
              <w:rPr>
                <w:sz w:val="20"/>
                <w:szCs w:val="20"/>
              </w:rPr>
            </w:pPr>
            <w:r>
              <w:rPr>
                <w:sz w:val="20"/>
                <w:szCs w:val="20"/>
              </w:rPr>
              <w:t>Executive Lead</w:t>
            </w:r>
          </w:p>
        </w:tc>
        <w:tc>
          <w:tcPr>
            <w:tcW w:w="2404" w:type="dxa"/>
            <w:gridSpan w:val="3"/>
            <w:tcBorders>
              <w:top w:val="single" w:sz="4" w:space="0" w:color="auto"/>
              <w:left w:val="single" w:sz="4" w:space="0" w:color="auto"/>
              <w:bottom w:val="single" w:sz="4" w:space="0" w:color="auto"/>
              <w:right w:val="single" w:sz="4" w:space="0" w:color="auto"/>
            </w:tcBorders>
            <w:hideMark/>
          </w:tcPr>
          <w:p w14:paraId="03FB9635" w14:textId="221AE9E9" w:rsidR="00A63888" w:rsidRPr="00136FF3" w:rsidRDefault="00A63888" w:rsidP="00542738">
            <w:pPr>
              <w:rPr>
                <w:sz w:val="20"/>
                <w:szCs w:val="20"/>
              </w:rPr>
            </w:pPr>
            <w:r w:rsidRPr="00136FF3">
              <w:rPr>
                <w:sz w:val="20"/>
                <w:szCs w:val="20"/>
              </w:rPr>
              <w:t>MD for Primary Care and Community</w:t>
            </w:r>
          </w:p>
        </w:tc>
        <w:tc>
          <w:tcPr>
            <w:tcW w:w="304" w:type="dxa"/>
            <w:tcBorders>
              <w:top w:val="nil"/>
              <w:left w:val="single" w:sz="4" w:space="0" w:color="auto"/>
              <w:bottom w:val="nil"/>
              <w:right w:val="single" w:sz="4" w:space="0" w:color="auto"/>
            </w:tcBorders>
          </w:tcPr>
          <w:p w14:paraId="65BE15FD" w14:textId="77777777" w:rsidR="00A63888" w:rsidRDefault="00A63888" w:rsidP="00542738">
            <w:pPr>
              <w:rPr>
                <w:sz w:val="20"/>
                <w:szCs w:val="20"/>
              </w:rPr>
            </w:pPr>
          </w:p>
        </w:tc>
        <w:tc>
          <w:tcPr>
            <w:tcW w:w="1680" w:type="dxa"/>
            <w:gridSpan w:val="2"/>
            <w:tcBorders>
              <w:top w:val="single" w:sz="4" w:space="0" w:color="auto"/>
              <w:left w:val="single" w:sz="4" w:space="0" w:color="auto"/>
              <w:bottom w:val="single" w:sz="12" w:space="0" w:color="auto"/>
              <w:right w:val="single" w:sz="4" w:space="0" w:color="auto"/>
            </w:tcBorders>
            <w:shd w:val="clear" w:color="auto" w:fill="B4C6E7" w:themeFill="accent1" w:themeFillTint="66"/>
            <w:hideMark/>
          </w:tcPr>
          <w:p w14:paraId="485E8797" w14:textId="77777777" w:rsidR="00A63888" w:rsidRDefault="00A63888" w:rsidP="00542738">
            <w:pPr>
              <w:rPr>
                <w:sz w:val="20"/>
                <w:szCs w:val="20"/>
              </w:rPr>
            </w:pPr>
            <w:r>
              <w:rPr>
                <w:sz w:val="20"/>
                <w:szCs w:val="20"/>
              </w:rPr>
              <w:t xml:space="preserve">Gross (Inherent) risk rating </w:t>
            </w:r>
          </w:p>
        </w:tc>
        <w:tc>
          <w:tcPr>
            <w:tcW w:w="992" w:type="dxa"/>
            <w:gridSpan w:val="2"/>
            <w:tcBorders>
              <w:top w:val="single" w:sz="4" w:space="0" w:color="auto"/>
              <w:left w:val="single" w:sz="4" w:space="0" w:color="auto"/>
              <w:bottom w:val="single" w:sz="4" w:space="0" w:color="auto"/>
              <w:right w:val="single" w:sz="4" w:space="0" w:color="auto"/>
            </w:tcBorders>
            <w:hideMark/>
          </w:tcPr>
          <w:p w14:paraId="6D848F48" w14:textId="77777777" w:rsidR="00A63888" w:rsidRDefault="00A63888" w:rsidP="00542738">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1179BEC9" w14:textId="77777777" w:rsidR="00A63888" w:rsidRDefault="00A63888" w:rsidP="00542738">
            <w:pPr>
              <w:jc w:val="center"/>
              <w:rPr>
                <w:sz w:val="20"/>
                <w:szCs w:val="20"/>
              </w:rPr>
            </w:pPr>
            <w:r>
              <w:rPr>
                <w:sz w:val="20"/>
                <w:szCs w:val="20"/>
              </w:rPr>
              <w:t>5</w:t>
            </w:r>
          </w:p>
        </w:tc>
        <w:tc>
          <w:tcPr>
            <w:tcW w:w="1843" w:type="dxa"/>
            <w:gridSpan w:val="2"/>
            <w:tcBorders>
              <w:top w:val="single" w:sz="4" w:space="0" w:color="auto"/>
              <w:left w:val="single" w:sz="4" w:space="0" w:color="auto"/>
              <w:bottom w:val="single" w:sz="12" w:space="0" w:color="auto"/>
              <w:right w:val="single" w:sz="4" w:space="0" w:color="auto"/>
            </w:tcBorders>
            <w:hideMark/>
          </w:tcPr>
          <w:p w14:paraId="0698E1CA" w14:textId="77777777" w:rsidR="00A63888" w:rsidRDefault="00A63888" w:rsidP="00542738">
            <w:pPr>
              <w:jc w:val="center"/>
              <w:rPr>
                <w:sz w:val="20"/>
                <w:szCs w:val="20"/>
              </w:rPr>
            </w:pPr>
            <w:r>
              <w:rPr>
                <w:sz w:val="20"/>
                <w:szCs w:val="20"/>
              </w:rPr>
              <w:t>20</w:t>
            </w:r>
          </w:p>
        </w:tc>
      </w:tr>
      <w:tr w:rsidR="00A63888" w14:paraId="00101E0D"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889608" w14:textId="77777777" w:rsidR="00A63888" w:rsidRDefault="00A63888" w:rsidP="00542738">
            <w:pPr>
              <w:rPr>
                <w:sz w:val="20"/>
                <w:szCs w:val="20"/>
              </w:rPr>
            </w:pPr>
            <w:r>
              <w:rPr>
                <w:sz w:val="20"/>
                <w:szCs w:val="20"/>
              </w:rPr>
              <w:t>Date of last review</w:t>
            </w:r>
          </w:p>
        </w:tc>
        <w:tc>
          <w:tcPr>
            <w:tcW w:w="2404" w:type="dxa"/>
            <w:gridSpan w:val="3"/>
            <w:tcBorders>
              <w:top w:val="single" w:sz="4" w:space="0" w:color="auto"/>
              <w:left w:val="single" w:sz="4" w:space="0" w:color="auto"/>
              <w:bottom w:val="single" w:sz="4" w:space="0" w:color="auto"/>
              <w:right w:val="single" w:sz="4" w:space="0" w:color="auto"/>
            </w:tcBorders>
            <w:hideMark/>
          </w:tcPr>
          <w:p w14:paraId="5DF08739" w14:textId="77777777" w:rsidR="00A63888" w:rsidRDefault="00A63888" w:rsidP="00542738">
            <w:pPr>
              <w:rPr>
                <w:sz w:val="20"/>
                <w:szCs w:val="20"/>
              </w:rPr>
            </w:pPr>
            <w:r>
              <w:rPr>
                <w:sz w:val="20"/>
                <w:szCs w:val="20"/>
              </w:rPr>
              <w:t>10/05/21</w:t>
            </w:r>
          </w:p>
        </w:tc>
        <w:tc>
          <w:tcPr>
            <w:tcW w:w="304" w:type="dxa"/>
            <w:tcBorders>
              <w:top w:val="nil"/>
              <w:left w:val="single" w:sz="4" w:space="0" w:color="auto"/>
              <w:bottom w:val="nil"/>
              <w:right w:val="single" w:sz="12" w:space="0" w:color="auto"/>
            </w:tcBorders>
          </w:tcPr>
          <w:p w14:paraId="6F807922" w14:textId="77777777" w:rsidR="00A63888" w:rsidRDefault="00A63888" w:rsidP="00542738">
            <w:pPr>
              <w:rPr>
                <w:sz w:val="20"/>
                <w:szCs w:val="20"/>
              </w:rPr>
            </w:pPr>
          </w:p>
        </w:tc>
        <w:tc>
          <w:tcPr>
            <w:tcW w:w="1680"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hideMark/>
          </w:tcPr>
          <w:p w14:paraId="2EB40EFB" w14:textId="77777777" w:rsidR="00A63888" w:rsidRDefault="00A63888" w:rsidP="00542738">
            <w:pPr>
              <w:rPr>
                <w:b/>
                <w:bCs/>
                <w:sz w:val="20"/>
                <w:szCs w:val="20"/>
              </w:rPr>
            </w:pPr>
            <w:r>
              <w:rPr>
                <w:b/>
                <w:bCs/>
                <w:sz w:val="20"/>
                <w:szCs w:val="20"/>
              </w:rPr>
              <w:t>Current risk rating</w:t>
            </w:r>
          </w:p>
        </w:tc>
        <w:tc>
          <w:tcPr>
            <w:tcW w:w="992" w:type="dxa"/>
            <w:gridSpan w:val="2"/>
            <w:tcBorders>
              <w:top w:val="single" w:sz="4" w:space="0" w:color="auto"/>
              <w:left w:val="single" w:sz="12" w:space="0" w:color="auto"/>
              <w:bottom w:val="single" w:sz="4" w:space="0" w:color="auto"/>
              <w:right w:val="single" w:sz="4" w:space="0" w:color="auto"/>
            </w:tcBorders>
            <w:hideMark/>
          </w:tcPr>
          <w:p w14:paraId="4CAF6FF3" w14:textId="77777777" w:rsidR="00A63888" w:rsidRDefault="00A63888" w:rsidP="00542738">
            <w:pPr>
              <w:jc w:val="center"/>
              <w:rPr>
                <w:b/>
                <w:bCs/>
                <w:sz w:val="20"/>
                <w:szCs w:val="20"/>
              </w:rPr>
            </w:pPr>
            <w:r>
              <w:rPr>
                <w:b/>
                <w:bCs/>
                <w:sz w:val="20"/>
                <w:szCs w:val="20"/>
              </w:rPr>
              <w:t>4</w:t>
            </w:r>
          </w:p>
        </w:tc>
        <w:tc>
          <w:tcPr>
            <w:tcW w:w="1134" w:type="dxa"/>
            <w:tcBorders>
              <w:top w:val="single" w:sz="4" w:space="0" w:color="auto"/>
              <w:left w:val="single" w:sz="4" w:space="0" w:color="auto"/>
              <w:bottom w:val="single" w:sz="4" w:space="0" w:color="auto"/>
              <w:right w:val="single" w:sz="12" w:space="0" w:color="auto"/>
            </w:tcBorders>
            <w:hideMark/>
          </w:tcPr>
          <w:p w14:paraId="0166A309" w14:textId="77777777" w:rsidR="00A63888" w:rsidRDefault="00A63888" w:rsidP="00542738">
            <w:pPr>
              <w:jc w:val="center"/>
              <w:rPr>
                <w:b/>
                <w:bCs/>
                <w:sz w:val="20"/>
                <w:szCs w:val="20"/>
              </w:rPr>
            </w:pPr>
            <w:r>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hideMark/>
          </w:tcPr>
          <w:p w14:paraId="59893702" w14:textId="77777777" w:rsidR="00A63888" w:rsidRDefault="00A63888" w:rsidP="00542738">
            <w:pPr>
              <w:jc w:val="center"/>
              <w:rPr>
                <w:b/>
                <w:bCs/>
                <w:sz w:val="20"/>
                <w:szCs w:val="20"/>
              </w:rPr>
            </w:pPr>
            <w:r>
              <w:rPr>
                <w:b/>
                <w:bCs/>
                <w:sz w:val="20"/>
                <w:szCs w:val="20"/>
              </w:rPr>
              <w:t>16</w:t>
            </w:r>
          </w:p>
        </w:tc>
      </w:tr>
      <w:tr w:rsidR="00A63888" w14:paraId="43BA60B0" w14:textId="77777777" w:rsidTr="00542738">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5D7AE5" w14:textId="77777777" w:rsidR="00A63888" w:rsidRDefault="00A63888" w:rsidP="00542738">
            <w:pPr>
              <w:rPr>
                <w:sz w:val="20"/>
                <w:szCs w:val="20"/>
              </w:rPr>
            </w:pPr>
            <w:r>
              <w:rPr>
                <w:sz w:val="20"/>
                <w:szCs w:val="20"/>
              </w:rPr>
              <w:t xml:space="preserve">Risk movement </w:t>
            </w:r>
          </w:p>
        </w:tc>
        <w:tc>
          <w:tcPr>
            <w:tcW w:w="2404" w:type="dxa"/>
            <w:gridSpan w:val="3"/>
            <w:tcBorders>
              <w:top w:val="single" w:sz="4" w:space="0" w:color="auto"/>
              <w:left w:val="single" w:sz="4" w:space="0" w:color="auto"/>
              <w:bottom w:val="single" w:sz="4" w:space="0" w:color="auto"/>
              <w:right w:val="single" w:sz="4" w:space="0" w:color="auto"/>
            </w:tcBorders>
            <w:hideMark/>
          </w:tcPr>
          <w:p w14:paraId="6E405013" w14:textId="77777777" w:rsidR="00A63888" w:rsidRDefault="00A63888" w:rsidP="00542738">
            <w:pPr>
              <w:jc w:val="center"/>
              <w:rPr>
                <w:sz w:val="20"/>
                <w:szCs w:val="20"/>
              </w:rPr>
            </w:pPr>
            <w:r>
              <w:rPr>
                <w:rFonts w:cstheme="minorHAnsi"/>
                <w:sz w:val="28"/>
                <w:szCs w:val="28"/>
              </w:rPr>
              <w:t>↔</w:t>
            </w:r>
          </w:p>
        </w:tc>
        <w:tc>
          <w:tcPr>
            <w:tcW w:w="304" w:type="dxa"/>
            <w:tcBorders>
              <w:top w:val="nil"/>
              <w:left w:val="single" w:sz="4" w:space="0" w:color="auto"/>
              <w:bottom w:val="nil"/>
              <w:right w:val="single" w:sz="4" w:space="0" w:color="auto"/>
            </w:tcBorders>
          </w:tcPr>
          <w:p w14:paraId="344CC8D5" w14:textId="77777777" w:rsidR="00A63888" w:rsidRDefault="00A63888" w:rsidP="00542738">
            <w:pPr>
              <w:rPr>
                <w:sz w:val="20"/>
                <w:szCs w:val="20"/>
              </w:rPr>
            </w:pPr>
          </w:p>
        </w:tc>
        <w:tc>
          <w:tcPr>
            <w:tcW w:w="1680" w:type="dxa"/>
            <w:gridSpan w:val="2"/>
            <w:tcBorders>
              <w:top w:val="single" w:sz="12" w:space="0" w:color="auto"/>
              <w:left w:val="single" w:sz="4" w:space="0" w:color="auto"/>
              <w:bottom w:val="single" w:sz="4" w:space="0" w:color="auto"/>
              <w:right w:val="single" w:sz="4" w:space="0" w:color="auto"/>
            </w:tcBorders>
            <w:shd w:val="clear" w:color="auto" w:fill="B4C6E7" w:themeFill="accent1" w:themeFillTint="66"/>
            <w:hideMark/>
          </w:tcPr>
          <w:p w14:paraId="00C1523F" w14:textId="77777777" w:rsidR="00A63888" w:rsidRDefault="00A63888" w:rsidP="00542738">
            <w:pPr>
              <w:rPr>
                <w:sz w:val="20"/>
                <w:szCs w:val="20"/>
              </w:rPr>
            </w:pPr>
            <w:r>
              <w:rPr>
                <w:sz w:val="20"/>
                <w:szCs w:val="20"/>
              </w:rPr>
              <w:t xml:space="preserve">Target risk rating </w:t>
            </w:r>
          </w:p>
        </w:tc>
        <w:tc>
          <w:tcPr>
            <w:tcW w:w="992" w:type="dxa"/>
            <w:gridSpan w:val="2"/>
            <w:tcBorders>
              <w:top w:val="single" w:sz="4" w:space="0" w:color="auto"/>
              <w:left w:val="single" w:sz="4" w:space="0" w:color="auto"/>
              <w:bottom w:val="single" w:sz="4" w:space="0" w:color="auto"/>
              <w:right w:val="single" w:sz="4" w:space="0" w:color="auto"/>
            </w:tcBorders>
            <w:hideMark/>
          </w:tcPr>
          <w:p w14:paraId="137CFD93" w14:textId="77777777" w:rsidR="00A63888" w:rsidRDefault="00A63888" w:rsidP="00542738">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3D18BD35" w14:textId="77777777" w:rsidR="00A63888" w:rsidRDefault="00A63888" w:rsidP="00542738">
            <w:pPr>
              <w:jc w:val="center"/>
              <w:rPr>
                <w:sz w:val="20"/>
                <w:szCs w:val="20"/>
              </w:rPr>
            </w:pPr>
            <w:r>
              <w:rPr>
                <w:sz w:val="20"/>
                <w:szCs w:val="20"/>
              </w:rPr>
              <w:t>3</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FFC000"/>
            <w:hideMark/>
          </w:tcPr>
          <w:p w14:paraId="791F6032" w14:textId="77777777" w:rsidR="00A63888" w:rsidRDefault="00A63888" w:rsidP="00542738">
            <w:pPr>
              <w:jc w:val="center"/>
              <w:rPr>
                <w:sz w:val="20"/>
                <w:szCs w:val="20"/>
              </w:rPr>
            </w:pPr>
            <w:r>
              <w:rPr>
                <w:sz w:val="20"/>
                <w:szCs w:val="20"/>
              </w:rPr>
              <w:t>12</w:t>
            </w:r>
          </w:p>
        </w:tc>
      </w:tr>
      <w:tr w:rsidR="00A63888" w14:paraId="35685E0B"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1C29F6" w14:textId="77777777" w:rsidR="00A63888" w:rsidRDefault="00A63888" w:rsidP="00542738">
            <w:pPr>
              <w:rPr>
                <w:sz w:val="20"/>
                <w:szCs w:val="20"/>
              </w:rPr>
            </w:pPr>
            <w:r>
              <w:rPr>
                <w:sz w:val="20"/>
                <w:szCs w:val="20"/>
              </w:rPr>
              <w:t>Date of next review</w:t>
            </w:r>
          </w:p>
        </w:tc>
        <w:tc>
          <w:tcPr>
            <w:tcW w:w="2404" w:type="dxa"/>
            <w:gridSpan w:val="3"/>
            <w:tcBorders>
              <w:top w:val="single" w:sz="4" w:space="0" w:color="auto"/>
              <w:left w:val="single" w:sz="4" w:space="0" w:color="auto"/>
              <w:bottom w:val="single" w:sz="4" w:space="0" w:color="auto"/>
              <w:right w:val="single" w:sz="4" w:space="0" w:color="auto"/>
            </w:tcBorders>
            <w:hideMark/>
          </w:tcPr>
          <w:p w14:paraId="33829D08" w14:textId="592957D2" w:rsidR="00A63888" w:rsidRDefault="00136FF3" w:rsidP="00542738">
            <w:pPr>
              <w:rPr>
                <w:sz w:val="20"/>
                <w:szCs w:val="20"/>
              </w:rPr>
            </w:pPr>
            <w:r>
              <w:rPr>
                <w:sz w:val="20"/>
                <w:szCs w:val="20"/>
              </w:rPr>
              <w:t xml:space="preserve">July </w:t>
            </w:r>
            <w:r w:rsidR="00A63888">
              <w:rPr>
                <w:sz w:val="20"/>
                <w:szCs w:val="20"/>
              </w:rPr>
              <w:t>2021</w:t>
            </w:r>
          </w:p>
        </w:tc>
        <w:tc>
          <w:tcPr>
            <w:tcW w:w="304" w:type="dxa"/>
            <w:tcBorders>
              <w:top w:val="nil"/>
              <w:left w:val="single" w:sz="4" w:space="0" w:color="auto"/>
              <w:bottom w:val="nil"/>
              <w:right w:val="single" w:sz="4" w:space="0" w:color="auto"/>
            </w:tcBorders>
          </w:tcPr>
          <w:p w14:paraId="34CF0D81" w14:textId="77777777" w:rsidR="00A63888" w:rsidRDefault="00A63888" w:rsidP="00542738">
            <w:pPr>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45E04A" w14:textId="77777777" w:rsidR="00A63888" w:rsidRDefault="00A63888" w:rsidP="00542738">
            <w:pPr>
              <w:rPr>
                <w:sz w:val="20"/>
                <w:szCs w:val="20"/>
              </w:rPr>
            </w:pPr>
            <w:r>
              <w:rPr>
                <w:sz w:val="20"/>
                <w:szCs w:val="20"/>
              </w:rPr>
              <w:t>Target to be achieved by</w:t>
            </w:r>
          </w:p>
        </w:tc>
        <w:tc>
          <w:tcPr>
            <w:tcW w:w="2126" w:type="dxa"/>
            <w:gridSpan w:val="3"/>
            <w:tcBorders>
              <w:top w:val="single" w:sz="4" w:space="0" w:color="auto"/>
              <w:left w:val="single" w:sz="4" w:space="0" w:color="auto"/>
              <w:bottom w:val="single" w:sz="4" w:space="0" w:color="auto"/>
              <w:right w:val="single" w:sz="4" w:space="0" w:color="auto"/>
            </w:tcBorders>
          </w:tcPr>
          <w:p w14:paraId="41BA22DE" w14:textId="77777777" w:rsidR="00A63888" w:rsidRDefault="00A63888" w:rsidP="00542738">
            <w:pPr>
              <w:rPr>
                <w:sz w:val="20"/>
                <w:szCs w:val="20"/>
              </w:rPr>
            </w:pPr>
          </w:p>
        </w:tc>
        <w:tc>
          <w:tcPr>
            <w:tcW w:w="1843" w:type="dxa"/>
            <w:gridSpan w:val="2"/>
            <w:tcBorders>
              <w:top w:val="single" w:sz="4" w:space="0" w:color="auto"/>
              <w:left w:val="single" w:sz="4" w:space="0" w:color="auto"/>
              <w:bottom w:val="nil"/>
              <w:right w:val="nil"/>
            </w:tcBorders>
          </w:tcPr>
          <w:p w14:paraId="1CD86A07" w14:textId="77777777" w:rsidR="00A63888" w:rsidRDefault="00A63888" w:rsidP="00542738">
            <w:pPr>
              <w:rPr>
                <w:sz w:val="20"/>
                <w:szCs w:val="20"/>
              </w:rPr>
            </w:pPr>
          </w:p>
        </w:tc>
      </w:tr>
      <w:tr w:rsidR="00A63888" w14:paraId="4C66999B" w14:textId="77777777" w:rsidTr="00542738">
        <w:tc>
          <w:tcPr>
            <w:tcW w:w="2375" w:type="dxa"/>
            <w:gridSpan w:val="2"/>
            <w:tcBorders>
              <w:top w:val="nil"/>
              <w:left w:val="nil"/>
              <w:bottom w:val="single" w:sz="4" w:space="0" w:color="auto"/>
              <w:right w:val="nil"/>
            </w:tcBorders>
          </w:tcPr>
          <w:p w14:paraId="7FEC9B1E" w14:textId="77777777" w:rsidR="00A63888" w:rsidRDefault="00A63888" w:rsidP="00542738">
            <w:pPr>
              <w:rPr>
                <w:sz w:val="20"/>
                <w:szCs w:val="20"/>
              </w:rPr>
            </w:pPr>
          </w:p>
        </w:tc>
        <w:tc>
          <w:tcPr>
            <w:tcW w:w="8115" w:type="dxa"/>
            <w:gridSpan w:val="10"/>
            <w:tcBorders>
              <w:top w:val="nil"/>
              <w:left w:val="nil"/>
              <w:bottom w:val="single" w:sz="4" w:space="0" w:color="auto"/>
              <w:right w:val="nil"/>
            </w:tcBorders>
          </w:tcPr>
          <w:p w14:paraId="3307C6E9" w14:textId="77777777" w:rsidR="00A63888" w:rsidRDefault="00A63888" w:rsidP="00542738">
            <w:pPr>
              <w:rPr>
                <w:sz w:val="20"/>
                <w:szCs w:val="20"/>
              </w:rPr>
            </w:pPr>
          </w:p>
        </w:tc>
      </w:tr>
      <w:tr w:rsidR="00A63888" w14:paraId="7E620312"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1FBBA8" w14:textId="77777777" w:rsidR="00A63888" w:rsidRPr="00D9064C" w:rsidRDefault="00A63888" w:rsidP="00542738">
            <w:pPr>
              <w:rPr>
                <w:b/>
                <w:bCs/>
                <w:sz w:val="20"/>
                <w:szCs w:val="20"/>
              </w:rPr>
            </w:pPr>
            <w:r w:rsidRPr="00D9064C">
              <w:rPr>
                <w:b/>
                <w:bCs/>
                <w:sz w:val="20"/>
                <w:szCs w:val="20"/>
              </w:rPr>
              <w:t>Risk Description:</w:t>
            </w:r>
          </w:p>
          <w:p w14:paraId="376EE889" w14:textId="57ADB550" w:rsidR="00A63888" w:rsidRPr="00D9064C" w:rsidRDefault="00A63888" w:rsidP="00542738">
            <w:pPr>
              <w:rPr>
                <w:sz w:val="20"/>
                <w:szCs w:val="20"/>
              </w:rPr>
            </w:pPr>
            <w:r w:rsidRPr="00D9064C">
              <w:rPr>
                <w:sz w:val="20"/>
                <w:szCs w:val="20"/>
              </w:rPr>
              <w:t xml:space="preserve">Risk that the population’s continuously changing need for service exceeds the Trust’s capability and capacity to respond in a timely way.   Where there are instances of demand outstripping supply, there is a risk that </w:t>
            </w:r>
            <w:r w:rsidR="00E614BD">
              <w:rPr>
                <w:sz w:val="20"/>
                <w:szCs w:val="20"/>
              </w:rPr>
              <w:t xml:space="preserve">waitlists will grow, </w:t>
            </w:r>
            <w:r w:rsidRPr="00D9064C">
              <w:rPr>
                <w:sz w:val="20"/>
                <w:szCs w:val="20"/>
              </w:rPr>
              <w:t xml:space="preserve">quality and safety of care will be compromised, the needs of the service users could be insufficiently met and this will lead to poorer health outcomes and experiences.  </w:t>
            </w:r>
          </w:p>
          <w:p w14:paraId="34DB94B4" w14:textId="77777777" w:rsidR="00A63888" w:rsidRPr="00D9064C" w:rsidRDefault="00A63888" w:rsidP="00542738">
            <w:pPr>
              <w:rPr>
                <w:sz w:val="20"/>
                <w:szCs w:val="20"/>
              </w:rPr>
            </w:pPr>
          </w:p>
          <w:p w14:paraId="66E49B6C" w14:textId="77777777" w:rsidR="00A63888" w:rsidRDefault="00A63888" w:rsidP="00542738">
            <w:pPr>
              <w:rPr>
                <w:sz w:val="20"/>
                <w:szCs w:val="20"/>
              </w:rPr>
            </w:pPr>
            <w:r w:rsidRPr="00D9064C">
              <w:rPr>
                <w:sz w:val="20"/>
                <w:szCs w:val="20"/>
              </w:rPr>
              <w:t>This risk materialises from a number of factors that include changes in population characteristics and demographics, staffing and workforce challenges,  service accessibility and user demand patterns, staffing and workforce challenges, legal and regulatory requirements, health and care system configuration, commissioning priorities (under commissioning and/or under investment), financial constraints, barriers to innovation and the need to respond to unexpected health emergencies (e.g. pandemic).</w:t>
            </w:r>
          </w:p>
          <w:p w14:paraId="6B2B7CDC" w14:textId="77777777" w:rsidR="00A63888" w:rsidRDefault="00A63888" w:rsidP="00542738">
            <w:pPr>
              <w:rPr>
                <w:sz w:val="20"/>
                <w:szCs w:val="20"/>
              </w:rPr>
            </w:pPr>
          </w:p>
        </w:tc>
      </w:tr>
      <w:tr w:rsidR="00A63888" w14:paraId="5B36C583" w14:textId="77777777" w:rsidTr="00542738">
        <w:tc>
          <w:tcPr>
            <w:tcW w:w="2968" w:type="dxa"/>
            <w:gridSpan w:val="3"/>
            <w:tcBorders>
              <w:top w:val="single" w:sz="4" w:space="0" w:color="auto"/>
              <w:left w:val="nil"/>
              <w:bottom w:val="single" w:sz="4" w:space="0" w:color="auto"/>
              <w:right w:val="nil"/>
            </w:tcBorders>
          </w:tcPr>
          <w:p w14:paraId="111CD32F" w14:textId="77777777" w:rsidR="00A63888" w:rsidRDefault="00A63888" w:rsidP="00542738">
            <w:pPr>
              <w:rPr>
                <w:b/>
                <w:bCs/>
                <w:sz w:val="20"/>
                <w:szCs w:val="20"/>
              </w:rPr>
            </w:pPr>
          </w:p>
        </w:tc>
        <w:tc>
          <w:tcPr>
            <w:tcW w:w="2254" w:type="dxa"/>
            <w:gridSpan w:val="3"/>
            <w:tcBorders>
              <w:top w:val="single" w:sz="4" w:space="0" w:color="auto"/>
              <w:left w:val="nil"/>
              <w:bottom w:val="single" w:sz="4" w:space="0" w:color="auto"/>
              <w:right w:val="nil"/>
            </w:tcBorders>
          </w:tcPr>
          <w:p w14:paraId="19DE7F7A" w14:textId="77777777" w:rsidR="00A63888" w:rsidRDefault="00A63888" w:rsidP="00542738">
            <w:pPr>
              <w:rPr>
                <w:b/>
                <w:bCs/>
                <w:sz w:val="20"/>
                <w:szCs w:val="20"/>
              </w:rPr>
            </w:pPr>
          </w:p>
        </w:tc>
        <w:tc>
          <w:tcPr>
            <w:tcW w:w="2254" w:type="dxa"/>
            <w:gridSpan w:val="2"/>
            <w:tcBorders>
              <w:top w:val="single" w:sz="4" w:space="0" w:color="auto"/>
              <w:left w:val="nil"/>
              <w:bottom w:val="single" w:sz="4" w:space="0" w:color="auto"/>
              <w:right w:val="nil"/>
            </w:tcBorders>
          </w:tcPr>
          <w:p w14:paraId="07CD3727" w14:textId="77777777" w:rsidR="00A63888" w:rsidRDefault="00A63888" w:rsidP="00542738">
            <w:pPr>
              <w:rPr>
                <w:b/>
                <w:bCs/>
                <w:sz w:val="20"/>
                <w:szCs w:val="20"/>
              </w:rPr>
            </w:pPr>
          </w:p>
        </w:tc>
        <w:tc>
          <w:tcPr>
            <w:tcW w:w="3014" w:type="dxa"/>
            <w:gridSpan w:val="4"/>
            <w:tcBorders>
              <w:top w:val="single" w:sz="4" w:space="0" w:color="auto"/>
              <w:left w:val="nil"/>
              <w:bottom w:val="single" w:sz="4" w:space="0" w:color="auto"/>
              <w:right w:val="nil"/>
            </w:tcBorders>
          </w:tcPr>
          <w:p w14:paraId="66C97FC0" w14:textId="77777777" w:rsidR="00A63888" w:rsidRDefault="00A63888" w:rsidP="00542738">
            <w:pPr>
              <w:rPr>
                <w:b/>
                <w:bCs/>
                <w:sz w:val="20"/>
                <w:szCs w:val="20"/>
              </w:rPr>
            </w:pPr>
          </w:p>
        </w:tc>
      </w:tr>
      <w:tr w:rsidR="00A63888" w14:paraId="272B3027" w14:textId="77777777" w:rsidTr="00542738">
        <w:tc>
          <w:tcPr>
            <w:tcW w:w="29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44077B" w14:textId="77777777" w:rsidR="00A63888" w:rsidRDefault="00A63888" w:rsidP="00542738">
            <w:pPr>
              <w:rPr>
                <w:b/>
                <w:bCs/>
                <w:sz w:val="20"/>
                <w:szCs w:val="20"/>
              </w:rPr>
            </w:pPr>
            <w:r>
              <w:rPr>
                <w:b/>
                <w:bCs/>
                <w:sz w:val="20"/>
                <w:szCs w:val="20"/>
              </w:rPr>
              <w:t>Key Controls</w:t>
            </w: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FDFF22B" w14:textId="77777777" w:rsidR="00A63888" w:rsidRDefault="00A63888" w:rsidP="00542738">
            <w:pPr>
              <w:rPr>
                <w:b/>
                <w:bCs/>
                <w:sz w:val="20"/>
                <w:szCs w:val="20"/>
              </w:rPr>
            </w:pPr>
            <w:r>
              <w:rPr>
                <w:b/>
                <w:bCs/>
                <w:sz w:val="20"/>
                <w:szCs w:val="20"/>
              </w:rPr>
              <w:t>Assurance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D5A3875" w14:textId="77777777" w:rsidR="00A63888" w:rsidRDefault="00A63888" w:rsidP="00542738">
            <w:pPr>
              <w:rPr>
                <w:b/>
                <w:bCs/>
                <w:sz w:val="20"/>
                <w:szCs w:val="20"/>
              </w:rPr>
            </w:pPr>
            <w:r>
              <w:rPr>
                <w:b/>
                <w:bCs/>
                <w:sz w:val="20"/>
                <w:szCs w:val="20"/>
              </w:rPr>
              <w:t>Gaps</w:t>
            </w:r>
          </w:p>
        </w:tc>
        <w:tc>
          <w:tcPr>
            <w:tcW w:w="3014"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34BC5D" w14:textId="77777777" w:rsidR="00A63888" w:rsidRDefault="00A63888" w:rsidP="00542738">
            <w:pPr>
              <w:rPr>
                <w:b/>
                <w:bCs/>
                <w:sz w:val="20"/>
                <w:szCs w:val="20"/>
              </w:rPr>
            </w:pPr>
            <w:r>
              <w:rPr>
                <w:b/>
                <w:bCs/>
                <w:sz w:val="20"/>
                <w:szCs w:val="20"/>
              </w:rPr>
              <w:t>Actions</w:t>
            </w:r>
          </w:p>
        </w:tc>
      </w:tr>
      <w:tr w:rsidR="00A63888" w14:paraId="575E7D8B" w14:textId="77777777" w:rsidTr="00542738">
        <w:trPr>
          <w:trHeight w:val="60"/>
        </w:trPr>
        <w:tc>
          <w:tcPr>
            <w:tcW w:w="296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2FF04" w14:textId="24A4A85E" w:rsidR="00A63888" w:rsidRDefault="00A63888" w:rsidP="00542738">
            <w:pPr>
              <w:rPr>
                <w:sz w:val="20"/>
                <w:szCs w:val="20"/>
              </w:rPr>
            </w:pPr>
            <w:r>
              <w:rPr>
                <w:sz w:val="20"/>
                <w:szCs w:val="20"/>
              </w:rPr>
              <w:t>A demand and capacity A</w:t>
            </w:r>
            <w:r w:rsidR="00F7632A">
              <w:rPr>
                <w:sz w:val="20"/>
                <w:szCs w:val="20"/>
              </w:rPr>
              <w:t>pp</w:t>
            </w:r>
            <w:r>
              <w:rPr>
                <w:sz w:val="20"/>
                <w:szCs w:val="20"/>
              </w:rPr>
              <w:t xml:space="preserve"> has been developed within the Trust’s Online Business Intelligence System.  This helps operational services to visualise patient demand based on previous activity and enables services to forecast their response based on workforce available.  </w:t>
            </w:r>
          </w:p>
          <w:p w14:paraId="255E14CC" w14:textId="77777777" w:rsidR="00A63888" w:rsidRDefault="00A63888" w:rsidP="00542738">
            <w:pPr>
              <w:rPr>
                <w:sz w:val="20"/>
                <w:szCs w:val="20"/>
              </w:rPr>
            </w:pPr>
          </w:p>
          <w:p w14:paraId="25508F82" w14:textId="77777777" w:rsidR="00A63888" w:rsidRDefault="00A63888" w:rsidP="00542738">
            <w:pPr>
              <w:rPr>
                <w:sz w:val="20"/>
                <w:szCs w:val="20"/>
              </w:rPr>
            </w:pPr>
          </w:p>
          <w:p w14:paraId="1E9E26F3" w14:textId="77777777" w:rsidR="00A63888" w:rsidRDefault="00A63888" w:rsidP="00542738">
            <w:pPr>
              <w:rPr>
                <w:sz w:val="20"/>
                <w:szCs w:val="20"/>
              </w:rPr>
            </w:pPr>
          </w:p>
          <w:p w14:paraId="3448FF03" w14:textId="77777777" w:rsidR="00A63888" w:rsidRDefault="00A63888" w:rsidP="00542738">
            <w:pPr>
              <w:rPr>
                <w:sz w:val="20"/>
                <w:szCs w:val="20"/>
              </w:rPr>
            </w:pPr>
          </w:p>
          <w:p w14:paraId="6F6BDB8C" w14:textId="77777777" w:rsidR="00A63888" w:rsidRDefault="00A63888" w:rsidP="00542738">
            <w:pPr>
              <w:rPr>
                <w:sz w:val="20"/>
                <w:szCs w:val="20"/>
              </w:rPr>
            </w:pPr>
          </w:p>
          <w:p w14:paraId="17D27250" w14:textId="77777777" w:rsidR="00A63888" w:rsidRDefault="00A63888" w:rsidP="00542738">
            <w:pPr>
              <w:rPr>
                <w:sz w:val="20"/>
                <w:szCs w:val="20"/>
              </w:rPr>
            </w:pPr>
          </w:p>
          <w:p w14:paraId="3ED563D6" w14:textId="77777777" w:rsidR="00A63888" w:rsidRDefault="00A63888" w:rsidP="00542738">
            <w:pPr>
              <w:rPr>
                <w:sz w:val="20"/>
                <w:szCs w:val="20"/>
              </w:rPr>
            </w:pPr>
            <w:r>
              <w:rPr>
                <w:sz w:val="20"/>
                <w:szCs w:val="20"/>
              </w:rPr>
              <w:t>Demand and Capacity Management</w:t>
            </w:r>
          </w:p>
          <w:p w14:paraId="1B63F192" w14:textId="77777777" w:rsidR="00A63888" w:rsidRDefault="00A63888" w:rsidP="00542738">
            <w:pPr>
              <w:rPr>
                <w:sz w:val="20"/>
                <w:szCs w:val="20"/>
              </w:rPr>
            </w:pPr>
          </w:p>
          <w:p w14:paraId="643725EF" w14:textId="77777777" w:rsidR="00A63888" w:rsidRDefault="00A63888" w:rsidP="00542738">
            <w:pPr>
              <w:rPr>
                <w:sz w:val="20"/>
                <w:szCs w:val="20"/>
              </w:rPr>
            </w:pPr>
          </w:p>
          <w:p w14:paraId="32B72EFF" w14:textId="77777777" w:rsidR="00A63888" w:rsidRDefault="00A63888" w:rsidP="00542738">
            <w:pPr>
              <w:rPr>
                <w:sz w:val="20"/>
                <w:szCs w:val="20"/>
              </w:rPr>
            </w:pPr>
          </w:p>
          <w:p w14:paraId="3892B910" w14:textId="77777777" w:rsidR="00A63888" w:rsidRDefault="00A63888" w:rsidP="00542738">
            <w:pPr>
              <w:rPr>
                <w:sz w:val="20"/>
                <w:szCs w:val="20"/>
              </w:rPr>
            </w:pPr>
          </w:p>
          <w:p w14:paraId="6FD27F24" w14:textId="77777777" w:rsidR="00A63888" w:rsidRDefault="00A63888" w:rsidP="00542738">
            <w:pPr>
              <w:rPr>
                <w:sz w:val="20"/>
                <w:szCs w:val="20"/>
              </w:rPr>
            </w:pPr>
          </w:p>
          <w:p w14:paraId="79646A3B" w14:textId="77777777" w:rsidR="00A63888" w:rsidRDefault="00A63888" w:rsidP="00542738">
            <w:pPr>
              <w:rPr>
                <w:sz w:val="20"/>
                <w:szCs w:val="20"/>
              </w:rPr>
            </w:pPr>
          </w:p>
          <w:p w14:paraId="1C4C57D7" w14:textId="77777777" w:rsidR="00A63888" w:rsidRDefault="00A63888" w:rsidP="00542738">
            <w:pPr>
              <w:rPr>
                <w:sz w:val="20"/>
                <w:szCs w:val="20"/>
              </w:rPr>
            </w:pPr>
            <w:r>
              <w:rPr>
                <w:sz w:val="20"/>
                <w:szCs w:val="20"/>
              </w:rPr>
              <w:t>The Trust has invested and now deployed a system for the management and rostering of staff.  This enables operational managers to plan shift patterns and to identify and resolve gaps in staffing.</w:t>
            </w:r>
          </w:p>
          <w:p w14:paraId="37D29711" w14:textId="77777777" w:rsidR="00A63888" w:rsidRDefault="00A63888" w:rsidP="00542738">
            <w:pPr>
              <w:rPr>
                <w:sz w:val="20"/>
                <w:szCs w:val="20"/>
              </w:rPr>
            </w:pPr>
          </w:p>
          <w:p w14:paraId="24FA375A" w14:textId="77777777" w:rsidR="00A63888" w:rsidRDefault="00A63888" w:rsidP="00542738">
            <w:pPr>
              <w:rPr>
                <w:sz w:val="20"/>
                <w:szCs w:val="20"/>
              </w:rPr>
            </w:pPr>
          </w:p>
          <w:p w14:paraId="2E2A38CF" w14:textId="77777777" w:rsidR="00A63888" w:rsidRDefault="00A63888" w:rsidP="00542738">
            <w:pPr>
              <w:rPr>
                <w:sz w:val="20"/>
                <w:szCs w:val="20"/>
              </w:rPr>
            </w:pPr>
            <w:r>
              <w:rPr>
                <w:sz w:val="20"/>
                <w:szCs w:val="20"/>
              </w:rPr>
              <w:t>The Trust is required to report activity to commissioners as part of a regular contract management process.  Based on the output of these meetings, commissioners will use the information gathered to inform priority and investment decisions.</w:t>
            </w:r>
          </w:p>
          <w:p w14:paraId="24D2311F" w14:textId="77777777" w:rsidR="00A63888" w:rsidRDefault="00A63888" w:rsidP="00542738">
            <w:pPr>
              <w:rPr>
                <w:sz w:val="20"/>
                <w:szCs w:val="20"/>
              </w:rPr>
            </w:pPr>
          </w:p>
          <w:p w14:paraId="2EB33686" w14:textId="77777777" w:rsidR="00A63888" w:rsidRDefault="00A63888" w:rsidP="00542738">
            <w:pPr>
              <w:rPr>
                <w:sz w:val="20"/>
                <w:szCs w:val="20"/>
              </w:rPr>
            </w:pPr>
          </w:p>
          <w:p w14:paraId="2C3F785D" w14:textId="77777777" w:rsidR="00A63888" w:rsidRDefault="00A63888" w:rsidP="00542738">
            <w:pPr>
              <w:rPr>
                <w:sz w:val="20"/>
                <w:szCs w:val="20"/>
              </w:rPr>
            </w:pPr>
          </w:p>
          <w:p w14:paraId="19F95EC8" w14:textId="77777777" w:rsidR="00A63888" w:rsidRDefault="00A63888" w:rsidP="00542738">
            <w:pPr>
              <w:rPr>
                <w:sz w:val="20"/>
                <w:szCs w:val="20"/>
              </w:rPr>
            </w:pPr>
          </w:p>
          <w:p w14:paraId="0EB5CDB7" w14:textId="77777777" w:rsidR="00A63888" w:rsidRDefault="00A63888" w:rsidP="00542738">
            <w:pPr>
              <w:rPr>
                <w:sz w:val="20"/>
                <w:szCs w:val="20"/>
              </w:rPr>
            </w:pPr>
          </w:p>
          <w:p w14:paraId="6FA19BA7" w14:textId="77777777" w:rsidR="00A63888" w:rsidRDefault="00A63888" w:rsidP="00542738">
            <w:pPr>
              <w:rPr>
                <w:sz w:val="20"/>
                <w:szCs w:val="20"/>
              </w:rPr>
            </w:pPr>
          </w:p>
          <w:p w14:paraId="25DD3C06" w14:textId="77777777" w:rsidR="00A63888" w:rsidRDefault="00A63888" w:rsidP="00542738">
            <w:pPr>
              <w:rPr>
                <w:sz w:val="20"/>
                <w:szCs w:val="20"/>
              </w:rPr>
            </w:pPr>
            <w:r>
              <w:rPr>
                <w:sz w:val="20"/>
                <w:szCs w:val="20"/>
              </w:rPr>
              <w:t xml:space="preserve">Recovery &amp; Surge Planning – The Trust has set up a specific group to look at a co-ordinated approach to the recovery from COVID.  </w:t>
            </w:r>
          </w:p>
          <w:p w14:paraId="33546A74" w14:textId="77777777" w:rsidR="00A63888" w:rsidRDefault="00A63888" w:rsidP="00542738">
            <w:pPr>
              <w:rPr>
                <w:sz w:val="20"/>
                <w:szCs w:val="20"/>
              </w:rPr>
            </w:pPr>
          </w:p>
          <w:p w14:paraId="4884A76D" w14:textId="77777777" w:rsidR="00A63888" w:rsidRDefault="00A63888" w:rsidP="00542738">
            <w:pPr>
              <w:rPr>
                <w:sz w:val="20"/>
                <w:szCs w:val="20"/>
              </w:rPr>
            </w:pPr>
          </w:p>
          <w:p w14:paraId="2417DEC9" w14:textId="77777777" w:rsidR="00A63888" w:rsidRPr="00E73B7D" w:rsidRDefault="00A63888" w:rsidP="00542738">
            <w:pPr>
              <w:rPr>
                <w:sz w:val="20"/>
                <w:szCs w:val="20"/>
              </w:rPr>
            </w:pPr>
          </w:p>
          <w:p w14:paraId="42CA84DC" w14:textId="77777777" w:rsidR="00A63888" w:rsidRDefault="00A63888" w:rsidP="00542738">
            <w:pPr>
              <w:rPr>
                <w:sz w:val="20"/>
                <w:szCs w:val="20"/>
              </w:rPr>
            </w:pPr>
          </w:p>
          <w:p w14:paraId="6E57BC78" w14:textId="77777777" w:rsidR="00A63888" w:rsidRDefault="00A63888" w:rsidP="00542738">
            <w:pPr>
              <w:rPr>
                <w:sz w:val="20"/>
                <w:szCs w:val="20"/>
              </w:rPr>
            </w:pPr>
          </w:p>
          <w:p w14:paraId="36E62B8D" w14:textId="77777777" w:rsidR="00A63888" w:rsidRDefault="00A63888" w:rsidP="00542738">
            <w:pPr>
              <w:rPr>
                <w:sz w:val="20"/>
                <w:szCs w:val="20"/>
              </w:rPr>
            </w:pPr>
          </w:p>
          <w:p w14:paraId="37217FB0" w14:textId="77777777" w:rsidR="00A63888" w:rsidRDefault="00A63888" w:rsidP="00542738">
            <w:pPr>
              <w:rPr>
                <w:sz w:val="20"/>
                <w:szCs w:val="20"/>
              </w:rPr>
            </w:pPr>
          </w:p>
          <w:p w14:paraId="1B2C5702" w14:textId="77777777" w:rsidR="00A63888" w:rsidRDefault="00A63888" w:rsidP="00542738">
            <w:pPr>
              <w:rPr>
                <w:sz w:val="20"/>
                <w:szCs w:val="20"/>
              </w:rPr>
            </w:pPr>
          </w:p>
          <w:p w14:paraId="0F12B9ED" w14:textId="77777777" w:rsidR="00A63888" w:rsidRDefault="00A63888" w:rsidP="00542738">
            <w:pPr>
              <w:rPr>
                <w:sz w:val="20"/>
                <w:szCs w:val="20"/>
              </w:rPr>
            </w:pPr>
          </w:p>
          <w:p w14:paraId="5C73768A" w14:textId="77777777" w:rsidR="00A63888" w:rsidRDefault="00A63888" w:rsidP="00542738">
            <w:pPr>
              <w:rPr>
                <w:sz w:val="20"/>
                <w:szCs w:val="20"/>
              </w:rPr>
            </w:pPr>
          </w:p>
          <w:p w14:paraId="549763DF" w14:textId="77777777" w:rsidR="00A63888" w:rsidRDefault="00A63888" w:rsidP="00542738">
            <w:pPr>
              <w:rPr>
                <w:sz w:val="20"/>
                <w:szCs w:val="20"/>
              </w:rPr>
            </w:pPr>
          </w:p>
          <w:p w14:paraId="4EDF56C0" w14:textId="77777777" w:rsidR="00A63888" w:rsidRDefault="00A63888" w:rsidP="00542738">
            <w:pPr>
              <w:rPr>
                <w:sz w:val="20"/>
                <w:szCs w:val="20"/>
              </w:rPr>
            </w:pPr>
          </w:p>
          <w:p w14:paraId="690FDD70" w14:textId="77777777" w:rsidR="00A63888" w:rsidRDefault="00A63888" w:rsidP="00542738">
            <w:pPr>
              <w:rPr>
                <w:sz w:val="20"/>
                <w:szCs w:val="20"/>
              </w:rPr>
            </w:pPr>
          </w:p>
          <w:p w14:paraId="20AEFBCA" w14:textId="77777777" w:rsidR="00A63888" w:rsidRDefault="00A63888" w:rsidP="00542738">
            <w:pPr>
              <w:rPr>
                <w:sz w:val="20"/>
                <w:szCs w:val="20"/>
              </w:rPr>
            </w:pPr>
          </w:p>
          <w:p w14:paraId="73FE2FA6" w14:textId="77777777" w:rsidR="00A63888" w:rsidRDefault="00A63888" w:rsidP="00542738">
            <w:pPr>
              <w:rPr>
                <w:sz w:val="20"/>
                <w:szCs w:val="20"/>
              </w:rPr>
            </w:pPr>
          </w:p>
          <w:p w14:paraId="7976E724" w14:textId="77777777" w:rsidR="00A63888" w:rsidRPr="000340E7" w:rsidRDefault="00A63888" w:rsidP="00542738">
            <w:pPr>
              <w:rPr>
                <w:sz w:val="20"/>
                <w:szCs w:val="20"/>
              </w:rPr>
            </w:pPr>
            <w:r>
              <w:rPr>
                <w:sz w:val="20"/>
                <w:szCs w:val="20"/>
              </w:rPr>
              <w:t>Contract oversight group for Provider Collaboratives</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E4963" w14:textId="77777777" w:rsidR="00A63888" w:rsidRDefault="00A63888" w:rsidP="00542738">
            <w:pPr>
              <w:rPr>
                <w:b/>
                <w:bCs/>
                <w:sz w:val="20"/>
                <w:szCs w:val="20"/>
              </w:rPr>
            </w:pPr>
            <w:r>
              <w:rPr>
                <w:b/>
                <w:bCs/>
                <w:sz w:val="20"/>
                <w:szCs w:val="20"/>
              </w:rPr>
              <w:lastRenderedPageBreak/>
              <w:t>Level 1:</w:t>
            </w:r>
            <w:r>
              <w:t xml:space="preserve"> </w:t>
            </w:r>
            <w:r>
              <w:rPr>
                <w:b/>
                <w:bCs/>
                <w:sz w:val="20"/>
                <w:szCs w:val="20"/>
              </w:rPr>
              <w:t>reassurance</w:t>
            </w:r>
          </w:p>
        </w:tc>
        <w:tc>
          <w:tcPr>
            <w:tcW w:w="225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AA237CD" w14:textId="2E31BA6F" w:rsidR="00A63888" w:rsidRDefault="00A63888" w:rsidP="00542738">
            <w:pPr>
              <w:rPr>
                <w:sz w:val="20"/>
                <w:szCs w:val="20"/>
              </w:rPr>
            </w:pPr>
            <w:r>
              <w:rPr>
                <w:sz w:val="20"/>
                <w:szCs w:val="20"/>
              </w:rPr>
              <w:t>The Trust does not have sufficient information about the demand on services or its capacity to respond</w:t>
            </w:r>
          </w:p>
          <w:p w14:paraId="2C438F56" w14:textId="77777777" w:rsidR="00A63888" w:rsidRDefault="00A63888" w:rsidP="00542738">
            <w:pPr>
              <w:rPr>
                <w:sz w:val="20"/>
                <w:szCs w:val="20"/>
              </w:rPr>
            </w:pPr>
          </w:p>
          <w:p w14:paraId="36DEA43E" w14:textId="77777777" w:rsidR="00A63888" w:rsidRDefault="00A63888" w:rsidP="00542738">
            <w:pPr>
              <w:rPr>
                <w:sz w:val="20"/>
                <w:szCs w:val="20"/>
              </w:rPr>
            </w:pPr>
          </w:p>
          <w:p w14:paraId="164FBBBD" w14:textId="77777777" w:rsidR="00A63888" w:rsidRDefault="00A63888" w:rsidP="00542738">
            <w:pPr>
              <w:rPr>
                <w:sz w:val="20"/>
                <w:szCs w:val="20"/>
              </w:rPr>
            </w:pPr>
          </w:p>
          <w:p w14:paraId="0BE1F3A4" w14:textId="77777777" w:rsidR="00A63888" w:rsidRDefault="00A63888" w:rsidP="00542738">
            <w:pPr>
              <w:rPr>
                <w:sz w:val="20"/>
                <w:szCs w:val="20"/>
              </w:rPr>
            </w:pPr>
          </w:p>
          <w:p w14:paraId="764C93F8" w14:textId="77777777" w:rsidR="00A63888" w:rsidRDefault="00A63888" w:rsidP="00542738">
            <w:pPr>
              <w:rPr>
                <w:sz w:val="20"/>
                <w:szCs w:val="20"/>
              </w:rPr>
            </w:pPr>
          </w:p>
          <w:p w14:paraId="72D5968A" w14:textId="77777777" w:rsidR="00A63888" w:rsidRDefault="00A63888" w:rsidP="00542738">
            <w:pPr>
              <w:rPr>
                <w:sz w:val="20"/>
                <w:szCs w:val="20"/>
              </w:rPr>
            </w:pPr>
          </w:p>
          <w:p w14:paraId="06FD194F" w14:textId="77777777" w:rsidR="00A63888" w:rsidRDefault="00A63888" w:rsidP="00542738">
            <w:pPr>
              <w:rPr>
                <w:sz w:val="20"/>
                <w:szCs w:val="20"/>
              </w:rPr>
            </w:pPr>
          </w:p>
          <w:p w14:paraId="36C091D7" w14:textId="77777777" w:rsidR="00A63888" w:rsidRDefault="00A63888" w:rsidP="00542738">
            <w:pPr>
              <w:rPr>
                <w:sz w:val="20"/>
                <w:szCs w:val="20"/>
              </w:rPr>
            </w:pPr>
          </w:p>
          <w:p w14:paraId="14A7AA0B" w14:textId="77777777" w:rsidR="00A63888" w:rsidRDefault="00A63888" w:rsidP="00542738">
            <w:pPr>
              <w:rPr>
                <w:sz w:val="20"/>
                <w:szCs w:val="20"/>
              </w:rPr>
            </w:pPr>
          </w:p>
          <w:p w14:paraId="7F331FAA" w14:textId="77777777" w:rsidR="00A63888" w:rsidRDefault="00A63888" w:rsidP="00542738">
            <w:pPr>
              <w:rPr>
                <w:sz w:val="20"/>
                <w:szCs w:val="20"/>
              </w:rPr>
            </w:pPr>
          </w:p>
          <w:p w14:paraId="6BEB9DE7" w14:textId="44C9FB48" w:rsidR="00A63888" w:rsidRDefault="00A63888" w:rsidP="00542738">
            <w:pPr>
              <w:rPr>
                <w:sz w:val="20"/>
                <w:szCs w:val="20"/>
              </w:rPr>
            </w:pPr>
            <w:r>
              <w:rPr>
                <w:sz w:val="20"/>
                <w:szCs w:val="20"/>
              </w:rPr>
              <w:t>The Trust has insufficient visibility of the demand for services and capacity to respond.</w:t>
            </w:r>
          </w:p>
          <w:p w14:paraId="4915980F" w14:textId="77777777" w:rsidR="00A63888" w:rsidRDefault="00A63888" w:rsidP="00542738">
            <w:pPr>
              <w:rPr>
                <w:sz w:val="20"/>
                <w:szCs w:val="20"/>
              </w:rPr>
            </w:pPr>
          </w:p>
          <w:p w14:paraId="5C775C14" w14:textId="77777777" w:rsidR="00A63888" w:rsidRDefault="00A63888" w:rsidP="00542738">
            <w:pPr>
              <w:rPr>
                <w:sz w:val="20"/>
                <w:szCs w:val="20"/>
              </w:rPr>
            </w:pPr>
          </w:p>
          <w:p w14:paraId="6A1442EE" w14:textId="77777777" w:rsidR="00A63888" w:rsidRDefault="00A63888" w:rsidP="00542738">
            <w:pPr>
              <w:rPr>
                <w:sz w:val="20"/>
                <w:szCs w:val="20"/>
              </w:rPr>
            </w:pPr>
          </w:p>
          <w:p w14:paraId="2658923C" w14:textId="77777777" w:rsidR="00A63888" w:rsidRDefault="00A63888" w:rsidP="00542738">
            <w:pPr>
              <w:rPr>
                <w:sz w:val="20"/>
                <w:szCs w:val="20"/>
              </w:rPr>
            </w:pPr>
          </w:p>
          <w:p w14:paraId="2EEEBF3F" w14:textId="77777777" w:rsidR="00A63888" w:rsidRDefault="00A63888" w:rsidP="00542738">
            <w:pPr>
              <w:rPr>
                <w:sz w:val="20"/>
                <w:szCs w:val="20"/>
              </w:rPr>
            </w:pPr>
          </w:p>
          <w:p w14:paraId="182B9740" w14:textId="5AF47167" w:rsidR="00A63888" w:rsidRDefault="00A63888" w:rsidP="00542738">
            <w:pPr>
              <w:rPr>
                <w:sz w:val="20"/>
                <w:szCs w:val="20"/>
              </w:rPr>
            </w:pPr>
            <w:r>
              <w:rPr>
                <w:sz w:val="20"/>
                <w:szCs w:val="20"/>
              </w:rPr>
              <w:t>The Workforce Management System has not been rolled out across the Trust.  Therefore, there is inconsistency and potential risk of under/overstaffing</w:t>
            </w:r>
          </w:p>
          <w:p w14:paraId="5B56310A" w14:textId="77777777" w:rsidR="00A63888" w:rsidRDefault="00A63888" w:rsidP="00542738">
            <w:pPr>
              <w:rPr>
                <w:sz w:val="20"/>
                <w:szCs w:val="20"/>
              </w:rPr>
            </w:pPr>
          </w:p>
          <w:p w14:paraId="79A0F366" w14:textId="3A78434C" w:rsidR="00A63888" w:rsidRDefault="00831E13" w:rsidP="00542738">
            <w:pPr>
              <w:rPr>
                <w:sz w:val="20"/>
                <w:szCs w:val="20"/>
              </w:rPr>
            </w:pPr>
            <w:r>
              <w:rPr>
                <w:sz w:val="20"/>
                <w:szCs w:val="20"/>
              </w:rPr>
              <w:t>I</w:t>
            </w:r>
            <w:r w:rsidR="00A63888">
              <w:rPr>
                <w:sz w:val="20"/>
                <w:szCs w:val="20"/>
              </w:rPr>
              <w:t>nsufficient funding from commissioner contracts.  (including specialised services)</w:t>
            </w:r>
          </w:p>
          <w:p w14:paraId="2EA696DA" w14:textId="77777777" w:rsidR="00A63888" w:rsidRDefault="00A63888" w:rsidP="00542738">
            <w:pPr>
              <w:rPr>
                <w:sz w:val="20"/>
                <w:szCs w:val="20"/>
              </w:rPr>
            </w:pPr>
          </w:p>
          <w:p w14:paraId="47F5FA58" w14:textId="77777777" w:rsidR="00A63888" w:rsidRDefault="00A63888" w:rsidP="00542738">
            <w:pPr>
              <w:rPr>
                <w:sz w:val="20"/>
                <w:szCs w:val="20"/>
              </w:rPr>
            </w:pPr>
          </w:p>
          <w:p w14:paraId="4291D0F1" w14:textId="77777777" w:rsidR="00A63888" w:rsidRDefault="00A63888" w:rsidP="00542738">
            <w:pPr>
              <w:rPr>
                <w:sz w:val="20"/>
                <w:szCs w:val="20"/>
              </w:rPr>
            </w:pPr>
          </w:p>
          <w:p w14:paraId="6F09989F" w14:textId="77777777" w:rsidR="00A63888" w:rsidRDefault="00A63888" w:rsidP="00542738">
            <w:pPr>
              <w:rPr>
                <w:sz w:val="20"/>
                <w:szCs w:val="20"/>
              </w:rPr>
            </w:pPr>
          </w:p>
          <w:p w14:paraId="5E30FB41" w14:textId="77777777" w:rsidR="00A63888" w:rsidRDefault="00A63888" w:rsidP="00542738">
            <w:pPr>
              <w:rPr>
                <w:sz w:val="20"/>
                <w:szCs w:val="20"/>
              </w:rPr>
            </w:pPr>
          </w:p>
          <w:p w14:paraId="1823D13F" w14:textId="77777777" w:rsidR="00A63888" w:rsidRDefault="00A63888" w:rsidP="00542738">
            <w:pPr>
              <w:rPr>
                <w:sz w:val="20"/>
                <w:szCs w:val="20"/>
              </w:rPr>
            </w:pPr>
          </w:p>
          <w:p w14:paraId="311F0F31" w14:textId="77777777" w:rsidR="00A63888" w:rsidRDefault="00A63888" w:rsidP="00542738">
            <w:pPr>
              <w:rPr>
                <w:sz w:val="20"/>
                <w:szCs w:val="20"/>
              </w:rPr>
            </w:pPr>
          </w:p>
          <w:p w14:paraId="0F969236" w14:textId="77777777" w:rsidR="00A63888" w:rsidRDefault="00A63888" w:rsidP="00542738">
            <w:pPr>
              <w:rPr>
                <w:sz w:val="20"/>
                <w:szCs w:val="20"/>
              </w:rPr>
            </w:pPr>
          </w:p>
          <w:p w14:paraId="1E73D911" w14:textId="77777777" w:rsidR="00A63888" w:rsidRDefault="00A63888" w:rsidP="00542738">
            <w:pPr>
              <w:rPr>
                <w:sz w:val="20"/>
                <w:szCs w:val="20"/>
              </w:rPr>
            </w:pPr>
          </w:p>
          <w:p w14:paraId="5D5B2489" w14:textId="77777777" w:rsidR="00A63888" w:rsidRDefault="00A63888" w:rsidP="00542738">
            <w:pPr>
              <w:rPr>
                <w:sz w:val="20"/>
                <w:szCs w:val="20"/>
              </w:rPr>
            </w:pPr>
          </w:p>
          <w:p w14:paraId="716DFD9A" w14:textId="77777777" w:rsidR="00831E13" w:rsidRDefault="00831E13" w:rsidP="00542738">
            <w:pPr>
              <w:rPr>
                <w:sz w:val="20"/>
                <w:szCs w:val="20"/>
              </w:rPr>
            </w:pPr>
          </w:p>
          <w:p w14:paraId="5E7FBFD0" w14:textId="2C69C9C3" w:rsidR="00A63888" w:rsidRDefault="00A63888" w:rsidP="00542738">
            <w:pPr>
              <w:rPr>
                <w:sz w:val="20"/>
                <w:szCs w:val="20"/>
              </w:rPr>
            </w:pPr>
            <w:r>
              <w:rPr>
                <w:sz w:val="20"/>
                <w:szCs w:val="20"/>
              </w:rPr>
              <w:t>In addition to the standard demand and capacity pressures for services, COVID has placed an additional risk that services will become overwhelmed.  This is a combined effect of patients not presenting during the crisis through fear of contracting COVID and also those that have suffered psychological effects of either responding to (as a staff member) and/or as a patient (AKA long COVID).</w:t>
            </w:r>
          </w:p>
          <w:p w14:paraId="65EE85D9" w14:textId="77777777" w:rsidR="00A63888" w:rsidRDefault="00A63888" w:rsidP="00542738">
            <w:pPr>
              <w:rPr>
                <w:sz w:val="20"/>
                <w:szCs w:val="20"/>
              </w:rPr>
            </w:pPr>
          </w:p>
          <w:p w14:paraId="3646FDA3" w14:textId="1B85560F" w:rsidR="00A63888" w:rsidRDefault="00A63888" w:rsidP="00831E13">
            <w:pPr>
              <w:rPr>
                <w:sz w:val="20"/>
                <w:szCs w:val="20"/>
              </w:rPr>
            </w:pPr>
            <w:r>
              <w:rPr>
                <w:sz w:val="20"/>
                <w:szCs w:val="20"/>
              </w:rPr>
              <w:t>The Trust is currently in shadow form with a number of provider collaboratives and is acting as the lead provider.  There is a risk that contract management arrangements/information is not sufficient both during the shadow period and after the go-live</w:t>
            </w:r>
          </w:p>
        </w:tc>
        <w:tc>
          <w:tcPr>
            <w:tcW w:w="3014"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C7D1BBF" w14:textId="77777777" w:rsidR="00A63888" w:rsidRDefault="00A63888" w:rsidP="00542738">
            <w:pPr>
              <w:rPr>
                <w:sz w:val="20"/>
                <w:szCs w:val="20"/>
              </w:rPr>
            </w:pPr>
            <w:r>
              <w:rPr>
                <w:sz w:val="20"/>
                <w:szCs w:val="20"/>
              </w:rPr>
              <w:lastRenderedPageBreak/>
              <w:t>One of the consequences/impact of insufficient capacity to meet demand will be on patient waiting lists.  Although progress has been made to visualise waiting lists, the Trust has not set clinical targets across all service lines for waiting lists.  The Trust should review each service line and set a target for when patients should be seen by urgency/priority.  Performance can then be reported/planned based on the standards agreed.</w:t>
            </w:r>
          </w:p>
          <w:p w14:paraId="469E5DCE" w14:textId="77777777" w:rsidR="00A63888" w:rsidRDefault="00A63888" w:rsidP="00542738">
            <w:pPr>
              <w:rPr>
                <w:sz w:val="20"/>
                <w:szCs w:val="20"/>
              </w:rPr>
            </w:pPr>
          </w:p>
          <w:p w14:paraId="37EB34ED" w14:textId="79B24055" w:rsidR="00A63888" w:rsidRDefault="00A63888" w:rsidP="00542738">
            <w:pPr>
              <w:rPr>
                <w:sz w:val="20"/>
                <w:szCs w:val="20"/>
              </w:rPr>
            </w:pPr>
            <w:r>
              <w:rPr>
                <w:sz w:val="20"/>
                <w:szCs w:val="20"/>
              </w:rPr>
              <w:t>Further to the action above, the Trust has developed an online training course to accompany the demand and capacity A</w:t>
            </w:r>
            <w:r w:rsidR="00F7632A">
              <w:rPr>
                <w:sz w:val="20"/>
                <w:szCs w:val="20"/>
              </w:rPr>
              <w:t>pp</w:t>
            </w:r>
            <w:r>
              <w:rPr>
                <w:sz w:val="20"/>
                <w:szCs w:val="20"/>
              </w:rPr>
              <w:t xml:space="preserve">.  This is now being rolled out to all Operational Managers and will </w:t>
            </w:r>
            <w:r>
              <w:rPr>
                <w:sz w:val="20"/>
                <w:szCs w:val="20"/>
              </w:rPr>
              <w:lastRenderedPageBreak/>
              <w:t>help them to better manage their services.</w:t>
            </w:r>
          </w:p>
          <w:p w14:paraId="555A2F21" w14:textId="77777777" w:rsidR="00A63888" w:rsidRDefault="00A63888" w:rsidP="00542738">
            <w:pPr>
              <w:rPr>
                <w:sz w:val="20"/>
                <w:szCs w:val="20"/>
              </w:rPr>
            </w:pPr>
          </w:p>
          <w:p w14:paraId="7FCEE651" w14:textId="77777777" w:rsidR="00A63888" w:rsidRDefault="00A63888" w:rsidP="00542738">
            <w:pPr>
              <w:rPr>
                <w:sz w:val="20"/>
                <w:szCs w:val="20"/>
              </w:rPr>
            </w:pPr>
            <w:r>
              <w:rPr>
                <w:sz w:val="20"/>
                <w:szCs w:val="20"/>
              </w:rPr>
              <w:t>The work to complete the rollout of the workforce management system should be completed ASAP.</w:t>
            </w:r>
          </w:p>
          <w:p w14:paraId="3F66AFC1" w14:textId="77777777" w:rsidR="00A63888" w:rsidRDefault="00A63888" w:rsidP="00542738">
            <w:pPr>
              <w:rPr>
                <w:sz w:val="20"/>
                <w:szCs w:val="20"/>
              </w:rPr>
            </w:pPr>
          </w:p>
          <w:p w14:paraId="6171628B" w14:textId="77777777" w:rsidR="00A63888" w:rsidRDefault="00A63888" w:rsidP="00542738">
            <w:pPr>
              <w:rPr>
                <w:sz w:val="20"/>
                <w:szCs w:val="20"/>
              </w:rPr>
            </w:pPr>
          </w:p>
          <w:p w14:paraId="55DE49C2" w14:textId="77777777" w:rsidR="00A63888" w:rsidRDefault="00A63888" w:rsidP="00542738">
            <w:pPr>
              <w:rPr>
                <w:sz w:val="20"/>
                <w:szCs w:val="20"/>
              </w:rPr>
            </w:pPr>
          </w:p>
          <w:p w14:paraId="4BC07A75" w14:textId="77777777" w:rsidR="00A63888" w:rsidRDefault="00A63888" w:rsidP="00542738">
            <w:pPr>
              <w:rPr>
                <w:sz w:val="20"/>
                <w:szCs w:val="20"/>
              </w:rPr>
            </w:pPr>
          </w:p>
          <w:p w14:paraId="1193C923" w14:textId="77777777" w:rsidR="00A63888" w:rsidRDefault="00A63888" w:rsidP="00542738">
            <w:pPr>
              <w:rPr>
                <w:sz w:val="20"/>
                <w:szCs w:val="20"/>
              </w:rPr>
            </w:pPr>
            <w:r>
              <w:rPr>
                <w:sz w:val="20"/>
                <w:szCs w:val="20"/>
              </w:rPr>
              <w:t>There are a number of services that have already been identified as being under-commissioned.   Action has already been taken over the past 18 months via a demand and capacity project to identify areas of under-commissioning within services and reports are being submitted to commissioners.  This demand and capacity project work will continue and the output is being used for business planning and risk management.</w:t>
            </w:r>
          </w:p>
          <w:p w14:paraId="6D97F2EB" w14:textId="77777777" w:rsidR="00A63888" w:rsidRDefault="00A63888" w:rsidP="00542738">
            <w:pPr>
              <w:rPr>
                <w:sz w:val="20"/>
                <w:szCs w:val="20"/>
              </w:rPr>
            </w:pPr>
          </w:p>
          <w:p w14:paraId="794F0BD7" w14:textId="77777777" w:rsidR="00A63888" w:rsidRDefault="00A63888" w:rsidP="00542738">
            <w:pPr>
              <w:rPr>
                <w:sz w:val="20"/>
                <w:szCs w:val="20"/>
              </w:rPr>
            </w:pPr>
            <w:r>
              <w:rPr>
                <w:sz w:val="20"/>
                <w:szCs w:val="20"/>
              </w:rPr>
              <w:t xml:space="preserve">Work to understand any potential surge has been carried out at both a local and in part, at a regional level.  Whilst surge planning was based on assumptions (10%/20%/30%) this was done to simulate the effects on waiting lists/pressures on services.  This work is almost complete and will at the very least, provide the Trust with an indicative view on what could happen.  </w:t>
            </w:r>
          </w:p>
          <w:p w14:paraId="68863BA7" w14:textId="77777777" w:rsidR="00A63888" w:rsidRDefault="00A63888" w:rsidP="00542738">
            <w:pPr>
              <w:rPr>
                <w:sz w:val="20"/>
                <w:szCs w:val="20"/>
              </w:rPr>
            </w:pPr>
          </w:p>
          <w:p w14:paraId="00AB5BF3" w14:textId="77777777" w:rsidR="00A63888" w:rsidRDefault="00A63888" w:rsidP="00542738">
            <w:pPr>
              <w:rPr>
                <w:sz w:val="20"/>
                <w:szCs w:val="20"/>
              </w:rPr>
            </w:pPr>
          </w:p>
          <w:p w14:paraId="48F32A6E" w14:textId="77777777" w:rsidR="00A63888" w:rsidRDefault="00A63888" w:rsidP="00542738">
            <w:pPr>
              <w:rPr>
                <w:sz w:val="20"/>
                <w:szCs w:val="20"/>
              </w:rPr>
            </w:pPr>
          </w:p>
          <w:p w14:paraId="33AF9DCC" w14:textId="77777777" w:rsidR="00A63888" w:rsidRDefault="00A63888" w:rsidP="00542738">
            <w:pPr>
              <w:rPr>
                <w:sz w:val="20"/>
                <w:szCs w:val="20"/>
              </w:rPr>
            </w:pPr>
          </w:p>
          <w:p w14:paraId="73456642" w14:textId="77777777" w:rsidR="00A63888" w:rsidRDefault="00A63888" w:rsidP="00542738">
            <w:pPr>
              <w:rPr>
                <w:sz w:val="20"/>
                <w:szCs w:val="20"/>
              </w:rPr>
            </w:pPr>
          </w:p>
          <w:p w14:paraId="1BC7B459" w14:textId="77777777" w:rsidR="00A63888" w:rsidRDefault="00A63888" w:rsidP="00542738">
            <w:pPr>
              <w:rPr>
                <w:sz w:val="20"/>
                <w:szCs w:val="20"/>
              </w:rPr>
            </w:pPr>
            <w:r>
              <w:rPr>
                <w:sz w:val="20"/>
                <w:szCs w:val="20"/>
              </w:rPr>
              <w:t>The Trust is currently developing the provider collaboratives from shadow form into live operations.  A provider collaborative group has been setup for each service area and regularly meets.  Any risks identified to demand/capacity will be picked up and addressed through this route.</w:t>
            </w:r>
          </w:p>
        </w:tc>
      </w:tr>
      <w:tr w:rsidR="00A63888" w14:paraId="2E0083FF"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F0314B6"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3E7472" w14:textId="77777777" w:rsidR="00A63888" w:rsidRDefault="00A63888" w:rsidP="00542738">
            <w:pPr>
              <w:rPr>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05E33A"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BEAE92E" w14:textId="77777777" w:rsidR="00A63888" w:rsidRDefault="00A63888" w:rsidP="00542738">
            <w:pPr>
              <w:rPr>
                <w:sz w:val="20"/>
                <w:szCs w:val="20"/>
              </w:rPr>
            </w:pPr>
          </w:p>
        </w:tc>
      </w:tr>
      <w:tr w:rsidR="00A63888" w14:paraId="28A0D508"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4D491E5"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EDEA3D" w14:textId="77777777" w:rsidR="00A63888" w:rsidRDefault="00A63888" w:rsidP="00542738">
            <w:pPr>
              <w:rPr>
                <w:b/>
                <w:bCs/>
                <w:sz w:val="20"/>
                <w:szCs w:val="20"/>
              </w:rPr>
            </w:pPr>
            <w:r>
              <w:rPr>
                <w:b/>
                <w:bCs/>
                <w:sz w:val="20"/>
                <w:szCs w:val="20"/>
              </w:rPr>
              <w:t>Level 2:</w:t>
            </w:r>
            <w:r>
              <w:t xml:space="preserve"> </w:t>
            </w:r>
            <w:r>
              <w:rPr>
                <w:b/>
                <w:bCs/>
                <w:sz w:val="20"/>
                <w:szCs w:val="20"/>
              </w:rPr>
              <w:t>internal</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3FFD27"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CDF9695" w14:textId="77777777" w:rsidR="00A63888" w:rsidRDefault="00A63888" w:rsidP="00542738">
            <w:pPr>
              <w:rPr>
                <w:sz w:val="20"/>
                <w:szCs w:val="20"/>
              </w:rPr>
            </w:pPr>
          </w:p>
        </w:tc>
      </w:tr>
      <w:tr w:rsidR="00A63888" w14:paraId="547D59B3"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D1953F8"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E1D84D" w14:textId="740F1C07" w:rsidR="0033412B" w:rsidRDefault="00F7632A" w:rsidP="0033412B">
            <w:pPr>
              <w:pStyle w:val="ListParagraph"/>
              <w:ind w:left="0"/>
              <w:rPr>
                <w:sz w:val="20"/>
                <w:szCs w:val="20"/>
              </w:rPr>
            </w:pPr>
            <w:r>
              <w:rPr>
                <w:sz w:val="20"/>
                <w:szCs w:val="20"/>
              </w:rPr>
              <w:t>- Focussed waits report to Board (last 9/6/21)</w:t>
            </w:r>
            <w:r w:rsidR="0033412B">
              <w:rPr>
                <w:sz w:val="20"/>
                <w:szCs w:val="20"/>
              </w:rPr>
              <w:t xml:space="preserve"> showed </w:t>
            </w:r>
            <w:r w:rsidR="0033412B" w:rsidRPr="0033412B">
              <w:rPr>
                <w:b/>
                <w:bCs/>
                <w:color w:val="FF0000"/>
                <w:sz w:val="20"/>
                <w:szCs w:val="20"/>
              </w:rPr>
              <w:t>increased demand, growing waiting list and/or reduced activity</w:t>
            </w:r>
            <w:r w:rsidR="0033412B" w:rsidRPr="0033412B">
              <w:rPr>
                <w:color w:val="FF0000"/>
                <w:sz w:val="20"/>
                <w:szCs w:val="20"/>
              </w:rPr>
              <w:t xml:space="preserve"> </w:t>
            </w:r>
            <w:r w:rsidR="0033412B">
              <w:rPr>
                <w:sz w:val="20"/>
                <w:szCs w:val="20"/>
              </w:rPr>
              <w:t>across 17 teams (across all directorates);</w:t>
            </w:r>
          </w:p>
          <w:p w14:paraId="4730FFB7" w14:textId="77777777" w:rsidR="0033412B" w:rsidRDefault="0033412B" w:rsidP="0033412B">
            <w:pPr>
              <w:pStyle w:val="ListParagraph"/>
              <w:ind w:left="0"/>
              <w:rPr>
                <w:sz w:val="20"/>
                <w:szCs w:val="20"/>
              </w:rPr>
            </w:pPr>
            <w:r>
              <w:rPr>
                <w:sz w:val="20"/>
                <w:szCs w:val="20"/>
              </w:rPr>
              <w:t xml:space="preserve">- </w:t>
            </w:r>
            <w:r w:rsidRPr="0033412B">
              <w:rPr>
                <w:b/>
                <w:bCs/>
                <w:color w:val="FF0000"/>
                <w:sz w:val="20"/>
                <w:szCs w:val="20"/>
              </w:rPr>
              <w:t>+9.4%</w:t>
            </w:r>
            <w:r w:rsidRPr="0033412B">
              <w:rPr>
                <w:color w:val="FF0000"/>
                <w:sz w:val="20"/>
                <w:szCs w:val="20"/>
              </w:rPr>
              <w:t xml:space="preserve"> </w:t>
            </w:r>
            <w:r w:rsidRPr="0033412B">
              <w:rPr>
                <w:b/>
                <w:bCs/>
                <w:color w:val="FF0000"/>
                <w:sz w:val="20"/>
                <w:szCs w:val="20"/>
              </w:rPr>
              <w:t>increase and +4% increase in referrals</w:t>
            </w:r>
            <w:r w:rsidRPr="0033412B">
              <w:rPr>
                <w:color w:val="FF0000"/>
                <w:sz w:val="20"/>
                <w:szCs w:val="20"/>
              </w:rPr>
              <w:t xml:space="preserve"> </w:t>
            </w:r>
            <w:r w:rsidRPr="0033412B">
              <w:rPr>
                <w:sz w:val="20"/>
                <w:szCs w:val="20"/>
              </w:rPr>
              <w:t>to adult MH services and CAMHS respectively on the 2019/21 monthly average (Apr 2021);</w:t>
            </w:r>
          </w:p>
          <w:p w14:paraId="21CBF3E2" w14:textId="2857F62D" w:rsidR="0033412B" w:rsidRDefault="0033412B" w:rsidP="0033412B">
            <w:pPr>
              <w:pStyle w:val="ListParagraph"/>
              <w:ind w:left="0"/>
              <w:rPr>
                <w:sz w:val="20"/>
                <w:szCs w:val="20"/>
              </w:rPr>
            </w:pPr>
            <w:r>
              <w:rPr>
                <w:sz w:val="20"/>
                <w:szCs w:val="20"/>
              </w:rPr>
              <w:t xml:space="preserve">- </w:t>
            </w:r>
            <w:r w:rsidRPr="0033412B">
              <w:rPr>
                <w:sz w:val="20"/>
                <w:szCs w:val="20"/>
              </w:rPr>
              <w:t xml:space="preserve">OAPS bed days for adult mental health beds </w:t>
            </w:r>
            <w:r w:rsidRPr="0033412B">
              <w:rPr>
                <w:b/>
                <w:bCs/>
                <w:color w:val="FF0000"/>
                <w:sz w:val="20"/>
                <w:szCs w:val="20"/>
              </w:rPr>
              <w:t>were 5 and 27</w:t>
            </w:r>
            <w:r w:rsidRPr="0033412B">
              <w:rPr>
                <w:sz w:val="20"/>
                <w:szCs w:val="20"/>
              </w:rPr>
              <w:t xml:space="preserve"> (Bucks and Oxon </w:t>
            </w:r>
            <w:r w:rsidRPr="0033412B">
              <w:rPr>
                <w:sz w:val="20"/>
                <w:szCs w:val="20"/>
              </w:rPr>
              <w:lastRenderedPageBreak/>
              <w:t>respectively) against NHS targets of 0 (Apr 2021);</w:t>
            </w:r>
          </w:p>
          <w:p w14:paraId="2CD672CD" w14:textId="78CEAD27" w:rsidR="0033412B" w:rsidRDefault="0033412B" w:rsidP="0033412B">
            <w:pPr>
              <w:pStyle w:val="ListParagraph"/>
              <w:ind w:left="0"/>
              <w:rPr>
                <w:sz w:val="20"/>
                <w:szCs w:val="20"/>
              </w:rPr>
            </w:pPr>
            <w:r>
              <w:rPr>
                <w:sz w:val="20"/>
                <w:szCs w:val="20"/>
              </w:rPr>
              <w:t>- %</w:t>
            </w:r>
            <w:r w:rsidRPr="0033412B">
              <w:rPr>
                <w:sz w:val="20"/>
                <w:szCs w:val="20"/>
              </w:rPr>
              <w:t xml:space="preserve"> waiting six weeks or less from referral to entering a course of talking treatment under IAPT was </w:t>
            </w:r>
            <w:r w:rsidR="0002595C" w:rsidRPr="0002595C">
              <w:rPr>
                <w:b/>
                <w:bCs/>
                <w:color w:val="00B050"/>
                <w:sz w:val="20"/>
                <w:szCs w:val="20"/>
              </w:rPr>
              <w:t>98.5</w:t>
            </w:r>
            <w:r w:rsidRPr="0002595C">
              <w:rPr>
                <w:b/>
                <w:bCs/>
                <w:color w:val="00B050"/>
                <w:sz w:val="20"/>
                <w:szCs w:val="20"/>
              </w:rPr>
              <w:t>%</w:t>
            </w:r>
            <w:r w:rsidRPr="0002595C">
              <w:rPr>
                <w:color w:val="00B050"/>
                <w:sz w:val="20"/>
                <w:szCs w:val="20"/>
              </w:rPr>
              <w:t xml:space="preserve"> </w:t>
            </w:r>
            <w:r w:rsidRPr="0033412B">
              <w:rPr>
                <w:sz w:val="20"/>
                <w:szCs w:val="20"/>
              </w:rPr>
              <w:t>against NHS target of 75% (</w:t>
            </w:r>
            <w:r w:rsidR="0002595C">
              <w:rPr>
                <w:sz w:val="20"/>
                <w:szCs w:val="20"/>
              </w:rPr>
              <w:t>March</w:t>
            </w:r>
            <w:r w:rsidRPr="0033412B">
              <w:rPr>
                <w:sz w:val="20"/>
                <w:szCs w:val="20"/>
              </w:rPr>
              <w:t xml:space="preserve"> 2021);</w:t>
            </w:r>
          </w:p>
          <w:p w14:paraId="24791FC0" w14:textId="0EE164AE" w:rsidR="0033412B" w:rsidRDefault="0033412B" w:rsidP="0033412B">
            <w:pPr>
              <w:pStyle w:val="ListParagraph"/>
              <w:ind w:left="0"/>
              <w:rPr>
                <w:sz w:val="20"/>
                <w:szCs w:val="20"/>
              </w:rPr>
            </w:pPr>
            <w:r>
              <w:rPr>
                <w:sz w:val="20"/>
                <w:szCs w:val="20"/>
              </w:rPr>
              <w:t>- %</w:t>
            </w:r>
            <w:r w:rsidRPr="0033412B">
              <w:rPr>
                <w:sz w:val="20"/>
                <w:szCs w:val="20"/>
              </w:rPr>
              <w:t xml:space="preserve"> waiting 18 weeks or less from referral to entering a course of talking treatment under IAPT was </w:t>
            </w:r>
            <w:r w:rsidRPr="0033412B">
              <w:rPr>
                <w:b/>
                <w:bCs/>
                <w:color w:val="00B050"/>
                <w:sz w:val="20"/>
                <w:szCs w:val="20"/>
              </w:rPr>
              <w:t>99.8%</w:t>
            </w:r>
            <w:r w:rsidRPr="0033412B">
              <w:rPr>
                <w:color w:val="00B050"/>
                <w:sz w:val="20"/>
                <w:szCs w:val="20"/>
              </w:rPr>
              <w:t xml:space="preserve"> </w:t>
            </w:r>
            <w:r w:rsidRPr="0033412B">
              <w:rPr>
                <w:sz w:val="20"/>
                <w:szCs w:val="20"/>
              </w:rPr>
              <w:t>against NHS target of 95% (</w:t>
            </w:r>
            <w:r w:rsidR="0002595C">
              <w:rPr>
                <w:sz w:val="20"/>
                <w:szCs w:val="20"/>
              </w:rPr>
              <w:t xml:space="preserve">March </w:t>
            </w:r>
            <w:r w:rsidRPr="0033412B">
              <w:rPr>
                <w:sz w:val="20"/>
                <w:szCs w:val="20"/>
              </w:rPr>
              <w:t>2021);</w:t>
            </w:r>
          </w:p>
          <w:p w14:paraId="72B68647" w14:textId="4F5AFAC1" w:rsidR="0033412B" w:rsidRDefault="0033412B" w:rsidP="0033412B">
            <w:pPr>
              <w:pStyle w:val="ListParagraph"/>
              <w:ind w:left="0"/>
              <w:rPr>
                <w:sz w:val="20"/>
                <w:szCs w:val="20"/>
              </w:rPr>
            </w:pPr>
            <w:r>
              <w:rPr>
                <w:sz w:val="20"/>
                <w:szCs w:val="20"/>
              </w:rPr>
              <w:t xml:space="preserve">- </w:t>
            </w:r>
            <w:r w:rsidRPr="0033412B">
              <w:rPr>
                <w:sz w:val="20"/>
                <w:szCs w:val="20"/>
              </w:rPr>
              <w:t xml:space="preserve">A&amp;E maximum waiting </w:t>
            </w:r>
            <w:r>
              <w:rPr>
                <w:sz w:val="20"/>
                <w:szCs w:val="20"/>
              </w:rPr>
              <w:t>time</w:t>
            </w:r>
            <w:r w:rsidRPr="0033412B">
              <w:rPr>
                <w:sz w:val="20"/>
                <w:szCs w:val="20"/>
              </w:rPr>
              <w:t xml:space="preserve"> </w:t>
            </w:r>
            <w:r w:rsidRPr="0033412B">
              <w:rPr>
                <w:b/>
                <w:bCs/>
                <w:color w:val="00B050"/>
                <w:sz w:val="20"/>
                <w:szCs w:val="20"/>
              </w:rPr>
              <w:t>95.</w:t>
            </w:r>
            <w:r w:rsidR="0002595C">
              <w:rPr>
                <w:b/>
                <w:bCs/>
                <w:color w:val="00B050"/>
                <w:sz w:val="20"/>
                <w:szCs w:val="20"/>
              </w:rPr>
              <w:t>7</w:t>
            </w:r>
            <w:r w:rsidRPr="0033412B">
              <w:rPr>
                <w:b/>
                <w:bCs/>
                <w:color w:val="00B050"/>
                <w:sz w:val="20"/>
                <w:szCs w:val="20"/>
              </w:rPr>
              <w:t>%</w:t>
            </w:r>
            <w:r w:rsidRPr="0033412B">
              <w:rPr>
                <w:color w:val="00B050"/>
                <w:sz w:val="20"/>
                <w:szCs w:val="20"/>
              </w:rPr>
              <w:t xml:space="preserve"> </w:t>
            </w:r>
            <w:r w:rsidRPr="0033412B">
              <w:rPr>
                <w:sz w:val="20"/>
                <w:szCs w:val="20"/>
              </w:rPr>
              <w:t>against NHS target of 95% (</w:t>
            </w:r>
            <w:r w:rsidR="0002595C">
              <w:rPr>
                <w:sz w:val="20"/>
                <w:szCs w:val="20"/>
              </w:rPr>
              <w:t>Jun</w:t>
            </w:r>
            <w:r w:rsidR="0091712E">
              <w:rPr>
                <w:sz w:val="20"/>
                <w:szCs w:val="20"/>
              </w:rPr>
              <w:t>e</w:t>
            </w:r>
            <w:r w:rsidRPr="0033412B">
              <w:rPr>
                <w:sz w:val="20"/>
                <w:szCs w:val="20"/>
              </w:rPr>
              <w:t xml:space="preserve"> 2021);</w:t>
            </w:r>
          </w:p>
          <w:p w14:paraId="0FB7368D" w14:textId="1A4AB9B6" w:rsidR="0033412B" w:rsidRDefault="0033412B" w:rsidP="0033412B">
            <w:pPr>
              <w:pStyle w:val="ListParagraph"/>
              <w:ind w:left="0"/>
              <w:rPr>
                <w:sz w:val="20"/>
                <w:szCs w:val="20"/>
              </w:rPr>
            </w:pPr>
            <w:r>
              <w:rPr>
                <w:sz w:val="20"/>
                <w:szCs w:val="20"/>
              </w:rPr>
              <w:t xml:space="preserve">- </w:t>
            </w:r>
            <w:r w:rsidRPr="0033412B">
              <w:rPr>
                <w:sz w:val="20"/>
                <w:szCs w:val="20"/>
              </w:rPr>
              <w:t xml:space="preserve">People with a first episode of psychosis begin treatment within two weeks of referral was </w:t>
            </w:r>
            <w:r w:rsidR="0002595C">
              <w:rPr>
                <w:b/>
                <w:bCs/>
                <w:color w:val="00B050"/>
                <w:sz w:val="20"/>
                <w:szCs w:val="20"/>
              </w:rPr>
              <w:t>87.3</w:t>
            </w:r>
            <w:r w:rsidRPr="0033412B">
              <w:rPr>
                <w:b/>
                <w:bCs/>
                <w:color w:val="00B050"/>
                <w:sz w:val="20"/>
                <w:szCs w:val="20"/>
              </w:rPr>
              <w:t>%</w:t>
            </w:r>
            <w:r w:rsidRPr="0033412B">
              <w:rPr>
                <w:color w:val="00B050"/>
                <w:sz w:val="20"/>
                <w:szCs w:val="20"/>
              </w:rPr>
              <w:t xml:space="preserve"> </w:t>
            </w:r>
            <w:r w:rsidRPr="0033412B">
              <w:rPr>
                <w:sz w:val="20"/>
                <w:szCs w:val="20"/>
              </w:rPr>
              <w:t>against NHS target of 56% (</w:t>
            </w:r>
            <w:r w:rsidR="0002595C">
              <w:rPr>
                <w:sz w:val="20"/>
                <w:szCs w:val="20"/>
              </w:rPr>
              <w:t>June</w:t>
            </w:r>
            <w:r w:rsidRPr="0033412B">
              <w:rPr>
                <w:sz w:val="20"/>
                <w:szCs w:val="20"/>
              </w:rPr>
              <w:t xml:space="preserve"> 2021).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B47074"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F4AD294" w14:textId="77777777" w:rsidR="00A63888" w:rsidRDefault="00A63888" w:rsidP="00542738">
            <w:pPr>
              <w:rPr>
                <w:sz w:val="20"/>
                <w:szCs w:val="20"/>
              </w:rPr>
            </w:pPr>
          </w:p>
        </w:tc>
      </w:tr>
      <w:tr w:rsidR="00A63888" w14:paraId="6DAED5AD"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E70204"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4453310" w14:textId="77777777" w:rsidR="00A63888" w:rsidRDefault="00A63888" w:rsidP="00542738">
            <w:pPr>
              <w:rPr>
                <w:b/>
                <w:bCs/>
                <w:sz w:val="20"/>
                <w:szCs w:val="20"/>
              </w:rPr>
            </w:pPr>
            <w:r>
              <w:rPr>
                <w:b/>
                <w:bCs/>
                <w:sz w:val="20"/>
                <w:szCs w:val="20"/>
              </w:rPr>
              <w:t>Level 3: independent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C4BDF7"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FB85557" w14:textId="77777777" w:rsidR="00A63888" w:rsidRDefault="00A63888" w:rsidP="00542738">
            <w:pPr>
              <w:rPr>
                <w:sz w:val="20"/>
                <w:szCs w:val="20"/>
              </w:rPr>
            </w:pPr>
          </w:p>
        </w:tc>
      </w:tr>
      <w:tr w:rsidR="00A63888" w14:paraId="32FAD513"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483D57"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966173C" w14:textId="77777777" w:rsidR="00A63888" w:rsidRDefault="00A63888" w:rsidP="00542738">
            <w:pPr>
              <w:rPr>
                <w:b/>
                <w:bCs/>
                <w:sz w:val="20"/>
                <w:szCs w:val="20"/>
              </w:rPr>
            </w:pPr>
          </w:p>
          <w:p w14:paraId="3C963077" w14:textId="77777777" w:rsidR="00A63888" w:rsidRDefault="00A63888" w:rsidP="00542738">
            <w:pPr>
              <w:rPr>
                <w:b/>
                <w:bCs/>
                <w:sz w:val="20"/>
                <w:szCs w:val="20"/>
              </w:rPr>
            </w:pPr>
          </w:p>
          <w:p w14:paraId="68CE0CA3" w14:textId="77777777" w:rsidR="00A63888" w:rsidRDefault="00A63888" w:rsidP="00542738">
            <w:pPr>
              <w:rPr>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C7A706"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5F7AE7" w14:textId="77777777" w:rsidR="00A63888" w:rsidRDefault="00A63888" w:rsidP="00542738">
            <w:pPr>
              <w:rPr>
                <w:sz w:val="20"/>
                <w:szCs w:val="20"/>
              </w:rPr>
            </w:pPr>
          </w:p>
        </w:tc>
      </w:tr>
    </w:tbl>
    <w:p w14:paraId="691BF6DA" w14:textId="5DC44540" w:rsidR="005B4C40" w:rsidRDefault="005B4C40"/>
    <w:p w14:paraId="4DA19785" w14:textId="77777777" w:rsidR="00831E13" w:rsidRDefault="00831E13"/>
    <w:tbl>
      <w:tblPr>
        <w:tblStyle w:val="TableGrid"/>
        <w:tblpPr w:leftFromText="180" w:rightFromText="180" w:vertAnchor="text" w:horzAnchor="margin" w:tblpX="-714" w:tblpY="17"/>
        <w:tblW w:w="10485"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2"/>
      </w:tblGrid>
      <w:tr w:rsidR="00921392" w:rsidRPr="008E2C2E" w14:paraId="004C5B89" w14:textId="77777777" w:rsidTr="009E2B72">
        <w:tc>
          <w:tcPr>
            <w:tcW w:w="10485" w:type="dxa"/>
            <w:gridSpan w:val="15"/>
            <w:tcBorders>
              <w:bottom w:val="single" w:sz="4" w:space="0" w:color="auto"/>
            </w:tcBorders>
            <w:shd w:val="clear" w:color="auto" w:fill="1F3864" w:themeFill="accent1" w:themeFillShade="80"/>
          </w:tcPr>
          <w:p w14:paraId="3B49263A" w14:textId="77777777" w:rsidR="00921392" w:rsidRPr="008E2C2E" w:rsidRDefault="00921392" w:rsidP="009E2B72">
            <w:pPr>
              <w:jc w:val="center"/>
              <w:rPr>
                <w:b/>
                <w:bCs/>
                <w:sz w:val="28"/>
                <w:szCs w:val="28"/>
              </w:rPr>
            </w:pPr>
            <w:r w:rsidRPr="008E2C2E">
              <w:rPr>
                <w:b/>
                <w:bCs/>
                <w:sz w:val="28"/>
                <w:szCs w:val="28"/>
              </w:rPr>
              <w:lastRenderedPageBreak/>
              <w:t xml:space="preserve">Strategic Objective </w:t>
            </w:r>
            <w:r>
              <w:rPr>
                <w:b/>
                <w:bCs/>
                <w:sz w:val="28"/>
                <w:szCs w:val="28"/>
              </w:rPr>
              <w:t>1: Deliver the best possible care outcomes</w:t>
            </w:r>
          </w:p>
        </w:tc>
      </w:tr>
      <w:tr w:rsidR="00921392" w:rsidRPr="008E2C2E" w14:paraId="249B05A0" w14:textId="77777777" w:rsidTr="009E2B72">
        <w:trPr>
          <w:trHeight w:val="209"/>
        </w:trPr>
        <w:tc>
          <w:tcPr>
            <w:tcW w:w="2375" w:type="dxa"/>
            <w:gridSpan w:val="2"/>
            <w:tcBorders>
              <w:top w:val="single" w:sz="4" w:space="0" w:color="auto"/>
              <w:left w:val="nil"/>
              <w:bottom w:val="single" w:sz="4" w:space="0" w:color="auto"/>
              <w:right w:val="nil"/>
            </w:tcBorders>
          </w:tcPr>
          <w:p w14:paraId="0C604FCB" w14:textId="77777777" w:rsidR="00921392" w:rsidRPr="008E2C2E" w:rsidRDefault="00921392" w:rsidP="009E2B72">
            <w:pPr>
              <w:rPr>
                <w:b/>
                <w:bCs/>
                <w:sz w:val="28"/>
                <w:szCs w:val="28"/>
              </w:rPr>
            </w:pPr>
          </w:p>
        </w:tc>
        <w:tc>
          <w:tcPr>
            <w:tcW w:w="8110" w:type="dxa"/>
            <w:gridSpan w:val="13"/>
            <w:tcBorders>
              <w:top w:val="single" w:sz="4" w:space="0" w:color="auto"/>
              <w:left w:val="nil"/>
              <w:bottom w:val="single" w:sz="4" w:space="0" w:color="auto"/>
              <w:right w:val="nil"/>
            </w:tcBorders>
            <w:shd w:val="clear" w:color="auto" w:fill="auto"/>
          </w:tcPr>
          <w:p w14:paraId="65E1DAFD" w14:textId="77777777" w:rsidR="00921392" w:rsidRPr="008E2C2E" w:rsidRDefault="00921392" w:rsidP="009E2B72">
            <w:pPr>
              <w:rPr>
                <w:b/>
                <w:bCs/>
                <w:sz w:val="28"/>
                <w:szCs w:val="28"/>
              </w:rPr>
            </w:pPr>
          </w:p>
        </w:tc>
      </w:tr>
      <w:tr w:rsidR="00921392" w:rsidRPr="008E2C2E" w14:paraId="59B41041" w14:textId="77777777" w:rsidTr="009E2B72">
        <w:tc>
          <w:tcPr>
            <w:tcW w:w="10485" w:type="dxa"/>
            <w:gridSpan w:val="15"/>
            <w:tcBorders>
              <w:top w:val="single" w:sz="4" w:space="0" w:color="auto"/>
              <w:bottom w:val="single" w:sz="4" w:space="0" w:color="auto"/>
            </w:tcBorders>
            <w:shd w:val="clear" w:color="auto" w:fill="8EAADB" w:themeFill="accent1" w:themeFillTint="99"/>
          </w:tcPr>
          <w:p w14:paraId="6A33A0FE" w14:textId="31C588B7" w:rsidR="00921392" w:rsidRPr="008E2C2E" w:rsidRDefault="00921392" w:rsidP="009E2B72">
            <w:pPr>
              <w:rPr>
                <w:b/>
                <w:bCs/>
                <w:sz w:val="28"/>
                <w:szCs w:val="28"/>
              </w:rPr>
            </w:pPr>
            <w:bookmarkStart w:id="13" w:name="BAF_1_7_option1"/>
            <w:r>
              <w:rPr>
                <w:b/>
                <w:bCs/>
                <w:sz w:val="28"/>
                <w:szCs w:val="28"/>
              </w:rPr>
              <w:t xml:space="preserve">1.7: </w:t>
            </w:r>
            <w:r w:rsidR="00455BA9">
              <w:rPr>
                <w:b/>
                <w:bCs/>
                <w:sz w:val="28"/>
                <w:szCs w:val="28"/>
              </w:rPr>
              <w:t>S</w:t>
            </w:r>
            <w:r w:rsidRPr="00424776">
              <w:rPr>
                <w:b/>
                <w:bCs/>
                <w:sz w:val="28"/>
                <w:szCs w:val="28"/>
              </w:rPr>
              <w:t xml:space="preserve">ystems to respond to a </w:t>
            </w:r>
            <w:r>
              <w:rPr>
                <w:b/>
                <w:bCs/>
                <w:sz w:val="28"/>
                <w:szCs w:val="28"/>
              </w:rPr>
              <w:t>pandemic</w:t>
            </w:r>
            <w:bookmarkEnd w:id="13"/>
          </w:p>
        </w:tc>
      </w:tr>
      <w:tr w:rsidR="00921392" w14:paraId="515824CE" w14:textId="77777777" w:rsidTr="009E2B72">
        <w:tc>
          <w:tcPr>
            <w:tcW w:w="2133" w:type="dxa"/>
            <w:tcBorders>
              <w:top w:val="single" w:sz="4" w:space="0" w:color="auto"/>
              <w:left w:val="nil"/>
              <w:bottom w:val="single" w:sz="4" w:space="0" w:color="auto"/>
              <w:right w:val="nil"/>
            </w:tcBorders>
            <w:shd w:val="clear" w:color="auto" w:fill="auto"/>
          </w:tcPr>
          <w:p w14:paraId="6BE0819A" w14:textId="77777777" w:rsidR="00921392" w:rsidRDefault="00921392" w:rsidP="009E2B72"/>
        </w:tc>
        <w:tc>
          <w:tcPr>
            <w:tcW w:w="2404" w:type="dxa"/>
            <w:gridSpan w:val="4"/>
            <w:tcBorders>
              <w:top w:val="single" w:sz="4" w:space="0" w:color="auto"/>
              <w:left w:val="nil"/>
              <w:bottom w:val="single" w:sz="4" w:space="0" w:color="auto"/>
              <w:right w:val="nil"/>
            </w:tcBorders>
            <w:shd w:val="clear" w:color="auto" w:fill="auto"/>
          </w:tcPr>
          <w:p w14:paraId="1ED8D1AE" w14:textId="77777777" w:rsidR="00921392" w:rsidRDefault="00921392" w:rsidP="009E2B72"/>
        </w:tc>
        <w:tc>
          <w:tcPr>
            <w:tcW w:w="304" w:type="dxa"/>
            <w:tcBorders>
              <w:top w:val="single" w:sz="4" w:space="0" w:color="auto"/>
              <w:left w:val="nil"/>
              <w:bottom w:val="nil"/>
              <w:right w:val="nil"/>
            </w:tcBorders>
          </w:tcPr>
          <w:p w14:paraId="7EF0C6DD" w14:textId="77777777" w:rsidR="00921392" w:rsidRDefault="00921392" w:rsidP="009E2B72"/>
        </w:tc>
        <w:tc>
          <w:tcPr>
            <w:tcW w:w="1680" w:type="dxa"/>
            <w:gridSpan w:val="3"/>
            <w:tcBorders>
              <w:top w:val="single" w:sz="4" w:space="0" w:color="auto"/>
              <w:left w:val="nil"/>
              <w:bottom w:val="nil"/>
              <w:right w:val="nil"/>
            </w:tcBorders>
            <w:shd w:val="clear" w:color="auto" w:fill="auto"/>
          </w:tcPr>
          <w:p w14:paraId="760A1780" w14:textId="77777777" w:rsidR="00921392" w:rsidRDefault="00921392" w:rsidP="009E2B72"/>
        </w:tc>
        <w:tc>
          <w:tcPr>
            <w:tcW w:w="992" w:type="dxa"/>
            <w:gridSpan w:val="2"/>
            <w:tcBorders>
              <w:top w:val="single" w:sz="4" w:space="0" w:color="auto"/>
              <w:left w:val="nil"/>
              <w:bottom w:val="nil"/>
              <w:right w:val="nil"/>
            </w:tcBorders>
            <w:shd w:val="clear" w:color="auto" w:fill="auto"/>
          </w:tcPr>
          <w:p w14:paraId="7C347638" w14:textId="77777777" w:rsidR="00921392" w:rsidRDefault="00921392" w:rsidP="009E2B72"/>
        </w:tc>
        <w:tc>
          <w:tcPr>
            <w:tcW w:w="1134" w:type="dxa"/>
            <w:gridSpan w:val="2"/>
            <w:tcBorders>
              <w:top w:val="single" w:sz="4" w:space="0" w:color="auto"/>
              <w:left w:val="nil"/>
              <w:bottom w:val="nil"/>
              <w:right w:val="nil"/>
            </w:tcBorders>
            <w:shd w:val="clear" w:color="auto" w:fill="auto"/>
          </w:tcPr>
          <w:p w14:paraId="03A831C4" w14:textId="77777777" w:rsidR="00921392" w:rsidRPr="0002150E" w:rsidRDefault="00921392" w:rsidP="009E2B72">
            <w:pPr>
              <w:rPr>
                <w:sz w:val="18"/>
                <w:szCs w:val="18"/>
              </w:rPr>
            </w:pPr>
          </w:p>
        </w:tc>
        <w:tc>
          <w:tcPr>
            <w:tcW w:w="426" w:type="dxa"/>
            <w:tcBorders>
              <w:top w:val="single" w:sz="4" w:space="0" w:color="auto"/>
              <w:left w:val="nil"/>
              <w:bottom w:val="nil"/>
              <w:right w:val="nil"/>
            </w:tcBorders>
            <w:shd w:val="clear" w:color="auto" w:fill="auto"/>
          </w:tcPr>
          <w:p w14:paraId="6689E393" w14:textId="77777777" w:rsidR="00921392" w:rsidRDefault="00921392" w:rsidP="009E2B72"/>
        </w:tc>
        <w:tc>
          <w:tcPr>
            <w:tcW w:w="1412" w:type="dxa"/>
            <w:tcBorders>
              <w:top w:val="single" w:sz="4" w:space="0" w:color="auto"/>
              <w:left w:val="nil"/>
              <w:bottom w:val="nil"/>
              <w:right w:val="nil"/>
            </w:tcBorders>
            <w:shd w:val="clear" w:color="auto" w:fill="auto"/>
          </w:tcPr>
          <w:p w14:paraId="52EC6128" w14:textId="77777777" w:rsidR="00921392" w:rsidRDefault="00921392" w:rsidP="009E2B72"/>
        </w:tc>
      </w:tr>
      <w:tr w:rsidR="00921392" w14:paraId="2DA58D84" w14:textId="77777777" w:rsidTr="009E2B72">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8D48B" w14:textId="77777777" w:rsidR="00921392" w:rsidRPr="00535425" w:rsidRDefault="00921392" w:rsidP="009E2B72">
            <w:pPr>
              <w:rPr>
                <w:sz w:val="20"/>
                <w:szCs w:val="20"/>
              </w:rPr>
            </w:pPr>
            <w:r w:rsidRPr="00535425">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54EACF1" w14:textId="77777777" w:rsidR="00921392" w:rsidRDefault="00921392" w:rsidP="009E2B72"/>
        </w:tc>
        <w:tc>
          <w:tcPr>
            <w:tcW w:w="304" w:type="dxa"/>
            <w:tcBorders>
              <w:top w:val="nil"/>
              <w:left w:val="single" w:sz="4" w:space="0" w:color="auto"/>
              <w:bottom w:val="nil"/>
              <w:right w:val="nil"/>
            </w:tcBorders>
          </w:tcPr>
          <w:p w14:paraId="764D6839" w14:textId="77777777" w:rsidR="00921392" w:rsidRDefault="00921392" w:rsidP="009E2B72"/>
        </w:tc>
        <w:tc>
          <w:tcPr>
            <w:tcW w:w="1680" w:type="dxa"/>
            <w:gridSpan w:val="3"/>
            <w:tcBorders>
              <w:top w:val="nil"/>
              <w:left w:val="nil"/>
              <w:bottom w:val="nil"/>
              <w:right w:val="nil"/>
            </w:tcBorders>
            <w:shd w:val="clear" w:color="auto" w:fill="auto"/>
          </w:tcPr>
          <w:p w14:paraId="12A44846" w14:textId="77777777" w:rsidR="00921392" w:rsidRDefault="00921392" w:rsidP="009E2B72"/>
        </w:tc>
        <w:tc>
          <w:tcPr>
            <w:tcW w:w="992" w:type="dxa"/>
            <w:gridSpan w:val="2"/>
            <w:tcBorders>
              <w:top w:val="nil"/>
              <w:left w:val="nil"/>
              <w:bottom w:val="single" w:sz="4" w:space="0" w:color="auto"/>
              <w:right w:val="nil"/>
            </w:tcBorders>
            <w:shd w:val="clear" w:color="auto" w:fill="auto"/>
          </w:tcPr>
          <w:p w14:paraId="437558C1" w14:textId="77777777" w:rsidR="00921392" w:rsidRDefault="00921392" w:rsidP="009E2B72"/>
        </w:tc>
        <w:tc>
          <w:tcPr>
            <w:tcW w:w="1134" w:type="dxa"/>
            <w:gridSpan w:val="2"/>
            <w:tcBorders>
              <w:top w:val="nil"/>
              <w:left w:val="nil"/>
              <w:bottom w:val="single" w:sz="4" w:space="0" w:color="auto"/>
              <w:right w:val="nil"/>
            </w:tcBorders>
            <w:shd w:val="clear" w:color="auto" w:fill="auto"/>
          </w:tcPr>
          <w:p w14:paraId="07DACE37" w14:textId="77777777" w:rsidR="00921392" w:rsidRPr="0002150E" w:rsidRDefault="00921392" w:rsidP="009E2B72">
            <w:pPr>
              <w:rPr>
                <w:sz w:val="18"/>
                <w:szCs w:val="18"/>
              </w:rPr>
            </w:pPr>
          </w:p>
        </w:tc>
        <w:tc>
          <w:tcPr>
            <w:tcW w:w="426" w:type="dxa"/>
            <w:tcBorders>
              <w:top w:val="nil"/>
              <w:left w:val="nil"/>
              <w:bottom w:val="single" w:sz="4" w:space="0" w:color="auto"/>
              <w:right w:val="nil"/>
            </w:tcBorders>
            <w:shd w:val="clear" w:color="auto" w:fill="auto"/>
          </w:tcPr>
          <w:p w14:paraId="7025CF3F" w14:textId="77777777" w:rsidR="00921392" w:rsidRDefault="00921392" w:rsidP="009E2B72"/>
        </w:tc>
        <w:tc>
          <w:tcPr>
            <w:tcW w:w="1412" w:type="dxa"/>
            <w:tcBorders>
              <w:top w:val="nil"/>
              <w:left w:val="nil"/>
              <w:bottom w:val="single" w:sz="4" w:space="0" w:color="auto"/>
              <w:right w:val="nil"/>
            </w:tcBorders>
            <w:shd w:val="clear" w:color="auto" w:fill="auto"/>
          </w:tcPr>
          <w:p w14:paraId="758C97B9" w14:textId="77777777" w:rsidR="00921392" w:rsidRDefault="00921392" w:rsidP="009E2B72"/>
        </w:tc>
      </w:tr>
      <w:tr w:rsidR="00921392" w:rsidRPr="00FB3C3A" w14:paraId="0DBB6DE1" w14:textId="77777777" w:rsidTr="009E2B72">
        <w:tc>
          <w:tcPr>
            <w:tcW w:w="2133" w:type="dxa"/>
            <w:tcBorders>
              <w:top w:val="single" w:sz="4" w:space="0" w:color="auto"/>
              <w:bottom w:val="single" w:sz="4" w:space="0" w:color="auto"/>
              <w:right w:val="single" w:sz="4" w:space="0" w:color="auto"/>
            </w:tcBorders>
            <w:shd w:val="clear" w:color="auto" w:fill="B4C6E7" w:themeFill="accent1" w:themeFillTint="66"/>
          </w:tcPr>
          <w:p w14:paraId="4332DDCA" w14:textId="77777777" w:rsidR="00921392" w:rsidRDefault="00921392" w:rsidP="009E2B72">
            <w:pPr>
              <w:rPr>
                <w:sz w:val="20"/>
                <w:szCs w:val="20"/>
              </w:rPr>
            </w:pPr>
            <w:r w:rsidRPr="00FB3C3A">
              <w:rPr>
                <w:sz w:val="20"/>
                <w:szCs w:val="20"/>
              </w:rPr>
              <w:t>Monitoring Committee</w:t>
            </w:r>
          </w:p>
          <w:p w14:paraId="11736A40" w14:textId="77777777" w:rsidR="00921392" w:rsidRPr="00FB3C3A" w:rsidRDefault="00921392" w:rsidP="009E2B7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13BFC0E4" w14:textId="1C55958A" w:rsidR="00921392" w:rsidRPr="00FB3C3A" w:rsidRDefault="00921392" w:rsidP="009E2B72">
            <w:pPr>
              <w:rPr>
                <w:sz w:val="20"/>
                <w:szCs w:val="20"/>
              </w:rPr>
            </w:pPr>
          </w:p>
        </w:tc>
        <w:tc>
          <w:tcPr>
            <w:tcW w:w="304" w:type="dxa"/>
            <w:tcBorders>
              <w:top w:val="nil"/>
              <w:left w:val="single" w:sz="4" w:space="0" w:color="auto"/>
              <w:bottom w:val="nil"/>
              <w:right w:val="nil"/>
            </w:tcBorders>
          </w:tcPr>
          <w:p w14:paraId="3E57A1AD" w14:textId="77777777" w:rsidR="00921392" w:rsidRPr="00FB3C3A" w:rsidRDefault="00921392" w:rsidP="009E2B72">
            <w:pPr>
              <w:rPr>
                <w:sz w:val="20"/>
                <w:szCs w:val="20"/>
              </w:rPr>
            </w:pPr>
          </w:p>
        </w:tc>
        <w:tc>
          <w:tcPr>
            <w:tcW w:w="1680" w:type="dxa"/>
            <w:gridSpan w:val="3"/>
            <w:tcBorders>
              <w:top w:val="nil"/>
              <w:left w:val="nil"/>
              <w:bottom w:val="single" w:sz="4" w:space="0" w:color="auto"/>
            </w:tcBorders>
          </w:tcPr>
          <w:p w14:paraId="42E24230" w14:textId="77777777" w:rsidR="00921392" w:rsidRPr="00FB3C3A" w:rsidRDefault="00921392" w:rsidP="009E2B72">
            <w:pPr>
              <w:rPr>
                <w:sz w:val="20"/>
                <w:szCs w:val="20"/>
              </w:rPr>
            </w:pPr>
          </w:p>
        </w:tc>
        <w:tc>
          <w:tcPr>
            <w:tcW w:w="992" w:type="dxa"/>
            <w:gridSpan w:val="2"/>
            <w:tcBorders>
              <w:top w:val="single" w:sz="4" w:space="0" w:color="auto"/>
            </w:tcBorders>
            <w:shd w:val="clear" w:color="auto" w:fill="B4C6E7" w:themeFill="accent1" w:themeFillTint="66"/>
          </w:tcPr>
          <w:p w14:paraId="7D120B31" w14:textId="77777777" w:rsidR="00921392" w:rsidRPr="00FB3C3A" w:rsidRDefault="00921392" w:rsidP="009E2B7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38445C40" w14:textId="77777777" w:rsidR="00921392" w:rsidRPr="00FB3C3A" w:rsidRDefault="00921392" w:rsidP="009E2B72">
            <w:pPr>
              <w:rPr>
                <w:sz w:val="20"/>
                <w:szCs w:val="20"/>
              </w:rPr>
            </w:pPr>
            <w:r w:rsidRPr="00FB3C3A">
              <w:rPr>
                <w:sz w:val="20"/>
                <w:szCs w:val="20"/>
              </w:rPr>
              <w:t xml:space="preserve">Likelihood </w:t>
            </w:r>
          </w:p>
        </w:tc>
        <w:tc>
          <w:tcPr>
            <w:tcW w:w="1838" w:type="dxa"/>
            <w:gridSpan w:val="2"/>
            <w:tcBorders>
              <w:top w:val="single" w:sz="4" w:space="0" w:color="auto"/>
            </w:tcBorders>
            <w:shd w:val="clear" w:color="auto" w:fill="B4C6E7" w:themeFill="accent1" w:themeFillTint="66"/>
          </w:tcPr>
          <w:p w14:paraId="3193CA0F" w14:textId="77777777" w:rsidR="00921392" w:rsidRPr="00FB3C3A" w:rsidRDefault="00921392" w:rsidP="009E2B72">
            <w:pPr>
              <w:rPr>
                <w:sz w:val="20"/>
                <w:szCs w:val="20"/>
              </w:rPr>
            </w:pPr>
            <w:r w:rsidRPr="00FB3C3A">
              <w:rPr>
                <w:sz w:val="20"/>
                <w:szCs w:val="20"/>
              </w:rPr>
              <w:t>Rating</w:t>
            </w:r>
          </w:p>
        </w:tc>
      </w:tr>
      <w:tr w:rsidR="00921392" w:rsidRPr="00FB3C3A" w14:paraId="0ABF1028" w14:textId="77777777" w:rsidTr="009E2B72">
        <w:tc>
          <w:tcPr>
            <w:tcW w:w="2133" w:type="dxa"/>
            <w:tcBorders>
              <w:bottom w:val="single" w:sz="4" w:space="0" w:color="auto"/>
              <w:right w:val="single" w:sz="4" w:space="0" w:color="auto"/>
            </w:tcBorders>
            <w:shd w:val="clear" w:color="auto" w:fill="B4C6E7" w:themeFill="accent1" w:themeFillTint="66"/>
          </w:tcPr>
          <w:p w14:paraId="6A730EB4" w14:textId="77777777" w:rsidR="00921392" w:rsidRPr="00FB3C3A" w:rsidRDefault="00921392" w:rsidP="009E2B7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5B07F18C" w14:textId="1A569DE3" w:rsidR="00921392" w:rsidRPr="00FB3C3A" w:rsidRDefault="00921392" w:rsidP="009E2B72">
            <w:pPr>
              <w:rPr>
                <w:sz w:val="20"/>
                <w:szCs w:val="20"/>
              </w:rPr>
            </w:pPr>
          </w:p>
        </w:tc>
        <w:tc>
          <w:tcPr>
            <w:tcW w:w="304" w:type="dxa"/>
            <w:tcBorders>
              <w:top w:val="nil"/>
              <w:left w:val="single" w:sz="4" w:space="0" w:color="auto"/>
              <w:bottom w:val="nil"/>
              <w:right w:val="single" w:sz="4" w:space="0" w:color="auto"/>
            </w:tcBorders>
            <w:shd w:val="clear" w:color="auto" w:fill="auto"/>
          </w:tcPr>
          <w:p w14:paraId="5ACA5FC0" w14:textId="77777777" w:rsidR="00921392" w:rsidRPr="00FB3C3A" w:rsidRDefault="00921392" w:rsidP="009E2B7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0C82510" w14:textId="77777777" w:rsidR="00921392" w:rsidRPr="00FB3C3A" w:rsidRDefault="00921392" w:rsidP="009E2B72">
            <w:pPr>
              <w:rPr>
                <w:sz w:val="20"/>
                <w:szCs w:val="20"/>
              </w:rPr>
            </w:pPr>
            <w:r w:rsidRPr="00FB3C3A">
              <w:rPr>
                <w:sz w:val="20"/>
                <w:szCs w:val="20"/>
              </w:rPr>
              <w:t xml:space="preserve">Gross (Inherent) risk rating </w:t>
            </w:r>
          </w:p>
        </w:tc>
        <w:tc>
          <w:tcPr>
            <w:tcW w:w="992" w:type="dxa"/>
            <w:gridSpan w:val="2"/>
          </w:tcPr>
          <w:p w14:paraId="3942A843" w14:textId="77777777" w:rsidR="00921392" w:rsidRPr="00FB3C3A" w:rsidRDefault="00921392" w:rsidP="009E2B72">
            <w:pPr>
              <w:jc w:val="center"/>
              <w:rPr>
                <w:sz w:val="20"/>
                <w:szCs w:val="20"/>
              </w:rPr>
            </w:pPr>
          </w:p>
        </w:tc>
        <w:tc>
          <w:tcPr>
            <w:tcW w:w="1134" w:type="dxa"/>
            <w:gridSpan w:val="2"/>
          </w:tcPr>
          <w:p w14:paraId="4D3DD6D3" w14:textId="77777777" w:rsidR="00921392" w:rsidRPr="00FB3C3A" w:rsidRDefault="00921392" w:rsidP="009E2B72">
            <w:pPr>
              <w:jc w:val="center"/>
              <w:rPr>
                <w:sz w:val="20"/>
                <w:szCs w:val="20"/>
              </w:rPr>
            </w:pPr>
          </w:p>
        </w:tc>
        <w:tc>
          <w:tcPr>
            <w:tcW w:w="1838" w:type="dxa"/>
            <w:gridSpan w:val="2"/>
            <w:tcBorders>
              <w:bottom w:val="single" w:sz="12" w:space="0" w:color="auto"/>
            </w:tcBorders>
            <w:shd w:val="clear" w:color="auto" w:fill="auto"/>
          </w:tcPr>
          <w:p w14:paraId="5867373D" w14:textId="77777777" w:rsidR="00921392" w:rsidRPr="00FB3C3A" w:rsidRDefault="00921392" w:rsidP="009E2B72">
            <w:pPr>
              <w:jc w:val="center"/>
              <w:rPr>
                <w:sz w:val="20"/>
                <w:szCs w:val="20"/>
              </w:rPr>
            </w:pPr>
          </w:p>
        </w:tc>
      </w:tr>
      <w:tr w:rsidR="00921392" w:rsidRPr="00FB3C3A" w14:paraId="4B5EBCF4" w14:textId="77777777" w:rsidTr="009E2B72">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DB7EB5" w14:textId="77777777" w:rsidR="00921392" w:rsidRPr="00FB3C3A" w:rsidRDefault="00921392" w:rsidP="009E2B7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2598DE17" w14:textId="77777777" w:rsidR="00921392" w:rsidRPr="00FB3C3A" w:rsidRDefault="00921392" w:rsidP="009E2B72">
            <w:pPr>
              <w:rPr>
                <w:sz w:val="20"/>
                <w:szCs w:val="20"/>
              </w:rPr>
            </w:pPr>
            <w:r w:rsidRPr="00311902">
              <w:rPr>
                <w:b/>
                <w:bCs/>
                <w:sz w:val="20"/>
                <w:szCs w:val="20"/>
              </w:rPr>
              <w:t>New risk</w:t>
            </w:r>
          </w:p>
        </w:tc>
        <w:tc>
          <w:tcPr>
            <w:tcW w:w="304" w:type="dxa"/>
            <w:tcBorders>
              <w:top w:val="nil"/>
              <w:left w:val="single" w:sz="4" w:space="0" w:color="auto"/>
              <w:bottom w:val="nil"/>
              <w:right w:val="single" w:sz="12" w:space="0" w:color="auto"/>
            </w:tcBorders>
            <w:shd w:val="clear" w:color="auto" w:fill="auto"/>
          </w:tcPr>
          <w:p w14:paraId="748CE741" w14:textId="77777777" w:rsidR="00921392" w:rsidRPr="00FB3C3A" w:rsidRDefault="00921392" w:rsidP="009E2B7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C908CB7" w14:textId="77777777" w:rsidR="00921392" w:rsidRPr="00FB3C3A" w:rsidRDefault="00921392" w:rsidP="009E2B72">
            <w:pPr>
              <w:rPr>
                <w:sz w:val="20"/>
                <w:szCs w:val="20"/>
              </w:rPr>
            </w:pPr>
            <w:r w:rsidRPr="00FB3C3A">
              <w:rPr>
                <w:sz w:val="20"/>
                <w:szCs w:val="20"/>
              </w:rPr>
              <w:t>Current (residual) risk rating</w:t>
            </w:r>
          </w:p>
        </w:tc>
        <w:tc>
          <w:tcPr>
            <w:tcW w:w="992" w:type="dxa"/>
            <w:gridSpan w:val="2"/>
            <w:tcBorders>
              <w:left w:val="single" w:sz="12" w:space="0" w:color="auto"/>
            </w:tcBorders>
          </w:tcPr>
          <w:p w14:paraId="30733C19" w14:textId="77777777" w:rsidR="00921392" w:rsidRPr="00FB3C3A" w:rsidRDefault="00921392" w:rsidP="009E2B72">
            <w:pPr>
              <w:jc w:val="center"/>
              <w:rPr>
                <w:sz w:val="20"/>
                <w:szCs w:val="20"/>
              </w:rPr>
            </w:pPr>
          </w:p>
        </w:tc>
        <w:tc>
          <w:tcPr>
            <w:tcW w:w="1134" w:type="dxa"/>
            <w:gridSpan w:val="2"/>
            <w:tcBorders>
              <w:right w:val="single" w:sz="12" w:space="0" w:color="auto"/>
            </w:tcBorders>
          </w:tcPr>
          <w:p w14:paraId="4FD548F9" w14:textId="77777777" w:rsidR="00921392" w:rsidRPr="00FB3C3A" w:rsidRDefault="00921392" w:rsidP="009E2B72">
            <w:pPr>
              <w:jc w:val="center"/>
              <w:rPr>
                <w:sz w:val="20"/>
                <w:szCs w:val="20"/>
              </w:rPr>
            </w:pPr>
          </w:p>
        </w:tc>
        <w:tc>
          <w:tcPr>
            <w:tcW w:w="1838" w:type="dxa"/>
            <w:gridSpan w:val="2"/>
            <w:tcBorders>
              <w:top w:val="single" w:sz="12" w:space="0" w:color="auto"/>
              <w:left w:val="single" w:sz="12" w:space="0" w:color="auto"/>
              <w:bottom w:val="single" w:sz="12" w:space="0" w:color="auto"/>
              <w:right w:val="single" w:sz="12" w:space="0" w:color="auto"/>
            </w:tcBorders>
            <w:shd w:val="clear" w:color="auto" w:fill="auto"/>
          </w:tcPr>
          <w:p w14:paraId="445D53A5" w14:textId="77777777" w:rsidR="00921392" w:rsidRPr="00FB3C3A" w:rsidRDefault="00921392" w:rsidP="009E2B72">
            <w:pPr>
              <w:jc w:val="center"/>
              <w:rPr>
                <w:sz w:val="20"/>
                <w:szCs w:val="20"/>
              </w:rPr>
            </w:pPr>
          </w:p>
        </w:tc>
      </w:tr>
      <w:tr w:rsidR="00921392" w:rsidRPr="00FB3C3A" w14:paraId="2FB77CA4" w14:textId="77777777" w:rsidTr="009E2B72">
        <w:trPr>
          <w:trHeight w:val="527"/>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C83B895" w14:textId="77777777" w:rsidR="00921392" w:rsidRPr="00FB3C3A" w:rsidRDefault="00921392" w:rsidP="009E2B72">
            <w:pPr>
              <w:rPr>
                <w:sz w:val="20"/>
                <w:szCs w:val="20"/>
              </w:rPr>
            </w:pPr>
            <w:r>
              <w:rPr>
                <w:sz w:val="20"/>
                <w:szCs w:val="20"/>
              </w:rPr>
              <w:t>Risk movement</w:t>
            </w:r>
          </w:p>
        </w:tc>
        <w:tc>
          <w:tcPr>
            <w:tcW w:w="2404" w:type="dxa"/>
            <w:gridSpan w:val="4"/>
            <w:tcBorders>
              <w:top w:val="single" w:sz="4" w:space="0" w:color="auto"/>
              <w:left w:val="single" w:sz="4" w:space="0" w:color="auto"/>
              <w:bottom w:val="single" w:sz="4" w:space="0" w:color="auto"/>
              <w:right w:val="single" w:sz="4" w:space="0" w:color="auto"/>
            </w:tcBorders>
          </w:tcPr>
          <w:p w14:paraId="344CDABC" w14:textId="77777777" w:rsidR="00921392" w:rsidRPr="00045901" w:rsidRDefault="00921392" w:rsidP="009E2B72">
            <w:pPr>
              <w:rPr>
                <w:sz w:val="20"/>
                <w:szCs w:val="20"/>
              </w:rPr>
            </w:pPr>
            <w:r w:rsidRPr="00045901">
              <w:rPr>
                <w:sz w:val="20"/>
                <w:szCs w:val="20"/>
              </w:rPr>
              <w:t>n/a</w:t>
            </w:r>
          </w:p>
        </w:tc>
        <w:tc>
          <w:tcPr>
            <w:tcW w:w="304" w:type="dxa"/>
            <w:tcBorders>
              <w:top w:val="nil"/>
              <w:left w:val="single" w:sz="4" w:space="0" w:color="auto"/>
              <w:bottom w:val="nil"/>
              <w:right w:val="single" w:sz="4" w:space="0" w:color="auto"/>
            </w:tcBorders>
            <w:shd w:val="clear" w:color="auto" w:fill="auto"/>
          </w:tcPr>
          <w:p w14:paraId="03703764" w14:textId="77777777" w:rsidR="00921392" w:rsidRPr="00FB3C3A" w:rsidRDefault="00921392" w:rsidP="009E2B7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0309A9AF" w14:textId="77777777" w:rsidR="00921392" w:rsidRPr="00FB3C3A" w:rsidRDefault="00921392" w:rsidP="009E2B72">
            <w:pPr>
              <w:rPr>
                <w:sz w:val="20"/>
                <w:szCs w:val="20"/>
              </w:rPr>
            </w:pPr>
            <w:r w:rsidRPr="00FB3C3A">
              <w:rPr>
                <w:sz w:val="20"/>
                <w:szCs w:val="20"/>
              </w:rPr>
              <w:t>Target risk rating</w:t>
            </w:r>
          </w:p>
        </w:tc>
        <w:tc>
          <w:tcPr>
            <w:tcW w:w="992" w:type="dxa"/>
            <w:gridSpan w:val="2"/>
            <w:tcBorders>
              <w:bottom w:val="single" w:sz="4" w:space="0" w:color="auto"/>
            </w:tcBorders>
          </w:tcPr>
          <w:p w14:paraId="24BF5473" w14:textId="77777777" w:rsidR="00921392" w:rsidRPr="00FB3C3A" w:rsidRDefault="00921392" w:rsidP="009E2B72">
            <w:pPr>
              <w:jc w:val="center"/>
              <w:rPr>
                <w:sz w:val="20"/>
                <w:szCs w:val="20"/>
              </w:rPr>
            </w:pPr>
          </w:p>
        </w:tc>
        <w:tc>
          <w:tcPr>
            <w:tcW w:w="1134" w:type="dxa"/>
            <w:gridSpan w:val="2"/>
            <w:tcBorders>
              <w:bottom w:val="single" w:sz="4" w:space="0" w:color="auto"/>
            </w:tcBorders>
          </w:tcPr>
          <w:p w14:paraId="5B178A42" w14:textId="77777777" w:rsidR="00921392" w:rsidRPr="00FB3C3A" w:rsidRDefault="00921392" w:rsidP="009E2B72">
            <w:pPr>
              <w:jc w:val="center"/>
              <w:rPr>
                <w:sz w:val="20"/>
                <w:szCs w:val="20"/>
              </w:rPr>
            </w:pPr>
          </w:p>
        </w:tc>
        <w:tc>
          <w:tcPr>
            <w:tcW w:w="1838" w:type="dxa"/>
            <w:gridSpan w:val="2"/>
            <w:tcBorders>
              <w:top w:val="single" w:sz="12" w:space="0" w:color="auto"/>
              <w:bottom w:val="single" w:sz="4" w:space="0" w:color="auto"/>
            </w:tcBorders>
            <w:shd w:val="clear" w:color="auto" w:fill="auto"/>
          </w:tcPr>
          <w:p w14:paraId="311FE596" w14:textId="77777777" w:rsidR="00921392" w:rsidRPr="00FB3C3A" w:rsidRDefault="00921392" w:rsidP="009E2B72">
            <w:pPr>
              <w:jc w:val="center"/>
              <w:rPr>
                <w:sz w:val="20"/>
                <w:szCs w:val="20"/>
              </w:rPr>
            </w:pPr>
          </w:p>
        </w:tc>
      </w:tr>
      <w:tr w:rsidR="00921392" w:rsidRPr="00FB3C3A" w14:paraId="2A88FD4D" w14:textId="77777777" w:rsidTr="009E2B72">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356E8E" w14:textId="77777777" w:rsidR="00921392" w:rsidRPr="00FB3C3A" w:rsidRDefault="00921392" w:rsidP="009E2B72">
            <w:pPr>
              <w:rPr>
                <w:sz w:val="20"/>
                <w:szCs w:val="20"/>
              </w:rPr>
            </w:pPr>
            <w:r w:rsidRPr="00934582">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75DF024B" w14:textId="77777777" w:rsidR="00921392" w:rsidRPr="00FB3C3A" w:rsidRDefault="00921392" w:rsidP="009E2B72">
            <w:pPr>
              <w:rPr>
                <w:sz w:val="20"/>
                <w:szCs w:val="20"/>
              </w:rPr>
            </w:pPr>
            <w:r>
              <w:rPr>
                <w:sz w:val="20"/>
                <w:szCs w:val="20"/>
              </w:rPr>
              <w:t>April 2021</w:t>
            </w:r>
          </w:p>
        </w:tc>
        <w:tc>
          <w:tcPr>
            <w:tcW w:w="304" w:type="dxa"/>
            <w:tcBorders>
              <w:top w:val="nil"/>
              <w:left w:val="single" w:sz="4" w:space="0" w:color="auto"/>
              <w:bottom w:val="nil"/>
              <w:right w:val="single" w:sz="4" w:space="0" w:color="auto"/>
            </w:tcBorders>
            <w:shd w:val="clear" w:color="auto" w:fill="auto"/>
          </w:tcPr>
          <w:p w14:paraId="0767E6BE" w14:textId="77777777" w:rsidR="00921392" w:rsidRPr="00FB3C3A" w:rsidRDefault="00921392" w:rsidP="009E2B7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380BC54A" w14:textId="77777777" w:rsidR="00921392" w:rsidRPr="00FB3C3A" w:rsidRDefault="00921392" w:rsidP="009E2B7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369C7F8D" w14:textId="77777777" w:rsidR="00921392" w:rsidRPr="00FB3C3A" w:rsidRDefault="00921392" w:rsidP="009E2B72">
            <w:pPr>
              <w:rPr>
                <w:sz w:val="20"/>
                <w:szCs w:val="20"/>
              </w:rPr>
            </w:pPr>
          </w:p>
        </w:tc>
        <w:tc>
          <w:tcPr>
            <w:tcW w:w="1838" w:type="dxa"/>
            <w:gridSpan w:val="2"/>
            <w:tcBorders>
              <w:top w:val="single" w:sz="4" w:space="0" w:color="auto"/>
              <w:left w:val="single" w:sz="4" w:space="0" w:color="auto"/>
              <w:bottom w:val="nil"/>
              <w:right w:val="nil"/>
            </w:tcBorders>
          </w:tcPr>
          <w:p w14:paraId="2CD60BA1" w14:textId="77777777" w:rsidR="00921392" w:rsidRPr="00FB3C3A" w:rsidRDefault="00921392" w:rsidP="009E2B72">
            <w:pPr>
              <w:rPr>
                <w:sz w:val="20"/>
                <w:szCs w:val="20"/>
              </w:rPr>
            </w:pPr>
          </w:p>
        </w:tc>
      </w:tr>
      <w:tr w:rsidR="00921392" w:rsidRPr="00FB3C3A" w14:paraId="4CAC54FD" w14:textId="77777777" w:rsidTr="009E2B72">
        <w:tc>
          <w:tcPr>
            <w:tcW w:w="2375" w:type="dxa"/>
            <w:gridSpan w:val="2"/>
            <w:tcBorders>
              <w:top w:val="nil"/>
              <w:left w:val="nil"/>
              <w:bottom w:val="single" w:sz="4" w:space="0" w:color="auto"/>
              <w:right w:val="nil"/>
            </w:tcBorders>
          </w:tcPr>
          <w:p w14:paraId="646A3655" w14:textId="77777777" w:rsidR="00921392" w:rsidRPr="00FB3C3A" w:rsidRDefault="00921392" w:rsidP="009E2B72">
            <w:pPr>
              <w:rPr>
                <w:sz w:val="20"/>
                <w:szCs w:val="20"/>
              </w:rPr>
            </w:pPr>
          </w:p>
        </w:tc>
        <w:tc>
          <w:tcPr>
            <w:tcW w:w="8110" w:type="dxa"/>
            <w:gridSpan w:val="13"/>
            <w:tcBorders>
              <w:top w:val="nil"/>
              <w:left w:val="nil"/>
              <w:bottom w:val="single" w:sz="4" w:space="0" w:color="auto"/>
              <w:right w:val="nil"/>
            </w:tcBorders>
          </w:tcPr>
          <w:p w14:paraId="59B34008" w14:textId="77777777" w:rsidR="00921392" w:rsidRPr="00FB3C3A" w:rsidRDefault="00921392" w:rsidP="009E2B72">
            <w:pPr>
              <w:rPr>
                <w:sz w:val="20"/>
                <w:szCs w:val="20"/>
              </w:rPr>
            </w:pPr>
          </w:p>
        </w:tc>
      </w:tr>
      <w:tr w:rsidR="00921392" w:rsidRPr="00FB3C3A" w14:paraId="11B769A3" w14:textId="77777777" w:rsidTr="009E2B72">
        <w:tc>
          <w:tcPr>
            <w:tcW w:w="10485"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453ED6" w14:textId="77777777" w:rsidR="00921392" w:rsidRPr="00FB3C3A" w:rsidRDefault="00921392" w:rsidP="009E2B72">
            <w:pPr>
              <w:rPr>
                <w:b/>
                <w:bCs/>
                <w:sz w:val="20"/>
                <w:szCs w:val="20"/>
              </w:rPr>
            </w:pPr>
            <w:r w:rsidRPr="00FB3C3A">
              <w:rPr>
                <w:b/>
                <w:bCs/>
                <w:sz w:val="20"/>
                <w:szCs w:val="20"/>
              </w:rPr>
              <w:t>Risk Description:</w:t>
            </w:r>
          </w:p>
          <w:p w14:paraId="1D8851D0" w14:textId="78A63F20" w:rsidR="00921392" w:rsidRPr="00FB3C3A" w:rsidRDefault="00921392" w:rsidP="009E2B72">
            <w:pPr>
              <w:rPr>
                <w:sz w:val="20"/>
                <w:szCs w:val="20"/>
              </w:rPr>
            </w:pPr>
            <w:r w:rsidRPr="00535425">
              <w:rPr>
                <w:sz w:val="20"/>
                <w:szCs w:val="20"/>
              </w:rPr>
              <w:t xml:space="preserve">Failure to </w:t>
            </w:r>
            <w:r>
              <w:rPr>
                <w:sz w:val="20"/>
                <w:szCs w:val="20"/>
              </w:rPr>
              <w:t xml:space="preserve">maintain effective systems to respond to </w:t>
            </w:r>
            <w:r w:rsidRPr="00535425">
              <w:rPr>
                <w:sz w:val="20"/>
                <w:szCs w:val="20"/>
              </w:rPr>
              <w:t>a pandemic</w:t>
            </w:r>
            <w:r>
              <w:rPr>
                <w:sz w:val="20"/>
                <w:szCs w:val="20"/>
              </w:rPr>
              <w:t xml:space="preserve"> could result in: a failure to maintain delivery of core services during a pandemic; disease transmission resulting in staff and patient illness and mortality; unsafe levels of staff absence;</w:t>
            </w:r>
            <w:r>
              <w:t xml:space="preserve"> </w:t>
            </w:r>
            <w:r w:rsidRPr="00DE2F3A">
              <w:rPr>
                <w:sz w:val="20"/>
                <w:szCs w:val="20"/>
              </w:rPr>
              <w:t xml:space="preserve">a reduction in quality, safety and </w:t>
            </w:r>
            <w:r>
              <w:rPr>
                <w:sz w:val="20"/>
                <w:szCs w:val="20"/>
              </w:rPr>
              <w:t xml:space="preserve">patient </w:t>
            </w:r>
            <w:r w:rsidRPr="00DE2F3A">
              <w:rPr>
                <w:sz w:val="20"/>
                <w:szCs w:val="20"/>
              </w:rPr>
              <w:t>experience</w:t>
            </w:r>
            <w:r>
              <w:rPr>
                <w:sz w:val="20"/>
                <w:szCs w:val="20"/>
              </w:rPr>
              <w:t xml:space="preserve">. </w:t>
            </w:r>
          </w:p>
        </w:tc>
      </w:tr>
      <w:tr w:rsidR="00921392" w:rsidRPr="00FB3C3A" w14:paraId="4E79EE4E" w14:textId="77777777" w:rsidTr="009E2B72">
        <w:tc>
          <w:tcPr>
            <w:tcW w:w="2968" w:type="dxa"/>
            <w:gridSpan w:val="4"/>
            <w:tcBorders>
              <w:top w:val="single" w:sz="4" w:space="0" w:color="auto"/>
              <w:left w:val="nil"/>
              <w:bottom w:val="single" w:sz="4" w:space="0" w:color="auto"/>
              <w:right w:val="nil"/>
            </w:tcBorders>
            <w:shd w:val="clear" w:color="auto" w:fill="auto"/>
          </w:tcPr>
          <w:p w14:paraId="445C5A39" w14:textId="77777777" w:rsidR="00921392" w:rsidRPr="00FB3C3A" w:rsidRDefault="00921392" w:rsidP="009E2B7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5FE058A" w14:textId="77777777" w:rsidR="00921392" w:rsidRPr="00FB3C3A" w:rsidRDefault="00921392" w:rsidP="009E2B7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D2747E4" w14:textId="77777777" w:rsidR="00921392" w:rsidRPr="00FB3C3A" w:rsidRDefault="00921392" w:rsidP="009E2B72">
            <w:pPr>
              <w:rPr>
                <w:b/>
                <w:bCs/>
                <w:sz w:val="20"/>
                <w:szCs w:val="20"/>
              </w:rPr>
            </w:pPr>
          </w:p>
        </w:tc>
        <w:tc>
          <w:tcPr>
            <w:tcW w:w="3009" w:type="dxa"/>
            <w:gridSpan w:val="5"/>
            <w:tcBorders>
              <w:top w:val="single" w:sz="4" w:space="0" w:color="auto"/>
              <w:left w:val="nil"/>
              <w:bottom w:val="single" w:sz="4" w:space="0" w:color="auto"/>
              <w:right w:val="nil"/>
            </w:tcBorders>
            <w:shd w:val="clear" w:color="auto" w:fill="auto"/>
          </w:tcPr>
          <w:p w14:paraId="06FDB79E" w14:textId="77777777" w:rsidR="00921392" w:rsidRPr="00FB3C3A" w:rsidRDefault="00921392" w:rsidP="009E2B72">
            <w:pPr>
              <w:rPr>
                <w:b/>
                <w:bCs/>
                <w:sz w:val="20"/>
                <w:szCs w:val="20"/>
              </w:rPr>
            </w:pPr>
          </w:p>
        </w:tc>
      </w:tr>
      <w:tr w:rsidR="00921392" w:rsidRPr="00FB3C3A" w14:paraId="66294E70" w14:textId="77777777" w:rsidTr="009E2B72">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B8123C" w14:textId="77777777" w:rsidR="00921392" w:rsidRPr="00FB3C3A" w:rsidRDefault="00921392" w:rsidP="009E2B72">
            <w:pPr>
              <w:rPr>
                <w:b/>
                <w:bCs/>
                <w:sz w:val="20"/>
                <w:szCs w:val="20"/>
              </w:rPr>
            </w:pPr>
            <w:r>
              <w:rPr>
                <w:b/>
                <w:bCs/>
                <w:sz w:val="20"/>
                <w:szCs w:val="20"/>
              </w:rPr>
              <w:t xml:space="preserve">Key </w:t>
            </w:r>
            <w:r w:rsidRPr="00FB3C3A">
              <w:rPr>
                <w:b/>
                <w:bCs/>
                <w:sz w:val="20"/>
                <w:szCs w:val="20"/>
              </w:rPr>
              <w:t>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A050DA" w14:textId="77777777" w:rsidR="00921392" w:rsidRPr="00FB3C3A" w:rsidRDefault="00921392" w:rsidP="009E2B72">
            <w:pPr>
              <w:rPr>
                <w:b/>
                <w:bCs/>
                <w:sz w:val="20"/>
                <w:szCs w:val="20"/>
              </w:rPr>
            </w:pPr>
            <w:r w:rsidRPr="00FB3C3A">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4A98DA" w14:textId="77777777" w:rsidR="00921392" w:rsidRPr="00FB3C3A" w:rsidRDefault="00921392" w:rsidP="009E2B72">
            <w:pPr>
              <w:rPr>
                <w:b/>
                <w:bCs/>
                <w:sz w:val="20"/>
                <w:szCs w:val="20"/>
              </w:rPr>
            </w:pPr>
            <w:r w:rsidRPr="00FB3C3A">
              <w:rPr>
                <w:b/>
                <w:bCs/>
                <w:sz w:val="20"/>
                <w:szCs w:val="20"/>
              </w:rPr>
              <w:t>Gaps</w:t>
            </w:r>
          </w:p>
        </w:tc>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D6E55A" w14:textId="77777777" w:rsidR="00921392" w:rsidRPr="00FB3C3A" w:rsidRDefault="00921392" w:rsidP="009E2B72">
            <w:pPr>
              <w:rPr>
                <w:b/>
                <w:bCs/>
                <w:sz w:val="20"/>
                <w:szCs w:val="20"/>
              </w:rPr>
            </w:pPr>
            <w:r w:rsidRPr="00FB3C3A">
              <w:rPr>
                <w:b/>
                <w:bCs/>
                <w:sz w:val="20"/>
                <w:szCs w:val="20"/>
              </w:rPr>
              <w:t>Actions</w:t>
            </w:r>
          </w:p>
        </w:tc>
      </w:tr>
      <w:tr w:rsidR="00921392" w:rsidRPr="00FB3C3A" w14:paraId="5507DA7D" w14:textId="77777777" w:rsidTr="009E2B72">
        <w:trPr>
          <w:trHeight w:val="40"/>
        </w:trPr>
        <w:tc>
          <w:tcPr>
            <w:tcW w:w="2621" w:type="dxa"/>
            <w:gridSpan w:val="3"/>
            <w:vMerge w:val="restart"/>
            <w:tcBorders>
              <w:top w:val="single" w:sz="4" w:space="0" w:color="auto"/>
              <w:left w:val="single" w:sz="4" w:space="0" w:color="auto"/>
              <w:right w:val="single" w:sz="4" w:space="0" w:color="auto"/>
            </w:tcBorders>
            <w:shd w:val="clear" w:color="auto" w:fill="FFFFFF" w:themeFill="background1"/>
          </w:tcPr>
          <w:p w14:paraId="5D6AC60F" w14:textId="37444BE9" w:rsidR="00A71344" w:rsidRDefault="00921392" w:rsidP="00A71344">
            <w:pPr>
              <w:rPr>
                <w:sz w:val="20"/>
                <w:szCs w:val="20"/>
              </w:rPr>
            </w:pPr>
            <w:r>
              <w:rPr>
                <w:sz w:val="20"/>
                <w:szCs w:val="20"/>
              </w:rPr>
              <w:t xml:space="preserve"> </w:t>
            </w:r>
            <w:r w:rsidR="00A71344">
              <w:rPr>
                <w:sz w:val="20"/>
                <w:szCs w:val="20"/>
              </w:rPr>
              <w:t xml:space="preserve">- Pandemic Plan </w:t>
            </w:r>
            <w:r w:rsidR="00E8443D">
              <w:rPr>
                <w:sz w:val="20"/>
                <w:szCs w:val="20"/>
              </w:rPr>
              <w:t>(v.12 August 202</w:t>
            </w:r>
            <w:r w:rsidR="00D710E1">
              <w:rPr>
                <w:sz w:val="20"/>
                <w:szCs w:val="20"/>
              </w:rPr>
              <w:t>0</w:t>
            </w:r>
            <w:r w:rsidR="00E8443D">
              <w:rPr>
                <w:sz w:val="20"/>
                <w:szCs w:val="20"/>
              </w:rPr>
              <w:t xml:space="preserve">) </w:t>
            </w:r>
            <w:r w:rsidR="001710CE">
              <w:rPr>
                <w:sz w:val="20"/>
                <w:szCs w:val="20"/>
              </w:rPr>
              <w:t>(</w:t>
            </w:r>
            <w:r w:rsidR="00A71344">
              <w:rPr>
                <w:sz w:val="20"/>
                <w:szCs w:val="20"/>
              </w:rPr>
              <w:t xml:space="preserve">updated multiple times in 2020 to reflect </w:t>
            </w:r>
            <w:r w:rsidR="00E8443D">
              <w:rPr>
                <w:sz w:val="20"/>
                <w:szCs w:val="20"/>
              </w:rPr>
              <w:t xml:space="preserve">new </w:t>
            </w:r>
            <w:r w:rsidR="00A71344">
              <w:rPr>
                <w:sz w:val="20"/>
                <w:szCs w:val="20"/>
              </w:rPr>
              <w:t>workstreams, operational changes and learning from Covid-19 pandemic</w:t>
            </w:r>
            <w:r w:rsidR="001710CE">
              <w:rPr>
                <w:sz w:val="20"/>
                <w:szCs w:val="20"/>
              </w:rPr>
              <w:t>)</w:t>
            </w:r>
            <w:r w:rsidR="00A71344">
              <w:rPr>
                <w:sz w:val="20"/>
                <w:szCs w:val="20"/>
              </w:rPr>
              <w:t>;</w:t>
            </w:r>
          </w:p>
          <w:p w14:paraId="643D0EC7" w14:textId="77777777" w:rsidR="00A71344" w:rsidRDefault="00A71344" w:rsidP="00A71344">
            <w:pPr>
              <w:rPr>
                <w:sz w:val="20"/>
                <w:szCs w:val="20"/>
              </w:rPr>
            </w:pPr>
            <w:r>
              <w:rPr>
                <w:sz w:val="20"/>
                <w:szCs w:val="20"/>
              </w:rPr>
              <w:t>- Response Manual (Emergency preparedness, resilience and response) (updated Dec 2020) provides emergency response framework, including specific section for pandemic;</w:t>
            </w:r>
          </w:p>
          <w:p w14:paraId="441FEBC1" w14:textId="5E641EF7" w:rsidR="00921392" w:rsidRDefault="00921392" w:rsidP="009E2B72">
            <w:pPr>
              <w:rPr>
                <w:sz w:val="20"/>
                <w:szCs w:val="20"/>
              </w:rPr>
            </w:pPr>
            <w:r>
              <w:rPr>
                <w:sz w:val="20"/>
                <w:szCs w:val="20"/>
              </w:rPr>
              <w:t>- Infection Prevention and Control Board Assurance Framework 2020 (V4 Jan 2021) (‘IPC BAF’);</w:t>
            </w:r>
          </w:p>
          <w:p w14:paraId="4204E07E" w14:textId="3A0E8E4E" w:rsidR="00E8443D" w:rsidRDefault="00E8443D" w:rsidP="00E8443D">
            <w:pPr>
              <w:rPr>
                <w:sz w:val="20"/>
                <w:szCs w:val="20"/>
              </w:rPr>
            </w:pPr>
            <w:r>
              <w:rPr>
                <w:sz w:val="20"/>
                <w:szCs w:val="20"/>
              </w:rPr>
              <w:t>- IPC Policy (IF1);</w:t>
            </w:r>
          </w:p>
          <w:p w14:paraId="179CE2A8" w14:textId="14B6A18B" w:rsidR="00A71344" w:rsidRDefault="00A71344" w:rsidP="00A71344">
            <w:pPr>
              <w:rPr>
                <w:sz w:val="20"/>
                <w:szCs w:val="20"/>
              </w:rPr>
            </w:pPr>
            <w:r w:rsidRPr="008F5979">
              <w:rPr>
                <w:sz w:val="20"/>
                <w:szCs w:val="20"/>
              </w:rPr>
              <w:t>-</w:t>
            </w:r>
            <w:r>
              <w:rPr>
                <w:sz w:val="20"/>
                <w:szCs w:val="20"/>
              </w:rPr>
              <w:t xml:space="preserve"> Additional business continuity and emergency planning controls as detailed in BAF 3.12;</w:t>
            </w:r>
          </w:p>
          <w:p w14:paraId="192A2904" w14:textId="395128CA" w:rsidR="00A71344" w:rsidRDefault="00A71344" w:rsidP="00A71344">
            <w:pPr>
              <w:rPr>
                <w:sz w:val="20"/>
                <w:szCs w:val="20"/>
              </w:rPr>
            </w:pPr>
            <w:r>
              <w:rPr>
                <w:sz w:val="20"/>
                <w:szCs w:val="20"/>
              </w:rPr>
              <w:t>- Annual winter flu vaccinations campaigns;</w:t>
            </w:r>
          </w:p>
          <w:p w14:paraId="79969935" w14:textId="6F5D248D" w:rsidR="00A71344" w:rsidRDefault="00A71344" w:rsidP="00A71344">
            <w:pPr>
              <w:rPr>
                <w:sz w:val="20"/>
                <w:szCs w:val="20"/>
              </w:rPr>
            </w:pPr>
            <w:r>
              <w:rPr>
                <w:sz w:val="20"/>
                <w:szCs w:val="20"/>
              </w:rPr>
              <w:t>- Immunisation team;</w:t>
            </w:r>
          </w:p>
          <w:p w14:paraId="1E699EEE" w14:textId="77777777" w:rsidR="00921392" w:rsidRDefault="00921392" w:rsidP="009E2B72">
            <w:pPr>
              <w:rPr>
                <w:sz w:val="20"/>
                <w:szCs w:val="20"/>
              </w:rPr>
            </w:pPr>
            <w:r>
              <w:rPr>
                <w:sz w:val="20"/>
                <w:szCs w:val="20"/>
              </w:rPr>
              <w:t xml:space="preserve">- Adherence to PHE IPC guidance; </w:t>
            </w:r>
          </w:p>
          <w:p w14:paraId="5502DB3D" w14:textId="48356680" w:rsidR="00921392" w:rsidRDefault="00921392" w:rsidP="009E2B72">
            <w:pPr>
              <w:rPr>
                <w:sz w:val="20"/>
                <w:szCs w:val="20"/>
              </w:rPr>
            </w:pPr>
            <w:r>
              <w:rPr>
                <w:sz w:val="20"/>
                <w:szCs w:val="20"/>
              </w:rPr>
              <w:t xml:space="preserve">- </w:t>
            </w:r>
            <w:r w:rsidR="00E8443D">
              <w:rPr>
                <w:sz w:val="20"/>
                <w:szCs w:val="20"/>
              </w:rPr>
              <w:t xml:space="preserve">Investment in and maintenance of IT infrastructure, </w:t>
            </w:r>
            <w:proofErr w:type="spellStart"/>
            <w:r>
              <w:rPr>
                <w:sz w:val="20"/>
                <w:szCs w:val="20"/>
              </w:rPr>
              <w:t>s</w:t>
            </w:r>
            <w:r w:rsidR="00E8443D">
              <w:rPr>
                <w:sz w:val="20"/>
                <w:szCs w:val="20"/>
              </w:rPr>
              <w:t>y</w:t>
            </w:r>
            <w:r>
              <w:rPr>
                <w:sz w:val="20"/>
                <w:szCs w:val="20"/>
              </w:rPr>
              <w:t>tems</w:t>
            </w:r>
            <w:proofErr w:type="spellEnd"/>
            <w:r>
              <w:rPr>
                <w:sz w:val="20"/>
                <w:szCs w:val="20"/>
              </w:rPr>
              <w:t xml:space="preserve"> and </w:t>
            </w:r>
            <w:r>
              <w:rPr>
                <w:sz w:val="20"/>
                <w:szCs w:val="20"/>
              </w:rPr>
              <w:lastRenderedPageBreak/>
              <w:t xml:space="preserve">equipment to facilitate staff working from home on a mass scale </w:t>
            </w:r>
            <w:r w:rsidR="001710CE">
              <w:rPr>
                <w:sz w:val="20"/>
                <w:szCs w:val="20"/>
              </w:rPr>
              <w:t>if</w:t>
            </w:r>
            <w:r>
              <w:rPr>
                <w:sz w:val="20"/>
                <w:szCs w:val="20"/>
              </w:rPr>
              <w:t xml:space="preserve"> required;</w:t>
            </w:r>
          </w:p>
          <w:p w14:paraId="7743384E" w14:textId="4DCEB2BE" w:rsidR="00921392" w:rsidRDefault="00921392" w:rsidP="009E2B72">
            <w:pPr>
              <w:rPr>
                <w:sz w:val="20"/>
                <w:szCs w:val="20"/>
              </w:rPr>
            </w:pPr>
            <w:r>
              <w:rPr>
                <w:sz w:val="20"/>
                <w:szCs w:val="20"/>
              </w:rPr>
              <w:t xml:space="preserve">- Systems </w:t>
            </w:r>
            <w:r w:rsidR="00E8443D">
              <w:rPr>
                <w:sz w:val="20"/>
                <w:szCs w:val="20"/>
              </w:rPr>
              <w:t xml:space="preserve">&amp; equipment </w:t>
            </w:r>
            <w:r>
              <w:rPr>
                <w:sz w:val="20"/>
                <w:szCs w:val="20"/>
              </w:rPr>
              <w:t>to facilitate digital contacts with patients as appropriate;</w:t>
            </w:r>
          </w:p>
          <w:p w14:paraId="68D3FE59" w14:textId="7831D178" w:rsidR="00921392" w:rsidRDefault="00921392" w:rsidP="009E2B72">
            <w:pPr>
              <w:rPr>
                <w:sz w:val="20"/>
                <w:szCs w:val="20"/>
              </w:rPr>
            </w:pPr>
            <w:r>
              <w:rPr>
                <w:sz w:val="20"/>
                <w:szCs w:val="20"/>
              </w:rPr>
              <w:t xml:space="preserve">- Systems to maintain </w:t>
            </w:r>
            <w:r w:rsidR="001710CE">
              <w:rPr>
                <w:sz w:val="20"/>
                <w:szCs w:val="20"/>
              </w:rPr>
              <w:t xml:space="preserve">safe </w:t>
            </w:r>
            <w:r>
              <w:rPr>
                <w:sz w:val="20"/>
                <w:szCs w:val="20"/>
              </w:rPr>
              <w:t xml:space="preserve">staffing levels incl. use of Trust Bank and agency, with use of long-lines where possible; </w:t>
            </w:r>
          </w:p>
          <w:p w14:paraId="27D17978" w14:textId="27BE31C4" w:rsidR="00921392" w:rsidRDefault="00921392" w:rsidP="009E2B72">
            <w:pPr>
              <w:rPr>
                <w:sz w:val="20"/>
                <w:szCs w:val="20"/>
              </w:rPr>
            </w:pPr>
            <w:r>
              <w:rPr>
                <w:sz w:val="20"/>
                <w:szCs w:val="20"/>
              </w:rPr>
              <w:t>- Twice+ weekly Comms briefing to staff</w:t>
            </w:r>
            <w:r w:rsidR="001710CE">
              <w:rPr>
                <w:sz w:val="20"/>
                <w:szCs w:val="20"/>
              </w:rPr>
              <w:t xml:space="preserve"> &amp; webinars</w:t>
            </w:r>
            <w:r>
              <w:rPr>
                <w:sz w:val="20"/>
                <w:szCs w:val="20"/>
              </w:rPr>
              <w:t>;</w:t>
            </w:r>
          </w:p>
          <w:p w14:paraId="3877049C" w14:textId="4600A6D5" w:rsidR="00921392" w:rsidRDefault="00921392" w:rsidP="009E2B72">
            <w:pPr>
              <w:rPr>
                <w:sz w:val="20"/>
                <w:szCs w:val="20"/>
              </w:rPr>
            </w:pPr>
            <w:r>
              <w:rPr>
                <w:sz w:val="20"/>
                <w:szCs w:val="20"/>
              </w:rPr>
              <w:t>- Enhanced health and wellbeing offerings for staff</w:t>
            </w:r>
            <w:r w:rsidR="001710CE">
              <w:rPr>
                <w:sz w:val="20"/>
                <w:szCs w:val="20"/>
              </w:rPr>
              <w:t>.</w:t>
            </w:r>
          </w:p>
          <w:p w14:paraId="080680DC" w14:textId="77777777" w:rsidR="00921392" w:rsidRPr="00D170E9" w:rsidRDefault="00921392" w:rsidP="009E2B72">
            <w:pPr>
              <w:rPr>
                <w:b/>
                <w:bCs/>
                <w:i/>
                <w:iCs/>
                <w:sz w:val="20"/>
                <w:szCs w:val="20"/>
              </w:rPr>
            </w:pPr>
            <w:r w:rsidRPr="00D170E9">
              <w:rPr>
                <w:b/>
                <w:bCs/>
                <w:i/>
                <w:iCs/>
                <w:sz w:val="20"/>
                <w:szCs w:val="20"/>
              </w:rPr>
              <w:t>Covid-19 specific controls</w:t>
            </w:r>
          </w:p>
          <w:p w14:paraId="7C8A2B9E" w14:textId="77777777" w:rsidR="00921392" w:rsidRDefault="00921392" w:rsidP="009E2B72">
            <w:pPr>
              <w:rPr>
                <w:sz w:val="20"/>
                <w:szCs w:val="20"/>
              </w:rPr>
            </w:pPr>
            <w:r>
              <w:rPr>
                <w:sz w:val="20"/>
                <w:szCs w:val="20"/>
              </w:rPr>
              <w:t>- Staff testing (LFT &amp; PCR);</w:t>
            </w:r>
          </w:p>
          <w:p w14:paraId="5BB85956" w14:textId="77777777" w:rsidR="00921392" w:rsidRDefault="00921392" w:rsidP="009E2B72">
            <w:pPr>
              <w:rPr>
                <w:sz w:val="20"/>
                <w:szCs w:val="20"/>
              </w:rPr>
            </w:pPr>
            <w:r>
              <w:rPr>
                <w:sz w:val="20"/>
                <w:szCs w:val="20"/>
              </w:rPr>
              <w:t>- Staff individual risk assessments and bespoke actions plans for those at risk;</w:t>
            </w:r>
          </w:p>
          <w:p w14:paraId="4A482BB5" w14:textId="77777777" w:rsidR="00921392" w:rsidRDefault="00921392" w:rsidP="009E2B72">
            <w:pPr>
              <w:rPr>
                <w:sz w:val="20"/>
                <w:szCs w:val="20"/>
              </w:rPr>
            </w:pPr>
            <w:r>
              <w:rPr>
                <w:sz w:val="20"/>
                <w:szCs w:val="20"/>
              </w:rPr>
              <w:t>- PPE: provision of PPE and guidelines for use (role specific), stock monitoring and distribution systems, PPE Champions;</w:t>
            </w:r>
          </w:p>
          <w:p w14:paraId="4DC19512" w14:textId="77777777" w:rsidR="00921392" w:rsidRDefault="00921392" w:rsidP="009E2B72">
            <w:pPr>
              <w:rPr>
                <w:sz w:val="20"/>
                <w:szCs w:val="20"/>
              </w:rPr>
            </w:pPr>
            <w:r>
              <w:rPr>
                <w:sz w:val="20"/>
                <w:szCs w:val="20"/>
              </w:rPr>
              <w:t>- Adaptations to use of the estate;</w:t>
            </w:r>
          </w:p>
          <w:p w14:paraId="1680B6F9" w14:textId="77777777" w:rsidR="00921392" w:rsidRDefault="00921392" w:rsidP="009E2B72">
            <w:pPr>
              <w:rPr>
                <w:sz w:val="20"/>
                <w:szCs w:val="20"/>
              </w:rPr>
            </w:pPr>
            <w:r>
              <w:rPr>
                <w:sz w:val="20"/>
                <w:szCs w:val="20"/>
              </w:rPr>
              <w:t>- Covid-19 vaccination programme;</w:t>
            </w:r>
          </w:p>
          <w:p w14:paraId="62F8235B" w14:textId="77777777" w:rsidR="00921392" w:rsidRDefault="00921392" w:rsidP="009E2B72">
            <w:pPr>
              <w:rPr>
                <w:sz w:val="20"/>
                <w:szCs w:val="20"/>
              </w:rPr>
            </w:pPr>
            <w:r>
              <w:rPr>
                <w:sz w:val="20"/>
                <w:szCs w:val="20"/>
              </w:rPr>
              <w:t>- Intranet Covid-19 site;</w:t>
            </w:r>
          </w:p>
          <w:p w14:paraId="64713D09" w14:textId="77777777" w:rsidR="00921392" w:rsidRPr="002E30E9" w:rsidRDefault="00921392" w:rsidP="009E2B72">
            <w:pPr>
              <w:rPr>
                <w:sz w:val="20"/>
                <w:szCs w:val="20"/>
              </w:rPr>
            </w:pPr>
            <w:r>
              <w:rPr>
                <w:sz w:val="20"/>
                <w:szCs w:val="20"/>
              </w:rPr>
              <w:t xml:space="preserve">- Additional PPE, IPC, Staff Health &amp; Wellbeing controls detailed in Trust Risk Register risks 990, 991, 995, 997. </w:t>
            </w:r>
            <w:r w:rsidRPr="002E30E9">
              <w:rPr>
                <w:sz w:val="20"/>
                <w:szCs w:val="20"/>
              </w:rPr>
              <w:t xml:space="preserve"> </w:t>
            </w: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3F8072" w14:textId="77777777" w:rsidR="00921392" w:rsidRPr="00FB3C3A" w:rsidRDefault="00921392" w:rsidP="009E2B72">
            <w:pPr>
              <w:rPr>
                <w:b/>
                <w:bCs/>
                <w:sz w:val="20"/>
                <w:szCs w:val="20"/>
              </w:rPr>
            </w:pPr>
            <w:r>
              <w:rPr>
                <w:b/>
                <w:bCs/>
                <w:sz w:val="20"/>
                <w:szCs w:val="20"/>
              </w:rPr>
              <w:lastRenderedPageBreak/>
              <w:t>Level 1: reassurance</w:t>
            </w:r>
          </w:p>
        </w:tc>
        <w:tc>
          <w:tcPr>
            <w:tcW w:w="2621" w:type="dxa"/>
            <w:gridSpan w:val="4"/>
            <w:vMerge w:val="restart"/>
            <w:tcBorders>
              <w:top w:val="single" w:sz="4" w:space="0" w:color="auto"/>
              <w:left w:val="single" w:sz="4" w:space="0" w:color="auto"/>
              <w:right w:val="single" w:sz="4" w:space="0" w:color="auto"/>
            </w:tcBorders>
            <w:shd w:val="clear" w:color="auto" w:fill="FFFFFF" w:themeFill="background1"/>
          </w:tcPr>
          <w:p w14:paraId="0A2F9120" w14:textId="77777777" w:rsidR="00921392" w:rsidRPr="00FB3C3A" w:rsidRDefault="00921392" w:rsidP="009E2B72">
            <w:pPr>
              <w:rPr>
                <w:b/>
                <w:bCs/>
                <w:sz w:val="20"/>
                <w:szCs w:val="20"/>
              </w:rPr>
            </w:pPr>
          </w:p>
        </w:tc>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DDF27D4" w14:textId="77777777" w:rsidR="00921392" w:rsidRPr="00FB3C3A" w:rsidRDefault="00921392" w:rsidP="009E2B72">
            <w:pPr>
              <w:rPr>
                <w:b/>
                <w:bCs/>
                <w:sz w:val="20"/>
                <w:szCs w:val="20"/>
              </w:rPr>
            </w:pPr>
          </w:p>
        </w:tc>
      </w:tr>
      <w:tr w:rsidR="00921392" w:rsidRPr="00FB3C3A" w14:paraId="4CF3C66C" w14:textId="77777777" w:rsidTr="009E2B72">
        <w:trPr>
          <w:trHeight w:val="40"/>
        </w:trPr>
        <w:tc>
          <w:tcPr>
            <w:tcW w:w="2621" w:type="dxa"/>
            <w:gridSpan w:val="3"/>
            <w:vMerge/>
            <w:tcBorders>
              <w:left w:val="single" w:sz="4" w:space="0" w:color="auto"/>
              <w:right w:val="single" w:sz="4" w:space="0" w:color="auto"/>
            </w:tcBorders>
            <w:shd w:val="clear" w:color="auto" w:fill="FFFFFF" w:themeFill="background1"/>
          </w:tcPr>
          <w:p w14:paraId="2955CB86" w14:textId="77777777" w:rsidR="00921392" w:rsidRPr="00FB3C3A" w:rsidRDefault="00921392" w:rsidP="009E2B7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EA2D9F" w14:textId="5895A7A6" w:rsidR="00A71344" w:rsidRDefault="00921392" w:rsidP="00A71344">
            <w:pPr>
              <w:rPr>
                <w:sz w:val="20"/>
                <w:szCs w:val="20"/>
              </w:rPr>
            </w:pPr>
            <w:r w:rsidRPr="0008380D">
              <w:rPr>
                <w:sz w:val="20"/>
                <w:szCs w:val="20"/>
              </w:rPr>
              <w:t>-</w:t>
            </w:r>
            <w:r w:rsidR="00A71344" w:rsidRPr="00F146F3">
              <w:rPr>
                <w:sz w:val="20"/>
                <w:szCs w:val="20"/>
              </w:rPr>
              <w:t xml:space="preserve"> Emergency Planning Resilience and Response (EPRR) Group</w:t>
            </w:r>
            <w:r w:rsidR="00A71344">
              <w:rPr>
                <w:sz w:val="20"/>
                <w:szCs w:val="20"/>
              </w:rPr>
              <w:t xml:space="preserve"> 3 x per year;</w:t>
            </w:r>
          </w:p>
          <w:p w14:paraId="62E519B5" w14:textId="77777777" w:rsidR="00A71344" w:rsidRDefault="00A71344" w:rsidP="00A71344">
            <w:pPr>
              <w:rPr>
                <w:sz w:val="20"/>
                <w:szCs w:val="20"/>
              </w:rPr>
            </w:pPr>
            <w:r w:rsidRPr="00DB5722">
              <w:rPr>
                <w:sz w:val="20"/>
                <w:szCs w:val="20"/>
              </w:rPr>
              <w:t xml:space="preserve">- Psychosocial response group </w:t>
            </w:r>
            <w:r>
              <w:rPr>
                <w:sz w:val="20"/>
                <w:szCs w:val="20"/>
              </w:rPr>
              <w:t>(</w:t>
            </w:r>
            <w:r w:rsidRPr="00DB5722">
              <w:rPr>
                <w:sz w:val="20"/>
                <w:szCs w:val="20"/>
              </w:rPr>
              <w:t>sub-group of Emergency Planning group</w:t>
            </w:r>
            <w:r>
              <w:rPr>
                <w:sz w:val="20"/>
                <w:szCs w:val="20"/>
              </w:rPr>
              <w:t>);</w:t>
            </w:r>
          </w:p>
          <w:p w14:paraId="5C9FDEDB" w14:textId="312B9383" w:rsidR="00A71344" w:rsidRDefault="00A71344" w:rsidP="00A71344">
            <w:pPr>
              <w:rPr>
                <w:sz w:val="20"/>
                <w:szCs w:val="20"/>
              </w:rPr>
            </w:pPr>
            <w:r>
              <w:rPr>
                <w:sz w:val="20"/>
                <w:szCs w:val="20"/>
              </w:rPr>
              <w:t>- Service Business Continuity Plans signed off by heads of service</w:t>
            </w:r>
            <w:r w:rsidR="001710CE">
              <w:rPr>
                <w:sz w:val="20"/>
                <w:szCs w:val="20"/>
              </w:rPr>
              <w:t>;</w:t>
            </w:r>
          </w:p>
          <w:p w14:paraId="5B6D8C8D" w14:textId="57B1E4E8" w:rsidR="00921392" w:rsidRPr="0008380D" w:rsidRDefault="00A71344" w:rsidP="009E2B72">
            <w:pPr>
              <w:rPr>
                <w:sz w:val="20"/>
                <w:szCs w:val="20"/>
              </w:rPr>
            </w:pPr>
            <w:r>
              <w:rPr>
                <w:sz w:val="20"/>
                <w:szCs w:val="20"/>
              </w:rPr>
              <w:t xml:space="preserve">- </w:t>
            </w:r>
            <w:r w:rsidR="00921392" w:rsidRPr="0008380D">
              <w:rPr>
                <w:sz w:val="20"/>
                <w:szCs w:val="20"/>
              </w:rPr>
              <w:t xml:space="preserve">Daily </w:t>
            </w:r>
            <w:proofErr w:type="spellStart"/>
            <w:r w:rsidR="00921392" w:rsidRPr="0008380D">
              <w:rPr>
                <w:sz w:val="20"/>
                <w:szCs w:val="20"/>
              </w:rPr>
              <w:t>SitReps</w:t>
            </w:r>
            <w:proofErr w:type="spellEnd"/>
            <w:r w:rsidR="00921392" w:rsidRPr="0008380D">
              <w:rPr>
                <w:sz w:val="20"/>
                <w:szCs w:val="20"/>
              </w:rPr>
              <w:t xml:space="preserve"> from teams re PPE stock levels;</w:t>
            </w:r>
          </w:p>
          <w:p w14:paraId="14B5D1E5" w14:textId="7EA3FC3A" w:rsidR="00921392" w:rsidRPr="0008380D" w:rsidRDefault="00921392" w:rsidP="009E2B72">
            <w:pPr>
              <w:rPr>
                <w:sz w:val="20"/>
                <w:szCs w:val="20"/>
              </w:rPr>
            </w:pPr>
            <w:r w:rsidRPr="0008380D">
              <w:rPr>
                <w:sz w:val="20"/>
                <w:szCs w:val="20"/>
              </w:rPr>
              <w:t>- Matron’s ward rounds include checks for IPC &amp; PPE compliance</w:t>
            </w:r>
            <w:r w:rsidR="001710CE">
              <w:rPr>
                <w:sz w:val="20"/>
                <w:szCs w:val="20"/>
              </w:rPr>
              <w:t>.</w:t>
            </w:r>
          </w:p>
          <w:p w14:paraId="1E41FB69" w14:textId="77777777" w:rsidR="00921392" w:rsidRDefault="00921392" w:rsidP="009E2B72">
            <w:pPr>
              <w:rPr>
                <w:b/>
                <w:bCs/>
                <w:sz w:val="20"/>
                <w:szCs w:val="20"/>
              </w:rPr>
            </w:pPr>
          </w:p>
          <w:p w14:paraId="6456ADFB" w14:textId="77777777" w:rsidR="00921392" w:rsidRPr="00FB3C3A" w:rsidRDefault="00921392" w:rsidP="009E2B72">
            <w:pPr>
              <w:rPr>
                <w:b/>
                <w:bCs/>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6C5D50EB" w14:textId="77777777" w:rsidR="00921392" w:rsidRPr="00FB3C3A" w:rsidRDefault="00921392" w:rsidP="009E2B72">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52F6464C" w14:textId="77777777" w:rsidR="00921392" w:rsidRPr="00FB3C3A" w:rsidRDefault="00921392" w:rsidP="009E2B72">
            <w:pPr>
              <w:rPr>
                <w:b/>
                <w:bCs/>
                <w:sz w:val="20"/>
                <w:szCs w:val="20"/>
              </w:rPr>
            </w:pPr>
          </w:p>
        </w:tc>
      </w:tr>
      <w:tr w:rsidR="00921392" w:rsidRPr="00FB3C3A" w14:paraId="17D238CA" w14:textId="77777777" w:rsidTr="009E2B72">
        <w:trPr>
          <w:trHeight w:val="40"/>
        </w:trPr>
        <w:tc>
          <w:tcPr>
            <w:tcW w:w="2621" w:type="dxa"/>
            <w:gridSpan w:val="3"/>
            <w:vMerge/>
            <w:tcBorders>
              <w:left w:val="single" w:sz="4" w:space="0" w:color="auto"/>
              <w:right w:val="single" w:sz="4" w:space="0" w:color="auto"/>
            </w:tcBorders>
            <w:shd w:val="clear" w:color="auto" w:fill="FFFFFF" w:themeFill="background1"/>
          </w:tcPr>
          <w:p w14:paraId="3F0FFDE4" w14:textId="77777777" w:rsidR="00921392" w:rsidRPr="00FB3C3A" w:rsidRDefault="00921392" w:rsidP="009E2B7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8BF9CE" w14:textId="77777777" w:rsidR="00921392" w:rsidRPr="00FB3C3A" w:rsidRDefault="00921392" w:rsidP="009E2B72">
            <w:pPr>
              <w:rPr>
                <w:b/>
                <w:bCs/>
                <w:sz w:val="20"/>
                <w:szCs w:val="20"/>
              </w:rPr>
            </w:pPr>
            <w:r>
              <w:rPr>
                <w:b/>
                <w:bCs/>
                <w:sz w:val="20"/>
                <w:szCs w:val="20"/>
              </w:rPr>
              <w:t>Level 2: internal</w:t>
            </w:r>
          </w:p>
        </w:tc>
        <w:tc>
          <w:tcPr>
            <w:tcW w:w="2621" w:type="dxa"/>
            <w:gridSpan w:val="4"/>
            <w:vMerge/>
            <w:tcBorders>
              <w:left w:val="single" w:sz="4" w:space="0" w:color="auto"/>
              <w:right w:val="single" w:sz="4" w:space="0" w:color="auto"/>
            </w:tcBorders>
            <w:shd w:val="clear" w:color="auto" w:fill="FFFFFF" w:themeFill="background1"/>
          </w:tcPr>
          <w:p w14:paraId="0BFB35D8" w14:textId="77777777" w:rsidR="00921392" w:rsidRPr="00FB3C3A" w:rsidRDefault="00921392" w:rsidP="009E2B72">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3F4D696C" w14:textId="77777777" w:rsidR="00921392" w:rsidRPr="00FB3C3A" w:rsidRDefault="00921392" w:rsidP="009E2B72">
            <w:pPr>
              <w:rPr>
                <w:b/>
                <w:bCs/>
                <w:sz w:val="20"/>
                <w:szCs w:val="20"/>
              </w:rPr>
            </w:pPr>
          </w:p>
        </w:tc>
      </w:tr>
      <w:tr w:rsidR="00921392" w:rsidRPr="00FB3C3A" w14:paraId="2A8C02D6" w14:textId="77777777" w:rsidTr="009E2B72">
        <w:trPr>
          <w:trHeight w:val="40"/>
        </w:trPr>
        <w:tc>
          <w:tcPr>
            <w:tcW w:w="2621" w:type="dxa"/>
            <w:gridSpan w:val="3"/>
            <w:vMerge/>
            <w:tcBorders>
              <w:left w:val="single" w:sz="4" w:space="0" w:color="auto"/>
              <w:right w:val="single" w:sz="4" w:space="0" w:color="auto"/>
            </w:tcBorders>
            <w:shd w:val="clear" w:color="auto" w:fill="FFFFFF" w:themeFill="background1"/>
          </w:tcPr>
          <w:p w14:paraId="76D96E14" w14:textId="77777777" w:rsidR="00921392" w:rsidRPr="00FB3C3A" w:rsidRDefault="00921392" w:rsidP="009E2B7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60E729" w14:textId="77777777" w:rsidR="00921392" w:rsidRDefault="00921392" w:rsidP="009E2B72">
            <w:pPr>
              <w:rPr>
                <w:sz w:val="20"/>
                <w:szCs w:val="20"/>
              </w:rPr>
            </w:pPr>
            <w:r w:rsidRPr="00DB5900">
              <w:rPr>
                <w:sz w:val="20"/>
                <w:szCs w:val="20"/>
              </w:rPr>
              <w:t xml:space="preserve">- IPC BAF (and updated versions) approved by Quality Sub-Committee, </w:t>
            </w:r>
            <w:r>
              <w:rPr>
                <w:sz w:val="20"/>
                <w:szCs w:val="20"/>
              </w:rPr>
              <w:t>(</w:t>
            </w:r>
            <w:r w:rsidRPr="00DB5900">
              <w:rPr>
                <w:sz w:val="20"/>
                <w:szCs w:val="20"/>
              </w:rPr>
              <w:t>most recently Jan 2021)</w:t>
            </w:r>
            <w:r>
              <w:rPr>
                <w:sz w:val="20"/>
                <w:szCs w:val="20"/>
              </w:rPr>
              <w:t xml:space="preserve"> and Board (also Jan 2021)</w:t>
            </w:r>
            <w:r w:rsidRPr="00DB5900">
              <w:rPr>
                <w:sz w:val="20"/>
                <w:szCs w:val="20"/>
              </w:rPr>
              <w:t>;</w:t>
            </w:r>
          </w:p>
          <w:p w14:paraId="3690C6F8" w14:textId="77777777" w:rsidR="00921392" w:rsidRDefault="00921392" w:rsidP="009E2B72">
            <w:pPr>
              <w:rPr>
                <w:sz w:val="20"/>
                <w:szCs w:val="20"/>
              </w:rPr>
            </w:pPr>
            <w:r>
              <w:rPr>
                <w:sz w:val="20"/>
                <w:szCs w:val="20"/>
              </w:rPr>
              <w:t xml:space="preserve">- </w:t>
            </w:r>
            <w:r w:rsidRPr="002071FE">
              <w:rPr>
                <w:sz w:val="20"/>
                <w:szCs w:val="20"/>
              </w:rPr>
              <w:t>Revised Infection Control and Prevention Policy presented to &amp; ratified by Quality Committee (Sept 2020)</w:t>
            </w:r>
            <w:r>
              <w:rPr>
                <w:sz w:val="20"/>
                <w:szCs w:val="20"/>
              </w:rPr>
              <w:t>;</w:t>
            </w:r>
          </w:p>
          <w:p w14:paraId="267BC0BB" w14:textId="2398A2E5" w:rsidR="00A71344" w:rsidRDefault="00A71344" w:rsidP="00A71344">
            <w:pPr>
              <w:rPr>
                <w:sz w:val="20"/>
                <w:szCs w:val="20"/>
              </w:rPr>
            </w:pPr>
            <w:r>
              <w:rPr>
                <w:sz w:val="20"/>
                <w:szCs w:val="20"/>
              </w:rPr>
              <w:t xml:space="preserve">- </w:t>
            </w:r>
            <w:r w:rsidRPr="00146470">
              <w:rPr>
                <w:sz w:val="20"/>
                <w:szCs w:val="20"/>
              </w:rPr>
              <w:t xml:space="preserve">Annual Emergency Planning, Resilience and Response report (most </w:t>
            </w:r>
            <w:r w:rsidRPr="00146470">
              <w:rPr>
                <w:sz w:val="20"/>
                <w:szCs w:val="20"/>
              </w:rPr>
              <w:lastRenderedPageBreak/>
              <w:t xml:space="preserve">recently </w:t>
            </w:r>
            <w:r>
              <w:rPr>
                <w:sz w:val="20"/>
                <w:szCs w:val="20"/>
              </w:rPr>
              <w:t xml:space="preserve">to Board in </w:t>
            </w:r>
            <w:r w:rsidRPr="00146470">
              <w:rPr>
                <w:sz w:val="20"/>
                <w:szCs w:val="20"/>
              </w:rPr>
              <w:t>Nov 2020)</w:t>
            </w:r>
            <w:r>
              <w:rPr>
                <w:sz w:val="20"/>
                <w:szCs w:val="20"/>
              </w:rPr>
              <w:t>;</w:t>
            </w:r>
          </w:p>
          <w:p w14:paraId="749D8399" w14:textId="77777777" w:rsidR="00A71344" w:rsidRDefault="00A71344" w:rsidP="00A71344">
            <w:pPr>
              <w:rPr>
                <w:sz w:val="20"/>
                <w:szCs w:val="20"/>
              </w:rPr>
            </w:pPr>
            <w:r>
              <w:rPr>
                <w:sz w:val="20"/>
                <w:szCs w:val="20"/>
              </w:rPr>
              <w:t>- EPRR Exercises, with learning</w:t>
            </w:r>
            <w:r w:rsidRPr="007E0234">
              <w:rPr>
                <w:sz w:val="20"/>
                <w:szCs w:val="20"/>
              </w:rPr>
              <w:t xml:space="preserve"> incorporated into major incident plans, business continuity plans and shared with partner</w:t>
            </w:r>
            <w:r>
              <w:rPr>
                <w:sz w:val="20"/>
                <w:szCs w:val="20"/>
              </w:rPr>
              <w:t>s;</w:t>
            </w:r>
          </w:p>
          <w:p w14:paraId="1B4EB92A" w14:textId="3D12B745" w:rsidR="00A71344" w:rsidRDefault="00A71344" w:rsidP="00A71344">
            <w:pPr>
              <w:rPr>
                <w:sz w:val="20"/>
                <w:szCs w:val="20"/>
              </w:rPr>
            </w:pPr>
            <w:r>
              <w:rPr>
                <w:sz w:val="20"/>
                <w:szCs w:val="20"/>
              </w:rPr>
              <w:t>- Self-assessment against NHSE/I EPRR Core Standards (For 2020 Trust was fully compliant with 50/54 standards, partially compliant with remaining 4)</w:t>
            </w:r>
            <w:r w:rsidR="00D47F60">
              <w:rPr>
                <w:sz w:val="20"/>
                <w:szCs w:val="20"/>
              </w:rPr>
              <w:t>;</w:t>
            </w:r>
          </w:p>
          <w:p w14:paraId="2F554E4D" w14:textId="77777777" w:rsidR="00D47F60" w:rsidRDefault="00D47F60" w:rsidP="00D47F60">
            <w:pPr>
              <w:rPr>
                <w:sz w:val="20"/>
                <w:szCs w:val="20"/>
              </w:rPr>
            </w:pPr>
            <w:r>
              <w:rPr>
                <w:sz w:val="20"/>
                <w:szCs w:val="20"/>
              </w:rPr>
              <w:t>- Weekly Review (Clinical Standards) Meeting receives reports on infection control/ outbreaks (incl. but not limited to Covid-19);</w:t>
            </w:r>
          </w:p>
          <w:p w14:paraId="193F4E44" w14:textId="4B0AD347" w:rsidR="00921392" w:rsidRDefault="00D47F60" w:rsidP="001710CE">
            <w:pPr>
              <w:rPr>
                <w:sz w:val="20"/>
                <w:szCs w:val="20"/>
              </w:rPr>
            </w:pPr>
            <w:r>
              <w:rPr>
                <w:sz w:val="20"/>
                <w:szCs w:val="20"/>
              </w:rPr>
              <w:t>- IPC progress reports quarterly to Quality sub-committee, and IPC Annual Report;</w:t>
            </w:r>
          </w:p>
          <w:p w14:paraId="2CAA49D7" w14:textId="77777777" w:rsidR="00921392" w:rsidRDefault="00921392" w:rsidP="009E2B72">
            <w:pPr>
              <w:rPr>
                <w:sz w:val="20"/>
                <w:szCs w:val="20"/>
              </w:rPr>
            </w:pPr>
            <w:r>
              <w:rPr>
                <w:sz w:val="20"/>
                <w:szCs w:val="20"/>
              </w:rPr>
              <w:t>- Monitoring of staff sickness and safe staffing levels at various levels incl. SMTs, Weekly Review (Clinical Standards), and People Leadership and Culture Committee,</w:t>
            </w:r>
          </w:p>
          <w:p w14:paraId="1BDF8D5B" w14:textId="77777777" w:rsidR="00921392" w:rsidRDefault="00921392" w:rsidP="009E2B72">
            <w:pPr>
              <w:rPr>
                <w:sz w:val="20"/>
                <w:szCs w:val="20"/>
              </w:rPr>
            </w:pPr>
            <w:r w:rsidRPr="0008380D">
              <w:rPr>
                <w:sz w:val="20"/>
                <w:szCs w:val="20"/>
              </w:rPr>
              <w:t>- IPC Committee;</w:t>
            </w:r>
          </w:p>
          <w:p w14:paraId="6A3EA423" w14:textId="77777777" w:rsidR="00921392" w:rsidRDefault="00921392" w:rsidP="009E2B72">
            <w:pPr>
              <w:rPr>
                <w:sz w:val="20"/>
                <w:szCs w:val="20"/>
              </w:rPr>
            </w:pPr>
            <w:r>
              <w:rPr>
                <w:sz w:val="20"/>
                <w:szCs w:val="20"/>
              </w:rPr>
              <w:t>- Ethics Committee;</w:t>
            </w:r>
          </w:p>
          <w:p w14:paraId="002BC8E2" w14:textId="7AED1898" w:rsidR="00921392" w:rsidRDefault="00921392" w:rsidP="009E2B72">
            <w:pPr>
              <w:rPr>
                <w:sz w:val="20"/>
                <w:szCs w:val="20"/>
              </w:rPr>
            </w:pPr>
            <w:r>
              <w:rPr>
                <w:sz w:val="20"/>
                <w:szCs w:val="20"/>
              </w:rPr>
              <w:t>- L&amp;D maintain data on PPE fit testing and competency assessments;</w:t>
            </w:r>
          </w:p>
          <w:p w14:paraId="74D56B0A" w14:textId="36BE4AC8" w:rsidR="001710CE" w:rsidRDefault="001710CE" w:rsidP="001710CE">
            <w:pPr>
              <w:rPr>
                <w:sz w:val="20"/>
                <w:szCs w:val="20"/>
              </w:rPr>
            </w:pPr>
            <w:r>
              <w:rPr>
                <w:sz w:val="20"/>
                <w:szCs w:val="20"/>
              </w:rPr>
              <w:t>- PPE compliance audits;</w:t>
            </w:r>
          </w:p>
          <w:p w14:paraId="694BBD76" w14:textId="6B6AFA49" w:rsidR="001710CE" w:rsidRPr="001710CE" w:rsidRDefault="001710CE" w:rsidP="009E2B72">
            <w:pPr>
              <w:rPr>
                <w:b/>
                <w:bCs/>
                <w:i/>
                <w:iCs/>
                <w:sz w:val="20"/>
                <w:szCs w:val="20"/>
              </w:rPr>
            </w:pPr>
            <w:r w:rsidRPr="001710CE">
              <w:rPr>
                <w:b/>
                <w:bCs/>
                <w:i/>
                <w:iCs/>
                <w:sz w:val="20"/>
                <w:szCs w:val="20"/>
              </w:rPr>
              <w:t>Covid-19 specific</w:t>
            </w:r>
          </w:p>
          <w:p w14:paraId="2AC62460" w14:textId="77777777" w:rsidR="00921392" w:rsidRDefault="00921392" w:rsidP="009E2B72">
            <w:pPr>
              <w:rPr>
                <w:sz w:val="20"/>
                <w:szCs w:val="20"/>
              </w:rPr>
            </w:pPr>
            <w:r>
              <w:rPr>
                <w:sz w:val="20"/>
                <w:szCs w:val="20"/>
              </w:rPr>
              <w:t xml:space="preserve">- </w:t>
            </w:r>
            <w:r w:rsidRPr="001E3B41">
              <w:rPr>
                <w:sz w:val="20"/>
                <w:szCs w:val="20"/>
              </w:rPr>
              <w:t>Weekly meeting each Friday to look at Covid19 numbers to report to NHSE</w:t>
            </w:r>
            <w:r>
              <w:rPr>
                <w:sz w:val="20"/>
                <w:szCs w:val="20"/>
              </w:rPr>
              <w:t>;</w:t>
            </w:r>
          </w:p>
          <w:p w14:paraId="358F0568" w14:textId="77777777" w:rsidR="00921392" w:rsidRDefault="00921392" w:rsidP="009E2B72">
            <w:pPr>
              <w:rPr>
                <w:sz w:val="20"/>
                <w:szCs w:val="20"/>
              </w:rPr>
            </w:pPr>
            <w:r>
              <w:rPr>
                <w:sz w:val="20"/>
                <w:szCs w:val="20"/>
              </w:rPr>
              <w:t>- Weekly Covid tactical meeting.</w:t>
            </w:r>
          </w:p>
          <w:p w14:paraId="4ACF3947" w14:textId="77777777" w:rsidR="00921392" w:rsidRPr="00FB3C3A" w:rsidRDefault="00921392" w:rsidP="009E2B72">
            <w:pPr>
              <w:rPr>
                <w:b/>
                <w:bCs/>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0AD5321C" w14:textId="77777777" w:rsidR="00921392" w:rsidRPr="00FB3C3A" w:rsidRDefault="00921392" w:rsidP="009E2B72">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2FF0236E" w14:textId="77777777" w:rsidR="00921392" w:rsidRPr="00FB3C3A" w:rsidRDefault="00921392" w:rsidP="009E2B72">
            <w:pPr>
              <w:rPr>
                <w:b/>
                <w:bCs/>
                <w:sz w:val="20"/>
                <w:szCs w:val="20"/>
              </w:rPr>
            </w:pPr>
          </w:p>
        </w:tc>
      </w:tr>
      <w:tr w:rsidR="00921392" w:rsidRPr="00FB3C3A" w14:paraId="3D9F983C" w14:textId="77777777" w:rsidTr="009E2B72">
        <w:trPr>
          <w:trHeight w:val="40"/>
        </w:trPr>
        <w:tc>
          <w:tcPr>
            <w:tcW w:w="2621" w:type="dxa"/>
            <w:gridSpan w:val="3"/>
            <w:vMerge/>
            <w:tcBorders>
              <w:left w:val="single" w:sz="4" w:space="0" w:color="auto"/>
              <w:right w:val="single" w:sz="4" w:space="0" w:color="auto"/>
            </w:tcBorders>
            <w:shd w:val="clear" w:color="auto" w:fill="FFFFFF" w:themeFill="background1"/>
          </w:tcPr>
          <w:p w14:paraId="58559758" w14:textId="77777777" w:rsidR="00921392" w:rsidRPr="00FB3C3A" w:rsidRDefault="00921392" w:rsidP="009E2B7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9BEF5F" w14:textId="77777777" w:rsidR="00921392" w:rsidRPr="00FB3C3A" w:rsidRDefault="00921392" w:rsidP="009E2B72">
            <w:pPr>
              <w:rPr>
                <w:b/>
                <w:bCs/>
                <w:sz w:val="20"/>
                <w:szCs w:val="20"/>
              </w:rPr>
            </w:pPr>
            <w:r>
              <w:rPr>
                <w:b/>
                <w:bCs/>
                <w:sz w:val="20"/>
                <w:szCs w:val="20"/>
              </w:rPr>
              <w:t>Level 3: external</w:t>
            </w:r>
          </w:p>
        </w:tc>
        <w:tc>
          <w:tcPr>
            <w:tcW w:w="2621" w:type="dxa"/>
            <w:gridSpan w:val="4"/>
            <w:vMerge/>
            <w:tcBorders>
              <w:left w:val="single" w:sz="4" w:space="0" w:color="auto"/>
              <w:right w:val="single" w:sz="4" w:space="0" w:color="auto"/>
            </w:tcBorders>
            <w:shd w:val="clear" w:color="auto" w:fill="FFFFFF" w:themeFill="background1"/>
          </w:tcPr>
          <w:p w14:paraId="073AF8A4" w14:textId="77777777" w:rsidR="00921392" w:rsidRPr="00FB3C3A" w:rsidRDefault="00921392" w:rsidP="009E2B72">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7C6158FB" w14:textId="77777777" w:rsidR="00921392" w:rsidRPr="00FB3C3A" w:rsidRDefault="00921392" w:rsidP="009E2B72">
            <w:pPr>
              <w:rPr>
                <w:b/>
                <w:bCs/>
                <w:sz w:val="20"/>
                <w:szCs w:val="20"/>
              </w:rPr>
            </w:pPr>
          </w:p>
        </w:tc>
      </w:tr>
      <w:tr w:rsidR="00921392" w:rsidRPr="00FB3C3A" w14:paraId="2AB808EE" w14:textId="77777777" w:rsidTr="009E2B72">
        <w:trPr>
          <w:trHeight w:val="40"/>
        </w:trPr>
        <w:tc>
          <w:tcPr>
            <w:tcW w:w="2621" w:type="dxa"/>
            <w:gridSpan w:val="3"/>
            <w:vMerge/>
            <w:tcBorders>
              <w:left w:val="single" w:sz="4" w:space="0" w:color="auto"/>
              <w:bottom w:val="single" w:sz="4" w:space="0" w:color="auto"/>
              <w:right w:val="single" w:sz="4" w:space="0" w:color="auto"/>
            </w:tcBorders>
            <w:shd w:val="clear" w:color="auto" w:fill="FFFFFF" w:themeFill="background1"/>
          </w:tcPr>
          <w:p w14:paraId="2EA003CC" w14:textId="77777777" w:rsidR="00921392" w:rsidRPr="00FB3C3A" w:rsidRDefault="00921392" w:rsidP="009E2B7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BE8652" w14:textId="77777777" w:rsidR="00921392" w:rsidRDefault="00921392" w:rsidP="009E2B72">
            <w:pPr>
              <w:rPr>
                <w:sz w:val="20"/>
                <w:szCs w:val="20"/>
              </w:rPr>
            </w:pPr>
            <w:r w:rsidRPr="00146CA7">
              <w:rPr>
                <w:sz w:val="20"/>
                <w:szCs w:val="20"/>
              </w:rPr>
              <w:t>- Regional IPC Meeting attended by IPC Lead</w:t>
            </w:r>
            <w:r>
              <w:rPr>
                <w:sz w:val="20"/>
                <w:szCs w:val="20"/>
              </w:rPr>
              <w:t>;</w:t>
            </w:r>
          </w:p>
          <w:p w14:paraId="6733D021" w14:textId="77777777" w:rsidR="00921392" w:rsidRDefault="00921392" w:rsidP="009E2B72">
            <w:pPr>
              <w:rPr>
                <w:sz w:val="20"/>
                <w:szCs w:val="20"/>
              </w:rPr>
            </w:pPr>
            <w:r>
              <w:rPr>
                <w:sz w:val="20"/>
                <w:szCs w:val="20"/>
              </w:rPr>
              <w:t>- NHSE monitoring of infection numbers;</w:t>
            </w:r>
          </w:p>
          <w:p w14:paraId="49C461BF" w14:textId="77777777" w:rsidR="00921392" w:rsidRDefault="00921392" w:rsidP="009E2B72">
            <w:pPr>
              <w:rPr>
                <w:sz w:val="20"/>
                <w:szCs w:val="20"/>
              </w:rPr>
            </w:pPr>
            <w:r>
              <w:rPr>
                <w:sz w:val="20"/>
                <w:szCs w:val="20"/>
              </w:rPr>
              <w:t>- HSE inspection;</w:t>
            </w:r>
          </w:p>
          <w:p w14:paraId="0DE6BB79" w14:textId="77777777" w:rsidR="00921392" w:rsidRPr="00146CA7" w:rsidRDefault="00921392" w:rsidP="009E2B72">
            <w:pPr>
              <w:rPr>
                <w:sz w:val="20"/>
                <w:szCs w:val="20"/>
              </w:rPr>
            </w:pPr>
            <w:r>
              <w:rPr>
                <w:sz w:val="20"/>
                <w:szCs w:val="20"/>
              </w:rPr>
              <w:t xml:space="preserve">- CQC. </w:t>
            </w:r>
          </w:p>
        </w:tc>
        <w:tc>
          <w:tcPr>
            <w:tcW w:w="2621" w:type="dxa"/>
            <w:gridSpan w:val="4"/>
            <w:vMerge/>
            <w:tcBorders>
              <w:left w:val="single" w:sz="4" w:space="0" w:color="auto"/>
              <w:bottom w:val="single" w:sz="4" w:space="0" w:color="auto"/>
              <w:right w:val="single" w:sz="4" w:space="0" w:color="auto"/>
            </w:tcBorders>
            <w:shd w:val="clear" w:color="auto" w:fill="FFFFFF" w:themeFill="background1"/>
          </w:tcPr>
          <w:p w14:paraId="67B2D7B0" w14:textId="77777777" w:rsidR="00921392" w:rsidRPr="00FB3C3A" w:rsidRDefault="00921392" w:rsidP="009E2B72">
            <w:pPr>
              <w:rPr>
                <w:b/>
                <w:bCs/>
                <w:sz w:val="20"/>
                <w:szCs w:val="20"/>
              </w:rPr>
            </w:pPr>
          </w:p>
        </w:tc>
        <w:tc>
          <w:tcPr>
            <w:tcW w:w="2622" w:type="dxa"/>
            <w:gridSpan w:val="3"/>
            <w:vMerge/>
            <w:tcBorders>
              <w:left w:val="single" w:sz="4" w:space="0" w:color="auto"/>
              <w:bottom w:val="single" w:sz="4" w:space="0" w:color="auto"/>
              <w:right w:val="single" w:sz="4" w:space="0" w:color="auto"/>
            </w:tcBorders>
            <w:shd w:val="clear" w:color="auto" w:fill="FFFFFF" w:themeFill="background1"/>
          </w:tcPr>
          <w:p w14:paraId="530966C2" w14:textId="77777777" w:rsidR="00921392" w:rsidRPr="00FB3C3A" w:rsidRDefault="00921392" w:rsidP="009E2B72">
            <w:pPr>
              <w:rPr>
                <w:b/>
                <w:bCs/>
                <w:sz w:val="20"/>
                <w:szCs w:val="20"/>
              </w:rPr>
            </w:pPr>
          </w:p>
        </w:tc>
      </w:tr>
    </w:tbl>
    <w:p w14:paraId="5880E83A" w14:textId="77777777" w:rsidR="00AC2D17" w:rsidRDefault="00AC2D17"/>
    <w:p w14:paraId="469A3EA4" w14:textId="77777777" w:rsidR="00B97F29" w:rsidRDefault="00B97F29">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16B00273" w14:textId="77777777" w:rsidTr="004C4CFA">
        <w:tc>
          <w:tcPr>
            <w:tcW w:w="10490" w:type="dxa"/>
            <w:gridSpan w:val="15"/>
            <w:tcBorders>
              <w:bottom w:val="single" w:sz="4" w:space="0" w:color="auto"/>
            </w:tcBorders>
            <w:shd w:val="clear" w:color="auto" w:fill="FF66FF"/>
          </w:tcPr>
          <w:p w14:paraId="2661F2E5" w14:textId="6E8C6A69" w:rsidR="00B97F29" w:rsidRPr="008E2C2E" w:rsidRDefault="00B97F29" w:rsidP="00313F32">
            <w:pPr>
              <w:jc w:val="center"/>
              <w:rPr>
                <w:b/>
                <w:bCs/>
                <w:sz w:val="28"/>
                <w:szCs w:val="28"/>
              </w:rPr>
            </w:pPr>
            <w:r w:rsidRPr="008E2C2E">
              <w:rPr>
                <w:b/>
                <w:bCs/>
                <w:sz w:val="28"/>
                <w:szCs w:val="28"/>
              </w:rPr>
              <w:lastRenderedPageBreak/>
              <w:t xml:space="preserve">Strategic Objective </w:t>
            </w:r>
            <w:r w:rsidR="00266924">
              <w:rPr>
                <w:b/>
                <w:bCs/>
                <w:sz w:val="28"/>
                <w:szCs w:val="28"/>
              </w:rPr>
              <w:t>2:</w:t>
            </w:r>
            <w:r w:rsidR="00A34C3B">
              <w:rPr>
                <w:b/>
                <w:bCs/>
                <w:sz w:val="28"/>
                <w:szCs w:val="28"/>
              </w:rPr>
              <w:t xml:space="preserve"> Be a great place to work</w:t>
            </w:r>
          </w:p>
        </w:tc>
      </w:tr>
      <w:tr w:rsidR="00B97F29" w:rsidRPr="008E2C2E" w14:paraId="5BB6328B" w14:textId="77777777" w:rsidTr="00313F32">
        <w:trPr>
          <w:trHeight w:val="209"/>
        </w:trPr>
        <w:tc>
          <w:tcPr>
            <w:tcW w:w="2375" w:type="dxa"/>
            <w:gridSpan w:val="2"/>
            <w:tcBorders>
              <w:top w:val="single" w:sz="4" w:space="0" w:color="auto"/>
              <w:left w:val="nil"/>
              <w:bottom w:val="single" w:sz="4" w:space="0" w:color="auto"/>
              <w:right w:val="nil"/>
            </w:tcBorders>
          </w:tcPr>
          <w:p w14:paraId="795AC5A6"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2A5D6346" w14:textId="77777777" w:rsidR="00B97F29" w:rsidRPr="008E2C2E" w:rsidRDefault="00B97F29" w:rsidP="00313F32">
            <w:pPr>
              <w:rPr>
                <w:b/>
                <w:bCs/>
                <w:sz w:val="28"/>
                <w:szCs w:val="28"/>
              </w:rPr>
            </w:pPr>
          </w:p>
        </w:tc>
      </w:tr>
      <w:tr w:rsidR="00B97F29" w:rsidRPr="008E2C2E" w14:paraId="4C76E681" w14:textId="77777777" w:rsidTr="003B07F1">
        <w:tc>
          <w:tcPr>
            <w:tcW w:w="10490" w:type="dxa"/>
            <w:gridSpan w:val="15"/>
            <w:tcBorders>
              <w:top w:val="single" w:sz="4" w:space="0" w:color="auto"/>
              <w:bottom w:val="single" w:sz="4" w:space="0" w:color="auto"/>
            </w:tcBorders>
            <w:shd w:val="clear" w:color="auto" w:fill="8EAADB" w:themeFill="accent1" w:themeFillTint="99"/>
          </w:tcPr>
          <w:p w14:paraId="77BDEE96" w14:textId="388239A5" w:rsidR="00B97F29" w:rsidRPr="008E2C2E" w:rsidRDefault="00A34C3B" w:rsidP="00313F32">
            <w:pPr>
              <w:rPr>
                <w:b/>
                <w:bCs/>
                <w:sz w:val="28"/>
                <w:szCs w:val="28"/>
              </w:rPr>
            </w:pPr>
            <w:bookmarkStart w:id="14" w:name="BAF_2_1"/>
            <w:r>
              <w:rPr>
                <w:b/>
                <w:bCs/>
                <w:sz w:val="28"/>
                <w:szCs w:val="28"/>
              </w:rPr>
              <w:t>2</w:t>
            </w:r>
            <w:r w:rsidR="00B97F29">
              <w:rPr>
                <w:b/>
                <w:bCs/>
                <w:sz w:val="28"/>
                <w:szCs w:val="28"/>
              </w:rPr>
              <w:t xml:space="preserve">.1: </w:t>
            </w:r>
            <w:r w:rsidR="00B97F29" w:rsidRPr="008E2C2E">
              <w:rPr>
                <w:b/>
                <w:bCs/>
                <w:sz w:val="28"/>
                <w:szCs w:val="28"/>
              </w:rPr>
              <w:t xml:space="preserve"> </w:t>
            </w:r>
            <w:r w:rsidR="00D02B14">
              <w:rPr>
                <w:b/>
                <w:bCs/>
                <w:sz w:val="28"/>
                <w:szCs w:val="28"/>
              </w:rPr>
              <w:t>W</w:t>
            </w:r>
            <w:r w:rsidR="000308E2" w:rsidRPr="000308E2">
              <w:rPr>
                <w:b/>
                <w:bCs/>
                <w:sz w:val="28"/>
                <w:szCs w:val="28"/>
              </w:rPr>
              <w:t xml:space="preserve">orkforce </w:t>
            </w:r>
            <w:bookmarkEnd w:id="14"/>
            <w:r w:rsidR="00D02B14">
              <w:rPr>
                <w:b/>
                <w:bCs/>
                <w:sz w:val="28"/>
                <w:szCs w:val="28"/>
              </w:rPr>
              <w:t>planning</w:t>
            </w:r>
          </w:p>
        </w:tc>
      </w:tr>
      <w:tr w:rsidR="00B97F29" w14:paraId="2DD9D0BC" w14:textId="77777777" w:rsidTr="006820EE">
        <w:tc>
          <w:tcPr>
            <w:tcW w:w="2133" w:type="dxa"/>
            <w:tcBorders>
              <w:top w:val="single" w:sz="4" w:space="0" w:color="auto"/>
              <w:left w:val="nil"/>
              <w:bottom w:val="single" w:sz="4" w:space="0" w:color="auto"/>
              <w:right w:val="nil"/>
            </w:tcBorders>
            <w:shd w:val="clear" w:color="auto" w:fill="auto"/>
          </w:tcPr>
          <w:p w14:paraId="0875C001"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28539160" w14:textId="77777777" w:rsidR="00B97F29" w:rsidRDefault="00B97F29" w:rsidP="00313F32"/>
        </w:tc>
        <w:tc>
          <w:tcPr>
            <w:tcW w:w="304" w:type="dxa"/>
            <w:tcBorders>
              <w:top w:val="single" w:sz="4" w:space="0" w:color="auto"/>
              <w:left w:val="nil"/>
              <w:bottom w:val="nil"/>
              <w:right w:val="nil"/>
            </w:tcBorders>
          </w:tcPr>
          <w:p w14:paraId="28FCCD65"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0560540B"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5B84CDE3"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10DB5788"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49B9BC9F" w14:textId="77777777" w:rsidR="00B97F29" w:rsidRDefault="00B97F29" w:rsidP="00313F32"/>
        </w:tc>
        <w:tc>
          <w:tcPr>
            <w:tcW w:w="1417" w:type="dxa"/>
            <w:tcBorders>
              <w:top w:val="single" w:sz="4" w:space="0" w:color="auto"/>
              <w:left w:val="nil"/>
              <w:bottom w:val="nil"/>
              <w:right w:val="nil"/>
            </w:tcBorders>
            <w:shd w:val="clear" w:color="auto" w:fill="auto"/>
          </w:tcPr>
          <w:p w14:paraId="7585ECC9" w14:textId="77777777" w:rsidR="00B97F29" w:rsidRDefault="00B97F29" w:rsidP="00313F32"/>
        </w:tc>
      </w:tr>
      <w:tr w:rsidR="006820EE" w14:paraId="4ADE23D4"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CD8E07"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2806DF9" w14:textId="77777777" w:rsidR="00BE18D6" w:rsidRPr="00BE18D6" w:rsidRDefault="00BE18D6" w:rsidP="00BE18D6">
            <w:pPr>
              <w:rPr>
                <w:sz w:val="20"/>
                <w:szCs w:val="20"/>
              </w:rPr>
            </w:pPr>
            <w:r w:rsidRPr="00BE18D6">
              <w:rPr>
                <w:sz w:val="20"/>
                <w:szCs w:val="20"/>
              </w:rPr>
              <w:t>Pre-Jan 2021</w:t>
            </w:r>
          </w:p>
          <w:p w14:paraId="65CE57BD" w14:textId="77777777" w:rsidR="006820EE" w:rsidRDefault="006820EE" w:rsidP="006820EE"/>
        </w:tc>
        <w:tc>
          <w:tcPr>
            <w:tcW w:w="304" w:type="dxa"/>
            <w:tcBorders>
              <w:top w:val="nil"/>
              <w:left w:val="single" w:sz="4" w:space="0" w:color="auto"/>
              <w:bottom w:val="nil"/>
              <w:right w:val="nil"/>
            </w:tcBorders>
          </w:tcPr>
          <w:p w14:paraId="3808EC84" w14:textId="77777777" w:rsidR="006820EE" w:rsidRDefault="006820EE" w:rsidP="006820EE"/>
        </w:tc>
        <w:tc>
          <w:tcPr>
            <w:tcW w:w="1680" w:type="dxa"/>
            <w:gridSpan w:val="3"/>
            <w:tcBorders>
              <w:top w:val="nil"/>
              <w:left w:val="nil"/>
              <w:bottom w:val="nil"/>
              <w:right w:val="nil"/>
            </w:tcBorders>
            <w:shd w:val="clear" w:color="auto" w:fill="auto"/>
          </w:tcPr>
          <w:p w14:paraId="49664B49"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7463065C"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15F7E545"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622346A1" w14:textId="77777777" w:rsidR="006820EE" w:rsidRDefault="006820EE" w:rsidP="006820EE"/>
        </w:tc>
        <w:tc>
          <w:tcPr>
            <w:tcW w:w="1417" w:type="dxa"/>
            <w:tcBorders>
              <w:top w:val="nil"/>
              <w:left w:val="nil"/>
              <w:bottom w:val="single" w:sz="4" w:space="0" w:color="auto"/>
              <w:right w:val="nil"/>
            </w:tcBorders>
            <w:shd w:val="clear" w:color="auto" w:fill="auto"/>
          </w:tcPr>
          <w:p w14:paraId="7E598206" w14:textId="77777777" w:rsidR="006820EE" w:rsidRDefault="006820EE" w:rsidP="006820EE"/>
        </w:tc>
      </w:tr>
      <w:tr w:rsidR="00B97F29" w:rsidRPr="00FB3C3A" w14:paraId="195F268B"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8297D90" w14:textId="4F117F19"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0AC2B8CF" w14:textId="0A9B87BD" w:rsidR="00B97F29" w:rsidRPr="00FB3C3A" w:rsidRDefault="00DA1E74"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6B389937"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755ABFC6"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357C053E"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1E1EE2B"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37ACEE0" w14:textId="77777777" w:rsidR="00B97F29" w:rsidRPr="00FB3C3A" w:rsidRDefault="00B97F29" w:rsidP="00313F32">
            <w:pPr>
              <w:rPr>
                <w:sz w:val="20"/>
                <w:szCs w:val="20"/>
              </w:rPr>
            </w:pPr>
            <w:r w:rsidRPr="00FB3C3A">
              <w:rPr>
                <w:sz w:val="20"/>
                <w:szCs w:val="20"/>
              </w:rPr>
              <w:t>Rating</w:t>
            </w:r>
          </w:p>
        </w:tc>
      </w:tr>
      <w:tr w:rsidR="00B97F29" w:rsidRPr="00FB3C3A" w14:paraId="083C0A78" w14:textId="77777777" w:rsidTr="00FE489F">
        <w:tc>
          <w:tcPr>
            <w:tcW w:w="2133" w:type="dxa"/>
            <w:tcBorders>
              <w:bottom w:val="single" w:sz="4" w:space="0" w:color="auto"/>
              <w:right w:val="single" w:sz="4" w:space="0" w:color="auto"/>
            </w:tcBorders>
            <w:shd w:val="clear" w:color="auto" w:fill="B4C6E7" w:themeFill="accent1" w:themeFillTint="66"/>
          </w:tcPr>
          <w:p w14:paraId="72565AB1" w14:textId="7417C5F0"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5E21AFA" w14:textId="55E5B8D1" w:rsidR="00B97F29" w:rsidRPr="00FB3C3A" w:rsidRDefault="00DA1E74" w:rsidP="00313F32">
            <w:pPr>
              <w:rPr>
                <w:sz w:val="20"/>
                <w:szCs w:val="20"/>
              </w:rPr>
            </w:pPr>
            <w:r>
              <w:rPr>
                <w:sz w:val="20"/>
                <w:szCs w:val="20"/>
              </w:rPr>
              <w:t>Director of HR</w:t>
            </w:r>
          </w:p>
        </w:tc>
        <w:tc>
          <w:tcPr>
            <w:tcW w:w="304" w:type="dxa"/>
            <w:tcBorders>
              <w:top w:val="nil"/>
              <w:left w:val="single" w:sz="4" w:space="0" w:color="auto"/>
              <w:bottom w:val="nil"/>
              <w:right w:val="single" w:sz="4" w:space="0" w:color="auto"/>
            </w:tcBorders>
            <w:shd w:val="clear" w:color="auto" w:fill="auto"/>
          </w:tcPr>
          <w:p w14:paraId="7E31F190"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D0D0E2F"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58E5F811" w14:textId="5906CAF3" w:rsidR="00B97F29" w:rsidRPr="00FB3C3A" w:rsidRDefault="00E66A18" w:rsidP="00313F32">
            <w:pPr>
              <w:jc w:val="center"/>
              <w:rPr>
                <w:sz w:val="20"/>
                <w:szCs w:val="20"/>
              </w:rPr>
            </w:pPr>
            <w:r>
              <w:rPr>
                <w:sz w:val="20"/>
                <w:szCs w:val="20"/>
              </w:rPr>
              <w:t>5</w:t>
            </w:r>
          </w:p>
        </w:tc>
        <w:tc>
          <w:tcPr>
            <w:tcW w:w="1134" w:type="dxa"/>
            <w:gridSpan w:val="2"/>
          </w:tcPr>
          <w:p w14:paraId="096A7999" w14:textId="6E75EAB3" w:rsidR="00B97F29" w:rsidRPr="00FB3C3A" w:rsidRDefault="00002E05"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4C798C1" w14:textId="7288BD37" w:rsidR="00B97F29" w:rsidRPr="00FB3C3A" w:rsidRDefault="00002E05" w:rsidP="00313F32">
            <w:pPr>
              <w:jc w:val="center"/>
              <w:rPr>
                <w:sz w:val="20"/>
                <w:szCs w:val="20"/>
              </w:rPr>
            </w:pPr>
            <w:r>
              <w:rPr>
                <w:sz w:val="20"/>
                <w:szCs w:val="20"/>
              </w:rPr>
              <w:t>20</w:t>
            </w:r>
          </w:p>
        </w:tc>
      </w:tr>
      <w:tr w:rsidR="00B97F29" w:rsidRPr="00FB3C3A" w14:paraId="675B8965"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6A55B8" w14:textId="3D29C65A"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4672931" w14:textId="516FD3C7" w:rsidR="00B97F29" w:rsidRPr="00FB3C3A" w:rsidRDefault="00F14932" w:rsidP="00313F32">
            <w:pPr>
              <w:rPr>
                <w:sz w:val="20"/>
                <w:szCs w:val="20"/>
              </w:rPr>
            </w:pPr>
            <w:r>
              <w:rPr>
                <w:sz w:val="20"/>
                <w:szCs w:val="20"/>
              </w:rPr>
              <w:t>21/09</w:t>
            </w:r>
            <w:r w:rsidR="00C5278B">
              <w:rPr>
                <w:sz w:val="20"/>
                <w:szCs w:val="20"/>
              </w:rPr>
              <w:t>/21</w:t>
            </w:r>
          </w:p>
        </w:tc>
        <w:tc>
          <w:tcPr>
            <w:tcW w:w="304" w:type="dxa"/>
            <w:tcBorders>
              <w:top w:val="nil"/>
              <w:left w:val="single" w:sz="4" w:space="0" w:color="auto"/>
              <w:bottom w:val="nil"/>
              <w:right w:val="single" w:sz="12" w:space="0" w:color="auto"/>
            </w:tcBorders>
            <w:shd w:val="clear" w:color="auto" w:fill="auto"/>
          </w:tcPr>
          <w:p w14:paraId="44A4233B"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7E86486" w14:textId="3FC89881"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59655D91" w14:textId="0AAFF1D2" w:rsidR="00B97F29" w:rsidRPr="00FE489F" w:rsidRDefault="00E66A18"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20C36B4E" w14:textId="1ADCCAD3" w:rsidR="00B97F29" w:rsidRPr="00FE489F" w:rsidRDefault="00E66A18"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3F84AD5" w14:textId="54DFEEE9" w:rsidR="00B97F29" w:rsidRPr="00FE489F" w:rsidRDefault="00E66A18" w:rsidP="00313F32">
            <w:pPr>
              <w:jc w:val="center"/>
              <w:rPr>
                <w:b/>
                <w:bCs/>
                <w:sz w:val="20"/>
                <w:szCs w:val="20"/>
              </w:rPr>
            </w:pPr>
            <w:r w:rsidRPr="00FE489F">
              <w:rPr>
                <w:b/>
                <w:bCs/>
                <w:sz w:val="20"/>
                <w:szCs w:val="20"/>
              </w:rPr>
              <w:t>16</w:t>
            </w:r>
          </w:p>
        </w:tc>
      </w:tr>
      <w:tr w:rsidR="00B97F29" w:rsidRPr="00FB3C3A" w14:paraId="4DD0EB1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B2D47D"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08E8F5D" w14:textId="059BCCFC" w:rsidR="00B97F29" w:rsidRPr="00C5278B" w:rsidRDefault="00C5278B" w:rsidP="00C5278B">
            <w:pPr>
              <w:jc w:val="center"/>
              <w:rPr>
                <w:sz w:val="28"/>
                <w:szCs w:val="28"/>
              </w:rPr>
            </w:pPr>
            <w:r w:rsidRPr="00C5278B">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481E8EFE"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5760868E"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2D16DF16" w14:textId="235DC9B6" w:rsidR="00B97F29" w:rsidRPr="00FB3C3A" w:rsidRDefault="00E66A18" w:rsidP="00313F32">
            <w:pPr>
              <w:jc w:val="center"/>
              <w:rPr>
                <w:sz w:val="20"/>
                <w:szCs w:val="20"/>
              </w:rPr>
            </w:pPr>
            <w:r>
              <w:rPr>
                <w:sz w:val="20"/>
                <w:szCs w:val="20"/>
              </w:rPr>
              <w:t>3</w:t>
            </w:r>
          </w:p>
        </w:tc>
        <w:tc>
          <w:tcPr>
            <w:tcW w:w="1134" w:type="dxa"/>
            <w:gridSpan w:val="2"/>
            <w:tcBorders>
              <w:bottom w:val="single" w:sz="4" w:space="0" w:color="auto"/>
            </w:tcBorders>
          </w:tcPr>
          <w:p w14:paraId="61791F3D" w14:textId="6010026A" w:rsidR="00B97F29" w:rsidRPr="00FB3C3A" w:rsidRDefault="00E66A18"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7EB0559A" w14:textId="239DBB29" w:rsidR="00B97F29" w:rsidRPr="00FB3C3A" w:rsidRDefault="00B8256B" w:rsidP="00313F32">
            <w:pPr>
              <w:jc w:val="center"/>
              <w:rPr>
                <w:sz w:val="20"/>
                <w:szCs w:val="20"/>
              </w:rPr>
            </w:pPr>
            <w:r>
              <w:rPr>
                <w:sz w:val="20"/>
                <w:szCs w:val="20"/>
              </w:rPr>
              <w:t>9</w:t>
            </w:r>
          </w:p>
        </w:tc>
      </w:tr>
      <w:tr w:rsidR="00B97F29" w:rsidRPr="00FB3C3A" w14:paraId="119B3FFC"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D855E1" w14:textId="665A9C44"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2063883C" w14:textId="36AFC2F5" w:rsidR="00B97F29" w:rsidRPr="00FB3C3A" w:rsidRDefault="00F14932" w:rsidP="00313F32">
            <w:pPr>
              <w:rPr>
                <w:sz w:val="20"/>
                <w:szCs w:val="20"/>
              </w:rPr>
            </w:pPr>
            <w:r>
              <w:rPr>
                <w:sz w:val="20"/>
                <w:szCs w:val="20"/>
              </w:rPr>
              <w:t xml:space="preserve">November </w:t>
            </w:r>
            <w:r w:rsidR="00C5278B">
              <w:rPr>
                <w:sz w:val="20"/>
                <w:szCs w:val="20"/>
              </w:rPr>
              <w:t>2021</w:t>
            </w:r>
          </w:p>
        </w:tc>
        <w:tc>
          <w:tcPr>
            <w:tcW w:w="304" w:type="dxa"/>
            <w:tcBorders>
              <w:top w:val="nil"/>
              <w:left w:val="single" w:sz="4" w:space="0" w:color="auto"/>
              <w:bottom w:val="nil"/>
              <w:right w:val="single" w:sz="4" w:space="0" w:color="auto"/>
            </w:tcBorders>
            <w:shd w:val="clear" w:color="auto" w:fill="auto"/>
          </w:tcPr>
          <w:p w14:paraId="256E2410"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D6A517B"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2C4A317" w14:textId="18B8C663" w:rsidR="00B97F29" w:rsidRPr="00FB3C3A" w:rsidRDefault="008E4A5B" w:rsidP="00313F32">
            <w:pPr>
              <w:rPr>
                <w:sz w:val="20"/>
                <w:szCs w:val="20"/>
              </w:rPr>
            </w:pPr>
            <w:r>
              <w:rPr>
                <w:sz w:val="20"/>
                <w:szCs w:val="20"/>
              </w:rPr>
              <w:t>April 2022</w:t>
            </w:r>
          </w:p>
        </w:tc>
        <w:tc>
          <w:tcPr>
            <w:tcW w:w="1843" w:type="dxa"/>
            <w:gridSpan w:val="2"/>
            <w:tcBorders>
              <w:top w:val="single" w:sz="4" w:space="0" w:color="auto"/>
              <w:left w:val="single" w:sz="4" w:space="0" w:color="auto"/>
              <w:bottom w:val="nil"/>
              <w:right w:val="nil"/>
            </w:tcBorders>
          </w:tcPr>
          <w:p w14:paraId="0CB1872B" w14:textId="77777777" w:rsidR="00B97F29" w:rsidRPr="00FB3C3A" w:rsidRDefault="00B97F29" w:rsidP="00313F32">
            <w:pPr>
              <w:rPr>
                <w:sz w:val="20"/>
                <w:szCs w:val="20"/>
              </w:rPr>
            </w:pPr>
          </w:p>
        </w:tc>
      </w:tr>
      <w:tr w:rsidR="00B97F29" w:rsidRPr="00FB3C3A" w14:paraId="77961F12" w14:textId="77777777" w:rsidTr="00313F32">
        <w:tc>
          <w:tcPr>
            <w:tcW w:w="2375" w:type="dxa"/>
            <w:gridSpan w:val="2"/>
            <w:tcBorders>
              <w:top w:val="nil"/>
              <w:left w:val="nil"/>
              <w:bottom w:val="single" w:sz="4" w:space="0" w:color="auto"/>
              <w:right w:val="nil"/>
            </w:tcBorders>
          </w:tcPr>
          <w:p w14:paraId="0BF26557"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6D267652" w14:textId="77777777" w:rsidR="00B97F29" w:rsidRPr="00FB3C3A" w:rsidRDefault="00B97F29" w:rsidP="00313F32">
            <w:pPr>
              <w:rPr>
                <w:sz w:val="20"/>
                <w:szCs w:val="20"/>
              </w:rPr>
            </w:pPr>
          </w:p>
        </w:tc>
      </w:tr>
      <w:tr w:rsidR="00B97F29" w:rsidRPr="00FB3C3A" w14:paraId="513E0B4D"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532FC56" w14:textId="77777777" w:rsidR="00B97F29" w:rsidRPr="00FB3C3A" w:rsidRDefault="00B97F29" w:rsidP="00313F32">
            <w:pPr>
              <w:rPr>
                <w:b/>
                <w:bCs/>
                <w:sz w:val="20"/>
                <w:szCs w:val="20"/>
              </w:rPr>
            </w:pPr>
            <w:r w:rsidRPr="00FB3C3A">
              <w:rPr>
                <w:b/>
                <w:bCs/>
                <w:sz w:val="20"/>
                <w:szCs w:val="20"/>
              </w:rPr>
              <w:t>Risk Description:</w:t>
            </w:r>
          </w:p>
          <w:p w14:paraId="20074064" w14:textId="6F7FE9F1" w:rsidR="00B97F29" w:rsidRPr="00FB3C3A" w:rsidRDefault="00456F20" w:rsidP="00313F32">
            <w:pPr>
              <w:rPr>
                <w:sz w:val="20"/>
                <w:szCs w:val="20"/>
              </w:rPr>
            </w:pPr>
            <w:r w:rsidRPr="00456F20">
              <w:rPr>
                <w:sz w:val="20"/>
                <w:szCs w:val="20"/>
              </w:rPr>
              <w:t>Insufficient or ineffective planning for current and future workforce requirements (including number of staff, skill</w:t>
            </w:r>
            <w:r w:rsidR="002E4828">
              <w:rPr>
                <w:sz w:val="20"/>
                <w:szCs w:val="20"/>
              </w:rPr>
              <w:t>-</w:t>
            </w:r>
            <w:r w:rsidRPr="00456F20">
              <w:rPr>
                <w:sz w:val="20"/>
                <w:szCs w:val="20"/>
              </w:rPr>
              <w:t>mix and training) may lead to: impaired ability to deliver the quantity of healthcare services to the required standards of quality; and inability to achieve the business plan and strategic objectives</w:t>
            </w:r>
          </w:p>
        </w:tc>
      </w:tr>
      <w:tr w:rsidR="00B97F29" w:rsidRPr="00FB3C3A" w14:paraId="266C2962" w14:textId="77777777" w:rsidTr="00313F32">
        <w:tc>
          <w:tcPr>
            <w:tcW w:w="2968" w:type="dxa"/>
            <w:gridSpan w:val="4"/>
            <w:tcBorders>
              <w:top w:val="single" w:sz="4" w:space="0" w:color="auto"/>
              <w:left w:val="nil"/>
              <w:bottom w:val="single" w:sz="4" w:space="0" w:color="auto"/>
              <w:right w:val="nil"/>
            </w:tcBorders>
            <w:shd w:val="clear" w:color="auto" w:fill="auto"/>
          </w:tcPr>
          <w:p w14:paraId="5444740B"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124B97D"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8ECD50A"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0B5B84D" w14:textId="77777777" w:rsidR="00B97F29" w:rsidRPr="00FB3C3A" w:rsidRDefault="00B97F29" w:rsidP="00313F32">
            <w:pPr>
              <w:rPr>
                <w:b/>
                <w:bCs/>
                <w:sz w:val="20"/>
                <w:szCs w:val="20"/>
              </w:rPr>
            </w:pPr>
          </w:p>
        </w:tc>
      </w:tr>
      <w:tr w:rsidR="00B97F29" w:rsidRPr="00FB3C3A" w14:paraId="5097C995"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7C4C0D" w14:textId="77777777" w:rsidR="00B97F29" w:rsidRPr="00FB3C3A" w:rsidRDefault="00B97F29"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7E5216" w14:textId="2B8ACF45"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1FD4C9"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32DEBE" w14:textId="77777777" w:rsidR="00B97F29" w:rsidRPr="00FB3C3A" w:rsidRDefault="00B97F29" w:rsidP="00313F32">
            <w:pPr>
              <w:rPr>
                <w:b/>
                <w:bCs/>
                <w:sz w:val="20"/>
                <w:szCs w:val="20"/>
              </w:rPr>
            </w:pPr>
            <w:r w:rsidRPr="00FB3C3A">
              <w:rPr>
                <w:b/>
                <w:bCs/>
                <w:sz w:val="20"/>
                <w:szCs w:val="20"/>
              </w:rPr>
              <w:t>Actions</w:t>
            </w:r>
          </w:p>
        </w:tc>
      </w:tr>
      <w:tr w:rsidR="00B97F29" w:rsidRPr="00FB3C3A" w14:paraId="63F99B95" w14:textId="77777777" w:rsidTr="00C74A9D">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3A6B3C11" w14:textId="5B115A2B" w:rsidR="00C5278B" w:rsidRPr="00C5278B" w:rsidRDefault="00C5278B" w:rsidP="00C5278B">
            <w:pPr>
              <w:rPr>
                <w:sz w:val="20"/>
                <w:szCs w:val="20"/>
              </w:rPr>
            </w:pPr>
            <w:r w:rsidRPr="00C5278B">
              <w:rPr>
                <w:sz w:val="20"/>
                <w:szCs w:val="20"/>
              </w:rPr>
              <w:t>- E-Rostering Governance Group being established to progress the movement of the Trust through NHSI/E E-Rostering attainment levels which supports short term management and review of workforce.</w:t>
            </w:r>
          </w:p>
          <w:p w14:paraId="5127E252" w14:textId="77777777" w:rsidR="00B97F29" w:rsidRDefault="00C5278B" w:rsidP="00C5278B">
            <w:pPr>
              <w:rPr>
                <w:sz w:val="20"/>
                <w:szCs w:val="20"/>
              </w:rPr>
            </w:pPr>
            <w:r w:rsidRPr="00C5278B">
              <w:rPr>
                <w:sz w:val="20"/>
                <w:szCs w:val="20"/>
              </w:rPr>
              <w:t>- Weekly Review Meeting led by Nursing and Clinical Governance reviewing staffing levels and incidents</w:t>
            </w:r>
          </w:p>
          <w:p w14:paraId="6A1D398F" w14:textId="6020627C" w:rsidR="00FF0867" w:rsidRPr="00093AC8" w:rsidRDefault="00FF0867" w:rsidP="00C5278B">
            <w:pPr>
              <w:rPr>
                <w:sz w:val="20"/>
                <w:szCs w:val="20"/>
              </w:rPr>
            </w:pPr>
            <w:r>
              <w:rPr>
                <w:sz w:val="20"/>
                <w:szCs w:val="20"/>
              </w:rPr>
              <w:t>- BOB ICS ‘People’ workstream has focus on system wide workforce planning capability and capacity</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361A62" w14:textId="04CCBBFB" w:rsidR="00B97F29" w:rsidRPr="00FB3C3A" w:rsidRDefault="00B97F29"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19D2194E" w14:textId="48E5086C" w:rsidR="0023587B" w:rsidRDefault="00C5278B" w:rsidP="00905E30">
            <w:pPr>
              <w:rPr>
                <w:sz w:val="20"/>
                <w:szCs w:val="20"/>
              </w:rPr>
            </w:pPr>
            <w:r>
              <w:rPr>
                <w:sz w:val="20"/>
                <w:szCs w:val="20"/>
              </w:rPr>
              <w:t xml:space="preserve">Lack of Workforce Planning capability and capacity has been identified.  </w:t>
            </w:r>
          </w:p>
          <w:p w14:paraId="1C72063C" w14:textId="77777777" w:rsidR="0023587B" w:rsidRDefault="0023587B" w:rsidP="00905E30">
            <w:pPr>
              <w:rPr>
                <w:sz w:val="20"/>
                <w:szCs w:val="20"/>
              </w:rPr>
            </w:pPr>
          </w:p>
          <w:p w14:paraId="2B3B6F2F" w14:textId="77777777" w:rsidR="0023587B" w:rsidRDefault="0023587B" w:rsidP="00905E30">
            <w:pPr>
              <w:rPr>
                <w:sz w:val="20"/>
                <w:szCs w:val="20"/>
              </w:rPr>
            </w:pPr>
          </w:p>
          <w:p w14:paraId="08C7DEB8" w14:textId="77777777" w:rsidR="0023587B" w:rsidRDefault="0023587B" w:rsidP="00905E30">
            <w:pPr>
              <w:rPr>
                <w:sz w:val="20"/>
                <w:szCs w:val="20"/>
              </w:rPr>
            </w:pPr>
          </w:p>
          <w:p w14:paraId="0811A18D" w14:textId="77777777" w:rsidR="0023587B" w:rsidRDefault="0023587B" w:rsidP="00905E30">
            <w:pPr>
              <w:rPr>
                <w:sz w:val="20"/>
                <w:szCs w:val="20"/>
              </w:rPr>
            </w:pPr>
          </w:p>
          <w:p w14:paraId="76BA7962" w14:textId="77777777" w:rsidR="0023587B" w:rsidRDefault="0023587B" w:rsidP="00905E30">
            <w:pPr>
              <w:rPr>
                <w:sz w:val="20"/>
                <w:szCs w:val="20"/>
              </w:rPr>
            </w:pPr>
          </w:p>
          <w:p w14:paraId="39C1924B" w14:textId="77777777" w:rsidR="0023587B" w:rsidRDefault="0023587B" w:rsidP="00905E30">
            <w:pPr>
              <w:rPr>
                <w:sz w:val="20"/>
                <w:szCs w:val="20"/>
              </w:rPr>
            </w:pPr>
          </w:p>
          <w:p w14:paraId="337677E5" w14:textId="77777777" w:rsidR="0023587B" w:rsidRDefault="0023587B" w:rsidP="00905E30">
            <w:pPr>
              <w:rPr>
                <w:sz w:val="20"/>
                <w:szCs w:val="20"/>
              </w:rPr>
            </w:pPr>
          </w:p>
          <w:p w14:paraId="1E384335" w14:textId="77777777" w:rsidR="0023587B" w:rsidRDefault="0023587B" w:rsidP="00905E30">
            <w:pPr>
              <w:rPr>
                <w:sz w:val="20"/>
                <w:szCs w:val="20"/>
              </w:rPr>
            </w:pPr>
          </w:p>
          <w:p w14:paraId="44D1AD84" w14:textId="77777777" w:rsidR="0023587B" w:rsidRDefault="0023587B" w:rsidP="00905E30">
            <w:pPr>
              <w:rPr>
                <w:sz w:val="20"/>
                <w:szCs w:val="20"/>
              </w:rPr>
            </w:pPr>
          </w:p>
          <w:p w14:paraId="37200597" w14:textId="77777777" w:rsidR="0023587B" w:rsidRDefault="0023587B" w:rsidP="00905E30">
            <w:pPr>
              <w:rPr>
                <w:sz w:val="20"/>
                <w:szCs w:val="20"/>
              </w:rPr>
            </w:pPr>
          </w:p>
          <w:p w14:paraId="60F908F9" w14:textId="77777777" w:rsidR="0023587B" w:rsidRDefault="0023587B" w:rsidP="00905E30">
            <w:pPr>
              <w:rPr>
                <w:sz w:val="20"/>
                <w:szCs w:val="20"/>
              </w:rPr>
            </w:pPr>
          </w:p>
          <w:p w14:paraId="68C293D3" w14:textId="77777777" w:rsidR="0023587B" w:rsidRDefault="0023587B" w:rsidP="00905E30">
            <w:pPr>
              <w:rPr>
                <w:sz w:val="20"/>
                <w:szCs w:val="20"/>
              </w:rPr>
            </w:pPr>
          </w:p>
          <w:p w14:paraId="2D883B37" w14:textId="77777777" w:rsidR="0023587B" w:rsidRDefault="0023587B" w:rsidP="00905E30">
            <w:pPr>
              <w:rPr>
                <w:sz w:val="20"/>
                <w:szCs w:val="20"/>
              </w:rPr>
            </w:pPr>
          </w:p>
          <w:p w14:paraId="6A8E85ED" w14:textId="77777777" w:rsidR="0023587B" w:rsidRDefault="0023587B" w:rsidP="00905E30">
            <w:pPr>
              <w:rPr>
                <w:sz w:val="20"/>
                <w:szCs w:val="20"/>
              </w:rPr>
            </w:pPr>
          </w:p>
          <w:p w14:paraId="4A0C17CD" w14:textId="77777777" w:rsidR="0023587B" w:rsidRDefault="0023587B" w:rsidP="00905E30">
            <w:pPr>
              <w:rPr>
                <w:sz w:val="20"/>
                <w:szCs w:val="20"/>
              </w:rPr>
            </w:pPr>
          </w:p>
          <w:p w14:paraId="7C9F0FF8" w14:textId="483615C6" w:rsidR="008B59FC" w:rsidRPr="00093AC8" w:rsidRDefault="008B59FC" w:rsidP="00905E30">
            <w:pPr>
              <w:rPr>
                <w:sz w:val="20"/>
                <w:szCs w:val="20"/>
              </w:rPr>
            </w:pPr>
            <w:r w:rsidRPr="00093AC8">
              <w:rPr>
                <w:sz w:val="20"/>
                <w:szCs w:val="20"/>
              </w:rPr>
              <w:t xml:space="preserve">.                                                                                                                                                                                                                                                                          </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24BAC1E6" w14:textId="77777777" w:rsidR="00793ACB" w:rsidRDefault="008E4A5B" w:rsidP="008E4A5B">
            <w:pPr>
              <w:rPr>
                <w:sz w:val="20"/>
                <w:szCs w:val="20"/>
              </w:rPr>
            </w:pPr>
            <w:r w:rsidRPr="008E4A5B">
              <w:rPr>
                <w:sz w:val="20"/>
                <w:szCs w:val="20"/>
              </w:rPr>
              <w:t xml:space="preserve">Proposal to add </w:t>
            </w:r>
            <w:r w:rsidR="00A362AF">
              <w:rPr>
                <w:sz w:val="20"/>
                <w:szCs w:val="20"/>
              </w:rPr>
              <w:t>W</w:t>
            </w:r>
            <w:r w:rsidRPr="008E4A5B">
              <w:rPr>
                <w:sz w:val="20"/>
                <w:szCs w:val="20"/>
              </w:rPr>
              <w:t xml:space="preserve">orkforce </w:t>
            </w:r>
            <w:r w:rsidR="00A362AF">
              <w:rPr>
                <w:sz w:val="20"/>
                <w:szCs w:val="20"/>
              </w:rPr>
              <w:t>P</w:t>
            </w:r>
            <w:r w:rsidRPr="008E4A5B">
              <w:rPr>
                <w:sz w:val="20"/>
                <w:szCs w:val="20"/>
              </w:rPr>
              <w:t xml:space="preserve">lanning </w:t>
            </w:r>
            <w:r w:rsidR="00793ACB">
              <w:rPr>
                <w:sz w:val="20"/>
                <w:szCs w:val="20"/>
              </w:rPr>
              <w:t>c</w:t>
            </w:r>
            <w:r w:rsidRPr="008E4A5B">
              <w:rPr>
                <w:sz w:val="20"/>
                <w:szCs w:val="20"/>
              </w:rPr>
              <w:t xml:space="preserve">apability </w:t>
            </w:r>
            <w:r w:rsidR="00793ACB">
              <w:rPr>
                <w:sz w:val="20"/>
                <w:szCs w:val="20"/>
              </w:rPr>
              <w:t>to HR team.</w:t>
            </w:r>
          </w:p>
          <w:p w14:paraId="6672B2C7" w14:textId="4A515F7B" w:rsidR="008E4A5B" w:rsidRDefault="008E4A5B" w:rsidP="008E4A5B">
            <w:pPr>
              <w:rPr>
                <w:sz w:val="20"/>
                <w:szCs w:val="20"/>
              </w:rPr>
            </w:pPr>
            <w:r>
              <w:rPr>
                <w:sz w:val="20"/>
                <w:szCs w:val="20"/>
              </w:rPr>
              <w:t>Owner:</w:t>
            </w:r>
            <w:r w:rsidR="009E1BD3">
              <w:rPr>
                <w:sz w:val="20"/>
                <w:szCs w:val="20"/>
              </w:rPr>
              <w:t xml:space="preserve"> Interim Director of HR</w:t>
            </w:r>
            <w:r w:rsidR="00CD068E">
              <w:rPr>
                <w:sz w:val="20"/>
                <w:szCs w:val="20"/>
              </w:rPr>
              <w:t>/Chief People Officer</w:t>
            </w:r>
            <w:r>
              <w:rPr>
                <w:sz w:val="20"/>
                <w:szCs w:val="20"/>
              </w:rPr>
              <w:t xml:space="preserve">, target date: </w:t>
            </w:r>
            <w:r w:rsidR="00793ACB">
              <w:rPr>
                <w:sz w:val="20"/>
                <w:szCs w:val="20"/>
              </w:rPr>
              <w:t>November</w:t>
            </w:r>
            <w:r w:rsidRPr="008E4A5B">
              <w:rPr>
                <w:sz w:val="20"/>
                <w:szCs w:val="20"/>
              </w:rPr>
              <w:t xml:space="preserve"> 2021</w:t>
            </w:r>
          </w:p>
          <w:p w14:paraId="31F34910" w14:textId="0EA1A97B" w:rsidR="00793ACB" w:rsidRPr="00FF0867" w:rsidRDefault="00793ACB" w:rsidP="008E4A5B">
            <w:pPr>
              <w:rPr>
                <w:i/>
                <w:iCs/>
                <w:sz w:val="20"/>
                <w:szCs w:val="20"/>
              </w:rPr>
            </w:pPr>
            <w:r w:rsidRPr="00FF0867">
              <w:rPr>
                <w:i/>
                <w:iCs/>
                <w:sz w:val="20"/>
                <w:szCs w:val="20"/>
              </w:rPr>
              <w:t xml:space="preserve">Update Sept 2021: Workforce Planning </w:t>
            </w:r>
            <w:r w:rsidR="00FF0867" w:rsidRPr="00FF0867">
              <w:rPr>
                <w:i/>
                <w:iCs/>
                <w:sz w:val="20"/>
                <w:szCs w:val="20"/>
              </w:rPr>
              <w:t>Consultant</w:t>
            </w:r>
            <w:r w:rsidRPr="00FF0867">
              <w:rPr>
                <w:i/>
                <w:iCs/>
                <w:sz w:val="20"/>
                <w:szCs w:val="20"/>
              </w:rPr>
              <w:t xml:space="preserve"> </w:t>
            </w:r>
            <w:r w:rsidR="00FF0867">
              <w:rPr>
                <w:i/>
                <w:iCs/>
                <w:sz w:val="20"/>
                <w:szCs w:val="20"/>
              </w:rPr>
              <w:t>role has been advertised</w:t>
            </w:r>
            <w:r w:rsidRPr="00FF0867">
              <w:rPr>
                <w:i/>
                <w:iCs/>
                <w:sz w:val="20"/>
                <w:szCs w:val="20"/>
              </w:rPr>
              <w:t xml:space="preserve">, with </w:t>
            </w:r>
            <w:r w:rsidR="00FF0867" w:rsidRPr="00FF0867">
              <w:rPr>
                <w:i/>
                <w:iCs/>
                <w:sz w:val="20"/>
                <w:szCs w:val="20"/>
              </w:rPr>
              <w:t>selection</w:t>
            </w:r>
            <w:r w:rsidRPr="00FF0867">
              <w:rPr>
                <w:i/>
                <w:iCs/>
                <w:sz w:val="20"/>
                <w:szCs w:val="20"/>
              </w:rPr>
              <w:t xml:space="preserve"> and interview processes to commence from application closure on 23/9/21</w:t>
            </w:r>
          </w:p>
          <w:p w14:paraId="59416E55" w14:textId="77777777" w:rsidR="008E4A5B" w:rsidRPr="008E4A5B" w:rsidRDefault="008E4A5B" w:rsidP="008E4A5B">
            <w:pPr>
              <w:rPr>
                <w:sz w:val="20"/>
                <w:szCs w:val="20"/>
              </w:rPr>
            </w:pPr>
          </w:p>
          <w:p w14:paraId="3645473E" w14:textId="0FD7139D" w:rsidR="008E4A5B" w:rsidRDefault="008E4A5B" w:rsidP="008E4A5B">
            <w:pPr>
              <w:rPr>
                <w:sz w:val="20"/>
                <w:szCs w:val="20"/>
              </w:rPr>
            </w:pPr>
            <w:r w:rsidRPr="008E4A5B">
              <w:rPr>
                <w:sz w:val="20"/>
                <w:szCs w:val="20"/>
              </w:rPr>
              <w:t>Detailed plans to be put in place once Workforce Planning resource is in place</w:t>
            </w:r>
          </w:p>
          <w:p w14:paraId="5ACC10DE" w14:textId="55221831" w:rsidR="00CD068E" w:rsidRDefault="008E4A5B" w:rsidP="008E4A5B">
            <w:pPr>
              <w:rPr>
                <w:sz w:val="20"/>
                <w:szCs w:val="20"/>
              </w:rPr>
            </w:pPr>
            <w:r>
              <w:rPr>
                <w:sz w:val="20"/>
                <w:szCs w:val="20"/>
              </w:rPr>
              <w:t xml:space="preserve">Owner: </w:t>
            </w:r>
            <w:r w:rsidR="009E1BD3">
              <w:t xml:space="preserve"> </w:t>
            </w:r>
            <w:r w:rsidR="009E1BD3" w:rsidRPr="009E1BD3">
              <w:rPr>
                <w:sz w:val="20"/>
                <w:szCs w:val="20"/>
              </w:rPr>
              <w:t>Interim Director of HR</w:t>
            </w:r>
            <w:r w:rsidR="00CD068E">
              <w:rPr>
                <w:sz w:val="20"/>
                <w:szCs w:val="20"/>
              </w:rPr>
              <w:t>/Chief People Officer</w:t>
            </w:r>
            <w:r>
              <w:rPr>
                <w:sz w:val="20"/>
                <w:szCs w:val="20"/>
              </w:rPr>
              <w:t xml:space="preserve"> </w:t>
            </w:r>
          </w:p>
          <w:p w14:paraId="3E329E40" w14:textId="61AFF12F" w:rsidR="008E4A5B" w:rsidRDefault="00CD068E" w:rsidP="008E4A5B">
            <w:pPr>
              <w:rPr>
                <w:sz w:val="20"/>
                <w:szCs w:val="20"/>
              </w:rPr>
            </w:pPr>
            <w:r>
              <w:rPr>
                <w:sz w:val="20"/>
                <w:szCs w:val="20"/>
              </w:rPr>
              <w:t>T</w:t>
            </w:r>
            <w:r w:rsidR="008E4A5B">
              <w:rPr>
                <w:sz w:val="20"/>
                <w:szCs w:val="20"/>
              </w:rPr>
              <w:t>arget date:</w:t>
            </w:r>
            <w:r w:rsidR="008E4A5B" w:rsidRPr="008E4A5B">
              <w:rPr>
                <w:sz w:val="20"/>
                <w:szCs w:val="20"/>
              </w:rPr>
              <w:t xml:space="preserve"> </w:t>
            </w:r>
            <w:r w:rsidR="00FF0867">
              <w:rPr>
                <w:sz w:val="20"/>
                <w:szCs w:val="20"/>
              </w:rPr>
              <w:t>January</w:t>
            </w:r>
            <w:r w:rsidR="00F14932">
              <w:rPr>
                <w:sz w:val="20"/>
                <w:szCs w:val="20"/>
              </w:rPr>
              <w:t xml:space="preserve"> </w:t>
            </w:r>
            <w:r w:rsidR="008E4A5B" w:rsidRPr="008E4A5B">
              <w:rPr>
                <w:sz w:val="20"/>
                <w:szCs w:val="20"/>
              </w:rPr>
              <w:t>202</w:t>
            </w:r>
            <w:r w:rsidR="00FF0867">
              <w:rPr>
                <w:sz w:val="20"/>
                <w:szCs w:val="20"/>
              </w:rPr>
              <w:t>2</w:t>
            </w:r>
          </w:p>
          <w:p w14:paraId="2066F61F" w14:textId="28FCC354" w:rsidR="00FF0867" w:rsidRDefault="00FF0867" w:rsidP="008E4A5B">
            <w:pPr>
              <w:rPr>
                <w:sz w:val="20"/>
                <w:szCs w:val="20"/>
              </w:rPr>
            </w:pPr>
          </w:p>
          <w:p w14:paraId="03DE2C9C" w14:textId="3076022D" w:rsidR="00FF0867" w:rsidRDefault="00FF0867" w:rsidP="008E4A5B">
            <w:pPr>
              <w:rPr>
                <w:sz w:val="20"/>
                <w:szCs w:val="20"/>
              </w:rPr>
            </w:pPr>
            <w:r>
              <w:rPr>
                <w:sz w:val="20"/>
                <w:szCs w:val="20"/>
              </w:rPr>
              <w:t>Work to more accurately reflect workforce needs within MH inpatient settings via ‘Reducing Agency, Improving Quality’ workstream</w:t>
            </w:r>
          </w:p>
          <w:p w14:paraId="45117989" w14:textId="77777777" w:rsidR="00CE2A0C" w:rsidRDefault="00CE2A0C" w:rsidP="00C5278B">
            <w:pPr>
              <w:rPr>
                <w:sz w:val="20"/>
                <w:szCs w:val="20"/>
              </w:rPr>
            </w:pPr>
          </w:p>
          <w:p w14:paraId="7D348C5C" w14:textId="26D14359" w:rsidR="00FF0867" w:rsidRPr="00093AC8" w:rsidRDefault="00FF0867" w:rsidP="00C5278B">
            <w:pPr>
              <w:rPr>
                <w:sz w:val="20"/>
                <w:szCs w:val="20"/>
              </w:rPr>
            </w:pPr>
          </w:p>
        </w:tc>
      </w:tr>
      <w:tr w:rsidR="00B97F29" w:rsidRPr="00FB3C3A" w14:paraId="14F59C0A" w14:textId="77777777" w:rsidTr="00C74A9D">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9D28E33"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4D29D5" w14:textId="1D51CC47" w:rsidR="00C5278B" w:rsidRPr="00C5278B" w:rsidRDefault="00C5278B" w:rsidP="00C5278B">
            <w:pPr>
              <w:rPr>
                <w:sz w:val="20"/>
                <w:szCs w:val="20"/>
              </w:rPr>
            </w:pPr>
            <w:r w:rsidRPr="00C5278B">
              <w:rPr>
                <w:sz w:val="20"/>
                <w:szCs w:val="20"/>
              </w:rPr>
              <w:t>- E-Rostering Governance Group</w:t>
            </w:r>
          </w:p>
          <w:p w14:paraId="564A9B75" w14:textId="77777777" w:rsidR="00C5278B" w:rsidRPr="00C5278B" w:rsidRDefault="00C5278B" w:rsidP="00C5278B">
            <w:pPr>
              <w:rPr>
                <w:sz w:val="20"/>
                <w:szCs w:val="20"/>
              </w:rPr>
            </w:pPr>
            <w:r w:rsidRPr="00C5278B">
              <w:rPr>
                <w:sz w:val="20"/>
                <w:szCs w:val="20"/>
              </w:rPr>
              <w:t xml:space="preserve">- Workforce Performance review (monthly)      </w:t>
            </w:r>
          </w:p>
          <w:p w14:paraId="1DA62A06" w14:textId="166E8CEE" w:rsidR="00B97F29" w:rsidRPr="00093AC8" w:rsidRDefault="00B97F29" w:rsidP="00313F32">
            <w:pPr>
              <w:rPr>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AA6E673"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FE37B15" w14:textId="77777777" w:rsidR="00B97F29" w:rsidRPr="00FB3C3A" w:rsidRDefault="00B97F29" w:rsidP="00313F32">
            <w:pPr>
              <w:rPr>
                <w:b/>
                <w:bCs/>
                <w:sz w:val="20"/>
                <w:szCs w:val="20"/>
              </w:rPr>
            </w:pPr>
          </w:p>
        </w:tc>
      </w:tr>
      <w:tr w:rsidR="00B97F29" w:rsidRPr="00FB3C3A" w14:paraId="2C3A4F31"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2D6FE315"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675FFD" w14:textId="5E64F352"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0DA5210"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28B11E6" w14:textId="77777777" w:rsidR="00B97F29" w:rsidRPr="00FB3C3A" w:rsidRDefault="00B97F29" w:rsidP="00313F32">
            <w:pPr>
              <w:rPr>
                <w:b/>
                <w:bCs/>
                <w:sz w:val="20"/>
                <w:szCs w:val="20"/>
              </w:rPr>
            </w:pPr>
          </w:p>
        </w:tc>
      </w:tr>
      <w:tr w:rsidR="00B97F29" w:rsidRPr="00FB3C3A" w14:paraId="1AD6ABB4"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53FCCBD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0C96C0" w14:textId="57B4EB85" w:rsidR="00C5278B" w:rsidRDefault="00F76199" w:rsidP="00C5278B">
            <w:pPr>
              <w:rPr>
                <w:sz w:val="20"/>
                <w:szCs w:val="20"/>
              </w:rPr>
            </w:pPr>
            <w:r w:rsidRPr="00093AC8">
              <w:rPr>
                <w:sz w:val="20"/>
                <w:szCs w:val="20"/>
              </w:rPr>
              <w:t xml:space="preserve"> </w:t>
            </w:r>
            <w:r w:rsidR="00C5278B">
              <w:rPr>
                <w:sz w:val="20"/>
                <w:szCs w:val="20"/>
              </w:rPr>
              <w:t xml:space="preserve">- </w:t>
            </w:r>
            <w:r w:rsidR="00C5278B" w:rsidRPr="00093AC8">
              <w:rPr>
                <w:sz w:val="20"/>
                <w:szCs w:val="20"/>
              </w:rPr>
              <w:t xml:space="preserve"> People Leadership and Culture Committee</w:t>
            </w:r>
            <w:r w:rsidR="00C5278B">
              <w:rPr>
                <w:sz w:val="20"/>
                <w:szCs w:val="20"/>
              </w:rPr>
              <w:t xml:space="preserve"> Workforce Report;</w:t>
            </w:r>
            <w:r w:rsidR="00C5278B" w:rsidRPr="00093AC8">
              <w:rPr>
                <w:sz w:val="20"/>
                <w:szCs w:val="20"/>
              </w:rPr>
              <w:t xml:space="preserve"> </w:t>
            </w:r>
          </w:p>
          <w:p w14:paraId="4E6CC09A" w14:textId="77777777" w:rsidR="00C5278B" w:rsidRDefault="00C5278B" w:rsidP="00C5278B">
            <w:pPr>
              <w:rPr>
                <w:sz w:val="20"/>
                <w:szCs w:val="20"/>
              </w:rPr>
            </w:pPr>
            <w:r>
              <w:rPr>
                <w:sz w:val="20"/>
                <w:szCs w:val="20"/>
              </w:rPr>
              <w:t>- Safe Staffing Board Report;</w:t>
            </w:r>
          </w:p>
          <w:p w14:paraId="2424DB10" w14:textId="279280D7" w:rsidR="00B97F29" w:rsidRDefault="00C5278B" w:rsidP="00C5278B">
            <w:pPr>
              <w:rPr>
                <w:b/>
                <w:bCs/>
                <w:sz w:val="20"/>
                <w:szCs w:val="20"/>
              </w:rPr>
            </w:pPr>
            <w:r w:rsidRPr="00C5278B">
              <w:rPr>
                <w:sz w:val="20"/>
                <w:szCs w:val="20"/>
              </w:rPr>
              <w:t>- Weekly Review Meeting led by Nursing and Clinical Governance reviewing staffing levels and incidents</w:t>
            </w:r>
            <w:r>
              <w:rPr>
                <w:sz w:val="20"/>
                <w:szCs w:val="20"/>
              </w:rPr>
              <w:t>.</w:t>
            </w:r>
            <w:r w:rsidRPr="00093AC8">
              <w:rPr>
                <w:sz w:val="20"/>
                <w:szCs w:val="20"/>
              </w:rPr>
              <w:t xml:space="preserve">                                                                                                                                                                                                 </w:t>
            </w:r>
          </w:p>
        </w:tc>
        <w:tc>
          <w:tcPr>
            <w:tcW w:w="2622" w:type="dxa"/>
            <w:gridSpan w:val="4"/>
            <w:vMerge/>
            <w:tcBorders>
              <w:left w:val="single" w:sz="4" w:space="0" w:color="auto"/>
              <w:right w:val="single" w:sz="4" w:space="0" w:color="auto"/>
            </w:tcBorders>
            <w:shd w:val="clear" w:color="auto" w:fill="FFFFFF" w:themeFill="background1"/>
          </w:tcPr>
          <w:p w14:paraId="34F4B421"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AAF1C1F" w14:textId="77777777" w:rsidR="00B97F29" w:rsidRPr="00FB3C3A" w:rsidRDefault="00B97F29" w:rsidP="00313F32">
            <w:pPr>
              <w:rPr>
                <w:b/>
                <w:bCs/>
                <w:sz w:val="20"/>
                <w:szCs w:val="20"/>
              </w:rPr>
            </w:pPr>
          </w:p>
        </w:tc>
      </w:tr>
      <w:tr w:rsidR="00B97F29" w:rsidRPr="00FB3C3A" w14:paraId="049D96F2"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3885D515"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14C656B" w14:textId="694CB7CC"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6ADB64B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DB42FE0" w14:textId="77777777" w:rsidR="00B97F29" w:rsidRPr="00FB3C3A" w:rsidRDefault="00B97F29" w:rsidP="00313F32">
            <w:pPr>
              <w:rPr>
                <w:b/>
                <w:bCs/>
                <w:sz w:val="20"/>
                <w:szCs w:val="20"/>
              </w:rPr>
            </w:pPr>
          </w:p>
        </w:tc>
      </w:tr>
      <w:tr w:rsidR="00B97F29" w:rsidRPr="00FB3C3A" w14:paraId="66AF486A"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2CB46B0D"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7BA0D9" w14:textId="77777777" w:rsidR="00B97F29" w:rsidRPr="00FB3C3A" w:rsidRDefault="00B97F29"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41D6777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BB26A92" w14:textId="77777777" w:rsidR="00B97F29" w:rsidRPr="00FB3C3A" w:rsidRDefault="00B97F29" w:rsidP="00313F32">
            <w:pPr>
              <w:rPr>
                <w:b/>
                <w:bCs/>
                <w:sz w:val="20"/>
                <w:szCs w:val="20"/>
              </w:rPr>
            </w:pPr>
          </w:p>
        </w:tc>
      </w:tr>
    </w:tbl>
    <w:p w14:paraId="188DEED2" w14:textId="61A83D89" w:rsidR="00B97F29" w:rsidRDefault="00B97F29"/>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7D5CFBF7" w14:textId="77777777" w:rsidTr="004C4CFA">
        <w:tc>
          <w:tcPr>
            <w:tcW w:w="10490" w:type="dxa"/>
            <w:gridSpan w:val="15"/>
            <w:tcBorders>
              <w:bottom w:val="single" w:sz="4" w:space="0" w:color="auto"/>
            </w:tcBorders>
            <w:shd w:val="clear" w:color="auto" w:fill="FF66FF"/>
          </w:tcPr>
          <w:p w14:paraId="1C0816BC" w14:textId="0BE1822F" w:rsidR="00B97F29" w:rsidRPr="008E2C2E" w:rsidRDefault="008001AC" w:rsidP="00313F32">
            <w:pPr>
              <w:jc w:val="center"/>
              <w:rPr>
                <w:b/>
                <w:bCs/>
                <w:sz w:val="28"/>
                <w:szCs w:val="28"/>
              </w:rPr>
            </w:pPr>
            <w:r w:rsidRPr="008E2C2E">
              <w:rPr>
                <w:b/>
                <w:bCs/>
                <w:sz w:val="28"/>
                <w:szCs w:val="28"/>
              </w:rPr>
              <w:lastRenderedPageBreak/>
              <w:t xml:space="preserve">Strategic Objective </w:t>
            </w:r>
            <w:r>
              <w:rPr>
                <w:b/>
                <w:bCs/>
                <w:sz w:val="28"/>
                <w:szCs w:val="28"/>
              </w:rPr>
              <w:t>2: Be a great place to work</w:t>
            </w:r>
          </w:p>
        </w:tc>
      </w:tr>
      <w:tr w:rsidR="00B97F29" w:rsidRPr="008E2C2E" w14:paraId="19976221" w14:textId="77777777" w:rsidTr="00313F32">
        <w:trPr>
          <w:trHeight w:val="209"/>
        </w:trPr>
        <w:tc>
          <w:tcPr>
            <w:tcW w:w="2375" w:type="dxa"/>
            <w:gridSpan w:val="2"/>
            <w:tcBorders>
              <w:top w:val="single" w:sz="4" w:space="0" w:color="auto"/>
              <w:left w:val="nil"/>
              <w:bottom w:val="single" w:sz="4" w:space="0" w:color="auto"/>
              <w:right w:val="nil"/>
            </w:tcBorders>
          </w:tcPr>
          <w:p w14:paraId="733B327B"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410C8D59" w14:textId="77777777" w:rsidR="00B97F29" w:rsidRPr="008E2C2E" w:rsidRDefault="00B97F29" w:rsidP="00313F32">
            <w:pPr>
              <w:rPr>
                <w:b/>
                <w:bCs/>
                <w:sz w:val="28"/>
                <w:szCs w:val="28"/>
              </w:rPr>
            </w:pPr>
          </w:p>
        </w:tc>
      </w:tr>
      <w:tr w:rsidR="00B97F29" w:rsidRPr="008E2C2E" w14:paraId="0C54BAB4" w14:textId="77777777" w:rsidTr="003B07F1">
        <w:tc>
          <w:tcPr>
            <w:tcW w:w="10490" w:type="dxa"/>
            <w:gridSpan w:val="15"/>
            <w:tcBorders>
              <w:top w:val="single" w:sz="4" w:space="0" w:color="auto"/>
              <w:bottom w:val="single" w:sz="4" w:space="0" w:color="auto"/>
            </w:tcBorders>
            <w:shd w:val="clear" w:color="auto" w:fill="8EAADB" w:themeFill="accent1" w:themeFillTint="99"/>
          </w:tcPr>
          <w:p w14:paraId="5F9C5AD0" w14:textId="0E645B46" w:rsidR="00B97F29" w:rsidRPr="008E2C2E" w:rsidRDefault="008001AC" w:rsidP="00313F32">
            <w:pPr>
              <w:rPr>
                <w:b/>
                <w:bCs/>
                <w:sz w:val="28"/>
                <w:szCs w:val="28"/>
              </w:rPr>
            </w:pPr>
            <w:bookmarkStart w:id="15" w:name="BAF_2_2"/>
            <w:r>
              <w:rPr>
                <w:b/>
                <w:bCs/>
                <w:sz w:val="28"/>
                <w:szCs w:val="28"/>
              </w:rPr>
              <w:t>2.2</w:t>
            </w:r>
            <w:r w:rsidR="00B97F29">
              <w:rPr>
                <w:b/>
                <w:bCs/>
                <w:sz w:val="28"/>
                <w:szCs w:val="28"/>
              </w:rPr>
              <w:t xml:space="preserve">: </w:t>
            </w:r>
            <w:r w:rsidR="00B97F29" w:rsidRPr="008E2C2E">
              <w:rPr>
                <w:b/>
                <w:bCs/>
                <w:sz w:val="28"/>
                <w:szCs w:val="28"/>
              </w:rPr>
              <w:t xml:space="preserve"> </w:t>
            </w:r>
            <w:bookmarkEnd w:id="15"/>
            <w:r w:rsidR="00B64287">
              <w:rPr>
                <w:b/>
                <w:bCs/>
                <w:sz w:val="28"/>
                <w:szCs w:val="28"/>
              </w:rPr>
              <w:t>Recruitment</w:t>
            </w:r>
          </w:p>
        </w:tc>
      </w:tr>
      <w:tr w:rsidR="00B97F29" w14:paraId="07D52EE4" w14:textId="77777777" w:rsidTr="006820EE">
        <w:tc>
          <w:tcPr>
            <w:tcW w:w="2133" w:type="dxa"/>
            <w:tcBorders>
              <w:top w:val="single" w:sz="4" w:space="0" w:color="auto"/>
              <w:left w:val="nil"/>
              <w:bottom w:val="single" w:sz="4" w:space="0" w:color="auto"/>
              <w:right w:val="nil"/>
            </w:tcBorders>
            <w:shd w:val="clear" w:color="auto" w:fill="auto"/>
          </w:tcPr>
          <w:p w14:paraId="298B3667"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5CB2CAEF" w14:textId="77777777" w:rsidR="00B97F29" w:rsidRDefault="00B97F29" w:rsidP="00313F32"/>
        </w:tc>
        <w:tc>
          <w:tcPr>
            <w:tcW w:w="304" w:type="dxa"/>
            <w:tcBorders>
              <w:top w:val="single" w:sz="4" w:space="0" w:color="auto"/>
              <w:left w:val="nil"/>
              <w:bottom w:val="nil"/>
              <w:right w:val="nil"/>
            </w:tcBorders>
          </w:tcPr>
          <w:p w14:paraId="52201188"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334D7F06"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3F0EE33E"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3930A81A"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1AADBA79" w14:textId="77777777" w:rsidR="00B97F29" w:rsidRDefault="00B97F29" w:rsidP="00313F32"/>
        </w:tc>
        <w:tc>
          <w:tcPr>
            <w:tcW w:w="1417" w:type="dxa"/>
            <w:tcBorders>
              <w:top w:val="single" w:sz="4" w:space="0" w:color="auto"/>
              <w:left w:val="nil"/>
              <w:bottom w:val="nil"/>
              <w:right w:val="nil"/>
            </w:tcBorders>
            <w:shd w:val="clear" w:color="auto" w:fill="auto"/>
          </w:tcPr>
          <w:p w14:paraId="15D7834F" w14:textId="77777777" w:rsidR="00B97F29" w:rsidRDefault="00B97F29" w:rsidP="00313F32"/>
        </w:tc>
      </w:tr>
      <w:tr w:rsidR="006820EE" w14:paraId="71C63B19"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115B66"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0FD4AAAD" w14:textId="77777777" w:rsidR="00BE18D6" w:rsidRPr="00BE18D6" w:rsidRDefault="00BE18D6" w:rsidP="00BE18D6">
            <w:pPr>
              <w:rPr>
                <w:sz w:val="20"/>
                <w:szCs w:val="20"/>
              </w:rPr>
            </w:pPr>
            <w:r w:rsidRPr="00BE18D6">
              <w:rPr>
                <w:sz w:val="20"/>
                <w:szCs w:val="20"/>
              </w:rPr>
              <w:t>Pre-Jan 2021</w:t>
            </w:r>
          </w:p>
          <w:p w14:paraId="7FEC3AA8" w14:textId="77777777" w:rsidR="006820EE" w:rsidRDefault="006820EE" w:rsidP="006820EE"/>
        </w:tc>
        <w:tc>
          <w:tcPr>
            <w:tcW w:w="304" w:type="dxa"/>
            <w:tcBorders>
              <w:top w:val="nil"/>
              <w:left w:val="single" w:sz="4" w:space="0" w:color="auto"/>
              <w:bottom w:val="nil"/>
              <w:right w:val="nil"/>
            </w:tcBorders>
          </w:tcPr>
          <w:p w14:paraId="249340BC" w14:textId="77777777" w:rsidR="006820EE" w:rsidRDefault="006820EE" w:rsidP="006820EE"/>
        </w:tc>
        <w:tc>
          <w:tcPr>
            <w:tcW w:w="1680" w:type="dxa"/>
            <w:gridSpan w:val="3"/>
            <w:tcBorders>
              <w:top w:val="nil"/>
              <w:left w:val="nil"/>
              <w:bottom w:val="nil"/>
              <w:right w:val="nil"/>
            </w:tcBorders>
            <w:shd w:val="clear" w:color="auto" w:fill="auto"/>
          </w:tcPr>
          <w:p w14:paraId="40272FF5"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3A67A4A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52505B8"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68593643" w14:textId="77777777" w:rsidR="006820EE" w:rsidRDefault="006820EE" w:rsidP="006820EE"/>
        </w:tc>
        <w:tc>
          <w:tcPr>
            <w:tcW w:w="1417" w:type="dxa"/>
            <w:tcBorders>
              <w:top w:val="nil"/>
              <w:left w:val="nil"/>
              <w:bottom w:val="single" w:sz="4" w:space="0" w:color="auto"/>
              <w:right w:val="nil"/>
            </w:tcBorders>
            <w:shd w:val="clear" w:color="auto" w:fill="auto"/>
          </w:tcPr>
          <w:p w14:paraId="4183A10D" w14:textId="77777777" w:rsidR="006820EE" w:rsidRDefault="006820EE" w:rsidP="006820EE"/>
        </w:tc>
      </w:tr>
      <w:tr w:rsidR="00B97F29" w:rsidRPr="00FB3C3A" w14:paraId="0366489F"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874955B" w14:textId="2235E60A"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4B928432" w14:textId="669CAC3A" w:rsidR="00B97F29" w:rsidRPr="00FB3C3A" w:rsidRDefault="008C68F0"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4EE65E96"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76C773F6"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5CB88B8B"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2ECE31FB"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376045E6" w14:textId="77777777" w:rsidR="00B97F29" w:rsidRPr="00FB3C3A" w:rsidRDefault="00B97F29" w:rsidP="00313F32">
            <w:pPr>
              <w:rPr>
                <w:sz w:val="20"/>
                <w:szCs w:val="20"/>
              </w:rPr>
            </w:pPr>
            <w:r w:rsidRPr="00FB3C3A">
              <w:rPr>
                <w:sz w:val="20"/>
                <w:szCs w:val="20"/>
              </w:rPr>
              <w:t>Rating</w:t>
            </w:r>
          </w:p>
        </w:tc>
      </w:tr>
      <w:tr w:rsidR="00B97F29" w:rsidRPr="00FB3C3A" w14:paraId="27BEF35D" w14:textId="77777777" w:rsidTr="00FE489F">
        <w:tc>
          <w:tcPr>
            <w:tcW w:w="2133" w:type="dxa"/>
            <w:tcBorders>
              <w:bottom w:val="single" w:sz="4" w:space="0" w:color="auto"/>
              <w:right w:val="single" w:sz="4" w:space="0" w:color="auto"/>
            </w:tcBorders>
            <w:shd w:val="clear" w:color="auto" w:fill="B4C6E7" w:themeFill="accent1" w:themeFillTint="66"/>
          </w:tcPr>
          <w:p w14:paraId="05FCBADB" w14:textId="4E04A8A9"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4B9914C9" w14:textId="22E88178" w:rsidR="00B97F29" w:rsidRPr="00FB3C3A" w:rsidRDefault="008C68F0" w:rsidP="00313F32">
            <w:pPr>
              <w:rPr>
                <w:sz w:val="20"/>
                <w:szCs w:val="20"/>
              </w:rPr>
            </w:pPr>
            <w:r>
              <w:rPr>
                <w:sz w:val="20"/>
                <w:szCs w:val="20"/>
              </w:rPr>
              <w:t>Director of HR</w:t>
            </w:r>
          </w:p>
        </w:tc>
        <w:tc>
          <w:tcPr>
            <w:tcW w:w="304" w:type="dxa"/>
            <w:tcBorders>
              <w:top w:val="nil"/>
              <w:left w:val="single" w:sz="4" w:space="0" w:color="auto"/>
              <w:bottom w:val="nil"/>
              <w:right w:val="single" w:sz="4" w:space="0" w:color="auto"/>
            </w:tcBorders>
            <w:shd w:val="clear" w:color="auto" w:fill="auto"/>
          </w:tcPr>
          <w:p w14:paraId="4ABF49D2"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77FDF39"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6FA350B1" w14:textId="273FCB51" w:rsidR="00B97F29" w:rsidRPr="00FB3C3A" w:rsidRDefault="00623C08" w:rsidP="00313F32">
            <w:pPr>
              <w:jc w:val="center"/>
              <w:rPr>
                <w:sz w:val="20"/>
                <w:szCs w:val="20"/>
              </w:rPr>
            </w:pPr>
            <w:r>
              <w:rPr>
                <w:sz w:val="20"/>
                <w:szCs w:val="20"/>
              </w:rPr>
              <w:t>4</w:t>
            </w:r>
          </w:p>
        </w:tc>
        <w:tc>
          <w:tcPr>
            <w:tcW w:w="1134" w:type="dxa"/>
            <w:gridSpan w:val="2"/>
          </w:tcPr>
          <w:p w14:paraId="675B7EF9" w14:textId="5567AF9A" w:rsidR="00B97F29" w:rsidRPr="00FB3C3A" w:rsidRDefault="00623C08"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C230D38" w14:textId="7885AABD" w:rsidR="00B97F29" w:rsidRPr="00FB3C3A" w:rsidRDefault="00623C08" w:rsidP="00313F32">
            <w:pPr>
              <w:jc w:val="center"/>
              <w:rPr>
                <w:sz w:val="20"/>
                <w:szCs w:val="20"/>
              </w:rPr>
            </w:pPr>
            <w:r>
              <w:rPr>
                <w:sz w:val="20"/>
                <w:szCs w:val="20"/>
              </w:rPr>
              <w:t>16</w:t>
            </w:r>
          </w:p>
        </w:tc>
      </w:tr>
      <w:tr w:rsidR="00B97F29" w:rsidRPr="00FB3C3A" w14:paraId="41D2630E"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8AFE57" w14:textId="23C7316A"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64C3B5A" w14:textId="6E6FEC5B" w:rsidR="00B97F29" w:rsidRPr="00FB3C3A" w:rsidRDefault="00793ACB" w:rsidP="00313F32">
            <w:pPr>
              <w:rPr>
                <w:sz w:val="20"/>
                <w:szCs w:val="20"/>
              </w:rPr>
            </w:pPr>
            <w:r>
              <w:rPr>
                <w:sz w:val="20"/>
                <w:szCs w:val="20"/>
              </w:rPr>
              <w:t>2</w:t>
            </w:r>
            <w:r w:rsidR="00CD068E">
              <w:rPr>
                <w:sz w:val="20"/>
                <w:szCs w:val="20"/>
              </w:rPr>
              <w:t>1</w:t>
            </w:r>
            <w:r>
              <w:rPr>
                <w:sz w:val="20"/>
                <w:szCs w:val="20"/>
              </w:rPr>
              <w:t>/09</w:t>
            </w:r>
            <w:r w:rsidR="001C773A">
              <w:rPr>
                <w:sz w:val="20"/>
                <w:szCs w:val="20"/>
              </w:rPr>
              <w:t>/21</w:t>
            </w:r>
          </w:p>
        </w:tc>
        <w:tc>
          <w:tcPr>
            <w:tcW w:w="304" w:type="dxa"/>
            <w:tcBorders>
              <w:top w:val="nil"/>
              <w:left w:val="single" w:sz="4" w:space="0" w:color="auto"/>
              <w:bottom w:val="nil"/>
              <w:right w:val="single" w:sz="12" w:space="0" w:color="auto"/>
            </w:tcBorders>
            <w:shd w:val="clear" w:color="auto" w:fill="auto"/>
          </w:tcPr>
          <w:p w14:paraId="158DCD2E"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C051D3F" w14:textId="786DC77D"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B3FFB49" w14:textId="0B5FE4A5" w:rsidR="00B97F29" w:rsidRPr="00FE489F" w:rsidRDefault="00623C08"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10981409" w14:textId="78D33AAC" w:rsidR="00B97F29" w:rsidRPr="00FE489F" w:rsidRDefault="00623C08"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35456221" w14:textId="4C12AEBA" w:rsidR="00B97F29" w:rsidRPr="00FE489F" w:rsidRDefault="00623C08" w:rsidP="00313F32">
            <w:pPr>
              <w:jc w:val="center"/>
              <w:rPr>
                <w:b/>
                <w:bCs/>
                <w:sz w:val="20"/>
                <w:szCs w:val="20"/>
              </w:rPr>
            </w:pPr>
            <w:r w:rsidRPr="00FE489F">
              <w:rPr>
                <w:b/>
                <w:bCs/>
                <w:sz w:val="20"/>
                <w:szCs w:val="20"/>
              </w:rPr>
              <w:t>16</w:t>
            </w:r>
          </w:p>
        </w:tc>
      </w:tr>
      <w:tr w:rsidR="00B97F29" w:rsidRPr="00FB3C3A" w14:paraId="668E783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2EEC79"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0632B660" w14:textId="05FCF20D" w:rsidR="00B97F29" w:rsidRPr="001C773A" w:rsidRDefault="001C773A" w:rsidP="001C773A">
            <w:pPr>
              <w:jc w:val="center"/>
              <w:rPr>
                <w:sz w:val="28"/>
                <w:szCs w:val="28"/>
              </w:rPr>
            </w:pPr>
            <w:r w:rsidRPr="001C773A">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628B413D"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3529C20"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633C3EBB" w14:textId="03C5E872" w:rsidR="00B97F29" w:rsidRPr="00FB3C3A" w:rsidRDefault="00623C08" w:rsidP="00313F32">
            <w:pPr>
              <w:jc w:val="center"/>
              <w:rPr>
                <w:sz w:val="20"/>
                <w:szCs w:val="20"/>
              </w:rPr>
            </w:pPr>
            <w:r>
              <w:rPr>
                <w:sz w:val="20"/>
                <w:szCs w:val="20"/>
              </w:rPr>
              <w:t>3</w:t>
            </w:r>
          </w:p>
        </w:tc>
        <w:tc>
          <w:tcPr>
            <w:tcW w:w="1134" w:type="dxa"/>
            <w:gridSpan w:val="2"/>
            <w:tcBorders>
              <w:bottom w:val="single" w:sz="4" w:space="0" w:color="auto"/>
            </w:tcBorders>
          </w:tcPr>
          <w:p w14:paraId="193F743D" w14:textId="5A730CD8" w:rsidR="00B97F29" w:rsidRPr="00FB3C3A" w:rsidRDefault="00623C08"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325AF5A5" w14:textId="0AC0937D" w:rsidR="00B97F29" w:rsidRPr="00FB3C3A" w:rsidRDefault="00623C08" w:rsidP="00313F32">
            <w:pPr>
              <w:jc w:val="center"/>
              <w:rPr>
                <w:sz w:val="20"/>
                <w:szCs w:val="20"/>
              </w:rPr>
            </w:pPr>
            <w:r>
              <w:rPr>
                <w:sz w:val="20"/>
                <w:szCs w:val="20"/>
              </w:rPr>
              <w:t>9</w:t>
            </w:r>
          </w:p>
        </w:tc>
      </w:tr>
      <w:tr w:rsidR="00B97F29" w:rsidRPr="00FB3C3A" w14:paraId="6DBBEC5B"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A75F9B" w14:textId="4FACC315"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6A0B6D8F" w14:textId="4C2FD8F5" w:rsidR="00B97F29" w:rsidRPr="00FB3C3A" w:rsidRDefault="00793ACB" w:rsidP="00313F32">
            <w:pPr>
              <w:rPr>
                <w:sz w:val="20"/>
                <w:szCs w:val="20"/>
              </w:rPr>
            </w:pPr>
            <w:r>
              <w:rPr>
                <w:sz w:val="20"/>
                <w:szCs w:val="20"/>
              </w:rPr>
              <w:t>November</w:t>
            </w:r>
            <w:r w:rsidR="001C773A">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53770641"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1837CD66"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2FCF771B" w14:textId="77777777" w:rsidR="00B97F29" w:rsidRPr="00FB3C3A" w:rsidRDefault="00B97F29" w:rsidP="00313F32">
            <w:pPr>
              <w:rPr>
                <w:sz w:val="20"/>
                <w:szCs w:val="20"/>
              </w:rPr>
            </w:pPr>
          </w:p>
        </w:tc>
        <w:tc>
          <w:tcPr>
            <w:tcW w:w="1843" w:type="dxa"/>
            <w:gridSpan w:val="2"/>
            <w:tcBorders>
              <w:top w:val="single" w:sz="4" w:space="0" w:color="auto"/>
              <w:left w:val="single" w:sz="4" w:space="0" w:color="auto"/>
              <w:bottom w:val="nil"/>
              <w:right w:val="nil"/>
            </w:tcBorders>
          </w:tcPr>
          <w:p w14:paraId="4519115D" w14:textId="77777777" w:rsidR="00B97F29" w:rsidRPr="00FB3C3A" w:rsidRDefault="00B97F29" w:rsidP="00313F32">
            <w:pPr>
              <w:rPr>
                <w:sz w:val="20"/>
                <w:szCs w:val="20"/>
              </w:rPr>
            </w:pPr>
          </w:p>
        </w:tc>
      </w:tr>
      <w:tr w:rsidR="00B97F29" w:rsidRPr="00FB3C3A" w14:paraId="559200D1" w14:textId="77777777" w:rsidTr="00313F32">
        <w:tc>
          <w:tcPr>
            <w:tcW w:w="2375" w:type="dxa"/>
            <w:gridSpan w:val="2"/>
            <w:tcBorders>
              <w:top w:val="nil"/>
              <w:left w:val="nil"/>
              <w:bottom w:val="single" w:sz="4" w:space="0" w:color="auto"/>
              <w:right w:val="nil"/>
            </w:tcBorders>
          </w:tcPr>
          <w:p w14:paraId="5D675B83"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612EA58D" w14:textId="77777777" w:rsidR="00B97F29" w:rsidRPr="00FB3C3A" w:rsidRDefault="00B97F29" w:rsidP="00313F32">
            <w:pPr>
              <w:rPr>
                <w:sz w:val="20"/>
                <w:szCs w:val="20"/>
              </w:rPr>
            </w:pPr>
          </w:p>
        </w:tc>
      </w:tr>
      <w:tr w:rsidR="00B97F29" w:rsidRPr="00FB3C3A" w14:paraId="65362014"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362FA9" w14:textId="77777777" w:rsidR="00B97F29" w:rsidRPr="00FB3C3A" w:rsidRDefault="00B97F29" w:rsidP="00313F32">
            <w:pPr>
              <w:rPr>
                <w:b/>
                <w:bCs/>
                <w:sz w:val="20"/>
                <w:szCs w:val="20"/>
              </w:rPr>
            </w:pPr>
            <w:r w:rsidRPr="00FB3C3A">
              <w:rPr>
                <w:b/>
                <w:bCs/>
                <w:sz w:val="20"/>
                <w:szCs w:val="20"/>
              </w:rPr>
              <w:t>Risk Description:</w:t>
            </w:r>
          </w:p>
          <w:p w14:paraId="02CF4927" w14:textId="0D120AFF" w:rsidR="00B97F29" w:rsidRPr="00FB3C3A" w:rsidRDefault="00D92CEE" w:rsidP="00313F32">
            <w:pPr>
              <w:rPr>
                <w:sz w:val="20"/>
                <w:szCs w:val="20"/>
              </w:rPr>
            </w:pPr>
            <w:r>
              <w:rPr>
                <w:sz w:val="20"/>
                <w:szCs w:val="20"/>
              </w:rPr>
              <w:t>A failure</w:t>
            </w:r>
            <w:r w:rsidR="00BA0C9D" w:rsidRPr="00BA0C9D">
              <w:rPr>
                <w:sz w:val="20"/>
                <w:szCs w:val="20"/>
              </w:rPr>
              <w:t xml:space="preserve"> to recruit to vacancies </w:t>
            </w:r>
            <w:r w:rsidR="00D11636">
              <w:rPr>
                <w:sz w:val="20"/>
                <w:szCs w:val="20"/>
              </w:rPr>
              <w:t>could</w:t>
            </w:r>
            <w:r w:rsidR="00BA0C9D" w:rsidRPr="00BA0C9D">
              <w:rPr>
                <w:sz w:val="20"/>
                <w:szCs w:val="20"/>
              </w:rPr>
              <w:t xml:space="preserve"> lead to: the quality and quantity of healthcare being impaired; pressure on</w:t>
            </w:r>
            <w:r w:rsidR="0034253F">
              <w:rPr>
                <w:sz w:val="20"/>
                <w:szCs w:val="20"/>
              </w:rPr>
              <w:t xml:space="preserve"> existing</w:t>
            </w:r>
            <w:r w:rsidR="00BA0C9D" w:rsidRPr="00BA0C9D">
              <w:rPr>
                <w:sz w:val="20"/>
                <w:szCs w:val="20"/>
              </w:rPr>
              <w:t xml:space="preserve"> staff and decreased resilience, health &amp; wellbeing and staff morale; over-reliance on agency staffing at high cost/premiums and </w:t>
            </w:r>
            <w:r w:rsidR="00416553">
              <w:rPr>
                <w:sz w:val="20"/>
                <w:szCs w:val="20"/>
              </w:rPr>
              <w:t>potential impairment in service quality</w:t>
            </w:r>
            <w:r w:rsidR="00BA0C9D" w:rsidRPr="00BA0C9D">
              <w:rPr>
                <w:sz w:val="20"/>
                <w:szCs w:val="20"/>
              </w:rPr>
              <w:t>; and loss of the Trust’s reputation as an employer of choice</w:t>
            </w:r>
            <w:r w:rsidR="00D165F7">
              <w:rPr>
                <w:sz w:val="20"/>
                <w:szCs w:val="20"/>
              </w:rPr>
              <w:t>.</w:t>
            </w:r>
          </w:p>
        </w:tc>
      </w:tr>
      <w:tr w:rsidR="00B97F29" w:rsidRPr="00FB3C3A" w14:paraId="30968EBC" w14:textId="77777777" w:rsidTr="00313F32">
        <w:tc>
          <w:tcPr>
            <w:tcW w:w="2968" w:type="dxa"/>
            <w:gridSpan w:val="4"/>
            <w:tcBorders>
              <w:top w:val="single" w:sz="4" w:space="0" w:color="auto"/>
              <w:left w:val="nil"/>
              <w:bottom w:val="single" w:sz="4" w:space="0" w:color="auto"/>
              <w:right w:val="nil"/>
            </w:tcBorders>
            <w:shd w:val="clear" w:color="auto" w:fill="auto"/>
          </w:tcPr>
          <w:p w14:paraId="687980F9"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855BBE8"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C1678E4"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52892D9" w14:textId="77777777" w:rsidR="00B97F29" w:rsidRPr="00FB3C3A" w:rsidRDefault="00B97F29" w:rsidP="00313F32">
            <w:pPr>
              <w:rPr>
                <w:b/>
                <w:bCs/>
                <w:sz w:val="20"/>
                <w:szCs w:val="20"/>
              </w:rPr>
            </w:pPr>
          </w:p>
        </w:tc>
      </w:tr>
      <w:tr w:rsidR="00B97F29" w:rsidRPr="00FB3C3A" w14:paraId="4FEEC814"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EE9E89" w14:textId="77777777" w:rsidR="00B97F29" w:rsidRPr="00FB3C3A" w:rsidRDefault="00B97F29"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44B83F" w14:textId="46F66406"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5D37DC"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34A6C7" w14:textId="77777777" w:rsidR="00B97F29" w:rsidRPr="00FB3C3A" w:rsidRDefault="00B97F29" w:rsidP="00313F32">
            <w:pPr>
              <w:rPr>
                <w:b/>
                <w:bCs/>
                <w:sz w:val="20"/>
                <w:szCs w:val="20"/>
              </w:rPr>
            </w:pPr>
            <w:r w:rsidRPr="00FB3C3A">
              <w:rPr>
                <w:b/>
                <w:bCs/>
                <w:sz w:val="20"/>
                <w:szCs w:val="20"/>
              </w:rPr>
              <w:t>Actions</w:t>
            </w:r>
          </w:p>
        </w:tc>
      </w:tr>
      <w:tr w:rsidR="00B97F29" w:rsidRPr="00FB3C3A" w14:paraId="178FE8FB"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4460F1D5" w14:textId="01512C7E" w:rsidR="001C773A" w:rsidRDefault="001C773A" w:rsidP="001C773A">
            <w:pPr>
              <w:rPr>
                <w:sz w:val="20"/>
                <w:szCs w:val="20"/>
              </w:rPr>
            </w:pPr>
            <w:r w:rsidRPr="001C773A">
              <w:rPr>
                <w:sz w:val="20"/>
                <w:szCs w:val="20"/>
              </w:rPr>
              <w:t>- Director of Clinical Workforce Transformation to lead quality improvement, aim to reduce agency costs and support recruitment and retention workstreams, as well as develop bids for funding (for e.g. international recruitment);</w:t>
            </w:r>
          </w:p>
          <w:p w14:paraId="22249359" w14:textId="6E6BF901" w:rsidR="00260432" w:rsidRPr="001C773A" w:rsidRDefault="00260432" w:rsidP="001C773A">
            <w:pPr>
              <w:rPr>
                <w:sz w:val="20"/>
                <w:szCs w:val="20"/>
              </w:rPr>
            </w:pPr>
            <w:r>
              <w:rPr>
                <w:sz w:val="20"/>
                <w:szCs w:val="20"/>
              </w:rPr>
              <w:t>- Improving Quality, Reducing Agency Programme Board;</w:t>
            </w:r>
          </w:p>
          <w:p w14:paraId="562A621A" w14:textId="77777777" w:rsidR="001C773A" w:rsidRPr="001C773A" w:rsidRDefault="001C773A" w:rsidP="001C773A">
            <w:pPr>
              <w:rPr>
                <w:sz w:val="20"/>
                <w:szCs w:val="20"/>
              </w:rPr>
            </w:pPr>
            <w:r w:rsidRPr="001C773A">
              <w:rPr>
                <w:sz w:val="20"/>
                <w:szCs w:val="20"/>
              </w:rPr>
              <w:t xml:space="preserve">- the development of an overarching recruitment plan for each service to address areas of candidate attraction and retention; </w:t>
            </w:r>
          </w:p>
          <w:p w14:paraId="167E926A" w14:textId="64E2D29E" w:rsidR="00C748A9" w:rsidRPr="001C773A" w:rsidRDefault="001C773A" w:rsidP="00B64287">
            <w:pPr>
              <w:rPr>
                <w:sz w:val="20"/>
                <w:szCs w:val="20"/>
              </w:rPr>
            </w:pPr>
            <w:r w:rsidRPr="001C773A">
              <w:rPr>
                <w:sz w:val="20"/>
                <w:szCs w:val="20"/>
              </w:rPr>
              <w:t>- collaboration with other local NHS Trusts to understand the overall employment marketplace and take joint pre-emptive action where possible</w:t>
            </w:r>
            <w:r w:rsidR="00115FD2">
              <w:rPr>
                <w:sz w:val="20"/>
                <w:szCs w:val="20"/>
              </w:rPr>
              <w:t xml:space="preserve">, </w:t>
            </w:r>
            <w:r w:rsidR="00115FD2" w:rsidRPr="001C773A">
              <w:rPr>
                <w:sz w:val="20"/>
                <w:szCs w:val="20"/>
              </w:rPr>
              <w:t xml:space="preserve"> </w:t>
            </w:r>
            <w:r w:rsidR="00115FD2">
              <w:rPr>
                <w:sz w:val="20"/>
                <w:szCs w:val="20"/>
              </w:rPr>
              <w:t>including c</w:t>
            </w:r>
            <w:r w:rsidR="00115FD2" w:rsidRPr="001C773A">
              <w:rPr>
                <w:sz w:val="20"/>
                <w:szCs w:val="20"/>
              </w:rPr>
              <w:t>ollaboration with OUH on recruiting from Brookes University</w:t>
            </w:r>
            <w:r w:rsidR="00115FD2">
              <w:rPr>
                <w:sz w:val="20"/>
                <w:szCs w:val="20"/>
              </w:rPr>
              <w:t>;</w:t>
            </w:r>
            <w:r w:rsidR="00115FD2" w:rsidRPr="001C773A">
              <w:rPr>
                <w:sz w:val="20"/>
                <w:szCs w:val="20"/>
              </w:rPr>
              <w:t xml:space="preserve">                    </w:t>
            </w:r>
            <w:r w:rsidRPr="001C773A">
              <w:rPr>
                <w:sz w:val="20"/>
                <w:szCs w:val="20"/>
              </w:rPr>
              <w:t xml:space="preserve">                                                                                        - proactive virtual  career events at universities, recruitment fairs and for attracting those new to health and care services                                                                                                                                                                                                                                                            - Apprenticeship Programme</w:t>
            </w:r>
            <w:r w:rsidR="00260432">
              <w:rPr>
                <w:sz w:val="20"/>
                <w:szCs w:val="20"/>
              </w:rPr>
              <w:t>,</w:t>
            </w:r>
            <w:r w:rsidRPr="001C773A">
              <w:rPr>
                <w:sz w:val="20"/>
                <w:szCs w:val="20"/>
              </w:rPr>
              <w:t xml:space="preserve">                                                                                                                                                                                                                                                            </w:t>
            </w:r>
            <w:r w:rsidRPr="001C773A">
              <w:rPr>
                <w:sz w:val="20"/>
                <w:szCs w:val="20"/>
              </w:rPr>
              <w:lastRenderedPageBreak/>
              <w:t>career development pathway for HCAs</w:t>
            </w:r>
            <w:r w:rsidR="00260432">
              <w:rPr>
                <w:sz w:val="20"/>
                <w:szCs w:val="20"/>
              </w:rPr>
              <w:t>, ‘grow your own’ model.</w:t>
            </w:r>
            <w:r w:rsidRPr="001C773A">
              <w:rPr>
                <w:sz w:val="20"/>
                <w:szCs w:val="20"/>
              </w:rPr>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0C3BC9C" w14:textId="725112F4" w:rsidR="00B97F29" w:rsidRPr="00FB3C3A" w:rsidRDefault="00B97F29"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4DDA68D2" w14:textId="6266FBC1" w:rsidR="00A8499B" w:rsidRDefault="00B64287" w:rsidP="00313F32">
            <w:pPr>
              <w:rPr>
                <w:sz w:val="20"/>
                <w:szCs w:val="20"/>
              </w:rPr>
            </w:pPr>
            <w:r>
              <w:rPr>
                <w:sz w:val="20"/>
                <w:szCs w:val="20"/>
              </w:rPr>
              <w:t>D</w:t>
            </w:r>
            <w:r w:rsidR="000F3269" w:rsidRPr="00093AC8">
              <w:rPr>
                <w:sz w:val="20"/>
                <w:szCs w:val="20"/>
              </w:rPr>
              <w:t>ealing with national and local recruitment challenges</w:t>
            </w:r>
            <w:r w:rsidR="001C773A">
              <w:rPr>
                <w:sz w:val="20"/>
                <w:szCs w:val="20"/>
              </w:rPr>
              <w:t xml:space="preserve">, </w:t>
            </w:r>
            <w:r w:rsidR="00A8499B">
              <w:rPr>
                <w:sz w:val="20"/>
                <w:szCs w:val="20"/>
              </w:rPr>
              <w:t>(</w:t>
            </w:r>
            <w:r w:rsidR="001C773A">
              <w:rPr>
                <w:sz w:val="20"/>
                <w:szCs w:val="20"/>
              </w:rPr>
              <w:t>including: possibility of higher turnover due to health &amp; wellbeing post Covid-19; lack of LD nurse training places in the local area; high costs of living</w:t>
            </w:r>
            <w:r w:rsidR="00A8499B">
              <w:rPr>
                <w:sz w:val="20"/>
                <w:szCs w:val="20"/>
              </w:rPr>
              <w:t>).</w:t>
            </w:r>
          </w:p>
          <w:p w14:paraId="42553743" w14:textId="77777777" w:rsidR="0035532A" w:rsidRPr="00093AC8" w:rsidRDefault="0035532A" w:rsidP="00313F32">
            <w:pPr>
              <w:rPr>
                <w:sz w:val="20"/>
                <w:szCs w:val="20"/>
              </w:rPr>
            </w:pPr>
          </w:p>
          <w:p w14:paraId="0E063662" w14:textId="77777777" w:rsidR="00B64287" w:rsidRDefault="00B64287" w:rsidP="00313F32">
            <w:pPr>
              <w:rPr>
                <w:sz w:val="20"/>
                <w:szCs w:val="20"/>
              </w:rPr>
            </w:pPr>
            <w:r>
              <w:rPr>
                <w:sz w:val="20"/>
                <w:szCs w:val="20"/>
              </w:rPr>
              <w:t>In</w:t>
            </w:r>
            <w:r w:rsidR="003E012B" w:rsidRPr="00093AC8">
              <w:rPr>
                <w:sz w:val="20"/>
                <w:szCs w:val="20"/>
              </w:rPr>
              <w:t xml:space="preserve">crease in the number of acting up/secondment roles in order to cover vacancies - leads to chains of staff acting up and additional staffing gaps being created.   </w:t>
            </w:r>
          </w:p>
          <w:p w14:paraId="685EE355" w14:textId="77777777" w:rsidR="00B64287" w:rsidRDefault="00B64287" w:rsidP="00313F32">
            <w:pPr>
              <w:rPr>
                <w:sz w:val="20"/>
                <w:szCs w:val="20"/>
              </w:rPr>
            </w:pPr>
          </w:p>
          <w:p w14:paraId="18FC9710" w14:textId="1F610739" w:rsidR="003E012B" w:rsidRDefault="003E012B" w:rsidP="00313F32">
            <w:pPr>
              <w:rPr>
                <w:sz w:val="20"/>
                <w:szCs w:val="20"/>
              </w:rPr>
            </w:pPr>
            <w:r w:rsidRPr="00093AC8">
              <w:rPr>
                <w:sz w:val="20"/>
                <w:szCs w:val="20"/>
              </w:rPr>
              <w:t xml:space="preserve">Impact upon HR of increased candidate pipelines due to the number of vacancies at any one time - HR resourcing required in order to take forward change activities and support the recruitment process.                                                                                                                                                                                                                                                                            </w:t>
            </w:r>
          </w:p>
          <w:p w14:paraId="2A3DBFE0" w14:textId="77777777" w:rsidR="00EC7D92" w:rsidRPr="00093AC8" w:rsidRDefault="00EC7D92" w:rsidP="00313F32">
            <w:pPr>
              <w:rPr>
                <w:sz w:val="20"/>
                <w:szCs w:val="20"/>
              </w:rPr>
            </w:pPr>
          </w:p>
          <w:p w14:paraId="402766D1" w14:textId="0754C7FD" w:rsidR="00761BF8" w:rsidRPr="00093AC8" w:rsidRDefault="00761BF8" w:rsidP="00313F32">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77E3593" w14:textId="77777777" w:rsidR="00793ACB" w:rsidRDefault="00793ACB" w:rsidP="0077324E">
            <w:pPr>
              <w:rPr>
                <w:sz w:val="20"/>
                <w:szCs w:val="20"/>
              </w:rPr>
            </w:pPr>
            <w:r>
              <w:rPr>
                <w:sz w:val="20"/>
                <w:szCs w:val="20"/>
              </w:rPr>
              <w:t>Additional HR resource to support recruitment.</w:t>
            </w:r>
          </w:p>
          <w:p w14:paraId="2E8F653D" w14:textId="0F6BCA2C" w:rsidR="00793ACB" w:rsidRDefault="00793ACB" w:rsidP="00793ACB">
            <w:pPr>
              <w:rPr>
                <w:sz w:val="20"/>
                <w:szCs w:val="20"/>
              </w:rPr>
            </w:pPr>
            <w:r w:rsidRPr="00793ACB">
              <w:rPr>
                <w:sz w:val="20"/>
                <w:szCs w:val="20"/>
              </w:rPr>
              <w:t>Target: November 2021</w:t>
            </w:r>
            <w:r>
              <w:rPr>
                <w:sz w:val="20"/>
                <w:szCs w:val="20"/>
              </w:rPr>
              <w:t xml:space="preserve"> </w:t>
            </w:r>
          </w:p>
          <w:p w14:paraId="736C2398" w14:textId="78812F54" w:rsidR="000608D4" w:rsidRDefault="00793ACB" w:rsidP="0077324E">
            <w:pPr>
              <w:rPr>
                <w:i/>
                <w:iCs/>
                <w:sz w:val="20"/>
                <w:szCs w:val="20"/>
              </w:rPr>
            </w:pPr>
            <w:r w:rsidRPr="00793ACB">
              <w:rPr>
                <w:i/>
                <w:iCs/>
                <w:sz w:val="20"/>
                <w:szCs w:val="20"/>
              </w:rPr>
              <w:t>Update Se</w:t>
            </w:r>
            <w:r>
              <w:rPr>
                <w:i/>
                <w:iCs/>
                <w:sz w:val="20"/>
                <w:szCs w:val="20"/>
              </w:rPr>
              <w:t>p</w:t>
            </w:r>
            <w:r w:rsidRPr="00793ACB">
              <w:rPr>
                <w:i/>
                <w:iCs/>
                <w:sz w:val="20"/>
                <w:szCs w:val="20"/>
              </w:rPr>
              <w:t xml:space="preserve">t 2021: </w:t>
            </w:r>
            <w:r w:rsidR="00F14932" w:rsidRPr="00793ACB">
              <w:rPr>
                <w:i/>
                <w:iCs/>
                <w:sz w:val="20"/>
                <w:szCs w:val="20"/>
              </w:rPr>
              <w:t>Recruitment of 2x Recruitment Campaign Managers as dedicated resource to lead recruitment work</w:t>
            </w:r>
            <w:r>
              <w:rPr>
                <w:i/>
                <w:iCs/>
                <w:sz w:val="20"/>
                <w:szCs w:val="20"/>
              </w:rPr>
              <w:t xml:space="preserve"> is underway.  Roles have been advertised; </w:t>
            </w:r>
            <w:r w:rsidR="0075680F">
              <w:rPr>
                <w:i/>
                <w:iCs/>
                <w:sz w:val="20"/>
                <w:szCs w:val="20"/>
              </w:rPr>
              <w:t>s</w:t>
            </w:r>
            <w:r>
              <w:rPr>
                <w:i/>
                <w:iCs/>
                <w:sz w:val="20"/>
                <w:szCs w:val="20"/>
              </w:rPr>
              <w:t>election and interview process to be commenced</w:t>
            </w:r>
            <w:r w:rsidR="0075680F">
              <w:rPr>
                <w:i/>
                <w:iCs/>
                <w:sz w:val="20"/>
                <w:szCs w:val="20"/>
              </w:rPr>
              <w:t xml:space="preserve"> this month.</w:t>
            </w:r>
          </w:p>
          <w:p w14:paraId="2BF03CB7" w14:textId="64B7378E" w:rsidR="000608D4" w:rsidRDefault="000608D4" w:rsidP="0077324E">
            <w:pPr>
              <w:rPr>
                <w:sz w:val="20"/>
                <w:szCs w:val="20"/>
              </w:rPr>
            </w:pPr>
          </w:p>
          <w:p w14:paraId="1323844D" w14:textId="77777777" w:rsidR="000608D4" w:rsidRDefault="000608D4" w:rsidP="0077324E">
            <w:pPr>
              <w:rPr>
                <w:sz w:val="20"/>
                <w:szCs w:val="20"/>
              </w:rPr>
            </w:pPr>
          </w:p>
          <w:p w14:paraId="203CDB43" w14:textId="77777777" w:rsidR="000608D4" w:rsidRDefault="000608D4" w:rsidP="0077324E">
            <w:pPr>
              <w:rPr>
                <w:sz w:val="20"/>
                <w:szCs w:val="20"/>
              </w:rPr>
            </w:pPr>
          </w:p>
          <w:p w14:paraId="7E0E2C66" w14:textId="77777777" w:rsidR="0075680F" w:rsidRDefault="00B64287" w:rsidP="0077324E">
            <w:pPr>
              <w:rPr>
                <w:sz w:val="20"/>
                <w:szCs w:val="20"/>
              </w:rPr>
            </w:pPr>
            <w:r>
              <w:rPr>
                <w:sz w:val="20"/>
                <w:szCs w:val="20"/>
              </w:rPr>
              <w:t>I</w:t>
            </w:r>
            <w:r w:rsidR="0077324E" w:rsidRPr="00093AC8">
              <w:rPr>
                <w:sz w:val="20"/>
                <w:szCs w:val="20"/>
              </w:rPr>
              <w:t>ncrease recruitment efficiency</w:t>
            </w:r>
            <w:r w:rsidR="0075680F">
              <w:rPr>
                <w:sz w:val="20"/>
                <w:szCs w:val="20"/>
              </w:rPr>
              <w:t>, including via review of operation model of the transactional recruitment team.</w:t>
            </w:r>
          </w:p>
          <w:p w14:paraId="4FE3932D" w14:textId="71EFAC9E" w:rsidR="0077324E" w:rsidRDefault="0077324E" w:rsidP="0077324E">
            <w:pPr>
              <w:rPr>
                <w:sz w:val="20"/>
                <w:szCs w:val="20"/>
              </w:rPr>
            </w:pPr>
            <w:r w:rsidRPr="00093AC8">
              <w:rPr>
                <w:sz w:val="20"/>
                <w:szCs w:val="20"/>
              </w:rPr>
              <w:t xml:space="preserve">OWNER: </w:t>
            </w:r>
            <w:r w:rsidR="0075680F">
              <w:rPr>
                <w:sz w:val="20"/>
                <w:szCs w:val="20"/>
              </w:rPr>
              <w:t>Interim</w:t>
            </w:r>
            <w:r w:rsidR="00CD068E">
              <w:rPr>
                <w:sz w:val="20"/>
                <w:szCs w:val="20"/>
              </w:rPr>
              <w:t xml:space="preserve"> D</w:t>
            </w:r>
            <w:r w:rsidRPr="00093AC8">
              <w:rPr>
                <w:sz w:val="20"/>
                <w:szCs w:val="20"/>
              </w:rPr>
              <w:t>irector of HR</w:t>
            </w:r>
            <w:r w:rsidR="00CD068E">
              <w:rPr>
                <w:sz w:val="20"/>
                <w:szCs w:val="20"/>
              </w:rPr>
              <w:t>/Chief People Officer</w:t>
            </w:r>
          </w:p>
          <w:p w14:paraId="4B77BB9C" w14:textId="77777777" w:rsidR="00B97F29" w:rsidRDefault="00B97F29" w:rsidP="00313F32">
            <w:pPr>
              <w:rPr>
                <w:b/>
                <w:bCs/>
                <w:sz w:val="20"/>
                <w:szCs w:val="20"/>
              </w:rPr>
            </w:pPr>
          </w:p>
          <w:p w14:paraId="2BDAAFED" w14:textId="77777777" w:rsidR="000608D4" w:rsidRDefault="000608D4" w:rsidP="00313F32">
            <w:pPr>
              <w:rPr>
                <w:sz w:val="20"/>
                <w:szCs w:val="20"/>
              </w:rPr>
            </w:pPr>
          </w:p>
          <w:p w14:paraId="19F315D5" w14:textId="77777777" w:rsidR="000608D4" w:rsidRDefault="000608D4" w:rsidP="00313F32">
            <w:pPr>
              <w:rPr>
                <w:sz w:val="20"/>
                <w:szCs w:val="20"/>
              </w:rPr>
            </w:pPr>
          </w:p>
          <w:p w14:paraId="1B84029D" w14:textId="77777777" w:rsidR="000608D4" w:rsidRDefault="000608D4" w:rsidP="00313F32">
            <w:pPr>
              <w:rPr>
                <w:sz w:val="20"/>
                <w:szCs w:val="20"/>
              </w:rPr>
            </w:pPr>
          </w:p>
          <w:p w14:paraId="65E8588E" w14:textId="77777777" w:rsidR="000608D4" w:rsidRDefault="000608D4" w:rsidP="00313F32">
            <w:pPr>
              <w:rPr>
                <w:sz w:val="20"/>
                <w:szCs w:val="20"/>
              </w:rPr>
            </w:pPr>
          </w:p>
          <w:p w14:paraId="48F6C800" w14:textId="77777777" w:rsidR="001C773A" w:rsidRDefault="001C773A" w:rsidP="00313F32">
            <w:pPr>
              <w:rPr>
                <w:sz w:val="20"/>
                <w:szCs w:val="20"/>
              </w:rPr>
            </w:pPr>
          </w:p>
          <w:p w14:paraId="0AB54411" w14:textId="77777777" w:rsidR="001C773A" w:rsidRDefault="001C773A" w:rsidP="00313F32">
            <w:pPr>
              <w:rPr>
                <w:sz w:val="20"/>
                <w:szCs w:val="20"/>
              </w:rPr>
            </w:pPr>
          </w:p>
          <w:p w14:paraId="2906510F" w14:textId="77777777" w:rsidR="001C773A" w:rsidRDefault="001C773A" w:rsidP="00313F32">
            <w:pPr>
              <w:rPr>
                <w:sz w:val="20"/>
                <w:szCs w:val="20"/>
              </w:rPr>
            </w:pPr>
          </w:p>
          <w:p w14:paraId="7A5A8A14" w14:textId="77777777" w:rsidR="001C773A" w:rsidRDefault="001C773A" w:rsidP="00313F32">
            <w:pPr>
              <w:rPr>
                <w:sz w:val="20"/>
                <w:szCs w:val="20"/>
              </w:rPr>
            </w:pPr>
          </w:p>
          <w:p w14:paraId="2FF73C60" w14:textId="77777777" w:rsidR="001C773A" w:rsidRDefault="001C773A" w:rsidP="00313F32">
            <w:pPr>
              <w:rPr>
                <w:sz w:val="20"/>
                <w:szCs w:val="20"/>
              </w:rPr>
            </w:pPr>
          </w:p>
          <w:p w14:paraId="70E6C29A" w14:textId="77777777" w:rsidR="001C773A" w:rsidRDefault="001C773A" w:rsidP="00313F32">
            <w:pPr>
              <w:rPr>
                <w:sz w:val="20"/>
                <w:szCs w:val="20"/>
              </w:rPr>
            </w:pPr>
          </w:p>
          <w:p w14:paraId="106072A5" w14:textId="77777777" w:rsidR="001C773A" w:rsidRDefault="001C773A" w:rsidP="00313F32">
            <w:pPr>
              <w:rPr>
                <w:sz w:val="20"/>
                <w:szCs w:val="20"/>
              </w:rPr>
            </w:pPr>
          </w:p>
          <w:p w14:paraId="23D554E6" w14:textId="77777777" w:rsidR="001C773A" w:rsidRDefault="001C773A" w:rsidP="00313F32">
            <w:pPr>
              <w:rPr>
                <w:sz w:val="20"/>
                <w:szCs w:val="20"/>
              </w:rPr>
            </w:pPr>
          </w:p>
          <w:p w14:paraId="5B6DF1CD" w14:textId="77777777" w:rsidR="00A8499B" w:rsidRDefault="00A8499B" w:rsidP="00313F32">
            <w:pPr>
              <w:rPr>
                <w:sz w:val="20"/>
                <w:szCs w:val="20"/>
              </w:rPr>
            </w:pPr>
          </w:p>
          <w:p w14:paraId="42A037F7" w14:textId="5A88E730" w:rsidR="0077324E" w:rsidRPr="0077324E" w:rsidRDefault="0077324E" w:rsidP="00313F32">
            <w:pPr>
              <w:rPr>
                <w:sz w:val="20"/>
                <w:szCs w:val="20"/>
              </w:rPr>
            </w:pPr>
          </w:p>
        </w:tc>
      </w:tr>
      <w:tr w:rsidR="00B97F29" w:rsidRPr="00FB3C3A" w14:paraId="0549E8AF"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06E9AE64"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E1922A" w14:textId="50200DF6" w:rsidR="007C5BC3" w:rsidRPr="00093AC8" w:rsidRDefault="004B307C" w:rsidP="007C5BC3">
            <w:pPr>
              <w:rPr>
                <w:sz w:val="20"/>
                <w:szCs w:val="20"/>
              </w:rPr>
            </w:pPr>
            <w:r>
              <w:rPr>
                <w:sz w:val="20"/>
                <w:szCs w:val="20"/>
              </w:rPr>
              <w:t>-</w:t>
            </w:r>
            <w:r w:rsidR="007C5BC3" w:rsidRPr="00093AC8">
              <w:rPr>
                <w:sz w:val="20"/>
                <w:szCs w:val="20"/>
              </w:rPr>
              <w:t xml:space="preserve"> weekly reporting of vacancy levels and fill rates to SMT and the Service Directors;</w:t>
            </w:r>
          </w:p>
          <w:p w14:paraId="0D7A6583" w14:textId="3F9F76CB" w:rsidR="007C5BC3" w:rsidRPr="00093AC8" w:rsidRDefault="007C5BC3" w:rsidP="007C5BC3">
            <w:pPr>
              <w:rPr>
                <w:sz w:val="20"/>
                <w:szCs w:val="20"/>
              </w:rPr>
            </w:pPr>
            <w:r w:rsidRPr="00093AC8">
              <w:rPr>
                <w:sz w:val="20"/>
                <w:szCs w:val="20"/>
              </w:rPr>
              <w:t xml:space="preserve">- reporting on inpatient safe staffing levels to SMT </w:t>
            </w:r>
            <w:r w:rsidR="005478B6">
              <w:rPr>
                <w:sz w:val="20"/>
                <w:szCs w:val="20"/>
              </w:rPr>
              <w:t>and Weekly Review Meeting (Clinical Standards)</w:t>
            </w:r>
            <w:r w:rsidRPr="00093AC8">
              <w:rPr>
                <w:sz w:val="20"/>
                <w:szCs w:val="20"/>
              </w:rPr>
              <w:t xml:space="preserve">;                                                                                                                                                                                                                                      - integrated activity plan managed daily and reviewed weekly by HR and reviewed by Operations SMT monthly; </w:t>
            </w:r>
          </w:p>
          <w:p w14:paraId="4DD3F790" w14:textId="6B5A7B5A" w:rsidR="00B97F29" w:rsidRPr="00093AC8" w:rsidRDefault="007C5BC3" w:rsidP="007C5BC3">
            <w:pPr>
              <w:rPr>
                <w:sz w:val="20"/>
                <w:szCs w:val="20"/>
              </w:rPr>
            </w:pPr>
            <w:r w:rsidRPr="00093AC8">
              <w:rPr>
                <w:sz w:val="20"/>
                <w:szCs w:val="20"/>
              </w:rPr>
              <w:t xml:space="preserve">- </w:t>
            </w:r>
            <w:r w:rsidR="00CE0021">
              <w:rPr>
                <w:sz w:val="20"/>
                <w:szCs w:val="20"/>
              </w:rPr>
              <w:t>Monthly review of</w:t>
            </w:r>
            <w:r w:rsidR="00CE0021" w:rsidRPr="00093AC8">
              <w:rPr>
                <w:sz w:val="20"/>
                <w:szCs w:val="20"/>
              </w:rPr>
              <w:t xml:space="preserve"> recruitment activity</w:t>
            </w:r>
            <w:r w:rsidR="00B64287">
              <w:rPr>
                <w:sz w:val="20"/>
                <w:szCs w:val="20"/>
              </w:rPr>
              <w:t xml:space="preserve"> </w:t>
            </w:r>
            <w:r w:rsidR="00CE0021">
              <w:rPr>
                <w:sz w:val="20"/>
                <w:szCs w:val="20"/>
              </w:rPr>
              <w:t>by</w:t>
            </w:r>
            <w:r w:rsidRPr="00093AC8">
              <w:rPr>
                <w:sz w:val="20"/>
                <w:szCs w:val="20"/>
              </w:rPr>
              <w:t xml:space="preserve"> HR </w:t>
            </w:r>
            <w:r w:rsidR="00C352DB">
              <w:rPr>
                <w:sz w:val="20"/>
                <w:szCs w:val="20"/>
              </w:rPr>
              <w:t>SMT</w:t>
            </w:r>
            <w:r w:rsidR="00A03672">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57CD22DB"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73BF19B3" w14:textId="77777777" w:rsidR="00B97F29" w:rsidRPr="00FB3C3A" w:rsidRDefault="00B97F29" w:rsidP="00313F32">
            <w:pPr>
              <w:rPr>
                <w:b/>
                <w:bCs/>
                <w:sz w:val="20"/>
                <w:szCs w:val="20"/>
              </w:rPr>
            </w:pPr>
          </w:p>
        </w:tc>
      </w:tr>
      <w:tr w:rsidR="00B97F29" w:rsidRPr="00FB3C3A" w14:paraId="1573B070"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7F70306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FDCD6B" w14:textId="7F021B13"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5CBE27DC"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60C0049" w14:textId="77777777" w:rsidR="00B97F29" w:rsidRPr="00FB3C3A" w:rsidRDefault="00B97F29" w:rsidP="00313F32">
            <w:pPr>
              <w:rPr>
                <w:b/>
                <w:bCs/>
                <w:sz w:val="20"/>
                <w:szCs w:val="20"/>
              </w:rPr>
            </w:pPr>
          </w:p>
        </w:tc>
      </w:tr>
      <w:tr w:rsidR="00B97F29" w:rsidRPr="00FB3C3A" w14:paraId="4E7B6E8C"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124469D8"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366CB1" w14:textId="5AFA7B10" w:rsidR="00260432" w:rsidRDefault="00260432" w:rsidP="00F139BD">
            <w:pPr>
              <w:rPr>
                <w:sz w:val="20"/>
                <w:szCs w:val="20"/>
              </w:rPr>
            </w:pPr>
            <w:r>
              <w:rPr>
                <w:sz w:val="20"/>
                <w:szCs w:val="20"/>
              </w:rPr>
              <w:t>- Improving Quality, Reducing Agency Programme Board</w:t>
            </w:r>
            <w:r w:rsidRPr="00093AC8">
              <w:rPr>
                <w:sz w:val="20"/>
                <w:szCs w:val="20"/>
              </w:rPr>
              <w:t xml:space="preserve"> </w:t>
            </w:r>
          </w:p>
          <w:p w14:paraId="592031F5" w14:textId="73E48104" w:rsidR="00F139BD" w:rsidRDefault="00D14451" w:rsidP="00F139BD">
            <w:pPr>
              <w:rPr>
                <w:sz w:val="20"/>
                <w:szCs w:val="20"/>
              </w:rPr>
            </w:pPr>
            <w:r w:rsidRPr="00093AC8">
              <w:rPr>
                <w:sz w:val="20"/>
                <w:szCs w:val="20"/>
              </w:rPr>
              <w:t xml:space="preserve">- </w:t>
            </w:r>
            <w:r w:rsidR="00ED50F0">
              <w:rPr>
                <w:sz w:val="20"/>
                <w:szCs w:val="20"/>
              </w:rPr>
              <w:t>R</w:t>
            </w:r>
            <w:r w:rsidR="00F139BD" w:rsidRPr="00093AC8">
              <w:rPr>
                <w:sz w:val="20"/>
                <w:szCs w:val="20"/>
              </w:rPr>
              <w:t xml:space="preserve">eports to </w:t>
            </w:r>
            <w:r w:rsidR="00F139BD">
              <w:rPr>
                <w:sz w:val="20"/>
                <w:szCs w:val="20"/>
              </w:rPr>
              <w:t>Extended Executive (monthly)</w:t>
            </w:r>
            <w:r w:rsidR="00F139BD" w:rsidRPr="00093AC8">
              <w:rPr>
                <w:sz w:val="20"/>
                <w:szCs w:val="20"/>
              </w:rPr>
              <w:t>;</w:t>
            </w:r>
          </w:p>
          <w:p w14:paraId="18FC1A68" w14:textId="5DA4F737" w:rsidR="00EC0DC3" w:rsidRPr="00093AC8" w:rsidRDefault="00EC0DC3" w:rsidP="00F139BD">
            <w:pPr>
              <w:rPr>
                <w:sz w:val="20"/>
                <w:szCs w:val="20"/>
              </w:rPr>
            </w:pPr>
            <w:r>
              <w:rPr>
                <w:sz w:val="20"/>
                <w:szCs w:val="20"/>
              </w:rPr>
              <w:t>-</w:t>
            </w:r>
            <w:r w:rsidRPr="00093AC8">
              <w:rPr>
                <w:sz w:val="20"/>
                <w:szCs w:val="20"/>
              </w:rPr>
              <w:t xml:space="preserve"> </w:t>
            </w:r>
            <w:r>
              <w:rPr>
                <w:sz w:val="20"/>
                <w:szCs w:val="20"/>
              </w:rPr>
              <w:t>W</w:t>
            </w:r>
            <w:r w:rsidRPr="00093AC8">
              <w:rPr>
                <w:sz w:val="20"/>
                <w:szCs w:val="20"/>
              </w:rPr>
              <w:t>orkforce performance report as a standing item to the Board</w:t>
            </w:r>
            <w:r>
              <w:rPr>
                <w:sz w:val="20"/>
                <w:szCs w:val="20"/>
              </w:rPr>
              <w:t>;</w:t>
            </w:r>
          </w:p>
          <w:p w14:paraId="57964D97" w14:textId="20276EAD" w:rsidR="001412B7" w:rsidRDefault="00EC0DC3" w:rsidP="001412B7">
            <w:pPr>
              <w:rPr>
                <w:sz w:val="20"/>
                <w:szCs w:val="20"/>
              </w:rPr>
            </w:pPr>
            <w:r>
              <w:rPr>
                <w:sz w:val="20"/>
                <w:szCs w:val="20"/>
              </w:rPr>
              <w:t xml:space="preserve">- </w:t>
            </w:r>
            <w:r w:rsidR="00D14451" w:rsidRPr="00093AC8">
              <w:rPr>
                <w:sz w:val="20"/>
                <w:szCs w:val="20"/>
              </w:rPr>
              <w:t xml:space="preserve">People Leadership and Culture Committee (quarterly) </w:t>
            </w:r>
            <w:r w:rsidR="001412B7">
              <w:rPr>
                <w:sz w:val="20"/>
                <w:szCs w:val="20"/>
              </w:rPr>
              <w:t xml:space="preserve">received workforce report, </w:t>
            </w:r>
            <w:r w:rsidR="00D14451" w:rsidRPr="00093AC8">
              <w:rPr>
                <w:sz w:val="20"/>
                <w:szCs w:val="20"/>
              </w:rPr>
              <w:t>oversees 'improving quality, reducing agency' item and receives, as standing items, updates on agency use</w:t>
            </w:r>
            <w:r w:rsidR="00BE27E9">
              <w:rPr>
                <w:sz w:val="20"/>
                <w:szCs w:val="20"/>
              </w:rPr>
              <w:t xml:space="preserve">, </w:t>
            </w:r>
            <w:r w:rsidR="00D14451" w:rsidRPr="00093AC8">
              <w:rPr>
                <w:sz w:val="20"/>
                <w:szCs w:val="20"/>
              </w:rPr>
              <w:t xml:space="preserve">recruitment </w:t>
            </w:r>
            <w:r w:rsidR="00BE27E9">
              <w:rPr>
                <w:sz w:val="20"/>
                <w:szCs w:val="20"/>
              </w:rPr>
              <w:t xml:space="preserve">&amp; </w:t>
            </w:r>
            <w:r w:rsidR="00D14451" w:rsidRPr="00093AC8">
              <w:rPr>
                <w:sz w:val="20"/>
                <w:szCs w:val="20"/>
              </w:rPr>
              <w:lastRenderedPageBreak/>
              <w:t>retention</w:t>
            </w:r>
            <w:r w:rsidR="00BE27E9">
              <w:rPr>
                <w:sz w:val="20"/>
                <w:szCs w:val="20"/>
              </w:rPr>
              <w:t xml:space="preserve"> and</w:t>
            </w:r>
            <w:r w:rsidR="00D14451" w:rsidRPr="00093AC8">
              <w:rPr>
                <w:sz w:val="20"/>
                <w:szCs w:val="20"/>
              </w:rPr>
              <w:t xml:space="preserve"> workforce transformation projects, bids and workstreams</w:t>
            </w:r>
            <w:r w:rsidR="002F6D10">
              <w:rPr>
                <w:sz w:val="20"/>
                <w:szCs w:val="20"/>
              </w:rPr>
              <w:t>;</w:t>
            </w:r>
          </w:p>
          <w:p w14:paraId="23CDA0D1" w14:textId="57EB82F2" w:rsidR="002026C4" w:rsidRDefault="002026C4" w:rsidP="001412B7">
            <w:pPr>
              <w:rPr>
                <w:sz w:val="20"/>
                <w:szCs w:val="20"/>
              </w:rPr>
            </w:pPr>
            <w:r>
              <w:rPr>
                <w:sz w:val="20"/>
                <w:szCs w:val="20"/>
              </w:rPr>
              <w:t>May 2021 Workforce data, as reported to PLC July 2021:</w:t>
            </w:r>
          </w:p>
          <w:p w14:paraId="0C63467C" w14:textId="79325630" w:rsidR="001412B7" w:rsidRDefault="001412B7" w:rsidP="001412B7">
            <w:pPr>
              <w:rPr>
                <w:rFonts w:cs="Segoe UI"/>
                <w:sz w:val="20"/>
                <w:szCs w:val="20"/>
              </w:rPr>
            </w:pPr>
            <w:r>
              <w:rPr>
                <w:rFonts w:cs="Segoe UI"/>
                <w:sz w:val="20"/>
                <w:szCs w:val="20"/>
              </w:rPr>
              <w:t xml:space="preserve">- 358 FTE recruitment </w:t>
            </w:r>
            <w:r w:rsidR="00260432">
              <w:rPr>
                <w:rFonts w:cs="Segoe UI"/>
                <w:sz w:val="20"/>
                <w:szCs w:val="20"/>
              </w:rPr>
              <w:t xml:space="preserve">activity in </w:t>
            </w:r>
            <w:r>
              <w:rPr>
                <w:rFonts w:cs="Segoe UI"/>
                <w:sz w:val="20"/>
                <w:szCs w:val="20"/>
              </w:rPr>
              <w:t>pro</w:t>
            </w:r>
            <w:r w:rsidR="00260432">
              <w:rPr>
                <w:rFonts w:cs="Segoe UI"/>
                <w:sz w:val="20"/>
                <w:szCs w:val="20"/>
              </w:rPr>
              <w:t>gr</w:t>
            </w:r>
            <w:r>
              <w:rPr>
                <w:rFonts w:cs="Segoe UI"/>
                <w:sz w:val="20"/>
                <w:szCs w:val="20"/>
              </w:rPr>
              <w:t>ess</w:t>
            </w:r>
            <w:r w:rsidR="00260432">
              <w:rPr>
                <w:rFonts w:cs="Segoe UI"/>
                <w:sz w:val="20"/>
                <w:szCs w:val="20"/>
              </w:rPr>
              <w:t xml:space="preserve"> (an increase on April 2021)</w:t>
            </w:r>
          </w:p>
          <w:p w14:paraId="1B2159FD" w14:textId="5EA5BEE0" w:rsidR="00945FFB" w:rsidRDefault="00945FFB" w:rsidP="001412B7">
            <w:pPr>
              <w:rPr>
                <w:rFonts w:cs="Segoe UI"/>
                <w:sz w:val="20"/>
                <w:szCs w:val="20"/>
              </w:rPr>
            </w:pPr>
            <w:r>
              <w:rPr>
                <w:rFonts w:cs="Segoe UI"/>
                <w:sz w:val="20"/>
                <w:szCs w:val="20"/>
              </w:rPr>
              <w:t>- number of adverts:</w:t>
            </w:r>
          </w:p>
          <w:p w14:paraId="17987C02" w14:textId="43419246" w:rsidR="00945FFB" w:rsidRDefault="00945FFB" w:rsidP="001412B7">
            <w:pPr>
              <w:rPr>
                <w:rFonts w:cs="Segoe UI"/>
                <w:sz w:val="20"/>
                <w:szCs w:val="20"/>
              </w:rPr>
            </w:pPr>
            <w:r>
              <w:rPr>
                <w:rFonts w:cs="Segoe UI"/>
                <w:sz w:val="20"/>
                <w:szCs w:val="20"/>
              </w:rPr>
              <w:t xml:space="preserve">Not filled </w:t>
            </w:r>
            <w:r w:rsidRPr="00945FFB">
              <w:rPr>
                <w:rFonts w:cs="Segoe UI"/>
                <w:b/>
                <w:bCs/>
                <w:color w:val="FF0000"/>
                <w:sz w:val="20"/>
                <w:szCs w:val="20"/>
              </w:rPr>
              <w:t>105</w:t>
            </w:r>
          </w:p>
          <w:p w14:paraId="4595653D" w14:textId="2C573FB7" w:rsidR="00945FFB" w:rsidRDefault="00945FFB" w:rsidP="001412B7">
            <w:pPr>
              <w:rPr>
                <w:rFonts w:cs="Segoe UI"/>
                <w:sz w:val="20"/>
                <w:szCs w:val="20"/>
              </w:rPr>
            </w:pPr>
            <w:r>
              <w:rPr>
                <w:rFonts w:cs="Segoe UI"/>
                <w:sz w:val="20"/>
                <w:szCs w:val="20"/>
              </w:rPr>
              <w:t>Partially filled</w:t>
            </w:r>
            <w:r w:rsidRPr="00945FFB">
              <w:rPr>
                <w:rFonts w:cs="Segoe UI"/>
                <w:b/>
                <w:bCs/>
                <w:color w:val="FFC000"/>
                <w:sz w:val="20"/>
                <w:szCs w:val="20"/>
              </w:rPr>
              <w:t xml:space="preserve"> </w:t>
            </w:r>
            <w:r w:rsidRPr="00945FFB">
              <w:rPr>
                <w:rFonts w:cs="Segoe UI"/>
                <w:b/>
                <w:bCs/>
                <w:color w:val="BF8F00" w:themeColor="accent4" w:themeShade="BF"/>
                <w:sz w:val="20"/>
                <w:szCs w:val="20"/>
              </w:rPr>
              <w:t>16</w:t>
            </w:r>
          </w:p>
          <w:p w14:paraId="2A341C35" w14:textId="3DA42DCF" w:rsidR="00945FFB" w:rsidRDefault="00945FFB" w:rsidP="001412B7">
            <w:pPr>
              <w:rPr>
                <w:rFonts w:cs="Segoe UI"/>
                <w:sz w:val="20"/>
                <w:szCs w:val="20"/>
              </w:rPr>
            </w:pPr>
            <w:r>
              <w:rPr>
                <w:rFonts w:cs="Segoe UI"/>
                <w:sz w:val="20"/>
                <w:szCs w:val="20"/>
              </w:rPr>
              <w:t>Successfully filled</w:t>
            </w:r>
            <w:r w:rsidRPr="00945FFB">
              <w:rPr>
                <w:rFonts w:cs="Segoe UI"/>
                <w:b/>
                <w:bCs/>
                <w:color w:val="00B050"/>
                <w:sz w:val="20"/>
                <w:szCs w:val="20"/>
              </w:rPr>
              <w:t xml:space="preserve"> 48</w:t>
            </w:r>
          </w:p>
          <w:p w14:paraId="46DF7C13" w14:textId="02E066FD" w:rsidR="001412B7" w:rsidRDefault="001412B7" w:rsidP="001412B7">
            <w:pPr>
              <w:rPr>
                <w:sz w:val="20"/>
                <w:szCs w:val="20"/>
              </w:rPr>
            </w:pPr>
            <w:r>
              <w:rPr>
                <w:rFonts w:cs="Segoe UI"/>
                <w:sz w:val="20"/>
                <w:szCs w:val="20"/>
              </w:rPr>
              <w:t>-</w:t>
            </w:r>
            <w:r>
              <w:rPr>
                <w:sz w:val="20"/>
                <w:szCs w:val="20"/>
              </w:rPr>
              <w:t xml:space="preserve"> Agency spend </w:t>
            </w:r>
            <w:r w:rsidRPr="001412B7">
              <w:rPr>
                <w:b/>
                <w:bCs/>
                <w:color w:val="00B050"/>
                <w:sz w:val="20"/>
                <w:szCs w:val="20"/>
              </w:rPr>
              <w:t>10.2%</w:t>
            </w:r>
            <w:r w:rsidRPr="001412B7">
              <w:rPr>
                <w:color w:val="00B050"/>
                <w:sz w:val="20"/>
                <w:szCs w:val="20"/>
              </w:rPr>
              <w:t xml:space="preserve"> </w:t>
            </w:r>
            <w:r>
              <w:rPr>
                <w:sz w:val="20"/>
                <w:szCs w:val="20"/>
              </w:rPr>
              <w:t>of total pay (NHSI target &lt;18.2%)</w:t>
            </w:r>
          </w:p>
          <w:p w14:paraId="75DBAF94" w14:textId="50ED66ED" w:rsidR="00260432" w:rsidRDefault="00260432" w:rsidP="001412B7">
            <w:pPr>
              <w:rPr>
                <w:sz w:val="20"/>
                <w:szCs w:val="20"/>
              </w:rPr>
            </w:pPr>
            <w:r>
              <w:rPr>
                <w:sz w:val="20"/>
                <w:szCs w:val="20"/>
              </w:rPr>
              <w:t xml:space="preserve">- Agency spend decreased by </w:t>
            </w:r>
            <w:r w:rsidRPr="00260432">
              <w:rPr>
                <w:b/>
                <w:bCs/>
                <w:color w:val="00B050"/>
                <w:sz w:val="20"/>
                <w:szCs w:val="20"/>
              </w:rPr>
              <w:t>19%</w:t>
            </w:r>
            <w:r w:rsidRPr="00260432">
              <w:rPr>
                <w:color w:val="00B050"/>
                <w:sz w:val="20"/>
                <w:szCs w:val="20"/>
              </w:rPr>
              <w:t xml:space="preserve"> </w:t>
            </w:r>
            <w:r>
              <w:rPr>
                <w:sz w:val="20"/>
                <w:szCs w:val="20"/>
              </w:rPr>
              <w:t>in May 2021</w:t>
            </w:r>
          </w:p>
          <w:p w14:paraId="3E926A83" w14:textId="20153CDC" w:rsidR="00945FFB" w:rsidRPr="001412B7" w:rsidRDefault="00945FFB" w:rsidP="001412B7">
            <w:pPr>
              <w:rPr>
                <w:sz w:val="20"/>
                <w:szCs w:val="20"/>
              </w:rPr>
            </w:pPr>
            <w:r>
              <w:rPr>
                <w:sz w:val="20"/>
                <w:szCs w:val="20"/>
              </w:rPr>
              <w:t xml:space="preserve">- number of apprentices </w:t>
            </w:r>
            <w:r w:rsidRPr="00945FFB">
              <w:rPr>
                <w:b/>
                <w:bCs/>
                <w:color w:val="00B050"/>
                <w:sz w:val="20"/>
                <w:szCs w:val="20"/>
              </w:rPr>
              <w:t>5.16%</w:t>
            </w:r>
            <w:r w:rsidRPr="00945FFB">
              <w:rPr>
                <w:color w:val="00B050"/>
                <w:sz w:val="20"/>
                <w:szCs w:val="20"/>
              </w:rPr>
              <w:t xml:space="preserve"> </w:t>
            </w:r>
            <w:r>
              <w:rPr>
                <w:sz w:val="20"/>
                <w:szCs w:val="20"/>
              </w:rPr>
              <w:t>(national target 2.3%)</w:t>
            </w:r>
          </w:p>
          <w:p w14:paraId="6A33AF73" w14:textId="577A5D89" w:rsidR="001412B7" w:rsidRDefault="001412B7" w:rsidP="001412B7">
            <w:pPr>
              <w:rPr>
                <w:rFonts w:cs="Segoe UI"/>
                <w:sz w:val="20"/>
                <w:szCs w:val="20"/>
              </w:rPr>
            </w:pPr>
            <w:r>
              <w:rPr>
                <w:rFonts w:cs="Segoe UI"/>
                <w:sz w:val="20"/>
                <w:szCs w:val="20"/>
              </w:rPr>
              <w:t xml:space="preserve">- </w:t>
            </w:r>
            <w:r w:rsidRPr="001412B7">
              <w:rPr>
                <w:rFonts w:cs="Segoe UI"/>
                <w:sz w:val="20"/>
                <w:szCs w:val="20"/>
              </w:rPr>
              <w:t xml:space="preserve">Vacancies </w:t>
            </w:r>
            <w:r w:rsidRPr="001412B7">
              <w:rPr>
                <w:rFonts w:cs="Segoe UI"/>
                <w:b/>
                <w:bCs/>
                <w:color w:val="FF0000"/>
                <w:sz w:val="20"/>
                <w:szCs w:val="20"/>
              </w:rPr>
              <w:t>11.5%</w:t>
            </w:r>
            <w:r w:rsidRPr="001412B7">
              <w:rPr>
                <w:rFonts w:cs="Segoe UI"/>
                <w:color w:val="FF0000"/>
                <w:sz w:val="20"/>
                <w:szCs w:val="20"/>
              </w:rPr>
              <w:t xml:space="preserve"> </w:t>
            </w:r>
            <w:r w:rsidRPr="001412B7">
              <w:rPr>
                <w:rFonts w:cs="Segoe UI"/>
                <w:sz w:val="20"/>
                <w:szCs w:val="20"/>
              </w:rPr>
              <w:t xml:space="preserve">(target &lt;9%) (May 2021)           </w:t>
            </w:r>
          </w:p>
          <w:p w14:paraId="4187059B" w14:textId="77777777" w:rsidR="001412B7" w:rsidRDefault="001412B7" w:rsidP="00A85780">
            <w:pPr>
              <w:rPr>
                <w:sz w:val="20"/>
                <w:szCs w:val="20"/>
              </w:rPr>
            </w:pPr>
            <w:r>
              <w:rPr>
                <w:sz w:val="20"/>
                <w:szCs w:val="20"/>
              </w:rPr>
              <w:t xml:space="preserve">- Bank spend </w:t>
            </w:r>
            <w:r w:rsidRPr="001412B7">
              <w:rPr>
                <w:b/>
                <w:bCs/>
                <w:color w:val="FF0000"/>
                <w:sz w:val="20"/>
                <w:szCs w:val="20"/>
              </w:rPr>
              <w:t>8.7%</w:t>
            </w:r>
            <w:r w:rsidRPr="001412B7">
              <w:rPr>
                <w:color w:val="FF0000"/>
                <w:sz w:val="20"/>
                <w:szCs w:val="20"/>
              </w:rPr>
              <w:t xml:space="preserve"> </w:t>
            </w:r>
            <w:r>
              <w:rPr>
                <w:sz w:val="20"/>
                <w:szCs w:val="20"/>
              </w:rPr>
              <w:t>of total pay (NHSI target &gt;9.7%)</w:t>
            </w:r>
          </w:p>
          <w:p w14:paraId="34FF59C5" w14:textId="77777777" w:rsidR="00260432" w:rsidRDefault="00260432" w:rsidP="00A85780">
            <w:pPr>
              <w:rPr>
                <w:b/>
                <w:bCs/>
                <w:color w:val="FF0000"/>
                <w:sz w:val="20"/>
                <w:szCs w:val="20"/>
              </w:rPr>
            </w:pPr>
            <w:r>
              <w:rPr>
                <w:sz w:val="20"/>
                <w:szCs w:val="20"/>
              </w:rPr>
              <w:t xml:space="preserve">- Agency as % total temporary staffing </w:t>
            </w:r>
            <w:r w:rsidRPr="00260432">
              <w:rPr>
                <w:b/>
                <w:bCs/>
                <w:color w:val="FF0000"/>
                <w:sz w:val="20"/>
                <w:szCs w:val="20"/>
              </w:rPr>
              <w:t>54.1%</w:t>
            </w:r>
          </w:p>
          <w:p w14:paraId="659D3CF0" w14:textId="35D64C1A" w:rsidR="00945FFB" w:rsidRPr="00A85780" w:rsidRDefault="00945FFB" w:rsidP="00A85780">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5C37A93D"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E647222" w14:textId="77777777" w:rsidR="00B97F29" w:rsidRPr="00FB3C3A" w:rsidRDefault="00B97F29" w:rsidP="00313F32">
            <w:pPr>
              <w:rPr>
                <w:b/>
                <w:bCs/>
                <w:sz w:val="20"/>
                <w:szCs w:val="20"/>
              </w:rPr>
            </w:pPr>
          </w:p>
        </w:tc>
      </w:tr>
      <w:tr w:rsidR="00B97F29" w:rsidRPr="00FB3C3A" w14:paraId="5DFD263A"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704CD5C9"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B2738F" w14:textId="62F1D674"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2F081263"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3B626D8" w14:textId="77777777" w:rsidR="00B97F29" w:rsidRPr="00FB3C3A" w:rsidRDefault="00B97F29" w:rsidP="00313F32">
            <w:pPr>
              <w:rPr>
                <w:b/>
                <w:bCs/>
                <w:sz w:val="20"/>
                <w:szCs w:val="20"/>
              </w:rPr>
            </w:pPr>
          </w:p>
        </w:tc>
      </w:tr>
      <w:tr w:rsidR="00B97F29" w:rsidRPr="00FB3C3A" w14:paraId="041A264A"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53B05F4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440953" w14:textId="3B6C669E" w:rsidR="00B97F29" w:rsidRPr="00FB3C3A" w:rsidRDefault="00B97F29" w:rsidP="00C370DF">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3D268986"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A76A164" w14:textId="77777777" w:rsidR="00B97F29" w:rsidRPr="00FB3C3A" w:rsidRDefault="00B97F29" w:rsidP="00313F32">
            <w:pPr>
              <w:rPr>
                <w:b/>
                <w:bCs/>
                <w:sz w:val="20"/>
                <w:szCs w:val="20"/>
              </w:rPr>
            </w:pPr>
          </w:p>
        </w:tc>
      </w:tr>
    </w:tbl>
    <w:p w14:paraId="11D65385" w14:textId="77777777" w:rsidR="00B97F29" w:rsidRDefault="00B97F29">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785A1B54" w14:textId="77777777" w:rsidTr="004C4CFA">
        <w:tc>
          <w:tcPr>
            <w:tcW w:w="10490" w:type="dxa"/>
            <w:gridSpan w:val="15"/>
            <w:tcBorders>
              <w:bottom w:val="single" w:sz="4" w:space="0" w:color="auto"/>
            </w:tcBorders>
            <w:shd w:val="clear" w:color="auto" w:fill="FF66FF"/>
          </w:tcPr>
          <w:p w14:paraId="664ECEA2" w14:textId="32B785CC" w:rsidR="00B97F29" w:rsidRPr="008E2C2E" w:rsidRDefault="00B97F29" w:rsidP="00313F32">
            <w:pPr>
              <w:jc w:val="center"/>
              <w:rPr>
                <w:b/>
                <w:bCs/>
                <w:sz w:val="28"/>
                <w:szCs w:val="28"/>
              </w:rPr>
            </w:pPr>
            <w:r w:rsidRPr="008E2C2E">
              <w:rPr>
                <w:b/>
                <w:bCs/>
                <w:sz w:val="28"/>
                <w:szCs w:val="28"/>
              </w:rPr>
              <w:lastRenderedPageBreak/>
              <w:t xml:space="preserve">Strategic Objective </w:t>
            </w:r>
            <w:r w:rsidR="00105370">
              <w:rPr>
                <w:b/>
                <w:bCs/>
                <w:sz w:val="28"/>
                <w:szCs w:val="28"/>
              </w:rPr>
              <w:t>2: Be a great place to work</w:t>
            </w:r>
          </w:p>
        </w:tc>
      </w:tr>
      <w:tr w:rsidR="00B97F29" w:rsidRPr="008E2C2E" w14:paraId="65546814" w14:textId="77777777" w:rsidTr="00313F32">
        <w:trPr>
          <w:trHeight w:val="209"/>
        </w:trPr>
        <w:tc>
          <w:tcPr>
            <w:tcW w:w="2375" w:type="dxa"/>
            <w:gridSpan w:val="2"/>
            <w:tcBorders>
              <w:top w:val="single" w:sz="4" w:space="0" w:color="auto"/>
              <w:left w:val="nil"/>
              <w:bottom w:val="single" w:sz="4" w:space="0" w:color="auto"/>
              <w:right w:val="nil"/>
            </w:tcBorders>
          </w:tcPr>
          <w:p w14:paraId="33D756BC"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67272F74" w14:textId="77777777" w:rsidR="00B97F29" w:rsidRPr="008E2C2E" w:rsidRDefault="00B97F29" w:rsidP="00313F32">
            <w:pPr>
              <w:rPr>
                <w:b/>
                <w:bCs/>
                <w:sz w:val="28"/>
                <w:szCs w:val="28"/>
              </w:rPr>
            </w:pPr>
          </w:p>
        </w:tc>
      </w:tr>
      <w:tr w:rsidR="00B97F29" w:rsidRPr="008E2C2E" w14:paraId="45BF7052"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229B987" w14:textId="6AD28DD8" w:rsidR="00B97F29" w:rsidRPr="00455BA9" w:rsidRDefault="003D1A9C" w:rsidP="00313F32">
            <w:pPr>
              <w:rPr>
                <w:sz w:val="20"/>
                <w:szCs w:val="20"/>
              </w:rPr>
            </w:pPr>
            <w:bookmarkStart w:id="16" w:name="BAF_2_3"/>
            <w:r>
              <w:rPr>
                <w:b/>
                <w:bCs/>
                <w:sz w:val="28"/>
                <w:szCs w:val="28"/>
              </w:rPr>
              <w:t>2.3</w:t>
            </w:r>
            <w:r w:rsidR="00B97F29">
              <w:rPr>
                <w:b/>
                <w:bCs/>
                <w:sz w:val="28"/>
                <w:szCs w:val="28"/>
              </w:rPr>
              <w:t xml:space="preserve">: </w:t>
            </w:r>
            <w:r w:rsidR="00455BA9">
              <w:rPr>
                <w:b/>
                <w:bCs/>
                <w:sz w:val="28"/>
                <w:szCs w:val="28"/>
              </w:rPr>
              <w:t>Su</w:t>
            </w:r>
            <w:r w:rsidR="003A5CB9" w:rsidRPr="006A7A35">
              <w:rPr>
                <w:b/>
                <w:bCs/>
                <w:sz w:val="28"/>
                <w:szCs w:val="28"/>
              </w:rPr>
              <w:t>ccession planning, organisational development and leadership development</w:t>
            </w:r>
            <w:bookmarkEnd w:id="16"/>
          </w:p>
        </w:tc>
      </w:tr>
      <w:tr w:rsidR="00B97F29" w14:paraId="140E57EA" w14:textId="77777777" w:rsidTr="006820EE">
        <w:tc>
          <w:tcPr>
            <w:tcW w:w="2133" w:type="dxa"/>
            <w:tcBorders>
              <w:top w:val="single" w:sz="4" w:space="0" w:color="auto"/>
              <w:left w:val="nil"/>
              <w:bottom w:val="single" w:sz="4" w:space="0" w:color="auto"/>
              <w:right w:val="nil"/>
            </w:tcBorders>
            <w:shd w:val="clear" w:color="auto" w:fill="auto"/>
          </w:tcPr>
          <w:p w14:paraId="5C44D26E"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57499B3A" w14:textId="77777777" w:rsidR="00B97F29" w:rsidRDefault="00B97F29" w:rsidP="00313F32"/>
        </w:tc>
        <w:tc>
          <w:tcPr>
            <w:tcW w:w="304" w:type="dxa"/>
            <w:tcBorders>
              <w:top w:val="single" w:sz="4" w:space="0" w:color="auto"/>
              <w:left w:val="nil"/>
              <w:bottom w:val="nil"/>
              <w:right w:val="nil"/>
            </w:tcBorders>
          </w:tcPr>
          <w:p w14:paraId="3DD4F509"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2DC92280"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183D663D"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0687EE8E"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27D78080" w14:textId="77777777" w:rsidR="00B97F29" w:rsidRDefault="00B97F29" w:rsidP="00313F32"/>
        </w:tc>
        <w:tc>
          <w:tcPr>
            <w:tcW w:w="1417" w:type="dxa"/>
            <w:tcBorders>
              <w:top w:val="single" w:sz="4" w:space="0" w:color="auto"/>
              <w:left w:val="nil"/>
              <w:bottom w:val="nil"/>
              <w:right w:val="nil"/>
            </w:tcBorders>
            <w:shd w:val="clear" w:color="auto" w:fill="auto"/>
          </w:tcPr>
          <w:p w14:paraId="116969D9" w14:textId="77777777" w:rsidR="00B97F29" w:rsidRDefault="00B97F29" w:rsidP="00313F32"/>
        </w:tc>
      </w:tr>
      <w:tr w:rsidR="006820EE" w14:paraId="6AF16367"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AF9426"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6CA476B4" w14:textId="77777777" w:rsidR="00BE18D6" w:rsidRPr="00BE18D6" w:rsidRDefault="00BE18D6" w:rsidP="00BE18D6">
            <w:pPr>
              <w:rPr>
                <w:sz w:val="20"/>
                <w:szCs w:val="20"/>
              </w:rPr>
            </w:pPr>
            <w:r w:rsidRPr="00BE18D6">
              <w:rPr>
                <w:sz w:val="20"/>
                <w:szCs w:val="20"/>
              </w:rPr>
              <w:t>Pre-Jan 2021</w:t>
            </w:r>
          </w:p>
          <w:p w14:paraId="33D358F0" w14:textId="77777777" w:rsidR="006820EE" w:rsidRDefault="006820EE" w:rsidP="006820EE"/>
        </w:tc>
        <w:tc>
          <w:tcPr>
            <w:tcW w:w="304" w:type="dxa"/>
            <w:tcBorders>
              <w:top w:val="nil"/>
              <w:left w:val="single" w:sz="4" w:space="0" w:color="auto"/>
              <w:bottom w:val="nil"/>
              <w:right w:val="nil"/>
            </w:tcBorders>
          </w:tcPr>
          <w:p w14:paraId="4E07AE94" w14:textId="77777777" w:rsidR="006820EE" w:rsidRDefault="006820EE" w:rsidP="006820EE"/>
        </w:tc>
        <w:tc>
          <w:tcPr>
            <w:tcW w:w="1680" w:type="dxa"/>
            <w:gridSpan w:val="3"/>
            <w:tcBorders>
              <w:top w:val="nil"/>
              <w:left w:val="nil"/>
              <w:bottom w:val="nil"/>
              <w:right w:val="nil"/>
            </w:tcBorders>
            <w:shd w:val="clear" w:color="auto" w:fill="auto"/>
          </w:tcPr>
          <w:p w14:paraId="17C130DF"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97C8AF7"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69EC0928"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1F284529" w14:textId="77777777" w:rsidR="006820EE" w:rsidRDefault="006820EE" w:rsidP="006820EE"/>
        </w:tc>
        <w:tc>
          <w:tcPr>
            <w:tcW w:w="1417" w:type="dxa"/>
            <w:tcBorders>
              <w:top w:val="nil"/>
              <w:left w:val="nil"/>
              <w:bottom w:val="single" w:sz="4" w:space="0" w:color="auto"/>
              <w:right w:val="nil"/>
            </w:tcBorders>
            <w:shd w:val="clear" w:color="auto" w:fill="auto"/>
          </w:tcPr>
          <w:p w14:paraId="66F1F282" w14:textId="77777777" w:rsidR="006820EE" w:rsidRDefault="006820EE" w:rsidP="006820EE"/>
        </w:tc>
      </w:tr>
      <w:tr w:rsidR="00B97F29" w:rsidRPr="00FB3C3A" w14:paraId="512479AA"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054F7AB0" w14:textId="31C4EE42"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55225AC6" w14:textId="71244403" w:rsidR="00B97F29" w:rsidRPr="00FB3C3A" w:rsidRDefault="00652EDF"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2201378C"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23BCB2A1"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191D89E1"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1D3F49D8"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2000936D" w14:textId="77777777" w:rsidR="00B97F29" w:rsidRPr="00FB3C3A" w:rsidRDefault="00B97F29" w:rsidP="00313F32">
            <w:pPr>
              <w:rPr>
                <w:sz w:val="20"/>
                <w:szCs w:val="20"/>
              </w:rPr>
            </w:pPr>
            <w:r w:rsidRPr="00FB3C3A">
              <w:rPr>
                <w:sz w:val="20"/>
                <w:szCs w:val="20"/>
              </w:rPr>
              <w:t>Rating</w:t>
            </w:r>
          </w:p>
        </w:tc>
      </w:tr>
      <w:tr w:rsidR="00B97F29" w:rsidRPr="00FB3C3A" w14:paraId="6EF97166" w14:textId="77777777" w:rsidTr="00FE489F">
        <w:tc>
          <w:tcPr>
            <w:tcW w:w="2133" w:type="dxa"/>
            <w:tcBorders>
              <w:bottom w:val="single" w:sz="4" w:space="0" w:color="auto"/>
              <w:right w:val="single" w:sz="4" w:space="0" w:color="auto"/>
            </w:tcBorders>
            <w:shd w:val="clear" w:color="auto" w:fill="B4C6E7" w:themeFill="accent1" w:themeFillTint="66"/>
          </w:tcPr>
          <w:p w14:paraId="7F5C4A04" w14:textId="5822D504"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129084CD" w14:textId="120DB925" w:rsidR="00B97F29" w:rsidRPr="00FB3C3A" w:rsidRDefault="00652EDF" w:rsidP="00313F32">
            <w:pPr>
              <w:rPr>
                <w:sz w:val="20"/>
                <w:szCs w:val="20"/>
              </w:rPr>
            </w:pPr>
            <w:r>
              <w:rPr>
                <w:sz w:val="20"/>
                <w:szCs w:val="20"/>
              </w:rPr>
              <w:t>Director of HR</w:t>
            </w:r>
          </w:p>
        </w:tc>
        <w:tc>
          <w:tcPr>
            <w:tcW w:w="304" w:type="dxa"/>
            <w:tcBorders>
              <w:top w:val="nil"/>
              <w:left w:val="single" w:sz="4" w:space="0" w:color="auto"/>
              <w:bottom w:val="nil"/>
              <w:right w:val="single" w:sz="4" w:space="0" w:color="auto"/>
            </w:tcBorders>
            <w:shd w:val="clear" w:color="auto" w:fill="auto"/>
          </w:tcPr>
          <w:p w14:paraId="4D435E00"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C7A0250"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5FB78882" w14:textId="2B41CA25" w:rsidR="00B97F29" w:rsidRPr="00FB3C3A" w:rsidRDefault="00584E28" w:rsidP="00313F32">
            <w:pPr>
              <w:jc w:val="center"/>
              <w:rPr>
                <w:sz w:val="20"/>
                <w:szCs w:val="20"/>
              </w:rPr>
            </w:pPr>
            <w:r>
              <w:rPr>
                <w:sz w:val="20"/>
                <w:szCs w:val="20"/>
              </w:rPr>
              <w:t>4</w:t>
            </w:r>
          </w:p>
        </w:tc>
        <w:tc>
          <w:tcPr>
            <w:tcW w:w="1134" w:type="dxa"/>
            <w:gridSpan w:val="2"/>
          </w:tcPr>
          <w:p w14:paraId="1EFCCE14" w14:textId="15F4B214" w:rsidR="00B97F29" w:rsidRPr="00FB3C3A" w:rsidRDefault="00584E28"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637A897D" w14:textId="79061D58" w:rsidR="00B97F29" w:rsidRPr="00FB3C3A" w:rsidRDefault="00584E28" w:rsidP="00313F32">
            <w:pPr>
              <w:jc w:val="center"/>
              <w:rPr>
                <w:sz w:val="20"/>
                <w:szCs w:val="20"/>
              </w:rPr>
            </w:pPr>
            <w:r>
              <w:rPr>
                <w:sz w:val="20"/>
                <w:szCs w:val="20"/>
              </w:rPr>
              <w:t>16</w:t>
            </w:r>
          </w:p>
        </w:tc>
      </w:tr>
      <w:tr w:rsidR="00B97F29" w:rsidRPr="00FB3C3A" w14:paraId="68DEE943"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8052F5" w14:textId="4B52DCFC"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3FFB796A" w14:textId="5B63F7AF" w:rsidR="00B97F29" w:rsidRPr="00FB3C3A" w:rsidRDefault="00793ACB" w:rsidP="00313F32">
            <w:pPr>
              <w:rPr>
                <w:sz w:val="20"/>
                <w:szCs w:val="20"/>
              </w:rPr>
            </w:pPr>
            <w:r>
              <w:rPr>
                <w:sz w:val="20"/>
                <w:szCs w:val="20"/>
              </w:rPr>
              <w:t>2</w:t>
            </w:r>
            <w:r w:rsidR="0075680F">
              <w:rPr>
                <w:sz w:val="20"/>
                <w:szCs w:val="20"/>
              </w:rPr>
              <w:t>1</w:t>
            </w:r>
            <w:r>
              <w:rPr>
                <w:sz w:val="20"/>
                <w:szCs w:val="20"/>
              </w:rPr>
              <w:t>/09</w:t>
            </w:r>
            <w:r w:rsidR="00615F05">
              <w:rPr>
                <w:sz w:val="20"/>
                <w:szCs w:val="20"/>
              </w:rPr>
              <w:t>/21</w:t>
            </w:r>
          </w:p>
        </w:tc>
        <w:tc>
          <w:tcPr>
            <w:tcW w:w="304" w:type="dxa"/>
            <w:tcBorders>
              <w:top w:val="nil"/>
              <w:left w:val="single" w:sz="4" w:space="0" w:color="auto"/>
              <w:bottom w:val="nil"/>
              <w:right w:val="single" w:sz="12" w:space="0" w:color="auto"/>
            </w:tcBorders>
            <w:shd w:val="clear" w:color="auto" w:fill="auto"/>
          </w:tcPr>
          <w:p w14:paraId="2D6DAD74"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3A3FBBA" w14:textId="47BEA932"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24FCFE71" w14:textId="7AA0B69F" w:rsidR="00B97F29" w:rsidRPr="00FE489F" w:rsidRDefault="00584E28" w:rsidP="00313F32">
            <w:pPr>
              <w:jc w:val="center"/>
              <w:rPr>
                <w:b/>
                <w:bCs/>
                <w:sz w:val="20"/>
                <w:szCs w:val="20"/>
              </w:rPr>
            </w:pPr>
            <w:r w:rsidRPr="00FE489F">
              <w:rPr>
                <w:b/>
                <w:bCs/>
                <w:sz w:val="20"/>
                <w:szCs w:val="20"/>
              </w:rPr>
              <w:t>3</w:t>
            </w:r>
          </w:p>
        </w:tc>
        <w:tc>
          <w:tcPr>
            <w:tcW w:w="1134" w:type="dxa"/>
            <w:gridSpan w:val="2"/>
            <w:tcBorders>
              <w:right w:val="single" w:sz="12" w:space="0" w:color="auto"/>
            </w:tcBorders>
          </w:tcPr>
          <w:p w14:paraId="18B9EFCC" w14:textId="028AE322" w:rsidR="00B97F29" w:rsidRPr="00FE489F" w:rsidRDefault="00584E28" w:rsidP="00313F32">
            <w:pPr>
              <w:jc w:val="center"/>
              <w:rPr>
                <w:b/>
                <w:bCs/>
                <w:sz w:val="20"/>
                <w:szCs w:val="20"/>
              </w:rPr>
            </w:pPr>
            <w:r w:rsidRPr="00FE489F">
              <w:rPr>
                <w:b/>
                <w:bCs/>
                <w:sz w:val="20"/>
                <w:szCs w:val="20"/>
              </w:rPr>
              <w:t>2</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FF00"/>
          </w:tcPr>
          <w:p w14:paraId="3031282C" w14:textId="25383C16" w:rsidR="00B97F29" w:rsidRPr="00FE489F" w:rsidRDefault="00584E28" w:rsidP="00313F32">
            <w:pPr>
              <w:jc w:val="center"/>
              <w:rPr>
                <w:b/>
                <w:bCs/>
                <w:sz w:val="20"/>
                <w:szCs w:val="20"/>
              </w:rPr>
            </w:pPr>
            <w:r w:rsidRPr="00FE489F">
              <w:rPr>
                <w:b/>
                <w:bCs/>
                <w:sz w:val="20"/>
                <w:szCs w:val="20"/>
              </w:rPr>
              <w:t>6</w:t>
            </w:r>
          </w:p>
        </w:tc>
      </w:tr>
      <w:tr w:rsidR="00B97F29" w:rsidRPr="00FB3C3A" w14:paraId="643888CD"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A7A1E8"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BFB10B5" w14:textId="35D1D24C" w:rsidR="00B97F29" w:rsidRPr="00615F05" w:rsidRDefault="00615F05" w:rsidP="00615F05">
            <w:pPr>
              <w:jc w:val="center"/>
              <w:rPr>
                <w:sz w:val="28"/>
                <w:szCs w:val="28"/>
              </w:rPr>
            </w:pPr>
            <w:r w:rsidRPr="00615F05">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9BCB7EA"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27E83C6A"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13626F06" w14:textId="7965DC53" w:rsidR="00B97F29" w:rsidRPr="00FB3C3A" w:rsidRDefault="00584E28" w:rsidP="00313F32">
            <w:pPr>
              <w:jc w:val="center"/>
              <w:rPr>
                <w:sz w:val="20"/>
                <w:szCs w:val="20"/>
              </w:rPr>
            </w:pPr>
            <w:r>
              <w:rPr>
                <w:sz w:val="20"/>
                <w:szCs w:val="20"/>
              </w:rPr>
              <w:t>2</w:t>
            </w:r>
          </w:p>
        </w:tc>
        <w:tc>
          <w:tcPr>
            <w:tcW w:w="1134" w:type="dxa"/>
            <w:gridSpan w:val="2"/>
            <w:tcBorders>
              <w:bottom w:val="single" w:sz="4" w:space="0" w:color="auto"/>
            </w:tcBorders>
          </w:tcPr>
          <w:p w14:paraId="4249FBB7" w14:textId="53C2662B" w:rsidR="00B97F29" w:rsidRPr="00FB3C3A" w:rsidRDefault="00584E28"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2B4A80B6" w14:textId="63D66FF0" w:rsidR="00B97F29" w:rsidRPr="00FB3C3A" w:rsidRDefault="00584E28" w:rsidP="00313F32">
            <w:pPr>
              <w:jc w:val="center"/>
              <w:rPr>
                <w:sz w:val="20"/>
                <w:szCs w:val="20"/>
              </w:rPr>
            </w:pPr>
            <w:r>
              <w:rPr>
                <w:sz w:val="20"/>
                <w:szCs w:val="20"/>
              </w:rPr>
              <w:t>4</w:t>
            </w:r>
          </w:p>
        </w:tc>
      </w:tr>
      <w:tr w:rsidR="00B97F29" w:rsidRPr="00FB3C3A" w14:paraId="29862E44"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E513A3" w14:textId="78BA6B2C"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A2F3505" w14:textId="7439FC5D" w:rsidR="00B97F29" w:rsidRPr="00FB3C3A" w:rsidRDefault="00CD068E" w:rsidP="00313F32">
            <w:pPr>
              <w:rPr>
                <w:sz w:val="20"/>
                <w:szCs w:val="20"/>
              </w:rPr>
            </w:pPr>
            <w:r>
              <w:rPr>
                <w:sz w:val="20"/>
                <w:szCs w:val="20"/>
              </w:rPr>
              <w:t>November</w:t>
            </w:r>
            <w:r w:rsidR="00615F05">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6011F4BB"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2BE683B3"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55734BB" w14:textId="77777777" w:rsidR="00B97F29" w:rsidRPr="00FB3C3A" w:rsidRDefault="00B97F29" w:rsidP="00313F32">
            <w:pPr>
              <w:rPr>
                <w:sz w:val="20"/>
                <w:szCs w:val="20"/>
              </w:rPr>
            </w:pPr>
          </w:p>
        </w:tc>
        <w:tc>
          <w:tcPr>
            <w:tcW w:w="1843" w:type="dxa"/>
            <w:gridSpan w:val="2"/>
            <w:tcBorders>
              <w:top w:val="single" w:sz="4" w:space="0" w:color="auto"/>
              <w:left w:val="single" w:sz="4" w:space="0" w:color="auto"/>
              <w:bottom w:val="nil"/>
              <w:right w:val="nil"/>
            </w:tcBorders>
          </w:tcPr>
          <w:p w14:paraId="3D8EC772" w14:textId="77777777" w:rsidR="00B97F29" w:rsidRPr="00FB3C3A" w:rsidRDefault="00B97F29" w:rsidP="00313F32">
            <w:pPr>
              <w:rPr>
                <w:sz w:val="20"/>
                <w:szCs w:val="20"/>
              </w:rPr>
            </w:pPr>
          </w:p>
        </w:tc>
      </w:tr>
      <w:tr w:rsidR="00B97F29" w:rsidRPr="00FB3C3A" w14:paraId="0330066E" w14:textId="77777777" w:rsidTr="00313F32">
        <w:tc>
          <w:tcPr>
            <w:tcW w:w="2375" w:type="dxa"/>
            <w:gridSpan w:val="2"/>
            <w:tcBorders>
              <w:top w:val="nil"/>
              <w:left w:val="nil"/>
              <w:bottom w:val="single" w:sz="4" w:space="0" w:color="auto"/>
              <w:right w:val="nil"/>
            </w:tcBorders>
          </w:tcPr>
          <w:p w14:paraId="1BA9B5FB"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58B71867" w14:textId="77777777" w:rsidR="00B97F29" w:rsidRPr="00FB3C3A" w:rsidRDefault="00B97F29" w:rsidP="00313F32">
            <w:pPr>
              <w:rPr>
                <w:sz w:val="20"/>
                <w:szCs w:val="20"/>
              </w:rPr>
            </w:pPr>
          </w:p>
        </w:tc>
      </w:tr>
      <w:tr w:rsidR="00B97F29" w:rsidRPr="00FB3C3A" w14:paraId="6C1086E1"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7369B9" w14:textId="77777777" w:rsidR="00B97F29" w:rsidRPr="00FB3C3A" w:rsidRDefault="00B97F29" w:rsidP="00313F32">
            <w:pPr>
              <w:rPr>
                <w:b/>
                <w:bCs/>
                <w:sz w:val="20"/>
                <w:szCs w:val="20"/>
              </w:rPr>
            </w:pPr>
            <w:r w:rsidRPr="00FB3C3A">
              <w:rPr>
                <w:b/>
                <w:bCs/>
                <w:sz w:val="20"/>
                <w:szCs w:val="20"/>
              </w:rPr>
              <w:t>Risk Description:</w:t>
            </w:r>
          </w:p>
          <w:p w14:paraId="3AABCE27" w14:textId="4075B9D7" w:rsidR="00B97F29" w:rsidRPr="00FB3C3A" w:rsidRDefault="003D1A9C" w:rsidP="003D1A9C">
            <w:pPr>
              <w:rPr>
                <w:sz w:val="20"/>
                <w:szCs w:val="20"/>
              </w:rPr>
            </w:pPr>
            <w:r w:rsidRPr="003D1A9C">
              <w:rPr>
                <w:sz w:val="20"/>
                <w:szCs w:val="20"/>
              </w:rPr>
              <w:t>Failure to maintain a coherent and co-ordinated structure and approach to succession planning, organisational development and leadership development may jeopardise: the development of robust clinical and non-clinical leadership to support service delivery and change; the Trust becoming a clinically-led organisation; staff being supported in their career development and to maintain competencies and training attendance; staff retention; and the Trust be</w:t>
            </w:r>
            <w:r w:rsidR="00434466">
              <w:rPr>
                <w:sz w:val="20"/>
                <w:szCs w:val="20"/>
              </w:rPr>
              <w:t>ing</w:t>
            </w:r>
            <w:r w:rsidRPr="003D1A9C">
              <w:rPr>
                <w:sz w:val="20"/>
                <w:szCs w:val="20"/>
              </w:rPr>
              <w:t xml:space="preserve"> a "well-led" organisation under the CQC domain  </w:t>
            </w:r>
          </w:p>
        </w:tc>
      </w:tr>
      <w:tr w:rsidR="00B97F29" w:rsidRPr="00FB3C3A" w14:paraId="453B7B34" w14:textId="77777777" w:rsidTr="00313F32">
        <w:tc>
          <w:tcPr>
            <w:tcW w:w="2968" w:type="dxa"/>
            <w:gridSpan w:val="4"/>
            <w:tcBorders>
              <w:top w:val="single" w:sz="4" w:space="0" w:color="auto"/>
              <w:left w:val="nil"/>
              <w:bottom w:val="single" w:sz="4" w:space="0" w:color="auto"/>
              <w:right w:val="nil"/>
            </w:tcBorders>
            <w:shd w:val="clear" w:color="auto" w:fill="auto"/>
          </w:tcPr>
          <w:p w14:paraId="51136856"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0969C28"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CF1A078"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CA5F1D6" w14:textId="77777777" w:rsidR="00B97F29" w:rsidRPr="00FB3C3A" w:rsidRDefault="00B97F29" w:rsidP="00313F32">
            <w:pPr>
              <w:rPr>
                <w:b/>
                <w:bCs/>
                <w:sz w:val="20"/>
                <w:szCs w:val="20"/>
              </w:rPr>
            </w:pPr>
          </w:p>
        </w:tc>
      </w:tr>
      <w:tr w:rsidR="00B97F29" w:rsidRPr="00FB3C3A" w14:paraId="523928D2"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5F25947" w14:textId="3FC163DC" w:rsidR="00B97F29" w:rsidRPr="00FB3C3A" w:rsidRDefault="008433C0" w:rsidP="00313F32">
            <w:pPr>
              <w:rPr>
                <w:b/>
                <w:bCs/>
                <w:sz w:val="20"/>
                <w:szCs w:val="20"/>
              </w:rPr>
            </w:pPr>
            <w:r>
              <w:rPr>
                <w:b/>
                <w:bCs/>
                <w:sz w:val="20"/>
                <w:szCs w:val="20"/>
              </w:rPr>
              <w:t xml:space="preserve">Key </w:t>
            </w:r>
            <w:r w:rsidR="00B97F29"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D57B50A" w14:textId="4C7A5351"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C8F59B"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832542" w14:textId="77777777" w:rsidR="00B97F29" w:rsidRPr="00FB3C3A" w:rsidRDefault="00B97F29" w:rsidP="00313F32">
            <w:pPr>
              <w:rPr>
                <w:b/>
                <w:bCs/>
                <w:sz w:val="20"/>
                <w:szCs w:val="20"/>
              </w:rPr>
            </w:pPr>
            <w:r w:rsidRPr="00FB3C3A">
              <w:rPr>
                <w:b/>
                <w:bCs/>
                <w:sz w:val="20"/>
                <w:szCs w:val="20"/>
              </w:rPr>
              <w:t>Actions</w:t>
            </w:r>
          </w:p>
        </w:tc>
      </w:tr>
      <w:tr w:rsidR="00B97F29" w:rsidRPr="00FB3C3A" w14:paraId="2C0D49DF"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CA84BCD" w14:textId="651892FE" w:rsidR="00B97F29" w:rsidRDefault="00087AC6" w:rsidP="00313F32">
            <w:pPr>
              <w:rPr>
                <w:sz w:val="20"/>
                <w:szCs w:val="20"/>
              </w:rPr>
            </w:pPr>
            <w:r w:rsidRPr="00093AC8">
              <w:rPr>
                <w:sz w:val="20"/>
                <w:szCs w:val="20"/>
              </w:rPr>
              <w:t xml:space="preserve">- service model review and modifications of pathways across Operations (cross-reference to 1.2 and the risk against failure to deliver integrated care);                                                                                                                                                                                                                               - completed restructuring of Operations Directorates to provide for development of clinical leadership and for a social care lead in each directorate;                                                                                                                                                                                                                                                                                                                               - "planning the future" programme and ongoing Aston Team Working programme;                                                                                                                                                                                               - effective team-based working training in place with L&amp;D;                                                                                                                                                                                                        - multi-disciplinary leadership trios within clinical directorates to support and develop clinical leadership;                                                                                                                                                                                                                                                                                                                                                                                                                                                                                                                                                              - the Organisational and Leadership Development Strategy Framework (approved by the Board, October 2014) - aims to maximise effectiveness of </w:t>
            </w:r>
            <w:r w:rsidRPr="00093AC8">
              <w:rPr>
                <w:sz w:val="20"/>
                <w:szCs w:val="20"/>
              </w:rPr>
              <w:lastRenderedPageBreak/>
              <w:t xml:space="preserve">staff at every level of the Trust by coordinating a range of activities which will promote their ability to deliver high quality services and patient care and by ensuring that structures are in place to enable their effective delivery;                                                                                                                                                                                                                                                                  - individual professional review and development through development of individual professional leadership strategies e.g. Nursing Strategy (updates provided into the Quality Committee, most recently in July 2020);                                                                                                                                                                                                                                 </w:t>
            </w:r>
            <w:r w:rsidR="00C370DF" w:rsidRPr="00C370DF">
              <w:rPr>
                <w:sz w:val="20"/>
                <w:szCs w:val="20"/>
              </w:rPr>
              <w:t>-  Masters’ framework offering clinically relevant development opportunities for registered professionals</w:t>
            </w:r>
            <w:r w:rsidR="00C370DF">
              <w:rPr>
                <w:sz w:val="20"/>
                <w:szCs w:val="20"/>
              </w:rPr>
              <w:t>;</w:t>
            </w:r>
            <w:r w:rsidR="00C370DF" w:rsidRPr="00C370DF">
              <w:rPr>
                <w:sz w:val="20"/>
                <w:szCs w:val="20"/>
              </w:rPr>
              <w:t xml:space="preserve">                                                                                                                                                                                                                           </w:t>
            </w:r>
            <w:r w:rsidRPr="00093AC8">
              <w:rPr>
                <w:sz w:val="20"/>
                <w:szCs w:val="20"/>
              </w:rPr>
              <w:t xml:space="preserve">- Linking Leaders conferences aimed at developing strong team networks across the middle tier of management throughout the Trust and supporting the development of a positive organisational culture (running since June 2015 across the Trust's geography and localities with the aim of improving communication and developing networks across the middle tier of management); and                                                                                                                                                                                                            - Trainee Leadership Board -most recent cohort presented to the Board (private Seminar session) on 09 September 2020.  </w:t>
            </w:r>
          </w:p>
          <w:p w14:paraId="75DFE3F1" w14:textId="3538FDBB" w:rsidR="004F3EDC" w:rsidRPr="00093AC8" w:rsidRDefault="004F3EDC"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3884B8" w14:textId="79E62DA8" w:rsidR="00B97F29" w:rsidRPr="00FB3C3A" w:rsidRDefault="00B97F29"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C920D5C" w14:textId="77777777" w:rsidR="007E405B" w:rsidRDefault="00A17250" w:rsidP="00313F32">
            <w:pPr>
              <w:rPr>
                <w:sz w:val="20"/>
                <w:szCs w:val="20"/>
              </w:rPr>
            </w:pPr>
            <w:r w:rsidRPr="00093AC8">
              <w:rPr>
                <w:sz w:val="20"/>
                <w:szCs w:val="20"/>
              </w:rPr>
              <w:t xml:space="preserve">GAP (controls - application of Strategy Framework): coherent Trust-wide learning from existing leadership development projects.   Localised good performance and good practice may not be picked up across the Trust.  Although it may not always be necessary or appropriate for all Trust-wide learning in this area to be consistent, as opposed to tailored to meet specific leadership development requirements, it should be more coherent and delivered with more purpose.  Unwarranted variation without justification may be a gap rather than variation itself.             </w:t>
            </w:r>
          </w:p>
          <w:p w14:paraId="3C36A8D8" w14:textId="7E73D3D2" w:rsidR="00B97F29" w:rsidRPr="00093AC8" w:rsidRDefault="00A17250" w:rsidP="00313F32">
            <w:pPr>
              <w:rPr>
                <w:sz w:val="20"/>
                <w:szCs w:val="20"/>
              </w:rPr>
            </w:pPr>
            <w:r w:rsidRPr="00093AC8">
              <w:rPr>
                <w:sz w:val="20"/>
                <w:szCs w:val="20"/>
              </w:rPr>
              <w:t xml:space="preserve">                                                                                                                                                                                                                                                    </w:t>
            </w:r>
          </w:p>
          <w:p w14:paraId="788F7B4D" w14:textId="75309D89" w:rsidR="00D975C5" w:rsidRDefault="00A17250" w:rsidP="007E405B">
            <w:pPr>
              <w:rPr>
                <w:sz w:val="20"/>
                <w:szCs w:val="20"/>
              </w:rPr>
            </w:pPr>
            <w:r w:rsidRPr="00093AC8">
              <w:rPr>
                <w:sz w:val="20"/>
                <w:szCs w:val="20"/>
              </w:rPr>
              <w:t xml:space="preserve">GAP (controls - individual professional review and development): co-ordinated direction of career pathways to steer staff to gain wider experiences.   Note also links </w:t>
            </w:r>
            <w:r w:rsidRPr="00093AC8">
              <w:rPr>
                <w:sz w:val="20"/>
                <w:szCs w:val="20"/>
              </w:rPr>
              <w:lastRenderedPageBreak/>
              <w:t xml:space="preserve">to Gap at </w:t>
            </w:r>
            <w:r w:rsidR="008C2D44">
              <w:rPr>
                <w:sz w:val="20"/>
                <w:szCs w:val="20"/>
              </w:rPr>
              <w:t>2.1</w:t>
            </w:r>
            <w:r w:rsidRPr="00093AC8">
              <w:rPr>
                <w:sz w:val="20"/>
                <w:szCs w:val="20"/>
              </w:rPr>
              <w:t xml:space="preserve"> above re staff and career development.                                                                                                                                                                                                                          </w:t>
            </w:r>
          </w:p>
          <w:p w14:paraId="73A55D05" w14:textId="77777777" w:rsidR="00D975C5" w:rsidRDefault="00D975C5" w:rsidP="007E405B">
            <w:pPr>
              <w:rPr>
                <w:sz w:val="20"/>
                <w:szCs w:val="20"/>
              </w:rPr>
            </w:pPr>
          </w:p>
          <w:p w14:paraId="3CA7122F" w14:textId="77777777" w:rsidR="00D975C5" w:rsidRDefault="00D975C5" w:rsidP="007E405B">
            <w:pPr>
              <w:rPr>
                <w:sz w:val="20"/>
                <w:szCs w:val="20"/>
              </w:rPr>
            </w:pPr>
          </w:p>
          <w:p w14:paraId="4C0EE94A" w14:textId="77777777" w:rsidR="00D975C5" w:rsidRDefault="00D975C5" w:rsidP="007E405B">
            <w:pPr>
              <w:rPr>
                <w:sz w:val="20"/>
                <w:szCs w:val="20"/>
              </w:rPr>
            </w:pPr>
          </w:p>
          <w:p w14:paraId="12655E2C" w14:textId="77777777" w:rsidR="00D975C5" w:rsidRDefault="00D975C5" w:rsidP="007E405B">
            <w:pPr>
              <w:rPr>
                <w:sz w:val="20"/>
                <w:szCs w:val="20"/>
              </w:rPr>
            </w:pPr>
          </w:p>
          <w:p w14:paraId="3BB4E5B5" w14:textId="77777777" w:rsidR="00D975C5" w:rsidRDefault="00D975C5" w:rsidP="007E405B">
            <w:pPr>
              <w:rPr>
                <w:sz w:val="20"/>
                <w:szCs w:val="20"/>
              </w:rPr>
            </w:pPr>
          </w:p>
          <w:p w14:paraId="3028215C" w14:textId="77777777" w:rsidR="00D975C5" w:rsidRDefault="00D975C5" w:rsidP="007E405B">
            <w:pPr>
              <w:rPr>
                <w:sz w:val="20"/>
                <w:szCs w:val="20"/>
              </w:rPr>
            </w:pPr>
          </w:p>
          <w:p w14:paraId="7326266E" w14:textId="77777777" w:rsidR="00D975C5" w:rsidRDefault="00D975C5" w:rsidP="007E405B">
            <w:pPr>
              <w:rPr>
                <w:sz w:val="20"/>
                <w:szCs w:val="20"/>
              </w:rPr>
            </w:pPr>
          </w:p>
          <w:p w14:paraId="3DBAF27A" w14:textId="77777777" w:rsidR="00D975C5" w:rsidRDefault="00D975C5" w:rsidP="007E405B">
            <w:pPr>
              <w:rPr>
                <w:sz w:val="20"/>
                <w:szCs w:val="20"/>
              </w:rPr>
            </w:pPr>
          </w:p>
          <w:p w14:paraId="1E70379D" w14:textId="77777777" w:rsidR="00D975C5" w:rsidRDefault="00D975C5" w:rsidP="007E405B">
            <w:pPr>
              <w:rPr>
                <w:sz w:val="20"/>
                <w:szCs w:val="20"/>
              </w:rPr>
            </w:pPr>
          </w:p>
          <w:p w14:paraId="20A1487F" w14:textId="77777777" w:rsidR="00D975C5" w:rsidRDefault="00D975C5" w:rsidP="007E405B">
            <w:pPr>
              <w:rPr>
                <w:sz w:val="20"/>
                <w:szCs w:val="20"/>
              </w:rPr>
            </w:pPr>
          </w:p>
          <w:p w14:paraId="1570219D" w14:textId="77777777" w:rsidR="00D975C5" w:rsidRDefault="00D975C5" w:rsidP="007E405B">
            <w:pPr>
              <w:rPr>
                <w:sz w:val="20"/>
                <w:szCs w:val="20"/>
              </w:rPr>
            </w:pPr>
          </w:p>
          <w:p w14:paraId="15E77BC5" w14:textId="77777777" w:rsidR="00D975C5" w:rsidRDefault="00D975C5" w:rsidP="007E405B">
            <w:pPr>
              <w:rPr>
                <w:sz w:val="20"/>
                <w:szCs w:val="20"/>
              </w:rPr>
            </w:pPr>
          </w:p>
          <w:p w14:paraId="1F047628" w14:textId="77777777" w:rsidR="00D975C5" w:rsidRDefault="00D975C5" w:rsidP="007E405B">
            <w:pPr>
              <w:rPr>
                <w:sz w:val="20"/>
                <w:szCs w:val="20"/>
              </w:rPr>
            </w:pPr>
          </w:p>
          <w:p w14:paraId="69CDCCC5" w14:textId="77777777" w:rsidR="00D975C5" w:rsidRDefault="00D975C5" w:rsidP="007E405B">
            <w:pPr>
              <w:rPr>
                <w:sz w:val="20"/>
                <w:szCs w:val="20"/>
              </w:rPr>
            </w:pPr>
          </w:p>
          <w:p w14:paraId="7FE2105B" w14:textId="77777777" w:rsidR="00D975C5" w:rsidRDefault="00D975C5" w:rsidP="007E405B">
            <w:pPr>
              <w:rPr>
                <w:sz w:val="20"/>
                <w:szCs w:val="20"/>
              </w:rPr>
            </w:pPr>
          </w:p>
          <w:p w14:paraId="1FF7A578" w14:textId="77777777" w:rsidR="00D975C5" w:rsidRDefault="00D975C5" w:rsidP="007E405B">
            <w:pPr>
              <w:rPr>
                <w:sz w:val="20"/>
                <w:szCs w:val="20"/>
              </w:rPr>
            </w:pPr>
          </w:p>
          <w:p w14:paraId="78485D88" w14:textId="10396422" w:rsidR="00094AFF" w:rsidRPr="00093AC8" w:rsidRDefault="00094AFF" w:rsidP="007E405B">
            <w:pPr>
              <w:rPr>
                <w:sz w:val="20"/>
                <w:szCs w:val="20"/>
              </w:rPr>
            </w:pPr>
            <w:r w:rsidRPr="00093AC8">
              <w:rPr>
                <w:sz w:val="20"/>
                <w:szCs w:val="20"/>
              </w:rPr>
              <w:t xml:space="preserve">GAP (controls):  Equality and Diversity.  National picture of little progress having been made in the past 20 years to address the issue of discrimination (BAME and other groups including LGBT, people with disabilities and religious groups) in the NHS.                                                                                                                                                                                                                                                                                                                                                                               </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44AAEC7E" w14:textId="77777777" w:rsidR="00CD068E" w:rsidRDefault="00793ACB" w:rsidP="00793ACB">
            <w:pPr>
              <w:rPr>
                <w:sz w:val="20"/>
                <w:szCs w:val="20"/>
              </w:rPr>
            </w:pPr>
            <w:r w:rsidRPr="00793ACB">
              <w:rPr>
                <w:sz w:val="20"/>
                <w:szCs w:val="20"/>
              </w:rPr>
              <w:lastRenderedPageBreak/>
              <w:t xml:space="preserve">HR </w:t>
            </w:r>
            <w:r w:rsidRPr="00B21EB7">
              <w:rPr>
                <w:sz w:val="20"/>
                <w:szCs w:val="20"/>
              </w:rPr>
              <w:t xml:space="preserve">OD function </w:t>
            </w:r>
            <w:r>
              <w:rPr>
                <w:sz w:val="20"/>
                <w:szCs w:val="20"/>
              </w:rPr>
              <w:t xml:space="preserve">to be created as </w:t>
            </w:r>
            <w:r w:rsidRPr="00B21EB7">
              <w:rPr>
                <w:sz w:val="20"/>
                <w:szCs w:val="20"/>
              </w:rPr>
              <w:t xml:space="preserve">part of </w:t>
            </w:r>
            <w:r>
              <w:rPr>
                <w:sz w:val="20"/>
                <w:szCs w:val="20"/>
              </w:rPr>
              <w:t>ongoing</w:t>
            </w:r>
            <w:r w:rsidRPr="00B21EB7">
              <w:rPr>
                <w:sz w:val="20"/>
                <w:szCs w:val="20"/>
              </w:rPr>
              <w:t xml:space="preserve"> HR department restructure.</w:t>
            </w:r>
            <w:r>
              <w:rPr>
                <w:sz w:val="20"/>
                <w:szCs w:val="20"/>
              </w:rPr>
              <w:t xml:space="preserve"> </w:t>
            </w:r>
          </w:p>
          <w:p w14:paraId="6C3F76A3" w14:textId="77777777" w:rsidR="00CD068E" w:rsidRDefault="00CD068E" w:rsidP="00CD068E">
            <w:pPr>
              <w:rPr>
                <w:sz w:val="20"/>
                <w:szCs w:val="20"/>
              </w:rPr>
            </w:pPr>
            <w:r>
              <w:rPr>
                <w:sz w:val="20"/>
                <w:szCs w:val="20"/>
              </w:rPr>
              <w:t>Target Date: Jan 2022</w:t>
            </w:r>
          </w:p>
          <w:p w14:paraId="5F07FA62" w14:textId="59B73563" w:rsidR="00793ACB" w:rsidRPr="00793ACB" w:rsidRDefault="00793ACB" w:rsidP="00793ACB">
            <w:pPr>
              <w:rPr>
                <w:i/>
                <w:iCs/>
                <w:sz w:val="20"/>
                <w:szCs w:val="20"/>
              </w:rPr>
            </w:pPr>
            <w:r w:rsidRPr="00793ACB">
              <w:rPr>
                <w:i/>
                <w:iCs/>
                <w:sz w:val="20"/>
                <w:szCs w:val="20"/>
              </w:rPr>
              <w:t>Update Sept 2021: Dedicated OD Lead role is approved and going out to advert for recruitment</w:t>
            </w:r>
            <w:r>
              <w:rPr>
                <w:i/>
                <w:iCs/>
                <w:sz w:val="20"/>
                <w:szCs w:val="20"/>
              </w:rPr>
              <w:t xml:space="preserve"> imminently</w:t>
            </w:r>
          </w:p>
          <w:p w14:paraId="121E8628" w14:textId="77777777" w:rsidR="00793ACB" w:rsidRDefault="00793ACB" w:rsidP="00793ACB">
            <w:pPr>
              <w:rPr>
                <w:sz w:val="20"/>
                <w:szCs w:val="20"/>
              </w:rPr>
            </w:pPr>
          </w:p>
          <w:p w14:paraId="713382F7" w14:textId="77777777" w:rsidR="00B97F29" w:rsidRDefault="00B97F29" w:rsidP="00313F32">
            <w:pPr>
              <w:rPr>
                <w:b/>
                <w:bCs/>
                <w:sz w:val="20"/>
                <w:szCs w:val="20"/>
              </w:rPr>
            </w:pPr>
          </w:p>
          <w:p w14:paraId="4F302BE2" w14:textId="77777777" w:rsidR="007E405B" w:rsidRDefault="007E405B" w:rsidP="00313F32">
            <w:pPr>
              <w:rPr>
                <w:b/>
                <w:bCs/>
                <w:sz w:val="20"/>
                <w:szCs w:val="20"/>
              </w:rPr>
            </w:pPr>
          </w:p>
          <w:p w14:paraId="3DAD38A9" w14:textId="77777777" w:rsidR="007E405B" w:rsidRDefault="007E405B" w:rsidP="00313F32">
            <w:pPr>
              <w:rPr>
                <w:b/>
                <w:bCs/>
                <w:sz w:val="20"/>
                <w:szCs w:val="20"/>
              </w:rPr>
            </w:pPr>
          </w:p>
          <w:p w14:paraId="3974068C" w14:textId="77777777" w:rsidR="007E405B" w:rsidRDefault="007E405B" w:rsidP="00313F32">
            <w:pPr>
              <w:rPr>
                <w:b/>
                <w:bCs/>
                <w:sz w:val="20"/>
                <w:szCs w:val="20"/>
              </w:rPr>
            </w:pPr>
          </w:p>
          <w:p w14:paraId="3AA6FC3E" w14:textId="77777777" w:rsidR="007E405B" w:rsidRDefault="007E405B" w:rsidP="00313F32">
            <w:pPr>
              <w:rPr>
                <w:b/>
                <w:bCs/>
                <w:sz w:val="20"/>
                <w:szCs w:val="20"/>
              </w:rPr>
            </w:pPr>
          </w:p>
          <w:p w14:paraId="145814F4" w14:textId="77777777" w:rsidR="007E405B" w:rsidRDefault="007E405B" w:rsidP="00313F32">
            <w:pPr>
              <w:rPr>
                <w:b/>
                <w:bCs/>
                <w:sz w:val="20"/>
                <w:szCs w:val="20"/>
              </w:rPr>
            </w:pPr>
          </w:p>
          <w:p w14:paraId="3756DFF1" w14:textId="77777777" w:rsidR="007E405B" w:rsidRDefault="007E405B" w:rsidP="00313F32">
            <w:pPr>
              <w:rPr>
                <w:b/>
                <w:bCs/>
                <w:sz w:val="20"/>
                <w:szCs w:val="20"/>
              </w:rPr>
            </w:pPr>
          </w:p>
          <w:p w14:paraId="380B78A1" w14:textId="77777777" w:rsidR="007E405B" w:rsidRDefault="007E405B" w:rsidP="00313F32">
            <w:pPr>
              <w:rPr>
                <w:b/>
                <w:bCs/>
                <w:sz w:val="20"/>
                <w:szCs w:val="20"/>
              </w:rPr>
            </w:pPr>
          </w:p>
          <w:p w14:paraId="3E941460" w14:textId="77777777" w:rsidR="007E405B" w:rsidRDefault="007E405B" w:rsidP="007E405B">
            <w:pPr>
              <w:rPr>
                <w:sz w:val="20"/>
                <w:szCs w:val="20"/>
              </w:rPr>
            </w:pPr>
          </w:p>
          <w:p w14:paraId="61025262" w14:textId="77777777" w:rsidR="007E405B" w:rsidRDefault="007E405B" w:rsidP="007E405B">
            <w:pPr>
              <w:rPr>
                <w:sz w:val="20"/>
                <w:szCs w:val="20"/>
              </w:rPr>
            </w:pPr>
          </w:p>
          <w:p w14:paraId="1B0A39A1" w14:textId="77777777" w:rsidR="007E405B" w:rsidRDefault="007E405B" w:rsidP="007E405B">
            <w:pPr>
              <w:rPr>
                <w:sz w:val="20"/>
                <w:szCs w:val="20"/>
              </w:rPr>
            </w:pPr>
          </w:p>
          <w:p w14:paraId="3E9B4AE9" w14:textId="77777777" w:rsidR="007E405B" w:rsidRDefault="007E405B" w:rsidP="007E405B">
            <w:pPr>
              <w:rPr>
                <w:sz w:val="20"/>
                <w:szCs w:val="20"/>
              </w:rPr>
            </w:pPr>
          </w:p>
          <w:p w14:paraId="13FE8D4B" w14:textId="77777777" w:rsidR="007E405B" w:rsidRDefault="007E405B" w:rsidP="007E405B">
            <w:pPr>
              <w:rPr>
                <w:sz w:val="20"/>
                <w:szCs w:val="20"/>
              </w:rPr>
            </w:pPr>
          </w:p>
          <w:p w14:paraId="56BAD57F" w14:textId="77777777" w:rsidR="007E405B" w:rsidRDefault="007E405B" w:rsidP="007E405B">
            <w:pPr>
              <w:rPr>
                <w:sz w:val="20"/>
                <w:szCs w:val="20"/>
              </w:rPr>
            </w:pPr>
          </w:p>
          <w:p w14:paraId="1857EA60" w14:textId="589D45D2" w:rsidR="007E405B" w:rsidRPr="007E405B" w:rsidRDefault="007E405B" w:rsidP="007E405B">
            <w:pPr>
              <w:rPr>
                <w:sz w:val="20"/>
                <w:szCs w:val="20"/>
              </w:rPr>
            </w:pPr>
            <w:r w:rsidRPr="007E405B">
              <w:rPr>
                <w:sz w:val="20"/>
                <w:szCs w:val="20"/>
              </w:rPr>
              <w:t xml:space="preserve">ACTION: development of individual professional leadership strategies.  Nursing Strategy developed and launched in November 2015.  However, risk that </w:t>
            </w:r>
            <w:r w:rsidRPr="007E405B">
              <w:rPr>
                <w:sz w:val="20"/>
                <w:szCs w:val="20"/>
              </w:rPr>
              <w:lastRenderedPageBreak/>
              <w:t>may not be sufficient capacity to deliver Nursing Strategy in a timely way.  Also, talent management dependent upon PDR system roll-out.  New appraisal process and training delayed following feedback from Extended Executive.   More recently appointment of Associate Director of Clinical Education and Nursing who will review progress against development and delivery of leadership pathways.                                                                                                                                                                                                                       OWNERS: MD for Mental Health &amp; Learning Disabilities; and Chief Nurse</w:t>
            </w:r>
          </w:p>
          <w:p w14:paraId="4DA5CE4E" w14:textId="77777777" w:rsidR="007E405B" w:rsidRDefault="007E405B" w:rsidP="00313F32">
            <w:pPr>
              <w:rPr>
                <w:b/>
                <w:bCs/>
                <w:sz w:val="20"/>
                <w:szCs w:val="20"/>
              </w:rPr>
            </w:pPr>
          </w:p>
          <w:p w14:paraId="0B3930AE" w14:textId="2027A708" w:rsidR="00D975C5" w:rsidRPr="00FB3C3A" w:rsidRDefault="00D975C5" w:rsidP="00313F32">
            <w:pPr>
              <w:rPr>
                <w:b/>
                <w:bCs/>
                <w:sz w:val="20"/>
                <w:szCs w:val="20"/>
              </w:rPr>
            </w:pPr>
            <w:r w:rsidRPr="00093AC8">
              <w:rPr>
                <w:sz w:val="20"/>
                <w:szCs w:val="20"/>
              </w:rPr>
              <w:t xml:space="preserve">ACTION: work of the Equality &amp; Diversity Lead.  NHS Workforce Race Equality Standard reporting.  Focus at Board level.  Ongoing work with HR to develop routine statistical analysis to identify key areas for actions and follow-up.                                                                                                                                                                                                                                                                                                                           OWNER: Equality &amp; Diversity Lead </w:t>
            </w:r>
            <w:bookmarkStart w:id="17" w:name="_Hlk74293202"/>
            <w:r w:rsidRPr="00093AC8">
              <w:rPr>
                <w:sz w:val="20"/>
                <w:szCs w:val="20"/>
              </w:rPr>
              <w:t>and Associate Director of Strategy &amp; OD</w:t>
            </w:r>
            <w:bookmarkEnd w:id="17"/>
          </w:p>
        </w:tc>
      </w:tr>
      <w:tr w:rsidR="00B97F29" w:rsidRPr="00FB3C3A" w14:paraId="1BA3BDFE"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14D7AE81"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4E5113" w14:textId="255D7CBB" w:rsidR="00B97F29" w:rsidRPr="00093AC8" w:rsidRDefault="00087AC6" w:rsidP="00087AC6">
            <w:pPr>
              <w:rPr>
                <w:sz w:val="20"/>
                <w:szCs w:val="20"/>
              </w:rPr>
            </w:pPr>
            <w:r w:rsidRPr="00093AC8">
              <w:rPr>
                <w:sz w:val="20"/>
                <w:szCs w:val="20"/>
              </w:rPr>
              <w:t xml:space="preserve"> </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48900F3"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6F622D9" w14:textId="77777777" w:rsidR="00B97F29" w:rsidRPr="00FB3C3A" w:rsidRDefault="00B97F29" w:rsidP="00313F32">
            <w:pPr>
              <w:rPr>
                <w:b/>
                <w:bCs/>
                <w:sz w:val="20"/>
                <w:szCs w:val="20"/>
              </w:rPr>
            </w:pPr>
          </w:p>
        </w:tc>
      </w:tr>
      <w:tr w:rsidR="00B97F29" w:rsidRPr="00FB3C3A" w14:paraId="74D0CABE"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73BC86F9"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92E629" w14:textId="4860FCDD"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894755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2670251" w14:textId="77777777" w:rsidR="00B97F29" w:rsidRPr="00FB3C3A" w:rsidRDefault="00B97F29" w:rsidP="00313F32">
            <w:pPr>
              <w:rPr>
                <w:b/>
                <w:bCs/>
                <w:sz w:val="20"/>
                <w:szCs w:val="20"/>
              </w:rPr>
            </w:pPr>
          </w:p>
        </w:tc>
      </w:tr>
      <w:tr w:rsidR="00B97F29" w:rsidRPr="00FB3C3A" w14:paraId="2F2CAA35"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08FEDBD4"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BA8086" w14:textId="77777777" w:rsidR="00B97F29" w:rsidRDefault="00B63ECA" w:rsidP="00313F32">
            <w:pPr>
              <w:rPr>
                <w:sz w:val="20"/>
                <w:szCs w:val="20"/>
              </w:rPr>
            </w:pPr>
            <w:r>
              <w:rPr>
                <w:sz w:val="20"/>
                <w:szCs w:val="20"/>
              </w:rPr>
              <w:t>-</w:t>
            </w:r>
            <w:r w:rsidR="006940C5" w:rsidRPr="00093AC8">
              <w:rPr>
                <w:sz w:val="20"/>
                <w:szCs w:val="20"/>
              </w:rPr>
              <w:t xml:space="preserve"> People, Leadership &amp; Culture Committee;</w:t>
            </w:r>
          </w:p>
          <w:p w14:paraId="15A03E2C" w14:textId="0CB6D29A" w:rsidR="00254B46" w:rsidRDefault="00452676" w:rsidP="00313F32">
            <w:pPr>
              <w:rPr>
                <w:sz w:val="20"/>
                <w:szCs w:val="20"/>
              </w:rPr>
            </w:pPr>
            <w:r>
              <w:rPr>
                <w:sz w:val="20"/>
                <w:szCs w:val="20"/>
              </w:rPr>
              <w:t>- U</w:t>
            </w:r>
            <w:r w:rsidR="00B16C5C" w:rsidRPr="00093AC8">
              <w:rPr>
                <w:sz w:val="20"/>
                <w:szCs w:val="20"/>
              </w:rPr>
              <w:t xml:space="preserve">se of </w:t>
            </w:r>
            <w:r>
              <w:rPr>
                <w:sz w:val="20"/>
                <w:szCs w:val="20"/>
              </w:rPr>
              <w:t>a</w:t>
            </w:r>
            <w:r w:rsidR="00B16C5C" w:rsidRPr="00093AC8">
              <w:rPr>
                <w:sz w:val="20"/>
                <w:szCs w:val="20"/>
              </w:rPr>
              <w:t>nnual staff survey to measure progress and perception of leadership development; and                                                                                                                                                                    - staff appraisals</w:t>
            </w:r>
            <w:r w:rsidR="00363A56">
              <w:rPr>
                <w:sz w:val="20"/>
                <w:szCs w:val="20"/>
              </w:rPr>
              <w:t>;</w:t>
            </w:r>
            <w:r w:rsidR="00B16C5C" w:rsidRPr="00093AC8">
              <w:rPr>
                <w:sz w:val="20"/>
                <w:szCs w:val="20"/>
              </w:rPr>
              <w:t>.</w:t>
            </w:r>
          </w:p>
          <w:p w14:paraId="14EFCCBE" w14:textId="5E7E3452" w:rsidR="00254B46" w:rsidRDefault="00254B46" w:rsidP="00313F32">
            <w:pPr>
              <w:rPr>
                <w:sz w:val="20"/>
                <w:szCs w:val="20"/>
              </w:rPr>
            </w:pPr>
            <w:r>
              <w:rPr>
                <w:sz w:val="20"/>
                <w:szCs w:val="20"/>
              </w:rPr>
              <w:t xml:space="preserve">- </w:t>
            </w:r>
            <w:r w:rsidR="00363A56">
              <w:rPr>
                <w:sz w:val="20"/>
                <w:szCs w:val="20"/>
              </w:rPr>
              <w:t>OKRs</w:t>
            </w:r>
            <w:r>
              <w:rPr>
                <w:sz w:val="20"/>
                <w:szCs w:val="20"/>
              </w:rPr>
              <w:t xml:space="preserve"> </w:t>
            </w:r>
            <w:r w:rsidR="001F04CB">
              <w:rPr>
                <w:sz w:val="20"/>
                <w:szCs w:val="20"/>
              </w:rPr>
              <w:t>May</w:t>
            </w:r>
            <w:r>
              <w:rPr>
                <w:sz w:val="20"/>
                <w:szCs w:val="20"/>
              </w:rPr>
              <w:t xml:space="preserve"> 2021:</w:t>
            </w:r>
          </w:p>
          <w:p w14:paraId="2F946750" w14:textId="77777777" w:rsidR="001F04CB" w:rsidRDefault="00254B46" w:rsidP="00313F32">
            <w:pPr>
              <w:rPr>
                <w:sz w:val="20"/>
                <w:szCs w:val="20"/>
              </w:rPr>
            </w:pPr>
            <w:r>
              <w:rPr>
                <w:sz w:val="20"/>
                <w:szCs w:val="20"/>
              </w:rPr>
              <w:t xml:space="preserve">PDR compliance </w:t>
            </w:r>
            <w:r w:rsidRPr="001F04CB">
              <w:rPr>
                <w:b/>
                <w:bCs/>
                <w:color w:val="FF0000"/>
                <w:sz w:val="20"/>
                <w:szCs w:val="20"/>
              </w:rPr>
              <w:t>7</w:t>
            </w:r>
            <w:r w:rsidR="001F04CB" w:rsidRPr="001F04CB">
              <w:rPr>
                <w:b/>
                <w:bCs/>
                <w:color w:val="FF0000"/>
                <w:sz w:val="20"/>
                <w:szCs w:val="20"/>
              </w:rPr>
              <w:t>2</w:t>
            </w:r>
            <w:r w:rsidRPr="001F04CB">
              <w:rPr>
                <w:b/>
                <w:bCs/>
                <w:color w:val="FF0000"/>
                <w:sz w:val="20"/>
                <w:szCs w:val="20"/>
              </w:rPr>
              <w:t>%</w:t>
            </w:r>
            <w:r>
              <w:rPr>
                <w:sz w:val="20"/>
                <w:szCs w:val="20"/>
              </w:rPr>
              <w:t xml:space="preserve"> (target &gt;90%).</w:t>
            </w:r>
            <w:r w:rsidR="00B16C5C" w:rsidRPr="00093AC8">
              <w:rPr>
                <w:sz w:val="20"/>
                <w:szCs w:val="20"/>
              </w:rPr>
              <w:t xml:space="preserve">      </w:t>
            </w:r>
          </w:p>
          <w:p w14:paraId="344410C9" w14:textId="7BE667A3" w:rsidR="00B16C5C" w:rsidRDefault="001F04CB" w:rsidP="00313F32">
            <w:pPr>
              <w:rPr>
                <w:b/>
                <w:bCs/>
                <w:sz w:val="20"/>
                <w:szCs w:val="20"/>
              </w:rPr>
            </w:pPr>
            <w:r>
              <w:rPr>
                <w:sz w:val="20"/>
                <w:szCs w:val="20"/>
              </w:rPr>
              <w:t xml:space="preserve">Supervisions </w:t>
            </w:r>
            <w:r w:rsidRPr="001F04CB">
              <w:rPr>
                <w:b/>
                <w:bCs/>
                <w:color w:val="FF0000"/>
                <w:sz w:val="20"/>
                <w:szCs w:val="20"/>
              </w:rPr>
              <w:t>53%</w:t>
            </w:r>
            <w:r>
              <w:rPr>
                <w:sz w:val="20"/>
                <w:szCs w:val="20"/>
              </w:rPr>
              <w:t xml:space="preserve"> (target &gt;85%)</w:t>
            </w:r>
            <w:r w:rsidR="00B16C5C" w:rsidRPr="00093AC8">
              <w:rPr>
                <w:sz w:val="20"/>
                <w:szCs w:val="20"/>
              </w:rPr>
              <w:t xml:space="preserve">  </w:t>
            </w:r>
          </w:p>
        </w:tc>
        <w:tc>
          <w:tcPr>
            <w:tcW w:w="2622" w:type="dxa"/>
            <w:gridSpan w:val="4"/>
            <w:vMerge/>
            <w:tcBorders>
              <w:left w:val="single" w:sz="4" w:space="0" w:color="auto"/>
              <w:right w:val="single" w:sz="4" w:space="0" w:color="auto"/>
            </w:tcBorders>
            <w:shd w:val="clear" w:color="auto" w:fill="FFFFFF" w:themeFill="background1"/>
          </w:tcPr>
          <w:p w14:paraId="3244AE69"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FE3BF40" w14:textId="77777777" w:rsidR="00B97F29" w:rsidRPr="00FB3C3A" w:rsidRDefault="00B97F29" w:rsidP="00313F32">
            <w:pPr>
              <w:rPr>
                <w:b/>
                <w:bCs/>
                <w:sz w:val="20"/>
                <w:szCs w:val="20"/>
              </w:rPr>
            </w:pPr>
          </w:p>
        </w:tc>
      </w:tr>
      <w:tr w:rsidR="00B97F29" w:rsidRPr="00FB3C3A" w14:paraId="5CF31999"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5F8A7052"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03D50D" w14:textId="721B5462"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771136B3"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A6C6F34" w14:textId="77777777" w:rsidR="00B97F29" w:rsidRPr="00FB3C3A" w:rsidRDefault="00B97F29" w:rsidP="00313F32">
            <w:pPr>
              <w:rPr>
                <w:b/>
                <w:bCs/>
                <w:sz w:val="20"/>
                <w:szCs w:val="20"/>
              </w:rPr>
            </w:pPr>
          </w:p>
        </w:tc>
      </w:tr>
      <w:tr w:rsidR="00B97F29" w:rsidRPr="00FB3C3A" w14:paraId="77272CB9"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7529D826"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561447" w14:textId="774D19AB" w:rsidR="00B97F29" w:rsidRPr="00093AC8" w:rsidRDefault="00F1147B" w:rsidP="00313F32">
            <w:pPr>
              <w:rPr>
                <w:sz w:val="20"/>
                <w:szCs w:val="20"/>
              </w:rPr>
            </w:pPr>
            <w:r w:rsidRPr="00093AC8">
              <w:rPr>
                <w:sz w:val="20"/>
                <w:szCs w:val="20"/>
              </w:rPr>
              <w:t>- CQC reviews</w:t>
            </w:r>
            <w:r w:rsidR="00B1288F">
              <w:rPr>
                <w:sz w:val="20"/>
                <w:szCs w:val="20"/>
              </w:rPr>
              <w:t xml:space="preserve"> - </w:t>
            </w:r>
            <w:r w:rsidRPr="00093AC8">
              <w:rPr>
                <w:sz w:val="20"/>
                <w:szCs w:val="20"/>
              </w:rPr>
              <w:t>a rating of "good" was achieved in the Well Led</w:t>
            </w:r>
            <w:r w:rsidR="00E22E05">
              <w:rPr>
                <w:sz w:val="20"/>
                <w:szCs w:val="20"/>
              </w:rPr>
              <w:t xml:space="preserve"> domain</w:t>
            </w:r>
            <w:r w:rsidR="00B63ECA">
              <w:rPr>
                <w:sz w:val="20"/>
                <w:szCs w:val="20"/>
              </w:rPr>
              <w:t xml:space="preserve"> in 2015 CQC inspection.</w:t>
            </w:r>
          </w:p>
        </w:tc>
        <w:tc>
          <w:tcPr>
            <w:tcW w:w="2622" w:type="dxa"/>
            <w:gridSpan w:val="4"/>
            <w:vMerge/>
            <w:tcBorders>
              <w:left w:val="single" w:sz="4" w:space="0" w:color="auto"/>
              <w:right w:val="single" w:sz="4" w:space="0" w:color="auto"/>
            </w:tcBorders>
            <w:shd w:val="clear" w:color="auto" w:fill="FFFFFF" w:themeFill="background1"/>
          </w:tcPr>
          <w:p w14:paraId="3E54C5F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53BEE06" w14:textId="77777777" w:rsidR="00B97F29" w:rsidRPr="00FB3C3A" w:rsidRDefault="00B97F29" w:rsidP="00313F32">
            <w:pPr>
              <w:rPr>
                <w:b/>
                <w:bCs/>
                <w:sz w:val="20"/>
                <w:szCs w:val="20"/>
              </w:rPr>
            </w:pPr>
          </w:p>
        </w:tc>
      </w:tr>
    </w:tbl>
    <w:p w14:paraId="617D04AE" w14:textId="2A6ED952" w:rsidR="001316BF" w:rsidRDefault="001316BF"/>
    <w:p w14:paraId="7993DA5B" w14:textId="77777777" w:rsidR="001316BF" w:rsidRDefault="001316BF">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1316BF" w14:paraId="04637295" w14:textId="77777777" w:rsidTr="004C4CFA">
        <w:tc>
          <w:tcPr>
            <w:tcW w:w="10485" w:type="dxa"/>
            <w:gridSpan w:val="15"/>
            <w:tcBorders>
              <w:top w:val="single" w:sz="4" w:space="0" w:color="auto"/>
              <w:left w:val="single" w:sz="4" w:space="0" w:color="auto"/>
              <w:bottom w:val="single" w:sz="4" w:space="0" w:color="auto"/>
              <w:right w:val="single" w:sz="4" w:space="0" w:color="auto"/>
            </w:tcBorders>
            <w:shd w:val="clear" w:color="auto" w:fill="FF66FF"/>
            <w:hideMark/>
          </w:tcPr>
          <w:p w14:paraId="63F335CA" w14:textId="77777777" w:rsidR="001316BF" w:rsidRDefault="001316BF" w:rsidP="001F169F">
            <w:pPr>
              <w:jc w:val="center"/>
              <w:rPr>
                <w:b/>
                <w:bCs/>
                <w:sz w:val="28"/>
                <w:szCs w:val="28"/>
              </w:rPr>
            </w:pPr>
            <w:r>
              <w:rPr>
                <w:b/>
                <w:bCs/>
                <w:sz w:val="28"/>
                <w:szCs w:val="28"/>
              </w:rPr>
              <w:lastRenderedPageBreak/>
              <w:t>Strategic Objective 2: Be a great place to work</w:t>
            </w:r>
          </w:p>
        </w:tc>
      </w:tr>
      <w:tr w:rsidR="001316BF" w14:paraId="324E668B" w14:textId="77777777" w:rsidTr="001316BF">
        <w:trPr>
          <w:trHeight w:val="209"/>
        </w:trPr>
        <w:tc>
          <w:tcPr>
            <w:tcW w:w="2375" w:type="dxa"/>
            <w:gridSpan w:val="2"/>
            <w:tcBorders>
              <w:top w:val="single" w:sz="4" w:space="0" w:color="auto"/>
              <w:left w:val="nil"/>
              <w:bottom w:val="single" w:sz="4" w:space="0" w:color="auto"/>
              <w:right w:val="nil"/>
            </w:tcBorders>
          </w:tcPr>
          <w:p w14:paraId="762F7CB1" w14:textId="77777777" w:rsidR="001316BF" w:rsidRDefault="001316BF" w:rsidP="001F169F">
            <w:pPr>
              <w:rPr>
                <w:b/>
                <w:bCs/>
                <w:sz w:val="28"/>
                <w:szCs w:val="28"/>
              </w:rPr>
            </w:pPr>
          </w:p>
        </w:tc>
        <w:tc>
          <w:tcPr>
            <w:tcW w:w="8110" w:type="dxa"/>
            <w:gridSpan w:val="13"/>
            <w:tcBorders>
              <w:top w:val="single" w:sz="4" w:space="0" w:color="auto"/>
              <w:left w:val="nil"/>
              <w:bottom w:val="single" w:sz="4" w:space="0" w:color="auto"/>
              <w:right w:val="nil"/>
            </w:tcBorders>
          </w:tcPr>
          <w:p w14:paraId="16CF85D8" w14:textId="77777777" w:rsidR="001316BF" w:rsidRDefault="001316BF" w:rsidP="001F169F">
            <w:pPr>
              <w:rPr>
                <w:b/>
                <w:bCs/>
                <w:sz w:val="28"/>
                <w:szCs w:val="28"/>
              </w:rPr>
            </w:pPr>
          </w:p>
        </w:tc>
      </w:tr>
      <w:tr w:rsidR="001316BF" w14:paraId="6E2EC1A2" w14:textId="77777777" w:rsidTr="001316BF">
        <w:tc>
          <w:tcPr>
            <w:tcW w:w="10485" w:type="dxa"/>
            <w:gridSpan w:val="15"/>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C0A962" w14:textId="7C7D1C30" w:rsidR="001316BF" w:rsidRDefault="001316BF" w:rsidP="001F169F">
            <w:pPr>
              <w:rPr>
                <w:b/>
                <w:bCs/>
                <w:sz w:val="28"/>
                <w:szCs w:val="28"/>
              </w:rPr>
            </w:pPr>
            <w:bookmarkStart w:id="18" w:name="BAF_2_4"/>
            <w:r>
              <w:rPr>
                <w:b/>
                <w:bCs/>
                <w:sz w:val="28"/>
                <w:szCs w:val="28"/>
              </w:rPr>
              <w:t xml:space="preserve">2.4:  </w:t>
            </w:r>
            <w:r w:rsidR="00455BA9">
              <w:t xml:space="preserve"> </w:t>
            </w:r>
            <w:r w:rsidR="00455BA9" w:rsidRPr="00455BA9">
              <w:rPr>
                <w:b/>
                <w:bCs/>
                <w:sz w:val="28"/>
                <w:szCs w:val="28"/>
              </w:rPr>
              <w:t>Developing and maintaining a culture in line with Trust values</w:t>
            </w:r>
            <w:bookmarkEnd w:id="18"/>
          </w:p>
        </w:tc>
      </w:tr>
      <w:tr w:rsidR="001316BF" w14:paraId="47EACCE2" w14:textId="77777777" w:rsidTr="001316BF">
        <w:tc>
          <w:tcPr>
            <w:tcW w:w="2133" w:type="dxa"/>
            <w:tcBorders>
              <w:top w:val="single" w:sz="4" w:space="0" w:color="auto"/>
              <w:left w:val="nil"/>
              <w:bottom w:val="single" w:sz="4" w:space="0" w:color="auto"/>
              <w:right w:val="nil"/>
            </w:tcBorders>
          </w:tcPr>
          <w:p w14:paraId="12C74410" w14:textId="77777777" w:rsidR="001316BF" w:rsidRDefault="001316BF" w:rsidP="001F169F"/>
        </w:tc>
        <w:tc>
          <w:tcPr>
            <w:tcW w:w="2404" w:type="dxa"/>
            <w:gridSpan w:val="4"/>
            <w:tcBorders>
              <w:top w:val="single" w:sz="4" w:space="0" w:color="auto"/>
              <w:left w:val="nil"/>
              <w:bottom w:val="single" w:sz="4" w:space="0" w:color="auto"/>
              <w:right w:val="nil"/>
            </w:tcBorders>
          </w:tcPr>
          <w:p w14:paraId="018AD5FC" w14:textId="77777777" w:rsidR="001316BF" w:rsidRDefault="001316BF" w:rsidP="001F169F"/>
        </w:tc>
        <w:tc>
          <w:tcPr>
            <w:tcW w:w="304" w:type="dxa"/>
            <w:tcBorders>
              <w:top w:val="single" w:sz="4" w:space="0" w:color="auto"/>
              <w:left w:val="nil"/>
              <w:bottom w:val="nil"/>
              <w:right w:val="nil"/>
            </w:tcBorders>
          </w:tcPr>
          <w:p w14:paraId="463FD28E" w14:textId="77777777" w:rsidR="001316BF" w:rsidRDefault="001316BF" w:rsidP="001F169F"/>
        </w:tc>
        <w:tc>
          <w:tcPr>
            <w:tcW w:w="1680" w:type="dxa"/>
            <w:gridSpan w:val="3"/>
            <w:tcBorders>
              <w:top w:val="single" w:sz="4" w:space="0" w:color="auto"/>
              <w:left w:val="nil"/>
              <w:bottom w:val="nil"/>
              <w:right w:val="nil"/>
            </w:tcBorders>
          </w:tcPr>
          <w:p w14:paraId="197D594C" w14:textId="77777777" w:rsidR="001316BF" w:rsidRDefault="001316BF" w:rsidP="001F169F"/>
        </w:tc>
        <w:tc>
          <w:tcPr>
            <w:tcW w:w="992" w:type="dxa"/>
            <w:gridSpan w:val="2"/>
            <w:tcBorders>
              <w:top w:val="single" w:sz="4" w:space="0" w:color="auto"/>
              <w:left w:val="nil"/>
              <w:bottom w:val="nil"/>
              <w:right w:val="nil"/>
            </w:tcBorders>
          </w:tcPr>
          <w:p w14:paraId="78D77107" w14:textId="77777777" w:rsidR="001316BF" w:rsidRDefault="001316BF" w:rsidP="001F169F"/>
        </w:tc>
        <w:tc>
          <w:tcPr>
            <w:tcW w:w="1134" w:type="dxa"/>
            <w:gridSpan w:val="2"/>
            <w:tcBorders>
              <w:top w:val="single" w:sz="4" w:space="0" w:color="auto"/>
              <w:left w:val="nil"/>
              <w:bottom w:val="nil"/>
              <w:right w:val="nil"/>
            </w:tcBorders>
          </w:tcPr>
          <w:p w14:paraId="7C181120" w14:textId="77777777" w:rsidR="001316BF" w:rsidRDefault="001316BF" w:rsidP="001F169F">
            <w:pPr>
              <w:rPr>
                <w:sz w:val="18"/>
                <w:szCs w:val="18"/>
              </w:rPr>
            </w:pPr>
          </w:p>
        </w:tc>
        <w:tc>
          <w:tcPr>
            <w:tcW w:w="426" w:type="dxa"/>
            <w:tcBorders>
              <w:top w:val="single" w:sz="4" w:space="0" w:color="auto"/>
              <w:left w:val="nil"/>
              <w:bottom w:val="nil"/>
              <w:right w:val="nil"/>
            </w:tcBorders>
          </w:tcPr>
          <w:p w14:paraId="4255F4EE" w14:textId="77777777" w:rsidR="001316BF" w:rsidRDefault="001316BF" w:rsidP="001F169F"/>
        </w:tc>
        <w:tc>
          <w:tcPr>
            <w:tcW w:w="1412" w:type="dxa"/>
            <w:tcBorders>
              <w:top w:val="single" w:sz="4" w:space="0" w:color="auto"/>
              <w:left w:val="nil"/>
              <w:bottom w:val="nil"/>
              <w:right w:val="nil"/>
            </w:tcBorders>
          </w:tcPr>
          <w:p w14:paraId="76A2357C" w14:textId="77777777" w:rsidR="001316BF" w:rsidRDefault="001316BF" w:rsidP="001F169F"/>
        </w:tc>
      </w:tr>
      <w:tr w:rsidR="001316BF" w14:paraId="1FEDC465" w14:textId="77777777" w:rsidTr="001316B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00906E" w14:textId="77777777" w:rsidR="001316BF" w:rsidRPr="006820EE" w:rsidRDefault="001316BF" w:rsidP="001316BF">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5B1B53D" w14:textId="77777777" w:rsidR="001316BF" w:rsidRPr="00BE18D6" w:rsidRDefault="001316BF" w:rsidP="001316BF">
            <w:pPr>
              <w:rPr>
                <w:sz w:val="20"/>
                <w:szCs w:val="20"/>
              </w:rPr>
            </w:pPr>
            <w:r>
              <w:rPr>
                <w:sz w:val="20"/>
                <w:szCs w:val="20"/>
              </w:rPr>
              <w:t>19/01/21</w:t>
            </w:r>
          </w:p>
          <w:p w14:paraId="2D82B782" w14:textId="77777777" w:rsidR="001316BF" w:rsidRDefault="001316BF" w:rsidP="001316BF"/>
        </w:tc>
        <w:tc>
          <w:tcPr>
            <w:tcW w:w="304" w:type="dxa"/>
            <w:tcBorders>
              <w:top w:val="nil"/>
              <w:left w:val="single" w:sz="4" w:space="0" w:color="auto"/>
              <w:bottom w:val="nil"/>
              <w:right w:val="nil"/>
            </w:tcBorders>
          </w:tcPr>
          <w:p w14:paraId="0AC6C19C" w14:textId="77777777" w:rsidR="001316BF" w:rsidRDefault="001316BF" w:rsidP="001316BF"/>
        </w:tc>
        <w:tc>
          <w:tcPr>
            <w:tcW w:w="1680" w:type="dxa"/>
            <w:gridSpan w:val="3"/>
            <w:tcBorders>
              <w:top w:val="nil"/>
              <w:left w:val="nil"/>
              <w:bottom w:val="nil"/>
              <w:right w:val="nil"/>
            </w:tcBorders>
            <w:shd w:val="clear" w:color="auto" w:fill="auto"/>
          </w:tcPr>
          <w:p w14:paraId="05FE26D0" w14:textId="77777777" w:rsidR="001316BF" w:rsidRDefault="001316BF" w:rsidP="001316BF"/>
        </w:tc>
        <w:tc>
          <w:tcPr>
            <w:tcW w:w="992" w:type="dxa"/>
            <w:gridSpan w:val="2"/>
            <w:tcBorders>
              <w:top w:val="nil"/>
              <w:left w:val="nil"/>
              <w:bottom w:val="single" w:sz="4" w:space="0" w:color="auto"/>
              <w:right w:val="nil"/>
            </w:tcBorders>
            <w:shd w:val="clear" w:color="auto" w:fill="auto"/>
          </w:tcPr>
          <w:p w14:paraId="0223A254" w14:textId="77777777" w:rsidR="001316BF" w:rsidRDefault="001316BF" w:rsidP="001316BF"/>
        </w:tc>
        <w:tc>
          <w:tcPr>
            <w:tcW w:w="1134" w:type="dxa"/>
            <w:gridSpan w:val="2"/>
            <w:tcBorders>
              <w:top w:val="nil"/>
              <w:left w:val="nil"/>
              <w:bottom w:val="single" w:sz="4" w:space="0" w:color="auto"/>
              <w:right w:val="nil"/>
            </w:tcBorders>
            <w:shd w:val="clear" w:color="auto" w:fill="auto"/>
          </w:tcPr>
          <w:p w14:paraId="2C171CCD" w14:textId="77777777" w:rsidR="001316BF" w:rsidRPr="0002150E" w:rsidRDefault="001316BF" w:rsidP="001316BF">
            <w:pPr>
              <w:rPr>
                <w:sz w:val="18"/>
                <w:szCs w:val="18"/>
              </w:rPr>
            </w:pPr>
          </w:p>
        </w:tc>
        <w:tc>
          <w:tcPr>
            <w:tcW w:w="426" w:type="dxa"/>
            <w:tcBorders>
              <w:top w:val="nil"/>
              <w:left w:val="nil"/>
              <w:bottom w:val="single" w:sz="4" w:space="0" w:color="auto"/>
              <w:right w:val="nil"/>
            </w:tcBorders>
            <w:shd w:val="clear" w:color="auto" w:fill="auto"/>
          </w:tcPr>
          <w:p w14:paraId="0DB8A55E" w14:textId="77777777" w:rsidR="001316BF" w:rsidRDefault="001316BF" w:rsidP="001316BF"/>
        </w:tc>
        <w:tc>
          <w:tcPr>
            <w:tcW w:w="1417" w:type="dxa"/>
            <w:tcBorders>
              <w:top w:val="nil"/>
              <w:left w:val="nil"/>
              <w:bottom w:val="single" w:sz="4" w:space="0" w:color="auto"/>
              <w:right w:val="nil"/>
            </w:tcBorders>
            <w:shd w:val="clear" w:color="auto" w:fill="auto"/>
          </w:tcPr>
          <w:p w14:paraId="7FACB6CD" w14:textId="77777777" w:rsidR="001316BF" w:rsidRDefault="001316BF" w:rsidP="001316BF"/>
        </w:tc>
      </w:tr>
      <w:tr w:rsidR="001316BF" w14:paraId="41285F08" w14:textId="77777777" w:rsidTr="001316B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C2D73E" w14:textId="5B142721" w:rsidR="001316BF" w:rsidRDefault="001316BF" w:rsidP="001F169F">
            <w:pPr>
              <w:rPr>
                <w:sz w:val="20"/>
                <w:szCs w:val="20"/>
              </w:rPr>
            </w:pPr>
            <w:r>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hideMark/>
          </w:tcPr>
          <w:p w14:paraId="6EC81088" w14:textId="77777777" w:rsidR="001316BF" w:rsidRDefault="001316BF" w:rsidP="001F169F">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0C2F154A" w14:textId="77777777" w:rsidR="001316BF" w:rsidRDefault="001316BF" w:rsidP="001F169F">
            <w:pPr>
              <w:rPr>
                <w:sz w:val="20"/>
                <w:szCs w:val="20"/>
              </w:rPr>
            </w:pPr>
          </w:p>
        </w:tc>
        <w:tc>
          <w:tcPr>
            <w:tcW w:w="1680" w:type="dxa"/>
            <w:gridSpan w:val="3"/>
            <w:tcBorders>
              <w:top w:val="nil"/>
              <w:left w:val="nil"/>
              <w:bottom w:val="single" w:sz="4" w:space="0" w:color="auto"/>
              <w:right w:val="single" w:sz="4" w:space="0" w:color="auto"/>
            </w:tcBorders>
          </w:tcPr>
          <w:p w14:paraId="0550704F" w14:textId="77777777" w:rsidR="001316BF" w:rsidRDefault="001316BF" w:rsidP="001F169F">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F1318E" w14:textId="77777777" w:rsidR="001316BF" w:rsidRDefault="001316BF" w:rsidP="001F169F">
            <w:pPr>
              <w:rPr>
                <w:sz w:val="20"/>
                <w:szCs w:val="20"/>
              </w:rPr>
            </w:pPr>
            <w:r>
              <w:rPr>
                <w:sz w:val="20"/>
                <w:szCs w:val="20"/>
              </w:rPr>
              <w:t xml:space="preserve">Impact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0710E5" w14:textId="77777777" w:rsidR="001316BF" w:rsidRDefault="001316BF" w:rsidP="001F169F">
            <w:pPr>
              <w:rPr>
                <w:sz w:val="20"/>
                <w:szCs w:val="20"/>
              </w:rPr>
            </w:pPr>
            <w:r>
              <w:rPr>
                <w:sz w:val="20"/>
                <w:szCs w:val="20"/>
              </w:rPr>
              <w:t xml:space="preserve">Likelihood </w:t>
            </w:r>
          </w:p>
        </w:tc>
        <w:tc>
          <w:tcPr>
            <w:tcW w:w="183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B1FE1DA" w14:textId="77777777" w:rsidR="001316BF" w:rsidRDefault="001316BF" w:rsidP="001F169F">
            <w:pPr>
              <w:rPr>
                <w:sz w:val="20"/>
                <w:szCs w:val="20"/>
              </w:rPr>
            </w:pPr>
            <w:r>
              <w:rPr>
                <w:sz w:val="20"/>
                <w:szCs w:val="20"/>
              </w:rPr>
              <w:t>Rating</w:t>
            </w:r>
          </w:p>
        </w:tc>
      </w:tr>
      <w:tr w:rsidR="001316BF" w14:paraId="56C9616E"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4D2930B" w14:textId="77777777" w:rsidR="001316BF" w:rsidRDefault="001316BF" w:rsidP="001F169F">
            <w:pPr>
              <w:rPr>
                <w:sz w:val="20"/>
                <w:szCs w:val="20"/>
              </w:rPr>
            </w:pPr>
            <w:r>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hideMark/>
          </w:tcPr>
          <w:p w14:paraId="5D5FDE5E" w14:textId="77777777" w:rsidR="001316BF" w:rsidRDefault="001316BF" w:rsidP="001F169F">
            <w:pPr>
              <w:rPr>
                <w:sz w:val="20"/>
                <w:szCs w:val="20"/>
              </w:rPr>
            </w:pPr>
            <w:r>
              <w:rPr>
                <w:sz w:val="20"/>
                <w:szCs w:val="20"/>
              </w:rPr>
              <w:t>Director of HR</w:t>
            </w:r>
          </w:p>
        </w:tc>
        <w:tc>
          <w:tcPr>
            <w:tcW w:w="304" w:type="dxa"/>
            <w:tcBorders>
              <w:top w:val="nil"/>
              <w:left w:val="single" w:sz="4" w:space="0" w:color="auto"/>
              <w:bottom w:val="nil"/>
              <w:right w:val="single" w:sz="4" w:space="0" w:color="auto"/>
            </w:tcBorders>
          </w:tcPr>
          <w:p w14:paraId="41E2A007" w14:textId="77777777" w:rsidR="001316BF" w:rsidRDefault="001316BF" w:rsidP="001F169F">
            <w:pPr>
              <w:rPr>
                <w:sz w:val="20"/>
                <w:szCs w:val="20"/>
              </w:rPr>
            </w:pPr>
          </w:p>
        </w:tc>
        <w:tc>
          <w:tcPr>
            <w:tcW w:w="1680" w:type="dxa"/>
            <w:gridSpan w:val="3"/>
            <w:tcBorders>
              <w:top w:val="single" w:sz="4" w:space="0" w:color="auto"/>
              <w:left w:val="single" w:sz="4" w:space="0" w:color="auto"/>
              <w:bottom w:val="single" w:sz="18" w:space="0" w:color="auto"/>
              <w:right w:val="single" w:sz="4" w:space="0" w:color="auto"/>
            </w:tcBorders>
            <w:shd w:val="clear" w:color="auto" w:fill="B4C6E7" w:themeFill="accent1" w:themeFillTint="66"/>
            <w:hideMark/>
          </w:tcPr>
          <w:p w14:paraId="2E220B41" w14:textId="77777777" w:rsidR="001316BF" w:rsidRDefault="001316BF" w:rsidP="001F169F">
            <w:pPr>
              <w:rPr>
                <w:sz w:val="20"/>
                <w:szCs w:val="20"/>
              </w:rPr>
            </w:pPr>
            <w:r>
              <w:rPr>
                <w:sz w:val="20"/>
                <w:szCs w:val="20"/>
              </w:rPr>
              <w:t xml:space="preserve">Gross (Inherent) risk rating </w:t>
            </w:r>
          </w:p>
        </w:tc>
        <w:tc>
          <w:tcPr>
            <w:tcW w:w="992" w:type="dxa"/>
            <w:gridSpan w:val="2"/>
            <w:tcBorders>
              <w:top w:val="single" w:sz="4" w:space="0" w:color="auto"/>
              <w:left w:val="single" w:sz="4" w:space="0" w:color="auto"/>
              <w:bottom w:val="single" w:sz="4" w:space="0" w:color="auto"/>
              <w:right w:val="single" w:sz="4" w:space="0" w:color="auto"/>
            </w:tcBorders>
          </w:tcPr>
          <w:p w14:paraId="6B1686DD" w14:textId="0FE5E37A" w:rsidR="001316BF" w:rsidRDefault="00BE14D9" w:rsidP="001F169F">
            <w:pPr>
              <w:jc w:val="center"/>
              <w:rPr>
                <w:sz w:val="20"/>
                <w:szCs w:val="20"/>
              </w:rPr>
            </w:pPr>
            <w:r>
              <w:rPr>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tcPr>
          <w:p w14:paraId="5A40CCB6" w14:textId="01548A8D" w:rsidR="001316BF" w:rsidRDefault="00BE14D9" w:rsidP="001F169F">
            <w:pPr>
              <w:jc w:val="center"/>
              <w:rPr>
                <w:sz w:val="20"/>
                <w:szCs w:val="20"/>
              </w:rPr>
            </w:pPr>
            <w:r>
              <w:rPr>
                <w:sz w:val="20"/>
                <w:szCs w:val="20"/>
              </w:rPr>
              <w:t>3</w:t>
            </w:r>
          </w:p>
        </w:tc>
        <w:tc>
          <w:tcPr>
            <w:tcW w:w="1838" w:type="dxa"/>
            <w:gridSpan w:val="2"/>
            <w:tcBorders>
              <w:top w:val="single" w:sz="4" w:space="0" w:color="auto"/>
              <w:left w:val="single" w:sz="4" w:space="0" w:color="auto"/>
              <w:bottom w:val="single" w:sz="18" w:space="0" w:color="auto"/>
              <w:right w:val="single" w:sz="4" w:space="0" w:color="auto"/>
            </w:tcBorders>
            <w:shd w:val="clear" w:color="auto" w:fill="FFC000"/>
          </w:tcPr>
          <w:p w14:paraId="02FA48D9" w14:textId="69486A63" w:rsidR="001316BF" w:rsidRDefault="00BE14D9" w:rsidP="001F169F">
            <w:pPr>
              <w:jc w:val="center"/>
              <w:rPr>
                <w:sz w:val="20"/>
                <w:szCs w:val="20"/>
              </w:rPr>
            </w:pPr>
            <w:r>
              <w:rPr>
                <w:sz w:val="20"/>
                <w:szCs w:val="20"/>
              </w:rPr>
              <w:t>12</w:t>
            </w:r>
          </w:p>
        </w:tc>
      </w:tr>
      <w:tr w:rsidR="001316BF" w14:paraId="744212D1"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ABA670" w14:textId="34A28D51" w:rsidR="001316BF" w:rsidRDefault="001316BF" w:rsidP="001F169F">
            <w:pPr>
              <w:rPr>
                <w:sz w:val="20"/>
                <w:szCs w:val="20"/>
              </w:rPr>
            </w:pPr>
            <w:r>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021CC945" w14:textId="3D28EB31" w:rsidR="001316BF" w:rsidRPr="00ED29D2" w:rsidRDefault="00CD068E" w:rsidP="001F169F">
            <w:pPr>
              <w:rPr>
                <w:sz w:val="20"/>
                <w:szCs w:val="20"/>
              </w:rPr>
            </w:pPr>
            <w:r>
              <w:rPr>
                <w:sz w:val="20"/>
                <w:szCs w:val="20"/>
              </w:rPr>
              <w:t>21/09</w:t>
            </w:r>
            <w:r w:rsidR="00ED29D2" w:rsidRPr="00ED29D2">
              <w:rPr>
                <w:sz w:val="20"/>
                <w:szCs w:val="20"/>
              </w:rPr>
              <w:t>/21</w:t>
            </w:r>
          </w:p>
        </w:tc>
        <w:tc>
          <w:tcPr>
            <w:tcW w:w="304" w:type="dxa"/>
            <w:tcBorders>
              <w:top w:val="nil"/>
              <w:left w:val="single" w:sz="4" w:space="0" w:color="auto"/>
              <w:bottom w:val="nil"/>
              <w:right w:val="single" w:sz="18" w:space="0" w:color="auto"/>
            </w:tcBorders>
          </w:tcPr>
          <w:p w14:paraId="2562007C" w14:textId="77777777" w:rsidR="001316BF" w:rsidRDefault="001316BF" w:rsidP="001F169F">
            <w:pPr>
              <w:rPr>
                <w:sz w:val="20"/>
                <w:szCs w:val="20"/>
              </w:rPr>
            </w:pPr>
          </w:p>
        </w:tc>
        <w:tc>
          <w:tcPr>
            <w:tcW w:w="1680" w:type="dxa"/>
            <w:gridSpan w:val="3"/>
            <w:tcBorders>
              <w:top w:val="single" w:sz="18" w:space="0" w:color="auto"/>
              <w:left w:val="single" w:sz="18" w:space="0" w:color="auto"/>
              <w:bottom w:val="single" w:sz="18" w:space="0" w:color="auto"/>
              <w:right w:val="single" w:sz="18" w:space="0" w:color="auto"/>
            </w:tcBorders>
            <w:shd w:val="clear" w:color="auto" w:fill="B4C6E7" w:themeFill="accent1" w:themeFillTint="66"/>
            <w:hideMark/>
          </w:tcPr>
          <w:p w14:paraId="3BB9532A" w14:textId="7E78CE7B" w:rsidR="001316BF" w:rsidRPr="004C72C8" w:rsidRDefault="001316BF" w:rsidP="001F169F">
            <w:pPr>
              <w:rPr>
                <w:b/>
                <w:bCs/>
                <w:sz w:val="20"/>
                <w:szCs w:val="20"/>
              </w:rPr>
            </w:pPr>
            <w:r w:rsidRPr="004C72C8">
              <w:rPr>
                <w:b/>
                <w:bCs/>
                <w:sz w:val="20"/>
                <w:szCs w:val="20"/>
              </w:rPr>
              <w:t>Current risk rating</w:t>
            </w:r>
          </w:p>
        </w:tc>
        <w:tc>
          <w:tcPr>
            <w:tcW w:w="992" w:type="dxa"/>
            <w:gridSpan w:val="2"/>
            <w:tcBorders>
              <w:top w:val="single" w:sz="4" w:space="0" w:color="auto"/>
              <w:left w:val="single" w:sz="18" w:space="0" w:color="auto"/>
              <w:bottom w:val="single" w:sz="4" w:space="0" w:color="auto"/>
              <w:right w:val="single" w:sz="4" w:space="0" w:color="auto"/>
            </w:tcBorders>
          </w:tcPr>
          <w:p w14:paraId="4FB852FD" w14:textId="687755C0" w:rsidR="001316BF" w:rsidRPr="004C72C8" w:rsidRDefault="004066E7" w:rsidP="001F169F">
            <w:pPr>
              <w:jc w:val="center"/>
              <w:rPr>
                <w:b/>
                <w:bCs/>
                <w:sz w:val="20"/>
                <w:szCs w:val="20"/>
              </w:rPr>
            </w:pPr>
            <w:r w:rsidRPr="004C72C8">
              <w:rPr>
                <w:b/>
                <w:bCs/>
                <w:sz w:val="20"/>
                <w:szCs w:val="20"/>
              </w:rPr>
              <w:t>3</w:t>
            </w:r>
          </w:p>
        </w:tc>
        <w:tc>
          <w:tcPr>
            <w:tcW w:w="1134" w:type="dxa"/>
            <w:gridSpan w:val="2"/>
            <w:tcBorders>
              <w:top w:val="single" w:sz="4" w:space="0" w:color="auto"/>
              <w:left w:val="single" w:sz="4" w:space="0" w:color="auto"/>
              <w:bottom w:val="single" w:sz="4" w:space="0" w:color="auto"/>
              <w:right w:val="single" w:sz="18" w:space="0" w:color="auto"/>
            </w:tcBorders>
          </w:tcPr>
          <w:p w14:paraId="6D54A0DA" w14:textId="328E042C" w:rsidR="001316BF" w:rsidRPr="004C72C8" w:rsidRDefault="004066E7" w:rsidP="001F169F">
            <w:pPr>
              <w:jc w:val="center"/>
              <w:rPr>
                <w:b/>
                <w:bCs/>
                <w:sz w:val="20"/>
                <w:szCs w:val="20"/>
              </w:rPr>
            </w:pPr>
            <w:r w:rsidRPr="004C72C8">
              <w:rPr>
                <w:b/>
                <w:bCs/>
                <w:sz w:val="20"/>
                <w:szCs w:val="20"/>
              </w:rPr>
              <w:t>3</w:t>
            </w:r>
          </w:p>
        </w:tc>
        <w:tc>
          <w:tcPr>
            <w:tcW w:w="1838" w:type="dxa"/>
            <w:gridSpan w:val="2"/>
            <w:tcBorders>
              <w:top w:val="single" w:sz="18" w:space="0" w:color="auto"/>
              <w:left w:val="single" w:sz="18" w:space="0" w:color="auto"/>
              <w:bottom w:val="single" w:sz="18" w:space="0" w:color="auto"/>
              <w:right w:val="single" w:sz="18" w:space="0" w:color="auto"/>
            </w:tcBorders>
            <w:shd w:val="clear" w:color="auto" w:fill="FFC000"/>
          </w:tcPr>
          <w:p w14:paraId="62ABCF71" w14:textId="0D42E84D" w:rsidR="001316BF" w:rsidRPr="004C72C8" w:rsidRDefault="004066E7" w:rsidP="001F169F">
            <w:pPr>
              <w:jc w:val="center"/>
              <w:rPr>
                <w:b/>
                <w:bCs/>
                <w:sz w:val="20"/>
                <w:szCs w:val="20"/>
              </w:rPr>
            </w:pPr>
            <w:r w:rsidRPr="004C72C8">
              <w:rPr>
                <w:b/>
                <w:bCs/>
                <w:sz w:val="20"/>
                <w:szCs w:val="20"/>
              </w:rPr>
              <w:t>9</w:t>
            </w:r>
          </w:p>
        </w:tc>
      </w:tr>
      <w:tr w:rsidR="001316BF" w14:paraId="05613CF4" w14:textId="77777777" w:rsidTr="004C72C8">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D8C3EE" w14:textId="77777777" w:rsidR="001316BF" w:rsidRDefault="001316BF" w:rsidP="001F169F">
            <w:pPr>
              <w:rPr>
                <w:sz w:val="20"/>
                <w:szCs w:val="20"/>
              </w:rPr>
            </w:pPr>
            <w:r>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07E13970" w14:textId="6E75AA69" w:rsidR="001316BF" w:rsidRPr="00ED29D2" w:rsidRDefault="00ED29D2" w:rsidP="00ED29D2">
            <w:pPr>
              <w:jc w:val="center"/>
              <w:rPr>
                <w:sz w:val="28"/>
                <w:szCs w:val="28"/>
              </w:rPr>
            </w:pPr>
            <w:r w:rsidRPr="00ED29D2">
              <w:rPr>
                <w:rFonts w:cstheme="minorHAnsi"/>
                <w:sz w:val="28"/>
                <w:szCs w:val="28"/>
              </w:rPr>
              <w:t>↔</w:t>
            </w:r>
          </w:p>
        </w:tc>
        <w:tc>
          <w:tcPr>
            <w:tcW w:w="304" w:type="dxa"/>
            <w:tcBorders>
              <w:top w:val="nil"/>
              <w:left w:val="single" w:sz="4" w:space="0" w:color="auto"/>
              <w:bottom w:val="nil"/>
              <w:right w:val="single" w:sz="4" w:space="0" w:color="auto"/>
            </w:tcBorders>
          </w:tcPr>
          <w:p w14:paraId="66652519" w14:textId="77777777" w:rsidR="001316BF" w:rsidRDefault="001316BF" w:rsidP="001F169F">
            <w:pPr>
              <w:rPr>
                <w:sz w:val="20"/>
                <w:szCs w:val="20"/>
              </w:rPr>
            </w:pPr>
          </w:p>
        </w:tc>
        <w:tc>
          <w:tcPr>
            <w:tcW w:w="1680" w:type="dxa"/>
            <w:gridSpan w:val="3"/>
            <w:tcBorders>
              <w:top w:val="single" w:sz="18" w:space="0" w:color="auto"/>
              <w:left w:val="single" w:sz="4" w:space="0" w:color="auto"/>
              <w:bottom w:val="single" w:sz="4" w:space="0" w:color="auto"/>
              <w:right w:val="single" w:sz="4" w:space="0" w:color="auto"/>
            </w:tcBorders>
            <w:shd w:val="clear" w:color="auto" w:fill="B4C6E7" w:themeFill="accent1" w:themeFillTint="66"/>
            <w:hideMark/>
          </w:tcPr>
          <w:p w14:paraId="514D1EC0" w14:textId="77777777" w:rsidR="001316BF" w:rsidRDefault="001316BF" w:rsidP="001F169F">
            <w:pPr>
              <w:rPr>
                <w:sz w:val="20"/>
                <w:szCs w:val="20"/>
              </w:rPr>
            </w:pPr>
            <w:r>
              <w:rPr>
                <w:sz w:val="20"/>
                <w:szCs w:val="20"/>
              </w:rPr>
              <w:t xml:space="preserve">Target risk rating </w:t>
            </w:r>
          </w:p>
        </w:tc>
        <w:tc>
          <w:tcPr>
            <w:tcW w:w="992" w:type="dxa"/>
            <w:gridSpan w:val="2"/>
            <w:tcBorders>
              <w:top w:val="single" w:sz="4" w:space="0" w:color="auto"/>
              <w:left w:val="single" w:sz="4" w:space="0" w:color="auto"/>
              <w:bottom w:val="single" w:sz="4" w:space="0" w:color="auto"/>
              <w:right w:val="single" w:sz="4" w:space="0" w:color="auto"/>
            </w:tcBorders>
          </w:tcPr>
          <w:p w14:paraId="16A19075" w14:textId="5AD67D0E" w:rsidR="001316BF" w:rsidRDefault="004066E7" w:rsidP="001F169F">
            <w:pPr>
              <w:jc w:val="center"/>
              <w:rPr>
                <w:sz w:val="20"/>
                <w:szCs w:val="20"/>
              </w:rPr>
            </w:pPr>
            <w:r>
              <w:rPr>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14:paraId="4F2F90C6" w14:textId="71886CEE" w:rsidR="001316BF" w:rsidRDefault="004066E7" w:rsidP="001F169F">
            <w:pPr>
              <w:jc w:val="center"/>
              <w:rPr>
                <w:sz w:val="20"/>
                <w:szCs w:val="20"/>
              </w:rPr>
            </w:pPr>
            <w:r>
              <w:rPr>
                <w:sz w:val="20"/>
                <w:szCs w:val="20"/>
              </w:rPr>
              <w:t>2</w:t>
            </w:r>
          </w:p>
        </w:tc>
        <w:tc>
          <w:tcPr>
            <w:tcW w:w="1838" w:type="dxa"/>
            <w:gridSpan w:val="2"/>
            <w:tcBorders>
              <w:top w:val="single" w:sz="18" w:space="0" w:color="auto"/>
              <w:left w:val="single" w:sz="4" w:space="0" w:color="auto"/>
              <w:bottom w:val="single" w:sz="4" w:space="0" w:color="auto"/>
              <w:right w:val="single" w:sz="4" w:space="0" w:color="auto"/>
            </w:tcBorders>
            <w:shd w:val="clear" w:color="auto" w:fill="FFFF00"/>
          </w:tcPr>
          <w:p w14:paraId="6ED1E593" w14:textId="19C7E76A" w:rsidR="001316BF" w:rsidRDefault="004066E7" w:rsidP="001F169F">
            <w:pPr>
              <w:jc w:val="center"/>
              <w:rPr>
                <w:sz w:val="20"/>
                <w:szCs w:val="20"/>
              </w:rPr>
            </w:pPr>
            <w:r>
              <w:rPr>
                <w:sz w:val="20"/>
                <w:szCs w:val="20"/>
              </w:rPr>
              <w:t>4</w:t>
            </w:r>
          </w:p>
        </w:tc>
      </w:tr>
      <w:tr w:rsidR="001316BF" w14:paraId="45106899"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6C1C8D" w14:textId="3E328EF1" w:rsidR="001316BF" w:rsidRDefault="001316BF" w:rsidP="001F169F">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14904B1B" w14:textId="37E68A8F" w:rsidR="001316BF" w:rsidRDefault="00CD068E" w:rsidP="001F169F">
            <w:pPr>
              <w:rPr>
                <w:sz w:val="20"/>
                <w:szCs w:val="20"/>
              </w:rPr>
            </w:pPr>
            <w:r>
              <w:rPr>
                <w:sz w:val="20"/>
                <w:szCs w:val="20"/>
              </w:rPr>
              <w:t>November</w:t>
            </w:r>
            <w:r w:rsidR="00BE14D9">
              <w:rPr>
                <w:sz w:val="20"/>
                <w:szCs w:val="20"/>
              </w:rPr>
              <w:t xml:space="preserve"> </w:t>
            </w:r>
            <w:r w:rsidR="00ED29D2">
              <w:rPr>
                <w:sz w:val="20"/>
                <w:szCs w:val="20"/>
              </w:rPr>
              <w:t>2021</w:t>
            </w:r>
          </w:p>
        </w:tc>
        <w:tc>
          <w:tcPr>
            <w:tcW w:w="304" w:type="dxa"/>
            <w:tcBorders>
              <w:top w:val="nil"/>
              <w:left w:val="single" w:sz="4" w:space="0" w:color="auto"/>
              <w:bottom w:val="nil"/>
              <w:right w:val="single" w:sz="4" w:space="0" w:color="auto"/>
            </w:tcBorders>
          </w:tcPr>
          <w:p w14:paraId="7E9E0446" w14:textId="77777777" w:rsidR="001316BF" w:rsidRDefault="001316BF" w:rsidP="001F169F">
            <w:pPr>
              <w:rPr>
                <w:sz w:val="20"/>
                <w:szCs w:val="20"/>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16FDD9" w14:textId="77777777" w:rsidR="001316BF" w:rsidRDefault="001316BF" w:rsidP="001F169F">
            <w:pPr>
              <w:rPr>
                <w:sz w:val="20"/>
                <w:szCs w:val="20"/>
              </w:rPr>
            </w:pPr>
            <w:r>
              <w:rPr>
                <w:sz w:val="20"/>
                <w:szCs w:val="20"/>
              </w:rPr>
              <w:t>Target to be achieved by</w:t>
            </w:r>
          </w:p>
        </w:tc>
        <w:tc>
          <w:tcPr>
            <w:tcW w:w="2126" w:type="dxa"/>
            <w:gridSpan w:val="4"/>
            <w:tcBorders>
              <w:top w:val="single" w:sz="4" w:space="0" w:color="auto"/>
              <w:left w:val="single" w:sz="4" w:space="0" w:color="auto"/>
              <w:bottom w:val="single" w:sz="4" w:space="0" w:color="auto"/>
              <w:right w:val="single" w:sz="4" w:space="0" w:color="auto"/>
            </w:tcBorders>
          </w:tcPr>
          <w:p w14:paraId="00153099" w14:textId="3233FFB7" w:rsidR="001316BF" w:rsidRDefault="00BE14D9" w:rsidP="001F169F">
            <w:pPr>
              <w:rPr>
                <w:sz w:val="20"/>
                <w:szCs w:val="20"/>
              </w:rPr>
            </w:pPr>
            <w:r>
              <w:rPr>
                <w:sz w:val="20"/>
                <w:szCs w:val="20"/>
              </w:rPr>
              <w:t>April 2022</w:t>
            </w:r>
          </w:p>
        </w:tc>
        <w:tc>
          <w:tcPr>
            <w:tcW w:w="1838" w:type="dxa"/>
            <w:gridSpan w:val="2"/>
            <w:tcBorders>
              <w:top w:val="single" w:sz="4" w:space="0" w:color="auto"/>
              <w:left w:val="single" w:sz="4" w:space="0" w:color="auto"/>
              <w:bottom w:val="nil"/>
              <w:right w:val="nil"/>
            </w:tcBorders>
          </w:tcPr>
          <w:p w14:paraId="47F60AFD" w14:textId="77777777" w:rsidR="001316BF" w:rsidRDefault="001316BF" w:rsidP="001F169F">
            <w:pPr>
              <w:rPr>
                <w:sz w:val="20"/>
                <w:szCs w:val="20"/>
              </w:rPr>
            </w:pPr>
          </w:p>
        </w:tc>
      </w:tr>
      <w:tr w:rsidR="001316BF" w14:paraId="3FA06828" w14:textId="77777777" w:rsidTr="004C72C8">
        <w:tc>
          <w:tcPr>
            <w:tcW w:w="2375" w:type="dxa"/>
            <w:gridSpan w:val="2"/>
            <w:tcBorders>
              <w:top w:val="nil"/>
              <w:left w:val="nil"/>
              <w:bottom w:val="single" w:sz="4" w:space="0" w:color="auto"/>
              <w:right w:val="nil"/>
            </w:tcBorders>
          </w:tcPr>
          <w:p w14:paraId="21899126" w14:textId="77777777" w:rsidR="001316BF" w:rsidRDefault="001316BF" w:rsidP="001F169F">
            <w:pPr>
              <w:rPr>
                <w:sz w:val="20"/>
                <w:szCs w:val="20"/>
              </w:rPr>
            </w:pPr>
          </w:p>
        </w:tc>
        <w:tc>
          <w:tcPr>
            <w:tcW w:w="8110" w:type="dxa"/>
            <w:gridSpan w:val="13"/>
            <w:tcBorders>
              <w:top w:val="nil"/>
              <w:left w:val="nil"/>
              <w:bottom w:val="single" w:sz="4" w:space="0" w:color="auto"/>
              <w:right w:val="nil"/>
            </w:tcBorders>
          </w:tcPr>
          <w:p w14:paraId="359210EF" w14:textId="77777777" w:rsidR="001316BF" w:rsidRDefault="001316BF" w:rsidP="001F169F">
            <w:pPr>
              <w:rPr>
                <w:sz w:val="20"/>
                <w:szCs w:val="20"/>
              </w:rPr>
            </w:pPr>
          </w:p>
        </w:tc>
      </w:tr>
      <w:tr w:rsidR="001316BF" w14:paraId="57A10ED6" w14:textId="77777777" w:rsidTr="001316BF">
        <w:tc>
          <w:tcPr>
            <w:tcW w:w="10485"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7C89D60" w14:textId="77777777" w:rsidR="001316BF" w:rsidRDefault="001316BF" w:rsidP="001F169F">
            <w:pPr>
              <w:rPr>
                <w:b/>
                <w:bCs/>
                <w:sz w:val="20"/>
                <w:szCs w:val="20"/>
              </w:rPr>
            </w:pPr>
            <w:r>
              <w:rPr>
                <w:b/>
                <w:bCs/>
                <w:sz w:val="20"/>
                <w:szCs w:val="20"/>
              </w:rPr>
              <w:t>Risk Description:</w:t>
            </w:r>
          </w:p>
          <w:p w14:paraId="050E1809" w14:textId="77777777" w:rsidR="00ED29D2" w:rsidRDefault="00ED29D2" w:rsidP="00ED29D2">
            <w:pPr>
              <w:rPr>
                <w:sz w:val="20"/>
                <w:szCs w:val="20"/>
              </w:rPr>
            </w:pPr>
            <w:r>
              <w:rPr>
                <w:sz w:val="20"/>
                <w:szCs w:val="20"/>
              </w:rPr>
              <w:t xml:space="preserve">A failure to develop and maintain our culture in line with the Trust values and the NHS people promise which includes: being compassionate and inclusive, recognition and reward, having a voice that counts, health, safety &amp; wellbeing of staff, working flexibly, supporting learning &amp; development, promoting equality, diversity &amp; inclusivity and fostering a team culture. </w:t>
            </w:r>
          </w:p>
          <w:p w14:paraId="364A335C" w14:textId="08BCCD11" w:rsidR="001316BF" w:rsidRDefault="00ED29D2" w:rsidP="00ED29D2">
            <w:pPr>
              <w:rPr>
                <w:sz w:val="20"/>
                <w:szCs w:val="20"/>
              </w:rPr>
            </w:pPr>
            <w:r>
              <w:rPr>
                <w:sz w:val="20"/>
                <w:szCs w:val="20"/>
              </w:rPr>
              <w:t xml:space="preserve">The absence of which could result in; harm to staff; an inability to recruit and retain staff; a workforce which does not reflect Trust and NHS values; and poorer service delivery.  </w:t>
            </w:r>
          </w:p>
        </w:tc>
      </w:tr>
      <w:tr w:rsidR="001316BF" w14:paraId="12EFA147" w14:textId="77777777" w:rsidTr="001316BF">
        <w:tc>
          <w:tcPr>
            <w:tcW w:w="2968" w:type="dxa"/>
            <w:gridSpan w:val="4"/>
            <w:tcBorders>
              <w:top w:val="single" w:sz="4" w:space="0" w:color="auto"/>
              <w:left w:val="nil"/>
              <w:bottom w:val="single" w:sz="4" w:space="0" w:color="auto"/>
              <w:right w:val="nil"/>
            </w:tcBorders>
          </w:tcPr>
          <w:p w14:paraId="58C30D58" w14:textId="77777777" w:rsidR="001316BF" w:rsidRDefault="001316BF" w:rsidP="001F169F">
            <w:pPr>
              <w:rPr>
                <w:b/>
                <w:bCs/>
                <w:sz w:val="20"/>
                <w:szCs w:val="20"/>
              </w:rPr>
            </w:pPr>
          </w:p>
        </w:tc>
        <w:tc>
          <w:tcPr>
            <w:tcW w:w="2254" w:type="dxa"/>
            <w:gridSpan w:val="3"/>
            <w:tcBorders>
              <w:top w:val="single" w:sz="4" w:space="0" w:color="auto"/>
              <w:left w:val="nil"/>
              <w:bottom w:val="single" w:sz="4" w:space="0" w:color="auto"/>
              <w:right w:val="nil"/>
            </w:tcBorders>
          </w:tcPr>
          <w:p w14:paraId="4DE3CE7F" w14:textId="77777777" w:rsidR="001316BF" w:rsidRDefault="001316BF" w:rsidP="001F169F">
            <w:pPr>
              <w:rPr>
                <w:b/>
                <w:bCs/>
                <w:sz w:val="20"/>
                <w:szCs w:val="20"/>
              </w:rPr>
            </w:pPr>
          </w:p>
        </w:tc>
        <w:tc>
          <w:tcPr>
            <w:tcW w:w="2254" w:type="dxa"/>
            <w:gridSpan w:val="3"/>
            <w:tcBorders>
              <w:top w:val="single" w:sz="4" w:space="0" w:color="auto"/>
              <w:left w:val="nil"/>
              <w:bottom w:val="single" w:sz="4" w:space="0" w:color="auto"/>
              <w:right w:val="nil"/>
            </w:tcBorders>
          </w:tcPr>
          <w:p w14:paraId="3775BCB2" w14:textId="77777777" w:rsidR="001316BF" w:rsidRDefault="001316BF" w:rsidP="001F169F">
            <w:pPr>
              <w:rPr>
                <w:b/>
                <w:bCs/>
                <w:sz w:val="20"/>
                <w:szCs w:val="20"/>
              </w:rPr>
            </w:pPr>
          </w:p>
        </w:tc>
        <w:tc>
          <w:tcPr>
            <w:tcW w:w="3009" w:type="dxa"/>
            <w:gridSpan w:val="5"/>
            <w:tcBorders>
              <w:top w:val="single" w:sz="4" w:space="0" w:color="auto"/>
              <w:left w:val="nil"/>
              <w:bottom w:val="single" w:sz="4" w:space="0" w:color="auto"/>
              <w:right w:val="nil"/>
            </w:tcBorders>
          </w:tcPr>
          <w:p w14:paraId="3AD4DB58" w14:textId="77777777" w:rsidR="001316BF" w:rsidRDefault="001316BF" w:rsidP="001F169F">
            <w:pPr>
              <w:rPr>
                <w:b/>
                <w:bCs/>
                <w:sz w:val="20"/>
                <w:szCs w:val="20"/>
              </w:rPr>
            </w:pPr>
          </w:p>
        </w:tc>
      </w:tr>
      <w:tr w:rsidR="001316BF" w14:paraId="3A39F912" w14:textId="77777777" w:rsidTr="001316BF">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0AE043" w14:textId="77777777" w:rsidR="001316BF" w:rsidRDefault="001316BF" w:rsidP="001F169F">
            <w:pPr>
              <w:rPr>
                <w:b/>
                <w:bCs/>
                <w:sz w:val="20"/>
                <w:szCs w:val="20"/>
              </w:rPr>
            </w:pPr>
            <w:r>
              <w:rPr>
                <w:b/>
                <w:bCs/>
                <w:sz w:val="20"/>
                <w:szCs w:val="20"/>
              </w:rPr>
              <w:t>Key 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4A180C" w14:textId="77777777" w:rsidR="001316BF" w:rsidRDefault="001316BF" w:rsidP="001F169F">
            <w:pPr>
              <w:rPr>
                <w:b/>
                <w:bCs/>
                <w:sz w:val="20"/>
                <w:szCs w:val="20"/>
              </w:rPr>
            </w:pPr>
            <w:r>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F89568D" w14:textId="77777777" w:rsidR="001316BF" w:rsidRDefault="001316BF" w:rsidP="001F169F">
            <w:pPr>
              <w:rPr>
                <w:b/>
                <w:bCs/>
                <w:sz w:val="20"/>
                <w:szCs w:val="20"/>
              </w:rPr>
            </w:pPr>
            <w:r>
              <w:rPr>
                <w:b/>
                <w:bCs/>
                <w:sz w:val="20"/>
                <w:szCs w:val="20"/>
              </w:rPr>
              <w:t>Gaps</w:t>
            </w:r>
          </w:p>
        </w:tc>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CA6964" w14:textId="77777777" w:rsidR="001316BF" w:rsidRDefault="001316BF" w:rsidP="001F169F">
            <w:pPr>
              <w:rPr>
                <w:b/>
                <w:bCs/>
                <w:sz w:val="20"/>
                <w:szCs w:val="20"/>
              </w:rPr>
            </w:pPr>
            <w:r>
              <w:rPr>
                <w:b/>
                <w:bCs/>
                <w:sz w:val="20"/>
                <w:szCs w:val="20"/>
              </w:rPr>
              <w:t>Actions</w:t>
            </w:r>
          </w:p>
        </w:tc>
      </w:tr>
      <w:tr w:rsidR="001316BF" w14:paraId="23CA7C52" w14:textId="77777777" w:rsidTr="001316BF">
        <w:trPr>
          <w:trHeight w:val="40"/>
        </w:trPr>
        <w:tc>
          <w:tcPr>
            <w:tcW w:w="262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4F5EA" w14:textId="77777777" w:rsidR="001316BF" w:rsidRDefault="001316BF" w:rsidP="001F169F">
            <w:pPr>
              <w:rPr>
                <w:sz w:val="20"/>
                <w:szCs w:val="20"/>
              </w:rPr>
            </w:pPr>
            <w:r>
              <w:rPr>
                <w:sz w:val="20"/>
                <w:szCs w:val="20"/>
              </w:rPr>
              <w:t xml:space="preserve">- HR Policies &amp; strategies, </w:t>
            </w:r>
            <w:proofErr w:type="spellStart"/>
            <w:r>
              <w:rPr>
                <w:sz w:val="20"/>
                <w:szCs w:val="20"/>
              </w:rPr>
              <w:t>inlc</w:t>
            </w:r>
            <w:proofErr w:type="spellEnd"/>
            <w:r>
              <w:rPr>
                <w:sz w:val="20"/>
                <w:szCs w:val="20"/>
              </w:rPr>
              <w:t>. Workplace Stress Prevention &amp; Response, Equal Opportunities, Dignity at Work, Flexible Working, Grievance and Sickness policies;</w:t>
            </w:r>
          </w:p>
          <w:p w14:paraId="082AEBB3" w14:textId="77777777" w:rsidR="001316BF" w:rsidRDefault="001316BF" w:rsidP="001F169F">
            <w:pPr>
              <w:rPr>
                <w:sz w:val="20"/>
                <w:szCs w:val="20"/>
              </w:rPr>
            </w:pPr>
            <w:r>
              <w:rPr>
                <w:sz w:val="20"/>
                <w:szCs w:val="20"/>
              </w:rPr>
              <w:t xml:space="preserve">- Freedom to Speak Up Guardian; </w:t>
            </w:r>
          </w:p>
          <w:p w14:paraId="71A0F5C3" w14:textId="7BFA65FA" w:rsidR="001316BF" w:rsidRDefault="001316BF" w:rsidP="001F169F">
            <w:pPr>
              <w:rPr>
                <w:sz w:val="20"/>
                <w:szCs w:val="20"/>
              </w:rPr>
            </w:pPr>
            <w:r>
              <w:rPr>
                <w:sz w:val="20"/>
                <w:szCs w:val="20"/>
              </w:rPr>
              <w:t>- Health &amp; Wellbeing Strategy, groups</w:t>
            </w:r>
            <w:r w:rsidR="00700246">
              <w:rPr>
                <w:sz w:val="20"/>
                <w:szCs w:val="20"/>
              </w:rPr>
              <w:t>,</w:t>
            </w:r>
            <w:r>
              <w:rPr>
                <w:sz w:val="20"/>
                <w:szCs w:val="20"/>
              </w:rPr>
              <w:t xml:space="preserve"> services</w:t>
            </w:r>
            <w:r w:rsidR="00700246">
              <w:rPr>
                <w:sz w:val="20"/>
                <w:szCs w:val="20"/>
              </w:rPr>
              <w:t xml:space="preserve"> and Intranet site&amp; resources</w:t>
            </w:r>
            <w:r>
              <w:rPr>
                <w:sz w:val="20"/>
                <w:szCs w:val="20"/>
              </w:rPr>
              <w:t>;</w:t>
            </w:r>
          </w:p>
          <w:p w14:paraId="47011B79" w14:textId="77777777" w:rsidR="001316BF" w:rsidRDefault="001316BF" w:rsidP="001F169F">
            <w:pPr>
              <w:rPr>
                <w:sz w:val="20"/>
                <w:szCs w:val="20"/>
              </w:rPr>
            </w:pPr>
            <w:r>
              <w:rPr>
                <w:sz w:val="20"/>
                <w:szCs w:val="20"/>
              </w:rPr>
              <w:t>- Employee Assistance Programme;</w:t>
            </w:r>
          </w:p>
          <w:p w14:paraId="1087BE83" w14:textId="77777777" w:rsidR="001316BF" w:rsidRDefault="001316BF" w:rsidP="001F169F">
            <w:pPr>
              <w:rPr>
                <w:sz w:val="20"/>
                <w:szCs w:val="20"/>
              </w:rPr>
            </w:pPr>
            <w:r>
              <w:rPr>
                <w:sz w:val="20"/>
                <w:szCs w:val="20"/>
              </w:rPr>
              <w:t>- Occupational Health Service;</w:t>
            </w:r>
          </w:p>
          <w:p w14:paraId="42A45AFE" w14:textId="77777777" w:rsidR="001316BF" w:rsidRDefault="001316BF" w:rsidP="001F169F">
            <w:pPr>
              <w:rPr>
                <w:sz w:val="20"/>
                <w:szCs w:val="20"/>
              </w:rPr>
            </w:pPr>
            <w:r>
              <w:rPr>
                <w:sz w:val="20"/>
                <w:szCs w:val="20"/>
              </w:rPr>
              <w:t>- Equality, Diversity and Inclusion team, plans, training and groups, Staff Equality Networks;</w:t>
            </w:r>
          </w:p>
          <w:p w14:paraId="36438CFA" w14:textId="77777777" w:rsidR="001316BF" w:rsidRDefault="001316BF" w:rsidP="001F169F">
            <w:pPr>
              <w:rPr>
                <w:sz w:val="20"/>
                <w:szCs w:val="20"/>
              </w:rPr>
            </w:pPr>
            <w:r>
              <w:rPr>
                <w:sz w:val="20"/>
                <w:szCs w:val="20"/>
              </w:rPr>
              <w:t xml:space="preserve">- Health &amp; Safety Policies, and H&amp;S Team; </w:t>
            </w:r>
          </w:p>
          <w:p w14:paraId="58843054" w14:textId="77777777" w:rsidR="001316BF" w:rsidRDefault="001316BF" w:rsidP="001F169F">
            <w:pPr>
              <w:rPr>
                <w:sz w:val="20"/>
                <w:szCs w:val="20"/>
              </w:rPr>
            </w:pPr>
            <w:r>
              <w:rPr>
                <w:sz w:val="20"/>
                <w:szCs w:val="20"/>
              </w:rPr>
              <w:t>- Zero-Tolerance of Violence and Aggression to Staff Policy;</w:t>
            </w:r>
          </w:p>
          <w:p w14:paraId="623EFABA" w14:textId="77777777" w:rsidR="001316BF" w:rsidRDefault="001316BF" w:rsidP="001F169F">
            <w:pPr>
              <w:rPr>
                <w:sz w:val="20"/>
                <w:szCs w:val="20"/>
              </w:rPr>
            </w:pPr>
            <w:r>
              <w:rPr>
                <w:sz w:val="20"/>
                <w:szCs w:val="20"/>
              </w:rPr>
              <w:t xml:space="preserve">- Training, supervision and Performance and </w:t>
            </w:r>
            <w:r>
              <w:rPr>
                <w:sz w:val="20"/>
                <w:szCs w:val="20"/>
              </w:rPr>
              <w:lastRenderedPageBreak/>
              <w:t>Development Review (PDR) processes;</w:t>
            </w:r>
          </w:p>
          <w:p w14:paraId="2525A736" w14:textId="77777777" w:rsidR="001316BF" w:rsidRDefault="001316BF" w:rsidP="001F169F">
            <w:pPr>
              <w:rPr>
                <w:sz w:val="20"/>
                <w:szCs w:val="20"/>
              </w:rPr>
            </w:pPr>
            <w:r>
              <w:rPr>
                <w:sz w:val="20"/>
                <w:szCs w:val="20"/>
              </w:rPr>
              <w:t>- Communications bulletins &amp; intranet resources and news.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C7CD6" w14:textId="77777777" w:rsidR="001316BF" w:rsidRDefault="001316BF" w:rsidP="001F169F">
            <w:pPr>
              <w:rPr>
                <w:b/>
                <w:bCs/>
                <w:sz w:val="20"/>
                <w:szCs w:val="20"/>
              </w:rPr>
            </w:pPr>
            <w:r>
              <w:rPr>
                <w:b/>
                <w:bCs/>
                <w:sz w:val="20"/>
                <w:szCs w:val="20"/>
              </w:rPr>
              <w:lastRenderedPageBreak/>
              <w:t>Level 1: reassurance</w:t>
            </w:r>
          </w:p>
        </w:tc>
        <w:tc>
          <w:tcPr>
            <w:tcW w:w="262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EED4F" w14:textId="77777777" w:rsidR="001316BF" w:rsidRDefault="00B21EB7" w:rsidP="00ED29D2">
            <w:pPr>
              <w:rPr>
                <w:sz w:val="20"/>
                <w:szCs w:val="20"/>
              </w:rPr>
            </w:pPr>
            <w:r>
              <w:rPr>
                <w:sz w:val="20"/>
                <w:szCs w:val="20"/>
              </w:rPr>
              <w:t>Currently no team/group focused on this work.</w:t>
            </w:r>
          </w:p>
          <w:p w14:paraId="2D36570F" w14:textId="77777777" w:rsidR="00700246" w:rsidRDefault="00700246" w:rsidP="00ED29D2">
            <w:pPr>
              <w:rPr>
                <w:sz w:val="20"/>
                <w:szCs w:val="20"/>
              </w:rPr>
            </w:pPr>
          </w:p>
          <w:p w14:paraId="3035BA56" w14:textId="77777777" w:rsidR="00700246" w:rsidRDefault="00700246" w:rsidP="00ED29D2">
            <w:pPr>
              <w:rPr>
                <w:sz w:val="20"/>
                <w:szCs w:val="20"/>
              </w:rPr>
            </w:pPr>
          </w:p>
          <w:p w14:paraId="100FA945" w14:textId="77777777" w:rsidR="00700246" w:rsidRDefault="00700246" w:rsidP="00ED29D2">
            <w:pPr>
              <w:rPr>
                <w:sz w:val="20"/>
                <w:szCs w:val="20"/>
              </w:rPr>
            </w:pPr>
          </w:p>
          <w:p w14:paraId="21CAB0A2" w14:textId="77777777" w:rsidR="00700246" w:rsidRDefault="00700246" w:rsidP="00ED29D2">
            <w:pPr>
              <w:rPr>
                <w:sz w:val="20"/>
                <w:szCs w:val="20"/>
              </w:rPr>
            </w:pPr>
          </w:p>
          <w:p w14:paraId="75E2AEB2" w14:textId="77777777" w:rsidR="00700246" w:rsidRDefault="00700246" w:rsidP="00ED29D2">
            <w:pPr>
              <w:rPr>
                <w:sz w:val="20"/>
                <w:szCs w:val="20"/>
              </w:rPr>
            </w:pPr>
          </w:p>
          <w:p w14:paraId="15234C55" w14:textId="77777777" w:rsidR="00700246" w:rsidRDefault="00700246" w:rsidP="00ED29D2">
            <w:pPr>
              <w:rPr>
                <w:sz w:val="20"/>
                <w:szCs w:val="20"/>
              </w:rPr>
            </w:pPr>
          </w:p>
          <w:p w14:paraId="17EFD808" w14:textId="77777777" w:rsidR="00700246" w:rsidRDefault="00700246" w:rsidP="00ED29D2">
            <w:pPr>
              <w:rPr>
                <w:sz w:val="20"/>
                <w:szCs w:val="20"/>
              </w:rPr>
            </w:pPr>
          </w:p>
          <w:p w14:paraId="07C9681C" w14:textId="77777777" w:rsidR="00700246" w:rsidRDefault="00700246" w:rsidP="00ED29D2">
            <w:pPr>
              <w:rPr>
                <w:sz w:val="20"/>
                <w:szCs w:val="20"/>
              </w:rPr>
            </w:pPr>
          </w:p>
          <w:p w14:paraId="59C42461" w14:textId="77777777" w:rsidR="00700246" w:rsidRDefault="00700246" w:rsidP="00ED29D2">
            <w:pPr>
              <w:rPr>
                <w:sz w:val="20"/>
                <w:szCs w:val="20"/>
              </w:rPr>
            </w:pPr>
          </w:p>
          <w:p w14:paraId="189DFCC1" w14:textId="3D25C50A" w:rsidR="00700246" w:rsidRDefault="00700246" w:rsidP="00ED29D2">
            <w:pPr>
              <w:rPr>
                <w:sz w:val="20"/>
                <w:szCs w:val="20"/>
              </w:rPr>
            </w:pPr>
            <w:r>
              <w:rPr>
                <w:sz w:val="20"/>
                <w:szCs w:val="20"/>
              </w:rPr>
              <w:t>Need</w:t>
            </w:r>
            <w:r w:rsidRPr="00093AC8">
              <w:rPr>
                <w:sz w:val="20"/>
                <w:szCs w:val="20"/>
              </w:rPr>
              <w:t xml:space="preserve"> to improve staff experience and respond to issues identified by Staff Survey results in order to improve retention</w:t>
            </w:r>
          </w:p>
        </w:tc>
        <w:tc>
          <w:tcPr>
            <w:tcW w:w="262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E4CDC0F" w14:textId="6C367D77" w:rsidR="00B21EB7" w:rsidRDefault="00B21EB7" w:rsidP="00B21EB7">
            <w:pPr>
              <w:rPr>
                <w:sz w:val="20"/>
                <w:szCs w:val="20"/>
              </w:rPr>
            </w:pPr>
            <w:r>
              <w:rPr>
                <w:sz w:val="20"/>
                <w:szCs w:val="20"/>
              </w:rPr>
              <w:t>T</w:t>
            </w:r>
            <w:r w:rsidRPr="00B21EB7">
              <w:rPr>
                <w:sz w:val="20"/>
                <w:szCs w:val="20"/>
              </w:rPr>
              <w:t>his work will be picked up by the</w:t>
            </w:r>
            <w:r w:rsidR="00CD068E">
              <w:rPr>
                <w:sz w:val="20"/>
                <w:szCs w:val="20"/>
              </w:rPr>
              <w:t xml:space="preserve"> new</w:t>
            </w:r>
            <w:r w:rsidRPr="00B21EB7">
              <w:rPr>
                <w:sz w:val="20"/>
                <w:szCs w:val="20"/>
              </w:rPr>
              <w:t xml:space="preserve"> OD function </w:t>
            </w:r>
            <w:r w:rsidR="00CD068E">
              <w:rPr>
                <w:sz w:val="20"/>
                <w:szCs w:val="20"/>
              </w:rPr>
              <w:t>being</w:t>
            </w:r>
            <w:r>
              <w:rPr>
                <w:sz w:val="20"/>
                <w:szCs w:val="20"/>
              </w:rPr>
              <w:t xml:space="preserve"> created as </w:t>
            </w:r>
            <w:r w:rsidRPr="00B21EB7">
              <w:rPr>
                <w:sz w:val="20"/>
                <w:szCs w:val="20"/>
              </w:rPr>
              <w:t>part of the HR department restructure.</w:t>
            </w:r>
            <w:r>
              <w:rPr>
                <w:sz w:val="20"/>
                <w:szCs w:val="20"/>
              </w:rPr>
              <w:t xml:space="preserve">  Dedicated team will determine strategy and action plan.</w:t>
            </w:r>
          </w:p>
          <w:p w14:paraId="0B71FC4A" w14:textId="3B5BB7FB" w:rsidR="00B21EB7" w:rsidRDefault="00B21EB7" w:rsidP="00B21EB7">
            <w:pPr>
              <w:rPr>
                <w:sz w:val="20"/>
                <w:szCs w:val="20"/>
              </w:rPr>
            </w:pPr>
            <w:r>
              <w:rPr>
                <w:sz w:val="20"/>
                <w:szCs w:val="20"/>
              </w:rPr>
              <w:t>Owner: Interim Director of HR/Chief People Officer</w:t>
            </w:r>
          </w:p>
          <w:p w14:paraId="48ADFDF0" w14:textId="20FF4E25" w:rsidR="00793ACB" w:rsidRPr="00793ACB" w:rsidRDefault="00793ACB" w:rsidP="00B21EB7">
            <w:pPr>
              <w:rPr>
                <w:i/>
                <w:iCs/>
                <w:sz w:val="20"/>
                <w:szCs w:val="20"/>
              </w:rPr>
            </w:pPr>
            <w:r w:rsidRPr="00793ACB">
              <w:rPr>
                <w:i/>
                <w:iCs/>
                <w:sz w:val="20"/>
                <w:szCs w:val="20"/>
              </w:rPr>
              <w:t>Update Sept 2021: Dedicated OD Lead role is approved and going out to advert for recruitment</w:t>
            </w:r>
          </w:p>
          <w:p w14:paraId="54519334" w14:textId="73133A74" w:rsidR="001B684D" w:rsidRDefault="00B21EB7" w:rsidP="00B21EB7">
            <w:pPr>
              <w:rPr>
                <w:sz w:val="20"/>
                <w:szCs w:val="20"/>
              </w:rPr>
            </w:pPr>
            <w:r>
              <w:rPr>
                <w:sz w:val="20"/>
                <w:szCs w:val="20"/>
              </w:rPr>
              <w:t xml:space="preserve">Target Date: </w:t>
            </w:r>
            <w:r w:rsidR="00793ACB">
              <w:rPr>
                <w:sz w:val="20"/>
                <w:szCs w:val="20"/>
              </w:rPr>
              <w:t>Jan 2022</w:t>
            </w:r>
          </w:p>
          <w:p w14:paraId="2025ED7B" w14:textId="61F68807" w:rsidR="00700246" w:rsidRDefault="00700246" w:rsidP="00B21EB7">
            <w:pPr>
              <w:rPr>
                <w:sz w:val="20"/>
                <w:szCs w:val="20"/>
              </w:rPr>
            </w:pPr>
          </w:p>
          <w:p w14:paraId="7AC5C33B" w14:textId="5074666D" w:rsidR="00CD068E" w:rsidRDefault="00CD068E" w:rsidP="00B21EB7">
            <w:pPr>
              <w:rPr>
                <w:sz w:val="20"/>
                <w:szCs w:val="20"/>
              </w:rPr>
            </w:pPr>
            <w:r>
              <w:rPr>
                <w:sz w:val="20"/>
                <w:szCs w:val="20"/>
              </w:rPr>
              <w:t>Exec Team work with Staff Side, including ‘Ways of Working’ workshop</w:t>
            </w:r>
          </w:p>
          <w:p w14:paraId="1C8A3CEA" w14:textId="31E319E3" w:rsidR="00CD068E" w:rsidRDefault="00CD068E" w:rsidP="00B21EB7">
            <w:pPr>
              <w:rPr>
                <w:sz w:val="20"/>
                <w:szCs w:val="20"/>
              </w:rPr>
            </w:pPr>
            <w:r>
              <w:rPr>
                <w:sz w:val="20"/>
                <w:szCs w:val="20"/>
              </w:rPr>
              <w:t>Target: October 2021</w:t>
            </w:r>
          </w:p>
          <w:p w14:paraId="70590EAF" w14:textId="77777777" w:rsidR="00CD068E" w:rsidRDefault="00CD068E" w:rsidP="00B21EB7">
            <w:pPr>
              <w:rPr>
                <w:sz w:val="20"/>
                <w:szCs w:val="20"/>
              </w:rPr>
            </w:pPr>
          </w:p>
          <w:p w14:paraId="6A145AED" w14:textId="17F1B4B3" w:rsidR="00700246" w:rsidRDefault="00700246" w:rsidP="00700246">
            <w:pPr>
              <w:rPr>
                <w:sz w:val="20"/>
                <w:szCs w:val="20"/>
              </w:rPr>
            </w:pPr>
            <w:r>
              <w:rPr>
                <w:sz w:val="20"/>
                <w:szCs w:val="20"/>
              </w:rPr>
              <w:t>D</w:t>
            </w:r>
            <w:r w:rsidRPr="0077324E">
              <w:rPr>
                <w:sz w:val="20"/>
                <w:szCs w:val="20"/>
              </w:rPr>
              <w:t>evelo</w:t>
            </w:r>
            <w:r>
              <w:rPr>
                <w:sz w:val="20"/>
                <w:szCs w:val="20"/>
              </w:rPr>
              <w:t>p</w:t>
            </w:r>
            <w:r w:rsidRPr="0077324E">
              <w:rPr>
                <w:sz w:val="20"/>
                <w:szCs w:val="20"/>
              </w:rPr>
              <w:t xml:space="preserve"> of Fair Treatment at Work Facilitators to provide confidential support to all staff</w:t>
            </w:r>
            <w:r>
              <w:rPr>
                <w:sz w:val="20"/>
                <w:szCs w:val="20"/>
              </w:rPr>
              <w:t>;</w:t>
            </w:r>
          </w:p>
          <w:p w14:paraId="29F12EBC" w14:textId="77777777" w:rsidR="00700246" w:rsidRDefault="00700246" w:rsidP="00700246">
            <w:pPr>
              <w:rPr>
                <w:sz w:val="20"/>
                <w:szCs w:val="20"/>
              </w:rPr>
            </w:pPr>
          </w:p>
          <w:p w14:paraId="75C5A64A" w14:textId="13E8B864" w:rsidR="00700246" w:rsidRPr="00FF53EC" w:rsidRDefault="00700246" w:rsidP="00700246">
            <w:pPr>
              <w:rPr>
                <w:sz w:val="20"/>
                <w:szCs w:val="20"/>
              </w:rPr>
            </w:pPr>
            <w:r>
              <w:rPr>
                <w:sz w:val="20"/>
                <w:szCs w:val="20"/>
              </w:rPr>
              <w:t>Continued p</w:t>
            </w:r>
            <w:r w:rsidRPr="00FF53EC">
              <w:rPr>
                <w:sz w:val="20"/>
                <w:szCs w:val="20"/>
              </w:rPr>
              <w:t>romotion and embedding “wellness culture” including</w:t>
            </w:r>
            <w:r>
              <w:rPr>
                <w:sz w:val="20"/>
                <w:szCs w:val="20"/>
              </w:rPr>
              <w:t xml:space="preserve"> via</w:t>
            </w:r>
            <w:r w:rsidRPr="00FF53EC">
              <w:rPr>
                <w:sz w:val="20"/>
                <w:szCs w:val="20"/>
              </w:rPr>
              <w:t xml:space="preserve">: </w:t>
            </w:r>
            <w:r w:rsidRPr="00FF53EC">
              <w:rPr>
                <w:sz w:val="20"/>
                <w:szCs w:val="20"/>
              </w:rPr>
              <w:lastRenderedPageBreak/>
              <w:t>wellbeing conversations</w:t>
            </w:r>
            <w:r>
              <w:rPr>
                <w:sz w:val="20"/>
                <w:szCs w:val="20"/>
              </w:rPr>
              <w:t>; r</w:t>
            </w:r>
            <w:r w:rsidRPr="00FF53EC">
              <w:rPr>
                <w:sz w:val="20"/>
                <w:szCs w:val="20"/>
              </w:rPr>
              <w:t>estorative Just Culture model</w:t>
            </w:r>
            <w:r>
              <w:rPr>
                <w:sz w:val="20"/>
                <w:szCs w:val="20"/>
              </w:rPr>
              <w:t xml:space="preserve">, </w:t>
            </w:r>
            <w:r w:rsidRPr="00FF53EC">
              <w:rPr>
                <w:sz w:val="20"/>
                <w:szCs w:val="20"/>
              </w:rPr>
              <w:t>Civility &amp; respect model</w:t>
            </w:r>
            <w:r>
              <w:rPr>
                <w:sz w:val="20"/>
                <w:szCs w:val="20"/>
              </w:rPr>
              <w:t>,</w:t>
            </w:r>
            <w:r w:rsidRPr="00FF53EC">
              <w:rPr>
                <w:sz w:val="20"/>
                <w:szCs w:val="20"/>
              </w:rPr>
              <w:t xml:space="preserve"> Mental Health First Aid training for managers</w:t>
            </w:r>
          </w:p>
          <w:p w14:paraId="3A8960BD" w14:textId="2EC8D6C3" w:rsidR="00700246" w:rsidRDefault="00700246" w:rsidP="00700246">
            <w:pPr>
              <w:rPr>
                <w:sz w:val="20"/>
                <w:szCs w:val="20"/>
              </w:rPr>
            </w:pPr>
            <w:r w:rsidRPr="00FF53EC">
              <w:rPr>
                <w:sz w:val="20"/>
                <w:szCs w:val="20"/>
              </w:rPr>
              <w:t xml:space="preserve">enabling safe spaces and confidential support to all staff </w:t>
            </w:r>
          </w:p>
          <w:p w14:paraId="69E3D1F3" w14:textId="63FA52AF" w:rsidR="00CD068E" w:rsidRDefault="00CD068E" w:rsidP="00700246">
            <w:pPr>
              <w:rPr>
                <w:sz w:val="20"/>
                <w:szCs w:val="20"/>
              </w:rPr>
            </w:pPr>
          </w:p>
          <w:p w14:paraId="1542E3A3" w14:textId="77777777" w:rsidR="00CD068E" w:rsidRDefault="00CD068E" w:rsidP="00700246">
            <w:pPr>
              <w:rPr>
                <w:sz w:val="20"/>
                <w:szCs w:val="20"/>
              </w:rPr>
            </w:pPr>
          </w:p>
          <w:p w14:paraId="7731F858" w14:textId="77777777" w:rsidR="004E2A7A" w:rsidRDefault="004E2A7A" w:rsidP="004E2A7A">
            <w:pPr>
              <w:rPr>
                <w:sz w:val="20"/>
                <w:szCs w:val="20"/>
              </w:rPr>
            </w:pPr>
            <w:r>
              <w:rPr>
                <w:sz w:val="20"/>
                <w:szCs w:val="20"/>
              </w:rPr>
              <w:t>Owner: Interim Director of HR/Chief People Officer</w:t>
            </w:r>
          </w:p>
          <w:p w14:paraId="53112CD2" w14:textId="29993EF3" w:rsidR="004E2A7A" w:rsidRDefault="004E2A7A" w:rsidP="004E2A7A">
            <w:pPr>
              <w:rPr>
                <w:sz w:val="20"/>
                <w:szCs w:val="20"/>
              </w:rPr>
            </w:pPr>
            <w:r>
              <w:rPr>
                <w:sz w:val="20"/>
                <w:szCs w:val="20"/>
              </w:rPr>
              <w:t xml:space="preserve">Target Date: </w:t>
            </w:r>
            <w:r w:rsidR="00CD068E">
              <w:rPr>
                <w:sz w:val="20"/>
                <w:szCs w:val="20"/>
              </w:rPr>
              <w:t>Jan 2022</w:t>
            </w:r>
            <w:r w:rsidRPr="00B21EB7">
              <w:rPr>
                <w:sz w:val="20"/>
                <w:szCs w:val="20"/>
              </w:rPr>
              <w:t>.</w:t>
            </w:r>
          </w:p>
          <w:p w14:paraId="7FF637E0" w14:textId="5889238E" w:rsidR="00700246" w:rsidRPr="00ED29D2" w:rsidRDefault="00700246" w:rsidP="004E2A7A">
            <w:pPr>
              <w:rPr>
                <w:sz w:val="20"/>
                <w:szCs w:val="20"/>
              </w:rPr>
            </w:pPr>
          </w:p>
        </w:tc>
      </w:tr>
      <w:tr w:rsidR="001316BF" w14:paraId="27946152"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A1017A7"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82E8B" w14:textId="77777777" w:rsidR="001316BF" w:rsidRDefault="001316BF" w:rsidP="001F169F">
            <w:pPr>
              <w:pStyle w:val="ListParagraph"/>
              <w:ind w:left="0"/>
              <w:rPr>
                <w:sz w:val="20"/>
                <w:szCs w:val="20"/>
              </w:rPr>
            </w:pPr>
            <w:r>
              <w:rPr>
                <w:sz w:val="20"/>
                <w:szCs w:val="20"/>
              </w:rPr>
              <w:t>- Health and Wellbeing Group;</w:t>
            </w:r>
          </w:p>
          <w:p w14:paraId="25CE7246" w14:textId="77777777" w:rsidR="001316BF" w:rsidRDefault="001316BF" w:rsidP="001F169F">
            <w:pPr>
              <w:pStyle w:val="ListParagraph"/>
              <w:ind w:left="0"/>
              <w:rPr>
                <w:sz w:val="20"/>
                <w:szCs w:val="20"/>
              </w:rPr>
            </w:pPr>
            <w:r>
              <w:rPr>
                <w:sz w:val="20"/>
                <w:szCs w:val="20"/>
              </w:rPr>
              <w:t>- Stress Steering Group;</w:t>
            </w:r>
          </w:p>
          <w:p w14:paraId="7C02B0DB" w14:textId="77777777" w:rsidR="001316BF" w:rsidRDefault="001316BF" w:rsidP="001F169F">
            <w:pPr>
              <w:pStyle w:val="ListParagraph"/>
              <w:ind w:left="0"/>
              <w:rPr>
                <w:sz w:val="20"/>
                <w:szCs w:val="20"/>
              </w:rPr>
            </w:pPr>
            <w:r>
              <w:rPr>
                <w:sz w:val="20"/>
                <w:szCs w:val="20"/>
              </w:rPr>
              <w:t>- Learning Advisory Group (LAG) Group;</w:t>
            </w:r>
          </w:p>
          <w:p w14:paraId="0E47C210" w14:textId="77777777" w:rsidR="001316BF" w:rsidRDefault="001316BF" w:rsidP="001F169F">
            <w:pPr>
              <w:pStyle w:val="ListParagraph"/>
              <w:ind w:left="0"/>
              <w:rPr>
                <w:sz w:val="20"/>
                <w:szCs w:val="20"/>
              </w:rPr>
            </w:pPr>
            <w:r>
              <w:rPr>
                <w:sz w:val="20"/>
                <w:szCs w:val="20"/>
              </w:rPr>
              <w:t>- Equality &amp; Diversity Steering Group;</w:t>
            </w:r>
          </w:p>
          <w:p w14:paraId="2F57C01E" w14:textId="77777777" w:rsidR="001316BF" w:rsidRDefault="001316BF" w:rsidP="001F169F">
            <w:pPr>
              <w:pStyle w:val="ListParagraph"/>
              <w:ind w:left="0"/>
              <w:rPr>
                <w:sz w:val="20"/>
                <w:szCs w:val="20"/>
              </w:rPr>
            </w:pPr>
            <w:r>
              <w:rPr>
                <w:sz w:val="20"/>
                <w:szCs w:val="20"/>
              </w:rPr>
              <w:t>(all reporting to People Leadership and Culture Committee quarterly)</w:t>
            </w:r>
            <w:r w:rsidR="00ED29D2">
              <w:rPr>
                <w:sz w:val="20"/>
                <w:szCs w:val="20"/>
              </w:rPr>
              <w:t>;</w:t>
            </w:r>
          </w:p>
          <w:p w14:paraId="0A24EC69" w14:textId="77777777" w:rsidR="00ED29D2" w:rsidRDefault="00ED29D2" w:rsidP="00ED29D2">
            <w:pPr>
              <w:pStyle w:val="ListParagraph"/>
              <w:ind w:left="0"/>
              <w:rPr>
                <w:sz w:val="20"/>
                <w:szCs w:val="20"/>
              </w:rPr>
            </w:pPr>
            <w:r>
              <w:rPr>
                <w:sz w:val="20"/>
                <w:szCs w:val="20"/>
              </w:rPr>
              <w:t>- H&amp;S group</w:t>
            </w:r>
          </w:p>
          <w:p w14:paraId="71ECA711" w14:textId="3CF7D14B" w:rsidR="00ED29D2" w:rsidRDefault="00ED29D2" w:rsidP="00ED29D2">
            <w:pPr>
              <w:pStyle w:val="ListParagraph"/>
              <w:ind w:left="0"/>
              <w:rPr>
                <w:sz w:val="20"/>
                <w:szCs w:val="20"/>
              </w:rPr>
            </w:pPr>
            <w:r>
              <w:rPr>
                <w:sz w:val="20"/>
                <w:szCs w:val="20"/>
              </w:rPr>
              <w:t>SEQOSH accredited</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D22D6A"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250744" w14:textId="77777777" w:rsidR="001316BF" w:rsidRDefault="001316BF" w:rsidP="001F169F">
            <w:pPr>
              <w:rPr>
                <w:b/>
                <w:bCs/>
                <w:sz w:val="20"/>
                <w:szCs w:val="20"/>
              </w:rPr>
            </w:pPr>
          </w:p>
        </w:tc>
      </w:tr>
      <w:tr w:rsidR="001316BF" w14:paraId="6D78F033"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2664150"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E4569B" w14:textId="77777777" w:rsidR="001316BF" w:rsidRDefault="001316BF" w:rsidP="001F169F">
            <w:pPr>
              <w:rPr>
                <w:b/>
                <w:bCs/>
                <w:sz w:val="20"/>
                <w:szCs w:val="20"/>
              </w:rPr>
            </w:pPr>
            <w:r>
              <w:rPr>
                <w:b/>
                <w:bCs/>
                <w:sz w:val="20"/>
                <w:szCs w:val="20"/>
              </w:rPr>
              <w:t>Level 2: internal</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DB4928"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09273FF" w14:textId="77777777" w:rsidR="001316BF" w:rsidRDefault="001316BF" w:rsidP="001F169F">
            <w:pPr>
              <w:rPr>
                <w:b/>
                <w:bCs/>
                <w:sz w:val="20"/>
                <w:szCs w:val="20"/>
              </w:rPr>
            </w:pPr>
          </w:p>
        </w:tc>
      </w:tr>
      <w:tr w:rsidR="001316BF" w14:paraId="574FC1A3"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A3CA50"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954D95" w14:textId="77777777" w:rsidR="001316BF" w:rsidRDefault="001316BF" w:rsidP="001F169F">
            <w:pPr>
              <w:rPr>
                <w:sz w:val="20"/>
                <w:szCs w:val="20"/>
              </w:rPr>
            </w:pPr>
            <w:r>
              <w:rPr>
                <w:sz w:val="20"/>
                <w:szCs w:val="20"/>
              </w:rPr>
              <w:t>- People, Leadership &amp; Culture Committee (quarterly);</w:t>
            </w:r>
          </w:p>
          <w:p w14:paraId="73CE23E5" w14:textId="65D6DF06" w:rsidR="001316BF" w:rsidRDefault="001316BF" w:rsidP="002026C4">
            <w:pPr>
              <w:rPr>
                <w:sz w:val="20"/>
                <w:szCs w:val="20"/>
              </w:rPr>
            </w:pPr>
            <w:r>
              <w:rPr>
                <w:sz w:val="20"/>
                <w:szCs w:val="20"/>
              </w:rPr>
              <w:t xml:space="preserve">- </w:t>
            </w:r>
            <w:r w:rsidR="002026C4">
              <w:rPr>
                <w:sz w:val="20"/>
                <w:szCs w:val="20"/>
              </w:rPr>
              <w:t xml:space="preserve"> May 2021 Workforce data, as reported to PLC July 2021:</w:t>
            </w:r>
          </w:p>
          <w:p w14:paraId="539D28D4" w14:textId="44E1E4ED" w:rsidR="003E1447" w:rsidRDefault="003E1447" w:rsidP="003E1447">
            <w:pPr>
              <w:rPr>
                <w:sz w:val="20"/>
                <w:szCs w:val="20"/>
              </w:rPr>
            </w:pPr>
            <w:r>
              <w:rPr>
                <w:sz w:val="20"/>
                <w:szCs w:val="20"/>
              </w:rPr>
              <w:t xml:space="preserve">Turnover </w:t>
            </w:r>
            <w:r w:rsidRPr="00700246">
              <w:rPr>
                <w:b/>
                <w:bCs/>
                <w:color w:val="FF0000"/>
                <w:sz w:val="20"/>
                <w:szCs w:val="20"/>
              </w:rPr>
              <w:t>1</w:t>
            </w:r>
            <w:r w:rsidR="00945FFB" w:rsidRPr="00700246">
              <w:rPr>
                <w:b/>
                <w:bCs/>
                <w:color w:val="FF0000"/>
                <w:sz w:val="20"/>
                <w:szCs w:val="20"/>
              </w:rPr>
              <w:t>2</w:t>
            </w:r>
            <w:r w:rsidRPr="00700246">
              <w:rPr>
                <w:b/>
                <w:bCs/>
                <w:color w:val="FF0000"/>
                <w:sz w:val="20"/>
                <w:szCs w:val="20"/>
              </w:rPr>
              <w:t>%</w:t>
            </w:r>
            <w:r w:rsidRPr="00A85780">
              <w:rPr>
                <w:color w:val="FF0000"/>
                <w:sz w:val="20"/>
                <w:szCs w:val="20"/>
              </w:rPr>
              <w:t xml:space="preserve"> </w:t>
            </w:r>
            <w:r>
              <w:rPr>
                <w:sz w:val="20"/>
                <w:szCs w:val="20"/>
              </w:rPr>
              <w:t xml:space="preserve">(target &lt;10%); </w:t>
            </w:r>
          </w:p>
          <w:p w14:paraId="0E16E115" w14:textId="03AB79E2" w:rsidR="003E1447" w:rsidRDefault="003E1447" w:rsidP="003E1447">
            <w:pPr>
              <w:rPr>
                <w:sz w:val="20"/>
                <w:szCs w:val="20"/>
              </w:rPr>
            </w:pPr>
            <w:r w:rsidRPr="003E1447">
              <w:rPr>
                <w:sz w:val="20"/>
                <w:szCs w:val="20"/>
              </w:rPr>
              <w:t xml:space="preserve">Sickness </w:t>
            </w:r>
            <w:r w:rsidRPr="00700246">
              <w:rPr>
                <w:b/>
                <w:bCs/>
                <w:color w:val="FF0000"/>
                <w:sz w:val="20"/>
                <w:szCs w:val="20"/>
              </w:rPr>
              <w:t>4.</w:t>
            </w:r>
            <w:r w:rsidR="00700246" w:rsidRPr="00700246">
              <w:rPr>
                <w:b/>
                <w:bCs/>
                <w:color w:val="FF0000"/>
                <w:sz w:val="20"/>
                <w:szCs w:val="20"/>
              </w:rPr>
              <w:t>1</w:t>
            </w:r>
            <w:r w:rsidR="005801B7">
              <w:rPr>
                <w:b/>
                <w:bCs/>
                <w:color w:val="FF0000"/>
                <w:sz w:val="20"/>
                <w:szCs w:val="20"/>
              </w:rPr>
              <w:t>5</w:t>
            </w:r>
            <w:r w:rsidRPr="00700246">
              <w:rPr>
                <w:b/>
                <w:bCs/>
                <w:color w:val="FF0000"/>
                <w:sz w:val="20"/>
                <w:szCs w:val="20"/>
              </w:rPr>
              <w:t>%</w:t>
            </w:r>
            <w:r w:rsidRPr="003E1447">
              <w:rPr>
                <w:sz w:val="20"/>
                <w:szCs w:val="20"/>
              </w:rPr>
              <w:t xml:space="preserve"> (target &lt;3.5%)</w:t>
            </w:r>
          </w:p>
          <w:p w14:paraId="1968FB4D" w14:textId="09C83BBD" w:rsidR="00945FFB" w:rsidRDefault="003E1447" w:rsidP="00945FFB">
            <w:pPr>
              <w:rPr>
                <w:sz w:val="20"/>
                <w:szCs w:val="20"/>
              </w:rPr>
            </w:pPr>
            <w:r>
              <w:rPr>
                <w:sz w:val="20"/>
                <w:szCs w:val="20"/>
              </w:rPr>
              <w:t xml:space="preserve">PDR compliance </w:t>
            </w:r>
            <w:r w:rsidRPr="00700246">
              <w:rPr>
                <w:b/>
                <w:bCs/>
                <w:color w:val="FF0000"/>
                <w:sz w:val="20"/>
                <w:szCs w:val="20"/>
              </w:rPr>
              <w:t>7</w:t>
            </w:r>
            <w:r w:rsidR="00945FFB" w:rsidRPr="00700246">
              <w:rPr>
                <w:b/>
                <w:bCs/>
                <w:color w:val="FF0000"/>
                <w:sz w:val="20"/>
                <w:szCs w:val="20"/>
              </w:rPr>
              <w:t>2</w:t>
            </w:r>
            <w:r w:rsidRPr="00700246">
              <w:rPr>
                <w:b/>
                <w:bCs/>
                <w:color w:val="FF0000"/>
                <w:sz w:val="20"/>
                <w:szCs w:val="20"/>
              </w:rPr>
              <w:t>%</w:t>
            </w:r>
            <w:r>
              <w:rPr>
                <w:sz w:val="20"/>
                <w:szCs w:val="20"/>
              </w:rPr>
              <w:t xml:space="preserve"> (target &gt; 90%)</w:t>
            </w:r>
            <w:r w:rsidR="00945FFB">
              <w:rPr>
                <w:sz w:val="20"/>
                <w:szCs w:val="20"/>
              </w:rPr>
              <w:t xml:space="preserve"> </w:t>
            </w:r>
          </w:p>
          <w:p w14:paraId="61A871D6" w14:textId="6AACC1F4" w:rsidR="00700246" w:rsidRDefault="00700246" w:rsidP="00945FFB">
            <w:pPr>
              <w:rPr>
                <w:sz w:val="20"/>
                <w:szCs w:val="20"/>
              </w:rPr>
            </w:pPr>
            <w:r>
              <w:rPr>
                <w:sz w:val="20"/>
                <w:szCs w:val="20"/>
              </w:rPr>
              <w:t xml:space="preserve">- BAME staff </w:t>
            </w:r>
            <w:r w:rsidRPr="00700246">
              <w:rPr>
                <w:b/>
                <w:bCs/>
                <w:color w:val="FF0000"/>
                <w:sz w:val="20"/>
                <w:szCs w:val="20"/>
              </w:rPr>
              <w:t>18.3%</w:t>
            </w:r>
            <w:r w:rsidRPr="00700246">
              <w:rPr>
                <w:color w:val="FF0000"/>
                <w:sz w:val="20"/>
                <w:szCs w:val="20"/>
              </w:rPr>
              <w:t xml:space="preserve"> </w:t>
            </w:r>
            <w:r>
              <w:rPr>
                <w:sz w:val="20"/>
                <w:szCs w:val="20"/>
              </w:rPr>
              <w:t>(target 19%)</w:t>
            </w:r>
          </w:p>
          <w:p w14:paraId="40C0926E" w14:textId="39D0C6D7" w:rsidR="00945FFB" w:rsidRPr="00945FFB" w:rsidRDefault="00945FFB" w:rsidP="00945FFB">
            <w:pPr>
              <w:rPr>
                <w:sz w:val="20"/>
                <w:szCs w:val="20"/>
              </w:rPr>
            </w:pPr>
            <w:r>
              <w:rPr>
                <w:sz w:val="20"/>
                <w:szCs w:val="20"/>
              </w:rPr>
              <w:t xml:space="preserve">- </w:t>
            </w:r>
            <w:r w:rsidRPr="00945FFB">
              <w:rPr>
                <w:sz w:val="20"/>
                <w:szCs w:val="20"/>
              </w:rPr>
              <w:t xml:space="preserve">Staff engagement index score </w:t>
            </w:r>
            <w:r w:rsidRPr="00945FFB">
              <w:rPr>
                <w:b/>
                <w:bCs/>
                <w:color w:val="00B050"/>
                <w:sz w:val="20"/>
                <w:szCs w:val="20"/>
              </w:rPr>
              <w:t>73%</w:t>
            </w:r>
          </w:p>
          <w:p w14:paraId="30864A58" w14:textId="5DE05FB5" w:rsidR="001316BF" w:rsidRDefault="00ED29D2" w:rsidP="001F169F">
            <w:pPr>
              <w:rPr>
                <w:sz w:val="20"/>
                <w:szCs w:val="20"/>
              </w:rPr>
            </w:pPr>
            <w:r>
              <w:rPr>
                <w:sz w:val="20"/>
                <w:szCs w:val="20"/>
              </w:rPr>
              <w:lastRenderedPageBreak/>
              <w:t xml:space="preserve">- Quarterly </w:t>
            </w:r>
            <w:r w:rsidR="001F04CB">
              <w:rPr>
                <w:sz w:val="20"/>
                <w:szCs w:val="20"/>
              </w:rPr>
              <w:t xml:space="preserve">People </w:t>
            </w:r>
            <w:r>
              <w:rPr>
                <w:sz w:val="20"/>
                <w:szCs w:val="20"/>
              </w:rPr>
              <w:t xml:space="preserve">Pulse </w:t>
            </w:r>
            <w:r w:rsidR="001F04CB">
              <w:rPr>
                <w:sz w:val="20"/>
                <w:szCs w:val="20"/>
              </w:rPr>
              <w:t>c</w:t>
            </w:r>
            <w:r>
              <w:rPr>
                <w:sz w:val="20"/>
                <w:szCs w:val="20"/>
              </w:rPr>
              <w:t>hecks</w:t>
            </w:r>
            <w:r w:rsidR="00E26888">
              <w:rPr>
                <w:sz w:val="20"/>
                <w:szCs w:val="20"/>
              </w:rPr>
              <w:t xml:space="preserve"> </w:t>
            </w:r>
            <w:r w:rsidR="00971B79">
              <w:rPr>
                <w:sz w:val="20"/>
                <w:szCs w:val="20"/>
              </w:rPr>
              <w:t xml:space="preserve">(measures of staff engagement) – data </w:t>
            </w:r>
            <w:r w:rsidR="00E26888">
              <w:rPr>
                <w:sz w:val="20"/>
                <w:szCs w:val="20"/>
              </w:rPr>
              <w:t>TBC</w:t>
            </w:r>
            <w:r w:rsidR="00971B79">
              <w:rPr>
                <w:sz w:val="20"/>
                <w:szCs w:val="20"/>
              </w:rPr>
              <w:t xml:space="preserve"> when available.</w:t>
            </w:r>
          </w:p>
          <w:p w14:paraId="37374827" w14:textId="71C1BD41" w:rsidR="00E26888" w:rsidRDefault="00E26888" w:rsidP="001F169F">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ED7C600"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6D3D2EE" w14:textId="77777777" w:rsidR="001316BF" w:rsidRDefault="001316BF" w:rsidP="001F169F">
            <w:pPr>
              <w:rPr>
                <w:b/>
                <w:bCs/>
                <w:sz w:val="20"/>
                <w:szCs w:val="20"/>
              </w:rPr>
            </w:pPr>
          </w:p>
        </w:tc>
      </w:tr>
      <w:tr w:rsidR="001316BF" w14:paraId="479532F9"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C46781"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C378CE" w14:textId="77777777" w:rsidR="001316BF" w:rsidRDefault="001316BF" w:rsidP="001F169F">
            <w:pPr>
              <w:rPr>
                <w:b/>
                <w:bCs/>
                <w:sz w:val="20"/>
                <w:szCs w:val="20"/>
              </w:rPr>
            </w:pPr>
            <w:r>
              <w:rPr>
                <w:b/>
                <w:bCs/>
                <w:sz w:val="20"/>
                <w:szCs w:val="20"/>
              </w:rPr>
              <w:t>Level 3: external</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FE78D6"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6E8946" w14:textId="77777777" w:rsidR="001316BF" w:rsidRDefault="001316BF" w:rsidP="001F169F">
            <w:pPr>
              <w:rPr>
                <w:b/>
                <w:bCs/>
                <w:sz w:val="20"/>
                <w:szCs w:val="20"/>
              </w:rPr>
            </w:pPr>
          </w:p>
        </w:tc>
      </w:tr>
      <w:tr w:rsidR="001316BF" w14:paraId="29C349C9"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1D14D8D"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9904EC" w14:textId="061FEEBC" w:rsidR="001316BF" w:rsidRDefault="001316BF" w:rsidP="001F169F">
            <w:pPr>
              <w:rPr>
                <w:sz w:val="20"/>
                <w:szCs w:val="20"/>
              </w:rPr>
            </w:pPr>
            <w:r>
              <w:rPr>
                <w:sz w:val="20"/>
                <w:szCs w:val="20"/>
              </w:rPr>
              <w:t xml:space="preserve">- </w:t>
            </w:r>
            <w:r w:rsidR="00945FFB">
              <w:rPr>
                <w:sz w:val="20"/>
                <w:szCs w:val="20"/>
              </w:rPr>
              <w:t xml:space="preserve">National </w:t>
            </w:r>
            <w:r>
              <w:rPr>
                <w:sz w:val="20"/>
                <w:szCs w:val="20"/>
              </w:rPr>
              <w:t>Staff Survey results;</w:t>
            </w:r>
          </w:p>
          <w:p w14:paraId="2A5E9E63" w14:textId="77777777" w:rsidR="001316BF" w:rsidRDefault="001316BF" w:rsidP="001F169F">
            <w:pPr>
              <w:rPr>
                <w:sz w:val="20"/>
                <w:szCs w:val="20"/>
              </w:rPr>
            </w:pPr>
            <w:r>
              <w:rPr>
                <w:sz w:val="20"/>
                <w:szCs w:val="20"/>
              </w:rPr>
              <w:t xml:space="preserve">- External endorsement of the Trust's wellbeing work via take-up of Trust’s model through BOB ICS.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EF0ED7"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018FD8A" w14:textId="77777777" w:rsidR="001316BF" w:rsidRDefault="001316BF" w:rsidP="001F169F">
            <w:pPr>
              <w:rPr>
                <w:b/>
                <w:bCs/>
                <w:sz w:val="20"/>
                <w:szCs w:val="20"/>
              </w:rPr>
            </w:pPr>
          </w:p>
        </w:tc>
      </w:tr>
    </w:tbl>
    <w:p w14:paraId="391D0C55" w14:textId="77777777" w:rsidR="0088489F" w:rsidRDefault="0088489F"/>
    <w:p w14:paraId="131F02C3" w14:textId="77777777" w:rsidR="007C6780" w:rsidRDefault="007C6780">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7C6780" w14:paraId="1B1101DD" w14:textId="77777777" w:rsidTr="00521EFF">
        <w:tc>
          <w:tcPr>
            <w:tcW w:w="10490" w:type="dxa"/>
            <w:gridSpan w:val="15"/>
            <w:tcBorders>
              <w:bottom w:val="single" w:sz="4" w:space="0" w:color="auto"/>
            </w:tcBorders>
            <w:shd w:val="clear" w:color="auto" w:fill="FF66FF"/>
          </w:tcPr>
          <w:p w14:paraId="27B9B993" w14:textId="77777777" w:rsidR="007C6780" w:rsidRPr="008E2C2E" w:rsidRDefault="007C6780" w:rsidP="00521EFF">
            <w:pPr>
              <w:jc w:val="center"/>
              <w:rPr>
                <w:b/>
                <w:bCs/>
                <w:sz w:val="28"/>
                <w:szCs w:val="28"/>
              </w:rPr>
            </w:pPr>
            <w:r w:rsidRPr="008E2C2E">
              <w:rPr>
                <w:b/>
                <w:bCs/>
                <w:sz w:val="28"/>
                <w:szCs w:val="28"/>
              </w:rPr>
              <w:lastRenderedPageBreak/>
              <w:t xml:space="preserve">Strategic Objective </w:t>
            </w:r>
            <w:r>
              <w:rPr>
                <w:b/>
                <w:bCs/>
                <w:sz w:val="28"/>
                <w:szCs w:val="28"/>
              </w:rPr>
              <w:t>2: Be a great place to work</w:t>
            </w:r>
          </w:p>
        </w:tc>
      </w:tr>
      <w:tr w:rsidR="007C6780" w:rsidRPr="008E2C2E" w14:paraId="72E7E3BB" w14:textId="77777777" w:rsidTr="00521EFF">
        <w:trPr>
          <w:trHeight w:val="209"/>
        </w:trPr>
        <w:tc>
          <w:tcPr>
            <w:tcW w:w="2375" w:type="dxa"/>
            <w:gridSpan w:val="2"/>
            <w:tcBorders>
              <w:top w:val="single" w:sz="4" w:space="0" w:color="auto"/>
              <w:left w:val="nil"/>
              <w:bottom w:val="single" w:sz="4" w:space="0" w:color="auto"/>
              <w:right w:val="nil"/>
            </w:tcBorders>
          </w:tcPr>
          <w:p w14:paraId="76813D5E" w14:textId="77777777" w:rsidR="007C6780" w:rsidRPr="008E2C2E" w:rsidRDefault="007C6780" w:rsidP="00521EFF">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71C474B" w14:textId="77777777" w:rsidR="007C6780" w:rsidRPr="008E2C2E" w:rsidRDefault="007C6780" w:rsidP="00521EFF">
            <w:pPr>
              <w:rPr>
                <w:b/>
                <w:bCs/>
                <w:sz w:val="28"/>
                <w:szCs w:val="28"/>
              </w:rPr>
            </w:pPr>
          </w:p>
        </w:tc>
      </w:tr>
      <w:tr w:rsidR="007C6780" w:rsidRPr="008E2C2E" w14:paraId="564667BE" w14:textId="77777777" w:rsidTr="00521EFF">
        <w:tc>
          <w:tcPr>
            <w:tcW w:w="10490" w:type="dxa"/>
            <w:gridSpan w:val="15"/>
            <w:tcBorders>
              <w:top w:val="single" w:sz="4" w:space="0" w:color="auto"/>
              <w:bottom w:val="single" w:sz="4" w:space="0" w:color="auto"/>
            </w:tcBorders>
            <w:shd w:val="clear" w:color="auto" w:fill="8EAADB" w:themeFill="accent1" w:themeFillTint="99"/>
          </w:tcPr>
          <w:p w14:paraId="451874D2" w14:textId="5D3C98AC" w:rsidR="007C6780" w:rsidRPr="008E2C2E" w:rsidRDefault="007C6780" w:rsidP="00521EFF">
            <w:pPr>
              <w:rPr>
                <w:b/>
                <w:bCs/>
                <w:sz w:val="28"/>
                <w:szCs w:val="28"/>
              </w:rPr>
            </w:pPr>
            <w:bookmarkStart w:id="19" w:name="BAF_2_5" w:colFirst="0" w:colLast="0"/>
            <w:r>
              <w:rPr>
                <w:b/>
                <w:bCs/>
                <w:sz w:val="28"/>
                <w:szCs w:val="28"/>
              </w:rPr>
              <w:t>2.</w:t>
            </w:r>
            <w:r w:rsidR="004D1B70">
              <w:rPr>
                <w:b/>
                <w:bCs/>
                <w:sz w:val="28"/>
                <w:szCs w:val="28"/>
              </w:rPr>
              <w:t>5</w:t>
            </w:r>
            <w:r>
              <w:rPr>
                <w:b/>
                <w:bCs/>
                <w:sz w:val="28"/>
                <w:szCs w:val="28"/>
              </w:rPr>
              <w:t xml:space="preserve">: </w:t>
            </w:r>
            <w:r w:rsidRPr="008E2C2E">
              <w:rPr>
                <w:b/>
                <w:bCs/>
                <w:sz w:val="28"/>
                <w:szCs w:val="28"/>
              </w:rPr>
              <w:t xml:space="preserve"> </w:t>
            </w:r>
            <w:r>
              <w:rPr>
                <w:b/>
                <w:bCs/>
                <w:sz w:val="28"/>
                <w:szCs w:val="28"/>
              </w:rPr>
              <w:t>Retention of staff</w:t>
            </w:r>
          </w:p>
        </w:tc>
      </w:tr>
      <w:bookmarkEnd w:id="19"/>
      <w:tr w:rsidR="007C6780" w14:paraId="397F6DC3" w14:textId="77777777" w:rsidTr="00521EFF">
        <w:tc>
          <w:tcPr>
            <w:tcW w:w="2133" w:type="dxa"/>
            <w:tcBorders>
              <w:top w:val="single" w:sz="4" w:space="0" w:color="auto"/>
              <w:left w:val="nil"/>
              <w:bottom w:val="single" w:sz="4" w:space="0" w:color="auto"/>
              <w:right w:val="nil"/>
            </w:tcBorders>
            <w:shd w:val="clear" w:color="auto" w:fill="auto"/>
          </w:tcPr>
          <w:p w14:paraId="6606BA7D" w14:textId="77777777" w:rsidR="007C6780" w:rsidRDefault="007C6780" w:rsidP="00521EFF"/>
        </w:tc>
        <w:tc>
          <w:tcPr>
            <w:tcW w:w="2404" w:type="dxa"/>
            <w:gridSpan w:val="4"/>
            <w:tcBorders>
              <w:top w:val="single" w:sz="4" w:space="0" w:color="auto"/>
              <w:left w:val="nil"/>
              <w:bottom w:val="single" w:sz="4" w:space="0" w:color="auto"/>
              <w:right w:val="nil"/>
            </w:tcBorders>
            <w:shd w:val="clear" w:color="auto" w:fill="auto"/>
          </w:tcPr>
          <w:p w14:paraId="2B2D3EC7" w14:textId="77777777" w:rsidR="007C6780" w:rsidRDefault="007C6780" w:rsidP="00521EFF"/>
        </w:tc>
        <w:tc>
          <w:tcPr>
            <w:tcW w:w="304" w:type="dxa"/>
            <w:tcBorders>
              <w:top w:val="single" w:sz="4" w:space="0" w:color="auto"/>
              <w:left w:val="nil"/>
              <w:bottom w:val="nil"/>
              <w:right w:val="nil"/>
            </w:tcBorders>
          </w:tcPr>
          <w:p w14:paraId="01CE2B51" w14:textId="77777777" w:rsidR="007C6780" w:rsidRDefault="007C6780" w:rsidP="00521EFF"/>
        </w:tc>
        <w:tc>
          <w:tcPr>
            <w:tcW w:w="1680" w:type="dxa"/>
            <w:gridSpan w:val="3"/>
            <w:tcBorders>
              <w:top w:val="single" w:sz="4" w:space="0" w:color="auto"/>
              <w:left w:val="nil"/>
              <w:bottom w:val="nil"/>
              <w:right w:val="nil"/>
            </w:tcBorders>
            <w:shd w:val="clear" w:color="auto" w:fill="auto"/>
          </w:tcPr>
          <w:p w14:paraId="5D607FCA" w14:textId="77777777" w:rsidR="007C6780" w:rsidRDefault="007C6780" w:rsidP="00521EFF"/>
        </w:tc>
        <w:tc>
          <w:tcPr>
            <w:tcW w:w="992" w:type="dxa"/>
            <w:gridSpan w:val="2"/>
            <w:tcBorders>
              <w:top w:val="single" w:sz="4" w:space="0" w:color="auto"/>
              <w:left w:val="nil"/>
              <w:bottom w:val="nil"/>
              <w:right w:val="nil"/>
            </w:tcBorders>
            <w:shd w:val="clear" w:color="auto" w:fill="auto"/>
          </w:tcPr>
          <w:p w14:paraId="5A135F85" w14:textId="77777777" w:rsidR="007C6780" w:rsidRDefault="007C6780" w:rsidP="00521EFF"/>
        </w:tc>
        <w:tc>
          <w:tcPr>
            <w:tcW w:w="1134" w:type="dxa"/>
            <w:gridSpan w:val="2"/>
            <w:tcBorders>
              <w:top w:val="single" w:sz="4" w:space="0" w:color="auto"/>
              <w:left w:val="nil"/>
              <w:bottom w:val="nil"/>
              <w:right w:val="nil"/>
            </w:tcBorders>
            <w:shd w:val="clear" w:color="auto" w:fill="auto"/>
          </w:tcPr>
          <w:p w14:paraId="34445AD1" w14:textId="77777777" w:rsidR="007C6780" w:rsidRPr="0002150E" w:rsidRDefault="007C6780" w:rsidP="00521EFF">
            <w:pPr>
              <w:rPr>
                <w:sz w:val="18"/>
                <w:szCs w:val="18"/>
              </w:rPr>
            </w:pPr>
          </w:p>
        </w:tc>
        <w:tc>
          <w:tcPr>
            <w:tcW w:w="426" w:type="dxa"/>
            <w:tcBorders>
              <w:top w:val="single" w:sz="4" w:space="0" w:color="auto"/>
              <w:left w:val="nil"/>
              <w:bottom w:val="nil"/>
              <w:right w:val="nil"/>
            </w:tcBorders>
            <w:shd w:val="clear" w:color="auto" w:fill="auto"/>
          </w:tcPr>
          <w:p w14:paraId="3D5CD42D" w14:textId="77777777" w:rsidR="007C6780" w:rsidRDefault="007C6780" w:rsidP="00521EFF"/>
        </w:tc>
        <w:tc>
          <w:tcPr>
            <w:tcW w:w="1417" w:type="dxa"/>
            <w:tcBorders>
              <w:top w:val="single" w:sz="4" w:space="0" w:color="auto"/>
              <w:left w:val="nil"/>
              <w:bottom w:val="nil"/>
              <w:right w:val="nil"/>
            </w:tcBorders>
            <w:shd w:val="clear" w:color="auto" w:fill="auto"/>
          </w:tcPr>
          <w:p w14:paraId="2D448A6E" w14:textId="77777777" w:rsidR="007C6780" w:rsidRDefault="007C6780" w:rsidP="00521EFF"/>
        </w:tc>
      </w:tr>
      <w:tr w:rsidR="007C6780" w14:paraId="187A6E19" w14:textId="77777777" w:rsidTr="00521EF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A29679" w14:textId="77777777" w:rsidR="007C6780" w:rsidRPr="006820EE" w:rsidRDefault="007C6780" w:rsidP="00521EFF">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073887B" w14:textId="564EC2E3" w:rsidR="007C6780" w:rsidRPr="00BE18D6" w:rsidRDefault="00ED29D2" w:rsidP="00521EFF">
            <w:pPr>
              <w:rPr>
                <w:sz w:val="20"/>
                <w:szCs w:val="20"/>
              </w:rPr>
            </w:pPr>
            <w:r>
              <w:rPr>
                <w:sz w:val="20"/>
                <w:szCs w:val="20"/>
              </w:rPr>
              <w:t>May 2021</w:t>
            </w:r>
          </w:p>
          <w:p w14:paraId="2B47BF6F" w14:textId="77777777" w:rsidR="007C6780" w:rsidRDefault="007C6780" w:rsidP="00521EFF"/>
        </w:tc>
        <w:tc>
          <w:tcPr>
            <w:tcW w:w="304" w:type="dxa"/>
            <w:tcBorders>
              <w:top w:val="nil"/>
              <w:left w:val="single" w:sz="4" w:space="0" w:color="auto"/>
              <w:bottom w:val="nil"/>
              <w:right w:val="nil"/>
            </w:tcBorders>
          </w:tcPr>
          <w:p w14:paraId="7A87DC9D" w14:textId="77777777" w:rsidR="007C6780" w:rsidRDefault="007C6780" w:rsidP="00521EFF"/>
        </w:tc>
        <w:tc>
          <w:tcPr>
            <w:tcW w:w="1680" w:type="dxa"/>
            <w:gridSpan w:val="3"/>
            <w:tcBorders>
              <w:top w:val="nil"/>
              <w:left w:val="nil"/>
              <w:bottom w:val="nil"/>
              <w:right w:val="nil"/>
            </w:tcBorders>
            <w:shd w:val="clear" w:color="auto" w:fill="auto"/>
          </w:tcPr>
          <w:p w14:paraId="49276454" w14:textId="77777777" w:rsidR="007C6780" w:rsidRDefault="007C6780" w:rsidP="00521EFF"/>
        </w:tc>
        <w:tc>
          <w:tcPr>
            <w:tcW w:w="992" w:type="dxa"/>
            <w:gridSpan w:val="2"/>
            <w:tcBorders>
              <w:top w:val="nil"/>
              <w:left w:val="nil"/>
              <w:bottom w:val="single" w:sz="4" w:space="0" w:color="auto"/>
              <w:right w:val="nil"/>
            </w:tcBorders>
            <w:shd w:val="clear" w:color="auto" w:fill="auto"/>
          </w:tcPr>
          <w:p w14:paraId="0740B692" w14:textId="77777777" w:rsidR="007C6780" w:rsidRDefault="007C6780" w:rsidP="00521EFF"/>
        </w:tc>
        <w:tc>
          <w:tcPr>
            <w:tcW w:w="1134" w:type="dxa"/>
            <w:gridSpan w:val="2"/>
            <w:tcBorders>
              <w:top w:val="nil"/>
              <w:left w:val="nil"/>
              <w:bottom w:val="single" w:sz="4" w:space="0" w:color="auto"/>
              <w:right w:val="nil"/>
            </w:tcBorders>
            <w:shd w:val="clear" w:color="auto" w:fill="auto"/>
          </w:tcPr>
          <w:p w14:paraId="58A8C086" w14:textId="77777777" w:rsidR="007C6780" w:rsidRPr="0002150E" w:rsidRDefault="007C6780" w:rsidP="00521EFF">
            <w:pPr>
              <w:rPr>
                <w:sz w:val="18"/>
                <w:szCs w:val="18"/>
              </w:rPr>
            </w:pPr>
          </w:p>
        </w:tc>
        <w:tc>
          <w:tcPr>
            <w:tcW w:w="426" w:type="dxa"/>
            <w:tcBorders>
              <w:top w:val="nil"/>
              <w:left w:val="nil"/>
              <w:bottom w:val="single" w:sz="4" w:space="0" w:color="auto"/>
              <w:right w:val="nil"/>
            </w:tcBorders>
            <w:shd w:val="clear" w:color="auto" w:fill="auto"/>
          </w:tcPr>
          <w:p w14:paraId="5CEECB71" w14:textId="77777777" w:rsidR="007C6780" w:rsidRDefault="007C6780" w:rsidP="00521EFF"/>
        </w:tc>
        <w:tc>
          <w:tcPr>
            <w:tcW w:w="1417" w:type="dxa"/>
            <w:tcBorders>
              <w:top w:val="nil"/>
              <w:left w:val="nil"/>
              <w:bottom w:val="single" w:sz="4" w:space="0" w:color="auto"/>
              <w:right w:val="nil"/>
            </w:tcBorders>
            <w:shd w:val="clear" w:color="auto" w:fill="auto"/>
          </w:tcPr>
          <w:p w14:paraId="4FFF8411" w14:textId="77777777" w:rsidR="007C6780" w:rsidRDefault="007C6780" w:rsidP="00521EFF"/>
        </w:tc>
      </w:tr>
      <w:tr w:rsidR="007C6780" w:rsidRPr="00FB3C3A" w14:paraId="579552C2" w14:textId="77777777" w:rsidTr="00521EFF">
        <w:tc>
          <w:tcPr>
            <w:tcW w:w="2133" w:type="dxa"/>
            <w:tcBorders>
              <w:top w:val="single" w:sz="4" w:space="0" w:color="auto"/>
              <w:bottom w:val="single" w:sz="4" w:space="0" w:color="auto"/>
              <w:right w:val="single" w:sz="4" w:space="0" w:color="auto"/>
            </w:tcBorders>
            <w:shd w:val="clear" w:color="auto" w:fill="B4C6E7" w:themeFill="accent1" w:themeFillTint="66"/>
          </w:tcPr>
          <w:p w14:paraId="2BDE7A78" w14:textId="77777777" w:rsidR="007C6780" w:rsidRPr="00FB3C3A" w:rsidRDefault="007C6780" w:rsidP="00521EFF">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110D08B7" w14:textId="77777777" w:rsidR="007C6780" w:rsidRPr="00FB3C3A" w:rsidRDefault="007C6780" w:rsidP="00521EFF">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3C141405" w14:textId="77777777" w:rsidR="007C6780" w:rsidRPr="00FB3C3A" w:rsidRDefault="007C6780" w:rsidP="00521EFF">
            <w:pPr>
              <w:rPr>
                <w:sz w:val="20"/>
                <w:szCs w:val="20"/>
              </w:rPr>
            </w:pPr>
          </w:p>
        </w:tc>
        <w:tc>
          <w:tcPr>
            <w:tcW w:w="1680" w:type="dxa"/>
            <w:gridSpan w:val="3"/>
            <w:tcBorders>
              <w:top w:val="nil"/>
              <w:left w:val="nil"/>
              <w:bottom w:val="single" w:sz="4" w:space="0" w:color="auto"/>
            </w:tcBorders>
          </w:tcPr>
          <w:p w14:paraId="6950DEDA" w14:textId="77777777" w:rsidR="007C6780" w:rsidRPr="00FB3C3A" w:rsidRDefault="007C6780" w:rsidP="00521EFF">
            <w:pPr>
              <w:rPr>
                <w:sz w:val="20"/>
                <w:szCs w:val="20"/>
              </w:rPr>
            </w:pPr>
          </w:p>
        </w:tc>
        <w:tc>
          <w:tcPr>
            <w:tcW w:w="992" w:type="dxa"/>
            <w:gridSpan w:val="2"/>
            <w:tcBorders>
              <w:top w:val="single" w:sz="4" w:space="0" w:color="auto"/>
            </w:tcBorders>
            <w:shd w:val="clear" w:color="auto" w:fill="B4C6E7" w:themeFill="accent1" w:themeFillTint="66"/>
          </w:tcPr>
          <w:p w14:paraId="5E8245A2" w14:textId="77777777" w:rsidR="007C6780" w:rsidRPr="00FB3C3A" w:rsidRDefault="007C6780" w:rsidP="00521EFF">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6B63C08" w14:textId="77777777" w:rsidR="007C6780" w:rsidRPr="00FB3C3A" w:rsidRDefault="007C6780" w:rsidP="00521EFF">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5829D320" w14:textId="77777777" w:rsidR="007C6780" w:rsidRPr="00FB3C3A" w:rsidRDefault="007C6780" w:rsidP="00521EFF">
            <w:pPr>
              <w:rPr>
                <w:sz w:val="20"/>
                <w:szCs w:val="20"/>
              </w:rPr>
            </w:pPr>
            <w:r w:rsidRPr="00FB3C3A">
              <w:rPr>
                <w:sz w:val="20"/>
                <w:szCs w:val="20"/>
              </w:rPr>
              <w:t>Rating</w:t>
            </w:r>
          </w:p>
        </w:tc>
      </w:tr>
      <w:tr w:rsidR="007C6780" w:rsidRPr="00FB3C3A" w14:paraId="784EAA47" w14:textId="77777777" w:rsidTr="00BE14D9">
        <w:tc>
          <w:tcPr>
            <w:tcW w:w="2133" w:type="dxa"/>
            <w:tcBorders>
              <w:bottom w:val="single" w:sz="4" w:space="0" w:color="auto"/>
              <w:right w:val="single" w:sz="4" w:space="0" w:color="auto"/>
            </w:tcBorders>
            <w:shd w:val="clear" w:color="auto" w:fill="B4C6E7" w:themeFill="accent1" w:themeFillTint="66"/>
          </w:tcPr>
          <w:p w14:paraId="1694B80B" w14:textId="77777777" w:rsidR="007C6780" w:rsidRPr="00FB3C3A" w:rsidRDefault="007C6780" w:rsidP="00521EFF">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6265301F" w14:textId="77777777" w:rsidR="007C6780" w:rsidRPr="00FB3C3A" w:rsidRDefault="007C6780" w:rsidP="00521EFF">
            <w:pPr>
              <w:rPr>
                <w:sz w:val="20"/>
                <w:szCs w:val="20"/>
              </w:rPr>
            </w:pPr>
            <w:r>
              <w:rPr>
                <w:sz w:val="20"/>
                <w:szCs w:val="20"/>
              </w:rPr>
              <w:t>Director of HR</w:t>
            </w:r>
          </w:p>
        </w:tc>
        <w:tc>
          <w:tcPr>
            <w:tcW w:w="304" w:type="dxa"/>
            <w:tcBorders>
              <w:top w:val="nil"/>
              <w:left w:val="single" w:sz="4" w:space="0" w:color="auto"/>
              <w:bottom w:val="nil"/>
              <w:right w:val="single" w:sz="4" w:space="0" w:color="auto"/>
            </w:tcBorders>
            <w:shd w:val="clear" w:color="auto" w:fill="auto"/>
          </w:tcPr>
          <w:p w14:paraId="5EF402F5" w14:textId="77777777" w:rsidR="007C6780" w:rsidRPr="00FB3C3A" w:rsidRDefault="007C6780" w:rsidP="00521EFF">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22247D8" w14:textId="77777777" w:rsidR="007C6780" w:rsidRPr="00FB3C3A" w:rsidRDefault="007C6780" w:rsidP="00521EFF">
            <w:pPr>
              <w:rPr>
                <w:sz w:val="20"/>
                <w:szCs w:val="20"/>
              </w:rPr>
            </w:pPr>
            <w:r w:rsidRPr="00FB3C3A">
              <w:rPr>
                <w:sz w:val="20"/>
                <w:szCs w:val="20"/>
              </w:rPr>
              <w:t xml:space="preserve">Gross (Inherent) risk rating </w:t>
            </w:r>
          </w:p>
        </w:tc>
        <w:tc>
          <w:tcPr>
            <w:tcW w:w="992" w:type="dxa"/>
            <w:gridSpan w:val="2"/>
          </w:tcPr>
          <w:p w14:paraId="082B1751" w14:textId="2F9A8D66" w:rsidR="007C6780" w:rsidRPr="00FB3C3A" w:rsidRDefault="00BE14D9" w:rsidP="00521EFF">
            <w:pPr>
              <w:jc w:val="center"/>
              <w:rPr>
                <w:sz w:val="20"/>
                <w:szCs w:val="20"/>
              </w:rPr>
            </w:pPr>
            <w:r>
              <w:rPr>
                <w:sz w:val="20"/>
                <w:szCs w:val="20"/>
              </w:rPr>
              <w:t>4</w:t>
            </w:r>
          </w:p>
        </w:tc>
        <w:tc>
          <w:tcPr>
            <w:tcW w:w="1134" w:type="dxa"/>
            <w:gridSpan w:val="2"/>
          </w:tcPr>
          <w:p w14:paraId="782A3CD7" w14:textId="572F529A" w:rsidR="007C6780" w:rsidRPr="00FB3C3A" w:rsidRDefault="00BE14D9" w:rsidP="00521EFF">
            <w:pPr>
              <w:jc w:val="center"/>
              <w:rPr>
                <w:sz w:val="20"/>
                <w:szCs w:val="20"/>
              </w:rPr>
            </w:pPr>
            <w:r>
              <w:rPr>
                <w:sz w:val="20"/>
                <w:szCs w:val="20"/>
              </w:rPr>
              <w:t>4</w:t>
            </w:r>
          </w:p>
        </w:tc>
        <w:tc>
          <w:tcPr>
            <w:tcW w:w="1843" w:type="dxa"/>
            <w:gridSpan w:val="2"/>
            <w:tcBorders>
              <w:bottom w:val="single" w:sz="12" w:space="0" w:color="auto"/>
            </w:tcBorders>
            <w:shd w:val="clear" w:color="auto" w:fill="FF0000"/>
          </w:tcPr>
          <w:p w14:paraId="076CE9B6" w14:textId="5F9B7A3B" w:rsidR="007C6780" w:rsidRPr="00FB3C3A" w:rsidRDefault="00BE14D9" w:rsidP="00521EFF">
            <w:pPr>
              <w:jc w:val="center"/>
              <w:rPr>
                <w:sz w:val="20"/>
                <w:szCs w:val="20"/>
              </w:rPr>
            </w:pPr>
            <w:r>
              <w:rPr>
                <w:sz w:val="20"/>
                <w:szCs w:val="20"/>
              </w:rPr>
              <w:t>16</w:t>
            </w:r>
          </w:p>
        </w:tc>
      </w:tr>
      <w:tr w:rsidR="007C6780" w:rsidRPr="00FB3C3A" w14:paraId="15EEEDD8" w14:textId="77777777" w:rsidTr="004066E7">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E76AB6" w14:textId="77777777" w:rsidR="007C6780" w:rsidRPr="00FB3C3A" w:rsidRDefault="007C6780" w:rsidP="00521EFF">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4F5D14F" w14:textId="4DBACB63" w:rsidR="007C6780" w:rsidRPr="00FB3C3A" w:rsidRDefault="00CD068E" w:rsidP="00521EFF">
            <w:pPr>
              <w:rPr>
                <w:sz w:val="20"/>
                <w:szCs w:val="20"/>
              </w:rPr>
            </w:pPr>
            <w:r>
              <w:rPr>
                <w:sz w:val="20"/>
                <w:szCs w:val="20"/>
              </w:rPr>
              <w:t>21/09/21</w:t>
            </w:r>
          </w:p>
        </w:tc>
        <w:tc>
          <w:tcPr>
            <w:tcW w:w="304" w:type="dxa"/>
            <w:tcBorders>
              <w:top w:val="nil"/>
              <w:left w:val="single" w:sz="4" w:space="0" w:color="auto"/>
              <w:bottom w:val="nil"/>
              <w:right w:val="single" w:sz="12" w:space="0" w:color="auto"/>
            </w:tcBorders>
            <w:shd w:val="clear" w:color="auto" w:fill="auto"/>
          </w:tcPr>
          <w:p w14:paraId="756BB404" w14:textId="77777777" w:rsidR="007C6780" w:rsidRPr="00FB3C3A" w:rsidRDefault="007C6780" w:rsidP="00521EFF">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FE5E202" w14:textId="77777777" w:rsidR="007C6780" w:rsidRPr="00FE489F" w:rsidRDefault="007C6780" w:rsidP="00521EFF">
            <w:pPr>
              <w:rPr>
                <w:b/>
                <w:bCs/>
                <w:sz w:val="20"/>
                <w:szCs w:val="20"/>
              </w:rPr>
            </w:pPr>
            <w:r w:rsidRPr="00FE489F">
              <w:rPr>
                <w:b/>
                <w:bCs/>
                <w:sz w:val="20"/>
                <w:szCs w:val="20"/>
              </w:rPr>
              <w:t>Current risk rating</w:t>
            </w:r>
          </w:p>
        </w:tc>
        <w:tc>
          <w:tcPr>
            <w:tcW w:w="992" w:type="dxa"/>
            <w:gridSpan w:val="2"/>
            <w:tcBorders>
              <w:left w:val="single" w:sz="12" w:space="0" w:color="auto"/>
            </w:tcBorders>
          </w:tcPr>
          <w:p w14:paraId="711C3792" w14:textId="5E3C2BDB" w:rsidR="007C6780" w:rsidRPr="00FE489F" w:rsidRDefault="004066E7" w:rsidP="00521EFF">
            <w:pPr>
              <w:jc w:val="center"/>
              <w:rPr>
                <w:b/>
                <w:bCs/>
                <w:sz w:val="20"/>
                <w:szCs w:val="20"/>
              </w:rPr>
            </w:pPr>
            <w:r>
              <w:rPr>
                <w:b/>
                <w:bCs/>
                <w:sz w:val="20"/>
                <w:szCs w:val="20"/>
              </w:rPr>
              <w:t>4</w:t>
            </w:r>
          </w:p>
        </w:tc>
        <w:tc>
          <w:tcPr>
            <w:tcW w:w="1134" w:type="dxa"/>
            <w:gridSpan w:val="2"/>
            <w:tcBorders>
              <w:right w:val="single" w:sz="12" w:space="0" w:color="auto"/>
            </w:tcBorders>
          </w:tcPr>
          <w:p w14:paraId="628CDBDD" w14:textId="456B5E7A" w:rsidR="007C6780" w:rsidRPr="00FE489F" w:rsidRDefault="004066E7" w:rsidP="00521EFF">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50DBA8FE" w14:textId="0E864702" w:rsidR="007C6780" w:rsidRPr="00FE489F" w:rsidRDefault="004066E7" w:rsidP="00521EFF">
            <w:pPr>
              <w:jc w:val="center"/>
              <w:rPr>
                <w:b/>
                <w:bCs/>
                <w:sz w:val="20"/>
                <w:szCs w:val="20"/>
              </w:rPr>
            </w:pPr>
            <w:r>
              <w:rPr>
                <w:b/>
                <w:bCs/>
                <w:sz w:val="20"/>
                <w:szCs w:val="20"/>
              </w:rPr>
              <w:t>12</w:t>
            </w:r>
          </w:p>
        </w:tc>
      </w:tr>
      <w:tr w:rsidR="007C6780" w:rsidRPr="00FB3C3A" w14:paraId="17FF5644" w14:textId="77777777" w:rsidTr="00521EFF">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273B95" w14:textId="77777777" w:rsidR="007C6780" w:rsidRPr="00FB3C3A" w:rsidRDefault="007C6780" w:rsidP="00521EFF">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E257AE1" w14:textId="77777777" w:rsidR="007C6780" w:rsidRPr="001C773A" w:rsidRDefault="007C6780" w:rsidP="00521EFF">
            <w:pPr>
              <w:jc w:val="center"/>
              <w:rPr>
                <w:sz w:val="28"/>
                <w:szCs w:val="28"/>
              </w:rPr>
            </w:pPr>
            <w:r w:rsidRPr="001C773A">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EE7C29C" w14:textId="77777777" w:rsidR="007C6780" w:rsidRPr="00FB3C3A" w:rsidRDefault="007C6780" w:rsidP="00521EFF">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3C21AF57" w14:textId="77777777" w:rsidR="007C6780" w:rsidRPr="00FB3C3A" w:rsidRDefault="007C6780" w:rsidP="00521EFF">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350802F" w14:textId="43145A11" w:rsidR="007C6780" w:rsidRPr="00FB3C3A" w:rsidRDefault="004066E7" w:rsidP="00521EFF">
            <w:pPr>
              <w:jc w:val="center"/>
              <w:rPr>
                <w:sz w:val="20"/>
                <w:szCs w:val="20"/>
              </w:rPr>
            </w:pPr>
            <w:r>
              <w:rPr>
                <w:sz w:val="20"/>
                <w:szCs w:val="20"/>
              </w:rPr>
              <w:t>3</w:t>
            </w:r>
          </w:p>
        </w:tc>
        <w:tc>
          <w:tcPr>
            <w:tcW w:w="1134" w:type="dxa"/>
            <w:gridSpan w:val="2"/>
            <w:tcBorders>
              <w:bottom w:val="single" w:sz="4" w:space="0" w:color="auto"/>
            </w:tcBorders>
          </w:tcPr>
          <w:p w14:paraId="72527445" w14:textId="7ED01FA7" w:rsidR="007C6780" w:rsidRPr="00FB3C3A" w:rsidRDefault="004066E7" w:rsidP="00521EFF">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60437C2B" w14:textId="505EC1C3" w:rsidR="007C6780" w:rsidRPr="00FB3C3A" w:rsidRDefault="004066E7" w:rsidP="00521EFF">
            <w:pPr>
              <w:jc w:val="center"/>
              <w:rPr>
                <w:sz w:val="20"/>
                <w:szCs w:val="20"/>
              </w:rPr>
            </w:pPr>
            <w:r>
              <w:rPr>
                <w:sz w:val="20"/>
                <w:szCs w:val="20"/>
              </w:rPr>
              <w:t>9</w:t>
            </w:r>
          </w:p>
        </w:tc>
      </w:tr>
      <w:tr w:rsidR="007C6780" w:rsidRPr="00FB3C3A" w14:paraId="0DE4F565" w14:textId="77777777" w:rsidTr="00521EF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9D1D9C" w14:textId="77777777" w:rsidR="007C6780" w:rsidRPr="00FB3C3A" w:rsidRDefault="007C6780" w:rsidP="00521EFF">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B85B845" w14:textId="07E29A7A" w:rsidR="007C6780" w:rsidRPr="00FB3C3A" w:rsidRDefault="00CD068E" w:rsidP="00521EFF">
            <w:pPr>
              <w:rPr>
                <w:sz w:val="20"/>
                <w:szCs w:val="20"/>
              </w:rPr>
            </w:pPr>
            <w:r>
              <w:rPr>
                <w:sz w:val="20"/>
                <w:szCs w:val="20"/>
              </w:rPr>
              <w:t>November</w:t>
            </w:r>
            <w:r w:rsidR="007C6780">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33FB1DA9" w14:textId="77777777" w:rsidR="007C6780" w:rsidRPr="00FB3C3A" w:rsidRDefault="007C6780" w:rsidP="00521EFF">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3ADBA21" w14:textId="77777777" w:rsidR="007C6780" w:rsidRPr="00FB3C3A" w:rsidRDefault="007C6780" w:rsidP="00521EFF">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7ACA66BE" w14:textId="7931A917" w:rsidR="007C6780" w:rsidRPr="00FB3C3A" w:rsidRDefault="00BE14D9" w:rsidP="00521EFF">
            <w:pPr>
              <w:rPr>
                <w:sz w:val="20"/>
                <w:szCs w:val="20"/>
              </w:rPr>
            </w:pPr>
            <w:r>
              <w:rPr>
                <w:sz w:val="20"/>
                <w:szCs w:val="20"/>
              </w:rPr>
              <w:t>July 2022</w:t>
            </w:r>
          </w:p>
        </w:tc>
        <w:tc>
          <w:tcPr>
            <w:tcW w:w="1843" w:type="dxa"/>
            <w:gridSpan w:val="2"/>
            <w:tcBorders>
              <w:top w:val="single" w:sz="4" w:space="0" w:color="auto"/>
              <w:left w:val="single" w:sz="4" w:space="0" w:color="auto"/>
              <w:bottom w:val="nil"/>
              <w:right w:val="nil"/>
            </w:tcBorders>
          </w:tcPr>
          <w:p w14:paraId="41D4704C" w14:textId="77777777" w:rsidR="007C6780" w:rsidRPr="00FB3C3A" w:rsidRDefault="007C6780" w:rsidP="00521EFF">
            <w:pPr>
              <w:rPr>
                <w:sz w:val="20"/>
                <w:szCs w:val="20"/>
              </w:rPr>
            </w:pPr>
          </w:p>
        </w:tc>
      </w:tr>
      <w:tr w:rsidR="007C6780" w:rsidRPr="00FB3C3A" w14:paraId="6C89EC56" w14:textId="77777777" w:rsidTr="00521EFF">
        <w:tc>
          <w:tcPr>
            <w:tcW w:w="2375" w:type="dxa"/>
            <w:gridSpan w:val="2"/>
            <w:tcBorders>
              <w:top w:val="nil"/>
              <w:left w:val="nil"/>
              <w:bottom w:val="single" w:sz="4" w:space="0" w:color="auto"/>
              <w:right w:val="nil"/>
            </w:tcBorders>
          </w:tcPr>
          <w:p w14:paraId="23A6D8BE" w14:textId="77777777" w:rsidR="007C6780" w:rsidRPr="00FB3C3A" w:rsidRDefault="007C6780" w:rsidP="00521EFF">
            <w:pPr>
              <w:rPr>
                <w:sz w:val="20"/>
                <w:szCs w:val="20"/>
              </w:rPr>
            </w:pPr>
          </w:p>
        </w:tc>
        <w:tc>
          <w:tcPr>
            <w:tcW w:w="8115" w:type="dxa"/>
            <w:gridSpan w:val="13"/>
            <w:tcBorders>
              <w:top w:val="nil"/>
              <w:left w:val="nil"/>
              <w:bottom w:val="single" w:sz="4" w:space="0" w:color="auto"/>
              <w:right w:val="nil"/>
            </w:tcBorders>
          </w:tcPr>
          <w:p w14:paraId="52D5BB94" w14:textId="77777777" w:rsidR="007C6780" w:rsidRPr="00FB3C3A" w:rsidRDefault="007C6780" w:rsidP="00521EFF">
            <w:pPr>
              <w:rPr>
                <w:sz w:val="20"/>
                <w:szCs w:val="20"/>
              </w:rPr>
            </w:pPr>
          </w:p>
        </w:tc>
      </w:tr>
      <w:tr w:rsidR="007C6780" w:rsidRPr="00FB3C3A" w14:paraId="7F7518B8" w14:textId="77777777" w:rsidTr="00521EFF">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3C9BB4" w14:textId="77777777" w:rsidR="007C6780" w:rsidRPr="00FB3C3A" w:rsidRDefault="007C6780" w:rsidP="00521EFF">
            <w:pPr>
              <w:rPr>
                <w:b/>
                <w:bCs/>
                <w:sz w:val="20"/>
                <w:szCs w:val="20"/>
              </w:rPr>
            </w:pPr>
            <w:r w:rsidRPr="00FB3C3A">
              <w:rPr>
                <w:b/>
                <w:bCs/>
                <w:sz w:val="20"/>
                <w:szCs w:val="20"/>
              </w:rPr>
              <w:t>Risk Description:</w:t>
            </w:r>
          </w:p>
          <w:p w14:paraId="6A2DF0A0" w14:textId="03462F46" w:rsidR="007C6780" w:rsidRPr="00FB3C3A" w:rsidRDefault="007C6780" w:rsidP="00521EFF">
            <w:pPr>
              <w:rPr>
                <w:sz w:val="20"/>
                <w:szCs w:val="20"/>
              </w:rPr>
            </w:pPr>
            <w:r>
              <w:rPr>
                <w:sz w:val="20"/>
                <w:szCs w:val="20"/>
              </w:rPr>
              <w:t xml:space="preserve">A failure </w:t>
            </w:r>
            <w:r w:rsidRPr="00BA0C9D">
              <w:rPr>
                <w:sz w:val="20"/>
                <w:szCs w:val="20"/>
              </w:rPr>
              <w:t xml:space="preserve">to retain permanent staff </w:t>
            </w:r>
            <w:r>
              <w:rPr>
                <w:sz w:val="20"/>
                <w:szCs w:val="20"/>
              </w:rPr>
              <w:t>could</w:t>
            </w:r>
            <w:r w:rsidRPr="00BA0C9D">
              <w:rPr>
                <w:sz w:val="20"/>
                <w:szCs w:val="20"/>
              </w:rPr>
              <w:t xml:space="preserve"> lead to: </w:t>
            </w:r>
            <w:bookmarkStart w:id="20" w:name="_Hlk76991703"/>
            <w:r w:rsidRPr="00BA0C9D">
              <w:rPr>
                <w:sz w:val="20"/>
                <w:szCs w:val="20"/>
              </w:rPr>
              <w:t xml:space="preserve">the quality of healthcare being impaired; pressure on staff and decreased resilience, health &amp; wellbeing and staff morale; over-reliance on agency staffing at high cost/premiums and </w:t>
            </w:r>
            <w:r>
              <w:rPr>
                <w:sz w:val="20"/>
                <w:szCs w:val="20"/>
              </w:rPr>
              <w:t>potential impairment in service quality</w:t>
            </w:r>
            <w:r w:rsidRPr="00BA0C9D">
              <w:rPr>
                <w:sz w:val="20"/>
                <w:szCs w:val="20"/>
              </w:rPr>
              <w:t>; and loss of the Trust’s reputation as an employer of choice</w:t>
            </w:r>
            <w:r>
              <w:rPr>
                <w:sz w:val="20"/>
                <w:szCs w:val="20"/>
              </w:rPr>
              <w:t>.</w:t>
            </w:r>
            <w:bookmarkEnd w:id="20"/>
          </w:p>
        </w:tc>
      </w:tr>
      <w:tr w:rsidR="007C6780" w:rsidRPr="00FB3C3A" w14:paraId="049D5073" w14:textId="77777777" w:rsidTr="00521EFF">
        <w:tc>
          <w:tcPr>
            <w:tcW w:w="2968" w:type="dxa"/>
            <w:gridSpan w:val="4"/>
            <w:tcBorders>
              <w:top w:val="single" w:sz="4" w:space="0" w:color="auto"/>
              <w:left w:val="nil"/>
              <w:bottom w:val="single" w:sz="4" w:space="0" w:color="auto"/>
              <w:right w:val="nil"/>
            </w:tcBorders>
            <w:shd w:val="clear" w:color="auto" w:fill="auto"/>
          </w:tcPr>
          <w:p w14:paraId="4A423F95" w14:textId="77777777" w:rsidR="007C6780" w:rsidRPr="00FB3C3A" w:rsidRDefault="007C6780" w:rsidP="00521EFF">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A8E10F7" w14:textId="77777777" w:rsidR="007C6780" w:rsidRPr="00FB3C3A" w:rsidRDefault="007C6780" w:rsidP="00521EFF">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72DCBC3" w14:textId="77777777" w:rsidR="007C6780" w:rsidRPr="00FB3C3A" w:rsidRDefault="007C6780" w:rsidP="00521EFF">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62EEF797" w14:textId="77777777" w:rsidR="007C6780" w:rsidRPr="00FB3C3A" w:rsidRDefault="007C6780" w:rsidP="00521EFF">
            <w:pPr>
              <w:rPr>
                <w:b/>
                <w:bCs/>
                <w:sz w:val="20"/>
                <w:szCs w:val="20"/>
              </w:rPr>
            </w:pPr>
          </w:p>
        </w:tc>
      </w:tr>
      <w:tr w:rsidR="007C6780" w:rsidRPr="00FB3C3A" w14:paraId="3DECB065" w14:textId="77777777" w:rsidTr="00521EFF">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23F12B" w14:textId="77777777" w:rsidR="007C6780" w:rsidRPr="00FB3C3A" w:rsidRDefault="007C6780" w:rsidP="00521EFF">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E7CA99" w14:textId="77777777" w:rsidR="007C6780" w:rsidRPr="00FB3C3A" w:rsidRDefault="007C6780" w:rsidP="00521EFF">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543076" w14:textId="77777777" w:rsidR="007C6780" w:rsidRPr="00FB3C3A" w:rsidRDefault="007C6780" w:rsidP="00521EFF">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D419C0" w14:textId="77777777" w:rsidR="007C6780" w:rsidRPr="00FB3C3A" w:rsidRDefault="007C6780" w:rsidP="00521EFF">
            <w:pPr>
              <w:rPr>
                <w:b/>
                <w:bCs/>
                <w:sz w:val="20"/>
                <w:szCs w:val="20"/>
              </w:rPr>
            </w:pPr>
            <w:r w:rsidRPr="00FB3C3A">
              <w:rPr>
                <w:b/>
                <w:bCs/>
                <w:sz w:val="20"/>
                <w:szCs w:val="20"/>
              </w:rPr>
              <w:t>Actions</w:t>
            </w:r>
          </w:p>
        </w:tc>
      </w:tr>
      <w:tr w:rsidR="007C6780" w:rsidRPr="00FB3C3A" w14:paraId="1C7994FD" w14:textId="77777777" w:rsidTr="00521EFF">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3C37DDC5" w14:textId="1C2F65F2" w:rsidR="007C6780" w:rsidRPr="001C773A" w:rsidRDefault="007C6780" w:rsidP="007C6780">
            <w:pPr>
              <w:rPr>
                <w:sz w:val="20"/>
                <w:szCs w:val="20"/>
              </w:rPr>
            </w:pPr>
            <w:r w:rsidRPr="001C773A">
              <w:rPr>
                <w:sz w:val="20"/>
                <w:szCs w:val="20"/>
              </w:rPr>
              <w:t>- Director of Clinical Workforce Transformation to lead quality improvement, aim to reduce agency costs and support recruitment and retention workstreams</w:t>
            </w:r>
            <w:r w:rsidR="0039314A">
              <w:rPr>
                <w:sz w:val="20"/>
                <w:szCs w:val="20"/>
              </w:rPr>
              <w:t>;</w:t>
            </w:r>
            <w:r w:rsidRPr="001C773A">
              <w:rPr>
                <w:sz w:val="20"/>
                <w:szCs w:val="20"/>
              </w:rPr>
              <w:t xml:space="preserve"> </w:t>
            </w:r>
          </w:p>
          <w:p w14:paraId="2CA62F32" w14:textId="2CB78D2B" w:rsidR="007C6780" w:rsidRDefault="007C6780" w:rsidP="00521EFF">
            <w:pPr>
              <w:rPr>
                <w:sz w:val="20"/>
                <w:szCs w:val="20"/>
              </w:rPr>
            </w:pPr>
            <w:r w:rsidRPr="001C773A">
              <w:rPr>
                <w:sz w:val="20"/>
                <w:szCs w:val="20"/>
              </w:rPr>
              <w:t xml:space="preserve">- career development pathway for HCAs;                                                                                                                                                                                                                                                                                      </w:t>
            </w:r>
          </w:p>
          <w:p w14:paraId="7E6D624F" w14:textId="77777777" w:rsidR="007C6780" w:rsidRPr="001C773A" w:rsidRDefault="007C6780" w:rsidP="00521EFF">
            <w:pPr>
              <w:rPr>
                <w:sz w:val="20"/>
                <w:szCs w:val="20"/>
              </w:rPr>
            </w:pPr>
            <w:r w:rsidRPr="001C773A">
              <w:rPr>
                <w:sz w:val="20"/>
                <w:szCs w:val="20"/>
              </w:rPr>
              <w:t xml:space="preserve"> - Learning from Exit Questionnaires/Interviews; </w:t>
            </w:r>
          </w:p>
          <w:p w14:paraId="45616609" w14:textId="5D0644DB" w:rsidR="007C6780" w:rsidRDefault="007C6780" w:rsidP="00521EFF">
            <w:pPr>
              <w:rPr>
                <w:sz w:val="20"/>
                <w:szCs w:val="20"/>
              </w:rPr>
            </w:pPr>
            <w:r w:rsidRPr="001C773A">
              <w:rPr>
                <w:sz w:val="20"/>
                <w:szCs w:val="20"/>
              </w:rPr>
              <w:t xml:space="preserve">- Health &amp; Wellbeing, Equality, Diversity and Inclusivity, and Occupational Health strategies, groups, services and initiatives; </w:t>
            </w:r>
          </w:p>
          <w:p w14:paraId="548C5BCD" w14:textId="2C4E6DD8" w:rsidR="0039314A" w:rsidRPr="001C773A" w:rsidRDefault="0039314A" w:rsidP="00521EFF">
            <w:pPr>
              <w:rPr>
                <w:sz w:val="20"/>
                <w:szCs w:val="20"/>
              </w:rPr>
            </w:pPr>
            <w:r>
              <w:rPr>
                <w:sz w:val="20"/>
                <w:szCs w:val="20"/>
              </w:rPr>
              <w:t xml:space="preserve">- Freedom to Speak Up Guardians; </w:t>
            </w:r>
          </w:p>
          <w:p w14:paraId="4494527E" w14:textId="773E7182" w:rsidR="007C6780" w:rsidRPr="001C773A" w:rsidRDefault="007C6780" w:rsidP="00521EFF">
            <w:pPr>
              <w:rPr>
                <w:sz w:val="20"/>
                <w:szCs w:val="20"/>
              </w:rPr>
            </w:pPr>
            <w:r w:rsidRPr="001C773A">
              <w:rPr>
                <w:sz w:val="20"/>
                <w:szCs w:val="20"/>
              </w:rPr>
              <w:t>-</w:t>
            </w:r>
            <w:r w:rsidRPr="001C773A">
              <w:t xml:space="preserve"> </w:t>
            </w:r>
            <w:r w:rsidRPr="001C773A">
              <w:rPr>
                <w:sz w:val="20"/>
                <w:szCs w:val="20"/>
              </w:rPr>
              <w:t>Training, supervision and Performance and</w:t>
            </w:r>
            <w:r>
              <w:rPr>
                <w:sz w:val="20"/>
                <w:szCs w:val="20"/>
              </w:rPr>
              <w:t xml:space="preserve"> </w:t>
            </w:r>
            <w:r w:rsidRPr="001C773A">
              <w:rPr>
                <w:sz w:val="20"/>
                <w:szCs w:val="20"/>
              </w:rPr>
              <w:t>Development Review (PDR) processes</w:t>
            </w:r>
            <w:r w:rsidR="00335F98">
              <w:rPr>
                <w:sz w:val="20"/>
                <w:szCs w:val="20"/>
              </w:rPr>
              <w:t>;</w:t>
            </w:r>
          </w:p>
          <w:p w14:paraId="092D82D8" w14:textId="77777777" w:rsidR="007C6780" w:rsidRPr="001C773A" w:rsidRDefault="007C6780" w:rsidP="00521EFF">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014E7E" w14:textId="77777777" w:rsidR="007C6780" w:rsidRPr="00FB3C3A" w:rsidRDefault="007C6780" w:rsidP="00521EFF">
            <w:pPr>
              <w:rPr>
                <w:b/>
                <w:bCs/>
                <w:sz w:val="20"/>
                <w:szCs w:val="20"/>
              </w:rPr>
            </w:pPr>
            <w:r>
              <w:rPr>
                <w:b/>
                <w:bCs/>
                <w:sz w:val="20"/>
                <w:szCs w:val="20"/>
              </w:rPr>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4216E4C" w14:textId="5CF66867" w:rsidR="007C6780" w:rsidRDefault="00335F98" w:rsidP="00521EFF">
            <w:pPr>
              <w:rPr>
                <w:sz w:val="20"/>
                <w:szCs w:val="20"/>
              </w:rPr>
            </w:pPr>
            <w:r>
              <w:rPr>
                <w:sz w:val="20"/>
                <w:szCs w:val="20"/>
              </w:rPr>
              <w:t>High vacancy numbers, challenges recruiting to vacancies, and demands of recruitment</w:t>
            </w:r>
            <w:r w:rsidR="007C6780" w:rsidRPr="00093AC8">
              <w:rPr>
                <w:sz w:val="20"/>
                <w:szCs w:val="20"/>
              </w:rPr>
              <w:t xml:space="preserve"> upon operational management of </w:t>
            </w:r>
            <w:r>
              <w:rPr>
                <w:sz w:val="20"/>
                <w:szCs w:val="20"/>
              </w:rPr>
              <w:t>recruitment can have negative impact on experience of existing staff;</w:t>
            </w:r>
          </w:p>
          <w:p w14:paraId="019127B0" w14:textId="77777777" w:rsidR="007C6780" w:rsidRPr="00093AC8" w:rsidRDefault="007C6780" w:rsidP="00521EFF">
            <w:pPr>
              <w:rPr>
                <w:sz w:val="20"/>
                <w:szCs w:val="20"/>
              </w:rPr>
            </w:pPr>
          </w:p>
          <w:p w14:paraId="0336D0D8" w14:textId="77777777" w:rsidR="004742DF" w:rsidRDefault="00335F98" w:rsidP="00521EFF">
            <w:pPr>
              <w:rPr>
                <w:sz w:val="20"/>
                <w:szCs w:val="20"/>
              </w:rPr>
            </w:pPr>
            <w:r>
              <w:rPr>
                <w:sz w:val="20"/>
                <w:szCs w:val="20"/>
              </w:rPr>
              <w:t>Need</w:t>
            </w:r>
            <w:r w:rsidR="007C6780" w:rsidRPr="00093AC8">
              <w:rPr>
                <w:sz w:val="20"/>
                <w:szCs w:val="20"/>
              </w:rPr>
              <w:t xml:space="preserve"> to improve staff experience and respond to issues identified by Staff Survey results in order to improve retention.  </w:t>
            </w:r>
          </w:p>
          <w:p w14:paraId="59398C61" w14:textId="77777777" w:rsidR="004742DF" w:rsidRDefault="004742DF" w:rsidP="00521EFF">
            <w:pPr>
              <w:rPr>
                <w:sz w:val="20"/>
                <w:szCs w:val="20"/>
              </w:rPr>
            </w:pPr>
          </w:p>
          <w:p w14:paraId="38AC48C1" w14:textId="0FCB4FA4" w:rsidR="007C6780" w:rsidRPr="00093AC8" w:rsidRDefault="007C6780" w:rsidP="00521EFF">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72040C65" w14:textId="775504F5" w:rsidR="00DC711C" w:rsidRDefault="00DC711C" w:rsidP="00521EFF">
            <w:pPr>
              <w:rPr>
                <w:sz w:val="20"/>
                <w:szCs w:val="20"/>
              </w:rPr>
            </w:pPr>
            <w:r>
              <w:rPr>
                <w:sz w:val="20"/>
                <w:szCs w:val="20"/>
              </w:rPr>
              <w:t xml:space="preserve">- </w:t>
            </w:r>
            <w:r w:rsidR="00EF2A1A">
              <w:rPr>
                <w:sz w:val="20"/>
                <w:szCs w:val="20"/>
              </w:rPr>
              <w:t xml:space="preserve">New exit process </w:t>
            </w:r>
            <w:r>
              <w:rPr>
                <w:sz w:val="20"/>
                <w:szCs w:val="20"/>
              </w:rPr>
              <w:t xml:space="preserve">(including questionnaire) </w:t>
            </w:r>
            <w:r w:rsidR="00EF2A1A">
              <w:rPr>
                <w:sz w:val="20"/>
                <w:szCs w:val="20"/>
              </w:rPr>
              <w:t xml:space="preserve">for leavers </w:t>
            </w:r>
            <w:r>
              <w:rPr>
                <w:sz w:val="20"/>
                <w:szCs w:val="20"/>
              </w:rPr>
              <w:t xml:space="preserve">to be </w:t>
            </w:r>
            <w:r w:rsidR="00EF2A1A">
              <w:rPr>
                <w:sz w:val="20"/>
                <w:szCs w:val="20"/>
              </w:rPr>
              <w:t xml:space="preserve">implemented </w:t>
            </w:r>
          </w:p>
          <w:p w14:paraId="500F58FC" w14:textId="36F5E7CD" w:rsidR="00335F98" w:rsidRPr="00793ACB" w:rsidRDefault="00DC711C" w:rsidP="00521EFF">
            <w:pPr>
              <w:rPr>
                <w:i/>
                <w:iCs/>
                <w:sz w:val="20"/>
                <w:szCs w:val="20"/>
              </w:rPr>
            </w:pPr>
            <w:r w:rsidRPr="00793ACB">
              <w:rPr>
                <w:i/>
                <w:iCs/>
                <w:sz w:val="20"/>
                <w:szCs w:val="20"/>
              </w:rPr>
              <w:t>Update: completed July 2021</w:t>
            </w:r>
          </w:p>
          <w:p w14:paraId="2B49F66C" w14:textId="77777777" w:rsidR="00335F98" w:rsidRDefault="00335F98" w:rsidP="00521EFF">
            <w:pPr>
              <w:rPr>
                <w:sz w:val="20"/>
                <w:szCs w:val="20"/>
              </w:rPr>
            </w:pPr>
          </w:p>
          <w:p w14:paraId="1FFC98BF" w14:textId="16CE1933" w:rsidR="00FF53EC" w:rsidRDefault="004742DF" w:rsidP="00FF53EC">
            <w:pPr>
              <w:rPr>
                <w:sz w:val="20"/>
                <w:szCs w:val="20"/>
              </w:rPr>
            </w:pPr>
            <w:r>
              <w:rPr>
                <w:sz w:val="20"/>
                <w:szCs w:val="20"/>
              </w:rPr>
              <w:t xml:space="preserve">- </w:t>
            </w:r>
            <w:r w:rsidR="007C6780" w:rsidRPr="0077324E">
              <w:rPr>
                <w:sz w:val="20"/>
                <w:szCs w:val="20"/>
              </w:rPr>
              <w:t>develo</w:t>
            </w:r>
            <w:r>
              <w:rPr>
                <w:sz w:val="20"/>
                <w:szCs w:val="20"/>
              </w:rPr>
              <w:t>p</w:t>
            </w:r>
            <w:r w:rsidR="007C6780" w:rsidRPr="0077324E">
              <w:rPr>
                <w:sz w:val="20"/>
                <w:szCs w:val="20"/>
              </w:rPr>
              <w:t xml:space="preserve"> of Fair Treatment at Work Facilitators to provide confidential support to all staff</w:t>
            </w:r>
            <w:r>
              <w:rPr>
                <w:sz w:val="20"/>
                <w:szCs w:val="20"/>
              </w:rPr>
              <w:t>;</w:t>
            </w:r>
          </w:p>
          <w:p w14:paraId="7BA98979" w14:textId="77777777" w:rsidR="00FF53EC" w:rsidRDefault="00FF53EC" w:rsidP="00FF53EC">
            <w:pPr>
              <w:rPr>
                <w:sz w:val="20"/>
                <w:szCs w:val="20"/>
              </w:rPr>
            </w:pPr>
          </w:p>
          <w:p w14:paraId="0C941351" w14:textId="0D30B0D5" w:rsidR="00FF53EC" w:rsidRPr="00FF53EC" w:rsidRDefault="00FF53EC" w:rsidP="00FF53EC">
            <w:pPr>
              <w:rPr>
                <w:sz w:val="20"/>
                <w:szCs w:val="20"/>
              </w:rPr>
            </w:pPr>
            <w:r w:rsidRPr="00FF53EC">
              <w:rPr>
                <w:sz w:val="20"/>
                <w:szCs w:val="20"/>
              </w:rPr>
              <w:t>- Promotion and embedding of a “wellness culture” including: Team and manager focus on H&amp;W support; wellbeing conversations- July 2021</w:t>
            </w:r>
          </w:p>
          <w:p w14:paraId="705B3203" w14:textId="6F4E7CF2" w:rsidR="00FF53EC" w:rsidRPr="00FF53EC" w:rsidRDefault="00FF53EC" w:rsidP="00FF53EC">
            <w:pPr>
              <w:rPr>
                <w:sz w:val="20"/>
                <w:szCs w:val="20"/>
              </w:rPr>
            </w:pPr>
            <w:r w:rsidRPr="00FF53EC">
              <w:rPr>
                <w:sz w:val="20"/>
                <w:szCs w:val="20"/>
              </w:rPr>
              <w:t xml:space="preserve">- Embedding Restorative Just Culture model – commence August 2021; </w:t>
            </w:r>
          </w:p>
          <w:p w14:paraId="462573E2" w14:textId="3E364D0F" w:rsidR="00FF53EC" w:rsidRPr="00FF53EC" w:rsidRDefault="00FF53EC" w:rsidP="00FF53EC">
            <w:pPr>
              <w:rPr>
                <w:sz w:val="20"/>
                <w:szCs w:val="20"/>
              </w:rPr>
            </w:pPr>
            <w:r w:rsidRPr="00FF53EC">
              <w:rPr>
                <w:sz w:val="20"/>
                <w:szCs w:val="20"/>
              </w:rPr>
              <w:t xml:space="preserve">- Embedding Civility &amp; respect model -Commence July 2021; </w:t>
            </w:r>
          </w:p>
          <w:p w14:paraId="27B5B609" w14:textId="6EE70923" w:rsidR="00FF53EC" w:rsidRPr="00FF53EC" w:rsidRDefault="00FF53EC" w:rsidP="00FF53EC">
            <w:pPr>
              <w:rPr>
                <w:sz w:val="20"/>
                <w:szCs w:val="20"/>
              </w:rPr>
            </w:pPr>
            <w:r w:rsidRPr="00FF53EC">
              <w:rPr>
                <w:sz w:val="20"/>
                <w:szCs w:val="20"/>
              </w:rPr>
              <w:t xml:space="preserve">- Mental Health First Aid training for managers – commence August 2021; </w:t>
            </w:r>
          </w:p>
          <w:p w14:paraId="0D0DD1DB" w14:textId="77777777" w:rsidR="00FF53EC" w:rsidRPr="00FF53EC" w:rsidRDefault="00FF53EC" w:rsidP="00FF53EC">
            <w:pPr>
              <w:rPr>
                <w:sz w:val="20"/>
                <w:szCs w:val="20"/>
              </w:rPr>
            </w:pPr>
            <w:r w:rsidRPr="00FF53EC">
              <w:rPr>
                <w:sz w:val="20"/>
                <w:szCs w:val="20"/>
              </w:rPr>
              <w:t xml:space="preserve">enabling safe spaces and confidential support to all staff </w:t>
            </w:r>
          </w:p>
          <w:p w14:paraId="6B29EEA8" w14:textId="0660BB5C" w:rsidR="00FF53EC" w:rsidRDefault="00FF53EC" w:rsidP="00FF53EC">
            <w:pPr>
              <w:rPr>
                <w:sz w:val="20"/>
                <w:szCs w:val="20"/>
              </w:rPr>
            </w:pPr>
            <w:r w:rsidRPr="00FF53EC">
              <w:rPr>
                <w:sz w:val="20"/>
                <w:szCs w:val="20"/>
              </w:rPr>
              <w:t xml:space="preserve">OWNER: Interim HR Director &amp; Head of Health &amp; Wellbeing </w:t>
            </w:r>
          </w:p>
          <w:p w14:paraId="48005EC9" w14:textId="51411EDC" w:rsidR="00FF53EC" w:rsidRDefault="00FF53EC" w:rsidP="00FF53EC">
            <w:pPr>
              <w:rPr>
                <w:b/>
                <w:bCs/>
                <w:lang w:eastAsia="en-GB"/>
              </w:rPr>
            </w:pPr>
          </w:p>
          <w:p w14:paraId="4A49AF98" w14:textId="0ACB8722" w:rsidR="00FF53EC" w:rsidRDefault="00FF53EC" w:rsidP="00FF53EC">
            <w:pPr>
              <w:rPr>
                <w:sz w:val="20"/>
                <w:szCs w:val="20"/>
              </w:rPr>
            </w:pPr>
            <w:r>
              <w:rPr>
                <w:sz w:val="20"/>
                <w:szCs w:val="20"/>
              </w:rPr>
              <w:t>- T</w:t>
            </w:r>
            <w:r w:rsidRPr="0077324E">
              <w:rPr>
                <w:sz w:val="20"/>
                <w:szCs w:val="20"/>
              </w:rPr>
              <w:t xml:space="preserve">raining for managers to ensure that everyone is getting meaningful appraisals; </w:t>
            </w:r>
          </w:p>
          <w:p w14:paraId="3D0BEBF5" w14:textId="77777777" w:rsidR="00EF2A1A" w:rsidRDefault="00EF2A1A" w:rsidP="00FF53EC">
            <w:pPr>
              <w:rPr>
                <w:sz w:val="20"/>
                <w:szCs w:val="20"/>
              </w:rPr>
            </w:pPr>
          </w:p>
          <w:p w14:paraId="44FCBCD4" w14:textId="0E2DB6D3" w:rsidR="00EF2A1A" w:rsidRDefault="00EF2A1A" w:rsidP="00EF2A1A">
            <w:pPr>
              <w:rPr>
                <w:sz w:val="20"/>
                <w:szCs w:val="20"/>
              </w:rPr>
            </w:pPr>
            <w:r>
              <w:rPr>
                <w:sz w:val="20"/>
                <w:szCs w:val="20"/>
              </w:rPr>
              <w:t xml:space="preserve">See also linked risk 2.2 for actions relating to recruitment.  </w:t>
            </w:r>
          </w:p>
          <w:p w14:paraId="6F2DA415" w14:textId="77777777" w:rsidR="00EF2A1A" w:rsidRPr="00FF53EC" w:rsidRDefault="00EF2A1A" w:rsidP="00FF53EC">
            <w:pPr>
              <w:rPr>
                <w:sz w:val="20"/>
                <w:szCs w:val="20"/>
              </w:rPr>
            </w:pPr>
          </w:p>
          <w:p w14:paraId="6BBBBE1F" w14:textId="42B595BF" w:rsidR="00FF53EC" w:rsidRPr="0077324E" w:rsidRDefault="00FF53EC" w:rsidP="00FF53EC">
            <w:pPr>
              <w:rPr>
                <w:sz w:val="20"/>
                <w:szCs w:val="20"/>
              </w:rPr>
            </w:pPr>
          </w:p>
        </w:tc>
      </w:tr>
      <w:tr w:rsidR="007C6780" w:rsidRPr="00FB3C3A" w14:paraId="184CC122" w14:textId="77777777" w:rsidTr="00521EFF">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F556CC5"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DBD918" w14:textId="250BEE69" w:rsidR="007C6780" w:rsidRPr="00093AC8" w:rsidRDefault="007C6780" w:rsidP="00521EFF">
            <w:pPr>
              <w:rPr>
                <w:sz w:val="20"/>
                <w:szCs w:val="20"/>
              </w:rPr>
            </w:pPr>
            <w:r w:rsidRPr="00093AC8">
              <w:rPr>
                <w:sz w:val="20"/>
                <w:szCs w:val="20"/>
              </w:rPr>
              <w:t xml:space="preserve">- </w:t>
            </w:r>
            <w:r w:rsidR="00945FFB">
              <w:rPr>
                <w:sz w:val="20"/>
                <w:szCs w:val="20"/>
              </w:rPr>
              <w:t xml:space="preserve">Quarterly </w:t>
            </w:r>
            <w:r>
              <w:rPr>
                <w:sz w:val="20"/>
                <w:szCs w:val="20"/>
              </w:rPr>
              <w:t xml:space="preserve">review </w:t>
            </w:r>
            <w:r w:rsidR="00335F98">
              <w:rPr>
                <w:sz w:val="20"/>
                <w:szCs w:val="20"/>
              </w:rPr>
              <w:t>of</w:t>
            </w:r>
            <w:r w:rsidRPr="00093AC8">
              <w:rPr>
                <w:sz w:val="20"/>
                <w:szCs w:val="20"/>
              </w:rPr>
              <w:t xml:space="preserve"> leavers exit interview data</w:t>
            </w:r>
            <w:r>
              <w:rPr>
                <w:sz w:val="20"/>
                <w:szCs w:val="20"/>
              </w:rPr>
              <w:t xml:space="preserve"> by</w:t>
            </w:r>
            <w:r w:rsidRPr="00093AC8">
              <w:rPr>
                <w:sz w:val="20"/>
                <w:szCs w:val="20"/>
              </w:rPr>
              <w:t xml:space="preserve"> HR </w:t>
            </w:r>
            <w:r>
              <w:rPr>
                <w:sz w:val="20"/>
                <w:szCs w:val="20"/>
              </w:rPr>
              <w:t>SMT.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1245964" w14:textId="77777777" w:rsidR="007C6780" w:rsidRPr="00FB3C3A" w:rsidRDefault="007C6780" w:rsidP="00521EFF">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4A862BD7" w14:textId="77777777" w:rsidR="007C6780" w:rsidRPr="00FB3C3A" w:rsidRDefault="007C6780" w:rsidP="00521EFF">
            <w:pPr>
              <w:rPr>
                <w:b/>
                <w:bCs/>
                <w:sz w:val="20"/>
                <w:szCs w:val="20"/>
              </w:rPr>
            </w:pPr>
          </w:p>
        </w:tc>
      </w:tr>
      <w:tr w:rsidR="007C6780" w:rsidRPr="00FB3C3A" w14:paraId="7B11F0D5"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5399E9A7"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A57D44" w14:textId="77777777" w:rsidR="007C6780" w:rsidRPr="00FB3C3A" w:rsidRDefault="007C6780" w:rsidP="00521EFF">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1C36C20"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117D9F9" w14:textId="77777777" w:rsidR="007C6780" w:rsidRPr="00FB3C3A" w:rsidRDefault="007C6780" w:rsidP="00521EFF">
            <w:pPr>
              <w:rPr>
                <w:b/>
                <w:bCs/>
                <w:sz w:val="20"/>
                <w:szCs w:val="20"/>
              </w:rPr>
            </w:pPr>
          </w:p>
        </w:tc>
      </w:tr>
      <w:tr w:rsidR="007C6780" w:rsidRPr="00FB3C3A" w14:paraId="137CB250"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7A51113D"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0F46BA" w14:textId="77777777" w:rsidR="007C6780" w:rsidRDefault="007C6780" w:rsidP="00521EFF">
            <w:pPr>
              <w:rPr>
                <w:sz w:val="20"/>
                <w:szCs w:val="20"/>
              </w:rPr>
            </w:pPr>
            <w:r w:rsidRPr="00093AC8">
              <w:rPr>
                <w:sz w:val="20"/>
                <w:szCs w:val="20"/>
              </w:rPr>
              <w:t xml:space="preserve">- </w:t>
            </w:r>
            <w:r>
              <w:rPr>
                <w:sz w:val="20"/>
                <w:szCs w:val="20"/>
              </w:rPr>
              <w:t>R</w:t>
            </w:r>
            <w:r w:rsidRPr="00093AC8">
              <w:rPr>
                <w:sz w:val="20"/>
                <w:szCs w:val="20"/>
              </w:rPr>
              <w:t xml:space="preserve">eports to </w:t>
            </w:r>
            <w:r>
              <w:rPr>
                <w:sz w:val="20"/>
                <w:szCs w:val="20"/>
              </w:rPr>
              <w:t>Extended Executive (monthly)</w:t>
            </w:r>
            <w:r w:rsidRPr="00093AC8">
              <w:rPr>
                <w:sz w:val="20"/>
                <w:szCs w:val="20"/>
              </w:rPr>
              <w:t>;</w:t>
            </w:r>
          </w:p>
          <w:p w14:paraId="4C1900E5" w14:textId="12BE9B67" w:rsidR="007C6780" w:rsidRPr="00093AC8" w:rsidRDefault="007C6780" w:rsidP="00521EFF">
            <w:pPr>
              <w:rPr>
                <w:sz w:val="20"/>
                <w:szCs w:val="20"/>
              </w:rPr>
            </w:pPr>
            <w:r>
              <w:rPr>
                <w:sz w:val="20"/>
                <w:szCs w:val="20"/>
              </w:rPr>
              <w:t>-</w:t>
            </w:r>
            <w:r w:rsidRPr="00093AC8">
              <w:rPr>
                <w:sz w:val="20"/>
                <w:szCs w:val="20"/>
              </w:rPr>
              <w:t xml:space="preserve"> </w:t>
            </w:r>
            <w:r>
              <w:rPr>
                <w:sz w:val="20"/>
                <w:szCs w:val="20"/>
              </w:rPr>
              <w:t>W</w:t>
            </w:r>
            <w:r w:rsidRPr="00093AC8">
              <w:rPr>
                <w:sz w:val="20"/>
                <w:szCs w:val="20"/>
              </w:rPr>
              <w:t>orkforce performance report</w:t>
            </w:r>
            <w:r w:rsidR="00A85780">
              <w:rPr>
                <w:sz w:val="20"/>
                <w:szCs w:val="20"/>
              </w:rPr>
              <w:t>s</w:t>
            </w:r>
            <w:r w:rsidRPr="00093AC8">
              <w:rPr>
                <w:sz w:val="20"/>
                <w:szCs w:val="20"/>
              </w:rPr>
              <w:t xml:space="preserve"> as a standing item to the Board</w:t>
            </w:r>
            <w:r>
              <w:rPr>
                <w:sz w:val="20"/>
                <w:szCs w:val="20"/>
              </w:rPr>
              <w:t>;</w:t>
            </w:r>
          </w:p>
          <w:p w14:paraId="76443B49" w14:textId="65D0F704" w:rsidR="007C6780" w:rsidRDefault="007C6780" w:rsidP="00521EFF">
            <w:pPr>
              <w:rPr>
                <w:sz w:val="20"/>
                <w:szCs w:val="20"/>
              </w:rPr>
            </w:pPr>
            <w:r>
              <w:rPr>
                <w:sz w:val="20"/>
                <w:szCs w:val="20"/>
              </w:rPr>
              <w:t>-</w:t>
            </w:r>
            <w:r w:rsidR="00A85780">
              <w:rPr>
                <w:sz w:val="20"/>
                <w:szCs w:val="20"/>
              </w:rPr>
              <w:t xml:space="preserve"> Reports to</w:t>
            </w:r>
            <w:r>
              <w:rPr>
                <w:sz w:val="20"/>
                <w:szCs w:val="20"/>
              </w:rPr>
              <w:t xml:space="preserve"> </w:t>
            </w:r>
            <w:r w:rsidRPr="00093AC8">
              <w:rPr>
                <w:sz w:val="20"/>
                <w:szCs w:val="20"/>
              </w:rPr>
              <w:t>People Leadership and Culture Committee (quarterly)</w:t>
            </w:r>
            <w:r w:rsidR="00A85780">
              <w:rPr>
                <w:sz w:val="20"/>
                <w:szCs w:val="20"/>
              </w:rPr>
              <w:t>;</w:t>
            </w:r>
          </w:p>
          <w:p w14:paraId="772F3BA5" w14:textId="6518970B" w:rsidR="00A85780" w:rsidRDefault="007C6780" w:rsidP="00A85780">
            <w:pPr>
              <w:rPr>
                <w:sz w:val="20"/>
                <w:szCs w:val="20"/>
              </w:rPr>
            </w:pPr>
            <w:r>
              <w:rPr>
                <w:b/>
                <w:bCs/>
                <w:sz w:val="20"/>
                <w:szCs w:val="20"/>
              </w:rPr>
              <w:t>-</w:t>
            </w:r>
            <w:r w:rsidR="00A85780">
              <w:rPr>
                <w:b/>
                <w:bCs/>
                <w:sz w:val="20"/>
                <w:szCs w:val="20"/>
              </w:rPr>
              <w:t xml:space="preserve"> </w:t>
            </w:r>
            <w:r w:rsidR="005801B7">
              <w:rPr>
                <w:sz w:val="20"/>
                <w:szCs w:val="20"/>
              </w:rPr>
              <w:t>Performance data May</w:t>
            </w:r>
            <w:r w:rsidR="00A85780">
              <w:rPr>
                <w:sz w:val="20"/>
                <w:szCs w:val="20"/>
              </w:rPr>
              <w:t xml:space="preserve"> 2021:</w:t>
            </w:r>
          </w:p>
          <w:p w14:paraId="2F03CB2D" w14:textId="14CBC920" w:rsidR="00A85780" w:rsidRDefault="00A85780" w:rsidP="00A85780">
            <w:pPr>
              <w:rPr>
                <w:sz w:val="20"/>
                <w:szCs w:val="20"/>
              </w:rPr>
            </w:pPr>
            <w:r>
              <w:rPr>
                <w:sz w:val="20"/>
                <w:szCs w:val="20"/>
              </w:rPr>
              <w:t xml:space="preserve">Turnover </w:t>
            </w:r>
            <w:r w:rsidR="005801B7">
              <w:rPr>
                <w:color w:val="FF0000"/>
                <w:sz w:val="20"/>
                <w:szCs w:val="20"/>
              </w:rPr>
              <w:t>12</w:t>
            </w:r>
            <w:r w:rsidRPr="00A85780">
              <w:rPr>
                <w:color w:val="FF0000"/>
                <w:sz w:val="20"/>
                <w:szCs w:val="20"/>
              </w:rPr>
              <w:t xml:space="preserve">% </w:t>
            </w:r>
            <w:r>
              <w:rPr>
                <w:sz w:val="20"/>
                <w:szCs w:val="20"/>
              </w:rPr>
              <w:t xml:space="preserve">(target &lt;10%); </w:t>
            </w:r>
          </w:p>
          <w:p w14:paraId="0645367C" w14:textId="639055DF" w:rsidR="007C6780" w:rsidRDefault="00A85780" w:rsidP="00A85780">
            <w:pPr>
              <w:rPr>
                <w:sz w:val="20"/>
                <w:szCs w:val="20"/>
              </w:rPr>
            </w:pPr>
            <w:r>
              <w:rPr>
                <w:sz w:val="20"/>
                <w:szCs w:val="20"/>
              </w:rPr>
              <w:t xml:space="preserve">Vacancies </w:t>
            </w:r>
            <w:r w:rsidR="005801B7">
              <w:rPr>
                <w:color w:val="FF0000"/>
                <w:sz w:val="20"/>
                <w:szCs w:val="20"/>
              </w:rPr>
              <w:t>11.5</w:t>
            </w:r>
            <w:r w:rsidRPr="00A85780">
              <w:rPr>
                <w:color w:val="FF0000"/>
                <w:sz w:val="20"/>
                <w:szCs w:val="20"/>
              </w:rPr>
              <w:t xml:space="preserve">% </w:t>
            </w:r>
            <w:r>
              <w:rPr>
                <w:sz w:val="20"/>
                <w:szCs w:val="20"/>
              </w:rPr>
              <w:t>(target &lt;9%)</w:t>
            </w:r>
          </w:p>
          <w:p w14:paraId="41C70081" w14:textId="5B497F00" w:rsidR="00A85780" w:rsidRPr="00331AB1" w:rsidRDefault="00A85780" w:rsidP="00A85780">
            <w:pPr>
              <w:rPr>
                <w:sz w:val="20"/>
                <w:szCs w:val="20"/>
              </w:rPr>
            </w:pPr>
            <w:r>
              <w:rPr>
                <w:sz w:val="20"/>
                <w:szCs w:val="20"/>
              </w:rPr>
              <w:t xml:space="preserve">Staff engagement index score </w:t>
            </w:r>
            <w:r w:rsidRPr="00A85780">
              <w:rPr>
                <w:b/>
                <w:bCs/>
                <w:color w:val="00B050"/>
                <w:sz w:val="20"/>
                <w:szCs w:val="20"/>
              </w:rPr>
              <w:t>73%</w:t>
            </w:r>
          </w:p>
        </w:tc>
        <w:tc>
          <w:tcPr>
            <w:tcW w:w="2622" w:type="dxa"/>
            <w:gridSpan w:val="4"/>
            <w:vMerge/>
            <w:tcBorders>
              <w:left w:val="single" w:sz="4" w:space="0" w:color="auto"/>
              <w:right w:val="single" w:sz="4" w:space="0" w:color="auto"/>
            </w:tcBorders>
            <w:shd w:val="clear" w:color="auto" w:fill="FFFFFF" w:themeFill="background1"/>
          </w:tcPr>
          <w:p w14:paraId="0A6B2EA2"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CE8A131" w14:textId="77777777" w:rsidR="007C6780" w:rsidRPr="00FB3C3A" w:rsidRDefault="007C6780" w:rsidP="00521EFF">
            <w:pPr>
              <w:rPr>
                <w:b/>
                <w:bCs/>
                <w:sz w:val="20"/>
                <w:szCs w:val="20"/>
              </w:rPr>
            </w:pPr>
          </w:p>
        </w:tc>
      </w:tr>
      <w:tr w:rsidR="007C6780" w:rsidRPr="00FB3C3A" w14:paraId="2B14E140"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31D174EA"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7F0448" w14:textId="77777777" w:rsidR="007C6780" w:rsidRDefault="007C6780" w:rsidP="00521EFF">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62D41EBD"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EAC17AA" w14:textId="77777777" w:rsidR="007C6780" w:rsidRPr="00FB3C3A" w:rsidRDefault="007C6780" w:rsidP="00521EFF">
            <w:pPr>
              <w:rPr>
                <w:b/>
                <w:bCs/>
                <w:sz w:val="20"/>
                <w:szCs w:val="20"/>
              </w:rPr>
            </w:pPr>
          </w:p>
        </w:tc>
      </w:tr>
      <w:tr w:rsidR="007C6780" w:rsidRPr="00FB3C3A" w14:paraId="1B631082"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5B121DE7"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1215F6" w14:textId="77777777" w:rsidR="007C6780" w:rsidRPr="00C370DF" w:rsidRDefault="007C6780" w:rsidP="00521EFF">
            <w:pPr>
              <w:rPr>
                <w:sz w:val="20"/>
                <w:szCs w:val="20"/>
              </w:rPr>
            </w:pPr>
            <w:r w:rsidRPr="00C370DF">
              <w:rPr>
                <w:sz w:val="20"/>
                <w:szCs w:val="20"/>
              </w:rPr>
              <w:t>National – BOB ICS recognition for R&amp;R with Enhanced Occupational Health &amp; Wellbeing Pilot</w:t>
            </w:r>
          </w:p>
          <w:p w14:paraId="0DE15F8D" w14:textId="77777777" w:rsidR="007C6780" w:rsidRPr="00FB3C3A" w:rsidRDefault="007C6780" w:rsidP="00521EFF">
            <w:pPr>
              <w:rPr>
                <w:b/>
                <w:bCs/>
                <w:sz w:val="20"/>
                <w:szCs w:val="20"/>
              </w:rPr>
            </w:pPr>
            <w:r w:rsidRPr="00C370DF">
              <w:rPr>
                <w:sz w:val="20"/>
                <w:szCs w:val="20"/>
              </w:rPr>
              <w:t>Regionally - H&amp;W key group member of R&amp;R planning and new national resource</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1A1B6E41"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96178C6" w14:textId="77777777" w:rsidR="007C6780" w:rsidRPr="00FB3C3A" w:rsidRDefault="007C6780" w:rsidP="00521EFF">
            <w:pPr>
              <w:rPr>
                <w:b/>
                <w:bCs/>
                <w:sz w:val="20"/>
                <w:szCs w:val="20"/>
              </w:rPr>
            </w:pPr>
          </w:p>
        </w:tc>
      </w:tr>
    </w:tbl>
    <w:p w14:paraId="296271F2" w14:textId="27247A06" w:rsidR="00A85780" w:rsidRDefault="00A85780"/>
    <w:p w14:paraId="7FBD95B0" w14:textId="26903A87" w:rsidR="00FA0640" w:rsidRDefault="00A85780">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FA0640" w14:paraId="16FDAD8A" w14:textId="77777777" w:rsidTr="004C4CFA">
        <w:tc>
          <w:tcPr>
            <w:tcW w:w="10490" w:type="dxa"/>
            <w:gridSpan w:val="15"/>
            <w:tcBorders>
              <w:bottom w:val="single" w:sz="4" w:space="0" w:color="auto"/>
            </w:tcBorders>
            <w:shd w:val="clear" w:color="auto" w:fill="33CC33"/>
          </w:tcPr>
          <w:p w14:paraId="14297F19" w14:textId="7C258B12" w:rsidR="00FA0640" w:rsidRPr="008E2C2E" w:rsidRDefault="00FA0640" w:rsidP="00313F32">
            <w:pPr>
              <w:jc w:val="center"/>
              <w:rPr>
                <w:b/>
                <w:bCs/>
                <w:sz w:val="28"/>
                <w:szCs w:val="28"/>
              </w:rPr>
            </w:pPr>
            <w:bookmarkStart w:id="21" w:name="_Hlk60310896"/>
            <w:r w:rsidRPr="008E2C2E">
              <w:rPr>
                <w:b/>
                <w:bCs/>
                <w:sz w:val="28"/>
                <w:szCs w:val="28"/>
              </w:rPr>
              <w:lastRenderedPageBreak/>
              <w:t xml:space="preserve">Strategic Objective </w:t>
            </w:r>
            <w:r w:rsidR="00B744AA">
              <w:rPr>
                <w:b/>
                <w:bCs/>
                <w:sz w:val="28"/>
                <w:szCs w:val="28"/>
              </w:rPr>
              <w:t>3:</w:t>
            </w:r>
            <w:r w:rsidR="007444E6">
              <w:rPr>
                <w:b/>
                <w:bCs/>
                <w:sz w:val="28"/>
                <w:szCs w:val="28"/>
              </w:rPr>
              <w:t xml:space="preserve"> Make the best use of our resources and protect the environment</w:t>
            </w:r>
          </w:p>
        </w:tc>
      </w:tr>
      <w:tr w:rsidR="00FA0640" w:rsidRPr="008E2C2E" w14:paraId="7E3A2046" w14:textId="77777777" w:rsidTr="00313F32">
        <w:trPr>
          <w:trHeight w:val="209"/>
        </w:trPr>
        <w:tc>
          <w:tcPr>
            <w:tcW w:w="2375" w:type="dxa"/>
            <w:gridSpan w:val="2"/>
            <w:tcBorders>
              <w:top w:val="single" w:sz="4" w:space="0" w:color="auto"/>
              <w:left w:val="nil"/>
              <w:bottom w:val="single" w:sz="4" w:space="0" w:color="auto"/>
              <w:right w:val="nil"/>
            </w:tcBorders>
          </w:tcPr>
          <w:p w14:paraId="1CF7373D" w14:textId="77777777" w:rsidR="00FA0640" w:rsidRPr="008E2C2E" w:rsidRDefault="00FA0640"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30EEA2A" w14:textId="77777777" w:rsidR="00FA0640" w:rsidRPr="008E2C2E" w:rsidRDefault="00FA0640" w:rsidP="00313F32">
            <w:pPr>
              <w:rPr>
                <w:b/>
                <w:bCs/>
                <w:sz w:val="28"/>
                <w:szCs w:val="28"/>
              </w:rPr>
            </w:pPr>
          </w:p>
        </w:tc>
      </w:tr>
      <w:tr w:rsidR="00FA0640" w:rsidRPr="008E2C2E" w14:paraId="55FA1087" w14:textId="77777777" w:rsidTr="0011353E">
        <w:tc>
          <w:tcPr>
            <w:tcW w:w="10490" w:type="dxa"/>
            <w:gridSpan w:val="15"/>
            <w:tcBorders>
              <w:top w:val="single" w:sz="4" w:space="0" w:color="auto"/>
              <w:bottom w:val="single" w:sz="4" w:space="0" w:color="auto"/>
            </w:tcBorders>
            <w:shd w:val="clear" w:color="auto" w:fill="8EAADB" w:themeFill="accent1" w:themeFillTint="99"/>
          </w:tcPr>
          <w:p w14:paraId="16F52786" w14:textId="19B980A2" w:rsidR="00FA0640" w:rsidRPr="008E2C2E" w:rsidRDefault="00CB3C77" w:rsidP="00313F32">
            <w:pPr>
              <w:rPr>
                <w:b/>
                <w:bCs/>
                <w:sz w:val="28"/>
                <w:szCs w:val="28"/>
              </w:rPr>
            </w:pPr>
            <w:bookmarkStart w:id="22" w:name="BAF_3_1"/>
            <w:r>
              <w:rPr>
                <w:b/>
                <w:bCs/>
                <w:sz w:val="28"/>
                <w:szCs w:val="28"/>
              </w:rPr>
              <w:t>3</w:t>
            </w:r>
            <w:r w:rsidR="00FA0640">
              <w:rPr>
                <w:b/>
                <w:bCs/>
                <w:sz w:val="28"/>
                <w:szCs w:val="28"/>
              </w:rPr>
              <w:t xml:space="preserve">.1: </w:t>
            </w:r>
            <w:r w:rsidR="00FA0640" w:rsidRPr="008E2C2E">
              <w:rPr>
                <w:b/>
                <w:bCs/>
                <w:sz w:val="28"/>
                <w:szCs w:val="28"/>
              </w:rPr>
              <w:t xml:space="preserve"> </w:t>
            </w:r>
            <w:r>
              <w:rPr>
                <w:b/>
                <w:bCs/>
                <w:sz w:val="28"/>
                <w:szCs w:val="28"/>
              </w:rPr>
              <w:t xml:space="preserve">Failure </w:t>
            </w:r>
            <w:r w:rsidR="00787544" w:rsidRPr="00787544">
              <w:rPr>
                <w:b/>
                <w:bCs/>
                <w:sz w:val="28"/>
                <w:szCs w:val="28"/>
              </w:rPr>
              <w:t>of the Health and Social Care Place Based, Integrated Care Systems and Provider Collaboratives to</w:t>
            </w:r>
            <w:r w:rsidR="00455BA9">
              <w:rPr>
                <w:b/>
                <w:bCs/>
                <w:sz w:val="28"/>
                <w:szCs w:val="28"/>
              </w:rPr>
              <w:t xml:space="preserve"> work</w:t>
            </w:r>
            <w:r w:rsidR="00787544" w:rsidRPr="00787544">
              <w:rPr>
                <w:b/>
                <w:bCs/>
                <w:sz w:val="28"/>
                <w:szCs w:val="28"/>
              </w:rPr>
              <w:t xml:space="preserve"> together</w:t>
            </w:r>
            <w:bookmarkEnd w:id="22"/>
          </w:p>
        </w:tc>
      </w:tr>
      <w:tr w:rsidR="00FA0640" w14:paraId="764DECB3" w14:textId="77777777" w:rsidTr="006820EE">
        <w:tc>
          <w:tcPr>
            <w:tcW w:w="2133" w:type="dxa"/>
            <w:tcBorders>
              <w:top w:val="single" w:sz="4" w:space="0" w:color="auto"/>
              <w:left w:val="nil"/>
              <w:bottom w:val="single" w:sz="4" w:space="0" w:color="auto"/>
              <w:right w:val="nil"/>
            </w:tcBorders>
            <w:shd w:val="clear" w:color="auto" w:fill="auto"/>
          </w:tcPr>
          <w:p w14:paraId="7558E481" w14:textId="77777777" w:rsidR="00FA0640" w:rsidRDefault="00FA0640" w:rsidP="00313F32"/>
        </w:tc>
        <w:tc>
          <w:tcPr>
            <w:tcW w:w="2404" w:type="dxa"/>
            <w:gridSpan w:val="4"/>
            <w:tcBorders>
              <w:top w:val="single" w:sz="4" w:space="0" w:color="auto"/>
              <w:left w:val="nil"/>
              <w:bottom w:val="single" w:sz="4" w:space="0" w:color="auto"/>
              <w:right w:val="nil"/>
            </w:tcBorders>
            <w:shd w:val="clear" w:color="auto" w:fill="auto"/>
          </w:tcPr>
          <w:p w14:paraId="6E43246B" w14:textId="77777777" w:rsidR="00FA0640" w:rsidRDefault="00FA0640" w:rsidP="00313F32"/>
        </w:tc>
        <w:tc>
          <w:tcPr>
            <w:tcW w:w="304" w:type="dxa"/>
            <w:tcBorders>
              <w:top w:val="single" w:sz="4" w:space="0" w:color="auto"/>
              <w:left w:val="nil"/>
              <w:bottom w:val="nil"/>
              <w:right w:val="nil"/>
            </w:tcBorders>
          </w:tcPr>
          <w:p w14:paraId="20D90AF1" w14:textId="77777777" w:rsidR="00FA0640" w:rsidRDefault="00FA0640" w:rsidP="00313F32"/>
        </w:tc>
        <w:tc>
          <w:tcPr>
            <w:tcW w:w="1680" w:type="dxa"/>
            <w:gridSpan w:val="3"/>
            <w:tcBorders>
              <w:top w:val="single" w:sz="4" w:space="0" w:color="auto"/>
              <w:left w:val="nil"/>
              <w:bottom w:val="nil"/>
              <w:right w:val="nil"/>
            </w:tcBorders>
            <w:shd w:val="clear" w:color="auto" w:fill="auto"/>
          </w:tcPr>
          <w:p w14:paraId="418592F2" w14:textId="77777777" w:rsidR="00FA0640" w:rsidRDefault="00FA0640" w:rsidP="00313F32"/>
        </w:tc>
        <w:tc>
          <w:tcPr>
            <w:tcW w:w="992" w:type="dxa"/>
            <w:gridSpan w:val="2"/>
            <w:tcBorders>
              <w:top w:val="single" w:sz="4" w:space="0" w:color="auto"/>
              <w:left w:val="nil"/>
              <w:bottom w:val="nil"/>
              <w:right w:val="nil"/>
            </w:tcBorders>
            <w:shd w:val="clear" w:color="auto" w:fill="auto"/>
          </w:tcPr>
          <w:p w14:paraId="3C632E1F" w14:textId="77777777" w:rsidR="00FA0640" w:rsidRDefault="00FA0640" w:rsidP="00313F32"/>
        </w:tc>
        <w:tc>
          <w:tcPr>
            <w:tcW w:w="1134" w:type="dxa"/>
            <w:gridSpan w:val="2"/>
            <w:tcBorders>
              <w:top w:val="single" w:sz="4" w:space="0" w:color="auto"/>
              <w:left w:val="nil"/>
              <w:bottom w:val="nil"/>
              <w:right w:val="nil"/>
            </w:tcBorders>
            <w:shd w:val="clear" w:color="auto" w:fill="auto"/>
          </w:tcPr>
          <w:p w14:paraId="43ED3DCB" w14:textId="77777777" w:rsidR="00FA0640" w:rsidRPr="0002150E" w:rsidRDefault="00FA0640" w:rsidP="00313F32">
            <w:pPr>
              <w:rPr>
                <w:sz w:val="18"/>
                <w:szCs w:val="18"/>
              </w:rPr>
            </w:pPr>
          </w:p>
        </w:tc>
        <w:tc>
          <w:tcPr>
            <w:tcW w:w="426" w:type="dxa"/>
            <w:tcBorders>
              <w:top w:val="single" w:sz="4" w:space="0" w:color="auto"/>
              <w:left w:val="nil"/>
              <w:bottom w:val="nil"/>
              <w:right w:val="nil"/>
            </w:tcBorders>
            <w:shd w:val="clear" w:color="auto" w:fill="auto"/>
          </w:tcPr>
          <w:p w14:paraId="7F68691D" w14:textId="77777777" w:rsidR="00FA0640" w:rsidRDefault="00FA0640" w:rsidP="00313F32"/>
        </w:tc>
        <w:tc>
          <w:tcPr>
            <w:tcW w:w="1417" w:type="dxa"/>
            <w:tcBorders>
              <w:top w:val="single" w:sz="4" w:space="0" w:color="auto"/>
              <w:left w:val="nil"/>
              <w:bottom w:val="nil"/>
              <w:right w:val="nil"/>
            </w:tcBorders>
            <w:shd w:val="clear" w:color="auto" w:fill="auto"/>
          </w:tcPr>
          <w:p w14:paraId="63956B9A" w14:textId="77777777" w:rsidR="00FA0640" w:rsidRDefault="00FA0640" w:rsidP="00313F32"/>
        </w:tc>
      </w:tr>
      <w:tr w:rsidR="006820EE" w14:paraId="333E6F0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7F6220"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C6AB8A5" w14:textId="77777777" w:rsidR="00BE18D6" w:rsidRPr="00BE18D6" w:rsidRDefault="00BE18D6" w:rsidP="00BE18D6">
            <w:pPr>
              <w:rPr>
                <w:sz w:val="20"/>
                <w:szCs w:val="20"/>
              </w:rPr>
            </w:pPr>
            <w:r w:rsidRPr="00BE18D6">
              <w:rPr>
                <w:sz w:val="20"/>
                <w:szCs w:val="20"/>
              </w:rPr>
              <w:t>Pre-Jan 2021</w:t>
            </w:r>
          </w:p>
          <w:p w14:paraId="36E43B45" w14:textId="77777777" w:rsidR="006820EE" w:rsidRDefault="006820EE" w:rsidP="006820EE"/>
        </w:tc>
        <w:tc>
          <w:tcPr>
            <w:tcW w:w="304" w:type="dxa"/>
            <w:tcBorders>
              <w:top w:val="nil"/>
              <w:left w:val="single" w:sz="4" w:space="0" w:color="auto"/>
              <w:bottom w:val="nil"/>
              <w:right w:val="nil"/>
            </w:tcBorders>
          </w:tcPr>
          <w:p w14:paraId="6CC29124" w14:textId="77777777" w:rsidR="006820EE" w:rsidRDefault="006820EE" w:rsidP="006820EE"/>
        </w:tc>
        <w:tc>
          <w:tcPr>
            <w:tcW w:w="1680" w:type="dxa"/>
            <w:gridSpan w:val="3"/>
            <w:tcBorders>
              <w:top w:val="nil"/>
              <w:left w:val="nil"/>
              <w:bottom w:val="nil"/>
              <w:right w:val="nil"/>
            </w:tcBorders>
            <w:shd w:val="clear" w:color="auto" w:fill="auto"/>
          </w:tcPr>
          <w:p w14:paraId="7F47126D"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49AE5A4"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568C322"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F12C12C" w14:textId="77777777" w:rsidR="006820EE" w:rsidRDefault="006820EE" w:rsidP="006820EE"/>
        </w:tc>
        <w:tc>
          <w:tcPr>
            <w:tcW w:w="1417" w:type="dxa"/>
            <w:tcBorders>
              <w:top w:val="nil"/>
              <w:left w:val="nil"/>
              <w:bottom w:val="single" w:sz="4" w:space="0" w:color="auto"/>
              <w:right w:val="nil"/>
            </w:tcBorders>
            <w:shd w:val="clear" w:color="auto" w:fill="auto"/>
          </w:tcPr>
          <w:p w14:paraId="4D899C4F" w14:textId="77777777" w:rsidR="006820EE" w:rsidRDefault="006820EE" w:rsidP="006820EE"/>
        </w:tc>
      </w:tr>
      <w:tr w:rsidR="00FA0640" w:rsidRPr="00FB3C3A" w14:paraId="0D398CB6"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4908674" w14:textId="77777777" w:rsidR="00FA0640" w:rsidRDefault="00FA0640" w:rsidP="00313F32">
            <w:pPr>
              <w:rPr>
                <w:sz w:val="20"/>
                <w:szCs w:val="20"/>
              </w:rPr>
            </w:pPr>
            <w:r w:rsidRPr="00FB3C3A">
              <w:rPr>
                <w:sz w:val="20"/>
                <w:szCs w:val="20"/>
              </w:rPr>
              <w:t>Monitoring Committee</w:t>
            </w:r>
          </w:p>
          <w:p w14:paraId="267E959A" w14:textId="16BB253E"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13DF11C" w14:textId="32D9B54E" w:rsidR="00FA0640" w:rsidRPr="00FB3C3A" w:rsidRDefault="00FD636B" w:rsidP="00313F32">
            <w:pPr>
              <w:rPr>
                <w:sz w:val="20"/>
                <w:szCs w:val="20"/>
              </w:rPr>
            </w:pPr>
            <w:r>
              <w:rPr>
                <w:sz w:val="20"/>
                <w:szCs w:val="20"/>
              </w:rPr>
              <w:t>Quality Committee</w:t>
            </w:r>
          </w:p>
        </w:tc>
        <w:tc>
          <w:tcPr>
            <w:tcW w:w="304" w:type="dxa"/>
            <w:tcBorders>
              <w:top w:val="nil"/>
              <w:left w:val="single" w:sz="4" w:space="0" w:color="auto"/>
              <w:bottom w:val="nil"/>
              <w:right w:val="nil"/>
            </w:tcBorders>
          </w:tcPr>
          <w:p w14:paraId="2057B9E8" w14:textId="77777777" w:rsidR="00FA0640" w:rsidRPr="00FB3C3A" w:rsidRDefault="00FA0640" w:rsidP="00313F32">
            <w:pPr>
              <w:rPr>
                <w:sz w:val="20"/>
                <w:szCs w:val="20"/>
              </w:rPr>
            </w:pPr>
          </w:p>
        </w:tc>
        <w:tc>
          <w:tcPr>
            <w:tcW w:w="1680" w:type="dxa"/>
            <w:gridSpan w:val="3"/>
            <w:tcBorders>
              <w:top w:val="nil"/>
              <w:left w:val="nil"/>
              <w:bottom w:val="single" w:sz="4" w:space="0" w:color="auto"/>
            </w:tcBorders>
          </w:tcPr>
          <w:p w14:paraId="6083C0FC" w14:textId="77777777" w:rsidR="00FA0640" w:rsidRPr="00FB3C3A" w:rsidRDefault="00FA0640" w:rsidP="00313F32">
            <w:pPr>
              <w:rPr>
                <w:sz w:val="20"/>
                <w:szCs w:val="20"/>
              </w:rPr>
            </w:pPr>
          </w:p>
        </w:tc>
        <w:tc>
          <w:tcPr>
            <w:tcW w:w="992" w:type="dxa"/>
            <w:gridSpan w:val="2"/>
            <w:tcBorders>
              <w:top w:val="single" w:sz="4" w:space="0" w:color="auto"/>
            </w:tcBorders>
            <w:shd w:val="clear" w:color="auto" w:fill="B4C6E7" w:themeFill="accent1" w:themeFillTint="66"/>
          </w:tcPr>
          <w:p w14:paraId="398F7D3B" w14:textId="77777777" w:rsidR="00FA0640" w:rsidRPr="00FB3C3A" w:rsidRDefault="00FA0640"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0C419AC" w14:textId="77777777" w:rsidR="00FA0640" w:rsidRPr="00FB3C3A" w:rsidRDefault="00FA0640"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E19C224" w14:textId="77777777" w:rsidR="00FA0640" w:rsidRPr="00FB3C3A" w:rsidRDefault="00FA0640" w:rsidP="00313F32">
            <w:pPr>
              <w:rPr>
                <w:sz w:val="20"/>
                <w:szCs w:val="20"/>
              </w:rPr>
            </w:pPr>
            <w:r w:rsidRPr="00FB3C3A">
              <w:rPr>
                <w:sz w:val="20"/>
                <w:szCs w:val="20"/>
              </w:rPr>
              <w:t>Rating</w:t>
            </w:r>
          </w:p>
        </w:tc>
      </w:tr>
      <w:tr w:rsidR="00FA0640" w:rsidRPr="00FB3C3A" w14:paraId="42A7482B" w14:textId="77777777" w:rsidTr="00FE489F">
        <w:tc>
          <w:tcPr>
            <w:tcW w:w="2133" w:type="dxa"/>
            <w:tcBorders>
              <w:bottom w:val="single" w:sz="4" w:space="0" w:color="auto"/>
              <w:right w:val="single" w:sz="4" w:space="0" w:color="auto"/>
            </w:tcBorders>
            <w:shd w:val="clear" w:color="auto" w:fill="B4C6E7" w:themeFill="accent1" w:themeFillTint="66"/>
          </w:tcPr>
          <w:p w14:paraId="73D7ED58" w14:textId="5782DC31" w:rsidR="00FA0640" w:rsidRPr="00FB3C3A" w:rsidRDefault="00FA0640" w:rsidP="00313F32">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3DB930E5" w14:textId="6BE3A8DD" w:rsidR="00FA0640" w:rsidRPr="00FB3C3A" w:rsidRDefault="00E16615" w:rsidP="00313F32">
            <w:pPr>
              <w:rPr>
                <w:sz w:val="20"/>
                <w:szCs w:val="20"/>
              </w:rPr>
            </w:pPr>
            <w:r w:rsidRPr="00E16615">
              <w:rPr>
                <w:sz w:val="20"/>
                <w:szCs w:val="20"/>
              </w:rPr>
              <w:t xml:space="preserve">Managing Director for Mental Health &amp; Learning Disabilities  </w:t>
            </w:r>
          </w:p>
        </w:tc>
        <w:tc>
          <w:tcPr>
            <w:tcW w:w="304" w:type="dxa"/>
            <w:tcBorders>
              <w:top w:val="nil"/>
              <w:left w:val="single" w:sz="4" w:space="0" w:color="auto"/>
              <w:bottom w:val="nil"/>
              <w:right w:val="single" w:sz="4" w:space="0" w:color="auto"/>
            </w:tcBorders>
            <w:shd w:val="clear" w:color="auto" w:fill="auto"/>
          </w:tcPr>
          <w:p w14:paraId="049598A3" w14:textId="77777777" w:rsidR="00FA0640" w:rsidRPr="00FB3C3A" w:rsidRDefault="00FA0640"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7A0D57B7" w14:textId="77777777" w:rsidR="00FA0640" w:rsidRPr="00FB3C3A" w:rsidRDefault="00FA0640" w:rsidP="00313F32">
            <w:pPr>
              <w:rPr>
                <w:sz w:val="20"/>
                <w:szCs w:val="20"/>
              </w:rPr>
            </w:pPr>
            <w:r w:rsidRPr="00FB3C3A">
              <w:rPr>
                <w:sz w:val="20"/>
                <w:szCs w:val="20"/>
              </w:rPr>
              <w:t xml:space="preserve">Gross (Inherent) risk rating </w:t>
            </w:r>
          </w:p>
        </w:tc>
        <w:tc>
          <w:tcPr>
            <w:tcW w:w="992" w:type="dxa"/>
            <w:gridSpan w:val="2"/>
          </w:tcPr>
          <w:p w14:paraId="6CEAF1A7" w14:textId="53BA59A2" w:rsidR="00FA0640" w:rsidRPr="00FB3C3A" w:rsidRDefault="00CB3C77" w:rsidP="00313F32">
            <w:pPr>
              <w:jc w:val="center"/>
              <w:rPr>
                <w:sz w:val="20"/>
                <w:szCs w:val="20"/>
              </w:rPr>
            </w:pPr>
            <w:r>
              <w:rPr>
                <w:sz w:val="20"/>
                <w:szCs w:val="20"/>
              </w:rPr>
              <w:t>5</w:t>
            </w:r>
          </w:p>
        </w:tc>
        <w:tc>
          <w:tcPr>
            <w:tcW w:w="1134" w:type="dxa"/>
            <w:gridSpan w:val="2"/>
          </w:tcPr>
          <w:p w14:paraId="0C457C59" w14:textId="2F0D6F66" w:rsidR="00FA0640" w:rsidRPr="00FB3C3A" w:rsidRDefault="00CB3C77" w:rsidP="00313F32">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60C00C5D" w14:textId="4C3DE308" w:rsidR="00FA0640" w:rsidRPr="00FB3C3A" w:rsidRDefault="00CB3C77" w:rsidP="00313F32">
            <w:pPr>
              <w:jc w:val="center"/>
              <w:rPr>
                <w:sz w:val="20"/>
                <w:szCs w:val="20"/>
              </w:rPr>
            </w:pPr>
            <w:r>
              <w:rPr>
                <w:sz w:val="20"/>
                <w:szCs w:val="20"/>
              </w:rPr>
              <w:t>25</w:t>
            </w:r>
          </w:p>
        </w:tc>
      </w:tr>
      <w:tr w:rsidR="00FA0640" w:rsidRPr="00FB3C3A" w14:paraId="34D23ED9"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88612E" w14:textId="52462BA7" w:rsidR="00FA0640" w:rsidRPr="00FB3C3A" w:rsidRDefault="00FA0640"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904E718" w14:textId="44AF4323" w:rsidR="00FA0640" w:rsidRPr="00FB3C3A" w:rsidRDefault="00FF7AED" w:rsidP="00313F32">
            <w:pPr>
              <w:rPr>
                <w:sz w:val="20"/>
                <w:szCs w:val="20"/>
              </w:rPr>
            </w:pPr>
            <w:r>
              <w:rPr>
                <w:sz w:val="20"/>
                <w:szCs w:val="20"/>
              </w:rPr>
              <w:t>12</w:t>
            </w:r>
            <w:r w:rsidR="009959E4">
              <w:rPr>
                <w:sz w:val="20"/>
                <w:szCs w:val="20"/>
              </w:rPr>
              <w:t>/0</w:t>
            </w:r>
            <w:r>
              <w:rPr>
                <w:sz w:val="20"/>
                <w:szCs w:val="20"/>
              </w:rPr>
              <w:t>8</w:t>
            </w:r>
            <w:r w:rsidR="00A24C7F">
              <w:rPr>
                <w:sz w:val="20"/>
                <w:szCs w:val="20"/>
              </w:rPr>
              <w:t>/2021</w:t>
            </w:r>
          </w:p>
        </w:tc>
        <w:tc>
          <w:tcPr>
            <w:tcW w:w="304" w:type="dxa"/>
            <w:tcBorders>
              <w:top w:val="nil"/>
              <w:left w:val="single" w:sz="4" w:space="0" w:color="auto"/>
              <w:bottom w:val="nil"/>
              <w:right w:val="single" w:sz="12" w:space="0" w:color="auto"/>
            </w:tcBorders>
            <w:shd w:val="clear" w:color="auto" w:fill="auto"/>
          </w:tcPr>
          <w:p w14:paraId="2C226534" w14:textId="77777777" w:rsidR="00FA0640" w:rsidRPr="00FB3C3A" w:rsidRDefault="00FA0640"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E913B6E" w14:textId="75B3C389" w:rsidR="00FA0640" w:rsidRPr="00FE489F" w:rsidRDefault="00FA0640"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4A1C5FF" w14:textId="7D3B7F05" w:rsidR="00FA0640" w:rsidRPr="00FE489F" w:rsidRDefault="00CB3C77"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2D35BC14" w14:textId="6E84F034" w:rsidR="00FA0640" w:rsidRPr="00FE489F" w:rsidRDefault="00CB3C77"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17D0916" w14:textId="01EC2982" w:rsidR="00FA0640" w:rsidRPr="00FE489F" w:rsidRDefault="00CB3C77" w:rsidP="00313F32">
            <w:pPr>
              <w:jc w:val="center"/>
              <w:rPr>
                <w:b/>
                <w:bCs/>
                <w:sz w:val="20"/>
                <w:szCs w:val="20"/>
              </w:rPr>
            </w:pPr>
            <w:r w:rsidRPr="00FE489F">
              <w:rPr>
                <w:b/>
                <w:bCs/>
                <w:sz w:val="20"/>
                <w:szCs w:val="20"/>
              </w:rPr>
              <w:t>16</w:t>
            </w:r>
          </w:p>
        </w:tc>
      </w:tr>
      <w:tr w:rsidR="00FA0640" w:rsidRPr="00FB3C3A" w14:paraId="08F01BE9"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C1EAF8" w14:textId="77777777" w:rsidR="00FA0640" w:rsidRPr="00FB3C3A" w:rsidRDefault="00FA0640"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2A5FECCC" w14:textId="6DAE518C" w:rsidR="00FA0640" w:rsidRPr="00A24C7F" w:rsidRDefault="00A24C7F" w:rsidP="00A24C7F">
            <w:pPr>
              <w:jc w:val="center"/>
              <w:rPr>
                <w:sz w:val="28"/>
                <w:szCs w:val="28"/>
              </w:rPr>
            </w:pPr>
            <w:r w:rsidRPr="00A24C7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3D0C0EE3" w14:textId="77777777" w:rsidR="00FA0640" w:rsidRPr="00FB3C3A" w:rsidRDefault="00FA0640"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2A3EDB7" w14:textId="77777777" w:rsidR="00FA0640" w:rsidRPr="00FB3C3A" w:rsidRDefault="00FA0640"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5E33164" w14:textId="5C010038" w:rsidR="00FA0640" w:rsidRPr="00FB3C3A" w:rsidRDefault="00CB3C77" w:rsidP="00313F32">
            <w:pPr>
              <w:jc w:val="center"/>
              <w:rPr>
                <w:sz w:val="20"/>
                <w:szCs w:val="20"/>
              </w:rPr>
            </w:pPr>
            <w:r>
              <w:rPr>
                <w:sz w:val="20"/>
                <w:szCs w:val="20"/>
              </w:rPr>
              <w:t>3</w:t>
            </w:r>
          </w:p>
        </w:tc>
        <w:tc>
          <w:tcPr>
            <w:tcW w:w="1134" w:type="dxa"/>
            <w:gridSpan w:val="2"/>
            <w:tcBorders>
              <w:bottom w:val="single" w:sz="4" w:space="0" w:color="auto"/>
            </w:tcBorders>
          </w:tcPr>
          <w:p w14:paraId="67EA8DBC" w14:textId="2D7253B1" w:rsidR="00FA0640" w:rsidRPr="00FB3C3A" w:rsidRDefault="00CB3C77"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2C4C5F48" w14:textId="160174A3" w:rsidR="00FA0640" w:rsidRPr="00FB3C3A" w:rsidRDefault="00CB3C77" w:rsidP="00313F32">
            <w:pPr>
              <w:jc w:val="center"/>
              <w:rPr>
                <w:sz w:val="20"/>
                <w:szCs w:val="20"/>
              </w:rPr>
            </w:pPr>
            <w:r>
              <w:rPr>
                <w:sz w:val="20"/>
                <w:szCs w:val="20"/>
              </w:rPr>
              <w:t>9</w:t>
            </w:r>
          </w:p>
        </w:tc>
      </w:tr>
      <w:tr w:rsidR="00FA0640" w:rsidRPr="00FB3C3A" w14:paraId="2D094047"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6B6972" w14:textId="52E5DE77" w:rsidR="00FA0640"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79B93644" w14:textId="21265C11" w:rsidR="00FA0640" w:rsidRPr="00FB3C3A" w:rsidRDefault="00FF7AED" w:rsidP="00313F32">
            <w:pPr>
              <w:rPr>
                <w:sz w:val="20"/>
                <w:szCs w:val="20"/>
              </w:rPr>
            </w:pPr>
            <w:r>
              <w:rPr>
                <w:sz w:val="20"/>
                <w:szCs w:val="20"/>
              </w:rPr>
              <w:t>October</w:t>
            </w:r>
            <w:r w:rsidR="00A24C7F">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5163D8A5" w14:textId="77777777" w:rsidR="00FA0640" w:rsidRPr="00FB3C3A" w:rsidRDefault="00FA0640"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E7B1B36" w14:textId="77777777" w:rsidR="00FA0640" w:rsidRPr="00FB3C3A" w:rsidRDefault="00FA0640"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53CFEEB0" w14:textId="77777777" w:rsidR="00FA0640" w:rsidRPr="00FB3C3A" w:rsidRDefault="00FA0640" w:rsidP="00313F32">
            <w:pPr>
              <w:rPr>
                <w:sz w:val="20"/>
                <w:szCs w:val="20"/>
              </w:rPr>
            </w:pPr>
          </w:p>
        </w:tc>
        <w:tc>
          <w:tcPr>
            <w:tcW w:w="1843" w:type="dxa"/>
            <w:gridSpan w:val="2"/>
            <w:tcBorders>
              <w:top w:val="single" w:sz="4" w:space="0" w:color="auto"/>
              <w:left w:val="single" w:sz="4" w:space="0" w:color="auto"/>
              <w:bottom w:val="nil"/>
              <w:right w:val="nil"/>
            </w:tcBorders>
          </w:tcPr>
          <w:p w14:paraId="6B04AA61" w14:textId="77777777" w:rsidR="00FA0640" w:rsidRPr="00FB3C3A" w:rsidRDefault="00FA0640" w:rsidP="00313F32">
            <w:pPr>
              <w:rPr>
                <w:sz w:val="20"/>
                <w:szCs w:val="20"/>
              </w:rPr>
            </w:pPr>
          </w:p>
        </w:tc>
      </w:tr>
      <w:tr w:rsidR="00FA0640" w:rsidRPr="00FB3C3A" w14:paraId="65912260" w14:textId="77777777" w:rsidTr="00313F32">
        <w:tc>
          <w:tcPr>
            <w:tcW w:w="2375" w:type="dxa"/>
            <w:gridSpan w:val="2"/>
            <w:tcBorders>
              <w:top w:val="nil"/>
              <w:left w:val="nil"/>
              <w:bottom w:val="single" w:sz="4" w:space="0" w:color="auto"/>
              <w:right w:val="nil"/>
            </w:tcBorders>
          </w:tcPr>
          <w:p w14:paraId="56F3B324" w14:textId="77777777" w:rsidR="00FA0640" w:rsidRPr="00FB3C3A" w:rsidRDefault="00FA0640" w:rsidP="00313F32">
            <w:pPr>
              <w:rPr>
                <w:sz w:val="20"/>
                <w:szCs w:val="20"/>
              </w:rPr>
            </w:pPr>
          </w:p>
        </w:tc>
        <w:tc>
          <w:tcPr>
            <w:tcW w:w="8115" w:type="dxa"/>
            <w:gridSpan w:val="13"/>
            <w:tcBorders>
              <w:top w:val="nil"/>
              <w:left w:val="nil"/>
              <w:bottom w:val="single" w:sz="4" w:space="0" w:color="auto"/>
              <w:right w:val="nil"/>
            </w:tcBorders>
          </w:tcPr>
          <w:p w14:paraId="5E2C53A1" w14:textId="77777777" w:rsidR="00FA0640" w:rsidRPr="00FB3C3A" w:rsidRDefault="00FA0640" w:rsidP="00313F32">
            <w:pPr>
              <w:rPr>
                <w:sz w:val="20"/>
                <w:szCs w:val="20"/>
              </w:rPr>
            </w:pPr>
          </w:p>
        </w:tc>
      </w:tr>
      <w:tr w:rsidR="00FA0640" w:rsidRPr="00FB3C3A" w14:paraId="4A74E514"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E0A361" w14:textId="77777777" w:rsidR="00FA0640" w:rsidRPr="00FB3C3A" w:rsidRDefault="00FA0640" w:rsidP="00313F32">
            <w:pPr>
              <w:rPr>
                <w:b/>
                <w:bCs/>
                <w:sz w:val="20"/>
                <w:szCs w:val="20"/>
              </w:rPr>
            </w:pPr>
            <w:r w:rsidRPr="00FB3C3A">
              <w:rPr>
                <w:b/>
                <w:bCs/>
                <w:sz w:val="20"/>
                <w:szCs w:val="20"/>
              </w:rPr>
              <w:t>Risk Description:</w:t>
            </w:r>
          </w:p>
          <w:p w14:paraId="43E8864C" w14:textId="518FA205" w:rsidR="00FA0640" w:rsidRPr="00FB3C3A" w:rsidRDefault="00A24C7F" w:rsidP="00313F32">
            <w:pPr>
              <w:rPr>
                <w:sz w:val="20"/>
                <w:szCs w:val="20"/>
              </w:rPr>
            </w:pPr>
            <w:r w:rsidRPr="00E16615">
              <w:rPr>
                <w:sz w:val="20"/>
                <w:szCs w:val="20"/>
              </w:rPr>
              <w:t xml:space="preserve">Failure of the Health and Social Care </w:t>
            </w:r>
            <w:r>
              <w:rPr>
                <w:sz w:val="20"/>
                <w:szCs w:val="20"/>
              </w:rPr>
              <w:t xml:space="preserve">Place Based, Integrated Care Systems and Provider Collaboratives </w:t>
            </w:r>
            <w:r w:rsidRPr="00E16615">
              <w:rPr>
                <w:sz w:val="20"/>
                <w:szCs w:val="20"/>
              </w:rPr>
              <w:t xml:space="preserve">in which we work to act together to deliver </w:t>
            </w:r>
            <w:r>
              <w:rPr>
                <w:sz w:val="20"/>
                <w:szCs w:val="20"/>
              </w:rPr>
              <w:t xml:space="preserve">Transformation, the Long Term Plan, </w:t>
            </w:r>
            <w:r w:rsidRPr="00E16615">
              <w:rPr>
                <w:sz w:val="20"/>
                <w:szCs w:val="20"/>
              </w:rPr>
              <w:t>integrated care, maintain financial equilibrium and share risk responsibly may impact adversely on the operations of the Trust and compromise service delivery</w:t>
            </w:r>
            <w:r>
              <w:rPr>
                <w:sz w:val="20"/>
                <w:szCs w:val="20"/>
              </w:rPr>
              <w:t xml:space="preserve">. </w:t>
            </w:r>
            <w:r w:rsidRPr="00E16615">
              <w:rPr>
                <w:sz w:val="20"/>
                <w:szCs w:val="20"/>
              </w:rPr>
              <w:t xml:space="preserve">  </w:t>
            </w:r>
          </w:p>
        </w:tc>
      </w:tr>
      <w:tr w:rsidR="00FA0640" w:rsidRPr="00FB3C3A" w14:paraId="5B6FF7B5" w14:textId="77777777" w:rsidTr="00313F32">
        <w:tc>
          <w:tcPr>
            <w:tcW w:w="2968" w:type="dxa"/>
            <w:gridSpan w:val="4"/>
            <w:tcBorders>
              <w:top w:val="single" w:sz="4" w:space="0" w:color="auto"/>
              <w:left w:val="nil"/>
              <w:bottom w:val="single" w:sz="4" w:space="0" w:color="auto"/>
              <w:right w:val="nil"/>
            </w:tcBorders>
            <w:shd w:val="clear" w:color="auto" w:fill="auto"/>
          </w:tcPr>
          <w:p w14:paraId="01851772" w14:textId="77777777" w:rsidR="00FA0640" w:rsidRPr="00FB3C3A" w:rsidRDefault="00FA0640"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9E12875" w14:textId="77777777" w:rsidR="00FA0640" w:rsidRPr="00FB3C3A" w:rsidRDefault="00FA0640"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DDA0B9C" w14:textId="77777777" w:rsidR="00FA0640" w:rsidRPr="00FB3C3A" w:rsidRDefault="00FA0640"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0FC55AF" w14:textId="77777777" w:rsidR="00FA0640" w:rsidRPr="00FB3C3A" w:rsidRDefault="00FA0640" w:rsidP="00313F32">
            <w:pPr>
              <w:rPr>
                <w:b/>
                <w:bCs/>
                <w:sz w:val="20"/>
                <w:szCs w:val="20"/>
              </w:rPr>
            </w:pPr>
          </w:p>
        </w:tc>
      </w:tr>
      <w:tr w:rsidR="00FA0640" w:rsidRPr="00FB3C3A" w14:paraId="2564FCEA"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7ED27D" w14:textId="77777777" w:rsidR="00FA0640" w:rsidRPr="00FB3C3A" w:rsidRDefault="00FA0640"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5DE94B" w14:textId="572F9D6B" w:rsidR="00FA0640" w:rsidRPr="00FB3C3A" w:rsidRDefault="00FA0640"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CB9AAC" w14:textId="77777777" w:rsidR="00FA0640" w:rsidRPr="00FB3C3A" w:rsidRDefault="00FA0640"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F96358" w14:textId="77777777" w:rsidR="00FA0640" w:rsidRPr="00FB3C3A" w:rsidRDefault="00FA0640" w:rsidP="00313F32">
            <w:pPr>
              <w:rPr>
                <w:b/>
                <w:bCs/>
                <w:sz w:val="20"/>
                <w:szCs w:val="20"/>
              </w:rPr>
            </w:pPr>
            <w:r w:rsidRPr="00FB3C3A">
              <w:rPr>
                <w:b/>
                <w:bCs/>
                <w:sz w:val="20"/>
                <w:szCs w:val="20"/>
              </w:rPr>
              <w:t>Actions</w:t>
            </w:r>
          </w:p>
        </w:tc>
      </w:tr>
      <w:tr w:rsidR="00FA0640" w:rsidRPr="00FB3C3A" w14:paraId="0F623883"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179976E3" w14:textId="29F909E5" w:rsidR="00A24C7F" w:rsidRDefault="00A24C7F" w:rsidP="00A24C7F">
            <w:pPr>
              <w:pStyle w:val="ListParagraph"/>
              <w:ind w:left="0"/>
              <w:rPr>
                <w:sz w:val="20"/>
                <w:szCs w:val="20"/>
              </w:rPr>
            </w:pPr>
            <w:r>
              <w:rPr>
                <w:sz w:val="20"/>
                <w:szCs w:val="20"/>
              </w:rPr>
              <w:t>- B</w:t>
            </w:r>
            <w:r w:rsidRPr="002743D9">
              <w:rPr>
                <w:sz w:val="20"/>
                <w:szCs w:val="20"/>
              </w:rPr>
              <w:t xml:space="preserve">OB MH </w:t>
            </w:r>
            <w:r w:rsidR="00E111E8">
              <w:rPr>
                <w:sz w:val="20"/>
                <w:szCs w:val="20"/>
              </w:rPr>
              <w:t xml:space="preserve">&amp; LD </w:t>
            </w:r>
            <w:r w:rsidRPr="002743D9">
              <w:rPr>
                <w:sz w:val="20"/>
                <w:szCs w:val="20"/>
              </w:rPr>
              <w:t>Oversight Group</w:t>
            </w:r>
            <w:r>
              <w:rPr>
                <w:sz w:val="20"/>
                <w:szCs w:val="20"/>
              </w:rPr>
              <w:t>;</w:t>
            </w:r>
          </w:p>
          <w:p w14:paraId="11AFE882" w14:textId="7BC4CBB9" w:rsidR="00A24C7F" w:rsidRDefault="00A24C7F" w:rsidP="00A24C7F">
            <w:pPr>
              <w:pStyle w:val="ListParagraph"/>
              <w:ind w:left="0"/>
              <w:rPr>
                <w:sz w:val="20"/>
                <w:szCs w:val="20"/>
              </w:rPr>
            </w:pPr>
            <w:r>
              <w:rPr>
                <w:sz w:val="20"/>
                <w:szCs w:val="20"/>
              </w:rPr>
              <w:t xml:space="preserve">- </w:t>
            </w:r>
            <w:r w:rsidRPr="002743D9">
              <w:rPr>
                <w:sz w:val="20"/>
                <w:szCs w:val="20"/>
              </w:rPr>
              <w:t>Oxfordshire MH, LD &amp; A Delivery Board</w:t>
            </w:r>
            <w:r>
              <w:rPr>
                <w:sz w:val="20"/>
                <w:szCs w:val="20"/>
              </w:rPr>
              <w:t>;</w:t>
            </w:r>
          </w:p>
          <w:p w14:paraId="1A59CAE8" w14:textId="01578AE1" w:rsidR="00A24C7F" w:rsidRDefault="00A24C7F" w:rsidP="00A24C7F">
            <w:pPr>
              <w:pStyle w:val="ListParagraph"/>
              <w:ind w:left="0"/>
              <w:rPr>
                <w:sz w:val="20"/>
                <w:szCs w:val="20"/>
              </w:rPr>
            </w:pPr>
            <w:r>
              <w:rPr>
                <w:sz w:val="20"/>
                <w:szCs w:val="20"/>
              </w:rPr>
              <w:t xml:space="preserve">- </w:t>
            </w:r>
            <w:r w:rsidRPr="002743D9">
              <w:rPr>
                <w:sz w:val="20"/>
                <w:szCs w:val="20"/>
              </w:rPr>
              <w:t>Buckinghamshire MH, LD &amp; A Delivery Board</w:t>
            </w:r>
            <w:r>
              <w:rPr>
                <w:sz w:val="20"/>
                <w:szCs w:val="20"/>
              </w:rPr>
              <w:t>;</w:t>
            </w:r>
          </w:p>
          <w:p w14:paraId="16778EF1" w14:textId="38033D27" w:rsidR="00510FF7" w:rsidRPr="002743D9" w:rsidRDefault="00510FF7" w:rsidP="00A24C7F">
            <w:pPr>
              <w:pStyle w:val="ListParagraph"/>
              <w:ind w:left="0"/>
              <w:rPr>
                <w:sz w:val="20"/>
                <w:szCs w:val="20"/>
              </w:rPr>
            </w:pPr>
            <w:r>
              <w:rPr>
                <w:sz w:val="20"/>
                <w:szCs w:val="20"/>
              </w:rPr>
              <w:t>- BSW Thrive Board;</w:t>
            </w:r>
          </w:p>
          <w:p w14:paraId="389F6E8B" w14:textId="6D7BAB73" w:rsidR="00A24C7F" w:rsidRDefault="00A24C7F" w:rsidP="00A24C7F">
            <w:pPr>
              <w:rPr>
                <w:sz w:val="20"/>
                <w:szCs w:val="20"/>
              </w:rPr>
            </w:pPr>
            <w:r>
              <w:rPr>
                <w:sz w:val="20"/>
                <w:szCs w:val="20"/>
              </w:rPr>
              <w:t xml:space="preserve">- Joint work / operational processes </w:t>
            </w:r>
            <w:r w:rsidRPr="00E42354">
              <w:rPr>
                <w:sz w:val="20"/>
                <w:szCs w:val="20"/>
              </w:rPr>
              <w:t>with</w:t>
            </w:r>
            <w:r>
              <w:rPr>
                <w:sz w:val="20"/>
                <w:szCs w:val="20"/>
              </w:rPr>
              <w:t xml:space="preserve"> CCGs,</w:t>
            </w:r>
            <w:r w:rsidRPr="00E42354">
              <w:rPr>
                <w:sz w:val="20"/>
                <w:szCs w:val="20"/>
              </w:rPr>
              <w:t xml:space="preserve"> local authorities and other partners including </w:t>
            </w:r>
            <w:r>
              <w:rPr>
                <w:sz w:val="20"/>
                <w:szCs w:val="20"/>
              </w:rPr>
              <w:t xml:space="preserve">PCNs;  </w:t>
            </w:r>
          </w:p>
          <w:p w14:paraId="3295D405" w14:textId="312354B4" w:rsidR="00A24C7F" w:rsidRPr="00E42354" w:rsidRDefault="00A24C7F" w:rsidP="00A24C7F">
            <w:pPr>
              <w:rPr>
                <w:sz w:val="20"/>
                <w:szCs w:val="20"/>
              </w:rPr>
            </w:pPr>
            <w:r>
              <w:rPr>
                <w:sz w:val="20"/>
                <w:szCs w:val="20"/>
              </w:rPr>
              <w:t xml:space="preserve">- </w:t>
            </w:r>
            <w:r w:rsidRPr="00E42354">
              <w:rPr>
                <w:sz w:val="20"/>
                <w:szCs w:val="20"/>
              </w:rPr>
              <w:t>Development of alliances and partnerships with other organisations, including the voluntary sector, to deliver services into the future</w:t>
            </w:r>
            <w:r>
              <w:rPr>
                <w:sz w:val="20"/>
                <w:szCs w:val="20"/>
              </w:rPr>
              <w:t xml:space="preserve"> e.g.  </w:t>
            </w:r>
            <w:r w:rsidRPr="00E42354">
              <w:rPr>
                <w:sz w:val="20"/>
                <w:szCs w:val="20"/>
              </w:rPr>
              <w:t>Oxfordshire Mental Health Partnership</w:t>
            </w:r>
            <w:r>
              <w:rPr>
                <w:sz w:val="20"/>
                <w:szCs w:val="20"/>
              </w:rPr>
              <w:t>;</w:t>
            </w:r>
            <w:r w:rsidRPr="00E42354">
              <w:rPr>
                <w:sz w:val="20"/>
                <w:szCs w:val="20"/>
              </w:rPr>
              <w:t xml:space="preserve"> </w:t>
            </w:r>
            <w:r>
              <w:rPr>
                <w:sz w:val="20"/>
                <w:szCs w:val="20"/>
              </w:rPr>
              <w:t xml:space="preserve"> </w:t>
            </w:r>
          </w:p>
          <w:p w14:paraId="7433705D" w14:textId="01421FE1" w:rsidR="00A24C7F" w:rsidRDefault="00A24C7F" w:rsidP="00A24C7F">
            <w:pPr>
              <w:rPr>
                <w:sz w:val="20"/>
                <w:szCs w:val="20"/>
              </w:rPr>
            </w:pPr>
            <w:r>
              <w:rPr>
                <w:sz w:val="20"/>
                <w:szCs w:val="20"/>
              </w:rPr>
              <w:t>- Exec to Exec discussions with BHFT &amp; OUH</w:t>
            </w:r>
            <w:r w:rsidR="00510FF7">
              <w:rPr>
                <w:sz w:val="20"/>
                <w:szCs w:val="20"/>
              </w:rPr>
              <w:t xml:space="preserve"> &amp; AWP</w:t>
            </w:r>
            <w:r>
              <w:rPr>
                <w:sz w:val="20"/>
                <w:szCs w:val="20"/>
              </w:rPr>
              <w:t>;</w:t>
            </w:r>
          </w:p>
          <w:p w14:paraId="38A87A75" w14:textId="3B95577F" w:rsidR="00A24C7F" w:rsidRDefault="00A24C7F" w:rsidP="00A24C7F">
            <w:pPr>
              <w:rPr>
                <w:sz w:val="20"/>
                <w:szCs w:val="20"/>
              </w:rPr>
            </w:pPr>
            <w:r>
              <w:rPr>
                <w:sz w:val="20"/>
                <w:szCs w:val="20"/>
              </w:rPr>
              <w:t>- Provider Collaborative Governance arrangements;</w:t>
            </w:r>
          </w:p>
          <w:p w14:paraId="0D9BEE17" w14:textId="2C8A626B" w:rsidR="00CB3CF1" w:rsidRDefault="00CB3CF1" w:rsidP="00CB3CF1">
            <w:pPr>
              <w:rPr>
                <w:sz w:val="20"/>
                <w:szCs w:val="20"/>
              </w:rPr>
            </w:pPr>
            <w:r>
              <w:rPr>
                <w:sz w:val="20"/>
                <w:szCs w:val="20"/>
              </w:rPr>
              <w:t xml:space="preserve">- </w:t>
            </w:r>
            <w:r w:rsidRPr="00CB3CF1">
              <w:rPr>
                <w:sz w:val="20"/>
                <w:szCs w:val="20"/>
              </w:rPr>
              <w:t>Participation in key strategic, operational and contracting meetings</w:t>
            </w:r>
            <w:r w:rsidR="005E116A">
              <w:rPr>
                <w:sz w:val="20"/>
                <w:szCs w:val="20"/>
              </w:rPr>
              <w:t>;</w:t>
            </w:r>
          </w:p>
          <w:p w14:paraId="17A351F4" w14:textId="73FB750C" w:rsidR="00CB3CF1" w:rsidRDefault="00CB3CF1" w:rsidP="00CB3CF1">
            <w:pPr>
              <w:rPr>
                <w:sz w:val="20"/>
                <w:szCs w:val="20"/>
              </w:rPr>
            </w:pPr>
            <w:r>
              <w:rPr>
                <w:sz w:val="20"/>
                <w:szCs w:val="20"/>
              </w:rPr>
              <w:t xml:space="preserve">- </w:t>
            </w:r>
            <w:r w:rsidRPr="00CB3CF1">
              <w:rPr>
                <w:sz w:val="20"/>
                <w:szCs w:val="20"/>
              </w:rPr>
              <w:t>Whole system working across each county to deliver Integrated Care.</w:t>
            </w:r>
          </w:p>
          <w:p w14:paraId="10C646DC" w14:textId="05D96DD7" w:rsidR="00510FF7" w:rsidRDefault="00510FF7" w:rsidP="00CB3CF1">
            <w:pPr>
              <w:rPr>
                <w:sz w:val="20"/>
                <w:szCs w:val="20"/>
              </w:rPr>
            </w:pPr>
          </w:p>
          <w:p w14:paraId="2E475D99" w14:textId="19E8299F" w:rsidR="002933AA" w:rsidRPr="00E42354" w:rsidRDefault="002933AA"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2DE8017" w14:textId="7F6F1F68" w:rsidR="00FA0640" w:rsidRPr="00FB3C3A" w:rsidRDefault="00FA0640"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6DF23E27" w14:textId="04E4A538" w:rsidR="00A24C7F" w:rsidRPr="00A24C7F" w:rsidRDefault="000439B2" w:rsidP="00A24C7F">
            <w:pPr>
              <w:spacing w:after="160" w:line="259" w:lineRule="auto"/>
              <w:rPr>
                <w:sz w:val="20"/>
                <w:szCs w:val="20"/>
              </w:rPr>
            </w:pPr>
            <w:r>
              <w:rPr>
                <w:sz w:val="20"/>
                <w:szCs w:val="20"/>
              </w:rPr>
              <w:t>A</w:t>
            </w:r>
            <w:r w:rsidR="00A24C7F" w:rsidRPr="00A24C7F">
              <w:rPr>
                <w:sz w:val="20"/>
                <w:szCs w:val="20"/>
              </w:rPr>
              <w:t>bsence of system-wide data sets</w:t>
            </w:r>
            <w:r>
              <w:rPr>
                <w:sz w:val="20"/>
                <w:szCs w:val="20"/>
              </w:rPr>
              <w:t xml:space="preserve"> and aligned reporting</w:t>
            </w:r>
            <w:r w:rsidR="00CB3CF1">
              <w:rPr>
                <w:sz w:val="20"/>
                <w:szCs w:val="20"/>
              </w:rPr>
              <w:t>;</w:t>
            </w:r>
          </w:p>
          <w:p w14:paraId="1FD07383" w14:textId="77777777" w:rsidR="00CB3CF1" w:rsidRDefault="00CB3CF1" w:rsidP="00A24C7F">
            <w:pPr>
              <w:spacing w:after="160" w:line="259" w:lineRule="auto"/>
              <w:rPr>
                <w:sz w:val="20"/>
                <w:szCs w:val="20"/>
              </w:rPr>
            </w:pPr>
          </w:p>
          <w:p w14:paraId="4C7418B0" w14:textId="77777777" w:rsidR="009959E4" w:rsidRDefault="009959E4" w:rsidP="00A24C7F">
            <w:pPr>
              <w:spacing w:after="160" w:line="259" w:lineRule="auto"/>
              <w:rPr>
                <w:sz w:val="20"/>
                <w:szCs w:val="20"/>
              </w:rPr>
            </w:pPr>
          </w:p>
          <w:p w14:paraId="1BE3F279" w14:textId="7832B5C4" w:rsidR="00F660AF" w:rsidRPr="00A24C7F" w:rsidRDefault="00F660AF" w:rsidP="00A24C7F">
            <w:pPr>
              <w:spacing w:after="160" w:line="259" w:lineRule="auto"/>
              <w:rPr>
                <w:sz w:val="20"/>
                <w:szCs w:val="20"/>
              </w:rPr>
            </w:pPr>
            <w:r>
              <w:rPr>
                <w:sz w:val="20"/>
                <w:szCs w:val="20"/>
              </w:rPr>
              <w:t>Currently no place-level governance board/group in Oxon</w:t>
            </w:r>
          </w:p>
          <w:p w14:paraId="5FDABC36" w14:textId="77777777" w:rsidR="00CB3CF1" w:rsidRDefault="00CB3CF1" w:rsidP="00A24C7F">
            <w:pPr>
              <w:rPr>
                <w:sz w:val="20"/>
                <w:szCs w:val="20"/>
              </w:rPr>
            </w:pPr>
          </w:p>
          <w:p w14:paraId="140BE085" w14:textId="77777777" w:rsidR="00CB3CF1" w:rsidRDefault="00CB3CF1" w:rsidP="00A24C7F">
            <w:pPr>
              <w:rPr>
                <w:sz w:val="20"/>
                <w:szCs w:val="20"/>
              </w:rPr>
            </w:pPr>
          </w:p>
          <w:p w14:paraId="0416FA11" w14:textId="389F2133" w:rsidR="002D0154" w:rsidRDefault="000439B2" w:rsidP="00A24C7F">
            <w:pPr>
              <w:rPr>
                <w:sz w:val="20"/>
                <w:szCs w:val="20"/>
              </w:rPr>
            </w:pPr>
            <w:r>
              <w:rPr>
                <w:sz w:val="20"/>
                <w:szCs w:val="20"/>
              </w:rPr>
              <w:t>F</w:t>
            </w:r>
            <w:r w:rsidR="00A24C7F" w:rsidRPr="00A24C7F">
              <w:rPr>
                <w:sz w:val="20"/>
                <w:szCs w:val="20"/>
              </w:rPr>
              <w:t xml:space="preserve">inancial pressure on </w:t>
            </w:r>
            <w:r>
              <w:rPr>
                <w:sz w:val="20"/>
                <w:szCs w:val="20"/>
              </w:rPr>
              <w:t xml:space="preserve">CCGs, ICS, </w:t>
            </w:r>
            <w:r w:rsidR="00A24C7F" w:rsidRPr="00A24C7F">
              <w:rPr>
                <w:sz w:val="20"/>
                <w:szCs w:val="20"/>
              </w:rPr>
              <w:t xml:space="preserve">County Councils and Social Care impacting adversely on </w:t>
            </w:r>
            <w:r>
              <w:rPr>
                <w:sz w:val="20"/>
                <w:szCs w:val="20"/>
              </w:rPr>
              <w:t>required MH &amp; LD investment</w:t>
            </w:r>
            <w:r w:rsidR="00A24C7F" w:rsidRPr="00A24C7F">
              <w:rPr>
                <w:sz w:val="20"/>
                <w:szCs w:val="20"/>
              </w:rPr>
              <w:t xml:space="preserve">.                                                                                                                                                                                                                                                                             </w:t>
            </w:r>
          </w:p>
          <w:p w14:paraId="7B0A24A3" w14:textId="77777777" w:rsidR="00CC42FD" w:rsidRDefault="00CC42FD" w:rsidP="002D0154">
            <w:pPr>
              <w:rPr>
                <w:sz w:val="20"/>
                <w:szCs w:val="20"/>
              </w:rPr>
            </w:pPr>
          </w:p>
          <w:p w14:paraId="2CE4AD1A" w14:textId="094139EE" w:rsidR="00091FF8" w:rsidRPr="00E42354" w:rsidRDefault="00091FF8" w:rsidP="002D0154">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48D66D7" w14:textId="02B373EB" w:rsidR="000439B2" w:rsidRDefault="000439B2" w:rsidP="00A24C7F">
            <w:pPr>
              <w:rPr>
                <w:sz w:val="20"/>
                <w:szCs w:val="20"/>
              </w:rPr>
            </w:pPr>
            <w:r>
              <w:rPr>
                <w:sz w:val="20"/>
                <w:szCs w:val="20"/>
              </w:rPr>
              <w:t>Work ongoing to understand data</w:t>
            </w:r>
            <w:r w:rsidR="009959E4">
              <w:rPr>
                <w:sz w:val="20"/>
                <w:szCs w:val="20"/>
              </w:rPr>
              <w:t xml:space="preserve"> and</w:t>
            </w:r>
            <w:r>
              <w:rPr>
                <w:sz w:val="20"/>
                <w:szCs w:val="20"/>
              </w:rPr>
              <w:t xml:space="preserve"> identify reporting inconsistencies.</w:t>
            </w:r>
          </w:p>
          <w:p w14:paraId="2964FD48" w14:textId="2B5BD9B8" w:rsidR="000439B2" w:rsidRDefault="000439B2" w:rsidP="00A24C7F">
            <w:pPr>
              <w:rPr>
                <w:sz w:val="20"/>
                <w:szCs w:val="20"/>
              </w:rPr>
            </w:pPr>
            <w:r>
              <w:rPr>
                <w:sz w:val="20"/>
                <w:szCs w:val="20"/>
              </w:rPr>
              <w:t xml:space="preserve">OWNER: </w:t>
            </w:r>
            <w:r w:rsidR="009959E4">
              <w:rPr>
                <w:sz w:val="20"/>
                <w:szCs w:val="20"/>
              </w:rPr>
              <w:t>Director of Strategy &amp; CIO</w:t>
            </w:r>
          </w:p>
          <w:p w14:paraId="0A6EB862" w14:textId="77777777" w:rsidR="009959E4" w:rsidRDefault="009959E4" w:rsidP="00CB3CF1">
            <w:pPr>
              <w:rPr>
                <w:sz w:val="20"/>
                <w:szCs w:val="20"/>
              </w:rPr>
            </w:pPr>
          </w:p>
          <w:p w14:paraId="2F9C4716" w14:textId="707D1A81" w:rsidR="00CB3CF1" w:rsidRDefault="000439B2" w:rsidP="00CB3CF1">
            <w:pPr>
              <w:rPr>
                <w:sz w:val="20"/>
                <w:szCs w:val="20"/>
              </w:rPr>
            </w:pPr>
            <w:r>
              <w:rPr>
                <w:sz w:val="20"/>
                <w:szCs w:val="20"/>
              </w:rPr>
              <w:t>Working with place based and local partners to ensure place and system governance</w:t>
            </w:r>
          </w:p>
          <w:p w14:paraId="0B1690E5" w14:textId="6E7F0F89" w:rsidR="00A24C7F" w:rsidRPr="00A24C7F" w:rsidRDefault="00CB3CF1" w:rsidP="00CB3CF1">
            <w:pPr>
              <w:rPr>
                <w:sz w:val="20"/>
                <w:szCs w:val="20"/>
              </w:rPr>
            </w:pPr>
            <w:r w:rsidRPr="00A24C7F">
              <w:rPr>
                <w:sz w:val="20"/>
                <w:szCs w:val="20"/>
              </w:rPr>
              <w:t>OWNER: Executive Managing Directors and Chi</w:t>
            </w:r>
            <w:r>
              <w:rPr>
                <w:sz w:val="20"/>
                <w:szCs w:val="20"/>
              </w:rPr>
              <w:t>e</w:t>
            </w:r>
            <w:r w:rsidRPr="00A24C7F">
              <w:rPr>
                <w:sz w:val="20"/>
                <w:szCs w:val="20"/>
              </w:rPr>
              <w:t>f Executive</w:t>
            </w:r>
          </w:p>
          <w:p w14:paraId="33E378D4" w14:textId="77777777" w:rsidR="000439B2" w:rsidRDefault="000439B2" w:rsidP="00A24C7F">
            <w:pPr>
              <w:rPr>
                <w:sz w:val="20"/>
                <w:szCs w:val="20"/>
              </w:rPr>
            </w:pPr>
          </w:p>
          <w:p w14:paraId="7BC15976" w14:textId="157EDB48" w:rsidR="00A24C7F" w:rsidRPr="00A24C7F" w:rsidRDefault="000439B2" w:rsidP="00A24C7F">
            <w:pPr>
              <w:rPr>
                <w:sz w:val="20"/>
                <w:szCs w:val="20"/>
              </w:rPr>
            </w:pPr>
            <w:r>
              <w:rPr>
                <w:sz w:val="20"/>
                <w:szCs w:val="20"/>
              </w:rPr>
              <w:t>E</w:t>
            </w:r>
            <w:r w:rsidR="00A24C7F" w:rsidRPr="00A24C7F">
              <w:rPr>
                <w:sz w:val="20"/>
                <w:szCs w:val="20"/>
              </w:rPr>
              <w:t>nsuring engagement in funding dialogue with CCGs</w:t>
            </w:r>
          </w:p>
          <w:p w14:paraId="6B2447A8" w14:textId="3FF321F1" w:rsidR="00A24C7F" w:rsidRPr="00A24C7F" w:rsidRDefault="000439B2" w:rsidP="00A24C7F">
            <w:pPr>
              <w:rPr>
                <w:sz w:val="20"/>
                <w:szCs w:val="20"/>
              </w:rPr>
            </w:pPr>
            <w:r>
              <w:rPr>
                <w:sz w:val="20"/>
                <w:szCs w:val="20"/>
              </w:rPr>
              <w:t>and</w:t>
            </w:r>
            <w:r w:rsidR="00A24C7F" w:rsidRPr="00A24C7F">
              <w:rPr>
                <w:sz w:val="20"/>
                <w:szCs w:val="20"/>
              </w:rPr>
              <w:t xml:space="preserve"> </w:t>
            </w:r>
            <w:r w:rsidR="00510FF7">
              <w:rPr>
                <w:sz w:val="20"/>
                <w:szCs w:val="20"/>
              </w:rPr>
              <w:t xml:space="preserve">ICSs for </w:t>
            </w:r>
            <w:r w:rsidR="00A24C7F" w:rsidRPr="00A24C7F">
              <w:rPr>
                <w:sz w:val="20"/>
                <w:szCs w:val="20"/>
              </w:rPr>
              <w:t xml:space="preserve">system clinical and financial planning.  </w:t>
            </w:r>
          </w:p>
          <w:p w14:paraId="5BD18182" w14:textId="1D419660" w:rsidR="002D0154" w:rsidRPr="005E116A" w:rsidRDefault="00A24C7F" w:rsidP="00A24C7F">
            <w:pPr>
              <w:rPr>
                <w:sz w:val="20"/>
                <w:szCs w:val="20"/>
              </w:rPr>
            </w:pPr>
            <w:r w:rsidRPr="00A24C7F">
              <w:rPr>
                <w:sz w:val="20"/>
                <w:szCs w:val="20"/>
              </w:rPr>
              <w:t xml:space="preserve">OWNER: Director Finance </w:t>
            </w:r>
            <w:r w:rsidR="009959E4">
              <w:rPr>
                <w:sz w:val="20"/>
                <w:szCs w:val="20"/>
              </w:rPr>
              <w:t>and</w:t>
            </w:r>
            <w:r w:rsidRPr="00A24C7F">
              <w:rPr>
                <w:sz w:val="20"/>
                <w:szCs w:val="20"/>
              </w:rPr>
              <w:t xml:space="preserve"> MD</w:t>
            </w:r>
            <w:r w:rsidR="009959E4">
              <w:rPr>
                <w:sz w:val="20"/>
                <w:szCs w:val="20"/>
              </w:rPr>
              <w:t xml:space="preserve"> for Mental Health &amp; LD</w:t>
            </w:r>
          </w:p>
        </w:tc>
      </w:tr>
      <w:tr w:rsidR="00FA0640" w:rsidRPr="00FB3C3A" w14:paraId="62F144B2"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461EBCBA"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776DC4" w14:textId="53556D69" w:rsidR="00CB3CF1" w:rsidRPr="00CB3CF1" w:rsidRDefault="00CB3CF1" w:rsidP="00CB3CF1">
            <w:pPr>
              <w:rPr>
                <w:sz w:val="20"/>
                <w:szCs w:val="20"/>
              </w:rPr>
            </w:pPr>
            <w:r>
              <w:rPr>
                <w:sz w:val="20"/>
                <w:szCs w:val="20"/>
              </w:rPr>
              <w:t xml:space="preserve">- </w:t>
            </w:r>
            <w:r w:rsidRPr="00CB3CF1">
              <w:rPr>
                <w:sz w:val="20"/>
                <w:szCs w:val="20"/>
              </w:rPr>
              <w:t>Reporting through Directorate SMTs</w:t>
            </w:r>
            <w:r w:rsidR="00E111E8">
              <w:rPr>
                <w:sz w:val="20"/>
                <w:szCs w:val="20"/>
              </w:rPr>
              <w:t xml:space="preserve"> and </w:t>
            </w:r>
            <w:r w:rsidRPr="00CB3CF1">
              <w:rPr>
                <w:sz w:val="20"/>
                <w:szCs w:val="20"/>
              </w:rPr>
              <w:t>OMT</w:t>
            </w:r>
            <w:r w:rsidR="00E111E8">
              <w:rPr>
                <w:sz w:val="20"/>
                <w:szCs w:val="20"/>
              </w:rPr>
              <w:t>.</w:t>
            </w:r>
          </w:p>
          <w:p w14:paraId="243AFBD2" w14:textId="05D51BBD" w:rsidR="00FA0640" w:rsidRPr="00E42354" w:rsidRDefault="00FA0640" w:rsidP="00CB3CF1">
            <w:pPr>
              <w:tabs>
                <w:tab w:val="center" w:pos="1203"/>
              </w:tabs>
              <w:rPr>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5DB6F60" w14:textId="77777777" w:rsidR="00FA0640" w:rsidRPr="00FB3C3A" w:rsidRDefault="00FA0640"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4E4C5F4F" w14:textId="77777777" w:rsidR="00FA0640" w:rsidRPr="00FB3C3A" w:rsidRDefault="00FA0640" w:rsidP="00313F32">
            <w:pPr>
              <w:rPr>
                <w:b/>
                <w:bCs/>
                <w:sz w:val="20"/>
                <w:szCs w:val="20"/>
              </w:rPr>
            </w:pPr>
          </w:p>
        </w:tc>
      </w:tr>
      <w:tr w:rsidR="00FA0640" w:rsidRPr="00FB3C3A" w14:paraId="6DC7DD56"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5CE54930"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359F2F" w14:textId="135CE8B3" w:rsidR="00FA0640" w:rsidRPr="00FB3C3A" w:rsidRDefault="00FA0640"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1B28CBBB"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71C8FDE" w14:textId="77777777" w:rsidR="00FA0640" w:rsidRPr="00FB3C3A" w:rsidRDefault="00FA0640" w:rsidP="00313F32">
            <w:pPr>
              <w:rPr>
                <w:b/>
                <w:bCs/>
                <w:sz w:val="20"/>
                <w:szCs w:val="20"/>
              </w:rPr>
            </w:pPr>
          </w:p>
        </w:tc>
      </w:tr>
      <w:tr w:rsidR="00FA0640" w:rsidRPr="00FB3C3A" w14:paraId="3CF4AB40"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27831418"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E791E0" w14:textId="77777777" w:rsidR="00E111E8" w:rsidRDefault="00CB3CF1" w:rsidP="00CB3CF1">
            <w:pPr>
              <w:rPr>
                <w:sz w:val="20"/>
                <w:szCs w:val="20"/>
              </w:rPr>
            </w:pPr>
            <w:r>
              <w:rPr>
                <w:sz w:val="20"/>
                <w:szCs w:val="20"/>
              </w:rPr>
              <w:t xml:space="preserve">- </w:t>
            </w:r>
            <w:r w:rsidRPr="00CB3CF1">
              <w:rPr>
                <w:sz w:val="20"/>
                <w:szCs w:val="20"/>
              </w:rPr>
              <w:t>Reporting through</w:t>
            </w:r>
            <w:r w:rsidR="00E111E8">
              <w:rPr>
                <w:sz w:val="20"/>
                <w:szCs w:val="20"/>
              </w:rPr>
              <w:t>:</w:t>
            </w:r>
          </w:p>
          <w:p w14:paraId="66956781" w14:textId="3A3849CB" w:rsidR="00E111E8" w:rsidRDefault="00CB3CF1" w:rsidP="00CB3CF1">
            <w:pPr>
              <w:rPr>
                <w:sz w:val="20"/>
                <w:szCs w:val="20"/>
              </w:rPr>
            </w:pPr>
            <w:r w:rsidRPr="00CB3CF1">
              <w:rPr>
                <w:sz w:val="20"/>
                <w:szCs w:val="20"/>
              </w:rPr>
              <w:t>Executive Management Committee</w:t>
            </w:r>
            <w:r w:rsidR="00E111E8">
              <w:rPr>
                <w:sz w:val="20"/>
                <w:szCs w:val="20"/>
              </w:rPr>
              <w:t>;</w:t>
            </w:r>
            <w:r w:rsidR="009959E4">
              <w:rPr>
                <w:sz w:val="20"/>
                <w:szCs w:val="20"/>
              </w:rPr>
              <w:t xml:space="preserve"> and</w:t>
            </w:r>
          </w:p>
          <w:p w14:paraId="115B46F4" w14:textId="1CE3F4C7" w:rsidR="00CB3CF1" w:rsidRPr="00CB3CF1" w:rsidRDefault="00E111E8" w:rsidP="00CB3CF1">
            <w:pPr>
              <w:rPr>
                <w:sz w:val="20"/>
                <w:szCs w:val="20"/>
              </w:rPr>
            </w:pPr>
            <w:r>
              <w:rPr>
                <w:sz w:val="20"/>
                <w:szCs w:val="20"/>
              </w:rPr>
              <w:t>Trust</w:t>
            </w:r>
            <w:r w:rsidR="00CB3CF1" w:rsidRPr="00CB3CF1">
              <w:rPr>
                <w:sz w:val="20"/>
                <w:szCs w:val="20"/>
              </w:rPr>
              <w:t xml:space="preserve"> Board.  </w:t>
            </w:r>
          </w:p>
          <w:p w14:paraId="6AA6AD44" w14:textId="77777777" w:rsidR="00FA0640" w:rsidRDefault="00FA0640"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1751EDA9"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D172BB6" w14:textId="77777777" w:rsidR="00FA0640" w:rsidRPr="00FB3C3A" w:rsidRDefault="00FA0640" w:rsidP="00313F32">
            <w:pPr>
              <w:rPr>
                <w:b/>
                <w:bCs/>
                <w:sz w:val="20"/>
                <w:szCs w:val="20"/>
              </w:rPr>
            </w:pPr>
          </w:p>
        </w:tc>
      </w:tr>
      <w:tr w:rsidR="00FA0640" w:rsidRPr="00FB3C3A" w14:paraId="26A3ED6E"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115A90B1"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6D92FE" w14:textId="56022990" w:rsidR="00FA0640" w:rsidRDefault="00FA0640"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8ACF90F"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EDB85AC" w14:textId="77777777" w:rsidR="00FA0640" w:rsidRPr="00FB3C3A" w:rsidRDefault="00FA0640" w:rsidP="00313F32">
            <w:pPr>
              <w:rPr>
                <w:b/>
                <w:bCs/>
                <w:sz w:val="20"/>
                <w:szCs w:val="20"/>
              </w:rPr>
            </w:pPr>
          </w:p>
        </w:tc>
      </w:tr>
      <w:tr w:rsidR="00FA0640" w:rsidRPr="00FB3C3A" w14:paraId="5B490578"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79D8558C"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D4EAE1" w14:textId="60CDB0E9" w:rsidR="00CB3CF1" w:rsidRDefault="00CB3CF1" w:rsidP="00CB3CF1">
            <w:pPr>
              <w:rPr>
                <w:sz w:val="20"/>
                <w:szCs w:val="20"/>
              </w:rPr>
            </w:pPr>
            <w:r w:rsidRPr="00CB3CF1">
              <w:rPr>
                <w:sz w:val="20"/>
                <w:szCs w:val="20"/>
              </w:rPr>
              <w:t xml:space="preserve">- BOB MH </w:t>
            </w:r>
            <w:r w:rsidR="00E111E8">
              <w:rPr>
                <w:sz w:val="20"/>
                <w:szCs w:val="20"/>
              </w:rPr>
              <w:t xml:space="preserve">&amp; LD </w:t>
            </w:r>
            <w:r w:rsidRPr="00CB3CF1">
              <w:rPr>
                <w:sz w:val="20"/>
                <w:szCs w:val="20"/>
              </w:rPr>
              <w:t>Oversight Group;</w:t>
            </w:r>
          </w:p>
          <w:p w14:paraId="4E08C0FF" w14:textId="665FDC94" w:rsidR="00510FF7" w:rsidRDefault="00510FF7" w:rsidP="00CB3CF1">
            <w:pPr>
              <w:rPr>
                <w:sz w:val="20"/>
                <w:szCs w:val="20"/>
              </w:rPr>
            </w:pPr>
            <w:r>
              <w:rPr>
                <w:sz w:val="20"/>
                <w:szCs w:val="20"/>
              </w:rPr>
              <w:t xml:space="preserve">- BSW ICS Board; </w:t>
            </w:r>
          </w:p>
          <w:p w14:paraId="069E146D" w14:textId="572487F3" w:rsidR="00510FF7" w:rsidRPr="00CB3CF1" w:rsidRDefault="00510FF7" w:rsidP="00CB3CF1">
            <w:pPr>
              <w:rPr>
                <w:sz w:val="20"/>
                <w:szCs w:val="20"/>
              </w:rPr>
            </w:pPr>
            <w:r>
              <w:rPr>
                <w:sz w:val="20"/>
                <w:szCs w:val="20"/>
              </w:rPr>
              <w:t>- BSW Thrive Board;</w:t>
            </w:r>
          </w:p>
          <w:p w14:paraId="5443724F" w14:textId="77777777" w:rsidR="00CB3CF1" w:rsidRPr="00CB3CF1" w:rsidRDefault="00CB3CF1" w:rsidP="00CB3CF1">
            <w:pPr>
              <w:rPr>
                <w:sz w:val="20"/>
                <w:szCs w:val="20"/>
              </w:rPr>
            </w:pPr>
            <w:r w:rsidRPr="00CB3CF1">
              <w:rPr>
                <w:sz w:val="20"/>
                <w:szCs w:val="20"/>
              </w:rPr>
              <w:t>- Oxfordshire MH, LD &amp; A Delivery Board;</w:t>
            </w:r>
          </w:p>
          <w:p w14:paraId="0283574C" w14:textId="77777777" w:rsidR="00FA0640" w:rsidRDefault="00CB3CF1" w:rsidP="00CB3CF1">
            <w:pPr>
              <w:rPr>
                <w:sz w:val="20"/>
                <w:szCs w:val="20"/>
              </w:rPr>
            </w:pPr>
            <w:r w:rsidRPr="00CB3CF1">
              <w:rPr>
                <w:sz w:val="20"/>
                <w:szCs w:val="20"/>
              </w:rPr>
              <w:t>- Buckinghamshire MH, LD &amp; A Delivery Bo</w:t>
            </w:r>
            <w:r w:rsidR="005E116A">
              <w:rPr>
                <w:sz w:val="20"/>
                <w:szCs w:val="20"/>
              </w:rPr>
              <w:t>a</w:t>
            </w:r>
            <w:r w:rsidRPr="00CB3CF1">
              <w:rPr>
                <w:sz w:val="20"/>
                <w:szCs w:val="20"/>
              </w:rPr>
              <w:t>rd;</w:t>
            </w:r>
          </w:p>
          <w:p w14:paraId="7B56CBB9" w14:textId="1196C3A9" w:rsidR="00E111E8" w:rsidRPr="00E42354" w:rsidRDefault="00E111E8" w:rsidP="00CB3CF1">
            <w:pPr>
              <w:rPr>
                <w:sz w:val="20"/>
                <w:szCs w:val="20"/>
              </w:rPr>
            </w:pPr>
            <w:r>
              <w:rPr>
                <w:sz w:val="20"/>
                <w:szCs w:val="20"/>
              </w:rPr>
              <w:t>- Provider Collab Chief Exec Steering Groups x3 (secure, CAMHS &amp; ED)</w:t>
            </w:r>
          </w:p>
        </w:tc>
        <w:tc>
          <w:tcPr>
            <w:tcW w:w="2622" w:type="dxa"/>
            <w:gridSpan w:val="4"/>
            <w:vMerge/>
            <w:tcBorders>
              <w:left w:val="single" w:sz="4" w:space="0" w:color="auto"/>
              <w:right w:val="single" w:sz="4" w:space="0" w:color="auto"/>
            </w:tcBorders>
            <w:shd w:val="clear" w:color="auto" w:fill="FFFFFF" w:themeFill="background1"/>
          </w:tcPr>
          <w:p w14:paraId="4BD27FC0"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57BD937" w14:textId="77777777" w:rsidR="00FA0640" w:rsidRPr="00FB3C3A" w:rsidRDefault="00FA0640" w:rsidP="00313F32">
            <w:pPr>
              <w:rPr>
                <w:b/>
                <w:bCs/>
                <w:sz w:val="20"/>
                <w:szCs w:val="20"/>
              </w:rPr>
            </w:pPr>
          </w:p>
        </w:tc>
      </w:tr>
      <w:bookmarkEnd w:id="21"/>
    </w:tbl>
    <w:p w14:paraId="576F0BE7" w14:textId="0CB0906F" w:rsidR="00826B6D" w:rsidRDefault="00826B6D"/>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9D7D1E" w14:paraId="7AD71F40" w14:textId="77777777" w:rsidTr="004C4CFA">
        <w:tc>
          <w:tcPr>
            <w:tcW w:w="10490" w:type="dxa"/>
            <w:gridSpan w:val="15"/>
            <w:tcBorders>
              <w:bottom w:val="single" w:sz="4" w:space="0" w:color="auto"/>
            </w:tcBorders>
            <w:shd w:val="clear" w:color="auto" w:fill="33CC33"/>
          </w:tcPr>
          <w:p w14:paraId="0D330F1A" w14:textId="77777777" w:rsidR="009D7D1E" w:rsidRPr="008E2C2E" w:rsidRDefault="009D7D1E" w:rsidP="00313F32">
            <w:pPr>
              <w:jc w:val="center"/>
              <w:rPr>
                <w:b/>
                <w:bCs/>
                <w:sz w:val="28"/>
                <w:szCs w:val="28"/>
              </w:rPr>
            </w:pPr>
            <w:bookmarkStart w:id="23" w:name="_Hlk60145389"/>
            <w:r w:rsidRPr="008E2C2E">
              <w:rPr>
                <w:b/>
                <w:bCs/>
                <w:sz w:val="28"/>
                <w:szCs w:val="28"/>
              </w:rPr>
              <w:t xml:space="preserve">Strategic Objective </w:t>
            </w:r>
            <w:r>
              <w:rPr>
                <w:b/>
                <w:bCs/>
                <w:sz w:val="28"/>
                <w:szCs w:val="28"/>
              </w:rPr>
              <w:t>3: Make the best use of our resources and protect the environment</w:t>
            </w:r>
          </w:p>
        </w:tc>
      </w:tr>
      <w:tr w:rsidR="009D7D1E" w:rsidRPr="008E2C2E" w14:paraId="741DAB85" w14:textId="77777777" w:rsidTr="00313F32">
        <w:trPr>
          <w:trHeight w:val="209"/>
        </w:trPr>
        <w:tc>
          <w:tcPr>
            <w:tcW w:w="2375" w:type="dxa"/>
            <w:gridSpan w:val="2"/>
            <w:tcBorders>
              <w:top w:val="single" w:sz="4" w:space="0" w:color="auto"/>
              <w:left w:val="nil"/>
              <w:bottom w:val="single" w:sz="4" w:space="0" w:color="auto"/>
              <w:right w:val="nil"/>
            </w:tcBorders>
          </w:tcPr>
          <w:p w14:paraId="29D6CD0B" w14:textId="77777777" w:rsidR="009D7D1E" w:rsidRPr="008E2C2E" w:rsidRDefault="009D7D1E"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084DCF7" w14:textId="77777777" w:rsidR="009D7D1E" w:rsidRPr="008E2C2E" w:rsidRDefault="009D7D1E" w:rsidP="00313F32">
            <w:pPr>
              <w:rPr>
                <w:b/>
                <w:bCs/>
                <w:sz w:val="28"/>
                <w:szCs w:val="28"/>
              </w:rPr>
            </w:pPr>
          </w:p>
        </w:tc>
      </w:tr>
      <w:tr w:rsidR="009D7D1E" w:rsidRPr="008E2C2E" w14:paraId="00AABC6E" w14:textId="77777777" w:rsidTr="0011353E">
        <w:tc>
          <w:tcPr>
            <w:tcW w:w="10490" w:type="dxa"/>
            <w:gridSpan w:val="15"/>
            <w:tcBorders>
              <w:top w:val="single" w:sz="4" w:space="0" w:color="auto"/>
              <w:bottom w:val="single" w:sz="4" w:space="0" w:color="auto"/>
            </w:tcBorders>
            <w:shd w:val="clear" w:color="auto" w:fill="8EAADB" w:themeFill="accent1" w:themeFillTint="99"/>
          </w:tcPr>
          <w:p w14:paraId="314A0B92" w14:textId="14A3A030" w:rsidR="009D7D1E" w:rsidRPr="008E2C2E" w:rsidRDefault="009D7D1E" w:rsidP="00313F32">
            <w:pPr>
              <w:rPr>
                <w:b/>
                <w:bCs/>
                <w:sz w:val="28"/>
                <w:szCs w:val="28"/>
              </w:rPr>
            </w:pPr>
            <w:bookmarkStart w:id="24" w:name="BAF_3_2"/>
            <w:r>
              <w:rPr>
                <w:b/>
                <w:bCs/>
                <w:sz w:val="28"/>
                <w:szCs w:val="28"/>
              </w:rPr>
              <w:t xml:space="preserve">3.2: </w:t>
            </w:r>
            <w:r w:rsidRPr="008E2C2E">
              <w:rPr>
                <w:b/>
                <w:bCs/>
                <w:sz w:val="28"/>
                <w:szCs w:val="28"/>
              </w:rPr>
              <w:t xml:space="preserve"> </w:t>
            </w:r>
            <w:r w:rsidR="00455BA9">
              <w:t xml:space="preserve"> </w:t>
            </w:r>
            <w:r w:rsidR="00455BA9" w:rsidRPr="00455BA9">
              <w:rPr>
                <w:b/>
                <w:bCs/>
                <w:sz w:val="28"/>
                <w:szCs w:val="28"/>
              </w:rPr>
              <w:t>Governance of external partners</w:t>
            </w:r>
            <w:bookmarkEnd w:id="24"/>
          </w:p>
        </w:tc>
      </w:tr>
      <w:tr w:rsidR="006820EE" w14:paraId="78575276" w14:textId="77777777" w:rsidTr="006820EE">
        <w:tc>
          <w:tcPr>
            <w:tcW w:w="2133" w:type="dxa"/>
            <w:tcBorders>
              <w:top w:val="single" w:sz="4" w:space="0" w:color="auto"/>
              <w:left w:val="nil"/>
              <w:bottom w:val="single" w:sz="4" w:space="0" w:color="auto"/>
              <w:right w:val="nil"/>
            </w:tcBorders>
            <w:shd w:val="clear" w:color="auto" w:fill="auto"/>
          </w:tcPr>
          <w:p w14:paraId="310B7A04" w14:textId="77777777" w:rsidR="006820EE" w:rsidRDefault="006820EE" w:rsidP="006820EE"/>
        </w:tc>
        <w:tc>
          <w:tcPr>
            <w:tcW w:w="2404" w:type="dxa"/>
            <w:gridSpan w:val="4"/>
            <w:tcBorders>
              <w:top w:val="single" w:sz="4" w:space="0" w:color="auto"/>
              <w:left w:val="nil"/>
              <w:bottom w:val="single" w:sz="4" w:space="0" w:color="auto"/>
              <w:right w:val="nil"/>
            </w:tcBorders>
            <w:shd w:val="clear" w:color="auto" w:fill="auto"/>
          </w:tcPr>
          <w:p w14:paraId="2054ABD2" w14:textId="77777777" w:rsidR="006820EE" w:rsidRDefault="006820EE" w:rsidP="006820EE"/>
        </w:tc>
        <w:tc>
          <w:tcPr>
            <w:tcW w:w="304" w:type="dxa"/>
            <w:tcBorders>
              <w:top w:val="single" w:sz="4" w:space="0" w:color="auto"/>
              <w:left w:val="nil"/>
              <w:bottom w:val="nil"/>
              <w:right w:val="nil"/>
            </w:tcBorders>
          </w:tcPr>
          <w:p w14:paraId="6B505763" w14:textId="77777777" w:rsidR="006820EE" w:rsidRDefault="006820EE" w:rsidP="006820EE"/>
        </w:tc>
        <w:tc>
          <w:tcPr>
            <w:tcW w:w="1680" w:type="dxa"/>
            <w:gridSpan w:val="3"/>
            <w:tcBorders>
              <w:top w:val="single" w:sz="4" w:space="0" w:color="auto"/>
              <w:left w:val="nil"/>
              <w:bottom w:val="nil"/>
              <w:right w:val="nil"/>
            </w:tcBorders>
            <w:shd w:val="clear" w:color="auto" w:fill="auto"/>
          </w:tcPr>
          <w:p w14:paraId="04356D16" w14:textId="77777777" w:rsidR="006820EE" w:rsidRDefault="006820EE" w:rsidP="006820EE"/>
        </w:tc>
        <w:tc>
          <w:tcPr>
            <w:tcW w:w="992" w:type="dxa"/>
            <w:gridSpan w:val="2"/>
            <w:tcBorders>
              <w:top w:val="single" w:sz="4" w:space="0" w:color="auto"/>
              <w:left w:val="nil"/>
              <w:bottom w:val="nil"/>
              <w:right w:val="nil"/>
            </w:tcBorders>
            <w:shd w:val="clear" w:color="auto" w:fill="auto"/>
          </w:tcPr>
          <w:p w14:paraId="10A6A775" w14:textId="77777777" w:rsidR="006820EE" w:rsidRDefault="006820EE" w:rsidP="006820EE"/>
        </w:tc>
        <w:tc>
          <w:tcPr>
            <w:tcW w:w="1134" w:type="dxa"/>
            <w:gridSpan w:val="2"/>
            <w:tcBorders>
              <w:top w:val="single" w:sz="4" w:space="0" w:color="auto"/>
              <w:left w:val="nil"/>
              <w:bottom w:val="nil"/>
              <w:right w:val="nil"/>
            </w:tcBorders>
            <w:shd w:val="clear" w:color="auto" w:fill="auto"/>
          </w:tcPr>
          <w:p w14:paraId="6472EB66" w14:textId="77777777" w:rsidR="006820EE" w:rsidRPr="0002150E" w:rsidRDefault="006820EE" w:rsidP="006820EE">
            <w:pPr>
              <w:rPr>
                <w:sz w:val="18"/>
                <w:szCs w:val="18"/>
              </w:rPr>
            </w:pPr>
          </w:p>
        </w:tc>
        <w:tc>
          <w:tcPr>
            <w:tcW w:w="426" w:type="dxa"/>
            <w:tcBorders>
              <w:top w:val="single" w:sz="4" w:space="0" w:color="auto"/>
              <w:left w:val="nil"/>
              <w:bottom w:val="nil"/>
              <w:right w:val="nil"/>
            </w:tcBorders>
            <w:shd w:val="clear" w:color="auto" w:fill="auto"/>
          </w:tcPr>
          <w:p w14:paraId="27BD953A" w14:textId="77777777" w:rsidR="006820EE" w:rsidRDefault="006820EE" w:rsidP="006820EE"/>
        </w:tc>
        <w:tc>
          <w:tcPr>
            <w:tcW w:w="1417" w:type="dxa"/>
            <w:tcBorders>
              <w:top w:val="single" w:sz="4" w:space="0" w:color="auto"/>
              <w:left w:val="nil"/>
              <w:bottom w:val="nil"/>
              <w:right w:val="nil"/>
            </w:tcBorders>
            <w:shd w:val="clear" w:color="auto" w:fill="auto"/>
          </w:tcPr>
          <w:p w14:paraId="2F129E80" w14:textId="77777777" w:rsidR="006820EE" w:rsidRDefault="006820EE" w:rsidP="006820EE"/>
        </w:tc>
      </w:tr>
      <w:tr w:rsidR="006820EE" w14:paraId="7C456C38"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36EBDC" w14:textId="77777777" w:rsidR="006820EE" w:rsidRPr="006820EE" w:rsidRDefault="006820EE" w:rsidP="006820EE">
            <w:pPr>
              <w:rPr>
                <w:sz w:val="20"/>
                <w:szCs w:val="20"/>
              </w:rPr>
            </w:pPr>
            <w:bookmarkStart w:id="25" w:name="_Hlk62034821"/>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53A8974" w14:textId="77777777" w:rsidR="00BE18D6" w:rsidRPr="00BE18D6" w:rsidRDefault="00BE18D6" w:rsidP="00BE18D6">
            <w:pPr>
              <w:rPr>
                <w:sz w:val="20"/>
                <w:szCs w:val="20"/>
              </w:rPr>
            </w:pPr>
            <w:r w:rsidRPr="00BE18D6">
              <w:rPr>
                <w:sz w:val="20"/>
                <w:szCs w:val="20"/>
              </w:rPr>
              <w:t>Pre-Jan 2021</w:t>
            </w:r>
          </w:p>
          <w:p w14:paraId="3F034238" w14:textId="77777777" w:rsidR="006820EE" w:rsidRDefault="006820EE" w:rsidP="006820EE"/>
        </w:tc>
        <w:tc>
          <w:tcPr>
            <w:tcW w:w="304" w:type="dxa"/>
            <w:tcBorders>
              <w:top w:val="nil"/>
              <w:left w:val="single" w:sz="4" w:space="0" w:color="auto"/>
              <w:bottom w:val="nil"/>
              <w:right w:val="nil"/>
            </w:tcBorders>
          </w:tcPr>
          <w:p w14:paraId="7B103C60" w14:textId="77777777" w:rsidR="006820EE" w:rsidRDefault="006820EE" w:rsidP="006820EE"/>
        </w:tc>
        <w:tc>
          <w:tcPr>
            <w:tcW w:w="1680" w:type="dxa"/>
            <w:gridSpan w:val="3"/>
            <w:tcBorders>
              <w:top w:val="nil"/>
              <w:left w:val="nil"/>
              <w:bottom w:val="nil"/>
              <w:right w:val="nil"/>
            </w:tcBorders>
            <w:shd w:val="clear" w:color="auto" w:fill="auto"/>
          </w:tcPr>
          <w:p w14:paraId="38E92D81"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48386CD"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4D7579E"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4490683" w14:textId="77777777" w:rsidR="006820EE" w:rsidRDefault="006820EE" w:rsidP="006820EE"/>
        </w:tc>
        <w:tc>
          <w:tcPr>
            <w:tcW w:w="1417" w:type="dxa"/>
            <w:tcBorders>
              <w:top w:val="nil"/>
              <w:left w:val="nil"/>
              <w:bottom w:val="single" w:sz="4" w:space="0" w:color="auto"/>
              <w:right w:val="nil"/>
            </w:tcBorders>
            <w:shd w:val="clear" w:color="auto" w:fill="auto"/>
          </w:tcPr>
          <w:p w14:paraId="308BBFAF" w14:textId="77777777" w:rsidR="006820EE" w:rsidRDefault="006820EE" w:rsidP="006820EE"/>
        </w:tc>
      </w:tr>
      <w:bookmarkEnd w:id="25"/>
      <w:tr w:rsidR="006820EE" w:rsidRPr="00FB3C3A" w14:paraId="568B24A8"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CC17026" w14:textId="77777777" w:rsidR="006820EE" w:rsidRDefault="006820EE" w:rsidP="006820EE">
            <w:pPr>
              <w:rPr>
                <w:sz w:val="20"/>
                <w:szCs w:val="20"/>
              </w:rPr>
            </w:pPr>
            <w:r w:rsidRPr="00FB3C3A">
              <w:rPr>
                <w:sz w:val="20"/>
                <w:szCs w:val="20"/>
              </w:rPr>
              <w:t>Monitoring Committee</w:t>
            </w:r>
          </w:p>
          <w:p w14:paraId="49038163" w14:textId="6B5165F6" w:rsidR="006820EE" w:rsidRPr="00FB3C3A" w:rsidRDefault="006820EE" w:rsidP="006820EE">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26878B02" w14:textId="5A8F2794" w:rsidR="006820EE" w:rsidRPr="00FB3C3A" w:rsidRDefault="006820EE" w:rsidP="006820EE">
            <w:pPr>
              <w:rPr>
                <w:sz w:val="20"/>
                <w:szCs w:val="20"/>
              </w:rPr>
            </w:pPr>
            <w:r>
              <w:rPr>
                <w:sz w:val="20"/>
                <w:szCs w:val="20"/>
              </w:rPr>
              <w:t>Quality Committee</w:t>
            </w:r>
          </w:p>
        </w:tc>
        <w:tc>
          <w:tcPr>
            <w:tcW w:w="304" w:type="dxa"/>
            <w:tcBorders>
              <w:top w:val="nil"/>
              <w:left w:val="single" w:sz="4" w:space="0" w:color="auto"/>
              <w:bottom w:val="nil"/>
              <w:right w:val="nil"/>
            </w:tcBorders>
          </w:tcPr>
          <w:p w14:paraId="38EC8F9D" w14:textId="77777777" w:rsidR="006820EE" w:rsidRPr="00FB3C3A" w:rsidRDefault="006820EE" w:rsidP="006820EE">
            <w:pPr>
              <w:rPr>
                <w:sz w:val="20"/>
                <w:szCs w:val="20"/>
              </w:rPr>
            </w:pPr>
          </w:p>
        </w:tc>
        <w:tc>
          <w:tcPr>
            <w:tcW w:w="1680" w:type="dxa"/>
            <w:gridSpan w:val="3"/>
            <w:tcBorders>
              <w:top w:val="nil"/>
              <w:left w:val="nil"/>
              <w:bottom w:val="single" w:sz="4" w:space="0" w:color="auto"/>
            </w:tcBorders>
          </w:tcPr>
          <w:p w14:paraId="664E433D" w14:textId="77777777" w:rsidR="006820EE" w:rsidRPr="00FB3C3A" w:rsidRDefault="006820EE" w:rsidP="006820EE">
            <w:pPr>
              <w:rPr>
                <w:sz w:val="20"/>
                <w:szCs w:val="20"/>
              </w:rPr>
            </w:pPr>
          </w:p>
        </w:tc>
        <w:tc>
          <w:tcPr>
            <w:tcW w:w="992" w:type="dxa"/>
            <w:gridSpan w:val="2"/>
            <w:tcBorders>
              <w:top w:val="single" w:sz="4" w:space="0" w:color="auto"/>
            </w:tcBorders>
            <w:shd w:val="clear" w:color="auto" w:fill="B4C6E7" w:themeFill="accent1" w:themeFillTint="66"/>
          </w:tcPr>
          <w:p w14:paraId="637666C1" w14:textId="77777777" w:rsidR="006820EE" w:rsidRPr="00FB3C3A" w:rsidRDefault="006820EE" w:rsidP="006820EE">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050F405" w14:textId="77777777" w:rsidR="006820EE" w:rsidRPr="00FB3C3A" w:rsidRDefault="006820EE" w:rsidP="006820EE">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4CAE51F6" w14:textId="77777777" w:rsidR="006820EE" w:rsidRPr="00FB3C3A" w:rsidRDefault="006820EE" w:rsidP="006820EE">
            <w:pPr>
              <w:rPr>
                <w:sz w:val="20"/>
                <w:szCs w:val="20"/>
              </w:rPr>
            </w:pPr>
            <w:r w:rsidRPr="00FB3C3A">
              <w:rPr>
                <w:sz w:val="20"/>
                <w:szCs w:val="20"/>
              </w:rPr>
              <w:t>Rating</w:t>
            </w:r>
          </w:p>
        </w:tc>
      </w:tr>
      <w:tr w:rsidR="006820EE" w:rsidRPr="00FB3C3A" w14:paraId="55B6846A" w14:textId="77777777" w:rsidTr="00FE489F">
        <w:tc>
          <w:tcPr>
            <w:tcW w:w="2133" w:type="dxa"/>
            <w:tcBorders>
              <w:bottom w:val="single" w:sz="4" w:space="0" w:color="auto"/>
              <w:right w:val="single" w:sz="4" w:space="0" w:color="auto"/>
            </w:tcBorders>
            <w:shd w:val="clear" w:color="auto" w:fill="B4C6E7" w:themeFill="accent1" w:themeFillTint="66"/>
          </w:tcPr>
          <w:p w14:paraId="330A1627" w14:textId="43DE1CF1" w:rsidR="006820EE" w:rsidRPr="00FB3C3A" w:rsidRDefault="006820EE" w:rsidP="006820EE">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250096D5" w14:textId="41414555" w:rsidR="006820EE" w:rsidRPr="00FB3C3A" w:rsidRDefault="006820EE" w:rsidP="006820EE">
            <w:pPr>
              <w:rPr>
                <w:sz w:val="20"/>
                <w:szCs w:val="20"/>
              </w:rPr>
            </w:pPr>
            <w:r>
              <w:rPr>
                <w:sz w:val="20"/>
                <w:szCs w:val="20"/>
              </w:rPr>
              <w:t>Director of Strategy and CIO</w:t>
            </w:r>
          </w:p>
        </w:tc>
        <w:tc>
          <w:tcPr>
            <w:tcW w:w="304" w:type="dxa"/>
            <w:tcBorders>
              <w:top w:val="nil"/>
              <w:left w:val="single" w:sz="4" w:space="0" w:color="auto"/>
              <w:bottom w:val="nil"/>
              <w:right w:val="single" w:sz="4" w:space="0" w:color="auto"/>
            </w:tcBorders>
            <w:shd w:val="clear" w:color="auto" w:fill="auto"/>
          </w:tcPr>
          <w:p w14:paraId="22A739DB" w14:textId="77777777" w:rsidR="006820EE" w:rsidRPr="00FB3C3A" w:rsidRDefault="006820EE" w:rsidP="006820EE">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4633D2F" w14:textId="77777777" w:rsidR="006820EE" w:rsidRPr="00FB3C3A" w:rsidRDefault="006820EE" w:rsidP="006820EE">
            <w:pPr>
              <w:rPr>
                <w:sz w:val="20"/>
                <w:szCs w:val="20"/>
              </w:rPr>
            </w:pPr>
            <w:r w:rsidRPr="00FB3C3A">
              <w:rPr>
                <w:sz w:val="20"/>
                <w:szCs w:val="20"/>
              </w:rPr>
              <w:t xml:space="preserve">Gross (Inherent) risk rating </w:t>
            </w:r>
          </w:p>
        </w:tc>
        <w:tc>
          <w:tcPr>
            <w:tcW w:w="992" w:type="dxa"/>
            <w:gridSpan w:val="2"/>
          </w:tcPr>
          <w:p w14:paraId="6E2EF782" w14:textId="41CDBC54" w:rsidR="006820EE" w:rsidRPr="00FB3C3A" w:rsidRDefault="006820EE" w:rsidP="006820EE">
            <w:pPr>
              <w:jc w:val="center"/>
              <w:rPr>
                <w:sz w:val="20"/>
                <w:szCs w:val="20"/>
              </w:rPr>
            </w:pPr>
            <w:r>
              <w:rPr>
                <w:sz w:val="20"/>
                <w:szCs w:val="20"/>
              </w:rPr>
              <w:t>4</w:t>
            </w:r>
          </w:p>
        </w:tc>
        <w:tc>
          <w:tcPr>
            <w:tcW w:w="1134" w:type="dxa"/>
            <w:gridSpan w:val="2"/>
          </w:tcPr>
          <w:p w14:paraId="1ADA225A" w14:textId="0CBEA9A0" w:rsidR="006820EE" w:rsidRPr="00FB3C3A" w:rsidRDefault="006820EE" w:rsidP="006820EE">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D648E5E" w14:textId="46C736A8" w:rsidR="006820EE" w:rsidRPr="00FB3C3A" w:rsidRDefault="006820EE" w:rsidP="006820EE">
            <w:pPr>
              <w:jc w:val="center"/>
              <w:rPr>
                <w:sz w:val="20"/>
                <w:szCs w:val="20"/>
              </w:rPr>
            </w:pPr>
            <w:r>
              <w:rPr>
                <w:sz w:val="20"/>
                <w:szCs w:val="20"/>
              </w:rPr>
              <w:t>16</w:t>
            </w:r>
          </w:p>
        </w:tc>
      </w:tr>
      <w:tr w:rsidR="006820EE" w:rsidRPr="00FB3C3A" w14:paraId="7D7F10AC"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02AF4C" w14:textId="13F83D4C" w:rsidR="006820EE" w:rsidRPr="00FB3C3A" w:rsidRDefault="006820EE" w:rsidP="006820EE">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00BD9D1" w14:textId="4D8DBE21" w:rsidR="006820EE" w:rsidRPr="00FB3C3A" w:rsidRDefault="004017DC" w:rsidP="006820EE">
            <w:pPr>
              <w:rPr>
                <w:sz w:val="20"/>
                <w:szCs w:val="20"/>
              </w:rPr>
            </w:pPr>
            <w:r>
              <w:rPr>
                <w:sz w:val="20"/>
                <w:szCs w:val="20"/>
              </w:rPr>
              <w:t>14/05</w:t>
            </w:r>
            <w:r w:rsidR="006820EE">
              <w:rPr>
                <w:sz w:val="20"/>
                <w:szCs w:val="20"/>
              </w:rPr>
              <w:t>/21</w:t>
            </w:r>
          </w:p>
        </w:tc>
        <w:tc>
          <w:tcPr>
            <w:tcW w:w="304" w:type="dxa"/>
            <w:tcBorders>
              <w:top w:val="nil"/>
              <w:left w:val="single" w:sz="4" w:space="0" w:color="auto"/>
              <w:bottom w:val="nil"/>
              <w:right w:val="single" w:sz="12" w:space="0" w:color="auto"/>
            </w:tcBorders>
            <w:shd w:val="clear" w:color="auto" w:fill="auto"/>
          </w:tcPr>
          <w:p w14:paraId="21AFED49" w14:textId="77777777" w:rsidR="006820EE" w:rsidRPr="00FB3C3A" w:rsidRDefault="006820EE" w:rsidP="006820EE">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52ED27F" w14:textId="5B665ED9" w:rsidR="006820EE" w:rsidRPr="00FE489F" w:rsidRDefault="006820EE" w:rsidP="006820EE">
            <w:pPr>
              <w:rPr>
                <w:b/>
                <w:bCs/>
                <w:sz w:val="20"/>
                <w:szCs w:val="20"/>
              </w:rPr>
            </w:pPr>
            <w:r w:rsidRPr="00FE489F">
              <w:rPr>
                <w:b/>
                <w:bCs/>
                <w:sz w:val="20"/>
                <w:szCs w:val="20"/>
              </w:rPr>
              <w:t>Current risk rating</w:t>
            </w:r>
          </w:p>
        </w:tc>
        <w:tc>
          <w:tcPr>
            <w:tcW w:w="992" w:type="dxa"/>
            <w:gridSpan w:val="2"/>
            <w:tcBorders>
              <w:left w:val="single" w:sz="12" w:space="0" w:color="auto"/>
            </w:tcBorders>
          </w:tcPr>
          <w:p w14:paraId="204E4F32" w14:textId="293FD2A4" w:rsidR="006820EE" w:rsidRPr="00FE489F" w:rsidRDefault="006820EE" w:rsidP="006820EE">
            <w:pPr>
              <w:jc w:val="center"/>
              <w:rPr>
                <w:b/>
                <w:bCs/>
                <w:sz w:val="20"/>
                <w:szCs w:val="20"/>
              </w:rPr>
            </w:pPr>
            <w:r w:rsidRPr="00FE489F">
              <w:rPr>
                <w:b/>
                <w:bCs/>
                <w:sz w:val="20"/>
                <w:szCs w:val="20"/>
              </w:rPr>
              <w:t>3</w:t>
            </w:r>
          </w:p>
        </w:tc>
        <w:tc>
          <w:tcPr>
            <w:tcW w:w="1134" w:type="dxa"/>
            <w:gridSpan w:val="2"/>
            <w:tcBorders>
              <w:right w:val="single" w:sz="12" w:space="0" w:color="auto"/>
            </w:tcBorders>
          </w:tcPr>
          <w:p w14:paraId="7740EAC8" w14:textId="62D29A0E" w:rsidR="006820EE" w:rsidRPr="00FE489F" w:rsidRDefault="006820EE" w:rsidP="006820EE">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07BEEA6" w14:textId="289427F8" w:rsidR="006820EE" w:rsidRPr="00FE489F" w:rsidRDefault="006820EE" w:rsidP="006820EE">
            <w:pPr>
              <w:jc w:val="center"/>
              <w:rPr>
                <w:b/>
                <w:bCs/>
                <w:sz w:val="20"/>
                <w:szCs w:val="20"/>
              </w:rPr>
            </w:pPr>
            <w:r>
              <w:rPr>
                <w:b/>
                <w:bCs/>
                <w:sz w:val="20"/>
                <w:szCs w:val="20"/>
              </w:rPr>
              <w:t>9</w:t>
            </w:r>
          </w:p>
        </w:tc>
      </w:tr>
      <w:tr w:rsidR="006820EE" w:rsidRPr="00FB3C3A" w14:paraId="6E866FA6"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AF836F" w14:textId="77777777" w:rsidR="006820EE" w:rsidRPr="00FB3C3A" w:rsidRDefault="006820EE" w:rsidP="006820EE">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7E51F0FE" w14:textId="14EDF112" w:rsidR="006820EE" w:rsidRPr="00D904A3" w:rsidRDefault="00745548" w:rsidP="006820EE">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28973EE7" w14:textId="77777777" w:rsidR="006820EE" w:rsidRPr="00FB3C3A" w:rsidRDefault="006820EE" w:rsidP="006820EE">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4D54FCDB" w14:textId="77777777" w:rsidR="006820EE" w:rsidRPr="00FB3C3A" w:rsidRDefault="006820EE" w:rsidP="006820EE">
            <w:pPr>
              <w:rPr>
                <w:sz w:val="20"/>
                <w:szCs w:val="20"/>
              </w:rPr>
            </w:pPr>
            <w:r w:rsidRPr="00FB3C3A">
              <w:rPr>
                <w:sz w:val="20"/>
                <w:szCs w:val="20"/>
              </w:rPr>
              <w:t xml:space="preserve">Target risk rating </w:t>
            </w:r>
          </w:p>
        </w:tc>
        <w:tc>
          <w:tcPr>
            <w:tcW w:w="992" w:type="dxa"/>
            <w:gridSpan w:val="2"/>
            <w:tcBorders>
              <w:bottom w:val="single" w:sz="4" w:space="0" w:color="auto"/>
            </w:tcBorders>
          </w:tcPr>
          <w:p w14:paraId="50754EB3" w14:textId="34E6D719" w:rsidR="006820EE" w:rsidRPr="00FB3C3A" w:rsidRDefault="006820EE" w:rsidP="006820EE">
            <w:pPr>
              <w:jc w:val="center"/>
              <w:rPr>
                <w:sz w:val="20"/>
                <w:szCs w:val="20"/>
              </w:rPr>
            </w:pPr>
            <w:r>
              <w:rPr>
                <w:sz w:val="20"/>
                <w:szCs w:val="20"/>
              </w:rPr>
              <w:t>3</w:t>
            </w:r>
          </w:p>
        </w:tc>
        <w:tc>
          <w:tcPr>
            <w:tcW w:w="1134" w:type="dxa"/>
            <w:gridSpan w:val="2"/>
            <w:tcBorders>
              <w:bottom w:val="single" w:sz="4" w:space="0" w:color="auto"/>
            </w:tcBorders>
          </w:tcPr>
          <w:p w14:paraId="3F590D82" w14:textId="16D69833" w:rsidR="006820EE" w:rsidRPr="00FB3C3A" w:rsidRDefault="006820EE" w:rsidP="006820EE">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5667FDF4" w14:textId="4199A642" w:rsidR="006820EE" w:rsidRPr="00FB3C3A" w:rsidRDefault="006820EE" w:rsidP="006820EE">
            <w:pPr>
              <w:jc w:val="center"/>
              <w:rPr>
                <w:sz w:val="20"/>
                <w:szCs w:val="20"/>
              </w:rPr>
            </w:pPr>
            <w:r>
              <w:rPr>
                <w:sz w:val="20"/>
                <w:szCs w:val="20"/>
              </w:rPr>
              <w:t>9</w:t>
            </w:r>
          </w:p>
        </w:tc>
      </w:tr>
      <w:tr w:rsidR="006820EE" w:rsidRPr="00FB3C3A" w14:paraId="25A31CCE"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7636BB" w14:textId="07BFE19D" w:rsidR="006820EE" w:rsidRPr="00FB3C3A" w:rsidRDefault="006820EE" w:rsidP="006820EE">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701E6E7C" w14:textId="6B37467F" w:rsidR="006820EE" w:rsidRPr="00FB3C3A" w:rsidRDefault="004017DC" w:rsidP="006820EE">
            <w:pPr>
              <w:rPr>
                <w:sz w:val="20"/>
                <w:szCs w:val="20"/>
              </w:rPr>
            </w:pPr>
            <w:r>
              <w:rPr>
                <w:sz w:val="20"/>
                <w:szCs w:val="20"/>
              </w:rPr>
              <w:t>July</w:t>
            </w:r>
            <w:r w:rsidR="006820EE">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5A8180FC" w14:textId="77777777" w:rsidR="006820EE" w:rsidRPr="00FB3C3A" w:rsidRDefault="006820EE" w:rsidP="006820EE">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353E19CA" w14:textId="77777777" w:rsidR="006820EE" w:rsidRPr="00FB3C3A" w:rsidRDefault="006820EE" w:rsidP="006820EE">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2A7036D9" w14:textId="1E76B328" w:rsidR="006820EE" w:rsidRPr="00FB3C3A" w:rsidRDefault="006820EE" w:rsidP="006820EE">
            <w:pPr>
              <w:rPr>
                <w:sz w:val="20"/>
                <w:szCs w:val="20"/>
              </w:rPr>
            </w:pPr>
            <w:r>
              <w:rPr>
                <w:sz w:val="20"/>
                <w:szCs w:val="20"/>
              </w:rPr>
              <w:t>At target level</w:t>
            </w:r>
          </w:p>
        </w:tc>
        <w:tc>
          <w:tcPr>
            <w:tcW w:w="1843" w:type="dxa"/>
            <w:gridSpan w:val="2"/>
            <w:tcBorders>
              <w:top w:val="single" w:sz="4" w:space="0" w:color="auto"/>
              <w:left w:val="single" w:sz="4" w:space="0" w:color="auto"/>
              <w:bottom w:val="nil"/>
              <w:right w:val="nil"/>
            </w:tcBorders>
          </w:tcPr>
          <w:p w14:paraId="2DF4DBDB" w14:textId="77777777" w:rsidR="006820EE" w:rsidRPr="00FB3C3A" w:rsidRDefault="006820EE" w:rsidP="006820EE">
            <w:pPr>
              <w:rPr>
                <w:sz w:val="20"/>
                <w:szCs w:val="20"/>
              </w:rPr>
            </w:pPr>
          </w:p>
        </w:tc>
      </w:tr>
      <w:tr w:rsidR="006820EE" w:rsidRPr="00FB3C3A" w14:paraId="6B4F4FA6" w14:textId="77777777" w:rsidTr="00313F32">
        <w:tc>
          <w:tcPr>
            <w:tcW w:w="2375" w:type="dxa"/>
            <w:gridSpan w:val="2"/>
            <w:tcBorders>
              <w:top w:val="nil"/>
              <w:left w:val="nil"/>
              <w:bottom w:val="single" w:sz="4" w:space="0" w:color="auto"/>
              <w:right w:val="nil"/>
            </w:tcBorders>
          </w:tcPr>
          <w:p w14:paraId="7D94BFCF" w14:textId="77777777" w:rsidR="006820EE" w:rsidRPr="00FB3C3A" w:rsidRDefault="006820EE" w:rsidP="006820EE">
            <w:pPr>
              <w:rPr>
                <w:sz w:val="20"/>
                <w:szCs w:val="20"/>
              </w:rPr>
            </w:pPr>
          </w:p>
        </w:tc>
        <w:tc>
          <w:tcPr>
            <w:tcW w:w="8115" w:type="dxa"/>
            <w:gridSpan w:val="13"/>
            <w:tcBorders>
              <w:top w:val="nil"/>
              <w:left w:val="nil"/>
              <w:bottom w:val="single" w:sz="4" w:space="0" w:color="auto"/>
              <w:right w:val="nil"/>
            </w:tcBorders>
          </w:tcPr>
          <w:p w14:paraId="4E8F5226" w14:textId="77777777" w:rsidR="006820EE" w:rsidRPr="00FB3C3A" w:rsidRDefault="006820EE" w:rsidP="006820EE">
            <w:pPr>
              <w:rPr>
                <w:sz w:val="20"/>
                <w:szCs w:val="20"/>
              </w:rPr>
            </w:pPr>
          </w:p>
        </w:tc>
      </w:tr>
      <w:tr w:rsidR="006820EE" w:rsidRPr="00FB3C3A" w14:paraId="34CE7F58"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AF76F5" w14:textId="77777777" w:rsidR="006820EE" w:rsidRPr="00FB3C3A" w:rsidRDefault="006820EE" w:rsidP="006820EE">
            <w:pPr>
              <w:rPr>
                <w:b/>
                <w:bCs/>
                <w:sz w:val="20"/>
                <w:szCs w:val="20"/>
              </w:rPr>
            </w:pPr>
            <w:r w:rsidRPr="00FB3C3A">
              <w:rPr>
                <w:b/>
                <w:bCs/>
                <w:sz w:val="20"/>
                <w:szCs w:val="20"/>
              </w:rPr>
              <w:t>Risk Description:</w:t>
            </w:r>
          </w:p>
          <w:p w14:paraId="52738552" w14:textId="4EA7DB8B" w:rsidR="006820EE" w:rsidRPr="00FB3C3A" w:rsidRDefault="006820EE" w:rsidP="006820EE">
            <w:pPr>
              <w:rPr>
                <w:sz w:val="20"/>
                <w:szCs w:val="20"/>
              </w:rPr>
            </w:pPr>
            <w:r w:rsidRPr="008B66A0">
              <w:rPr>
                <w:sz w:val="20"/>
                <w:szCs w:val="20"/>
              </w:rPr>
              <w:t xml:space="preserve">Failure to </w:t>
            </w:r>
            <w:r>
              <w:rPr>
                <w:sz w:val="20"/>
                <w:szCs w:val="20"/>
              </w:rPr>
              <w:t>manage governance of external partners</w:t>
            </w:r>
            <w:r w:rsidRPr="008B66A0">
              <w:rPr>
                <w:sz w:val="20"/>
                <w:szCs w:val="20"/>
              </w:rPr>
              <w:t xml:space="preserve"> effectively</w:t>
            </w:r>
            <w:r>
              <w:rPr>
                <w:sz w:val="20"/>
                <w:szCs w:val="20"/>
              </w:rPr>
              <w:t>, could</w:t>
            </w:r>
            <w:r w:rsidRPr="008B66A0">
              <w:rPr>
                <w:sz w:val="20"/>
                <w:szCs w:val="20"/>
              </w:rPr>
              <w:t>: compromise service delivery and stakeholder engagement; lead to poor oversight of risks, challenges and relative quality amongst partners; and put at risk the Trust’s integrity, reputation and accountability to its stakeholders and credibility as a system leader and partner of choice</w:t>
            </w:r>
            <w:r>
              <w:rPr>
                <w:sz w:val="20"/>
                <w:szCs w:val="20"/>
              </w:rPr>
              <w:t>.</w:t>
            </w:r>
            <w:r w:rsidRPr="008B66A0">
              <w:rPr>
                <w:sz w:val="20"/>
                <w:szCs w:val="20"/>
              </w:rPr>
              <w:t xml:space="preserve">  </w:t>
            </w:r>
          </w:p>
        </w:tc>
      </w:tr>
      <w:tr w:rsidR="006820EE" w:rsidRPr="00FB3C3A" w14:paraId="75B4698B" w14:textId="77777777" w:rsidTr="00313F32">
        <w:tc>
          <w:tcPr>
            <w:tcW w:w="2968" w:type="dxa"/>
            <w:gridSpan w:val="4"/>
            <w:tcBorders>
              <w:top w:val="single" w:sz="4" w:space="0" w:color="auto"/>
              <w:left w:val="nil"/>
              <w:bottom w:val="single" w:sz="4" w:space="0" w:color="auto"/>
              <w:right w:val="nil"/>
            </w:tcBorders>
            <w:shd w:val="clear" w:color="auto" w:fill="auto"/>
          </w:tcPr>
          <w:p w14:paraId="70F823AA"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A7D22A5"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DA717BE" w14:textId="77777777" w:rsidR="006820EE" w:rsidRPr="00FB3C3A" w:rsidRDefault="006820EE" w:rsidP="006820EE">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E469AFA" w14:textId="77777777" w:rsidR="006820EE" w:rsidRPr="00FB3C3A" w:rsidRDefault="006820EE" w:rsidP="006820EE">
            <w:pPr>
              <w:rPr>
                <w:b/>
                <w:bCs/>
                <w:sz w:val="20"/>
                <w:szCs w:val="20"/>
              </w:rPr>
            </w:pPr>
          </w:p>
        </w:tc>
      </w:tr>
      <w:tr w:rsidR="006820EE" w:rsidRPr="00FB3C3A" w14:paraId="45F52A96"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41FC19" w14:textId="77777777" w:rsidR="006820EE" w:rsidRPr="00FB3C3A" w:rsidRDefault="006820EE" w:rsidP="006820EE">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7115A2" w14:textId="10B8FF0F" w:rsidR="006820EE" w:rsidRPr="00FB3C3A" w:rsidRDefault="006820EE" w:rsidP="006820EE">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57DDC9" w14:textId="77777777" w:rsidR="006820EE" w:rsidRPr="00FB3C3A" w:rsidRDefault="006820EE" w:rsidP="006820EE">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E464A1" w14:textId="77777777" w:rsidR="006820EE" w:rsidRPr="00FB3C3A" w:rsidRDefault="006820EE" w:rsidP="006820EE">
            <w:pPr>
              <w:rPr>
                <w:b/>
                <w:bCs/>
                <w:sz w:val="20"/>
                <w:szCs w:val="20"/>
              </w:rPr>
            </w:pPr>
            <w:r w:rsidRPr="00FB3C3A">
              <w:rPr>
                <w:b/>
                <w:bCs/>
                <w:sz w:val="20"/>
                <w:szCs w:val="20"/>
              </w:rPr>
              <w:t>Actions</w:t>
            </w:r>
          </w:p>
        </w:tc>
      </w:tr>
      <w:tr w:rsidR="006820EE" w:rsidRPr="00FB3C3A" w14:paraId="1F713734"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0A22E591" w14:textId="0D41D2AD" w:rsidR="006820EE" w:rsidRDefault="006820EE" w:rsidP="006820EE">
            <w:pPr>
              <w:rPr>
                <w:sz w:val="20"/>
                <w:szCs w:val="20"/>
              </w:rPr>
            </w:pPr>
            <w:r>
              <w:rPr>
                <w:sz w:val="20"/>
                <w:szCs w:val="20"/>
              </w:rPr>
              <w:t>- Trust maintains a central register of all partnerships;</w:t>
            </w:r>
          </w:p>
          <w:p w14:paraId="313BF94F" w14:textId="509EFF4B" w:rsidR="006820EE" w:rsidRDefault="006820EE" w:rsidP="006820EE">
            <w:pPr>
              <w:rPr>
                <w:sz w:val="20"/>
                <w:szCs w:val="20"/>
              </w:rPr>
            </w:pPr>
            <w:r>
              <w:rPr>
                <w:sz w:val="20"/>
                <w:szCs w:val="20"/>
              </w:rPr>
              <w:t xml:space="preserve">- Central coordination of partnership arrangements by Business Services Team; </w:t>
            </w:r>
          </w:p>
          <w:p w14:paraId="6238045C" w14:textId="615B6447" w:rsidR="006820EE" w:rsidRDefault="006820EE" w:rsidP="006820EE">
            <w:pPr>
              <w:rPr>
                <w:sz w:val="20"/>
                <w:szCs w:val="20"/>
              </w:rPr>
            </w:pPr>
            <w:r>
              <w:rPr>
                <w:sz w:val="20"/>
                <w:szCs w:val="20"/>
              </w:rPr>
              <w:t>- Development and use of Trust Partnership Standard;</w:t>
            </w:r>
          </w:p>
          <w:p w14:paraId="39097125" w14:textId="4572C809" w:rsidR="006820EE" w:rsidRDefault="006820EE" w:rsidP="006820EE">
            <w:pPr>
              <w:rPr>
                <w:sz w:val="20"/>
                <w:szCs w:val="20"/>
              </w:rPr>
            </w:pPr>
            <w:r>
              <w:rPr>
                <w:sz w:val="20"/>
                <w:szCs w:val="20"/>
              </w:rPr>
              <w:t xml:space="preserve">- Partnership Risk Assessments (for existing partners) undertaken in 2019 and risk-assessment process in place for new partnerships; </w:t>
            </w:r>
            <w:r w:rsidRPr="00E42354">
              <w:rPr>
                <w:sz w:val="20"/>
                <w:szCs w:val="20"/>
              </w:rPr>
              <w:t xml:space="preserve">        </w:t>
            </w:r>
          </w:p>
          <w:p w14:paraId="57FDD46F" w14:textId="583C45F7" w:rsidR="006820EE" w:rsidRPr="00E42354" w:rsidRDefault="006820EE" w:rsidP="006820EE">
            <w:pPr>
              <w:rPr>
                <w:sz w:val="20"/>
                <w:szCs w:val="20"/>
              </w:rPr>
            </w:pPr>
            <w:r w:rsidRPr="00E42354">
              <w:rPr>
                <w:sz w:val="20"/>
                <w:szCs w:val="20"/>
              </w:rPr>
              <w:t>- Section 75 agreements in place for Oxfordshire and Buckinghamshire</w:t>
            </w:r>
            <w:r>
              <w:rPr>
                <w:sz w:val="20"/>
                <w:szCs w:val="20"/>
              </w:rPr>
              <w:t>, with m</w:t>
            </w:r>
            <w:r w:rsidRPr="00E42354">
              <w:rPr>
                <w:sz w:val="20"/>
                <w:szCs w:val="20"/>
              </w:rPr>
              <w:t>onitoring and collaboration through Section 75 Joint Management Groups (JMGs)</w:t>
            </w:r>
            <w:r>
              <w:rPr>
                <w:sz w:val="20"/>
                <w:szCs w:val="20"/>
              </w:rPr>
              <w:t>;</w:t>
            </w:r>
            <w:r w:rsidRPr="00E42354">
              <w:rPr>
                <w:sz w:val="20"/>
                <w:szCs w:val="20"/>
              </w:rPr>
              <w:t xml:space="preserve">                                                                                                                                                                                  </w:t>
            </w:r>
          </w:p>
          <w:p w14:paraId="6AEBC256" w14:textId="027D3B8A" w:rsidR="006820EE" w:rsidRPr="00E42354" w:rsidRDefault="006820EE" w:rsidP="006820EE">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8B5E44" w14:textId="64D94710" w:rsidR="006820EE" w:rsidRPr="00FB3C3A" w:rsidRDefault="006820EE" w:rsidP="006820EE">
            <w:pPr>
              <w:rPr>
                <w:b/>
                <w:bCs/>
                <w:sz w:val="20"/>
                <w:szCs w:val="20"/>
              </w:rPr>
            </w:pPr>
            <w:r>
              <w:rPr>
                <w:b/>
                <w:bCs/>
                <w:sz w:val="20"/>
                <w:szCs w:val="20"/>
              </w:rPr>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6D5B8B35" w14:textId="76C2A27A" w:rsidR="006820EE" w:rsidRDefault="00324EDE" w:rsidP="006820EE">
            <w:pPr>
              <w:rPr>
                <w:sz w:val="20"/>
                <w:szCs w:val="20"/>
              </w:rPr>
            </w:pPr>
            <w:r>
              <w:rPr>
                <w:sz w:val="20"/>
                <w:szCs w:val="20"/>
              </w:rPr>
              <w:t>I</w:t>
            </w:r>
            <w:r w:rsidR="006820EE">
              <w:rPr>
                <w:sz w:val="20"/>
                <w:szCs w:val="20"/>
              </w:rPr>
              <w:t>dentified via internal partnerships review (2017) and PWC audit (May 2019):</w:t>
            </w:r>
          </w:p>
          <w:p w14:paraId="3B68B77E" w14:textId="2FFD03EE" w:rsidR="006820EE" w:rsidRDefault="006820EE" w:rsidP="006820EE">
            <w:pPr>
              <w:rPr>
                <w:sz w:val="20"/>
                <w:szCs w:val="20"/>
              </w:rPr>
            </w:pPr>
            <w:r>
              <w:rPr>
                <w:sz w:val="20"/>
                <w:szCs w:val="20"/>
              </w:rPr>
              <w:t>No partnership standard;</w:t>
            </w:r>
          </w:p>
          <w:p w14:paraId="100CB06F" w14:textId="19DEB237" w:rsidR="006820EE" w:rsidRDefault="006820EE" w:rsidP="006820EE">
            <w:pPr>
              <w:rPr>
                <w:sz w:val="20"/>
                <w:szCs w:val="20"/>
              </w:rPr>
            </w:pPr>
            <w:r>
              <w:rPr>
                <w:sz w:val="20"/>
                <w:szCs w:val="20"/>
              </w:rPr>
              <w:t>No single point of ownership for partnerships within the Trust; Lack of distinction between partnership and sub-contracts; No overall register of partnership arrangements within the Trust; No performance monitoring arrangements in place with partners or subcontractors.</w:t>
            </w:r>
          </w:p>
          <w:p w14:paraId="61EB933C" w14:textId="77777777" w:rsidR="006820EE" w:rsidRDefault="006820EE" w:rsidP="006820EE">
            <w:pPr>
              <w:rPr>
                <w:sz w:val="20"/>
                <w:szCs w:val="20"/>
              </w:rPr>
            </w:pPr>
          </w:p>
          <w:p w14:paraId="726E1360" w14:textId="77777777" w:rsidR="006820EE" w:rsidRDefault="006820EE" w:rsidP="006820EE">
            <w:pPr>
              <w:rPr>
                <w:sz w:val="20"/>
                <w:szCs w:val="20"/>
              </w:rPr>
            </w:pPr>
          </w:p>
          <w:p w14:paraId="4C70E6E0" w14:textId="77777777" w:rsidR="006820EE" w:rsidRDefault="006820EE" w:rsidP="006820EE">
            <w:pPr>
              <w:rPr>
                <w:sz w:val="20"/>
                <w:szCs w:val="20"/>
              </w:rPr>
            </w:pPr>
          </w:p>
          <w:p w14:paraId="560D32BF" w14:textId="77777777" w:rsidR="006820EE" w:rsidRDefault="006820EE" w:rsidP="006820EE">
            <w:pPr>
              <w:rPr>
                <w:sz w:val="20"/>
                <w:szCs w:val="20"/>
              </w:rPr>
            </w:pPr>
          </w:p>
          <w:p w14:paraId="4164EB93" w14:textId="77777777" w:rsidR="006820EE" w:rsidRDefault="006820EE" w:rsidP="006820EE">
            <w:pPr>
              <w:rPr>
                <w:sz w:val="20"/>
                <w:szCs w:val="20"/>
              </w:rPr>
            </w:pPr>
          </w:p>
          <w:p w14:paraId="1FBD7D97" w14:textId="77777777" w:rsidR="006820EE" w:rsidRDefault="006820EE" w:rsidP="006820EE">
            <w:pPr>
              <w:rPr>
                <w:sz w:val="20"/>
                <w:szCs w:val="20"/>
              </w:rPr>
            </w:pPr>
          </w:p>
          <w:p w14:paraId="180543AD" w14:textId="77777777" w:rsidR="006820EE" w:rsidRDefault="006820EE" w:rsidP="006820EE">
            <w:pPr>
              <w:rPr>
                <w:sz w:val="20"/>
                <w:szCs w:val="20"/>
              </w:rPr>
            </w:pPr>
          </w:p>
          <w:p w14:paraId="412B96F0" w14:textId="77777777" w:rsidR="004A656C" w:rsidRDefault="004A656C" w:rsidP="006820EE">
            <w:pPr>
              <w:rPr>
                <w:sz w:val="20"/>
                <w:szCs w:val="20"/>
              </w:rPr>
            </w:pPr>
          </w:p>
          <w:p w14:paraId="76700E74" w14:textId="25582261" w:rsidR="006820EE" w:rsidRPr="00E42354" w:rsidRDefault="006820EE" w:rsidP="006820EE">
            <w:pPr>
              <w:rPr>
                <w:sz w:val="20"/>
                <w:szCs w:val="20"/>
              </w:rPr>
            </w:pPr>
            <w:r>
              <w:rPr>
                <w:sz w:val="20"/>
                <w:szCs w:val="20"/>
              </w:rPr>
              <w:t xml:space="preserve">New process for partnership management is not well tested as only one new partnership has been entered into since </w:t>
            </w:r>
            <w:r>
              <w:rPr>
                <w:sz w:val="20"/>
                <w:szCs w:val="20"/>
              </w:rPr>
              <w:lastRenderedPageBreak/>
              <w:t>implementation of new processes.</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7AA4D415" w14:textId="1E7464ED" w:rsidR="006820EE" w:rsidRDefault="006820EE" w:rsidP="006820EE">
            <w:pPr>
              <w:rPr>
                <w:sz w:val="20"/>
                <w:szCs w:val="20"/>
              </w:rPr>
            </w:pPr>
            <w:r>
              <w:rPr>
                <w:sz w:val="20"/>
                <w:szCs w:val="20"/>
              </w:rPr>
              <w:lastRenderedPageBreak/>
              <w:t>COMPLETED ACTIONS: Partnership standard developed and in use; risk assessment process for partnership working implemented; central coordination of partnership arrangements now sits with Business Services Team.</w:t>
            </w:r>
          </w:p>
          <w:p w14:paraId="7220363F" w14:textId="77777777" w:rsidR="006820EE" w:rsidRDefault="006820EE" w:rsidP="006820EE">
            <w:pPr>
              <w:rPr>
                <w:sz w:val="20"/>
                <w:szCs w:val="20"/>
              </w:rPr>
            </w:pPr>
          </w:p>
          <w:p w14:paraId="29AB304A" w14:textId="77777777" w:rsidR="006820EE" w:rsidRDefault="006820EE" w:rsidP="006820EE">
            <w:pPr>
              <w:rPr>
                <w:sz w:val="20"/>
                <w:szCs w:val="20"/>
              </w:rPr>
            </w:pPr>
            <w:r>
              <w:rPr>
                <w:sz w:val="20"/>
                <w:szCs w:val="20"/>
              </w:rPr>
              <w:t>ONGOING ACTIONS:</w:t>
            </w:r>
          </w:p>
          <w:p w14:paraId="490BBF94" w14:textId="0984AF7A" w:rsidR="006820EE" w:rsidRDefault="006820EE" w:rsidP="006820EE">
            <w:pPr>
              <w:rPr>
                <w:rFonts w:cstheme="minorHAnsi"/>
                <w:sz w:val="20"/>
                <w:szCs w:val="20"/>
              </w:rPr>
            </w:pPr>
            <w:r>
              <w:rPr>
                <w:sz w:val="20"/>
                <w:szCs w:val="20"/>
              </w:rPr>
              <w:t xml:space="preserve">(1) Development and use of performance related action logs to monitor progress of partnerships; </w:t>
            </w:r>
            <w:r w:rsidRPr="000F167A">
              <w:rPr>
                <w:rFonts w:cstheme="minorHAnsi"/>
                <w:sz w:val="20"/>
                <w:szCs w:val="20"/>
              </w:rPr>
              <w:t>work is ongoing in Business Services to support Operational Services with contract management oversight</w:t>
            </w:r>
            <w:r>
              <w:rPr>
                <w:rFonts w:cstheme="minorHAnsi"/>
                <w:sz w:val="20"/>
                <w:szCs w:val="20"/>
              </w:rPr>
              <w:t xml:space="preserve">; (2) </w:t>
            </w:r>
            <w:r w:rsidRPr="00D73DC3">
              <w:rPr>
                <w:rFonts w:cstheme="minorHAnsi"/>
                <w:bCs/>
                <w:sz w:val="20"/>
                <w:szCs w:val="20"/>
                <w:lang w:val="en-US"/>
              </w:rPr>
              <w:t xml:space="preserve">Business Services Team currently working with Operational Services to put in place </w:t>
            </w:r>
            <w:r>
              <w:rPr>
                <w:rFonts w:cstheme="minorHAnsi"/>
                <w:bCs/>
                <w:sz w:val="20"/>
                <w:szCs w:val="20"/>
                <w:lang w:val="en-US"/>
              </w:rPr>
              <w:t xml:space="preserve">new or varied </w:t>
            </w:r>
            <w:r w:rsidRPr="00D73DC3">
              <w:rPr>
                <w:rFonts w:cstheme="minorHAnsi"/>
                <w:bCs/>
                <w:sz w:val="20"/>
                <w:szCs w:val="20"/>
                <w:lang w:val="en-US"/>
              </w:rPr>
              <w:t>sub-contracts.</w:t>
            </w:r>
          </w:p>
          <w:p w14:paraId="31C486BD" w14:textId="77777777" w:rsidR="006820EE" w:rsidRDefault="006820EE" w:rsidP="006820EE">
            <w:pPr>
              <w:rPr>
                <w:rFonts w:cstheme="minorHAnsi"/>
                <w:sz w:val="20"/>
                <w:szCs w:val="20"/>
              </w:rPr>
            </w:pPr>
          </w:p>
          <w:p w14:paraId="43E76742" w14:textId="16A5344C" w:rsidR="006820EE" w:rsidRPr="00EA64F4" w:rsidRDefault="00324EDE" w:rsidP="006820EE">
            <w:pPr>
              <w:rPr>
                <w:sz w:val="20"/>
                <w:szCs w:val="20"/>
              </w:rPr>
            </w:pPr>
            <w:r>
              <w:rPr>
                <w:rFonts w:cstheme="minorHAnsi"/>
                <w:sz w:val="20"/>
                <w:szCs w:val="20"/>
              </w:rPr>
              <w:t>C</w:t>
            </w:r>
            <w:r w:rsidR="006820EE">
              <w:rPr>
                <w:rFonts w:cstheme="minorHAnsi"/>
                <w:sz w:val="20"/>
                <w:szCs w:val="20"/>
              </w:rPr>
              <w:t>ontinue</w:t>
            </w:r>
            <w:r>
              <w:rPr>
                <w:rFonts w:cstheme="minorHAnsi"/>
                <w:sz w:val="20"/>
                <w:szCs w:val="20"/>
              </w:rPr>
              <w:t xml:space="preserve"> </w:t>
            </w:r>
            <w:r w:rsidR="006820EE">
              <w:rPr>
                <w:rFonts w:cstheme="minorHAnsi"/>
                <w:sz w:val="20"/>
                <w:szCs w:val="20"/>
              </w:rPr>
              <w:t xml:space="preserve">monitoring of adequacy of partnership governance via Business Services Team and reporting </w:t>
            </w:r>
            <w:r w:rsidR="006820EE">
              <w:rPr>
                <w:rFonts w:cstheme="minorHAnsi"/>
                <w:sz w:val="20"/>
                <w:szCs w:val="20"/>
              </w:rPr>
              <w:lastRenderedPageBreak/>
              <w:t>to Quality Committee &amp; the Board.</w:t>
            </w:r>
          </w:p>
        </w:tc>
      </w:tr>
      <w:tr w:rsidR="006820EE" w:rsidRPr="00FB3C3A" w14:paraId="0712B6CA"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555F92C4"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643F2C" w14:textId="1C1F6C0F" w:rsidR="006820EE" w:rsidRPr="00FC1350" w:rsidRDefault="006820EE" w:rsidP="006820EE">
            <w:pPr>
              <w:rPr>
                <w:sz w:val="20"/>
                <w:szCs w:val="20"/>
              </w:rPr>
            </w:pPr>
            <w:r w:rsidRPr="00FC1350">
              <w:rPr>
                <w:sz w:val="20"/>
                <w:szCs w:val="20"/>
              </w:rPr>
              <w:t>- Partnership Management Group</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ED86888" w14:textId="77777777" w:rsidR="006820EE" w:rsidRPr="00FB3C3A" w:rsidRDefault="006820EE" w:rsidP="006820EE">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F2EF250" w14:textId="77777777" w:rsidR="006820EE" w:rsidRPr="00FB3C3A" w:rsidRDefault="006820EE" w:rsidP="006820EE">
            <w:pPr>
              <w:rPr>
                <w:b/>
                <w:bCs/>
                <w:sz w:val="20"/>
                <w:szCs w:val="20"/>
              </w:rPr>
            </w:pPr>
          </w:p>
        </w:tc>
      </w:tr>
      <w:tr w:rsidR="006820EE" w:rsidRPr="00FB3C3A" w14:paraId="2203BA46"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73FB210C"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2FB602" w14:textId="321118A3"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5662CE4"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BD4E937" w14:textId="77777777" w:rsidR="006820EE" w:rsidRPr="00FB3C3A" w:rsidRDefault="006820EE" w:rsidP="006820EE">
            <w:pPr>
              <w:rPr>
                <w:b/>
                <w:bCs/>
                <w:sz w:val="20"/>
                <w:szCs w:val="20"/>
              </w:rPr>
            </w:pPr>
          </w:p>
        </w:tc>
      </w:tr>
      <w:tr w:rsidR="006820EE" w:rsidRPr="00FB3C3A" w14:paraId="24A318AD"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040DDA5D"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B9E466" w14:textId="7C55BE94" w:rsidR="006820EE" w:rsidRDefault="006820EE" w:rsidP="006820EE">
            <w:pPr>
              <w:rPr>
                <w:sz w:val="20"/>
                <w:szCs w:val="20"/>
              </w:rPr>
            </w:pPr>
            <w:r>
              <w:rPr>
                <w:sz w:val="20"/>
                <w:szCs w:val="20"/>
              </w:rPr>
              <w:t>- Partnerships updates</w:t>
            </w:r>
            <w:r w:rsidRPr="00E42354">
              <w:rPr>
                <w:sz w:val="20"/>
                <w:szCs w:val="20"/>
              </w:rPr>
              <w:t xml:space="preserve"> to the Board (in private)</w:t>
            </w:r>
            <w:r>
              <w:rPr>
                <w:sz w:val="20"/>
                <w:szCs w:val="20"/>
              </w:rPr>
              <w:t xml:space="preserve"> (</w:t>
            </w:r>
            <w:r w:rsidRPr="00E42354">
              <w:rPr>
                <w:sz w:val="20"/>
                <w:szCs w:val="20"/>
              </w:rPr>
              <w:t>most recently in July 2020</w:t>
            </w:r>
            <w:r>
              <w:rPr>
                <w:sz w:val="20"/>
                <w:szCs w:val="20"/>
              </w:rPr>
              <w:t>);</w:t>
            </w:r>
          </w:p>
          <w:p w14:paraId="683FC363" w14:textId="510B99C7" w:rsidR="006820EE" w:rsidRDefault="006820EE" w:rsidP="006820EE">
            <w:pPr>
              <w:rPr>
                <w:sz w:val="20"/>
                <w:szCs w:val="20"/>
              </w:rPr>
            </w:pPr>
            <w:r>
              <w:rPr>
                <w:sz w:val="20"/>
                <w:szCs w:val="20"/>
              </w:rPr>
              <w:t>-</w:t>
            </w:r>
            <w:r w:rsidRPr="00E42354">
              <w:rPr>
                <w:sz w:val="20"/>
                <w:szCs w:val="20"/>
              </w:rPr>
              <w:t xml:space="preserve"> Future reporting to Quality Committee</w:t>
            </w:r>
            <w:r>
              <w:rPr>
                <w:sz w:val="20"/>
                <w:szCs w:val="20"/>
              </w:rPr>
              <w:t>;</w:t>
            </w:r>
          </w:p>
          <w:p w14:paraId="227EC77A" w14:textId="3FDCA65D" w:rsidR="006820EE" w:rsidRPr="00E42354" w:rsidRDefault="006820EE" w:rsidP="006820EE">
            <w:pPr>
              <w:rPr>
                <w:sz w:val="20"/>
                <w:szCs w:val="20"/>
              </w:rPr>
            </w:pPr>
            <w:r>
              <w:rPr>
                <w:sz w:val="20"/>
                <w:szCs w:val="20"/>
              </w:rPr>
              <w:t>- JMG reports to Quality Committee (quarterly).</w:t>
            </w:r>
          </w:p>
        </w:tc>
        <w:tc>
          <w:tcPr>
            <w:tcW w:w="2622" w:type="dxa"/>
            <w:gridSpan w:val="4"/>
            <w:vMerge/>
            <w:tcBorders>
              <w:left w:val="single" w:sz="4" w:space="0" w:color="auto"/>
              <w:right w:val="single" w:sz="4" w:space="0" w:color="auto"/>
            </w:tcBorders>
            <w:shd w:val="clear" w:color="auto" w:fill="FFFFFF" w:themeFill="background1"/>
          </w:tcPr>
          <w:p w14:paraId="74B754CE"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83D5999" w14:textId="77777777" w:rsidR="006820EE" w:rsidRPr="00FB3C3A" w:rsidRDefault="006820EE" w:rsidP="006820EE">
            <w:pPr>
              <w:rPr>
                <w:b/>
                <w:bCs/>
                <w:sz w:val="20"/>
                <w:szCs w:val="20"/>
              </w:rPr>
            </w:pPr>
          </w:p>
        </w:tc>
      </w:tr>
      <w:tr w:rsidR="006820EE" w:rsidRPr="00FB3C3A" w14:paraId="2AAB83AB"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1FF67360"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B4EB23" w14:textId="589C8987" w:rsidR="006820EE" w:rsidRDefault="006820EE" w:rsidP="006820EE">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53AD7F92"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203E66C" w14:textId="77777777" w:rsidR="006820EE" w:rsidRPr="00FB3C3A" w:rsidRDefault="006820EE" w:rsidP="006820EE">
            <w:pPr>
              <w:rPr>
                <w:b/>
                <w:bCs/>
                <w:sz w:val="20"/>
                <w:szCs w:val="20"/>
              </w:rPr>
            </w:pPr>
          </w:p>
        </w:tc>
      </w:tr>
      <w:tr w:rsidR="006820EE" w:rsidRPr="00FB3C3A" w14:paraId="239D14D4"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10E70713"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0A4D379" w14:textId="56A599F1" w:rsidR="006820EE" w:rsidRDefault="006820EE" w:rsidP="006820EE">
            <w:pPr>
              <w:rPr>
                <w:sz w:val="20"/>
                <w:szCs w:val="20"/>
              </w:rPr>
            </w:pPr>
            <w:r>
              <w:rPr>
                <w:sz w:val="20"/>
                <w:szCs w:val="20"/>
              </w:rPr>
              <w:t>- PWC Audit of partnership working in May 2019.  Key recommendations of the audit have been completed;</w:t>
            </w:r>
          </w:p>
          <w:p w14:paraId="0A07101D" w14:textId="0C277A50" w:rsidR="006820EE" w:rsidRPr="00126A41" w:rsidRDefault="006820EE" w:rsidP="006820EE">
            <w:pPr>
              <w:rPr>
                <w:sz w:val="20"/>
                <w:szCs w:val="20"/>
              </w:rPr>
            </w:pPr>
            <w:r>
              <w:rPr>
                <w:sz w:val="20"/>
                <w:szCs w:val="20"/>
              </w:rPr>
              <w:t>- quality assurance peer-to-peer reviews within Oxford Mental Health Partnership.</w:t>
            </w:r>
          </w:p>
        </w:tc>
        <w:tc>
          <w:tcPr>
            <w:tcW w:w="2622" w:type="dxa"/>
            <w:gridSpan w:val="4"/>
            <w:vMerge/>
            <w:tcBorders>
              <w:left w:val="single" w:sz="4" w:space="0" w:color="auto"/>
              <w:right w:val="single" w:sz="4" w:space="0" w:color="auto"/>
            </w:tcBorders>
            <w:shd w:val="clear" w:color="auto" w:fill="FFFFFF" w:themeFill="background1"/>
          </w:tcPr>
          <w:p w14:paraId="4C01E274"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F5965A3" w14:textId="77777777" w:rsidR="006820EE" w:rsidRPr="00FB3C3A" w:rsidRDefault="006820EE" w:rsidP="006820EE">
            <w:pPr>
              <w:rPr>
                <w:b/>
                <w:bCs/>
                <w:sz w:val="20"/>
                <w:szCs w:val="20"/>
              </w:rPr>
            </w:pPr>
          </w:p>
        </w:tc>
      </w:tr>
      <w:bookmarkEnd w:id="23"/>
    </w:tbl>
    <w:p w14:paraId="0AB8361F" w14:textId="7239423E" w:rsidR="00FC6ACA" w:rsidRDefault="00FF23AF">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FC6ACA" w14:paraId="7B9E9A03" w14:textId="77777777" w:rsidTr="004C4CFA">
        <w:tc>
          <w:tcPr>
            <w:tcW w:w="10490" w:type="dxa"/>
            <w:gridSpan w:val="15"/>
            <w:tcBorders>
              <w:bottom w:val="single" w:sz="4" w:space="0" w:color="auto"/>
            </w:tcBorders>
            <w:shd w:val="clear" w:color="auto" w:fill="33CC33"/>
          </w:tcPr>
          <w:p w14:paraId="67106925" w14:textId="77777777" w:rsidR="00FC6ACA" w:rsidRPr="008E2C2E" w:rsidRDefault="00FC6ACA" w:rsidP="00313F32">
            <w:pPr>
              <w:jc w:val="center"/>
              <w:rPr>
                <w:b/>
                <w:bCs/>
                <w:sz w:val="28"/>
                <w:szCs w:val="28"/>
              </w:rPr>
            </w:pPr>
            <w:bookmarkStart w:id="26" w:name="_Hlk61425958"/>
            <w:r w:rsidRPr="008E2C2E">
              <w:rPr>
                <w:b/>
                <w:bCs/>
                <w:sz w:val="28"/>
                <w:szCs w:val="28"/>
              </w:rPr>
              <w:lastRenderedPageBreak/>
              <w:t xml:space="preserve">Strategic Objective </w:t>
            </w:r>
            <w:r>
              <w:rPr>
                <w:b/>
                <w:bCs/>
                <w:sz w:val="28"/>
                <w:szCs w:val="28"/>
              </w:rPr>
              <w:t>3: Make the best use of our resources and protect the environment</w:t>
            </w:r>
          </w:p>
        </w:tc>
      </w:tr>
      <w:tr w:rsidR="00FC6ACA" w:rsidRPr="008E2C2E" w14:paraId="2A3FF997" w14:textId="77777777" w:rsidTr="00313F32">
        <w:trPr>
          <w:trHeight w:val="209"/>
        </w:trPr>
        <w:tc>
          <w:tcPr>
            <w:tcW w:w="2375" w:type="dxa"/>
            <w:gridSpan w:val="2"/>
            <w:tcBorders>
              <w:top w:val="single" w:sz="4" w:space="0" w:color="auto"/>
              <w:left w:val="nil"/>
              <w:bottom w:val="single" w:sz="4" w:space="0" w:color="auto"/>
              <w:right w:val="nil"/>
            </w:tcBorders>
          </w:tcPr>
          <w:p w14:paraId="0E8762AC" w14:textId="77777777" w:rsidR="00FC6ACA" w:rsidRPr="008E2C2E" w:rsidRDefault="00FC6ACA"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7AE12471" w14:textId="77777777" w:rsidR="00FC6ACA" w:rsidRPr="008E2C2E" w:rsidRDefault="00FC6ACA" w:rsidP="00313F32">
            <w:pPr>
              <w:rPr>
                <w:b/>
                <w:bCs/>
                <w:sz w:val="28"/>
                <w:szCs w:val="28"/>
              </w:rPr>
            </w:pPr>
          </w:p>
        </w:tc>
      </w:tr>
      <w:tr w:rsidR="00FC6ACA" w:rsidRPr="008E2C2E" w14:paraId="65877BC1"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356D71D" w14:textId="7AFF460B" w:rsidR="00FC6ACA" w:rsidRPr="008E2C2E" w:rsidRDefault="00FC6ACA" w:rsidP="00313F32">
            <w:pPr>
              <w:rPr>
                <w:b/>
                <w:bCs/>
                <w:sz w:val="28"/>
                <w:szCs w:val="28"/>
              </w:rPr>
            </w:pPr>
            <w:bookmarkStart w:id="27" w:name="BAF_3_4" w:colFirst="0" w:colLast="0"/>
            <w:r>
              <w:rPr>
                <w:b/>
                <w:bCs/>
                <w:sz w:val="28"/>
                <w:szCs w:val="28"/>
              </w:rPr>
              <w:t>3.</w:t>
            </w:r>
            <w:r w:rsidR="004C65E9">
              <w:rPr>
                <w:b/>
                <w:bCs/>
                <w:sz w:val="28"/>
                <w:szCs w:val="28"/>
              </w:rPr>
              <w:t>4</w:t>
            </w:r>
            <w:r>
              <w:rPr>
                <w:b/>
                <w:bCs/>
                <w:sz w:val="28"/>
                <w:szCs w:val="28"/>
              </w:rPr>
              <w:t xml:space="preserve">: </w:t>
            </w:r>
            <w:r w:rsidRPr="008E2C2E">
              <w:rPr>
                <w:b/>
                <w:bCs/>
                <w:sz w:val="28"/>
                <w:szCs w:val="28"/>
              </w:rPr>
              <w:t xml:space="preserve"> </w:t>
            </w:r>
            <w:r w:rsidR="00455BA9">
              <w:t xml:space="preserve"> </w:t>
            </w:r>
            <w:r w:rsidR="00455BA9" w:rsidRPr="00455BA9">
              <w:rPr>
                <w:b/>
                <w:bCs/>
                <w:sz w:val="28"/>
                <w:szCs w:val="28"/>
              </w:rPr>
              <w:t xml:space="preserve">Delivery </w:t>
            </w:r>
            <w:r w:rsidR="00455BA9">
              <w:rPr>
                <w:b/>
                <w:bCs/>
                <w:sz w:val="28"/>
                <w:szCs w:val="28"/>
              </w:rPr>
              <w:t xml:space="preserve">of </w:t>
            </w:r>
            <w:r w:rsidR="00455BA9" w:rsidRPr="00455BA9">
              <w:rPr>
                <w:b/>
                <w:bCs/>
                <w:sz w:val="28"/>
                <w:szCs w:val="28"/>
              </w:rPr>
              <w:t>the financial plan and maintaining financial sustainability</w:t>
            </w:r>
          </w:p>
        </w:tc>
      </w:tr>
      <w:bookmarkEnd w:id="27"/>
      <w:tr w:rsidR="00FC6ACA" w14:paraId="3771526D" w14:textId="77777777" w:rsidTr="006820EE">
        <w:tc>
          <w:tcPr>
            <w:tcW w:w="2133" w:type="dxa"/>
            <w:tcBorders>
              <w:top w:val="single" w:sz="4" w:space="0" w:color="auto"/>
              <w:left w:val="nil"/>
              <w:bottom w:val="single" w:sz="4" w:space="0" w:color="auto"/>
              <w:right w:val="nil"/>
            </w:tcBorders>
            <w:shd w:val="clear" w:color="auto" w:fill="auto"/>
          </w:tcPr>
          <w:p w14:paraId="19A37DA6" w14:textId="77777777" w:rsidR="00FC6ACA" w:rsidRDefault="00FC6ACA" w:rsidP="00313F32"/>
        </w:tc>
        <w:tc>
          <w:tcPr>
            <w:tcW w:w="2404" w:type="dxa"/>
            <w:gridSpan w:val="4"/>
            <w:tcBorders>
              <w:top w:val="single" w:sz="4" w:space="0" w:color="auto"/>
              <w:left w:val="nil"/>
              <w:bottom w:val="single" w:sz="4" w:space="0" w:color="auto"/>
              <w:right w:val="nil"/>
            </w:tcBorders>
            <w:shd w:val="clear" w:color="auto" w:fill="auto"/>
          </w:tcPr>
          <w:p w14:paraId="3017F750" w14:textId="77777777" w:rsidR="00FC6ACA" w:rsidRDefault="00FC6ACA" w:rsidP="00313F32"/>
        </w:tc>
        <w:tc>
          <w:tcPr>
            <w:tcW w:w="304" w:type="dxa"/>
            <w:tcBorders>
              <w:top w:val="single" w:sz="4" w:space="0" w:color="auto"/>
              <w:left w:val="nil"/>
              <w:bottom w:val="nil"/>
              <w:right w:val="nil"/>
            </w:tcBorders>
          </w:tcPr>
          <w:p w14:paraId="22777FC5" w14:textId="77777777" w:rsidR="00FC6ACA" w:rsidRDefault="00FC6ACA" w:rsidP="00313F32"/>
        </w:tc>
        <w:tc>
          <w:tcPr>
            <w:tcW w:w="1680" w:type="dxa"/>
            <w:gridSpan w:val="3"/>
            <w:tcBorders>
              <w:top w:val="single" w:sz="4" w:space="0" w:color="auto"/>
              <w:left w:val="nil"/>
              <w:bottom w:val="nil"/>
              <w:right w:val="nil"/>
            </w:tcBorders>
            <w:shd w:val="clear" w:color="auto" w:fill="auto"/>
          </w:tcPr>
          <w:p w14:paraId="5D6D7BE3" w14:textId="77777777" w:rsidR="00FC6ACA" w:rsidRDefault="00FC6ACA" w:rsidP="00313F32"/>
        </w:tc>
        <w:tc>
          <w:tcPr>
            <w:tcW w:w="992" w:type="dxa"/>
            <w:gridSpan w:val="2"/>
            <w:tcBorders>
              <w:top w:val="single" w:sz="4" w:space="0" w:color="auto"/>
              <w:left w:val="nil"/>
              <w:bottom w:val="nil"/>
              <w:right w:val="nil"/>
            </w:tcBorders>
            <w:shd w:val="clear" w:color="auto" w:fill="auto"/>
          </w:tcPr>
          <w:p w14:paraId="4C368CB4" w14:textId="77777777" w:rsidR="00FC6ACA" w:rsidRDefault="00FC6ACA" w:rsidP="00313F32"/>
        </w:tc>
        <w:tc>
          <w:tcPr>
            <w:tcW w:w="1134" w:type="dxa"/>
            <w:gridSpan w:val="2"/>
            <w:tcBorders>
              <w:top w:val="single" w:sz="4" w:space="0" w:color="auto"/>
              <w:left w:val="nil"/>
              <w:bottom w:val="nil"/>
              <w:right w:val="nil"/>
            </w:tcBorders>
            <w:shd w:val="clear" w:color="auto" w:fill="auto"/>
          </w:tcPr>
          <w:p w14:paraId="63C0BC0A" w14:textId="77777777" w:rsidR="00FC6ACA" w:rsidRPr="0002150E" w:rsidRDefault="00FC6ACA" w:rsidP="00313F32">
            <w:pPr>
              <w:rPr>
                <w:sz w:val="18"/>
                <w:szCs w:val="18"/>
              </w:rPr>
            </w:pPr>
          </w:p>
        </w:tc>
        <w:tc>
          <w:tcPr>
            <w:tcW w:w="426" w:type="dxa"/>
            <w:tcBorders>
              <w:top w:val="single" w:sz="4" w:space="0" w:color="auto"/>
              <w:left w:val="nil"/>
              <w:bottom w:val="nil"/>
              <w:right w:val="nil"/>
            </w:tcBorders>
            <w:shd w:val="clear" w:color="auto" w:fill="auto"/>
          </w:tcPr>
          <w:p w14:paraId="73FAC5FD" w14:textId="77777777" w:rsidR="00FC6ACA" w:rsidRDefault="00FC6ACA" w:rsidP="00313F32"/>
        </w:tc>
        <w:tc>
          <w:tcPr>
            <w:tcW w:w="1417" w:type="dxa"/>
            <w:tcBorders>
              <w:top w:val="single" w:sz="4" w:space="0" w:color="auto"/>
              <w:left w:val="nil"/>
              <w:bottom w:val="nil"/>
              <w:right w:val="nil"/>
            </w:tcBorders>
            <w:shd w:val="clear" w:color="auto" w:fill="auto"/>
          </w:tcPr>
          <w:p w14:paraId="768A6C80" w14:textId="77777777" w:rsidR="00FC6ACA" w:rsidRDefault="00FC6ACA" w:rsidP="00313F32"/>
        </w:tc>
      </w:tr>
      <w:tr w:rsidR="006820EE" w14:paraId="63F5F50F"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A50EBB"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51B7F630" w14:textId="5CD863AB" w:rsidR="00BE18D6" w:rsidRPr="00BE18D6" w:rsidRDefault="00FE49DC" w:rsidP="00BE18D6">
            <w:pPr>
              <w:rPr>
                <w:sz w:val="20"/>
                <w:szCs w:val="20"/>
              </w:rPr>
            </w:pPr>
            <w:r>
              <w:rPr>
                <w:sz w:val="20"/>
                <w:szCs w:val="20"/>
              </w:rPr>
              <w:t>11/01/21</w:t>
            </w:r>
          </w:p>
          <w:p w14:paraId="0132E212" w14:textId="77777777" w:rsidR="006820EE" w:rsidRDefault="006820EE" w:rsidP="006820EE"/>
        </w:tc>
        <w:tc>
          <w:tcPr>
            <w:tcW w:w="304" w:type="dxa"/>
            <w:tcBorders>
              <w:top w:val="nil"/>
              <w:left w:val="single" w:sz="4" w:space="0" w:color="auto"/>
              <w:bottom w:val="nil"/>
              <w:right w:val="nil"/>
            </w:tcBorders>
          </w:tcPr>
          <w:p w14:paraId="1817809E" w14:textId="77777777" w:rsidR="006820EE" w:rsidRDefault="006820EE" w:rsidP="006820EE"/>
        </w:tc>
        <w:tc>
          <w:tcPr>
            <w:tcW w:w="1680" w:type="dxa"/>
            <w:gridSpan w:val="3"/>
            <w:tcBorders>
              <w:top w:val="nil"/>
              <w:left w:val="nil"/>
              <w:bottom w:val="nil"/>
              <w:right w:val="nil"/>
            </w:tcBorders>
            <w:shd w:val="clear" w:color="auto" w:fill="auto"/>
          </w:tcPr>
          <w:p w14:paraId="58ADEA17"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22FA5EA5"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7A0D997C"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6C61711" w14:textId="77777777" w:rsidR="006820EE" w:rsidRDefault="006820EE" w:rsidP="006820EE"/>
        </w:tc>
        <w:tc>
          <w:tcPr>
            <w:tcW w:w="1417" w:type="dxa"/>
            <w:tcBorders>
              <w:top w:val="nil"/>
              <w:left w:val="nil"/>
              <w:bottom w:val="single" w:sz="4" w:space="0" w:color="auto"/>
              <w:right w:val="nil"/>
            </w:tcBorders>
            <w:shd w:val="clear" w:color="auto" w:fill="auto"/>
          </w:tcPr>
          <w:p w14:paraId="286FCC1B" w14:textId="77777777" w:rsidR="006820EE" w:rsidRDefault="006820EE" w:rsidP="006820EE"/>
        </w:tc>
      </w:tr>
      <w:tr w:rsidR="00FC6ACA" w:rsidRPr="00FB3C3A" w14:paraId="5877960E"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173F70B" w14:textId="0F3A1FAE" w:rsidR="00FC6ACA" w:rsidRPr="00FB3C3A" w:rsidRDefault="00FC6ACA"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28D91380" w14:textId="7A9D7EA7" w:rsidR="00FC6ACA" w:rsidRPr="00FB3C3A" w:rsidRDefault="00632A04"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2ACDD950" w14:textId="77777777" w:rsidR="00FC6ACA" w:rsidRPr="00FB3C3A" w:rsidRDefault="00FC6ACA" w:rsidP="00313F32">
            <w:pPr>
              <w:rPr>
                <w:sz w:val="20"/>
                <w:szCs w:val="20"/>
              </w:rPr>
            </w:pPr>
          </w:p>
        </w:tc>
        <w:tc>
          <w:tcPr>
            <w:tcW w:w="1680" w:type="dxa"/>
            <w:gridSpan w:val="3"/>
            <w:tcBorders>
              <w:top w:val="nil"/>
              <w:left w:val="nil"/>
              <w:bottom w:val="single" w:sz="4" w:space="0" w:color="auto"/>
            </w:tcBorders>
          </w:tcPr>
          <w:p w14:paraId="3616944D" w14:textId="77777777" w:rsidR="00FC6ACA" w:rsidRPr="00FB3C3A" w:rsidRDefault="00FC6ACA" w:rsidP="00313F32">
            <w:pPr>
              <w:rPr>
                <w:sz w:val="20"/>
                <w:szCs w:val="20"/>
              </w:rPr>
            </w:pPr>
          </w:p>
        </w:tc>
        <w:tc>
          <w:tcPr>
            <w:tcW w:w="992" w:type="dxa"/>
            <w:gridSpan w:val="2"/>
            <w:tcBorders>
              <w:top w:val="single" w:sz="4" w:space="0" w:color="auto"/>
            </w:tcBorders>
            <w:shd w:val="clear" w:color="auto" w:fill="B4C6E7" w:themeFill="accent1" w:themeFillTint="66"/>
          </w:tcPr>
          <w:p w14:paraId="1B441754" w14:textId="77777777" w:rsidR="00FC6ACA" w:rsidRPr="00FB3C3A" w:rsidRDefault="00FC6ACA"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1E3FC4B0" w14:textId="77777777" w:rsidR="00FC6ACA" w:rsidRPr="00FB3C3A" w:rsidRDefault="00FC6ACA"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F695F3E" w14:textId="77777777" w:rsidR="00FC6ACA" w:rsidRPr="00FB3C3A" w:rsidRDefault="00FC6ACA" w:rsidP="00313F32">
            <w:pPr>
              <w:rPr>
                <w:sz w:val="20"/>
                <w:szCs w:val="20"/>
              </w:rPr>
            </w:pPr>
            <w:r w:rsidRPr="00FB3C3A">
              <w:rPr>
                <w:sz w:val="20"/>
                <w:szCs w:val="20"/>
              </w:rPr>
              <w:t>Rating</w:t>
            </w:r>
          </w:p>
        </w:tc>
      </w:tr>
      <w:tr w:rsidR="00FC6ACA" w:rsidRPr="00FB3C3A" w14:paraId="0DCFA86E" w14:textId="77777777" w:rsidTr="00707129">
        <w:tc>
          <w:tcPr>
            <w:tcW w:w="2133" w:type="dxa"/>
            <w:tcBorders>
              <w:bottom w:val="single" w:sz="4" w:space="0" w:color="auto"/>
              <w:right w:val="single" w:sz="4" w:space="0" w:color="auto"/>
            </w:tcBorders>
            <w:shd w:val="clear" w:color="auto" w:fill="B4C6E7" w:themeFill="accent1" w:themeFillTint="66"/>
          </w:tcPr>
          <w:p w14:paraId="7EC46A54" w14:textId="4DAA0978" w:rsidR="00FC6ACA" w:rsidRPr="00FB3C3A" w:rsidRDefault="00FC6ACA"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50301126" w14:textId="65B7F635" w:rsidR="00FC6ACA" w:rsidRPr="00FB3C3A" w:rsidRDefault="00632A04" w:rsidP="00313F32">
            <w:pPr>
              <w:rPr>
                <w:sz w:val="20"/>
                <w:szCs w:val="20"/>
              </w:rPr>
            </w:pPr>
            <w:r>
              <w:rPr>
                <w:sz w:val="20"/>
                <w:szCs w:val="20"/>
              </w:rPr>
              <w:t>Director of Finance</w:t>
            </w:r>
            <w:r w:rsidR="00255ADA">
              <w:rPr>
                <w:sz w:val="20"/>
                <w:szCs w:val="20"/>
              </w:rPr>
              <w:t xml:space="preserve"> </w:t>
            </w:r>
          </w:p>
        </w:tc>
        <w:tc>
          <w:tcPr>
            <w:tcW w:w="304" w:type="dxa"/>
            <w:tcBorders>
              <w:top w:val="nil"/>
              <w:left w:val="single" w:sz="4" w:space="0" w:color="auto"/>
              <w:bottom w:val="nil"/>
              <w:right w:val="single" w:sz="4" w:space="0" w:color="auto"/>
            </w:tcBorders>
            <w:shd w:val="clear" w:color="auto" w:fill="auto"/>
          </w:tcPr>
          <w:p w14:paraId="5F0EC9BA" w14:textId="77777777" w:rsidR="00FC6ACA" w:rsidRPr="00FB3C3A" w:rsidRDefault="00FC6ACA"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55DC620" w14:textId="77777777" w:rsidR="00FC6ACA" w:rsidRPr="00FB3C3A" w:rsidRDefault="00FC6ACA" w:rsidP="00313F32">
            <w:pPr>
              <w:rPr>
                <w:sz w:val="20"/>
                <w:szCs w:val="20"/>
              </w:rPr>
            </w:pPr>
            <w:r w:rsidRPr="00FB3C3A">
              <w:rPr>
                <w:sz w:val="20"/>
                <w:szCs w:val="20"/>
              </w:rPr>
              <w:t xml:space="preserve">Gross (Inherent) risk rating </w:t>
            </w:r>
          </w:p>
        </w:tc>
        <w:tc>
          <w:tcPr>
            <w:tcW w:w="992" w:type="dxa"/>
            <w:gridSpan w:val="2"/>
          </w:tcPr>
          <w:p w14:paraId="0986A680" w14:textId="7F58E102" w:rsidR="00FC6ACA" w:rsidRPr="00FB3C3A" w:rsidRDefault="00632A04" w:rsidP="00313F32">
            <w:pPr>
              <w:jc w:val="center"/>
              <w:rPr>
                <w:sz w:val="20"/>
                <w:szCs w:val="20"/>
              </w:rPr>
            </w:pPr>
            <w:r>
              <w:rPr>
                <w:sz w:val="20"/>
                <w:szCs w:val="20"/>
              </w:rPr>
              <w:t>5</w:t>
            </w:r>
          </w:p>
        </w:tc>
        <w:tc>
          <w:tcPr>
            <w:tcW w:w="1134" w:type="dxa"/>
            <w:gridSpan w:val="2"/>
          </w:tcPr>
          <w:p w14:paraId="0DAE2D0F" w14:textId="0FBCFDF2" w:rsidR="00FC6ACA" w:rsidRPr="00FB3C3A" w:rsidRDefault="00632A04" w:rsidP="00313F32">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6E034089" w14:textId="6428C01B" w:rsidR="00FC6ACA" w:rsidRPr="00FB3C3A" w:rsidRDefault="00632A04" w:rsidP="00313F32">
            <w:pPr>
              <w:jc w:val="center"/>
              <w:rPr>
                <w:sz w:val="20"/>
                <w:szCs w:val="20"/>
              </w:rPr>
            </w:pPr>
            <w:r>
              <w:rPr>
                <w:sz w:val="20"/>
                <w:szCs w:val="20"/>
              </w:rPr>
              <w:t>25</w:t>
            </w:r>
          </w:p>
        </w:tc>
      </w:tr>
      <w:tr w:rsidR="00FC6ACA" w:rsidRPr="00FB3C3A" w14:paraId="1F6F00B0"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7D43B9" w14:textId="31B358C3" w:rsidR="00FC6ACA" w:rsidRPr="00FB3C3A" w:rsidRDefault="00FC6ACA"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A9C0026" w14:textId="782702F2" w:rsidR="00FC6ACA" w:rsidRPr="00FB3C3A" w:rsidRDefault="00737936" w:rsidP="00313F32">
            <w:pPr>
              <w:rPr>
                <w:sz w:val="20"/>
                <w:szCs w:val="20"/>
              </w:rPr>
            </w:pPr>
            <w:r>
              <w:rPr>
                <w:sz w:val="20"/>
                <w:szCs w:val="20"/>
              </w:rPr>
              <w:t>13/07</w:t>
            </w:r>
            <w:r w:rsidR="000F599F">
              <w:rPr>
                <w:sz w:val="20"/>
                <w:szCs w:val="20"/>
              </w:rPr>
              <w:t>/21</w:t>
            </w:r>
          </w:p>
        </w:tc>
        <w:tc>
          <w:tcPr>
            <w:tcW w:w="304" w:type="dxa"/>
            <w:tcBorders>
              <w:top w:val="nil"/>
              <w:left w:val="single" w:sz="4" w:space="0" w:color="auto"/>
              <w:bottom w:val="nil"/>
              <w:right w:val="single" w:sz="12" w:space="0" w:color="auto"/>
            </w:tcBorders>
            <w:shd w:val="clear" w:color="auto" w:fill="auto"/>
          </w:tcPr>
          <w:p w14:paraId="5DBE9A07" w14:textId="77777777" w:rsidR="00FC6ACA" w:rsidRPr="00FB3C3A" w:rsidRDefault="00FC6ACA"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427F1C8" w14:textId="258DC633" w:rsidR="00FC6ACA" w:rsidRPr="00FE489F" w:rsidRDefault="00FC6ACA"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3B736D6F" w14:textId="0A5EA6B3" w:rsidR="00FC6ACA" w:rsidRPr="00FE489F" w:rsidRDefault="00632A04"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563A04D4" w14:textId="6C2DE12A" w:rsidR="00FC6ACA" w:rsidRPr="00FE489F" w:rsidRDefault="00632A04"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AD81A20" w14:textId="796E8AC1" w:rsidR="00FC6ACA" w:rsidRPr="00FE489F" w:rsidRDefault="00632A04" w:rsidP="00313F32">
            <w:pPr>
              <w:jc w:val="center"/>
              <w:rPr>
                <w:b/>
                <w:bCs/>
                <w:sz w:val="20"/>
                <w:szCs w:val="20"/>
              </w:rPr>
            </w:pPr>
            <w:r w:rsidRPr="00FE489F">
              <w:rPr>
                <w:b/>
                <w:bCs/>
                <w:sz w:val="20"/>
                <w:szCs w:val="20"/>
              </w:rPr>
              <w:t>16</w:t>
            </w:r>
          </w:p>
        </w:tc>
      </w:tr>
      <w:tr w:rsidR="00FC6ACA" w:rsidRPr="00FB3C3A" w14:paraId="762A2D11" w14:textId="77777777" w:rsidTr="00BD2B63">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7A2939" w14:textId="77777777" w:rsidR="00FC6ACA" w:rsidRPr="00FB3C3A" w:rsidRDefault="00FC6ACA"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698C158B" w14:textId="2F35DE0F" w:rsidR="00FC6ACA" w:rsidRPr="000F599F" w:rsidRDefault="000F599F" w:rsidP="000F599F">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3E236B49" w14:textId="77777777" w:rsidR="00FC6ACA" w:rsidRPr="00FB3C3A" w:rsidRDefault="00FC6ACA"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FD7A323" w14:textId="77777777" w:rsidR="00FC6ACA" w:rsidRPr="00FB3C3A" w:rsidRDefault="00FC6ACA"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E9A6AD4" w14:textId="20CDFC43" w:rsidR="00FC6ACA" w:rsidRPr="00FB3C3A" w:rsidRDefault="00632A04" w:rsidP="00313F32">
            <w:pPr>
              <w:jc w:val="center"/>
              <w:rPr>
                <w:sz w:val="20"/>
                <w:szCs w:val="20"/>
              </w:rPr>
            </w:pPr>
            <w:r>
              <w:rPr>
                <w:sz w:val="20"/>
                <w:szCs w:val="20"/>
              </w:rPr>
              <w:t>4</w:t>
            </w:r>
          </w:p>
        </w:tc>
        <w:tc>
          <w:tcPr>
            <w:tcW w:w="1134" w:type="dxa"/>
            <w:gridSpan w:val="2"/>
            <w:tcBorders>
              <w:bottom w:val="single" w:sz="4" w:space="0" w:color="auto"/>
            </w:tcBorders>
          </w:tcPr>
          <w:p w14:paraId="45011D42" w14:textId="6A787DE9" w:rsidR="00FC6ACA" w:rsidRPr="00FB3C3A" w:rsidRDefault="00BD2B63"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56CC4970" w14:textId="7E65ED20" w:rsidR="00FC6ACA" w:rsidRPr="00FB3C3A" w:rsidRDefault="00BD2B63" w:rsidP="00313F32">
            <w:pPr>
              <w:jc w:val="center"/>
              <w:rPr>
                <w:sz w:val="20"/>
                <w:szCs w:val="20"/>
              </w:rPr>
            </w:pPr>
            <w:r>
              <w:rPr>
                <w:sz w:val="20"/>
                <w:szCs w:val="20"/>
              </w:rPr>
              <w:t>12</w:t>
            </w:r>
          </w:p>
        </w:tc>
      </w:tr>
      <w:tr w:rsidR="00FC6ACA" w:rsidRPr="00FB3C3A" w14:paraId="10E67AAF"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0FEE25" w14:textId="272E620E" w:rsidR="00FC6ACA"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3D2FDCC8" w14:textId="13EB8F87" w:rsidR="00FC6ACA" w:rsidRPr="00FB3C3A" w:rsidRDefault="00737936" w:rsidP="00313F32">
            <w:pPr>
              <w:rPr>
                <w:sz w:val="20"/>
                <w:szCs w:val="20"/>
              </w:rPr>
            </w:pPr>
            <w:r>
              <w:rPr>
                <w:sz w:val="20"/>
                <w:szCs w:val="20"/>
              </w:rPr>
              <w:t>September</w:t>
            </w:r>
            <w:r w:rsidR="000F599F">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7035A83D" w14:textId="77777777" w:rsidR="00FC6ACA" w:rsidRPr="00FB3C3A" w:rsidRDefault="00FC6ACA"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55842638" w14:textId="77777777" w:rsidR="00FC6ACA" w:rsidRPr="00FB3C3A" w:rsidRDefault="00FC6ACA"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9BB0823" w14:textId="03447F90" w:rsidR="00FC6ACA" w:rsidRPr="00FB3C3A" w:rsidRDefault="00BD2B63" w:rsidP="00313F32">
            <w:pPr>
              <w:rPr>
                <w:sz w:val="20"/>
                <w:szCs w:val="20"/>
              </w:rPr>
            </w:pPr>
            <w:r>
              <w:rPr>
                <w:sz w:val="20"/>
                <w:szCs w:val="20"/>
              </w:rPr>
              <w:t>31 March 2022</w:t>
            </w:r>
          </w:p>
        </w:tc>
        <w:tc>
          <w:tcPr>
            <w:tcW w:w="1843" w:type="dxa"/>
            <w:gridSpan w:val="2"/>
            <w:tcBorders>
              <w:top w:val="single" w:sz="4" w:space="0" w:color="auto"/>
              <w:left w:val="single" w:sz="4" w:space="0" w:color="auto"/>
              <w:bottom w:val="nil"/>
              <w:right w:val="nil"/>
            </w:tcBorders>
          </w:tcPr>
          <w:p w14:paraId="2733FFBB" w14:textId="77777777" w:rsidR="00FC6ACA" w:rsidRPr="00FB3C3A" w:rsidRDefault="00FC6ACA" w:rsidP="00313F32">
            <w:pPr>
              <w:rPr>
                <w:sz w:val="20"/>
                <w:szCs w:val="20"/>
              </w:rPr>
            </w:pPr>
          </w:p>
        </w:tc>
      </w:tr>
      <w:tr w:rsidR="00FC6ACA" w:rsidRPr="00FB3C3A" w14:paraId="6DD8A3A4" w14:textId="77777777" w:rsidTr="00313F32">
        <w:tc>
          <w:tcPr>
            <w:tcW w:w="2375" w:type="dxa"/>
            <w:gridSpan w:val="2"/>
            <w:tcBorders>
              <w:top w:val="nil"/>
              <w:left w:val="nil"/>
              <w:bottom w:val="single" w:sz="4" w:space="0" w:color="auto"/>
              <w:right w:val="nil"/>
            </w:tcBorders>
          </w:tcPr>
          <w:p w14:paraId="74FD4591" w14:textId="77777777" w:rsidR="00FC6ACA" w:rsidRPr="00FB3C3A" w:rsidRDefault="00FC6ACA" w:rsidP="00313F32">
            <w:pPr>
              <w:rPr>
                <w:sz w:val="20"/>
                <w:szCs w:val="20"/>
              </w:rPr>
            </w:pPr>
          </w:p>
        </w:tc>
        <w:tc>
          <w:tcPr>
            <w:tcW w:w="8115" w:type="dxa"/>
            <w:gridSpan w:val="13"/>
            <w:tcBorders>
              <w:top w:val="nil"/>
              <w:left w:val="nil"/>
              <w:bottom w:val="single" w:sz="4" w:space="0" w:color="auto"/>
              <w:right w:val="nil"/>
            </w:tcBorders>
          </w:tcPr>
          <w:p w14:paraId="3362BC25" w14:textId="77777777" w:rsidR="00FC6ACA" w:rsidRPr="00FB3C3A" w:rsidRDefault="00FC6ACA" w:rsidP="00313F32">
            <w:pPr>
              <w:rPr>
                <w:sz w:val="20"/>
                <w:szCs w:val="20"/>
              </w:rPr>
            </w:pPr>
          </w:p>
        </w:tc>
      </w:tr>
      <w:tr w:rsidR="00FC6ACA" w:rsidRPr="00FB3C3A" w14:paraId="6BFFED1A"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0AC05E" w14:textId="77777777" w:rsidR="00FC6ACA" w:rsidRPr="00FB3C3A" w:rsidRDefault="00FC6ACA" w:rsidP="00313F32">
            <w:pPr>
              <w:rPr>
                <w:b/>
                <w:bCs/>
                <w:sz w:val="20"/>
                <w:szCs w:val="20"/>
              </w:rPr>
            </w:pPr>
            <w:r w:rsidRPr="00FB3C3A">
              <w:rPr>
                <w:b/>
                <w:bCs/>
                <w:sz w:val="20"/>
                <w:szCs w:val="20"/>
              </w:rPr>
              <w:t>Risk Description:</w:t>
            </w:r>
          </w:p>
          <w:p w14:paraId="56829E4E" w14:textId="5A515BBB" w:rsidR="00FC6ACA" w:rsidRPr="00FB3C3A" w:rsidRDefault="009B188A" w:rsidP="00DB4837">
            <w:pPr>
              <w:rPr>
                <w:sz w:val="20"/>
                <w:szCs w:val="20"/>
              </w:rPr>
            </w:pPr>
            <w:r>
              <w:rPr>
                <w:sz w:val="20"/>
                <w:szCs w:val="20"/>
              </w:rPr>
              <w:t xml:space="preserve">Failure to deliver financial plan and maintain financial sustainability, </w:t>
            </w:r>
            <w:r w:rsidR="00DB4837" w:rsidRPr="00DB4837">
              <w:rPr>
                <w:sz w:val="20"/>
                <w:szCs w:val="20"/>
              </w:rPr>
              <w:t>including, but not limited to</w:t>
            </w:r>
            <w:r>
              <w:rPr>
                <w:sz w:val="20"/>
                <w:szCs w:val="20"/>
              </w:rPr>
              <w:t>:</w:t>
            </w:r>
            <w:r w:rsidR="00DB4837" w:rsidRPr="00DB4837">
              <w:rPr>
                <w:sz w:val="20"/>
                <w:szCs w:val="20"/>
              </w:rPr>
              <w:t xml:space="preserve"> through non-delivery of CIP savings</w:t>
            </w:r>
            <w:r>
              <w:rPr>
                <w:sz w:val="20"/>
                <w:szCs w:val="20"/>
              </w:rPr>
              <w:t xml:space="preserve">; budget overspends; </w:t>
            </w:r>
            <w:r w:rsidR="00255ADA">
              <w:rPr>
                <w:sz w:val="20"/>
                <w:szCs w:val="20"/>
              </w:rPr>
              <w:t xml:space="preserve">under-funding and </w:t>
            </w:r>
            <w:r w:rsidR="00DB4837" w:rsidRPr="00DB4837">
              <w:rPr>
                <w:sz w:val="20"/>
                <w:szCs w:val="20"/>
              </w:rPr>
              <w:t>constraints of block contracts in the context of increasing levels of activity and demand</w:t>
            </w:r>
            <w:r w:rsidR="00505133">
              <w:rPr>
                <w:sz w:val="20"/>
                <w:szCs w:val="20"/>
              </w:rPr>
              <w:t>,</w:t>
            </w:r>
            <w:r w:rsidR="00DB4837" w:rsidRPr="00DB4837">
              <w:rPr>
                <w:sz w:val="20"/>
                <w:szCs w:val="20"/>
              </w:rPr>
              <w:t xml:space="preserve"> </w:t>
            </w:r>
            <w:r>
              <w:rPr>
                <w:sz w:val="20"/>
                <w:szCs w:val="20"/>
              </w:rPr>
              <w:t>could</w:t>
            </w:r>
            <w:r w:rsidR="00DB4837" w:rsidRPr="00DB4837">
              <w:rPr>
                <w:sz w:val="20"/>
                <w:szCs w:val="20"/>
              </w:rPr>
              <w:t xml:space="preserve"> lead to: </w:t>
            </w:r>
            <w:r>
              <w:rPr>
                <w:sz w:val="20"/>
                <w:szCs w:val="20"/>
              </w:rPr>
              <w:t>an inability to deliver core services</w:t>
            </w:r>
            <w:r w:rsidR="00255ADA" w:rsidRPr="00DB4837">
              <w:rPr>
                <w:sz w:val="20"/>
                <w:szCs w:val="20"/>
              </w:rPr>
              <w:t xml:space="preserve"> and health outcomes</w:t>
            </w:r>
            <w:r w:rsidR="00255ADA">
              <w:rPr>
                <w:sz w:val="20"/>
                <w:szCs w:val="20"/>
              </w:rPr>
              <w:t xml:space="preserve">; </w:t>
            </w:r>
            <w:r>
              <w:rPr>
                <w:sz w:val="20"/>
                <w:szCs w:val="20"/>
              </w:rPr>
              <w:t>financial deficit</w:t>
            </w:r>
            <w:r w:rsidR="00255ADA">
              <w:rPr>
                <w:sz w:val="20"/>
                <w:szCs w:val="20"/>
              </w:rPr>
              <w:t xml:space="preserve">; </w:t>
            </w:r>
            <w:r w:rsidR="00DB4837" w:rsidRPr="00DB4837">
              <w:rPr>
                <w:sz w:val="20"/>
                <w:szCs w:val="20"/>
              </w:rPr>
              <w:t>intervention by NHS Improvement;</w:t>
            </w:r>
            <w:r w:rsidR="00255ADA">
              <w:rPr>
                <w:sz w:val="20"/>
                <w:szCs w:val="20"/>
              </w:rPr>
              <w:t xml:space="preserve"> and</w:t>
            </w:r>
            <w:r w:rsidR="00DB4837" w:rsidRPr="00DB4837">
              <w:rPr>
                <w:sz w:val="20"/>
                <w:szCs w:val="20"/>
              </w:rPr>
              <w:t xml:space="preserve"> insufficient cash to fund future capital programmes</w:t>
            </w:r>
            <w:r w:rsidR="00255ADA">
              <w:rPr>
                <w:sz w:val="20"/>
                <w:szCs w:val="20"/>
              </w:rPr>
              <w:t>.</w:t>
            </w:r>
          </w:p>
        </w:tc>
      </w:tr>
      <w:tr w:rsidR="00FC6ACA" w:rsidRPr="00FB3C3A" w14:paraId="642FF3C7" w14:textId="77777777" w:rsidTr="00313F32">
        <w:tc>
          <w:tcPr>
            <w:tcW w:w="2968" w:type="dxa"/>
            <w:gridSpan w:val="4"/>
            <w:tcBorders>
              <w:top w:val="single" w:sz="4" w:space="0" w:color="auto"/>
              <w:left w:val="nil"/>
              <w:bottom w:val="single" w:sz="4" w:space="0" w:color="auto"/>
              <w:right w:val="nil"/>
            </w:tcBorders>
            <w:shd w:val="clear" w:color="auto" w:fill="auto"/>
          </w:tcPr>
          <w:p w14:paraId="5437E552" w14:textId="77777777" w:rsidR="00FC6ACA" w:rsidRPr="00FB3C3A" w:rsidRDefault="00FC6ACA"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F6563C3" w14:textId="77777777" w:rsidR="00FC6ACA" w:rsidRPr="00FB3C3A" w:rsidRDefault="00FC6ACA"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FB11C09" w14:textId="77777777" w:rsidR="00FC6ACA" w:rsidRPr="00FB3C3A" w:rsidRDefault="00FC6ACA"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88D6A32" w14:textId="77777777" w:rsidR="00FC6ACA" w:rsidRPr="00FB3C3A" w:rsidRDefault="00FC6ACA" w:rsidP="00313F32">
            <w:pPr>
              <w:rPr>
                <w:b/>
                <w:bCs/>
                <w:sz w:val="20"/>
                <w:szCs w:val="20"/>
              </w:rPr>
            </w:pPr>
          </w:p>
        </w:tc>
      </w:tr>
      <w:tr w:rsidR="00FC6ACA" w:rsidRPr="00FB3C3A" w14:paraId="7F7A431D"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A7FDA0" w14:textId="77777777" w:rsidR="00FC6ACA" w:rsidRPr="00FB3C3A" w:rsidRDefault="00FC6ACA"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B99EEB" w14:textId="1FCA0E5A" w:rsidR="00FC6ACA" w:rsidRPr="00FB3C3A" w:rsidRDefault="00FC6ACA"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127543" w14:textId="77777777" w:rsidR="00FC6ACA" w:rsidRPr="00FB3C3A" w:rsidRDefault="00FC6ACA"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2967A6" w14:textId="77777777" w:rsidR="00FC6ACA" w:rsidRPr="00FB3C3A" w:rsidRDefault="00FC6ACA" w:rsidP="00313F32">
            <w:pPr>
              <w:rPr>
                <w:b/>
                <w:bCs/>
                <w:sz w:val="20"/>
                <w:szCs w:val="20"/>
              </w:rPr>
            </w:pPr>
            <w:r w:rsidRPr="00FB3C3A">
              <w:rPr>
                <w:b/>
                <w:bCs/>
                <w:sz w:val="20"/>
                <w:szCs w:val="20"/>
              </w:rPr>
              <w:t>Actions</w:t>
            </w:r>
          </w:p>
        </w:tc>
      </w:tr>
      <w:tr w:rsidR="00FC6ACA" w:rsidRPr="00FB3C3A" w14:paraId="62933668"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2A465E4D" w14:textId="3AA1C776" w:rsidR="00FC0901" w:rsidRDefault="008B7492" w:rsidP="00FC0901">
            <w:pPr>
              <w:rPr>
                <w:sz w:val="20"/>
                <w:szCs w:val="20"/>
              </w:rPr>
            </w:pPr>
            <w:r>
              <w:rPr>
                <w:sz w:val="20"/>
                <w:szCs w:val="20"/>
              </w:rPr>
              <w:t>-</w:t>
            </w:r>
            <w:r w:rsidR="00FC0901">
              <w:rPr>
                <w:sz w:val="20"/>
                <w:szCs w:val="20"/>
              </w:rPr>
              <w:t xml:space="preserve"> Annual Financial Plan </w:t>
            </w:r>
            <w:r w:rsidR="00FA1B28">
              <w:rPr>
                <w:sz w:val="20"/>
                <w:szCs w:val="20"/>
              </w:rPr>
              <w:t xml:space="preserve">and Budget </w:t>
            </w:r>
            <w:r w:rsidR="00FC0901">
              <w:rPr>
                <w:sz w:val="20"/>
                <w:szCs w:val="20"/>
              </w:rPr>
              <w:t>produced, and approved by FIC and the Board;</w:t>
            </w:r>
          </w:p>
          <w:p w14:paraId="6B6DC578" w14:textId="266BAD09" w:rsidR="00FA1B28" w:rsidRDefault="00FA1B28" w:rsidP="00FC0901">
            <w:pPr>
              <w:rPr>
                <w:sz w:val="20"/>
                <w:szCs w:val="20"/>
              </w:rPr>
            </w:pPr>
            <w:r>
              <w:rPr>
                <w:sz w:val="20"/>
                <w:szCs w:val="20"/>
              </w:rPr>
              <w:t>- Standing Financial Instructions;</w:t>
            </w:r>
          </w:p>
          <w:p w14:paraId="39E1D6F2" w14:textId="1EAEDFD5" w:rsidR="00FC0901" w:rsidRDefault="00FC0901" w:rsidP="00FC0901">
            <w:pPr>
              <w:rPr>
                <w:sz w:val="20"/>
                <w:szCs w:val="20"/>
              </w:rPr>
            </w:pPr>
            <w:r>
              <w:rPr>
                <w:sz w:val="20"/>
                <w:szCs w:val="20"/>
              </w:rPr>
              <w:t>- Budgetary Control Policy</w:t>
            </w:r>
            <w:r w:rsidR="00505133">
              <w:rPr>
                <w:sz w:val="20"/>
                <w:szCs w:val="20"/>
              </w:rPr>
              <w:t xml:space="preserve"> (CORP03)</w:t>
            </w:r>
            <w:r>
              <w:rPr>
                <w:sz w:val="20"/>
                <w:szCs w:val="20"/>
              </w:rPr>
              <w:t>;</w:t>
            </w:r>
          </w:p>
          <w:p w14:paraId="6F224E2D" w14:textId="77777777" w:rsidR="00342FE0" w:rsidRDefault="00505133" w:rsidP="00505133">
            <w:pPr>
              <w:rPr>
                <w:sz w:val="20"/>
                <w:szCs w:val="20"/>
              </w:rPr>
            </w:pPr>
            <w:r>
              <w:rPr>
                <w:sz w:val="20"/>
                <w:szCs w:val="20"/>
              </w:rPr>
              <w:t xml:space="preserve">- Procurement Policy (CORP04) and Procurement Procedure Manual; </w:t>
            </w:r>
          </w:p>
          <w:p w14:paraId="7685C647" w14:textId="77777777" w:rsidR="00342FE0" w:rsidRDefault="00342FE0" w:rsidP="00505133">
            <w:pPr>
              <w:rPr>
                <w:sz w:val="20"/>
                <w:szCs w:val="20"/>
              </w:rPr>
            </w:pPr>
            <w:r>
              <w:rPr>
                <w:sz w:val="20"/>
                <w:szCs w:val="20"/>
              </w:rPr>
              <w:t xml:space="preserve">- </w:t>
            </w:r>
            <w:r w:rsidR="00505133">
              <w:rPr>
                <w:sz w:val="20"/>
                <w:szCs w:val="20"/>
              </w:rPr>
              <w:t>Investment Policy (CORP10)</w:t>
            </w:r>
            <w:r>
              <w:rPr>
                <w:sz w:val="20"/>
                <w:szCs w:val="20"/>
              </w:rPr>
              <w:t>;</w:t>
            </w:r>
          </w:p>
          <w:p w14:paraId="41B9FD46" w14:textId="77777777" w:rsidR="00FA1B28" w:rsidRDefault="00342FE0" w:rsidP="00505133">
            <w:pPr>
              <w:rPr>
                <w:sz w:val="20"/>
                <w:szCs w:val="20"/>
              </w:rPr>
            </w:pPr>
            <w:r>
              <w:rPr>
                <w:sz w:val="20"/>
                <w:szCs w:val="20"/>
              </w:rPr>
              <w:t>-</w:t>
            </w:r>
            <w:r w:rsidR="00505133">
              <w:rPr>
                <w:sz w:val="20"/>
                <w:szCs w:val="20"/>
              </w:rPr>
              <w:t xml:space="preserve"> Treasury Management Policy (CORP09);</w:t>
            </w:r>
            <w:r w:rsidR="00505133" w:rsidRPr="00E42354">
              <w:rPr>
                <w:sz w:val="20"/>
                <w:szCs w:val="20"/>
              </w:rPr>
              <w:t xml:space="preserve">     </w:t>
            </w:r>
          </w:p>
          <w:p w14:paraId="717201CA" w14:textId="1A51E210" w:rsidR="00505133" w:rsidRDefault="00FA1B28" w:rsidP="00505133">
            <w:pPr>
              <w:rPr>
                <w:sz w:val="20"/>
                <w:szCs w:val="20"/>
              </w:rPr>
            </w:pPr>
            <w:r>
              <w:rPr>
                <w:sz w:val="20"/>
                <w:szCs w:val="20"/>
              </w:rPr>
              <w:t>- Counter Fraud Policy (CORP11);</w:t>
            </w:r>
            <w:r w:rsidR="00505133" w:rsidRPr="00E42354">
              <w:rPr>
                <w:sz w:val="20"/>
                <w:szCs w:val="20"/>
              </w:rPr>
              <w:t xml:space="preserve"> </w:t>
            </w:r>
          </w:p>
          <w:p w14:paraId="456B2F5A" w14:textId="6608BCDD" w:rsidR="00FC0901" w:rsidRDefault="00FC0901" w:rsidP="00FC0901">
            <w:pPr>
              <w:rPr>
                <w:sz w:val="20"/>
                <w:szCs w:val="20"/>
              </w:rPr>
            </w:pPr>
            <w:r>
              <w:rPr>
                <w:sz w:val="20"/>
                <w:szCs w:val="20"/>
              </w:rPr>
              <w:t>- Robust cash management arrangements;</w:t>
            </w:r>
          </w:p>
          <w:p w14:paraId="78425428" w14:textId="17B9F174" w:rsidR="00FC0901" w:rsidRDefault="00FC0901" w:rsidP="00FC0901">
            <w:pPr>
              <w:rPr>
                <w:sz w:val="20"/>
                <w:szCs w:val="20"/>
              </w:rPr>
            </w:pPr>
            <w:r>
              <w:rPr>
                <w:sz w:val="20"/>
                <w:szCs w:val="20"/>
              </w:rPr>
              <w:t>- Active management of Capital Programme;</w:t>
            </w:r>
          </w:p>
          <w:p w14:paraId="403BCDC2" w14:textId="77777777" w:rsidR="00FA1B28" w:rsidRDefault="00FC0901" w:rsidP="00FC0901">
            <w:pPr>
              <w:rPr>
                <w:sz w:val="20"/>
                <w:szCs w:val="20"/>
              </w:rPr>
            </w:pPr>
            <w:r>
              <w:rPr>
                <w:sz w:val="20"/>
                <w:szCs w:val="20"/>
              </w:rPr>
              <w:t xml:space="preserve">- </w:t>
            </w:r>
            <w:r w:rsidR="00F7670B" w:rsidRPr="00E42354">
              <w:rPr>
                <w:sz w:val="20"/>
                <w:szCs w:val="20"/>
              </w:rPr>
              <w:t>Regular reporting on Financial position and impact of wider financial system risks</w:t>
            </w:r>
            <w:r w:rsidR="00FA1B28">
              <w:rPr>
                <w:sz w:val="20"/>
                <w:szCs w:val="20"/>
              </w:rPr>
              <w:t xml:space="preserve"> to FIC and Board;</w:t>
            </w:r>
          </w:p>
          <w:p w14:paraId="106D9A76" w14:textId="77D4ED4A" w:rsidR="008B7492" w:rsidRPr="00E42354" w:rsidRDefault="00FA1B28" w:rsidP="00313F32">
            <w:pPr>
              <w:rPr>
                <w:sz w:val="20"/>
                <w:szCs w:val="20"/>
              </w:rPr>
            </w:pPr>
            <w:r>
              <w:rPr>
                <w:sz w:val="20"/>
                <w:szCs w:val="20"/>
              </w:rPr>
              <w:t>- Monthly reporting to, and monitoring by, NHSE/I</w:t>
            </w:r>
            <w:r w:rsidR="00FC0901">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CB5C22" w14:textId="00C76123" w:rsidR="00FC6ACA" w:rsidRPr="00FB3C3A" w:rsidRDefault="00FC6ACA"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7E16A4BE" w14:textId="2DF203E7" w:rsidR="003F71E2" w:rsidRDefault="003F71E2" w:rsidP="00505133">
            <w:pPr>
              <w:rPr>
                <w:sz w:val="20"/>
                <w:szCs w:val="20"/>
              </w:rPr>
            </w:pPr>
            <w:r>
              <w:rPr>
                <w:sz w:val="20"/>
                <w:szCs w:val="20"/>
              </w:rPr>
              <w:t xml:space="preserve">Underfunding of Oxon community services contract </w:t>
            </w:r>
          </w:p>
          <w:p w14:paraId="388C73C9" w14:textId="7F42A8B4" w:rsidR="002560E1" w:rsidRDefault="002560E1" w:rsidP="00505133">
            <w:pPr>
              <w:rPr>
                <w:sz w:val="20"/>
                <w:szCs w:val="20"/>
              </w:rPr>
            </w:pPr>
          </w:p>
          <w:p w14:paraId="3B4EF48E" w14:textId="5F08CC77" w:rsidR="002560E1" w:rsidRDefault="002560E1" w:rsidP="00505133">
            <w:pPr>
              <w:rPr>
                <w:sz w:val="20"/>
                <w:szCs w:val="20"/>
              </w:rPr>
            </w:pPr>
          </w:p>
          <w:p w14:paraId="6F98EC1C" w14:textId="58A6EA2D" w:rsidR="002560E1" w:rsidRDefault="002560E1" w:rsidP="00505133">
            <w:pPr>
              <w:rPr>
                <w:sz w:val="20"/>
                <w:szCs w:val="20"/>
              </w:rPr>
            </w:pPr>
          </w:p>
          <w:p w14:paraId="1672B1DE" w14:textId="491E4C3E" w:rsidR="002560E1" w:rsidRDefault="002560E1" w:rsidP="00505133">
            <w:pPr>
              <w:rPr>
                <w:sz w:val="20"/>
                <w:szCs w:val="20"/>
              </w:rPr>
            </w:pPr>
          </w:p>
          <w:p w14:paraId="2A5FC203" w14:textId="36A2BE9D" w:rsidR="002560E1" w:rsidRDefault="002560E1" w:rsidP="00505133">
            <w:pPr>
              <w:rPr>
                <w:sz w:val="20"/>
                <w:szCs w:val="20"/>
              </w:rPr>
            </w:pPr>
          </w:p>
          <w:p w14:paraId="1C77587E" w14:textId="298A89E1" w:rsidR="002560E1" w:rsidRDefault="002560E1" w:rsidP="00505133">
            <w:pPr>
              <w:rPr>
                <w:sz w:val="20"/>
                <w:szCs w:val="20"/>
              </w:rPr>
            </w:pPr>
          </w:p>
          <w:p w14:paraId="42D847BE" w14:textId="7E45170A" w:rsidR="002560E1" w:rsidRDefault="002560E1" w:rsidP="00505133">
            <w:pPr>
              <w:rPr>
                <w:sz w:val="20"/>
                <w:szCs w:val="20"/>
              </w:rPr>
            </w:pPr>
          </w:p>
          <w:p w14:paraId="3B91E4BA" w14:textId="6700846A" w:rsidR="002560E1" w:rsidRDefault="002560E1" w:rsidP="00505133">
            <w:pPr>
              <w:rPr>
                <w:sz w:val="20"/>
                <w:szCs w:val="20"/>
              </w:rPr>
            </w:pPr>
          </w:p>
          <w:p w14:paraId="19E4D657" w14:textId="7AFF766F" w:rsidR="002560E1" w:rsidRDefault="002560E1" w:rsidP="00505133">
            <w:pPr>
              <w:rPr>
                <w:sz w:val="20"/>
                <w:szCs w:val="20"/>
              </w:rPr>
            </w:pPr>
          </w:p>
          <w:p w14:paraId="356F6E52" w14:textId="0EE80C25" w:rsidR="002560E1" w:rsidRDefault="002560E1" w:rsidP="00505133">
            <w:pPr>
              <w:rPr>
                <w:sz w:val="20"/>
                <w:szCs w:val="20"/>
              </w:rPr>
            </w:pPr>
          </w:p>
          <w:p w14:paraId="77269E70" w14:textId="1F9914F8" w:rsidR="002560E1" w:rsidRDefault="002560E1" w:rsidP="00505133">
            <w:pPr>
              <w:rPr>
                <w:sz w:val="20"/>
                <w:szCs w:val="20"/>
              </w:rPr>
            </w:pPr>
          </w:p>
          <w:p w14:paraId="4EC61F52" w14:textId="21AC7398" w:rsidR="002560E1" w:rsidRDefault="002560E1" w:rsidP="00505133">
            <w:pPr>
              <w:rPr>
                <w:sz w:val="20"/>
                <w:szCs w:val="20"/>
              </w:rPr>
            </w:pPr>
          </w:p>
          <w:p w14:paraId="3119D20D" w14:textId="77777777" w:rsidR="002560E1" w:rsidRPr="002560E1" w:rsidRDefault="002560E1" w:rsidP="002560E1">
            <w:pPr>
              <w:rPr>
                <w:sz w:val="20"/>
                <w:szCs w:val="20"/>
              </w:rPr>
            </w:pPr>
            <w:r w:rsidRPr="002560E1">
              <w:rPr>
                <w:sz w:val="20"/>
                <w:szCs w:val="20"/>
              </w:rPr>
              <w:t>Uncertainty around NHS financial regime from October 2021 onwards</w:t>
            </w:r>
          </w:p>
          <w:p w14:paraId="6FDB49C9" w14:textId="77777777" w:rsidR="002560E1" w:rsidRDefault="002560E1" w:rsidP="00505133">
            <w:pPr>
              <w:rPr>
                <w:sz w:val="20"/>
                <w:szCs w:val="20"/>
              </w:rPr>
            </w:pPr>
          </w:p>
          <w:p w14:paraId="65050154" w14:textId="77777777" w:rsidR="00342FE0" w:rsidRDefault="00342FE0" w:rsidP="00505133">
            <w:pPr>
              <w:rPr>
                <w:sz w:val="20"/>
                <w:szCs w:val="20"/>
              </w:rPr>
            </w:pPr>
          </w:p>
          <w:p w14:paraId="7C1E882B" w14:textId="77777777" w:rsidR="00342FE0" w:rsidRDefault="00342FE0" w:rsidP="00505133">
            <w:pPr>
              <w:rPr>
                <w:sz w:val="20"/>
                <w:szCs w:val="20"/>
              </w:rPr>
            </w:pPr>
          </w:p>
          <w:p w14:paraId="4905B03A" w14:textId="77777777" w:rsidR="00342FE0" w:rsidRDefault="00342FE0" w:rsidP="00505133">
            <w:pPr>
              <w:rPr>
                <w:sz w:val="20"/>
                <w:szCs w:val="20"/>
              </w:rPr>
            </w:pPr>
          </w:p>
          <w:p w14:paraId="7C6D53BF" w14:textId="77777777" w:rsidR="00225EAA" w:rsidRDefault="00225EAA" w:rsidP="00505133">
            <w:pPr>
              <w:rPr>
                <w:sz w:val="20"/>
                <w:szCs w:val="20"/>
              </w:rPr>
            </w:pPr>
          </w:p>
          <w:p w14:paraId="791981B5" w14:textId="77777777" w:rsidR="00225EAA" w:rsidRDefault="00225EAA" w:rsidP="00505133">
            <w:pPr>
              <w:rPr>
                <w:sz w:val="20"/>
                <w:szCs w:val="20"/>
              </w:rPr>
            </w:pPr>
          </w:p>
          <w:p w14:paraId="13BC4AAF" w14:textId="77777777" w:rsidR="00225EAA" w:rsidRDefault="00225EAA" w:rsidP="00505133">
            <w:pPr>
              <w:rPr>
                <w:sz w:val="20"/>
                <w:szCs w:val="20"/>
              </w:rPr>
            </w:pPr>
          </w:p>
          <w:p w14:paraId="79C175E5" w14:textId="77777777" w:rsidR="00225EAA" w:rsidRDefault="00225EAA" w:rsidP="00505133">
            <w:pPr>
              <w:rPr>
                <w:sz w:val="20"/>
                <w:szCs w:val="20"/>
              </w:rPr>
            </w:pPr>
          </w:p>
          <w:p w14:paraId="398C935F" w14:textId="77777777" w:rsidR="00225EAA" w:rsidRDefault="00225EAA" w:rsidP="00505133">
            <w:pPr>
              <w:rPr>
                <w:sz w:val="20"/>
                <w:szCs w:val="20"/>
              </w:rPr>
            </w:pPr>
          </w:p>
          <w:p w14:paraId="1D49E0CF" w14:textId="77777777" w:rsidR="00225EAA" w:rsidRDefault="00225EAA" w:rsidP="00505133">
            <w:pPr>
              <w:rPr>
                <w:sz w:val="20"/>
                <w:szCs w:val="20"/>
              </w:rPr>
            </w:pPr>
          </w:p>
          <w:p w14:paraId="2F9A7831" w14:textId="36423885" w:rsidR="00225EAA" w:rsidRPr="00E42354" w:rsidRDefault="00225EAA" w:rsidP="00505133">
            <w:pPr>
              <w:rPr>
                <w:sz w:val="20"/>
                <w:szCs w:val="20"/>
              </w:rPr>
            </w:pPr>
            <w:r>
              <w:rPr>
                <w:sz w:val="20"/>
                <w:szCs w:val="20"/>
              </w:rPr>
              <w:t xml:space="preserve">Agency spend – the Trust is an outlier in terms of agency usage and spend which puts </w:t>
            </w:r>
            <w:r>
              <w:rPr>
                <w:sz w:val="20"/>
                <w:szCs w:val="20"/>
              </w:rPr>
              <w:lastRenderedPageBreak/>
              <w:t>pressure on ability to remain within budget</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025DBEF3" w14:textId="199C6EA2" w:rsidR="00DD4A90" w:rsidRDefault="00FF422D" w:rsidP="00313F32">
            <w:pPr>
              <w:rPr>
                <w:sz w:val="20"/>
                <w:szCs w:val="20"/>
              </w:rPr>
            </w:pPr>
            <w:r>
              <w:rPr>
                <w:sz w:val="20"/>
                <w:szCs w:val="20"/>
              </w:rPr>
              <w:lastRenderedPageBreak/>
              <w:t xml:space="preserve"> </w:t>
            </w:r>
            <w:r w:rsidR="001D2520">
              <w:rPr>
                <w:sz w:val="20"/>
                <w:szCs w:val="20"/>
              </w:rPr>
              <w:t>(a) Community Services Strategy to be completed, followed by (b) costs analysis, and (c) structured discussions about funding gaps with Commissioners.</w:t>
            </w:r>
          </w:p>
          <w:p w14:paraId="137783A5" w14:textId="3B26EA2B" w:rsidR="001D2520" w:rsidRDefault="001D2520" w:rsidP="00313F32">
            <w:pPr>
              <w:rPr>
                <w:sz w:val="20"/>
                <w:szCs w:val="20"/>
              </w:rPr>
            </w:pPr>
            <w:r>
              <w:rPr>
                <w:sz w:val="20"/>
                <w:szCs w:val="20"/>
              </w:rPr>
              <w:t xml:space="preserve">OWNER: Director of Community &amp; Primary Care Services, and Director of Finance. </w:t>
            </w:r>
          </w:p>
          <w:p w14:paraId="260141EB" w14:textId="41BEBA98" w:rsidR="001D2520" w:rsidRDefault="001D2520" w:rsidP="00313F32">
            <w:pPr>
              <w:rPr>
                <w:sz w:val="20"/>
                <w:szCs w:val="20"/>
              </w:rPr>
            </w:pPr>
            <w:r>
              <w:rPr>
                <w:sz w:val="20"/>
                <w:szCs w:val="20"/>
              </w:rPr>
              <w:t xml:space="preserve">TARGET: currently unclear. Position to be reviewed </w:t>
            </w:r>
            <w:r w:rsidR="00225EAA">
              <w:rPr>
                <w:sz w:val="20"/>
                <w:szCs w:val="20"/>
              </w:rPr>
              <w:t xml:space="preserve">Sept </w:t>
            </w:r>
            <w:r>
              <w:rPr>
                <w:sz w:val="20"/>
                <w:szCs w:val="20"/>
              </w:rPr>
              <w:t>2021</w:t>
            </w:r>
          </w:p>
          <w:p w14:paraId="57008B1A" w14:textId="4AE54F5E" w:rsidR="002560E1" w:rsidRDefault="002560E1" w:rsidP="00313F32">
            <w:pPr>
              <w:rPr>
                <w:sz w:val="20"/>
                <w:szCs w:val="20"/>
              </w:rPr>
            </w:pPr>
          </w:p>
          <w:p w14:paraId="6277C79C" w14:textId="710E1634" w:rsidR="002560E1" w:rsidRPr="002560E1" w:rsidRDefault="002560E1" w:rsidP="002560E1">
            <w:pPr>
              <w:rPr>
                <w:sz w:val="20"/>
                <w:szCs w:val="20"/>
              </w:rPr>
            </w:pPr>
            <w:r>
              <w:rPr>
                <w:sz w:val="20"/>
                <w:szCs w:val="20"/>
              </w:rPr>
              <w:t>C</w:t>
            </w:r>
            <w:r w:rsidRPr="002560E1">
              <w:rPr>
                <w:sz w:val="20"/>
                <w:szCs w:val="20"/>
              </w:rPr>
              <w:t xml:space="preserve">lose attention paid to guidance issued by NHSE/I, involvement in NHSE/I and ICS planning meetings for latest updates, involvement in any consultation meetings on proposed financial regime, close monitoring of internal forecast for 2021-22 with clear assumptions around income. </w:t>
            </w:r>
          </w:p>
          <w:p w14:paraId="5A22AAB4" w14:textId="09208F34" w:rsidR="002560E1" w:rsidRDefault="002560E1" w:rsidP="002560E1">
            <w:pPr>
              <w:rPr>
                <w:sz w:val="20"/>
                <w:szCs w:val="20"/>
              </w:rPr>
            </w:pPr>
            <w:r w:rsidRPr="002560E1">
              <w:rPr>
                <w:sz w:val="20"/>
                <w:szCs w:val="20"/>
              </w:rPr>
              <w:t>OWNER: Director of Finance</w:t>
            </w:r>
          </w:p>
          <w:p w14:paraId="41226467" w14:textId="5F72AB31" w:rsidR="00225EAA" w:rsidRDefault="00225EAA" w:rsidP="002560E1">
            <w:pPr>
              <w:rPr>
                <w:sz w:val="20"/>
                <w:szCs w:val="20"/>
              </w:rPr>
            </w:pPr>
          </w:p>
          <w:p w14:paraId="2252AF5C" w14:textId="77777777" w:rsidR="00225EAA" w:rsidRDefault="00225EAA" w:rsidP="00225EAA">
            <w:pPr>
              <w:rPr>
                <w:sz w:val="20"/>
                <w:szCs w:val="20"/>
              </w:rPr>
            </w:pPr>
            <w:r>
              <w:rPr>
                <w:sz w:val="20"/>
                <w:szCs w:val="20"/>
              </w:rPr>
              <w:t xml:space="preserve">Work to be carried out to review financial controls and </w:t>
            </w:r>
            <w:r>
              <w:rPr>
                <w:sz w:val="20"/>
                <w:szCs w:val="20"/>
              </w:rPr>
              <w:lastRenderedPageBreak/>
              <w:t>assurance around agency use and monitoring.</w:t>
            </w:r>
          </w:p>
          <w:p w14:paraId="591E239A" w14:textId="77777777" w:rsidR="00225EAA" w:rsidRDefault="00225EAA" w:rsidP="00225EAA">
            <w:pPr>
              <w:rPr>
                <w:sz w:val="20"/>
                <w:szCs w:val="20"/>
              </w:rPr>
            </w:pPr>
            <w:r>
              <w:rPr>
                <w:sz w:val="20"/>
                <w:szCs w:val="20"/>
              </w:rPr>
              <w:t>Owner – Director of Finance</w:t>
            </w:r>
          </w:p>
          <w:p w14:paraId="7448BA36" w14:textId="77777777" w:rsidR="00225EAA" w:rsidRDefault="00225EAA" w:rsidP="00225EAA">
            <w:pPr>
              <w:rPr>
                <w:sz w:val="20"/>
                <w:szCs w:val="20"/>
              </w:rPr>
            </w:pPr>
          </w:p>
          <w:p w14:paraId="251C9FB5" w14:textId="3FC2E8E7" w:rsidR="00225EAA" w:rsidRDefault="00225EAA" w:rsidP="00225EAA">
            <w:pPr>
              <w:rPr>
                <w:sz w:val="20"/>
                <w:szCs w:val="20"/>
              </w:rPr>
            </w:pPr>
            <w:r>
              <w:rPr>
                <w:sz w:val="20"/>
                <w:szCs w:val="20"/>
              </w:rPr>
              <w:t>IQRA work programme, led by Matt Edwards, commenced to cover 7 workstreams aimed at addressing underlying drivers of agency use.</w:t>
            </w:r>
          </w:p>
          <w:p w14:paraId="4D1E6698" w14:textId="5627A06B" w:rsidR="00225EAA" w:rsidRDefault="00225EAA" w:rsidP="00225EAA">
            <w:pPr>
              <w:rPr>
                <w:sz w:val="20"/>
                <w:szCs w:val="20"/>
              </w:rPr>
            </w:pPr>
            <w:r>
              <w:rPr>
                <w:sz w:val="20"/>
                <w:szCs w:val="20"/>
              </w:rPr>
              <w:t>Owner – Chief Nurse</w:t>
            </w:r>
          </w:p>
          <w:p w14:paraId="5401C298" w14:textId="1284A200" w:rsidR="00FC6ACA" w:rsidRPr="00E42354" w:rsidRDefault="00FC6ACA" w:rsidP="00313F32">
            <w:pPr>
              <w:rPr>
                <w:sz w:val="20"/>
                <w:szCs w:val="20"/>
              </w:rPr>
            </w:pPr>
          </w:p>
        </w:tc>
      </w:tr>
      <w:tr w:rsidR="00FC6ACA" w:rsidRPr="00FB3C3A" w14:paraId="146A6ABF"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449B10EB"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9F1461" w14:textId="77777777" w:rsidR="00F7534F" w:rsidRPr="00F7534F" w:rsidRDefault="00F7534F" w:rsidP="00F7534F">
            <w:pPr>
              <w:rPr>
                <w:sz w:val="20"/>
                <w:szCs w:val="20"/>
              </w:rPr>
            </w:pPr>
            <w:r w:rsidRPr="00F7534F">
              <w:rPr>
                <w:sz w:val="20"/>
                <w:szCs w:val="20"/>
              </w:rPr>
              <w:t>-Weekly finance team meeting;</w:t>
            </w:r>
          </w:p>
          <w:p w14:paraId="45235793" w14:textId="77777777" w:rsidR="00FC6ACA" w:rsidRDefault="00F7534F" w:rsidP="00F7534F">
            <w:pPr>
              <w:rPr>
                <w:sz w:val="20"/>
                <w:szCs w:val="20"/>
              </w:rPr>
            </w:pPr>
            <w:r w:rsidRPr="00F7534F">
              <w:rPr>
                <w:sz w:val="20"/>
                <w:szCs w:val="20"/>
              </w:rPr>
              <w:t>- Monthly finance review meetings with directorates;</w:t>
            </w:r>
            <w:r w:rsidR="009C68C0" w:rsidRPr="00E42354">
              <w:rPr>
                <w:sz w:val="20"/>
                <w:szCs w:val="20"/>
              </w:rPr>
              <w:t xml:space="preserve"> </w:t>
            </w:r>
          </w:p>
          <w:p w14:paraId="6F66A2C6" w14:textId="77777777" w:rsidR="00505133" w:rsidRDefault="00F7534F" w:rsidP="00F7534F">
            <w:pPr>
              <w:rPr>
                <w:sz w:val="20"/>
                <w:szCs w:val="20"/>
              </w:rPr>
            </w:pPr>
            <w:r>
              <w:rPr>
                <w:sz w:val="20"/>
                <w:szCs w:val="20"/>
              </w:rPr>
              <w:t>- Capital Programme Sub-Committee</w:t>
            </w:r>
            <w:r w:rsidR="00747239">
              <w:rPr>
                <w:sz w:val="20"/>
                <w:szCs w:val="20"/>
              </w:rPr>
              <w:t xml:space="preserve"> (monthly)</w:t>
            </w:r>
          </w:p>
          <w:p w14:paraId="0BE4D8BF" w14:textId="6D2A2122" w:rsidR="00F7534F" w:rsidRPr="00E42354" w:rsidRDefault="00505133" w:rsidP="00F7534F">
            <w:pPr>
              <w:rPr>
                <w:sz w:val="20"/>
                <w:szCs w:val="20"/>
              </w:rPr>
            </w:pPr>
            <w:r>
              <w:rPr>
                <w:sz w:val="20"/>
                <w:szCs w:val="20"/>
              </w:rPr>
              <w:t xml:space="preserve">- daily cash balance reports to </w:t>
            </w:r>
            <w:proofErr w:type="spellStart"/>
            <w:r>
              <w:rPr>
                <w:sz w:val="20"/>
                <w:szCs w:val="20"/>
              </w:rPr>
              <w:t>DoF</w:t>
            </w:r>
            <w:proofErr w:type="spellEnd"/>
            <w:r>
              <w:rPr>
                <w:sz w:val="20"/>
                <w:szCs w:val="20"/>
              </w:rPr>
              <w:t>, and weekly and monthly cash-flow reports</w:t>
            </w:r>
            <w:r w:rsidR="00F7534F">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55BD4E7" w14:textId="77777777" w:rsidR="00FC6ACA" w:rsidRPr="00FB3C3A" w:rsidRDefault="00FC6ACA"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0F0380A1" w14:textId="77777777" w:rsidR="00FC6ACA" w:rsidRPr="00FB3C3A" w:rsidRDefault="00FC6ACA" w:rsidP="00313F32">
            <w:pPr>
              <w:rPr>
                <w:b/>
                <w:bCs/>
                <w:sz w:val="20"/>
                <w:szCs w:val="20"/>
              </w:rPr>
            </w:pPr>
          </w:p>
        </w:tc>
      </w:tr>
      <w:tr w:rsidR="00FC6ACA" w:rsidRPr="00FB3C3A" w14:paraId="1BC6883C"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518DD516"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349392" w14:textId="1553B34F" w:rsidR="00FC6ACA" w:rsidRPr="00FB3C3A" w:rsidRDefault="00FC6ACA"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010E1512"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44AFC87" w14:textId="77777777" w:rsidR="00FC6ACA" w:rsidRPr="00FB3C3A" w:rsidRDefault="00FC6ACA" w:rsidP="00313F32">
            <w:pPr>
              <w:rPr>
                <w:b/>
                <w:bCs/>
                <w:sz w:val="20"/>
                <w:szCs w:val="20"/>
              </w:rPr>
            </w:pPr>
          </w:p>
        </w:tc>
      </w:tr>
      <w:tr w:rsidR="00FC6ACA" w:rsidRPr="00FB3C3A" w14:paraId="1C060528"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2A6525D3"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9FD9DD" w14:textId="77777777" w:rsidR="0050756F" w:rsidRPr="00E42354" w:rsidRDefault="0050756F" w:rsidP="0050756F">
            <w:pPr>
              <w:rPr>
                <w:sz w:val="20"/>
                <w:szCs w:val="20"/>
              </w:rPr>
            </w:pPr>
            <w:r w:rsidRPr="00E42354">
              <w:rPr>
                <w:sz w:val="20"/>
                <w:szCs w:val="20"/>
              </w:rPr>
              <w:t>- Strategic Delivery Group;</w:t>
            </w:r>
          </w:p>
          <w:p w14:paraId="0B8D8976" w14:textId="1090C3EF" w:rsidR="0050756F" w:rsidRDefault="0050756F" w:rsidP="0050756F">
            <w:pPr>
              <w:rPr>
                <w:sz w:val="20"/>
                <w:szCs w:val="20"/>
              </w:rPr>
            </w:pPr>
            <w:r w:rsidRPr="00E42354">
              <w:rPr>
                <w:sz w:val="20"/>
                <w:szCs w:val="20"/>
              </w:rPr>
              <w:t>- Finance and Investment Committee</w:t>
            </w:r>
            <w:r w:rsidR="00747239">
              <w:rPr>
                <w:sz w:val="20"/>
                <w:szCs w:val="20"/>
              </w:rPr>
              <w:t xml:space="preserve"> (every 2 months)</w:t>
            </w:r>
            <w:r w:rsidRPr="00E42354">
              <w:rPr>
                <w:sz w:val="20"/>
                <w:szCs w:val="20"/>
              </w:rPr>
              <w:t>;</w:t>
            </w:r>
          </w:p>
          <w:p w14:paraId="760CEE68" w14:textId="131D37D9" w:rsidR="00EF6399" w:rsidRDefault="0050756F" w:rsidP="0050756F">
            <w:pPr>
              <w:rPr>
                <w:sz w:val="20"/>
                <w:szCs w:val="20"/>
              </w:rPr>
            </w:pPr>
            <w:r w:rsidRPr="00E42354">
              <w:rPr>
                <w:sz w:val="20"/>
                <w:szCs w:val="20"/>
              </w:rPr>
              <w:t xml:space="preserve">- </w:t>
            </w:r>
            <w:r w:rsidR="00255ADA">
              <w:rPr>
                <w:sz w:val="20"/>
                <w:szCs w:val="20"/>
              </w:rPr>
              <w:t>M</w:t>
            </w:r>
            <w:r w:rsidRPr="00E42354">
              <w:rPr>
                <w:sz w:val="20"/>
                <w:szCs w:val="20"/>
              </w:rPr>
              <w:t xml:space="preserve">onthly Finance, including CIP, reporting to the Board to provide assurance on progress and recovery actions. </w:t>
            </w:r>
          </w:p>
          <w:p w14:paraId="31D42BEC" w14:textId="26A33C34" w:rsidR="00B11175" w:rsidRDefault="00A27A7D" w:rsidP="00B11175">
            <w:pPr>
              <w:rPr>
                <w:sz w:val="20"/>
                <w:szCs w:val="20"/>
              </w:rPr>
            </w:pPr>
            <w:r>
              <w:rPr>
                <w:sz w:val="20"/>
                <w:szCs w:val="20"/>
              </w:rPr>
              <w:t>May</w:t>
            </w:r>
            <w:r w:rsidR="00B11175">
              <w:rPr>
                <w:sz w:val="20"/>
                <w:szCs w:val="20"/>
              </w:rPr>
              <w:t xml:space="preserve"> 2021:</w:t>
            </w:r>
          </w:p>
          <w:p w14:paraId="11A19CC4" w14:textId="1FBF4F68" w:rsidR="00B11175" w:rsidRDefault="00B11175" w:rsidP="0050756F">
            <w:pPr>
              <w:rPr>
                <w:sz w:val="20"/>
                <w:szCs w:val="20"/>
              </w:rPr>
            </w:pPr>
            <w:r>
              <w:rPr>
                <w:sz w:val="20"/>
                <w:szCs w:val="20"/>
              </w:rPr>
              <w:t xml:space="preserve">- </w:t>
            </w:r>
            <w:r w:rsidRPr="00B11175">
              <w:rPr>
                <w:sz w:val="20"/>
                <w:szCs w:val="20"/>
              </w:rPr>
              <w:t>£</w:t>
            </w:r>
            <w:r w:rsidR="00A27A7D">
              <w:rPr>
                <w:sz w:val="20"/>
                <w:szCs w:val="20"/>
              </w:rPr>
              <w:t>479</w:t>
            </w:r>
            <w:r w:rsidRPr="00B11175">
              <w:rPr>
                <w:sz w:val="20"/>
                <w:szCs w:val="20"/>
              </w:rPr>
              <w:t xml:space="preserve">k spent on </w:t>
            </w:r>
            <w:r w:rsidRPr="00B11175">
              <w:rPr>
                <w:b/>
                <w:bCs/>
                <w:color w:val="FF0000"/>
                <w:sz w:val="20"/>
                <w:szCs w:val="20"/>
              </w:rPr>
              <w:t>O</w:t>
            </w:r>
            <w:r w:rsidR="0091712E">
              <w:rPr>
                <w:b/>
                <w:bCs/>
                <w:color w:val="FF0000"/>
                <w:sz w:val="20"/>
                <w:szCs w:val="20"/>
              </w:rPr>
              <w:t>AP</w:t>
            </w:r>
            <w:r w:rsidRPr="00B11175">
              <w:rPr>
                <w:b/>
                <w:bCs/>
                <w:color w:val="FF0000"/>
                <w:sz w:val="20"/>
                <w:szCs w:val="20"/>
              </w:rPr>
              <w:t>s (+1</w:t>
            </w:r>
            <w:r w:rsidR="00A27A7D">
              <w:rPr>
                <w:b/>
                <w:bCs/>
                <w:color w:val="FF0000"/>
                <w:sz w:val="20"/>
                <w:szCs w:val="20"/>
              </w:rPr>
              <w:t>06</w:t>
            </w:r>
            <w:r w:rsidRPr="00B11175">
              <w:rPr>
                <w:b/>
                <w:bCs/>
                <w:color w:val="FF0000"/>
                <w:sz w:val="20"/>
                <w:szCs w:val="20"/>
              </w:rPr>
              <w:t>%</w:t>
            </w:r>
            <w:r w:rsidRPr="00B11175">
              <w:rPr>
                <w:color w:val="FF0000"/>
                <w:sz w:val="20"/>
                <w:szCs w:val="20"/>
              </w:rPr>
              <w:t xml:space="preserve"> </w:t>
            </w:r>
            <w:r w:rsidRPr="00B11175">
              <w:rPr>
                <w:sz w:val="20"/>
                <w:szCs w:val="20"/>
              </w:rPr>
              <w:t>FY19/20 monthly average</w:t>
            </w:r>
            <w:r w:rsidR="0091712E">
              <w:rPr>
                <w:sz w:val="20"/>
                <w:szCs w:val="20"/>
              </w:rPr>
              <w:t xml:space="preserve">, </w:t>
            </w:r>
            <w:r w:rsidR="00A27A7D" w:rsidRPr="00A27A7D">
              <w:rPr>
                <w:b/>
                <w:bCs/>
                <w:color w:val="00B050"/>
                <w:sz w:val="20"/>
                <w:szCs w:val="20"/>
              </w:rPr>
              <w:t>an improvement on April 2021</w:t>
            </w:r>
            <w:r w:rsidRPr="00B11175">
              <w:rPr>
                <w:sz w:val="20"/>
                <w:szCs w:val="20"/>
              </w:rPr>
              <w:t>)</w:t>
            </w:r>
          </w:p>
          <w:p w14:paraId="6E631153" w14:textId="66FC19A1" w:rsidR="00B11175" w:rsidRDefault="00B11175" w:rsidP="0050756F">
            <w:pPr>
              <w:rPr>
                <w:sz w:val="20"/>
                <w:szCs w:val="20"/>
              </w:rPr>
            </w:pPr>
            <w:r>
              <w:rPr>
                <w:sz w:val="20"/>
                <w:szCs w:val="20"/>
              </w:rPr>
              <w:t>- £4</w:t>
            </w:r>
            <w:r w:rsidR="00A27A7D">
              <w:rPr>
                <w:sz w:val="20"/>
                <w:szCs w:val="20"/>
              </w:rPr>
              <w:t>27</w:t>
            </w:r>
            <w:r>
              <w:rPr>
                <w:sz w:val="20"/>
                <w:szCs w:val="20"/>
              </w:rPr>
              <w:t xml:space="preserve">0k spent on </w:t>
            </w:r>
            <w:r w:rsidRPr="00B11175">
              <w:rPr>
                <w:b/>
                <w:bCs/>
                <w:color w:val="FF0000"/>
                <w:sz w:val="20"/>
                <w:szCs w:val="20"/>
              </w:rPr>
              <w:t>Agency (+1</w:t>
            </w:r>
            <w:r w:rsidR="00A27A7D">
              <w:rPr>
                <w:b/>
                <w:bCs/>
                <w:color w:val="FF0000"/>
                <w:sz w:val="20"/>
                <w:szCs w:val="20"/>
              </w:rPr>
              <w:t>10</w:t>
            </w:r>
            <w:r w:rsidRPr="00B11175">
              <w:rPr>
                <w:b/>
                <w:bCs/>
                <w:color w:val="FF0000"/>
                <w:sz w:val="20"/>
                <w:szCs w:val="20"/>
              </w:rPr>
              <w:t>%</w:t>
            </w:r>
            <w:r>
              <w:rPr>
                <w:sz w:val="20"/>
                <w:szCs w:val="20"/>
              </w:rPr>
              <w:t xml:space="preserve"> FY19/20 monthly average</w:t>
            </w:r>
            <w:r w:rsidR="00A27A7D">
              <w:rPr>
                <w:sz w:val="20"/>
                <w:szCs w:val="20"/>
              </w:rPr>
              <w:t xml:space="preserve"> and </w:t>
            </w:r>
            <w:r w:rsidR="00A27A7D" w:rsidRPr="00A27A7D">
              <w:rPr>
                <w:b/>
                <w:bCs/>
                <w:color w:val="FF0000"/>
                <w:sz w:val="20"/>
                <w:szCs w:val="20"/>
              </w:rPr>
              <w:t>an increase on April 2021</w:t>
            </w:r>
            <w:r>
              <w:rPr>
                <w:sz w:val="20"/>
                <w:szCs w:val="20"/>
              </w:rPr>
              <w:t xml:space="preserve">) </w:t>
            </w:r>
          </w:p>
          <w:p w14:paraId="70702295" w14:textId="18EB99F4" w:rsidR="00A27A7D" w:rsidRDefault="00A27A7D" w:rsidP="0050756F">
            <w:pPr>
              <w:rPr>
                <w:sz w:val="20"/>
                <w:szCs w:val="20"/>
              </w:rPr>
            </w:pPr>
          </w:p>
          <w:p w14:paraId="217DE7CE" w14:textId="77777777" w:rsidR="00A27A7D" w:rsidRDefault="00A27A7D" w:rsidP="0050756F">
            <w:pPr>
              <w:rPr>
                <w:sz w:val="20"/>
                <w:szCs w:val="20"/>
              </w:rPr>
            </w:pPr>
          </w:p>
          <w:p w14:paraId="69162073" w14:textId="5745A154" w:rsidR="00093900" w:rsidRDefault="00A27A7D" w:rsidP="0050756F">
            <w:pPr>
              <w:rPr>
                <w:sz w:val="20"/>
                <w:szCs w:val="20"/>
              </w:rPr>
            </w:pPr>
            <w:r>
              <w:rPr>
                <w:sz w:val="20"/>
                <w:szCs w:val="20"/>
              </w:rPr>
              <w:lastRenderedPageBreak/>
              <w:t>June</w:t>
            </w:r>
            <w:r w:rsidR="00EF6399">
              <w:rPr>
                <w:sz w:val="20"/>
                <w:szCs w:val="20"/>
              </w:rPr>
              <w:t xml:space="preserve"> 2021</w:t>
            </w:r>
            <w:r w:rsidR="00DD24D9">
              <w:rPr>
                <w:sz w:val="20"/>
                <w:szCs w:val="20"/>
              </w:rPr>
              <w:t>:</w:t>
            </w:r>
            <w:r w:rsidR="0050756F" w:rsidRPr="00E42354">
              <w:rPr>
                <w:sz w:val="20"/>
                <w:szCs w:val="20"/>
              </w:rPr>
              <w:t xml:space="preserve">  </w:t>
            </w:r>
          </w:p>
          <w:p w14:paraId="2E46F593" w14:textId="1A334EA6" w:rsidR="0004636B" w:rsidRDefault="00093900" w:rsidP="0004636B">
            <w:pPr>
              <w:rPr>
                <w:sz w:val="20"/>
                <w:szCs w:val="20"/>
              </w:rPr>
            </w:pPr>
            <w:r>
              <w:rPr>
                <w:sz w:val="20"/>
                <w:szCs w:val="20"/>
              </w:rPr>
              <w:t xml:space="preserve">- EBITDA performance </w:t>
            </w:r>
            <w:r w:rsidRPr="00A27A7D">
              <w:rPr>
                <w:b/>
                <w:bCs/>
                <w:color w:val="FF0000"/>
                <w:sz w:val="20"/>
                <w:szCs w:val="20"/>
              </w:rPr>
              <w:t>£</w:t>
            </w:r>
            <w:r w:rsidR="00A27A7D" w:rsidRPr="00A27A7D">
              <w:rPr>
                <w:b/>
                <w:bCs/>
                <w:color w:val="FF0000"/>
                <w:sz w:val="20"/>
                <w:szCs w:val="20"/>
              </w:rPr>
              <w:t>0.4</w:t>
            </w:r>
            <w:r w:rsidRPr="00A27A7D">
              <w:rPr>
                <w:b/>
                <w:bCs/>
                <w:color w:val="FF0000"/>
                <w:sz w:val="20"/>
                <w:szCs w:val="20"/>
              </w:rPr>
              <w:t xml:space="preserve">m surplus </w:t>
            </w:r>
            <w:r>
              <w:rPr>
                <w:sz w:val="20"/>
                <w:szCs w:val="20"/>
              </w:rPr>
              <w:t>(£</w:t>
            </w:r>
            <w:r w:rsidR="00A27A7D">
              <w:rPr>
                <w:sz w:val="20"/>
                <w:szCs w:val="20"/>
              </w:rPr>
              <w:t>1.</w:t>
            </w:r>
            <w:r>
              <w:rPr>
                <w:sz w:val="20"/>
                <w:szCs w:val="20"/>
              </w:rPr>
              <w:t xml:space="preserve">0m </w:t>
            </w:r>
            <w:r w:rsidR="00A27A7D">
              <w:rPr>
                <w:sz w:val="20"/>
                <w:szCs w:val="20"/>
              </w:rPr>
              <w:t>adverse to plan</w:t>
            </w:r>
            <w:r>
              <w:rPr>
                <w:sz w:val="20"/>
                <w:szCs w:val="20"/>
              </w:rPr>
              <w:t>)</w:t>
            </w:r>
            <w:r w:rsidR="0004636B" w:rsidRPr="0004636B">
              <w:rPr>
                <w:sz w:val="20"/>
                <w:szCs w:val="20"/>
              </w:rPr>
              <w:t xml:space="preserve"> </w:t>
            </w:r>
          </w:p>
          <w:p w14:paraId="08001EE7" w14:textId="67C0A285" w:rsidR="00093900" w:rsidRDefault="00093900" w:rsidP="00093900">
            <w:pPr>
              <w:rPr>
                <w:sz w:val="20"/>
                <w:szCs w:val="20"/>
              </w:rPr>
            </w:pPr>
            <w:r>
              <w:rPr>
                <w:sz w:val="20"/>
                <w:szCs w:val="20"/>
              </w:rPr>
              <w:t xml:space="preserve">- I&amp;E performance </w:t>
            </w:r>
            <w:r w:rsidRPr="00A27A7D">
              <w:rPr>
                <w:b/>
                <w:bCs/>
                <w:color w:val="FF0000"/>
                <w:sz w:val="20"/>
                <w:szCs w:val="20"/>
              </w:rPr>
              <w:t>£0.</w:t>
            </w:r>
            <w:r w:rsidR="00A27A7D">
              <w:rPr>
                <w:b/>
                <w:bCs/>
                <w:color w:val="FF0000"/>
                <w:sz w:val="20"/>
                <w:szCs w:val="20"/>
              </w:rPr>
              <w:t>4</w:t>
            </w:r>
            <w:r w:rsidRPr="00A27A7D">
              <w:rPr>
                <w:b/>
                <w:bCs/>
                <w:color w:val="FF0000"/>
                <w:sz w:val="20"/>
                <w:szCs w:val="20"/>
              </w:rPr>
              <w:t xml:space="preserve">m </w:t>
            </w:r>
            <w:r w:rsidR="00A27A7D">
              <w:rPr>
                <w:b/>
                <w:bCs/>
                <w:color w:val="FF0000"/>
                <w:sz w:val="20"/>
                <w:szCs w:val="20"/>
              </w:rPr>
              <w:t>deficit</w:t>
            </w:r>
            <w:r>
              <w:rPr>
                <w:sz w:val="20"/>
                <w:szCs w:val="20"/>
              </w:rPr>
              <w:t xml:space="preserve"> (£0.</w:t>
            </w:r>
            <w:r w:rsidR="00A27A7D">
              <w:rPr>
                <w:sz w:val="20"/>
                <w:szCs w:val="20"/>
              </w:rPr>
              <w:t>9</w:t>
            </w:r>
            <w:r>
              <w:rPr>
                <w:sz w:val="20"/>
                <w:szCs w:val="20"/>
              </w:rPr>
              <w:t xml:space="preserve">m </w:t>
            </w:r>
            <w:r w:rsidR="00A27A7D">
              <w:rPr>
                <w:sz w:val="20"/>
                <w:szCs w:val="20"/>
              </w:rPr>
              <w:t xml:space="preserve">adverse </w:t>
            </w:r>
            <w:r>
              <w:rPr>
                <w:sz w:val="20"/>
                <w:szCs w:val="20"/>
              </w:rPr>
              <w:t>to plan)</w:t>
            </w:r>
            <w:r w:rsidRPr="0004636B">
              <w:rPr>
                <w:sz w:val="20"/>
                <w:szCs w:val="20"/>
              </w:rPr>
              <w:t xml:space="preserve"> </w:t>
            </w:r>
          </w:p>
          <w:p w14:paraId="62B80832" w14:textId="4B3ECA55" w:rsidR="00093900" w:rsidRDefault="00093900" w:rsidP="0004636B">
            <w:pPr>
              <w:rPr>
                <w:sz w:val="20"/>
                <w:szCs w:val="20"/>
              </w:rPr>
            </w:pPr>
            <w:r>
              <w:rPr>
                <w:sz w:val="20"/>
                <w:szCs w:val="20"/>
              </w:rPr>
              <w:t xml:space="preserve">- CIP/PIP </w:t>
            </w:r>
            <w:r w:rsidRPr="00093900">
              <w:rPr>
                <w:b/>
                <w:bCs/>
                <w:color w:val="FF0000"/>
                <w:sz w:val="20"/>
                <w:szCs w:val="20"/>
              </w:rPr>
              <w:t>£0.</w:t>
            </w:r>
            <w:r w:rsidR="00917830">
              <w:rPr>
                <w:b/>
                <w:bCs/>
                <w:color w:val="FF0000"/>
                <w:sz w:val="20"/>
                <w:szCs w:val="20"/>
              </w:rPr>
              <w:t>1</w:t>
            </w:r>
            <w:r>
              <w:rPr>
                <w:b/>
                <w:bCs/>
                <w:color w:val="FF0000"/>
                <w:sz w:val="20"/>
                <w:szCs w:val="20"/>
              </w:rPr>
              <w:t>m</w:t>
            </w:r>
            <w:r w:rsidRPr="00093900">
              <w:rPr>
                <w:color w:val="FF0000"/>
                <w:sz w:val="20"/>
                <w:szCs w:val="20"/>
              </w:rPr>
              <w:t xml:space="preserve"> </w:t>
            </w:r>
            <w:r>
              <w:rPr>
                <w:sz w:val="20"/>
                <w:szCs w:val="20"/>
              </w:rPr>
              <w:t>(£0.</w:t>
            </w:r>
            <w:r w:rsidR="00DD24D9">
              <w:rPr>
                <w:sz w:val="20"/>
                <w:szCs w:val="20"/>
              </w:rPr>
              <w:t>1m</w:t>
            </w:r>
            <w:r>
              <w:rPr>
                <w:sz w:val="20"/>
                <w:szCs w:val="20"/>
              </w:rPr>
              <w:t xml:space="preserve"> adverse to plan)</w:t>
            </w:r>
          </w:p>
          <w:p w14:paraId="6507E329" w14:textId="7B256263" w:rsidR="00DD24D9" w:rsidRDefault="00DD24D9" w:rsidP="0004636B">
            <w:pPr>
              <w:rPr>
                <w:sz w:val="20"/>
                <w:szCs w:val="20"/>
              </w:rPr>
            </w:pPr>
            <w:r>
              <w:rPr>
                <w:sz w:val="20"/>
                <w:szCs w:val="20"/>
              </w:rPr>
              <w:t xml:space="preserve">- Capital expenditure </w:t>
            </w:r>
            <w:r w:rsidRPr="00917830">
              <w:rPr>
                <w:b/>
                <w:bCs/>
                <w:color w:val="00B050"/>
                <w:sz w:val="20"/>
                <w:szCs w:val="20"/>
              </w:rPr>
              <w:t>£</w:t>
            </w:r>
            <w:r w:rsidR="00917830" w:rsidRPr="00917830">
              <w:rPr>
                <w:b/>
                <w:bCs/>
                <w:color w:val="00B050"/>
                <w:sz w:val="20"/>
                <w:szCs w:val="20"/>
              </w:rPr>
              <w:t>42k</w:t>
            </w:r>
            <w:r w:rsidRPr="00917830">
              <w:rPr>
                <w:color w:val="00B050"/>
                <w:sz w:val="20"/>
                <w:szCs w:val="20"/>
              </w:rPr>
              <w:t xml:space="preserve"> </w:t>
            </w:r>
            <w:r>
              <w:rPr>
                <w:sz w:val="20"/>
                <w:szCs w:val="20"/>
              </w:rPr>
              <w:t>(</w:t>
            </w:r>
            <w:r w:rsidR="00917830">
              <w:rPr>
                <w:sz w:val="20"/>
                <w:szCs w:val="20"/>
              </w:rPr>
              <w:t>£0.9m favourable to plan</w:t>
            </w:r>
            <w:r>
              <w:rPr>
                <w:sz w:val="20"/>
                <w:szCs w:val="20"/>
              </w:rPr>
              <w:t>)</w:t>
            </w:r>
          </w:p>
          <w:p w14:paraId="2FB551F7" w14:textId="606A67F7" w:rsidR="00093900" w:rsidRDefault="00093900" w:rsidP="0004636B">
            <w:pPr>
              <w:rPr>
                <w:sz w:val="20"/>
                <w:szCs w:val="20"/>
              </w:rPr>
            </w:pPr>
            <w:r>
              <w:rPr>
                <w:sz w:val="20"/>
                <w:szCs w:val="20"/>
              </w:rPr>
              <w:t xml:space="preserve">- Cash </w:t>
            </w:r>
            <w:r w:rsidRPr="00093900">
              <w:rPr>
                <w:b/>
                <w:bCs/>
                <w:color w:val="00B050"/>
                <w:sz w:val="20"/>
                <w:szCs w:val="20"/>
              </w:rPr>
              <w:t>£55</w:t>
            </w:r>
            <w:r w:rsidR="00917830">
              <w:rPr>
                <w:b/>
                <w:bCs/>
                <w:color w:val="00B050"/>
                <w:sz w:val="20"/>
                <w:szCs w:val="20"/>
              </w:rPr>
              <w:t>.1</w:t>
            </w:r>
            <w:r>
              <w:rPr>
                <w:b/>
                <w:bCs/>
                <w:color w:val="00B050"/>
                <w:sz w:val="20"/>
                <w:szCs w:val="20"/>
              </w:rPr>
              <w:t>m</w:t>
            </w:r>
            <w:r w:rsidRPr="00093900">
              <w:rPr>
                <w:b/>
                <w:bCs/>
                <w:color w:val="00B050"/>
                <w:sz w:val="20"/>
                <w:szCs w:val="20"/>
              </w:rPr>
              <w:t xml:space="preserve"> </w:t>
            </w:r>
            <w:r>
              <w:rPr>
                <w:sz w:val="20"/>
                <w:szCs w:val="20"/>
              </w:rPr>
              <w:t>(</w:t>
            </w:r>
            <w:r w:rsidR="00917830">
              <w:rPr>
                <w:sz w:val="20"/>
                <w:szCs w:val="20"/>
              </w:rPr>
              <w:t>increase</w:t>
            </w:r>
            <w:r>
              <w:rPr>
                <w:sz w:val="20"/>
                <w:szCs w:val="20"/>
              </w:rPr>
              <w:t xml:space="preserve"> of </w:t>
            </w:r>
            <w:r w:rsidRPr="00093900">
              <w:rPr>
                <w:sz w:val="20"/>
                <w:szCs w:val="20"/>
              </w:rPr>
              <w:t>£</w:t>
            </w:r>
            <w:r w:rsidR="00917830">
              <w:rPr>
                <w:sz w:val="20"/>
                <w:szCs w:val="20"/>
              </w:rPr>
              <w:t>0.8m</w:t>
            </w:r>
            <w:r w:rsidRPr="00093900">
              <w:rPr>
                <w:sz w:val="20"/>
                <w:szCs w:val="20"/>
              </w:rPr>
              <w:t>)</w:t>
            </w:r>
          </w:p>
          <w:p w14:paraId="2A3B3A59" w14:textId="77777777" w:rsidR="00DD24D9" w:rsidRDefault="00DD24D9" w:rsidP="00DD24D9">
            <w:pPr>
              <w:rPr>
                <w:sz w:val="20"/>
                <w:szCs w:val="20"/>
              </w:rPr>
            </w:pPr>
            <w:r>
              <w:rPr>
                <w:sz w:val="20"/>
                <w:szCs w:val="20"/>
              </w:rPr>
              <w:t xml:space="preserve">Year to date: </w:t>
            </w:r>
          </w:p>
          <w:p w14:paraId="5A164C11" w14:textId="1B6A7881" w:rsidR="00DD24D9" w:rsidRDefault="00DD24D9" w:rsidP="00DD24D9">
            <w:pPr>
              <w:rPr>
                <w:sz w:val="20"/>
                <w:szCs w:val="20"/>
              </w:rPr>
            </w:pPr>
            <w:r>
              <w:rPr>
                <w:sz w:val="20"/>
                <w:szCs w:val="20"/>
              </w:rPr>
              <w:t xml:space="preserve">- EBITDA performance </w:t>
            </w:r>
            <w:r w:rsidRPr="00917830">
              <w:rPr>
                <w:b/>
                <w:bCs/>
                <w:color w:val="FF0000"/>
                <w:sz w:val="20"/>
                <w:szCs w:val="20"/>
              </w:rPr>
              <w:t>£2.</w:t>
            </w:r>
            <w:r w:rsidR="00917830">
              <w:rPr>
                <w:b/>
                <w:bCs/>
                <w:color w:val="FF0000"/>
                <w:sz w:val="20"/>
                <w:szCs w:val="20"/>
              </w:rPr>
              <w:t>9</w:t>
            </w:r>
            <w:r w:rsidRPr="00917830">
              <w:rPr>
                <w:b/>
                <w:bCs/>
                <w:color w:val="FF0000"/>
                <w:sz w:val="20"/>
                <w:szCs w:val="20"/>
              </w:rPr>
              <w:t>m surplus</w:t>
            </w:r>
            <w:r w:rsidRPr="00093900">
              <w:rPr>
                <w:b/>
                <w:bCs/>
                <w:color w:val="00B050"/>
                <w:sz w:val="20"/>
                <w:szCs w:val="20"/>
              </w:rPr>
              <w:t xml:space="preserve"> </w:t>
            </w:r>
            <w:r>
              <w:rPr>
                <w:sz w:val="20"/>
                <w:szCs w:val="20"/>
              </w:rPr>
              <w:t>(£</w:t>
            </w:r>
            <w:r w:rsidR="00917830">
              <w:rPr>
                <w:sz w:val="20"/>
                <w:szCs w:val="20"/>
              </w:rPr>
              <w:t>1</w:t>
            </w:r>
            <w:r>
              <w:rPr>
                <w:sz w:val="20"/>
                <w:szCs w:val="20"/>
              </w:rPr>
              <w:t>.3m adverse to plan)</w:t>
            </w:r>
            <w:r w:rsidRPr="0004636B">
              <w:rPr>
                <w:sz w:val="20"/>
                <w:szCs w:val="20"/>
              </w:rPr>
              <w:t xml:space="preserve"> </w:t>
            </w:r>
          </w:p>
          <w:p w14:paraId="24711220" w14:textId="073CB803" w:rsidR="00DD24D9" w:rsidRDefault="00DD24D9" w:rsidP="00DD24D9">
            <w:pPr>
              <w:rPr>
                <w:sz w:val="20"/>
                <w:szCs w:val="20"/>
              </w:rPr>
            </w:pPr>
            <w:r>
              <w:rPr>
                <w:sz w:val="20"/>
                <w:szCs w:val="20"/>
              </w:rPr>
              <w:t xml:space="preserve">- I&amp;E performance </w:t>
            </w:r>
            <w:r w:rsidRPr="00917830">
              <w:rPr>
                <w:b/>
                <w:bCs/>
                <w:color w:val="FF0000"/>
                <w:sz w:val="20"/>
                <w:szCs w:val="20"/>
              </w:rPr>
              <w:t>£0.</w:t>
            </w:r>
            <w:r w:rsidR="00917830">
              <w:rPr>
                <w:b/>
                <w:bCs/>
                <w:color w:val="FF0000"/>
                <w:sz w:val="20"/>
                <w:szCs w:val="20"/>
              </w:rPr>
              <w:t>3</w:t>
            </w:r>
            <w:r w:rsidRPr="00917830">
              <w:rPr>
                <w:b/>
                <w:bCs/>
                <w:color w:val="FF0000"/>
                <w:sz w:val="20"/>
                <w:szCs w:val="20"/>
              </w:rPr>
              <w:t>m surplus</w:t>
            </w:r>
            <w:r w:rsidRPr="00917830">
              <w:rPr>
                <w:color w:val="FF0000"/>
                <w:sz w:val="20"/>
                <w:szCs w:val="20"/>
              </w:rPr>
              <w:t xml:space="preserve"> </w:t>
            </w:r>
            <w:r>
              <w:rPr>
                <w:sz w:val="20"/>
                <w:szCs w:val="20"/>
              </w:rPr>
              <w:t>(£</w:t>
            </w:r>
            <w:r w:rsidR="00917830">
              <w:rPr>
                <w:sz w:val="20"/>
                <w:szCs w:val="20"/>
              </w:rPr>
              <w:t>1.2</w:t>
            </w:r>
            <w:r>
              <w:rPr>
                <w:sz w:val="20"/>
                <w:szCs w:val="20"/>
              </w:rPr>
              <w:t>m adverse to plan)</w:t>
            </w:r>
            <w:r w:rsidRPr="0004636B">
              <w:rPr>
                <w:sz w:val="20"/>
                <w:szCs w:val="20"/>
              </w:rPr>
              <w:t xml:space="preserve"> </w:t>
            </w:r>
          </w:p>
          <w:p w14:paraId="20D12952" w14:textId="61811997" w:rsidR="00DD24D9" w:rsidRDefault="00DD24D9" w:rsidP="00DD24D9">
            <w:pPr>
              <w:rPr>
                <w:sz w:val="20"/>
                <w:szCs w:val="20"/>
              </w:rPr>
            </w:pPr>
            <w:r>
              <w:rPr>
                <w:sz w:val="20"/>
                <w:szCs w:val="20"/>
              </w:rPr>
              <w:t xml:space="preserve">- CIP/PIP </w:t>
            </w:r>
            <w:r w:rsidRPr="00093900">
              <w:rPr>
                <w:b/>
                <w:bCs/>
                <w:color w:val="FF0000"/>
                <w:sz w:val="20"/>
                <w:szCs w:val="20"/>
              </w:rPr>
              <w:t>£0.</w:t>
            </w:r>
            <w:r w:rsidR="00917830">
              <w:rPr>
                <w:b/>
                <w:bCs/>
                <w:color w:val="FF0000"/>
                <w:sz w:val="20"/>
                <w:szCs w:val="20"/>
              </w:rPr>
              <w:t>4</w:t>
            </w:r>
            <w:r>
              <w:rPr>
                <w:b/>
                <w:bCs/>
                <w:color w:val="FF0000"/>
                <w:sz w:val="20"/>
                <w:szCs w:val="20"/>
              </w:rPr>
              <w:t>m</w:t>
            </w:r>
            <w:r w:rsidRPr="00093900">
              <w:rPr>
                <w:color w:val="FF0000"/>
                <w:sz w:val="20"/>
                <w:szCs w:val="20"/>
              </w:rPr>
              <w:t xml:space="preserve"> </w:t>
            </w:r>
            <w:r>
              <w:rPr>
                <w:sz w:val="20"/>
                <w:szCs w:val="20"/>
              </w:rPr>
              <w:t>(£0.</w:t>
            </w:r>
            <w:r w:rsidR="00917830">
              <w:rPr>
                <w:sz w:val="20"/>
                <w:szCs w:val="20"/>
              </w:rPr>
              <w:t>3</w:t>
            </w:r>
            <w:r>
              <w:rPr>
                <w:sz w:val="20"/>
                <w:szCs w:val="20"/>
              </w:rPr>
              <w:t>m adverse to plan)</w:t>
            </w:r>
          </w:p>
          <w:p w14:paraId="132B0483" w14:textId="260B8364" w:rsidR="00DD24D9" w:rsidRDefault="00DD24D9" w:rsidP="00DD24D9">
            <w:pPr>
              <w:rPr>
                <w:sz w:val="20"/>
                <w:szCs w:val="20"/>
              </w:rPr>
            </w:pPr>
            <w:r>
              <w:rPr>
                <w:sz w:val="20"/>
                <w:szCs w:val="20"/>
              </w:rPr>
              <w:t xml:space="preserve">- Capital expenditure </w:t>
            </w:r>
            <w:r w:rsidRPr="00917830">
              <w:rPr>
                <w:b/>
                <w:bCs/>
                <w:color w:val="00B050"/>
                <w:sz w:val="20"/>
                <w:szCs w:val="20"/>
              </w:rPr>
              <w:t>£</w:t>
            </w:r>
            <w:r w:rsidR="00917830">
              <w:rPr>
                <w:b/>
                <w:bCs/>
                <w:color w:val="00B050"/>
                <w:sz w:val="20"/>
                <w:szCs w:val="20"/>
              </w:rPr>
              <w:t>42k</w:t>
            </w:r>
            <w:r w:rsidRPr="00917830">
              <w:rPr>
                <w:color w:val="00B050"/>
                <w:sz w:val="20"/>
                <w:szCs w:val="20"/>
              </w:rPr>
              <w:t xml:space="preserve"> </w:t>
            </w:r>
            <w:r>
              <w:rPr>
                <w:sz w:val="20"/>
                <w:szCs w:val="20"/>
              </w:rPr>
              <w:t>(</w:t>
            </w:r>
            <w:r w:rsidR="00917830">
              <w:rPr>
                <w:sz w:val="20"/>
                <w:szCs w:val="20"/>
              </w:rPr>
              <w:t>£0.9m favourable to plan</w:t>
            </w:r>
            <w:r>
              <w:rPr>
                <w:sz w:val="20"/>
                <w:szCs w:val="20"/>
              </w:rPr>
              <w:t>)</w:t>
            </w:r>
          </w:p>
          <w:p w14:paraId="0568DE71" w14:textId="2DF7A75C" w:rsidR="00DD24D9" w:rsidRPr="0004636B" w:rsidRDefault="00DD24D9" w:rsidP="00DD24D9">
            <w:pPr>
              <w:rPr>
                <w:sz w:val="20"/>
                <w:szCs w:val="20"/>
              </w:rPr>
            </w:pPr>
            <w:r>
              <w:rPr>
                <w:sz w:val="20"/>
                <w:szCs w:val="20"/>
              </w:rPr>
              <w:t xml:space="preserve">- Cash </w:t>
            </w:r>
            <w:r w:rsidRPr="00093900">
              <w:rPr>
                <w:b/>
                <w:bCs/>
                <w:color w:val="00B050"/>
                <w:sz w:val="20"/>
                <w:szCs w:val="20"/>
              </w:rPr>
              <w:t>£55</w:t>
            </w:r>
            <w:r w:rsidR="00917830">
              <w:rPr>
                <w:b/>
                <w:bCs/>
                <w:color w:val="00B050"/>
                <w:sz w:val="20"/>
                <w:szCs w:val="20"/>
              </w:rPr>
              <w:t>.1</w:t>
            </w:r>
            <w:r>
              <w:rPr>
                <w:b/>
                <w:bCs/>
                <w:color w:val="00B050"/>
                <w:sz w:val="20"/>
                <w:szCs w:val="20"/>
              </w:rPr>
              <w:t>m</w:t>
            </w:r>
          </w:p>
        </w:tc>
        <w:tc>
          <w:tcPr>
            <w:tcW w:w="2622" w:type="dxa"/>
            <w:gridSpan w:val="4"/>
            <w:vMerge/>
            <w:tcBorders>
              <w:left w:val="single" w:sz="4" w:space="0" w:color="auto"/>
              <w:right w:val="single" w:sz="4" w:space="0" w:color="auto"/>
            </w:tcBorders>
            <w:shd w:val="clear" w:color="auto" w:fill="FFFFFF" w:themeFill="background1"/>
          </w:tcPr>
          <w:p w14:paraId="232A5B86"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B05E3EF" w14:textId="77777777" w:rsidR="00FC6ACA" w:rsidRPr="00FB3C3A" w:rsidRDefault="00FC6ACA" w:rsidP="00313F32">
            <w:pPr>
              <w:rPr>
                <w:b/>
                <w:bCs/>
                <w:sz w:val="20"/>
                <w:szCs w:val="20"/>
              </w:rPr>
            </w:pPr>
          </w:p>
        </w:tc>
      </w:tr>
      <w:tr w:rsidR="00FC6ACA" w:rsidRPr="00FB3C3A" w14:paraId="3F4E158D"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2E0089A4"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AD19F3" w14:textId="4030CD40" w:rsidR="00FC6ACA" w:rsidRDefault="00FC6ACA"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CC97EC5"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911148D" w14:textId="77777777" w:rsidR="00FC6ACA" w:rsidRPr="00FB3C3A" w:rsidRDefault="00FC6ACA" w:rsidP="00313F32">
            <w:pPr>
              <w:rPr>
                <w:b/>
                <w:bCs/>
                <w:sz w:val="20"/>
                <w:szCs w:val="20"/>
              </w:rPr>
            </w:pPr>
          </w:p>
        </w:tc>
      </w:tr>
      <w:tr w:rsidR="00FC6ACA" w:rsidRPr="00FB3C3A" w14:paraId="2EAF4CA6"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319DA222"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48450A" w14:textId="1C6FA37E" w:rsidR="00FC6ACA" w:rsidRDefault="0050756F" w:rsidP="00313F32">
            <w:pPr>
              <w:rPr>
                <w:sz w:val="20"/>
                <w:szCs w:val="20"/>
              </w:rPr>
            </w:pPr>
            <w:r w:rsidRPr="00E42354">
              <w:rPr>
                <w:sz w:val="20"/>
                <w:szCs w:val="20"/>
              </w:rPr>
              <w:t>- Internal Audit review</w:t>
            </w:r>
            <w:r w:rsidR="00080908">
              <w:rPr>
                <w:sz w:val="20"/>
                <w:szCs w:val="20"/>
              </w:rPr>
              <w:t xml:space="preserve">, </w:t>
            </w:r>
          </w:p>
          <w:p w14:paraId="104ED6A1" w14:textId="7FC60C95" w:rsidR="00342FE0" w:rsidRDefault="00505133" w:rsidP="00080908">
            <w:pPr>
              <w:rPr>
                <w:sz w:val="20"/>
                <w:szCs w:val="20"/>
              </w:rPr>
            </w:pPr>
            <w:r>
              <w:rPr>
                <w:b/>
                <w:bCs/>
                <w:sz w:val="20"/>
                <w:szCs w:val="20"/>
              </w:rPr>
              <w:t xml:space="preserve">- </w:t>
            </w:r>
            <w:r w:rsidR="00080908">
              <w:rPr>
                <w:sz w:val="20"/>
                <w:szCs w:val="20"/>
              </w:rPr>
              <w:t xml:space="preserve">External Audit supported financial statement for FY 20/21 and </w:t>
            </w:r>
            <w:r w:rsidR="00080908" w:rsidRPr="00080908">
              <w:rPr>
                <w:b/>
                <w:bCs/>
                <w:color w:val="00B050"/>
                <w:sz w:val="20"/>
                <w:szCs w:val="20"/>
              </w:rPr>
              <w:t>Going Concern Statement</w:t>
            </w:r>
            <w:r w:rsidR="00080908" w:rsidRPr="00080908">
              <w:rPr>
                <w:color w:val="00B050"/>
                <w:sz w:val="20"/>
                <w:szCs w:val="20"/>
              </w:rPr>
              <w:t xml:space="preserve">   </w:t>
            </w:r>
          </w:p>
          <w:p w14:paraId="1DAB3132" w14:textId="77777777" w:rsidR="00505133" w:rsidRDefault="00342FE0" w:rsidP="00313F32">
            <w:pPr>
              <w:rPr>
                <w:sz w:val="20"/>
                <w:szCs w:val="20"/>
              </w:rPr>
            </w:pPr>
            <w:r>
              <w:rPr>
                <w:sz w:val="20"/>
                <w:szCs w:val="20"/>
              </w:rPr>
              <w:t>- Financial Plan submitted to NHSE/I</w:t>
            </w:r>
            <w:r w:rsidR="00FA1B28">
              <w:rPr>
                <w:sz w:val="20"/>
                <w:szCs w:val="20"/>
              </w:rPr>
              <w:t>;</w:t>
            </w:r>
          </w:p>
          <w:p w14:paraId="0761B903" w14:textId="06DAEDE9" w:rsidR="00FA1B28" w:rsidRPr="00FB3C3A" w:rsidRDefault="005C72A9" w:rsidP="00313F32">
            <w:pPr>
              <w:rPr>
                <w:b/>
                <w:bCs/>
                <w:sz w:val="20"/>
                <w:szCs w:val="20"/>
              </w:rPr>
            </w:pPr>
            <w:r>
              <w:rPr>
                <w:sz w:val="20"/>
                <w:szCs w:val="20"/>
              </w:rPr>
              <w:t xml:space="preserve">- </w:t>
            </w:r>
            <w:r w:rsidR="00FA1B28">
              <w:rPr>
                <w:sz w:val="20"/>
                <w:szCs w:val="20"/>
              </w:rPr>
              <w:t>Monthly reporting to, and monitoring by, NHSE/I.</w:t>
            </w:r>
          </w:p>
        </w:tc>
        <w:tc>
          <w:tcPr>
            <w:tcW w:w="2622" w:type="dxa"/>
            <w:gridSpan w:val="4"/>
            <w:vMerge/>
            <w:tcBorders>
              <w:left w:val="single" w:sz="4" w:space="0" w:color="auto"/>
              <w:right w:val="single" w:sz="4" w:space="0" w:color="auto"/>
            </w:tcBorders>
            <w:shd w:val="clear" w:color="auto" w:fill="FFFFFF" w:themeFill="background1"/>
          </w:tcPr>
          <w:p w14:paraId="4B036694"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C832856" w14:textId="77777777" w:rsidR="00FC6ACA" w:rsidRPr="00FB3C3A" w:rsidRDefault="00FC6ACA" w:rsidP="00313F32">
            <w:pPr>
              <w:rPr>
                <w:b/>
                <w:bCs/>
                <w:sz w:val="20"/>
                <w:szCs w:val="20"/>
              </w:rPr>
            </w:pPr>
          </w:p>
        </w:tc>
      </w:tr>
      <w:bookmarkEnd w:id="26"/>
    </w:tbl>
    <w:p w14:paraId="31C67D6E" w14:textId="5B15D9BA" w:rsidR="00C0157A" w:rsidRDefault="00C0157A"/>
    <w:p w14:paraId="55B35021" w14:textId="14C21564" w:rsidR="000F599F" w:rsidRDefault="00C0157A">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A54627" w:rsidRPr="008E2C2E" w14:paraId="33A7B47A" w14:textId="77777777" w:rsidTr="004C4CFA">
        <w:tc>
          <w:tcPr>
            <w:tcW w:w="10490" w:type="dxa"/>
            <w:gridSpan w:val="15"/>
            <w:tcBorders>
              <w:bottom w:val="single" w:sz="4" w:space="0" w:color="auto"/>
            </w:tcBorders>
            <w:shd w:val="clear" w:color="auto" w:fill="33CC33"/>
          </w:tcPr>
          <w:p w14:paraId="093AE674" w14:textId="77777777" w:rsidR="00A54627" w:rsidRPr="008E2C2E" w:rsidRDefault="00A54627" w:rsidP="00313F32">
            <w:pPr>
              <w:jc w:val="center"/>
              <w:rPr>
                <w:b/>
                <w:bCs/>
                <w:sz w:val="28"/>
                <w:szCs w:val="28"/>
              </w:rPr>
            </w:pPr>
            <w:bookmarkStart w:id="28" w:name="_Hlk61426050"/>
            <w:r w:rsidRPr="008E2C2E">
              <w:rPr>
                <w:b/>
                <w:bCs/>
                <w:sz w:val="28"/>
                <w:szCs w:val="28"/>
              </w:rPr>
              <w:lastRenderedPageBreak/>
              <w:t xml:space="preserve">Strategic Objective </w:t>
            </w:r>
            <w:r>
              <w:rPr>
                <w:b/>
                <w:bCs/>
                <w:sz w:val="28"/>
                <w:szCs w:val="28"/>
              </w:rPr>
              <w:t>3: Make the best use of our resources and protect the environment</w:t>
            </w:r>
          </w:p>
        </w:tc>
      </w:tr>
      <w:tr w:rsidR="00A54627" w:rsidRPr="008E2C2E" w14:paraId="79935B4E" w14:textId="77777777" w:rsidTr="00313F32">
        <w:trPr>
          <w:trHeight w:val="209"/>
        </w:trPr>
        <w:tc>
          <w:tcPr>
            <w:tcW w:w="2375" w:type="dxa"/>
            <w:gridSpan w:val="2"/>
            <w:tcBorders>
              <w:top w:val="single" w:sz="4" w:space="0" w:color="auto"/>
              <w:left w:val="nil"/>
              <w:bottom w:val="single" w:sz="4" w:space="0" w:color="auto"/>
              <w:right w:val="nil"/>
            </w:tcBorders>
          </w:tcPr>
          <w:p w14:paraId="43C378F9" w14:textId="77777777" w:rsidR="00A54627" w:rsidRPr="008E2C2E" w:rsidRDefault="00A54627"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D04BB54" w14:textId="77777777" w:rsidR="00A54627" w:rsidRPr="008E2C2E" w:rsidRDefault="00A54627" w:rsidP="00313F32">
            <w:pPr>
              <w:rPr>
                <w:b/>
                <w:bCs/>
                <w:sz w:val="28"/>
                <w:szCs w:val="28"/>
              </w:rPr>
            </w:pPr>
          </w:p>
        </w:tc>
      </w:tr>
      <w:tr w:rsidR="00A54627" w:rsidRPr="008E2C2E" w14:paraId="40FB443A"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2522BEB7" w14:textId="556FCD95" w:rsidR="00A54627" w:rsidRPr="008E2C2E" w:rsidRDefault="00A54627" w:rsidP="00313F32">
            <w:pPr>
              <w:rPr>
                <w:b/>
                <w:bCs/>
                <w:sz w:val="28"/>
                <w:szCs w:val="28"/>
              </w:rPr>
            </w:pPr>
            <w:bookmarkStart w:id="29" w:name="BAF_3_6" w:colFirst="0" w:colLast="0"/>
            <w:r>
              <w:rPr>
                <w:b/>
                <w:bCs/>
                <w:sz w:val="28"/>
                <w:szCs w:val="28"/>
              </w:rPr>
              <w:t>3.</w:t>
            </w:r>
            <w:r w:rsidR="009A6249">
              <w:rPr>
                <w:b/>
                <w:bCs/>
                <w:sz w:val="28"/>
                <w:szCs w:val="28"/>
              </w:rPr>
              <w:t>6</w:t>
            </w:r>
            <w:r>
              <w:rPr>
                <w:b/>
                <w:bCs/>
                <w:sz w:val="28"/>
                <w:szCs w:val="28"/>
              </w:rPr>
              <w:t xml:space="preserve">: </w:t>
            </w:r>
            <w:r w:rsidRPr="008E2C2E">
              <w:rPr>
                <w:b/>
                <w:bCs/>
                <w:sz w:val="28"/>
                <w:szCs w:val="28"/>
              </w:rPr>
              <w:t xml:space="preserve"> </w:t>
            </w:r>
            <w:r w:rsidR="00766C30">
              <w:t xml:space="preserve"> </w:t>
            </w:r>
            <w:r w:rsidR="007F46A4">
              <w:t xml:space="preserve"> </w:t>
            </w:r>
            <w:r w:rsidR="007F46A4" w:rsidRPr="007F46A4">
              <w:rPr>
                <w:b/>
                <w:bCs/>
                <w:sz w:val="28"/>
                <w:szCs w:val="28"/>
              </w:rPr>
              <w:t>Governance and decision-making arrangements</w:t>
            </w:r>
          </w:p>
        </w:tc>
      </w:tr>
      <w:bookmarkEnd w:id="29"/>
      <w:tr w:rsidR="00A54627" w14:paraId="171158A7" w14:textId="77777777" w:rsidTr="006820EE">
        <w:tc>
          <w:tcPr>
            <w:tcW w:w="2133" w:type="dxa"/>
            <w:tcBorders>
              <w:top w:val="single" w:sz="4" w:space="0" w:color="auto"/>
              <w:left w:val="nil"/>
              <w:bottom w:val="single" w:sz="4" w:space="0" w:color="auto"/>
              <w:right w:val="nil"/>
            </w:tcBorders>
            <w:shd w:val="clear" w:color="auto" w:fill="auto"/>
          </w:tcPr>
          <w:p w14:paraId="0275456F" w14:textId="77777777" w:rsidR="00A54627" w:rsidRDefault="00A54627" w:rsidP="00313F32"/>
        </w:tc>
        <w:tc>
          <w:tcPr>
            <w:tcW w:w="2404" w:type="dxa"/>
            <w:gridSpan w:val="4"/>
            <w:tcBorders>
              <w:top w:val="single" w:sz="4" w:space="0" w:color="auto"/>
              <w:left w:val="nil"/>
              <w:bottom w:val="single" w:sz="4" w:space="0" w:color="auto"/>
              <w:right w:val="nil"/>
            </w:tcBorders>
            <w:shd w:val="clear" w:color="auto" w:fill="auto"/>
          </w:tcPr>
          <w:p w14:paraId="67F55710" w14:textId="77777777" w:rsidR="00A54627" w:rsidRDefault="00A54627" w:rsidP="00313F32"/>
        </w:tc>
        <w:tc>
          <w:tcPr>
            <w:tcW w:w="304" w:type="dxa"/>
            <w:tcBorders>
              <w:top w:val="single" w:sz="4" w:space="0" w:color="auto"/>
              <w:left w:val="nil"/>
              <w:bottom w:val="nil"/>
              <w:right w:val="nil"/>
            </w:tcBorders>
          </w:tcPr>
          <w:p w14:paraId="4A19F34E" w14:textId="77777777" w:rsidR="00A54627" w:rsidRDefault="00A54627" w:rsidP="00313F32"/>
        </w:tc>
        <w:tc>
          <w:tcPr>
            <w:tcW w:w="1680" w:type="dxa"/>
            <w:gridSpan w:val="3"/>
            <w:tcBorders>
              <w:top w:val="single" w:sz="4" w:space="0" w:color="auto"/>
              <w:left w:val="nil"/>
              <w:bottom w:val="nil"/>
              <w:right w:val="nil"/>
            </w:tcBorders>
            <w:shd w:val="clear" w:color="auto" w:fill="auto"/>
          </w:tcPr>
          <w:p w14:paraId="6097D6CB" w14:textId="77777777" w:rsidR="00A54627" w:rsidRDefault="00A54627" w:rsidP="00313F32"/>
        </w:tc>
        <w:tc>
          <w:tcPr>
            <w:tcW w:w="992" w:type="dxa"/>
            <w:gridSpan w:val="2"/>
            <w:tcBorders>
              <w:top w:val="single" w:sz="4" w:space="0" w:color="auto"/>
              <w:left w:val="nil"/>
              <w:bottom w:val="nil"/>
              <w:right w:val="nil"/>
            </w:tcBorders>
            <w:shd w:val="clear" w:color="auto" w:fill="auto"/>
          </w:tcPr>
          <w:p w14:paraId="3C181352" w14:textId="77777777" w:rsidR="00A54627" w:rsidRDefault="00A54627" w:rsidP="00313F32"/>
        </w:tc>
        <w:tc>
          <w:tcPr>
            <w:tcW w:w="1134" w:type="dxa"/>
            <w:gridSpan w:val="2"/>
            <w:tcBorders>
              <w:top w:val="single" w:sz="4" w:space="0" w:color="auto"/>
              <w:left w:val="nil"/>
              <w:bottom w:val="nil"/>
              <w:right w:val="nil"/>
            </w:tcBorders>
            <w:shd w:val="clear" w:color="auto" w:fill="auto"/>
          </w:tcPr>
          <w:p w14:paraId="02AA0802" w14:textId="77777777" w:rsidR="00A54627" w:rsidRPr="0002150E" w:rsidRDefault="00A54627" w:rsidP="00313F32">
            <w:pPr>
              <w:rPr>
                <w:sz w:val="18"/>
                <w:szCs w:val="18"/>
              </w:rPr>
            </w:pPr>
          </w:p>
        </w:tc>
        <w:tc>
          <w:tcPr>
            <w:tcW w:w="426" w:type="dxa"/>
            <w:tcBorders>
              <w:top w:val="single" w:sz="4" w:space="0" w:color="auto"/>
              <w:left w:val="nil"/>
              <w:bottom w:val="nil"/>
              <w:right w:val="nil"/>
            </w:tcBorders>
            <w:shd w:val="clear" w:color="auto" w:fill="auto"/>
          </w:tcPr>
          <w:p w14:paraId="5001F8B0" w14:textId="77777777" w:rsidR="00A54627" w:rsidRDefault="00A54627" w:rsidP="00313F32"/>
        </w:tc>
        <w:tc>
          <w:tcPr>
            <w:tcW w:w="1417" w:type="dxa"/>
            <w:tcBorders>
              <w:top w:val="single" w:sz="4" w:space="0" w:color="auto"/>
              <w:left w:val="nil"/>
              <w:bottom w:val="nil"/>
              <w:right w:val="nil"/>
            </w:tcBorders>
            <w:shd w:val="clear" w:color="auto" w:fill="auto"/>
          </w:tcPr>
          <w:p w14:paraId="76AE481C" w14:textId="77777777" w:rsidR="00A54627" w:rsidRDefault="00A54627" w:rsidP="00313F32"/>
        </w:tc>
      </w:tr>
      <w:tr w:rsidR="006820EE" w14:paraId="48FC933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C724B3"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A58F37B" w14:textId="77777777" w:rsidR="00BE18D6" w:rsidRPr="00BE18D6" w:rsidRDefault="00BE18D6" w:rsidP="00BE18D6">
            <w:pPr>
              <w:rPr>
                <w:sz w:val="20"/>
                <w:szCs w:val="20"/>
              </w:rPr>
            </w:pPr>
            <w:r w:rsidRPr="00BE18D6">
              <w:rPr>
                <w:sz w:val="20"/>
                <w:szCs w:val="20"/>
              </w:rPr>
              <w:t>Pre-Jan 2021</w:t>
            </w:r>
          </w:p>
          <w:p w14:paraId="0BD7E895" w14:textId="77777777" w:rsidR="006820EE" w:rsidRDefault="006820EE" w:rsidP="006820EE"/>
        </w:tc>
        <w:tc>
          <w:tcPr>
            <w:tcW w:w="304" w:type="dxa"/>
            <w:tcBorders>
              <w:top w:val="nil"/>
              <w:left w:val="single" w:sz="4" w:space="0" w:color="auto"/>
              <w:bottom w:val="nil"/>
              <w:right w:val="nil"/>
            </w:tcBorders>
          </w:tcPr>
          <w:p w14:paraId="750251D9" w14:textId="77777777" w:rsidR="006820EE" w:rsidRDefault="006820EE" w:rsidP="006820EE"/>
        </w:tc>
        <w:tc>
          <w:tcPr>
            <w:tcW w:w="1680" w:type="dxa"/>
            <w:gridSpan w:val="3"/>
            <w:tcBorders>
              <w:top w:val="nil"/>
              <w:left w:val="nil"/>
              <w:bottom w:val="nil"/>
              <w:right w:val="nil"/>
            </w:tcBorders>
            <w:shd w:val="clear" w:color="auto" w:fill="auto"/>
          </w:tcPr>
          <w:p w14:paraId="750AFB19"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14FE54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11C47C9"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24FAC62F" w14:textId="77777777" w:rsidR="006820EE" w:rsidRDefault="006820EE" w:rsidP="006820EE"/>
        </w:tc>
        <w:tc>
          <w:tcPr>
            <w:tcW w:w="1417" w:type="dxa"/>
            <w:tcBorders>
              <w:top w:val="nil"/>
              <w:left w:val="nil"/>
              <w:bottom w:val="single" w:sz="4" w:space="0" w:color="auto"/>
              <w:right w:val="nil"/>
            </w:tcBorders>
            <w:shd w:val="clear" w:color="auto" w:fill="auto"/>
          </w:tcPr>
          <w:p w14:paraId="4391BC96" w14:textId="77777777" w:rsidR="006820EE" w:rsidRDefault="006820EE" w:rsidP="006820EE"/>
        </w:tc>
      </w:tr>
      <w:tr w:rsidR="00A54627" w:rsidRPr="00FB3C3A" w14:paraId="6F3CF586"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55258ABF" w14:textId="77777777" w:rsidR="00A54627" w:rsidRDefault="00A54627" w:rsidP="00313F32">
            <w:pPr>
              <w:rPr>
                <w:sz w:val="20"/>
                <w:szCs w:val="20"/>
              </w:rPr>
            </w:pPr>
            <w:r w:rsidRPr="00FB3C3A">
              <w:rPr>
                <w:sz w:val="20"/>
                <w:szCs w:val="20"/>
              </w:rPr>
              <w:t>Monitoring Committee</w:t>
            </w:r>
          </w:p>
          <w:p w14:paraId="0F82C986" w14:textId="593158B9"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2779DEC4" w14:textId="7FD1D499" w:rsidR="00A54627" w:rsidRPr="00FB3C3A" w:rsidRDefault="00766C30" w:rsidP="00313F32">
            <w:pPr>
              <w:rPr>
                <w:sz w:val="20"/>
                <w:szCs w:val="20"/>
              </w:rPr>
            </w:pPr>
            <w:r>
              <w:rPr>
                <w:sz w:val="20"/>
                <w:szCs w:val="20"/>
              </w:rPr>
              <w:t>Audit Committee</w:t>
            </w:r>
          </w:p>
        </w:tc>
        <w:tc>
          <w:tcPr>
            <w:tcW w:w="304" w:type="dxa"/>
            <w:tcBorders>
              <w:top w:val="nil"/>
              <w:left w:val="single" w:sz="4" w:space="0" w:color="auto"/>
              <w:bottom w:val="nil"/>
              <w:right w:val="nil"/>
            </w:tcBorders>
          </w:tcPr>
          <w:p w14:paraId="0963CAD1" w14:textId="77777777" w:rsidR="00A54627" w:rsidRPr="00FB3C3A" w:rsidRDefault="00A54627" w:rsidP="00313F32">
            <w:pPr>
              <w:rPr>
                <w:sz w:val="20"/>
                <w:szCs w:val="20"/>
              </w:rPr>
            </w:pPr>
          </w:p>
        </w:tc>
        <w:tc>
          <w:tcPr>
            <w:tcW w:w="1680" w:type="dxa"/>
            <w:gridSpan w:val="3"/>
            <w:tcBorders>
              <w:top w:val="nil"/>
              <w:left w:val="nil"/>
              <w:bottom w:val="single" w:sz="4" w:space="0" w:color="auto"/>
            </w:tcBorders>
          </w:tcPr>
          <w:p w14:paraId="54685D96" w14:textId="77777777" w:rsidR="00A54627" w:rsidRPr="00FB3C3A" w:rsidRDefault="00A54627" w:rsidP="00313F32">
            <w:pPr>
              <w:rPr>
                <w:sz w:val="20"/>
                <w:szCs w:val="20"/>
              </w:rPr>
            </w:pPr>
          </w:p>
        </w:tc>
        <w:tc>
          <w:tcPr>
            <w:tcW w:w="992" w:type="dxa"/>
            <w:gridSpan w:val="2"/>
            <w:tcBorders>
              <w:top w:val="single" w:sz="4" w:space="0" w:color="auto"/>
            </w:tcBorders>
            <w:shd w:val="clear" w:color="auto" w:fill="B4C6E7" w:themeFill="accent1" w:themeFillTint="66"/>
          </w:tcPr>
          <w:p w14:paraId="42DB1D08" w14:textId="77777777" w:rsidR="00A54627" w:rsidRPr="00FB3C3A" w:rsidRDefault="00A54627"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6AF59811" w14:textId="77777777" w:rsidR="00A54627" w:rsidRPr="00FB3C3A" w:rsidRDefault="00A54627"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6AD7AE0C" w14:textId="77777777" w:rsidR="00A54627" w:rsidRPr="00FB3C3A" w:rsidRDefault="00A54627" w:rsidP="00313F32">
            <w:pPr>
              <w:rPr>
                <w:sz w:val="20"/>
                <w:szCs w:val="20"/>
              </w:rPr>
            </w:pPr>
            <w:r w:rsidRPr="00FB3C3A">
              <w:rPr>
                <w:sz w:val="20"/>
                <w:szCs w:val="20"/>
              </w:rPr>
              <w:t>Rating</w:t>
            </w:r>
          </w:p>
        </w:tc>
      </w:tr>
      <w:tr w:rsidR="00A54627" w:rsidRPr="00FB3C3A" w14:paraId="68A31D3D" w14:textId="77777777" w:rsidTr="00707129">
        <w:tc>
          <w:tcPr>
            <w:tcW w:w="2133" w:type="dxa"/>
            <w:tcBorders>
              <w:bottom w:val="single" w:sz="4" w:space="0" w:color="auto"/>
              <w:right w:val="single" w:sz="4" w:space="0" w:color="auto"/>
            </w:tcBorders>
            <w:shd w:val="clear" w:color="auto" w:fill="B4C6E7" w:themeFill="accent1" w:themeFillTint="66"/>
          </w:tcPr>
          <w:p w14:paraId="10A3F691" w14:textId="28D0EDBC" w:rsidR="00A54627" w:rsidRPr="00FB3C3A" w:rsidRDefault="00A54627"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D36C6E7" w14:textId="2CFB3165" w:rsidR="00A54627" w:rsidRPr="00FB3C3A" w:rsidRDefault="00BA677E" w:rsidP="00313F32">
            <w:pPr>
              <w:rPr>
                <w:sz w:val="20"/>
                <w:szCs w:val="20"/>
              </w:rPr>
            </w:pPr>
            <w:r>
              <w:rPr>
                <w:sz w:val="20"/>
                <w:szCs w:val="20"/>
              </w:rPr>
              <w:t>Director of Corporate Affair</w:t>
            </w:r>
            <w:r w:rsidR="009B7141">
              <w:rPr>
                <w:sz w:val="20"/>
                <w:szCs w:val="20"/>
              </w:rPr>
              <w:t>s</w:t>
            </w:r>
            <w:r>
              <w:rPr>
                <w:sz w:val="20"/>
                <w:szCs w:val="20"/>
              </w:rPr>
              <w:t xml:space="preserve"> &amp; Co Sec</w:t>
            </w:r>
          </w:p>
        </w:tc>
        <w:tc>
          <w:tcPr>
            <w:tcW w:w="304" w:type="dxa"/>
            <w:tcBorders>
              <w:top w:val="nil"/>
              <w:left w:val="single" w:sz="4" w:space="0" w:color="auto"/>
              <w:bottom w:val="nil"/>
              <w:right w:val="single" w:sz="4" w:space="0" w:color="auto"/>
            </w:tcBorders>
            <w:shd w:val="clear" w:color="auto" w:fill="auto"/>
          </w:tcPr>
          <w:p w14:paraId="39798EE5" w14:textId="77777777" w:rsidR="00A54627" w:rsidRPr="00FB3C3A" w:rsidRDefault="00A54627"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76BAE27" w14:textId="77777777" w:rsidR="00A54627" w:rsidRPr="00FB3C3A" w:rsidRDefault="00A54627" w:rsidP="00313F32">
            <w:pPr>
              <w:rPr>
                <w:sz w:val="20"/>
                <w:szCs w:val="20"/>
              </w:rPr>
            </w:pPr>
            <w:r w:rsidRPr="00FB3C3A">
              <w:rPr>
                <w:sz w:val="20"/>
                <w:szCs w:val="20"/>
              </w:rPr>
              <w:t xml:space="preserve">Gross (Inherent) risk rating </w:t>
            </w:r>
          </w:p>
        </w:tc>
        <w:tc>
          <w:tcPr>
            <w:tcW w:w="992" w:type="dxa"/>
            <w:gridSpan w:val="2"/>
          </w:tcPr>
          <w:p w14:paraId="4904C22B" w14:textId="1A411BF4" w:rsidR="00A54627" w:rsidRPr="00FB3C3A" w:rsidRDefault="006833FC" w:rsidP="00313F32">
            <w:pPr>
              <w:jc w:val="center"/>
              <w:rPr>
                <w:sz w:val="20"/>
                <w:szCs w:val="20"/>
              </w:rPr>
            </w:pPr>
            <w:r>
              <w:rPr>
                <w:sz w:val="20"/>
                <w:szCs w:val="20"/>
              </w:rPr>
              <w:t>4</w:t>
            </w:r>
          </w:p>
        </w:tc>
        <w:tc>
          <w:tcPr>
            <w:tcW w:w="1134" w:type="dxa"/>
            <w:gridSpan w:val="2"/>
          </w:tcPr>
          <w:p w14:paraId="5699C7B5" w14:textId="4EDA21F4" w:rsidR="00A54627" w:rsidRPr="00FB3C3A" w:rsidRDefault="006833FC"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648F4DA8" w14:textId="63029BC7" w:rsidR="00A54627" w:rsidRPr="00FB3C3A" w:rsidRDefault="006833FC" w:rsidP="00313F32">
            <w:pPr>
              <w:jc w:val="center"/>
              <w:rPr>
                <w:sz w:val="20"/>
                <w:szCs w:val="20"/>
              </w:rPr>
            </w:pPr>
            <w:r>
              <w:rPr>
                <w:sz w:val="20"/>
                <w:szCs w:val="20"/>
              </w:rPr>
              <w:t>16</w:t>
            </w:r>
          </w:p>
        </w:tc>
      </w:tr>
      <w:tr w:rsidR="00A54627" w:rsidRPr="00FB3C3A" w14:paraId="0838B86C" w14:textId="77777777" w:rsidTr="00DA2DA1">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4A5ACFD" w14:textId="723D1205" w:rsidR="00A54627" w:rsidRPr="00FB3C3A" w:rsidRDefault="00A54627"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72EA3B1A" w14:textId="7ABC275E" w:rsidR="00A54627" w:rsidRPr="00FB3C3A" w:rsidRDefault="000F599F" w:rsidP="00313F32">
            <w:pPr>
              <w:rPr>
                <w:sz w:val="20"/>
                <w:szCs w:val="20"/>
              </w:rPr>
            </w:pPr>
            <w:r>
              <w:rPr>
                <w:sz w:val="20"/>
                <w:szCs w:val="20"/>
              </w:rPr>
              <w:t>1</w:t>
            </w:r>
            <w:r w:rsidR="00AD6A36">
              <w:rPr>
                <w:sz w:val="20"/>
                <w:szCs w:val="20"/>
              </w:rPr>
              <w:t>2</w:t>
            </w:r>
            <w:r>
              <w:rPr>
                <w:sz w:val="20"/>
                <w:szCs w:val="20"/>
              </w:rPr>
              <w:t>/0</w:t>
            </w:r>
            <w:r w:rsidR="00AD6A36">
              <w:rPr>
                <w:sz w:val="20"/>
                <w:szCs w:val="20"/>
              </w:rPr>
              <w:t>7</w:t>
            </w:r>
            <w:r>
              <w:rPr>
                <w:sz w:val="20"/>
                <w:szCs w:val="20"/>
              </w:rPr>
              <w:t>/21</w:t>
            </w:r>
          </w:p>
        </w:tc>
        <w:tc>
          <w:tcPr>
            <w:tcW w:w="304" w:type="dxa"/>
            <w:tcBorders>
              <w:top w:val="nil"/>
              <w:left w:val="single" w:sz="4" w:space="0" w:color="auto"/>
              <w:bottom w:val="nil"/>
              <w:right w:val="single" w:sz="12" w:space="0" w:color="auto"/>
            </w:tcBorders>
            <w:shd w:val="clear" w:color="auto" w:fill="auto"/>
          </w:tcPr>
          <w:p w14:paraId="1EEA4271" w14:textId="77777777" w:rsidR="00A54627" w:rsidRPr="00FB3C3A" w:rsidRDefault="00A54627"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C03B568" w14:textId="21D2C54B" w:rsidR="00A54627" w:rsidRPr="00FE489F" w:rsidRDefault="00A54627"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55530DC7" w14:textId="761F1355" w:rsidR="00A54627" w:rsidRPr="00FE489F" w:rsidRDefault="006833FC" w:rsidP="00313F32">
            <w:pPr>
              <w:jc w:val="center"/>
              <w:rPr>
                <w:b/>
                <w:bCs/>
                <w:sz w:val="20"/>
                <w:szCs w:val="20"/>
              </w:rPr>
            </w:pPr>
            <w:r w:rsidRPr="00FE489F">
              <w:rPr>
                <w:b/>
                <w:bCs/>
                <w:sz w:val="20"/>
                <w:szCs w:val="20"/>
              </w:rPr>
              <w:t>3</w:t>
            </w:r>
          </w:p>
        </w:tc>
        <w:tc>
          <w:tcPr>
            <w:tcW w:w="1134" w:type="dxa"/>
            <w:gridSpan w:val="2"/>
            <w:tcBorders>
              <w:right w:val="single" w:sz="12" w:space="0" w:color="auto"/>
            </w:tcBorders>
          </w:tcPr>
          <w:p w14:paraId="6E447191" w14:textId="1E1000C3" w:rsidR="00A54627" w:rsidRPr="00FE489F" w:rsidRDefault="00DA2DA1"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52C5C58E" w14:textId="1E02848E" w:rsidR="00A54627" w:rsidRPr="00FE489F" w:rsidRDefault="00DA2DA1" w:rsidP="00313F32">
            <w:pPr>
              <w:jc w:val="center"/>
              <w:rPr>
                <w:b/>
                <w:bCs/>
                <w:sz w:val="20"/>
                <w:szCs w:val="20"/>
              </w:rPr>
            </w:pPr>
            <w:r>
              <w:rPr>
                <w:b/>
                <w:bCs/>
                <w:sz w:val="20"/>
                <w:szCs w:val="20"/>
              </w:rPr>
              <w:t>9</w:t>
            </w:r>
          </w:p>
        </w:tc>
      </w:tr>
      <w:tr w:rsidR="00A54627" w:rsidRPr="00FB3C3A" w14:paraId="2FED1361"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07C6ED" w14:textId="77777777" w:rsidR="00A54627" w:rsidRPr="00FB3C3A" w:rsidRDefault="00A54627"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5C6734B5" w14:textId="547A406D" w:rsidR="00A54627" w:rsidRPr="000F599F" w:rsidRDefault="00AD6A36" w:rsidP="000F599F">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7E5DEFF3" w14:textId="77777777" w:rsidR="00A54627" w:rsidRPr="00FB3C3A" w:rsidRDefault="00A54627"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74CB3935" w14:textId="77777777" w:rsidR="00A54627" w:rsidRPr="00FB3C3A" w:rsidRDefault="00A54627"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35E90E1" w14:textId="174CC4A2" w:rsidR="00A54627" w:rsidRPr="00FB3C3A" w:rsidRDefault="006833FC" w:rsidP="00313F32">
            <w:pPr>
              <w:jc w:val="center"/>
              <w:rPr>
                <w:sz w:val="20"/>
                <w:szCs w:val="20"/>
              </w:rPr>
            </w:pPr>
            <w:r>
              <w:rPr>
                <w:sz w:val="20"/>
                <w:szCs w:val="20"/>
              </w:rPr>
              <w:t>2</w:t>
            </w:r>
          </w:p>
        </w:tc>
        <w:tc>
          <w:tcPr>
            <w:tcW w:w="1134" w:type="dxa"/>
            <w:gridSpan w:val="2"/>
            <w:tcBorders>
              <w:bottom w:val="single" w:sz="4" w:space="0" w:color="auto"/>
            </w:tcBorders>
          </w:tcPr>
          <w:p w14:paraId="4DE8CD7F" w14:textId="77202987" w:rsidR="00A54627" w:rsidRPr="00FB3C3A" w:rsidRDefault="006833FC"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77205F18" w14:textId="27E62677" w:rsidR="00A54627" w:rsidRPr="00FB3C3A" w:rsidRDefault="006833FC" w:rsidP="00313F32">
            <w:pPr>
              <w:jc w:val="center"/>
              <w:rPr>
                <w:sz w:val="20"/>
                <w:szCs w:val="20"/>
              </w:rPr>
            </w:pPr>
            <w:r>
              <w:rPr>
                <w:sz w:val="20"/>
                <w:szCs w:val="20"/>
              </w:rPr>
              <w:t>4</w:t>
            </w:r>
          </w:p>
        </w:tc>
      </w:tr>
      <w:tr w:rsidR="00A54627" w:rsidRPr="00FB3C3A" w14:paraId="441B0AB0"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0D4D3A" w14:textId="3500258C" w:rsidR="00A54627"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A586D81" w14:textId="6368B128" w:rsidR="00A54627" w:rsidRPr="00FB3C3A" w:rsidRDefault="00AD6A36" w:rsidP="00313F32">
            <w:pPr>
              <w:rPr>
                <w:sz w:val="20"/>
                <w:szCs w:val="20"/>
              </w:rPr>
            </w:pPr>
            <w:r>
              <w:rPr>
                <w:sz w:val="20"/>
                <w:szCs w:val="20"/>
              </w:rPr>
              <w:t>September</w:t>
            </w:r>
            <w:r w:rsidR="000F599F">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0D6DD9FD" w14:textId="77777777" w:rsidR="00A54627" w:rsidRPr="00FB3C3A" w:rsidRDefault="00A54627"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A507682" w14:textId="77777777" w:rsidR="00A54627" w:rsidRPr="00FB3C3A" w:rsidRDefault="00A54627"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0BDF2A87" w14:textId="30935082" w:rsidR="00A54627" w:rsidRPr="00FB3C3A" w:rsidRDefault="008166E0" w:rsidP="00313F32">
            <w:pPr>
              <w:rPr>
                <w:sz w:val="20"/>
                <w:szCs w:val="20"/>
              </w:rPr>
            </w:pPr>
            <w:r>
              <w:rPr>
                <w:sz w:val="20"/>
                <w:szCs w:val="20"/>
              </w:rPr>
              <w:t>April 2022</w:t>
            </w:r>
          </w:p>
        </w:tc>
        <w:tc>
          <w:tcPr>
            <w:tcW w:w="1843" w:type="dxa"/>
            <w:gridSpan w:val="2"/>
            <w:tcBorders>
              <w:top w:val="single" w:sz="4" w:space="0" w:color="auto"/>
              <w:left w:val="single" w:sz="4" w:space="0" w:color="auto"/>
              <w:bottom w:val="nil"/>
              <w:right w:val="nil"/>
            </w:tcBorders>
          </w:tcPr>
          <w:p w14:paraId="0B6F3398" w14:textId="77777777" w:rsidR="00A54627" w:rsidRPr="00FB3C3A" w:rsidRDefault="00A54627" w:rsidP="00313F32">
            <w:pPr>
              <w:rPr>
                <w:sz w:val="20"/>
                <w:szCs w:val="20"/>
              </w:rPr>
            </w:pPr>
          </w:p>
        </w:tc>
      </w:tr>
      <w:tr w:rsidR="00A54627" w:rsidRPr="00FB3C3A" w14:paraId="0D82EC69" w14:textId="77777777" w:rsidTr="00313F32">
        <w:tc>
          <w:tcPr>
            <w:tcW w:w="2375" w:type="dxa"/>
            <w:gridSpan w:val="2"/>
            <w:tcBorders>
              <w:top w:val="nil"/>
              <w:left w:val="nil"/>
              <w:bottom w:val="single" w:sz="4" w:space="0" w:color="auto"/>
              <w:right w:val="nil"/>
            </w:tcBorders>
          </w:tcPr>
          <w:p w14:paraId="5C75CBD1" w14:textId="77777777" w:rsidR="00A54627" w:rsidRPr="00FB3C3A" w:rsidRDefault="00A54627" w:rsidP="00313F32">
            <w:pPr>
              <w:rPr>
                <w:sz w:val="20"/>
                <w:szCs w:val="20"/>
              </w:rPr>
            </w:pPr>
          </w:p>
        </w:tc>
        <w:tc>
          <w:tcPr>
            <w:tcW w:w="8115" w:type="dxa"/>
            <w:gridSpan w:val="13"/>
            <w:tcBorders>
              <w:top w:val="nil"/>
              <w:left w:val="nil"/>
              <w:bottom w:val="single" w:sz="4" w:space="0" w:color="auto"/>
              <w:right w:val="nil"/>
            </w:tcBorders>
          </w:tcPr>
          <w:p w14:paraId="2E18EE83" w14:textId="77777777" w:rsidR="00A54627" w:rsidRPr="00FB3C3A" w:rsidRDefault="00A54627" w:rsidP="00313F32">
            <w:pPr>
              <w:rPr>
                <w:sz w:val="20"/>
                <w:szCs w:val="20"/>
              </w:rPr>
            </w:pPr>
          </w:p>
        </w:tc>
      </w:tr>
      <w:tr w:rsidR="00A54627" w:rsidRPr="00FB3C3A" w14:paraId="2F0AE550"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B4434B" w14:textId="77777777" w:rsidR="00A54627" w:rsidRPr="00FB3C3A" w:rsidRDefault="00A54627" w:rsidP="00313F32">
            <w:pPr>
              <w:rPr>
                <w:b/>
                <w:bCs/>
                <w:sz w:val="20"/>
                <w:szCs w:val="20"/>
              </w:rPr>
            </w:pPr>
            <w:r w:rsidRPr="00FB3C3A">
              <w:rPr>
                <w:b/>
                <w:bCs/>
                <w:sz w:val="20"/>
                <w:szCs w:val="20"/>
              </w:rPr>
              <w:t>Risk Description:</w:t>
            </w:r>
          </w:p>
          <w:p w14:paraId="08869B92" w14:textId="4FE3F85D" w:rsidR="00A54627" w:rsidRPr="00FB3C3A" w:rsidRDefault="00F53509" w:rsidP="00F53509">
            <w:pPr>
              <w:rPr>
                <w:sz w:val="20"/>
                <w:szCs w:val="20"/>
              </w:rPr>
            </w:pPr>
            <w:r w:rsidRPr="00F53509">
              <w:rPr>
                <w:sz w:val="20"/>
                <w:szCs w:val="20"/>
              </w:rPr>
              <w:t xml:space="preserve">Failure to </w:t>
            </w:r>
            <w:r w:rsidR="001805B3">
              <w:rPr>
                <w:sz w:val="20"/>
                <w:szCs w:val="20"/>
              </w:rPr>
              <w:t>maintain</w:t>
            </w:r>
            <w:r w:rsidR="00522D0E">
              <w:rPr>
                <w:sz w:val="20"/>
                <w:szCs w:val="20"/>
              </w:rPr>
              <w:t xml:space="preserve"> and/or adhere to </w:t>
            </w:r>
            <w:r w:rsidRPr="00F53509">
              <w:rPr>
                <w:sz w:val="20"/>
                <w:szCs w:val="20"/>
              </w:rPr>
              <w:t>effective</w:t>
            </w:r>
            <w:r w:rsidR="00522D0E">
              <w:rPr>
                <w:sz w:val="20"/>
                <w:szCs w:val="20"/>
              </w:rPr>
              <w:t xml:space="preserve"> </w:t>
            </w:r>
            <w:r w:rsidRPr="00F53509">
              <w:rPr>
                <w:sz w:val="20"/>
                <w:szCs w:val="20"/>
              </w:rPr>
              <w:t>governance and decision making arrangement</w:t>
            </w:r>
            <w:r w:rsidR="005643CE">
              <w:rPr>
                <w:sz w:val="20"/>
                <w:szCs w:val="20"/>
              </w:rPr>
              <w:t>s</w:t>
            </w:r>
            <w:r w:rsidR="005D5782">
              <w:rPr>
                <w:sz w:val="20"/>
                <w:szCs w:val="20"/>
              </w:rPr>
              <w:t xml:space="preserve">, and/or insufficient </w:t>
            </w:r>
            <w:r w:rsidR="00243A59">
              <w:rPr>
                <w:sz w:val="20"/>
                <w:szCs w:val="20"/>
              </w:rPr>
              <w:t xml:space="preserve">understanding of the complexities of a decision </w:t>
            </w:r>
            <w:r w:rsidRPr="00F53509">
              <w:rPr>
                <w:sz w:val="20"/>
                <w:szCs w:val="20"/>
              </w:rPr>
              <w:t>may lead to:</w:t>
            </w:r>
            <w:r w:rsidR="00522D0E">
              <w:rPr>
                <w:sz w:val="20"/>
                <w:szCs w:val="20"/>
              </w:rPr>
              <w:t xml:space="preserve"> </w:t>
            </w:r>
            <w:r w:rsidRPr="00F53509">
              <w:rPr>
                <w:sz w:val="20"/>
                <w:szCs w:val="20"/>
              </w:rPr>
              <w:t xml:space="preserve">poor oversight at Board level of risks and challenges; </w:t>
            </w:r>
            <w:r w:rsidR="00846311">
              <w:rPr>
                <w:sz w:val="20"/>
                <w:szCs w:val="20"/>
              </w:rPr>
              <w:t xml:space="preserve">(clinical or organisational) </w:t>
            </w:r>
            <w:r w:rsidRPr="00F53509">
              <w:rPr>
                <w:sz w:val="20"/>
                <w:szCs w:val="20"/>
              </w:rPr>
              <w:t xml:space="preserve">strategic objectives not being established </w:t>
            </w:r>
            <w:r w:rsidR="00243A59">
              <w:rPr>
                <w:sz w:val="20"/>
                <w:szCs w:val="20"/>
              </w:rPr>
              <w:t xml:space="preserve">or </w:t>
            </w:r>
            <w:r w:rsidRPr="00F53509">
              <w:rPr>
                <w:sz w:val="20"/>
                <w:szCs w:val="20"/>
              </w:rPr>
              <w:t>achieve</w:t>
            </w:r>
            <w:r w:rsidR="00243A59">
              <w:rPr>
                <w:sz w:val="20"/>
                <w:szCs w:val="20"/>
              </w:rPr>
              <w:t>d</w:t>
            </w:r>
            <w:r w:rsidRPr="00F53509">
              <w:rPr>
                <w:sz w:val="20"/>
                <w:szCs w:val="20"/>
              </w:rPr>
              <w:t xml:space="preserve">; </w:t>
            </w:r>
            <w:r w:rsidR="00846311">
              <w:rPr>
                <w:sz w:val="20"/>
                <w:szCs w:val="20"/>
              </w:rPr>
              <w:t xml:space="preserve"> actual or perceived disenfranchisement of some stakeholders (including members of the Board, Governors and/or Members) from key strategic decisions; </w:t>
            </w:r>
            <w:r w:rsidRPr="00F53509">
              <w:rPr>
                <w:sz w:val="20"/>
                <w:szCs w:val="20"/>
              </w:rPr>
              <w:t xml:space="preserve">or </w:t>
            </w:r>
            <w:r w:rsidR="00243A59">
              <w:rPr>
                <w:sz w:val="20"/>
                <w:szCs w:val="20"/>
              </w:rPr>
              <w:t xml:space="preserve">damage to </w:t>
            </w:r>
            <w:r w:rsidRPr="00F53509">
              <w:rPr>
                <w:sz w:val="20"/>
                <w:szCs w:val="20"/>
              </w:rPr>
              <w:t xml:space="preserve">the Trust's integrity, reputation and accountability.  </w:t>
            </w:r>
          </w:p>
        </w:tc>
      </w:tr>
      <w:tr w:rsidR="00A54627" w:rsidRPr="00FB3C3A" w14:paraId="5AD3CBF6" w14:textId="77777777" w:rsidTr="00313F32">
        <w:tc>
          <w:tcPr>
            <w:tcW w:w="2968" w:type="dxa"/>
            <w:gridSpan w:val="4"/>
            <w:tcBorders>
              <w:top w:val="single" w:sz="4" w:space="0" w:color="auto"/>
              <w:left w:val="nil"/>
              <w:bottom w:val="single" w:sz="4" w:space="0" w:color="auto"/>
              <w:right w:val="nil"/>
            </w:tcBorders>
            <w:shd w:val="clear" w:color="auto" w:fill="auto"/>
          </w:tcPr>
          <w:p w14:paraId="500C0D85"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96F90E3"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816520B" w14:textId="77777777" w:rsidR="00A54627" w:rsidRPr="00FB3C3A" w:rsidRDefault="00A54627"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B565A52" w14:textId="77777777" w:rsidR="00A54627" w:rsidRPr="00FB3C3A" w:rsidRDefault="00A54627" w:rsidP="00313F32">
            <w:pPr>
              <w:rPr>
                <w:b/>
                <w:bCs/>
                <w:sz w:val="20"/>
                <w:szCs w:val="20"/>
              </w:rPr>
            </w:pPr>
          </w:p>
        </w:tc>
      </w:tr>
      <w:tr w:rsidR="00A54627" w:rsidRPr="00FB3C3A" w14:paraId="1D414BA1"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4483D9" w14:textId="77777777" w:rsidR="00A54627" w:rsidRPr="00FB3C3A" w:rsidRDefault="00A54627"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182C964" w14:textId="510546A5" w:rsidR="00A54627" w:rsidRPr="00FB3C3A" w:rsidRDefault="00A54627"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74C597" w14:textId="77777777" w:rsidR="00A54627" w:rsidRPr="00FB3C3A" w:rsidRDefault="00A54627"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CCF78A" w14:textId="77777777" w:rsidR="00A54627" w:rsidRPr="00FB3C3A" w:rsidRDefault="00A54627" w:rsidP="00313F32">
            <w:pPr>
              <w:rPr>
                <w:b/>
                <w:bCs/>
                <w:sz w:val="20"/>
                <w:szCs w:val="20"/>
              </w:rPr>
            </w:pPr>
            <w:r w:rsidRPr="00FB3C3A">
              <w:rPr>
                <w:b/>
                <w:bCs/>
                <w:sz w:val="20"/>
                <w:szCs w:val="20"/>
              </w:rPr>
              <w:t>Actions</w:t>
            </w:r>
          </w:p>
        </w:tc>
      </w:tr>
      <w:tr w:rsidR="00A54627" w:rsidRPr="00FB3C3A" w14:paraId="39EDD6CB"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16BF41A0" w14:textId="1FA4C310" w:rsidR="00522D0E" w:rsidRDefault="007A6496" w:rsidP="007A6496">
            <w:pPr>
              <w:rPr>
                <w:sz w:val="20"/>
                <w:szCs w:val="20"/>
              </w:rPr>
            </w:pPr>
            <w:r w:rsidRPr="00E42354">
              <w:rPr>
                <w:sz w:val="20"/>
                <w:szCs w:val="20"/>
              </w:rPr>
              <w:t>- Trus</w:t>
            </w:r>
            <w:r w:rsidR="00522D0E">
              <w:rPr>
                <w:sz w:val="20"/>
                <w:szCs w:val="20"/>
              </w:rPr>
              <w:t>t</w:t>
            </w:r>
            <w:r w:rsidRPr="00E42354">
              <w:rPr>
                <w:sz w:val="20"/>
                <w:szCs w:val="20"/>
              </w:rPr>
              <w:t xml:space="preserve"> Constitution</w:t>
            </w:r>
            <w:r w:rsidR="00522D0E">
              <w:rPr>
                <w:sz w:val="20"/>
                <w:szCs w:val="20"/>
              </w:rPr>
              <w:t xml:space="preserve"> and </w:t>
            </w:r>
            <w:r w:rsidR="00522D0E" w:rsidRPr="00E42354">
              <w:rPr>
                <w:sz w:val="20"/>
                <w:szCs w:val="20"/>
              </w:rPr>
              <w:t xml:space="preserve"> Standing Orders</w:t>
            </w:r>
            <w:r w:rsidR="00522D0E">
              <w:rPr>
                <w:sz w:val="20"/>
                <w:szCs w:val="20"/>
              </w:rPr>
              <w:t xml:space="preserve"> for the Bo</w:t>
            </w:r>
            <w:r w:rsidR="005643CE">
              <w:rPr>
                <w:sz w:val="20"/>
                <w:szCs w:val="20"/>
              </w:rPr>
              <w:t>a</w:t>
            </w:r>
            <w:r w:rsidR="00522D0E">
              <w:rPr>
                <w:sz w:val="20"/>
                <w:szCs w:val="20"/>
              </w:rPr>
              <w:t>rd and Council (CORP01)</w:t>
            </w:r>
            <w:r w:rsidR="00522D0E" w:rsidRPr="00E42354">
              <w:rPr>
                <w:sz w:val="20"/>
                <w:szCs w:val="20"/>
              </w:rPr>
              <w:t xml:space="preserve">;                                                                                                                                                                                                                                                                 </w:t>
            </w:r>
            <w:r w:rsidRPr="00E42354">
              <w:rPr>
                <w:sz w:val="20"/>
                <w:szCs w:val="20"/>
              </w:rPr>
              <w:t xml:space="preserve">                                                                                                                                                                                                                                                                                                                                                       </w:t>
            </w:r>
          </w:p>
          <w:p w14:paraId="508D9785" w14:textId="7C0DA33C" w:rsidR="007A677F" w:rsidRDefault="007A6496" w:rsidP="007A6496">
            <w:pPr>
              <w:rPr>
                <w:sz w:val="20"/>
                <w:szCs w:val="20"/>
              </w:rPr>
            </w:pPr>
            <w:r w:rsidRPr="00E42354">
              <w:rPr>
                <w:sz w:val="20"/>
                <w:szCs w:val="20"/>
              </w:rPr>
              <w:t xml:space="preserve">- Standing Financial Instructions and Scheme of Delegation;                                                                                                                                                                                                                                                     - Integrated Governance Framework (IGF);       </w:t>
            </w:r>
          </w:p>
          <w:p w14:paraId="01D52235" w14:textId="77777777" w:rsidR="0031795C" w:rsidRDefault="007A677F" w:rsidP="007A677F">
            <w:pPr>
              <w:rPr>
                <w:sz w:val="20"/>
                <w:szCs w:val="20"/>
              </w:rPr>
            </w:pPr>
            <w:r>
              <w:rPr>
                <w:sz w:val="20"/>
                <w:szCs w:val="20"/>
              </w:rPr>
              <w:t>- Procurement Policy (CORP04) and</w:t>
            </w:r>
            <w:r w:rsidR="00BE1E1D">
              <w:rPr>
                <w:sz w:val="20"/>
                <w:szCs w:val="20"/>
              </w:rPr>
              <w:t xml:space="preserve"> Procurement</w:t>
            </w:r>
            <w:r>
              <w:rPr>
                <w:sz w:val="20"/>
                <w:szCs w:val="20"/>
              </w:rPr>
              <w:t xml:space="preserve"> Procedure Manual; Investment Policy (CORP10), Treasury Management Policy (CORP09);</w:t>
            </w:r>
            <w:r w:rsidR="007A6496" w:rsidRPr="00E42354">
              <w:rPr>
                <w:sz w:val="20"/>
                <w:szCs w:val="20"/>
              </w:rPr>
              <w:t xml:space="preserve">      </w:t>
            </w:r>
          </w:p>
          <w:p w14:paraId="242B5EC6" w14:textId="2CFD025E" w:rsidR="007A6496" w:rsidRPr="00E42354" w:rsidRDefault="0031795C" w:rsidP="007A677F">
            <w:pPr>
              <w:rPr>
                <w:sz w:val="20"/>
                <w:szCs w:val="20"/>
              </w:rPr>
            </w:pPr>
            <w:r>
              <w:rPr>
                <w:sz w:val="20"/>
                <w:szCs w:val="20"/>
              </w:rPr>
              <w:t>- Trust Strategic Objectives and setting of key focus areas for achieving objectives</w:t>
            </w:r>
            <w:r w:rsidR="00A05D59">
              <w:rPr>
                <w:sz w:val="20"/>
                <w:szCs w:val="20"/>
              </w:rPr>
              <w:t xml:space="preserve"> (New Strategy approved </w:t>
            </w:r>
            <w:r w:rsidR="00E73DDD">
              <w:rPr>
                <w:sz w:val="20"/>
                <w:szCs w:val="20"/>
              </w:rPr>
              <w:t>A</w:t>
            </w:r>
            <w:r w:rsidR="00A05D59">
              <w:rPr>
                <w:sz w:val="20"/>
                <w:szCs w:val="20"/>
              </w:rPr>
              <w:t>pril 2021)</w:t>
            </w:r>
            <w:r>
              <w:rPr>
                <w:sz w:val="20"/>
                <w:szCs w:val="20"/>
              </w:rPr>
              <w:t>;</w:t>
            </w:r>
            <w:r w:rsidR="007A6496" w:rsidRPr="00E42354">
              <w:rPr>
                <w:sz w:val="20"/>
                <w:szCs w:val="20"/>
              </w:rPr>
              <w:t xml:space="preserve">                                                                                                                                                                                                                                                                                                      </w:t>
            </w:r>
          </w:p>
          <w:p w14:paraId="054E4D5D" w14:textId="2B9AB31E" w:rsidR="00D57F50" w:rsidRDefault="00D57F50" w:rsidP="007A6496">
            <w:pPr>
              <w:rPr>
                <w:sz w:val="20"/>
                <w:szCs w:val="20"/>
              </w:rPr>
            </w:pPr>
            <w:r>
              <w:rPr>
                <w:sz w:val="20"/>
                <w:szCs w:val="20"/>
              </w:rPr>
              <w:t>- Maintenance of key Trust registers (e.g. declarations of interest, receipts of gifts);</w:t>
            </w:r>
          </w:p>
          <w:p w14:paraId="68D63E2B" w14:textId="2D73454F" w:rsidR="00BE1E1D" w:rsidRDefault="00BE1E1D" w:rsidP="00BE1E1D">
            <w:pPr>
              <w:rPr>
                <w:sz w:val="20"/>
                <w:szCs w:val="20"/>
              </w:rPr>
            </w:pPr>
            <w:r>
              <w:rPr>
                <w:sz w:val="20"/>
                <w:szCs w:val="20"/>
              </w:rPr>
              <w:t>- Processes for capturing meeting minutes to log: consideration of discordant views, discussion of risks, and decisions;</w:t>
            </w:r>
          </w:p>
          <w:p w14:paraId="6D9A2269" w14:textId="67E15E35" w:rsidR="00562C29" w:rsidRDefault="00D57F50" w:rsidP="007A6496">
            <w:pPr>
              <w:rPr>
                <w:sz w:val="20"/>
                <w:szCs w:val="20"/>
              </w:rPr>
            </w:pPr>
            <w:r w:rsidRPr="00E42354">
              <w:rPr>
                <w:sz w:val="20"/>
                <w:szCs w:val="20"/>
              </w:rPr>
              <w:t xml:space="preserve">- </w:t>
            </w:r>
            <w:r w:rsidR="00DA2DA1">
              <w:rPr>
                <w:sz w:val="20"/>
                <w:szCs w:val="20"/>
              </w:rPr>
              <w:t xml:space="preserve">Revised </w:t>
            </w:r>
            <w:r w:rsidRPr="00E42354">
              <w:rPr>
                <w:sz w:val="20"/>
                <w:szCs w:val="20"/>
              </w:rPr>
              <w:t>Risk Management Strategy</w:t>
            </w:r>
            <w:r w:rsidR="00DA2DA1">
              <w:rPr>
                <w:sz w:val="20"/>
                <w:szCs w:val="20"/>
              </w:rPr>
              <w:t xml:space="preserve"> (May 2021)</w:t>
            </w:r>
            <w:r w:rsidRPr="00E42354">
              <w:rPr>
                <w:sz w:val="20"/>
                <w:szCs w:val="20"/>
              </w:rPr>
              <w:t xml:space="preserve">;                                                                                                                                                                                                                                                                                                              </w:t>
            </w:r>
            <w:r w:rsidR="007A6496" w:rsidRPr="00E42354">
              <w:rPr>
                <w:sz w:val="20"/>
                <w:szCs w:val="20"/>
              </w:rPr>
              <w:t xml:space="preserve">                                                                                                                                                                                                                                                                                                           </w:t>
            </w:r>
            <w:r w:rsidR="007A6496" w:rsidRPr="00E42354">
              <w:rPr>
                <w:sz w:val="20"/>
                <w:szCs w:val="20"/>
              </w:rPr>
              <w:lastRenderedPageBreak/>
              <w:t xml:space="preserve">- Board Assurance Framework;                                                                                                                                                                                                                                                                                                              - Trust Risk Register and local risk registers at </w:t>
            </w:r>
            <w:r w:rsidR="009B7141">
              <w:rPr>
                <w:sz w:val="20"/>
                <w:szCs w:val="20"/>
              </w:rPr>
              <w:t>d</w:t>
            </w:r>
            <w:r w:rsidR="007A6496" w:rsidRPr="00E42354">
              <w:rPr>
                <w:sz w:val="20"/>
                <w:szCs w:val="20"/>
              </w:rPr>
              <w:t>irectorate and departmental levels</w:t>
            </w:r>
            <w:r w:rsidR="00562C29">
              <w:rPr>
                <w:sz w:val="20"/>
                <w:szCs w:val="20"/>
              </w:rPr>
              <w:t>;</w:t>
            </w:r>
          </w:p>
          <w:p w14:paraId="2AF96661" w14:textId="77777777" w:rsidR="00EC20EB" w:rsidRDefault="00BE1E1D" w:rsidP="00BE1E1D">
            <w:pPr>
              <w:rPr>
                <w:sz w:val="20"/>
                <w:szCs w:val="20"/>
              </w:rPr>
            </w:pPr>
            <w:r>
              <w:rPr>
                <w:sz w:val="20"/>
                <w:szCs w:val="20"/>
              </w:rPr>
              <w:t xml:space="preserve">- </w:t>
            </w:r>
            <w:r w:rsidRPr="00E42354">
              <w:rPr>
                <w:sz w:val="20"/>
                <w:szCs w:val="20"/>
              </w:rPr>
              <w:t xml:space="preserve">Business continuity planning processes and emergency preparedness;  </w:t>
            </w:r>
          </w:p>
          <w:p w14:paraId="3E8AC883" w14:textId="78DA4BB7" w:rsidR="00BE1E1D" w:rsidRDefault="00EC20EB" w:rsidP="00EC20EB">
            <w:pPr>
              <w:rPr>
                <w:sz w:val="20"/>
                <w:szCs w:val="20"/>
              </w:rPr>
            </w:pPr>
            <w:r w:rsidRPr="00E42354">
              <w:rPr>
                <w:sz w:val="20"/>
                <w:szCs w:val="20"/>
              </w:rPr>
              <w:t>- Council of Governors</w:t>
            </w:r>
            <w:r>
              <w:rPr>
                <w:sz w:val="20"/>
                <w:szCs w:val="20"/>
              </w:rPr>
              <w:t xml:space="preserve"> (COG), COG Working Groups;</w:t>
            </w:r>
            <w:r w:rsidR="00BE1E1D" w:rsidRPr="00E42354">
              <w:rPr>
                <w:sz w:val="20"/>
                <w:szCs w:val="20"/>
              </w:rPr>
              <w:t xml:space="preserve">  </w:t>
            </w:r>
          </w:p>
          <w:p w14:paraId="6CFF1D3A" w14:textId="38302F7D" w:rsidR="00A54627" w:rsidRPr="00E42354" w:rsidRDefault="00562C29" w:rsidP="00BE1E1D">
            <w:pPr>
              <w:rPr>
                <w:sz w:val="20"/>
                <w:szCs w:val="20"/>
              </w:rPr>
            </w:pPr>
            <w:r>
              <w:rPr>
                <w:sz w:val="20"/>
                <w:szCs w:val="20"/>
              </w:rPr>
              <w:t xml:space="preserve">- </w:t>
            </w:r>
            <w:r w:rsidRPr="00E42354">
              <w:rPr>
                <w:sz w:val="20"/>
                <w:szCs w:val="20"/>
              </w:rPr>
              <w:t>Membership Involvement Group</w:t>
            </w:r>
            <w:r>
              <w:rPr>
                <w:sz w:val="20"/>
                <w:szCs w:val="20"/>
              </w:rPr>
              <w:t xml:space="preserve">, Membership Development Strategy, </w:t>
            </w:r>
            <w:r w:rsidRPr="00E42354">
              <w:rPr>
                <w:sz w:val="20"/>
                <w:szCs w:val="20"/>
              </w:rPr>
              <w:t>and membership development responsibilities through the Communications function</w:t>
            </w:r>
            <w:r w:rsidR="00BE1E1D">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2112DB0" w14:textId="4B73602B" w:rsidR="00A54627" w:rsidRPr="00FB3C3A" w:rsidRDefault="00A54627"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6AD59270" w14:textId="77777777" w:rsidR="00A54627" w:rsidRDefault="001805B3" w:rsidP="00EE45B4">
            <w:pPr>
              <w:rPr>
                <w:sz w:val="20"/>
                <w:szCs w:val="20"/>
              </w:rPr>
            </w:pPr>
            <w:r>
              <w:rPr>
                <w:sz w:val="20"/>
                <w:szCs w:val="20"/>
              </w:rPr>
              <w:t xml:space="preserve">Risk </w:t>
            </w:r>
            <w:r w:rsidR="00371046">
              <w:rPr>
                <w:sz w:val="20"/>
                <w:szCs w:val="20"/>
              </w:rPr>
              <w:t>that there might be a</w:t>
            </w:r>
            <w:r>
              <w:rPr>
                <w:sz w:val="20"/>
                <w:szCs w:val="20"/>
              </w:rPr>
              <w:t xml:space="preserve"> lack of specialist knowledge and/or</w:t>
            </w:r>
            <w:r w:rsidR="00EE45B4">
              <w:rPr>
                <w:sz w:val="20"/>
                <w:szCs w:val="20"/>
              </w:rPr>
              <w:t xml:space="preserve"> expertise </w:t>
            </w:r>
            <w:r w:rsidR="00371046">
              <w:rPr>
                <w:sz w:val="20"/>
                <w:szCs w:val="20"/>
              </w:rPr>
              <w:t xml:space="preserve">amongst decision makers </w:t>
            </w:r>
            <w:r w:rsidR="00EE45B4">
              <w:rPr>
                <w:sz w:val="20"/>
                <w:szCs w:val="20"/>
              </w:rPr>
              <w:t xml:space="preserve">in </w:t>
            </w:r>
            <w:r w:rsidR="00371046">
              <w:rPr>
                <w:sz w:val="20"/>
                <w:szCs w:val="20"/>
              </w:rPr>
              <w:t>relation to a significant decision or transaction</w:t>
            </w:r>
            <w:r w:rsidR="00EE45B4">
              <w:rPr>
                <w:sz w:val="20"/>
                <w:szCs w:val="20"/>
              </w:rPr>
              <w:t>.</w:t>
            </w:r>
          </w:p>
          <w:p w14:paraId="583F3F38" w14:textId="77777777" w:rsidR="00A05D59" w:rsidRDefault="00A05D59" w:rsidP="00EE45B4">
            <w:pPr>
              <w:rPr>
                <w:sz w:val="20"/>
                <w:szCs w:val="20"/>
              </w:rPr>
            </w:pPr>
          </w:p>
          <w:p w14:paraId="166FAB23" w14:textId="77777777" w:rsidR="00A05D59" w:rsidRDefault="00A05D59" w:rsidP="00EE45B4">
            <w:pPr>
              <w:rPr>
                <w:sz w:val="20"/>
                <w:szCs w:val="20"/>
              </w:rPr>
            </w:pPr>
          </w:p>
          <w:p w14:paraId="3D94006E" w14:textId="77777777" w:rsidR="00A05D59" w:rsidRDefault="00A05D59" w:rsidP="00EE45B4">
            <w:pPr>
              <w:rPr>
                <w:sz w:val="20"/>
                <w:szCs w:val="20"/>
              </w:rPr>
            </w:pPr>
          </w:p>
          <w:p w14:paraId="6E23B9F1" w14:textId="77777777" w:rsidR="00A05D59" w:rsidRDefault="00A05D59" w:rsidP="00EE45B4">
            <w:pPr>
              <w:rPr>
                <w:sz w:val="20"/>
                <w:szCs w:val="20"/>
              </w:rPr>
            </w:pPr>
          </w:p>
          <w:p w14:paraId="253B9B85" w14:textId="77777777" w:rsidR="00A05D59" w:rsidRDefault="00A05D59" w:rsidP="00EE45B4">
            <w:pPr>
              <w:rPr>
                <w:sz w:val="20"/>
                <w:szCs w:val="20"/>
              </w:rPr>
            </w:pPr>
          </w:p>
          <w:p w14:paraId="33074C50" w14:textId="77777777" w:rsidR="00A05D59" w:rsidRDefault="00A05D59" w:rsidP="00EE45B4">
            <w:pPr>
              <w:rPr>
                <w:sz w:val="20"/>
                <w:szCs w:val="20"/>
              </w:rPr>
            </w:pPr>
          </w:p>
          <w:p w14:paraId="47E47B37" w14:textId="77777777" w:rsidR="00A05D59" w:rsidRDefault="00A05D59" w:rsidP="00EE45B4">
            <w:pPr>
              <w:rPr>
                <w:sz w:val="20"/>
                <w:szCs w:val="20"/>
              </w:rPr>
            </w:pPr>
          </w:p>
          <w:p w14:paraId="78FA7D64" w14:textId="77777777" w:rsidR="00A05D59" w:rsidRDefault="00A05D59" w:rsidP="00EE45B4">
            <w:pPr>
              <w:rPr>
                <w:sz w:val="20"/>
                <w:szCs w:val="20"/>
              </w:rPr>
            </w:pPr>
          </w:p>
          <w:p w14:paraId="46C90543" w14:textId="77777777" w:rsidR="00A05D59" w:rsidRDefault="00A05D59" w:rsidP="00EE45B4">
            <w:pPr>
              <w:rPr>
                <w:sz w:val="20"/>
                <w:szCs w:val="20"/>
              </w:rPr>
            </w:pPr>
          </w:p>
          <w:p w14:paraId="0DDCAD3E" w14:textId="77777777" w:rsidR="00A05D59" w:rsidRDefault="00A05D59" w:rsidP="00EE45B4">
            <w:pPr>
              <w:rPr>
                <w:sz w:val="20"/>
                <w:szCs w:val="20"/>
              </w:rPr>
            </w:pPr>
          </w:p>
          <w:p w14:paraId="3ABD74B2" w14:textId="34B9437B" w:rsidR="00A05D59" w:rsidRDefault="00A05D59" w:rsidP="00EE45B4">
            <w:pPr>
              <w:rPr>
                <w:sz w:val="20"/>
                <w:szCs w:val="20"/>
              </w:rPr>
            </w:pPr>
            <w:r>
              <w:rPr>
                <w:sz w:val="20"/>
                <w:szCs w:val="20"/>
              </w:rPr>
              <w:t xml:space="preserve">Constitution, Standing Orders and Scheme of Reservation and Delegation of Powers </w:t>
            </w:r>
            <w:r w:rsidR="00133F2A">
              <w:rPr>
                <w:sz w:val="20"/>
                <w:szCs w:val="20"/>
              </w:rPr>
              <w:t>are in the process of being updated.</w:t>
            </w:r>
          </w:p>
          <w:p w14:paraId="5CE409A4" w14:textId="77777777" w:rsidR="00E73DDD" w:rsidRDefault="00E73DDD" w:rsidP="00EE45B4">
            <w:pPr>
              <w:rPr>
                <w:sz w:val="20"/>
                <w:szCs w:val="20"/>
              </w:rPr>
            </w:pPr>
          </w:p>
          <w:p w14:paraId="09622437" w14:textId="77777777" w:rsidR="00E73DDD" w:rsidRDefault="00E73DDD" w:rsidP="00EE45B4">
            <w:pPr>
              <w:rPr>
                <w:sz w:val="20"/>
                <w:szCs w:val="20"/>
              </w:rPr>
            </w:pPr>
          </w:p>
          <w:p w14:paraId="3CE5A262" w14:textId="77777777" w:rsidR="00E73DDD" w:rsidRDefault="00E73DDD" w:rsidP="00EE45B4">
            <w:pPr>
              <w:rPr>
                <w:sz w:val="20"/>
                <w:szCs w:val="20"/>
              </w:rPr>
            </w:pPr>
          </w:p>
          <w:p w14:paraId="3F890CAC" w14:textId="77777777" w:rsidR="00E73DDD" w:rsidRDefault="00E73DDD" w:rsidP="00EE45B4">
            <w:pPr>
              <w:rPr>
                <w:sz w:val="20"/>
                <w:szCs w:val="20"/>
              </w:rPr>
            </w:pPr>
          </w:p>
          <w:p w14:paraId="7AB92948" w14:textId="006D2086" w:rsidR="00E73DDD" w:rsidRDefault="00133F2A" w:rsidP="00EE45B4">
            <w:pPr>
              <w:rPr>
                <w:sz w:val="20"/>
                <w:szCs w:val="20"/>
              </w:rPr>
            </w:pPr>
            <w:r>
              <w:rPr>
                <w:sz w:val="20"/>
                <w:szCs w:val="20"/>
              </w:rPr>
              <w:t>Stand-alone C</w:t>
            </w:r>
            <w:r w:rsidR="00E73DDD">
              <w:rPr>
                <w:sz w:val="20"/>
                <w:szCs w:val="20"/>
              </w:rPr>
              <w:t>onflicts of Interest Policy</w:t>
            </w:r>
            <w:r>
              <w:rPr>
                <w:sz w:val="20"/>
                <w:szCs w:val="20"/>
              </w:rPr>
              <w:t xml:space="preserve"> in development</w:t>
            </w:r>
          </w:p>
          <w:p w14:paraId="10B01A0B" w14:textId="77777777" w:rsidR="00EC20EB" w:rsidRDefault="00EC20EB" w:rsidP="00EE45B4">
            <w:pPr>
              <w:rPr>
                <w:sz w:val="20"/>
                <w:szCs w:val="20"/>
              </w:rPr>
            </w:pPr>
          </w:p>
          <w:p w14:paraId="381276E7" w14:textId="0CD73712" w:rsidR="00EC20EB" w:rsidRPr="00E42354" w:rsidRDefault="00EC20EB" w:rsidP="00EE45B4">
            <w:pPr>
              <w:rPr>
                <w:sz w:val="20"/>
                <w:szCs w:val="20"/>
              </w:rPr>
            </w:pPr>
            <w:r>
              <w:rPr>
                <w:sz w:val="20"/>
                <w:szCs w:val="20"/>
              </w:rPr>
              <w:lastRenderedPageBreak/>
              <w:t>COG working groups paused for Covid-19 pandemic</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49A60972" w14:textId="77E7558B" w:rsidR="00A54627" w:rsidRDefault="00EE45B4" w:rsidP="009B7141">
            <w:pPr>
              <w:rPr>
                <w:sz w:val="20"/>
                <w:szCs w:val="20"/>
              </w:rPr>
            </w:pPr>
            <w:r w:rsidRPr="00EE45B4">
              <w:rPr>
                <w:sz w:val="20"/>
                <w:szCs w:val="20"/>
              </w:rPr>
              <w:lastRenderedPageBreak/>
              <w:t xml:space="preserve">Appropriate independent </w:t>
            </w:r>
            <w:r>
              <w:rPr>
                <w:sz w:val="20"/>
                <w:szCs w:val="20"/>
              </w:rPr>
              <w:t>e</w:t>
            </w:r>
            <w:r w:rsidRPr="00EE45B4">
              <w:rPr>
                <w:sz w:val="20"/>
                <w:szCs w:val="20"/>
              </w:rPr>
              <w:t>xpert and</w:t>
            </w:r>
            <w:r w:rsidR="00371046">
              <w:rPr>
                <w:sz w:val="20"/>
                <w:szCs w:val="20"/>
              </w:rPr>
              <w:t>/or</w:t>
            </w:r>
            <w:r w:rsidRPr="00EE45B4">
              <w:rPr>
                <w:sz w:val="20"/>
                <w:szCs w:val="20"/>
              </w:rPr>
              <w:t xml:space="preserve"> </w:t>
            </w:r>
            <w:r>
              <w:rPr>
                <w:sz w:val="20"/>
                <w:szCs w:val="20"/>
              </w:rPr>
              <w:t>l</w:t>
            </w:r>
            <w:r w:rsidRPr="00EE45B4">
              <w:rPr>
                <w:sz w:val="20"/>
                <w:szCs w:val="20"/>
              </w:rPr>
              <w:t xml:space="preserve">egal advice to be obtained </w:t>
            </w:r>
            <w:r w:rsidR="000826A2">
              <w:rPr>
                <w:sz w:val="20"/>
                <w:szCs w:val="20"/>
              </w:rPr>
              <w:t xml:space="preserve">to support decisions </w:t>
            </w:r>
            <w:r w:rsidRPr="00EE45B4">
              <w:rPr>
                <w:sz w:val="20"/>
                <w:szCs w:val="20"/>
              </w:rPr>
              <w:t>relati</w:t>
            </w:r>
            <w:r w:rsidR="000826A2">
              <w:rPr>
                <w:sz w:val="20"/>
                <w:szCs w:val="20"/>
              </w:rPr>
              <w:t>ng</w:t>
            </w:r>
            <w:r w:rsidRPr="00EE45B4">
              <w:rPr>
                <w:sz w:val="20"/>
                <w:szCs w:val="20"/>
              </w:rPr>
              <w:t xml:space="preserve"> to significant </w:t>
            </w:r>
            <w:r w:rsidRPr="00292833">
              <w:rPr>
                <w:sz w:val="20"/>
                <w:szCs w:val="20"/>
              </w:rPr>
              <w:t>transaction</w:t>
            </w:r>
            <w:r w:rsidR="00FB37C3" w:rsidRPr="00292833">
              <w:rPr>
                <w:sz w:val="20"/>
                <w:szCs w:val="20"/>
              </w:rPr>
              <w:t>s</w:t>
            </w:r>
            <w:r w:rsidRPr="00292833">
              <w:rPr>
                <w:sz w:val="20"/>
                <w:szCs w:val="20"/>
              </w:rPr>
              <w:t xml:space="preserve"> </w:t>
            </w:r>
            <w:r w:rsidR="000826A2" w:rsidRPr="00292833">
              <w:rPr>
                <w:sz w:val="20"/>
                <w:szCs w:val="20"/>
              </w:rPr>
              <w:t>(</w:t>
            </w:r>
            <w:r w:rsidRPr="00292833">
              <w:rPr>
                <w:sz w:val="20"/>
                <w:szCs w:val="20"/>
              </w:rPr>
              <w:t xml:space="preserve">e.g. as part of </w:t>
            </w:r>
            <w:r w:rsidR="00BF4D26" w:rsidRPr="00292833">
              <w:rPr>
                <w:sz w:val="20"/>
                <w:szCs w:val="20"/>
              </w:rPr>
              <w:t xml:space="preserve">significant capital projects </w:t>
            </w:r>
            <w:r w:rsidR="00371046" w:rsidRPr="00292833">
              <w:rPr>
                <w:sz w:val="20"/>
                <w:szCs w:val="20"/>
              </w:rPr>
              <w:t>such as</w:t>
            </w:r>
            <w:r w:rsidR="00BF4D26" w:rsidRPr="00292833">
              <w:rPr>
                <w:sz w:val="20"/>
                <w:szCs w:val="20"/>
              </w:rPr>
              <w:t xml:space="preserve"> PICU build and </w:t>
            </w:r>
            <w:proofErr w:type="spellStart"/>
            <w:r w:rsidRPr="00292833">
              <w:rPr>
                <w:sz w:val="20"/>
                <w:szCs w:val="20"/>
              </w:rPr>
              <w:t>Warneford</w:t>
            </w:r>
            <w:proofErr w:type="spellEnd"/>
            <w:r w:rsidRPr="00292833">
              <w:rPr>
                <w:sz w:val="20"/>
                <w:szCs w:val="20"/>
              </w:rPr>
              <w:t xml:space="preserve"> redevelopment project</w:t>
            </w:r>
            <w:r w:rsidR="00FB37C3" w:rsidRPr="00292833">
              <w:rPr>
                <w:sz w:val="20"/>
                <w:szCs w:val="20"/>
              </w:rPr>
              <w:t>s</w:t>
            </w:r>
            <w:r w:rsidR="000826A2" w:rsidRPr="00292833">
              <w:rPr>
                <w:sz w:val="20"/>
                <w:szCs w:val="20"/>
              </w:rPr>
              <w:t>)</w:t>
            </w:r>
            <w:r w:rsidRPr="00292833">
              <w:rPr>
                <w:sz w:val="20"/>
                <w:szCs w:val="20"/>
              </w:rPr>
              <w:t>,</w:t>
            </w:r>
            <w:r>
              <w:rPr>
                <w:sz w:val="20"/>
                <w:szCs w:val="20"/>
              </w:rPr>
              <w:t xml:space="preserve"> and</w:t>
            </w:r>
            <w:r w:rsidR="00AC5C7D">
              <w:rPr>
                <w:sz w:val="20"/>
                <w:szCs w:val="20"/>
              </w:rPr>
              <w:t xml:space="preserve"> </w:t>
            </w:r>
            <w:r w:rsidR="00371046">
              <w:rPr>
                <w:sz w:val="20"/>
                <w:szCs w:val="20"/>
              </w:rPr>
              <w:t xml:space="preserve">decision makers </w:t>
            </w:r>
            <w:r>
              <w:rPr>
                <w:sz w:val="20"/>
                <w:szCs w:val="20"/>
              </w:rPr>
              <w:t xml:space="preserve">to be </w:t>
            </w:r>
            <w:r w:rsidR="00371046">
              <w:rPr>
                <w:sz w:val="20"/>
                <w:szCs w:val="20"/>
              </w:rPr>
              <w:t xml:space="preserve">fully </w:t>
            </w:r>
            <w:r w:rsidR="001805B3">
              <w:rPr>
                <w:sz w:val="20"/>
                <w:szCs w:val="20"/>
              </w:rPr>
              <w:t>s</w:t>
            </w:r>
            <w:r>
              <w:rPr>
                <w:sz w:val="20"/>
                <w:szCs w:val="20"/>
              </w:rPr>
              <w:t>i</w:t>
            </w:r>
            <w:r w:rsidR="00371046">
              <w:rPr>
                <w:sz w:val="20"/>
                <w:szCs w:val="20"/>
              </w:rPr>
              <w:t>ghted</w:t>
            </w:r>
            <w:r>
              <w:rPr>
                <w:sz w:val="20"/>
                <w:szCs w:val="20"/>
              </w:rPr>
              <w:t xml:space="preserve"> on such independent advice.  </w:t>
            </w:r>
            <w:r w:rsidRPr="00EE45B4">
              <w:rPr>
                <w:sz w:val="20"/>
                <w:szCs w:val="20"/>
              </w:rPr>
              <w:t xml:space="preserve"> </w:t>
            </w:r>
          </w:p>
          <w:p w14:paraId="2575EFA8" w14:textId="77777777" w:rsidR="00861458" w:rsidRDefault="00861458" w:rsidP="009B7141">
            <w:pPr>
              <w:rPr>
                <w:sz w:val="20"/>
                <w:szCs w:val="20"/>
              </w:rPr>
            </w:pPr>
            <w:r>
              <w:rPr>
                <w:sz w:val="20"/>
                <w:szCs w:val="20"/>
              </w:rPr>
              <w:t>OWNERS: Director of Corporate Affairs &amp; Co Sec, and Director of Finance.</w:t>
            </w:r>
          </w:p>
          <w:p w14:paraId="66F9E82F" w14:textId="77777777" w:rsidR="00A05D59" w:rsidRDefault="00A05D59" w:rsidP="009B7141">
            <w:pPr>
              <w:rPr>
                <w:sz w:val="20"/>
                <w:szCs w:val="20"/>
              </w:rPr>
            </w:pPr>
          </w:p>
          <w:p w14:paraId="602357A8" w14:textId="44D8E2B4" w:rsidR="00A05D59" w:rsidRDefault="00A05D59" w:rsidP="009B7141">
            <w:pPr>
              <w:rPr>
                <w:sz w:val="20"/>
                <w:szCs w:val="20"/>
              </w:rPr>
            </w:pPr>
            <w:r>
              <w:rPr>
                <w:sz w:val="20"/>
                <w:szCs w:val="20"/>
              </w:rPr>
              <w:t>Review of Constitution, Standing Orders and Scheme of Reservation and Delegation of Powers OWNER: Director of Corporate Affairs &amp; Co Sec.</w:t>
            </w:r>
          </w:p>
          <w:p w14:paraId="02FD390F" w14:textId="1DC5E60C" w:rsidR="00A05D59" w:rsidRDefault="00A05D59" w:rsidP="009B7141">
            <w:pPr>
              <w:rPr>
                <w:sz w:val="20"/>
                <w:szCs w:val="20"/>
              </w:rPr>
            </w:pPr>
            <w:r>
              <w:rPr>
                <w:sz w:val="20"/>
                <w:szCs w:val="20"/>
              </w:rPr>
              <w:t xml:space="preserve">TARGET: </w:t>
            </w:r>
            <w:r w:rsidR="00133F2A">
              <w:rPr>
                <w:sz w:val="20"/>
                <w:szCs w:val="20"/>
              </w:rPr>
              <w:t>December</w:t>
            </w:r>
            <w:r>
              <w:rPr>
                <w:sz w:val="20"/>
                <w:szCs w:val="20"/>
              </w:rPr>
              <w:t xml:space="preserve"> 2021</w:t>
            </w:r>
          </w:p>
          <w:p w14:paraId="7A4022F8" w14:textId="77777777" w:rsidR="00E73DDD" w:rsidRDefault="00E73DDD" w:rsidP="009B7141">
            <w:pPr>
              <w:rPr>
                <w:sz w:val="20"/>
                <w:szCs w:val="20"/>
              </w:rPr>
            </w:pPr>
          </w:p>
          <w:p w14:paraId="55AD7263" w14:textId="2A2855CE" w:rsidR="00E73DDD" w:rsidRDefault="00E73DDD" w:rsidP="009B7141">
            <w:pPr>
              <w:rPr>
                <w:sz w:val="20"/>
                <w:szCs w:val="20"/>
              </w:rPr>
            </w:pPr>
            <w:r>
              <w:rPr>
                <w:sz w:val="20"/>
                <w:szCs w:val="20"/>
              </w:rPr>
              <w:t>Conflict of Interests Policy to be finalised and approved.</w:t>
            </w:r>
          </w:p>
          <w:p w14:paraId="7A0A2916" w14:textId="77777777" w:rsidR="00E73DDD" w:rsidRDefault="00E73DDD" w:rsidP="00E73DDD">
            <w:pPr>
              <w:rPr>
                <w:sz w:val="20"/>
                <w:szCs w:val="20"/>
              </w:rPr>
            </w:pPr>
            <w:r>
              <w:rPr>
                <w:sz w:val="20"/>
                <w:szCs w:val="20"/>
              </w:rPr>
              <w:t>OWNER: Director of Corporate Affairs &amp; Co Sec.</w:t>
            </w:r>
          </w:p>
          <w:p w14:paraId="07AFBB86" w14:textId="431A9C45" w:rsidR="00EC20EB" w:rsidRDefault="00E73DDD" w:rsidP="00E73DDD">
            <w:pPr>
              <w:rPr>
                <w:sz w:val="20"/>
                <w:szCs w:val="20"/>
              </w:rPr>
            </w:pPr>
            <w:r>
              <w:rPr>
                <w:sz w:val="20"/>
                <w:szCs w:val="20"/>
              </w:rPr>
              <w:t xml:space="preserve">TARGET: </w:t>
            </w:r>
            <w:r w:rsidR="00133F2A">
              <w:rPr>
                <w:sz w:val="20"/>
                <w:szCs w:val="20"/>
              </w:rPr>
              <w:t>December</w:t>
            </w:r>
            <w:r>
              <w:rPr>
                <w:sz w:val="20"/>
                <w:szCs w:val="20"/>
              </w:rPr>
              <w:t xml:space="preserve"> 2021</w:t>
            </w:r>
          </w:p>
          <w:p w14:paraId="736338DF" w14:textId="77777777" w:rsidR="00EC20EB" w:rsidRDefault="00EC20EB" w:rsidP="00E73DDD">
            <w:pPr>
              <w:rPr>
                <w:sz w:val="20"/>
                <w:szCs w:val="20"/>
              </w:rPr>
            </w:pPr>
            <w:r>
              <w:rPr>
                <w:sz w:val="20"/>
                <w:szCs w:val="20"/>
              </w:rPr>
              <w:lastRenderedPageBreak/>
              <w:t>COG working groups to be reinstated with new COG</w:t>
            </w:r>
          </w:p>
          <w:p w14:paraId="4089BEA5" w14:textId="77777777" w:rsidR="00E217B8" w:rsidRDefault="00E217B8" w:rsidP="00E217B8">
            <w:pPr>
              <w:rPr>
                <w:sz w:val="20"/>
                <w:szCs w:val="20"/>
              </w:rPr>
            </w:pPr>
            <w:r>
              <w:rPr>
                <w:sz w:val="20"/>
                <w:szCs w:val="20"/>
              </w:rPr>
              <w:t>OWNER: Director of Corporate Affairs &amp; Co Sec.</w:t>
            </w:r>
          </w:p>
          <w:p w14:paraId="7F638EB0" w14:textId="4EFDD29F" w:rsidR="00E217B8" w:rsidRDefault="00E217B8" w:rsidP="00E217B8">
            <w:pPr>
              <w:rPr>
                <w:sz w:val="20"/>
                <w:szCs w:val="20"/>
              </w:rPr>
            </w:pPr>
            <w:r>
              <w:rPr>
                <w:sz w:val="20"/>
                <w:szCs w:val="20"/>
              </w:rPr>
              <w:t>TARGET: December 2021</w:t>
            </w:r>
          </w:p>
          <w:p w14:paraId="37685E13" w14:textId="2479E56C" w:rsidR="00E217B8" w:rsidRPr="00EE45B4" w:rsidRDefault="00E217B8" w:rsidP="00E73DDD">
            <w:pPr>
              <w:rPr>
                <w:sz w:val="20"/>
                <w:szCs w:val="20"/>
              </w:rPr>
            </w:pPr>
          </w:p>
        </w:tc>
      </w:tr>
      <w:tr w:rsidR="00A54627" w:rsidRPr="00FB3C3A" w14:paraId="4CC0C33A"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456060E"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333EE6" w14:textId="77777777" w:rsidR="00A54627" w:rsidRDefault="00A54627"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000C21E" w14:textId="77777777" w:rsidR="00A54627" w:rsidRPr="00FB3C3A" w:rsidRDefault="00A54627"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823B418" w14:textId="77777777" w:rsidR="00A54627" w:rsidRPr="00FB3C3A" w:rsidRDefault="00A54627" w:rsidP="00313F32">
            <w:pPr>
              <w:rPr>
                <w:b/>
                <w:bCs/>
                <w:sz w:val="20"/>
                <w:szCs w:val="20"/>
              </w:rPr>
            </w:pPr>
          </w:p>
        </w:tc>
      </w:tr>
      <w:tr w:rsidR="00A54627" w:rsidRPr="00FB3C3A" w14:paraId="7A30F97F"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1A0E6CC7"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6FC691" w14:textId="6C124450" w:rsidR="00A54627" w:rsidRPr="00FB3C3A" w:rsidRDefault="00A54627"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9216BF5"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2379A8E" w14:textId="77777777" w:rsidR="00A54627" w:rsidRPr="00FB3C3A" w:rsidRDefault="00A54627" w:rsidP="00313F32">
            <w:pPr>
              <w:rPr>
                <w:b/>
                <w:bCs/>
                <w:sz w:val="20"/>
                <w:szCs w:val="20"/>
              </w:rPr>
            </w:pPr>
          </w:p>
        </w:tc>
      </w:tr>
      <w:tr w:rsidR="00A54627" w:rsidRPr="00FB3C3A" w14:paraId="0DEE8F4A"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43E07B04"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A1C622" w14:textId="62D32555" w:rsidR="007A677F" w:rsidRDefault="00992569" w:rsidP="00313F32">
            <w:pPr>
              <w:rPr>
                <w:sz w:val="20"/>
                <w:szCs w:val="20"/>
              </w:rPr>
            </w:pPr>
            <w:r>
              <w:rPr>
                <w:sz w:val="20"/>
                <w:szCs w:val="20"/>
              </w:rPr>
              <w:t>- Annual Governance Statement;</w:t>
            </w:r>
          </w:p>
          <w:p w14:paraId="3FC0691D" w14:textId="377802ED" w:rsidR="0031795C" w:rsidRDefault="0031795C" w:rsidP="00313F32">
            <w:pPr>
              <w:rPr>
                <w:sz w:val="20"/>
                <w:szCs w:val="20"/>
              </w:rPr>
            </w:pPr>
            <w:r>
              <w:rPr>
                <w:sz w:val="20"/>
                <w:szCs w:val="20"/>
              </w:rPr>
              <w:t xml:space="preserve">- Strategic Objectives approved by Board, with progress against objectives reported </w:t>
            </w:r>
            <w:r w:rsidR="003414C7">
              <w:rPr>
                <w:sz w:val="20"/>
                <w:szCs w:val="20"/>
              </w:rPr>
              <w:t>to Board Committees and Board</w:t>
            </w:r>
            <w:r>
              <w:rPr>
                <w:sz w:val="20"/>
                <w:szCs w:val="20"/>
              </w:rPr>
              <w:t xml:space="preserve">; </w:t>
            </w:r>
          </w:p>
          <w:p w14:paraId="30A7C297" w14:textId="1AC780CD" w:rsidR="009B7141" w:rsidRDefault="009B7141" w:rsidP="00313F32">
            <w:pPr>
              <w:rPr>
                <w:sz w:val="20"/>
                <w:szCs w:val="20"/>
              </w:rPr>
            </w:pPr>
            <w:r>
              <w:rPr>
                <w:sz w:val="20"/>
                <w:szCs w:val="20"/>
              </w:rPr>
              <w:t xml:space="preserve">- </w:t>
            </w:r>
            <w:r w:rsidR="007A6496" w:rsidRPr="00E42354">
              <w:rPr>
                <w:sz w:val="20"/>
                <w:szCs w:val="20"/>
              </w:rPr>
              <w:t>Quality Committee</w:t>
            </w:r>
            <w:r w:rsidR="00D57F50">
              <w:rPr>
                <w:sz w:val="20"/>
                <w:szCs w:val="20"/>
              </w:rPr>
              <w:t>, Finance &amp; Investment Committee,</w:t>
            </w:r>
            <w:r w:rsidR="007A6496" w:rsidRPr="00E42354">
              <w:rPr>
                <w:sz w:val="20"/>
                <w:szCs w:val="20"/>
              </w:rPr>
              <w:t xml:space="preserve"> </w:t>
            </w:r>
            <w:r>
              <w:rPr>
                <w:sz w:val="20"/>
                <w:szCs w:val="20"/>
              </w:rPr>
              <w:t>a</w:t>
            </w:r>
            <w:r w:rsidR="007A6496" w:rsidRPr="00E42354">
              <w:rPr>
                <w:sz w:val="20"/>
                <w:szCs w:val="20"/>
              </w:rPr>
              <w:t>nd Audit Committee review risks and key governance issues</w:t>
            </w:r>
            <w:r>
              <w:rPr>
                <w:sz w:val="20"/>
                <w:szCs w:val="20"/>
              </w:rPr>
              <w:t>;</w:t>
            </w:r>
          </w:p>
          <w:p w14:paraId="38C317E7" w14:textId="3F8BD1F4" w:rsidR="00562C29" w:rsidRDefault="009B7141" w:rsidP="00313F32">
            <w:pPr>
              <w:rPr>
                <w:sz w:val="20"/>
                <w:szCs w:val="20"/>
              </w:rPr>
            </w:pPr>
            <w:r>
              <w:rPr>
                <w:sz w:val="20"/>
                <w:szCs w:val="20"/>
              </w:rPr>
              <w:t xml:space="preserve">- </w:t>
            </w:r>
            <w:r w:rsidR="007A6496" w:rsidRPr="00E42354">
              <w:rPr>
                <w:sz w:val="20"/>
                <w:szCs w:val="20"/>
              </w:rPr>
              <w:t>Escalation reports from the Sub Committee</w:t>
            </w:r>
            <w:r w:rsidR="00D57F50">
              <w:rPr>
                <w:sz w:val="20"/>
                <w:szCs w:val="20"/>
              </w:rPr>
              <w:t>s</w:t>
            </w:r>
            <w:r>
              <w:rPr>
                <w:sz w:val="20"/>
                <w:szCs w:val="20"/>
              </w:rPr>
              <w:t xml:space="preserve"> </w:t>
            </w:r>
            <w:r w:rsidR="007A6496" w:rsidRPr="00E42354">
              <w:rPr>
                <w:sz w:val="20"/>
                <w:szCs w:val="20"/>
              </w:rPr>
              <w:t xml:space="preserve">to Board </w:t>
            </w:r>
            <w:r w:rsidR="00D57F50">
              <w:rPr>
                <w:sz w:val="20"/>
                <w:szCs w:val="20"/>
              </w:rPr>
              <w:t>C</w:t>
            </w:r>
            <w:r w:rsidR="007A6496" w:rsidRPr="00E42354">
              <w:rPr>
                <w:sz w:val="20"/>
                <w:szCs w:val="20"/>
              </w:rPr>
              <w:t xml:space="preserve">ommittees </w:t>
            </w:r>
            <w:r w:rsidR="00D57F50">
              <w:rPr>
                <w:sz w:val="20"/>
                <w:szCs w:val="20"/>
              </w:rPr>
              <w:t xml:space="preserve">and on </w:t>
            </w:r>
            <w:r w:rsidR="007A6496" w:rsidRPr="00E42354">
              <w:rPr>
                <w:sz w:val="20"/>
                <w:szCs w:val="20"/>
              </w:rPr>
              <w:t>to Board</w:t>
            </w:r>
            <w:r w:rsidR="00562C29">
              <w:rPr>
                <w:sz w:val="20"/>
                <w:szCs w:val="20"/>
              </w:rPr>
              <w:t>;</w:t>
            </w:r>
          </w:p>
          <w:p w14:paraId="15DC284A" w14:textId="4F294FE6" w:rsidR="00D57F50" w:rsidRPr="00E42354" w:rsidRDefault="00562C29" w:rsidP="00BF4D26">
            <w:pPr>
              <w:rPr>
                <w:sz w:val="20"/>
                <w:szCs w:val="20"/>
              </w:rPr>
            </w:pPr>
            <w:r>
              <w:rPr>
                <w:sz w:val="20"/>
                <w:szCs w:val="20"/>
              </w:rPr>
              <w:t xml:space="preserve">- </w:t>
            </w:r>
            <w:r w:rsidRPr="00E42354">
              <w:rPr>
                <w:sz w:val="20"/>
                <w:szCs w:val="20"/>
              </w:rPr>
              <w:t xml:space="preserve"> Annual </w:t>
            </w:r>
            <w:r w:rsidR="00A05D59">
              <w:rPr>
                <w:sz w:val="20"/>
                <w:szCs w:val="20"/>
              </w:rPr>
              <w:t>R</w:t>
            </w:r>
            <w:r w:rsidRPr="00E42354">
              <w:rPr>
                <w:sz w:val="20"/>
                <w:szCs w:val="20"/>
              </w:rPr>
              <w:t>eport and reports for Council of Governor</w:t>
            </w:r>
            <w:r>
              <w:rPr>
                <w:sz w:val="20"/>
                <w:szCs w:val="20"/>
              </w:rPr>
              <w:t>s</w:t>
            </w:r>
            <w:r w:rsidRPr="00E42354">
              <w:rPr>
                <w:sz w:val="20"/>
                <w:szCs w:val="20"/>
              </w:rPr>
              <w:t xml:space="preserve"> </w:t>
            </w:r>
            <w:r>
              <w:rPr>
                <w:sz w:val="20"/>
                <w:szCs w:val="20"/>
              </w:rPr>
              <w:t xml:space="preserve">to </w:t>
            </w:r>
            <w:r w:rsidRPr="00E42354">
              <w:rPr>
                <w:sz w:val="20"/>
                <w:szCs w:val="20"/>
              </w:rPr>
              <w:t>demonstrate engagement with FT members</w:t>
            </w:r>
            <w:r w:rsidR="00BF4D26">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3A025E93"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7F2F004" w14:textId="77777777" w:rsidR="00A54627" w:rsidRPr="00FB3C3A" w:rsidRDefault="00A54627" w:rsidP="00313F32">
            <w:pPr>
              <w:rPr>
                <w:b/>
                <w:bCs/>
                <w:sz w:val="20"/>
                <w:szCs w:val="20"/>
              </w:rPr>
            </w:pPr>
          </w:p>
        </w:tc>
      </w:tr>
      <w:tr w:rsidR="00A54627" w:rsidRPr="00FB3C3A" w14:paraId="08866D6C"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13FBC873"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45B0F4" w14:textId="154CCF62" w:rsidR="00A54627" w:rsidRDefault="00A54627"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5A25DED"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0FA2C68" w14:textId="77777777" w:rsidR="00A54627" w:rsidRPr="00FB3C3A" w:rsidRDefault="00A54627" w:rsidP="00313F32">
            <w:pPr>
              <w:rPr>
                <w:b/>
                <w:bCs/>
                <w:sz w:val="20"/>
                <w:szCs w:val="20"/>
              </w:rPr>
            </w:pPr>
          </w:p>
        </w:tc>
      </w:tr>
      <w:tr w:rsidR="00A54627" w:rsidRPr="00FB3C3A" w14:paraId="477EB7F6"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28208155"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FE2F46" w14:textId="3B0C9E03" w:rsidR="00A54627" w:rsidRDefault="009B7141" w:rsidP="00313F32">
            <w:pPr>
              <w:rPr>
                <w:sz w:val="20"/>
                <w:szCs w:val="20"/>
              </w:rPr>
            </w:pPr>
            <w:r>
              <w:rPr>
                <w:sz w:val="20"/>
                <w:szCs w:val="20"/>
              </w:rPr>
              <w:t xml:space="preserve">- </w:t>
            </w:r>
            <w:r w:rsidR="00B6614B" w:rsidRPr="00E42354">
              <w:rPr>
                <w:sz w:val="20"/>
                <w:szCs w:val="20"/>
              </w:rPr>
              <w:t>Internal Audit review of governance arrangements</w:t>
            </w:r>
            <w:r w:rsidR="00A05D59">
              <w:rPr>
                <w:sz w:val="20"/>
                <w:szCs w:val="20"/>
              </w:rPr>
              <w:t>;</w:t>
            </w:r>
            <w:r>
              <w:rPr>
                <w:sz w:val="20"/>
                <w:szCs w:val="20"/>
              </w:rPr>
              <w:t xml:space="preserve">.  </w:t>
            </w:r>
            <w:r w:rsidR="00B6614B" w:rsidRPr="00E42354">
              <w:rPr>
                <w:sz w:val="20"/>
                <w:szCs w:val="20"/>
              </w:rPr>
              <w:t xml:space="preserve">Internal Audit reviews have included reviews of Quality Strategy &amp; Governance, the IGF, Clinical Audit, Electronic </w:t>
            </w:r>
            <w:r w:rsidR="00B6614B" w:rsidRPr="00E42354">
              <w:rPr>
                <w:sz w:val="20"/>
                <w:szCs w:val="20"/>
              </w:rPr>
              <w:lastRenderedPageBreak/>
              <w:t>Health Record Programme Governance, the Research Governance Framework, Information Governance, the Board Assurance Framework, Risk and Quality Governance</w:t>
            </w:r>
            <w:r w:rsidR="00992569">
              <w:rPr>
                <w:sz w:val="20"/>
                <w:szCs w:val="20"/>
              </w:rPr>
              <w:t>;</w:t>
            </w:r>
          </w:p>
          <w:p w14:paraId="1BC654CB" w14:textId="74BC6D6E" w:rsidR="00A05D59" w:rsidRPr="00E42354" w:rsidRDefault="00A05D59" w:rsidP="00313F32">
            <w:pPr>
              <w:rPr>
                <w:sz w:val="20"/>
                <w:szCs w:val="20"/>
              </w:rPr>
            </w:pPr>
            <w:r>
              <w:rPr>
                <w:sz w:val="20"/>
                <w:szCs w:val="20"/>
              </w:rPr>
              <w:t>- Annual External Audit (including review of governance);</w:t>
            </w:r>
          </w:p>
          <w:p w14:paraId="4BB5C433" w14:textId="4CBC6A0A" w:rsidR="00B6614B" w:rsidRPr="00E42354" w:rsidRDefault="00F7534F" w:rsidP="00B6614B">
            <w:pPr>
              <w:rPr>
                <w:sz w:val="20"/>
                <w:szCs w:val="20"/>
              </w:rPr>
            </w:pPr>
            <w:r>
              <w:rPr>
                <w:sz w:val="20"/>
                <w:szCs w:val="20"/>
              </w:rPr>
              <w:t xml:space="preserve">- </w:t>
            </w:r>
            <w:r w:rsidR="00B6614B" w:rsidRPr="00E42354">
              <w:rPr>
                <w:sz w:val="20"/>
                <w:szCs w:val="20"/>
              </w:rPr>
              <w:t>Well Led governance review (PwC) completed, presented to the Board meeting in private in June 2017 and reported to Council of Governors in Sept</w:t>
            </w:r>
            <w:r w:rsidR="00992569">
              <w:rPr>
                <w:sz w:val="20"/>
                <w:szCs w:val="20"/>
              </w:rPr>
              <w:t xml:space="preserve"> </w:t>
            </w:r>
            <w:r w:rsidR="00B6614B" w:rsidRPr="00E42354">
              <w:rPr>
                <w:sz w:val="20"/>
                <w:szCs w:val="20"/>
              </w:rPr>
              <w:t>2017</w:t>
            </w:r>
            <w:r w:rsidR="00992569">
              <w:rPr>
                <w:sz w:val="20"/>
                <w:szCs w:val="20"/>
              </w:rPr>
              <w:t>;</w:t>
            </w:r>
          </w:p>
          <w:p w14:paraId="020E5D18" w14:textId="45B0105D" w:rsidR="00B6614B" w:rsidRPr="00E42354" w:rsidRDefault="00992569" w:rsidP="00B6614B">
            <w:pPr>
              <w:rPr>
                <w:sz w:val="20"/>
                <w:szCs w:val="20"/>
              </w:rPr>
            </w:pPr>
            <w:r>
              <w:rPr>
                <w:sz w:val="20"/>
                <w:szCs w:val="20"/>
              </w:rPr>
              <w:t xml:space="preserve">- </w:t>
            </w:r>
            <w:r w:rsidR="00B6614B" w:rsidRPr="00E42354">
              <w:rPr>
                <w:sz w:val="20"/>
                <w:szCs w:val="20"/>
              </w:rPr>
              <w:t xml:space="preserve">Well Led inspection (CQC) March 2018.  </w:t>
            </w:r>
          </w:p>
        </w:tc>
        <w:tc>
          <w:tcPr>
            <w:tcW w:w="2622" w:type="dxa"/>
            <w:gridSpan w:val="4"/>
            <w:vMerge/>
            <w:tcBorders>
              <w:left w:val="single" w:sz="4" w:space="0" w:color="auto"/>
              <w:right w:val="single" w:sz="4" w:space="0" w:color="auto"/>
            </w:tcBorders>
            <w:shd w:val="clear" w:color="auto" w:fill="FFFFFF" w:themeFill="background1"/>
          </w:tcPr>
          <w:p w14:paraId="7C161292"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5D3555D" w14:textId="77777777" w:rsidR="00A54627" w:rsidRPr="00FB3C3A" w:rsidRDefault="00A54627" w:rsidP="00313F32">
            <w:pPr>
              <w:rPr>
                <w:b/>
                <w:bCs/>
                <w:sz w:val="20"/>
                <w:szCs w:val="20"/>
              </w:rPr>
            </w:pPr>
          </w:p>
        </w:tc>
      </w:tr>
      <w:bookmarkEnd w:id="28"/>
    </w:tbl>
    <w:p w14:paraId="5F040104" w14:textId="0C29BEB6" w:rsidR="00A54627" w:rsidRDefault="00A54627"/>
    <w:p w14:paraId="38860B35" w14:textId="77777777" w:rsidR="00A54627" w:rsidRDefault="00A54627">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A54627" w:rsidRPr="008E2C2E" w14:paraId="13C79046" w14:textId="77777777" w:rsidTr="004C4CFA">
        <w:tc>
          <w:tcPr>
            <w:tcW w:w="10490" w:type="dxa"/>
            <w:gridSpan w:val="15"/>
            <w:tcBorders>
              <w:bottom w:val="single" w:sz="4" w:space="0" w:color="auto"/>
            </w:tcBorders>
            <w:shd w:val="clear" w:color="auto" w:fill="33CC33"/>
          </w:tcPr>
          <w:p w14:paraId="0968C7D9" w14:textId="77777777" w:rsidR="00A54627" w:rsidRPr="008E2C2E" w:rsidRDefault="00A54627" w:rsidP="00313F32">
            <w:pPr>
              <w:jc w:val="center"/>
              <w:rPr>
                <w:b/>
                <w:bCs/>
                <w:sz w:val="28"/>
                <w:szCs w:val="28"/>
              </w:rPr>
            </w:pPr>
            <w:bookmarkStart w:id="30" w:name="_Hlk61943257"/>
            <w:r w:rsidRPr="008E2C2E">
              <w:rPr>
                <w:b/>
                <w:bCs/>
                <w:sz w:val="28"/>
                <w:szCs w:val="28"/>
              </w:rPr>
              <w:lastRenderedPageBreak/>
              <w:t xml:space="preserve">Strategic Objective </w:t>
            </w:r>
            <w:r>
              <w:rPr>
                <w:b/>
                <w:bCs/>
                <w:sz w:val="28"/>
                <w:szCs w:val="28"/>
              </w:rPr>
              <w:t>3: Make the best use of our resources and protect the environment</w:t>
            </w:r>
          </w:p>
        </w:tc>
      </w:tr>
      <w:tr w:rsidR="00A54627" w:rsidRPr="008E2C2E" w14:paraId="4057B739" w14:textId="77777777" w:rsidTr="00313F32">
        <w:trPr>
          <w:trHeight w:val="209"/>
        </w:trPr>
        <w:tc>
          <w:tcPr>
            <w:tcW w:w="2375" w:type="dxa"/>
            <w:gridSpan w:val="2"/>
            <w:tcBorders>
              <w:top w:val="single" w:sz="4" w:space="0" w:color="auto"/>
              <w:left w:val="nil"/>
              <w:bottom w:val="single" w:sz="4" w:space="0" w:color="auto"/>
              <w:right w:val="nil"/>
            </w:tcBorders>
          </w:tcPr>
          <w:p w14:paraId="69F688FF" w14:textId="77777777" w:rsidR="00A54627" w:rsidRPr="008E2C2E" w:rsidRDefault="00A54627"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1F287FD" w14:textId="77777777" w:rsidR="00A54627" w:rsidRPr="008E2C2E" w:rsidRDefault="00A54627" w:rsidP="00313F32">
            <w:pPr>
              <w:rPr>
                <w:b/>
                <w:bCs/>
                <w:sz w:val="28"/>
                <w:szCs w:val="28"/>
              </w:rPr>
            </w:pPr>
          </w:p>
        </w:tc>
      </w:tr>
      <w:tr w:rsidR="00A54627" w:rsidRPr="008E2C2E" w14:paraId="6D4BBFF4"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001CD609" w14:textId="7F0389E3" w:rsidR="00A54627" w:rsidRPr="008E2C2E" w:rsidRDefault="00A54627" w:rsidP="00313F32">
            <w:pPr>
              <w:rPr>
                <w:b/>
                <w:bCs/>
                <w:sz w:val="28"/>
                <w:szCs w:val="28"/>
              </w:rPr>
            </w:pPr>
            <w:bookmarkStart w:id="31" w:name="BAF_3_7"/>
            <w:r>
              <w:rPr>
                <w:b/>
                <w:bCs/>
                <w:sz w:val="28"/>
                <w:szCs w:val="28"/>
              </w:rPr>
              <w:t>3.</w:t>
            </w:r>
            <w:r w:rsidR="00252E1B">
              <w:rPr>
                <w:b/>
                <w:bCs/>
                <w:sz w:val="28"/>
                <w:szCs w:val="28"/>
              </w:rPr>
              <w:t>7</w:t>
            </w:r>
            <w:r>
              <w:rPr>
                <w:b/>
                <w:bCs/>
                <w:sz w:val="28"/>
                <w:szCs w:val="28"/>
              </w:rPr>
              <w:t xml:space="preserve">: </w:t>
            </w:r>
            <w:r w:rsidRPr="008E2C2E">
              <w:rPr>
                <w:b/>
                <w:bCs/>
                <w:sz w:val="28"/>
                <w:szCs w:val="28"/>
              </w:rPr>
              <w:t xml:space="preserve"> </w:t>
            </w:r>
            <w:r w:rsidR="007F46A4">
              <w:t xml:space="preserve"> </w:t>
            </w:r>
            <w:r w:rsidR="007F46A4" w:rsidRPr="007F46A4">
              <w:rPr>
                <w:b/>
                <w:bCs/>
                <w:sz w:val="28"/>
                <w:szCs w:val="28"/>
              </w:rPr>
              <w:t>Ineffective business planning and/or inadequate mechanisms to track delivery of plans and programmes</w:t>
            </w:r>
            <w:bookmarkEnd w:id="31"/>
          </w:p>
        </w:tc>
      </w:tr>
      <w:tr w:rsidR="00A54627" w14:paraId="7FAE091E" w14:textId="77777777" w:rsidTr="006820EE">
        <w:tc>
          <w:tcPr>
            <w:tcW w:w="2133" w:type="dxa"/>
            <w:tcBorders>
              <w:top w:val="single" w:sz="4" w:space="0" w:color="auto"/>
              <w:left w:val="nil"/>
              <w:bottom w:val="single" w:sz="4" w:space="0" w:color="auto"/>
              <w:right w:val="nil"/>
            </w:tcBorders>
            <w:shd w:val="clear" w:color="auto" w:fill="auto"/>
          </w:tcPr>
          <w:p w14:paraId="0E0FE5B0" w14:textId="77777777" w:rsidR="00A54627" w:rsidRDefault="00A54627" w:rsidP="00313F32"/>
        </w:tc>
        <w:tc>
          <w:tcPr>
            <w:tcW w:w="2404" w:type="dxa"/>
            <w:gridSpan w:val="4"/>
            <w:tcBorders>
              <w:top w:val="single" w:sz="4" w:space="0" w:color="auto"/>
              <w:left w:val="nil"/>
              <w:bottom w:val="single" w:sz="4" w:space="0" w:color="auto"/>
              <w:right w:val="nil"/>
            </w:tcBorders>
            <w:shd w:val="clear" w:color="auto" w:fill="auto"/>
          </w:tcPr>
          <w:p w14:paraId="12EB3DF9" w14:textId="77777777" w:rsidR="00A54627" w:rsidRDefault="00A54627" w:rsidP="00313F32"/>
        </w:tc>
        <w:tc>
          <w:tcPr>
            <w:tcW w:w="304" w:type="dxa"/>
            <w:tcBorders>
              <w:top w:val="single" w:sz="4" w:space="0" w:color="auto"/>
              <w:left w:val="nil"/>
              <w:bottom w:val="nil"/>
              <w:right w:val="nil"/>
            </w:tcBorders>
          </w:tcPr>
          <w:p w14:paraId="65B5334D" w14:textId="77777777" w:rsidR="00A54627" w:rsidRDefault="00A54627" w:rsidP="00313F32"/>
        </w:tc>
        <w:tc>
          <w:tcPr>
            <w:tcW w:w="1680" w:type="dxa"/>
            <w:gridSpan w:val="3"/>
            <w:tcBorders>
              <w:top w:val="single" w:sz="4" w:space="0" w:color="auto"/>
              <w:left w:val="nil"/>
              <w:bottom w:val="nil"/>
              <w:right w:val="nil"/>
            </w:tcBorders>
            <w:shd w:val="clear" w:color="auto" w:fill="auto"/>
          </w:tcPr>
          <w:p w14:paraId="737DF380" w14:textId="77777777" w:rsidR="00A54627" w:rsidRDefault="00A54627" w:rsidP="00313F32"/>
        </w:tc>
        <w:tc>
          <w:tcPr>
            <w:tcW w:w="992" w:type="dxa"/>
            <w:gridSpan w:val="2"/>
            <w:tcBorders>
              <w:top w:val="single" w:sz="4" w:space="0" w:color="auto"/>
              <w:left w:val="nil"/>
              <w:bottom w:val="nil"/>
              <w:right w:val="nil"/>
            </w:tcBorders>
            <w:shd w:val="clear" w:color="auto" w:fill="auto"/>
          </w:tcPr>
          <w:p w14:paraId="41F3703C" w14:textId="77777777" w:rsidR="00A54627" w:rsidRDefault="00A54627" w:rsidP="00313F32"/>
        </w:tc>
        <w:tc>
          <w:tcPr>
            <w:tcW w:w="1134" w:type="dxa"/>
            <w:gridSpan w:val="2"/>
            <w:tcBorders>
              <w:top w:val="single" w:sz="4" w:space="0" w:color="auto"/>
              <w:left w:val="nil"/>
              <w:bottom w:val="nil"/>
              <w:right w:val="nil"/>
            </w:tcBorders>
            <w:shd w:val="clear" w:color="auto" w:fill="auto"/>
          </w:tcPr>
          <w:p w14:paraId="332575A7" w14:textId="77777777" w:rsidR="00A54627" w:rsidRPr="0002150E" w:rsidRDefault="00A54627" w:rsidP="00313F32">
            <w:pPr>
              <w:rPr>
                <w:sz w:val="18"/>
                <w:szCs w:val="18"/>
              </w:rPr>
            </w:pPr>
          </w:p>
        </w:tc>
        <w:tc>
          <w:tcPr>
            <w:tcW w:w="426" w:type="dxa"/>
            <w:tcBorders>
              <w:top w:val="single" w:sz="4" w:space="0" w:color="auto"/>
              <w:left w:val="nil"/>
              <w:bottom w:val="nil"/>
              <w:right w:val="nil"/>
            </w:tcBorders>
            <w:shd w:val="clear" w:color="auto" w:fill="auto"/>
          </w:tcPr>
          <w:p w14:paraId="3F1F68ED" w14:textId="77777777" w:rsidR="00A54627" w:rsidRDefault="00A54627" w:rsidP="00313F32"/>
        </w:tc>
        <w:tc>
          <w:tcPr>
            <w:tcW w:w="1417" w:type="dxa"/>
            <w:tcBorders>
              <w:top w:val="single" w:sz="4" w:space="0" w:color="auto"/>
              <w:left w:val="nil"/>
              <w:bottom w:val="nil"/>
              <w:right w:val="nil"/>
            </w:tcBorders>
            <w:shd w:val="clear" w:color="auto" w:fill="auto"/>
          </w:tcPr>
          <w:p w14:paraId="33091D19" w14:textId="77777777" w:rsidR="00A54627" w:rsidRDefault="00A54627" w:rsidP="00313F32"/>
        </w:tc>
      </w:tr>
      <w:tr w:rsidR="006820EE" w14:paraId="685A259C"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A8A52F"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51818ED9" w14:textId="77777777" w:rsidR="00BE18D6" w:rsidRPr="00BE18D6" w:rsidRDefault="00BE18D6" w:rsidP="00BE18D6">
            <w:pPr>
              <w:rPr>
                <w:sz w:val="20"/>
                <w:szCs w:val="20"/>
              </w:rPr>
            </w:pPr>
            <w:r w:rsidRPr="00BE18D6">
              <w:rPr>
                <w:sz w:val="20"/>
                <w:szCs w:val="20"/>
              </w:rPr>
              <w:t>Pre-Jan 2021</w:t>
            </w:r>
          </w:p>
          <w:p w14:paraId="0CD5CDC0" w14:textId="77777777" w:rsidR="006820EE" w:rsidRDefault="006820EE" w:rsidP="006820EE"/>
        </w:tc>
        <w:tc>
          <w:tcPr>
            <w:tcW w:w="304" w:type="dxa"/>
            <w:tcBorders>
              <w:top w:val="nil"/>
              <w:left w:val="single" w:sz="4" w:space="0" w:color="auto"/>
              <w:bottom w:val="nil"/>
              <w:right w:val="nil"/>
            </w:tcBorders>
          </w:tcPr>
          <w:p w14:paraId="0142F1C8" w14:textId="77777777" w:rsidR="006820EE" w:rsidRDefault="006820EE" w:rsidP="006820EE"/>
        </w:tc>
        <w:tc>
          <w:tcPr>
            <w:tcW w:w="1680" w:type="dxa"/>
            <w:gridSpan w:val="3"/>
            <w:tcBorders>
              <w:top w:val="nil"/>
              <w:left w:val="nil"/>
              <w:bottom w:val="nil"/>
              <w:right w:val="nil"/>
            </w:tcBorders>
            <w:shd w:val="clear" w:color="auto" w:fill="auto"/>
          </w:tcPr>
          <w:p w14:paraId="00422D86"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5D91313"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73BD7103"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45A581DC" w14:textId="77777777" w:rsidR="006820EE" w:rsidRDefault="006820EE" w:rsidP="006820EE"/>
        </w:tc>
        <w:tc>
          <w:tcPr>
            <w:tcW w:w="1417" w:type="dxa"/>
            <w:tcBorders>
              <w:top w:val="nil"/>
              <w:left w:val="nil"/>
              <w:bottom w:val="single" w:sz="4" w:space="0" w:color="auto"/>
              <w:right w:val="nil"/>
            </w:tcBorders>
            <w:shd w:val="clear" w:color="auto" w:fill="auto"/>
          </w:tcPr>
          <w:p w14:paraId="7973BE58" w14:textId="77777777" w:rsidR="006820EE" w:rsidRDefault="006820EE" w:rsidP="006820EE"/>
        </w:tc>
      </w:tr>
      <w:tr w:rsidR="00A54627" w:rsidRPr="00FB3C3A" w14:paraId="0E7289A9"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52A0B736" w14:textId="78AC354B" w:rsidR="00A54627" w:rsidRPr="00FB3C3A" w:rsidRDefault="00A54627"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7AA1816F" w14:textId="41106D5D" w:rsidR="00A54627" w:rsidRPr="00FB3C3A" w:rsidRDefault="00252E1B"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20EF71F7" w14:textId="77777777" w:rsidR="00A54627" w:rsidRPr="00FB3C3A" w:rsidRDefault="00A54627" w:rsidP="00313F32">
            <w:pPr>
              <w:rPr>
                <w:sz w:val="20"/>
                <w:szCs w:val="20"/>
              </w:rPr>
            </w:pPr>
          </w:p>
        </w:tc>
        <w:tc>
          <w:tcPr>
            <w:tcW w:w="1680" w:type="dxa"/>
            <w:gridSpan w:val="3"/>
            <w:tcBorders>
              <w:top w:val="nil"/>
              <w:left w:val="nil"/>
              <w:bottom w:val="single" w:sz="4" w:space="0" w:color="auto"/>
            </w:tcBorders>
          </w:tcPr>
          <w:p w14:paraId="1CF3E746" w14:textId="77777777" w:rsidR="00A54627" w:rsidRPr="00FB3C3A" w:rsidRDefault="00A54627" w:rsidP="00313F32">
            <w:pPr>
              <w:rPr>
                <w:sz w:val="20"/>
                <w:szCs w:val="20"/>
              </w:rPr>
            </w:pPr>
          </w:p>
        </w:tc>
        <w:tc>
          <w:tcPr>
            <w:tcW w:w="992" w:type="dxa"/>
            <w:gridSpan w:val="2"/>
            <w:tcBorders>
              <w:top w:val="single" w:sz="4" w:space="0" w:color="auto"/>
            </w:tcBorders>
            <w:shd w:val="clear" w:color="auto" w:fill="B4C6E7" w:themeFill="accent1" w:themeFillTint="66"/>
          </w:tcPr>
          <w:p w14:paraId="53FC3A66" w14:textId="77777777" w:rsidR="00A54627" w:rsidRPr="00FB3C3A" w:rsidRDefault="00A54627"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0E595052" w14:textId="77777777" w:rsidR="00A54627" w:rsidRPr="00FB3C3A" w:rsidRDefault="00A54627"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36B1788" w14:textId="77777777" w:rsidR="00A54627" w:rsidRPr="00FB3C3A" w:rsidRDefault="00A54627" w:rsidP="00313F32">
            <w:pPr>
              <w:rPr>
                <w:sz w:val="20"/>
                <w:szCs w:val="20"/>
              </w:rPr>
            </w:pPr>
            <w:r w:rsidRPr="00FB3C3A">
              <w:rPr>
                <w:sz w:val="20"/>
                <w:szCs w:val="20"/>
              </w:rPr>
              <w:t>Rating</w:t>
            </w:r>
          </w:p>
        </w:tc>
      </w:tr>
      <w:tr w:rsidR="00A54627" w:rsidRPr="00FB3C3A" w14:paraId="6F604FA9" w14:textId="77777777" w:rsidTr="00707129">
        <w:tc>
          <w:tcPr>
            <w:tcW w:w="2133" w:type="dxa"/>
            <w:tcBorders>
              <w:bottom w:val="single" w:sz="4" w:space="0" w:color="auto"/>
              <w:right w:val="single" w:sz="4" w:space="0" w:color="auto"/>
            </w:tcBorders>
            <w:shd w:val="clear" w:color="auto" w:fill="B4C6E7" w:themeFill="accent1" w:themeFillTint="66"/>
          </w:tcPr>
          <w:p w14:paraId="5B17D649" w14:textId="7562C0C9" w:rsidR="00A54627" w:rsidRPr="00FB3C3A" w:rsidRDefault="00A54627"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3C8489B5" w14:textId="26E14E65" w:rsidR="00A54627" w:rsidRPr="00FB3C3A" w:rsidRDefault="00A54627" w:rsidP="00313F32">
            <w:pPr>
              <w:rPr>
                <w:sz w:val="20"/>
                <w:szCs w:val="20"/>
              </w:rPr>
            </w:pPr>
            <w:r>
              <w:rPr>
                <w:sz w:val="20"/>
                <w:szCs w:val="20"/>
              </w:rPr>
              <w:t xml:space="preserve">Director of </w:t>
            </w:r>
            <w:r w:rsidR="00252E1B">
              <w:rPr>
                <w:sz w:val="20"/>
                <w:szCs w:val="20"/>
              </w:rPr>
              <w:t>Finance</w:t>
            </w:r>
            <w:r w:rsidR="00335CE2" w:rsidRPr="00255ADA">
              <w:rPr>
                <w:b/>
                <w:bCs/>
                <w:sz w:val="20"/>
                <w:szCs w:val="20"/>
              </w:rPr>
              <w:t xml:space="preserve"> </w:t>
            </w:r>
          </w:p>
        </w:tc>
        <w:tc>
          <w:tcPr>
            <w:tcW w:w="304" w:type="dxa"/>
            <w:tcBorders>
              <w:top w:val="nil"/>
              <w:left w:val="single" w:sz="4" w:space="0" w:color="auto"/>
              <w:bottom w:val="nil"/>
              <w:right w:val="single" w:sz="4" w:space="0" w:color="auto"/>
            </w:tcBorders>
            <w:shd w:val="clear" w:color="auto" w:fill="auto"/>
          </w:tcPr>
          <w:p w14:paraId="43A3C0C4" w14:textId="77777777" w:rsidR="00A54627" w:rsidRPr="00FB3C3A" w:rsidRDefault="00A54627"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7C26FB23" w14:textId="77777777" w:rsidR="00A54627" w:rsidRPr="00FB3C3A" w:rsidRDefault="00A54627" w:rsidP="00313F32">
            <w:pPr>
              <w:rPr>
                <w:sz w:val="20"/>
                <w:szCs w:val="20"/>
              </w:rPr>
            </w:pPr>
            <w:r w:rsidRPr="00FB3C3A">
              <w:rPr>
                <w:sz w:val="20"/>
                <w:szCs w:val="20"/>
              </w:rPr>
              <w:t xml:space="preserve">Gross (Inherent) risk rating </w:t>
            </w:r>
          </w:p>
        </w:tc>
        <w:tc>
          <w:tcPr>
            <w:tcW w:w="992" w:type="dxa"/>
            <w:gridSpan w:val="2"/>
          </w:tcPr>
          <w:p w14:paraId="7E7D690B" w14:textId="2BD08ABE" w:rsidR="00A54627" w:rsidRPr="00FB3C3A" w:rsidRDefault="00AF7B62" w:rsidP="00313F32">
            <w:pPr>
              <w:jc w:val="center"/>
              <w:rPr>
                <w:sz w:val="20"/>
                <w:szCs w:val="20"/>
              </w:rPr>
            </w:pPr>
            <w:r>
              <w:rPr>
                <w:sz w:val="20"/>
                <w:szCs w:val="20"/>
              </w:rPr>
              <w:t>4</w:t>
            </w:r>
          </w:p>
        </w:tc>
        <w:tc>
          <w:tcPr>
            <w:tcW w:w="1134" w:type="dxa"/>
            <w:gridSpan w:val="2"/>
          </w:tcPr>
          <w:p w14:paraId="2C33CA9A" w14:textId="7A676C05" w:rsidR="00A54627" w:rsidRPr="00FB3C3A" w:rsidRDefault="00AF7B62"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9F0364F" w14:textId="7FC4A84B" w:rsidR="00A54627" w:rsidRPr="00FB3C3A" w:rsidRDefault="00AF7B62" w:rsidP="00313F32">
            <w:pPr>
              <w:jc w:val="center"/>
              <w:rPr>
                <w:sz w:val="20"/>
                <w:szCs w:val="20"/>
              </w:rPr>
            </w:pPr>
            <w:r>
              <w:rPr>
                <w:sz w:val="20"/>
                <w:szCs w:val="20"/>
              </w:rPr>
              <w:t>16</w:t>
            </w:r>
          </w:p>
        </w:tc>
      </w:tr>
      <w:tr w:rsidR="00A54627" w:rsidRPr="00FB3C3A" w14:paraId="2860D056"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DCF3DD" w14:textId="688AD64E" w:rsidR="00A54627" w:rsidRPr="00FB3C3A" w:rsidRDefault="00A54627"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23844DAA" w14:textId="580F04C9" w:rsidR="00A54627" w:rsidRPr="00FB3C3A" w:rsidRDefault="00897F0E" w:rsidP="00313F32">
            <w:pPr>
              <w:rPr>
                <w:sz w:val="20"/>
                <w:szCs w:val="20"/>
              </w:rPr>
            </w:pPr>
            <w:r>
              <w:rPr>
                <w:sz w:val="20"/>
                <w:szCs w:val="20"/>
              </w:rPr>
              <w:t>13/07</w:t>
            </w:r>
            <w:r w:rsidR="000F599F">
              <w:rPr>
                <w:sz w:val="20"/>
                <w:szCs w:val="20"/>
              </w:rPr>
              <w:t>/21</w:t>
            </w:r>
          </w:p>
        </w:tc>
        <w:tc>
          <w:tcPr>
            <w:tcW w:w="304" w:type="dxa"/>
            <w:tcBorders>
              <w:top w:val="nil"/>
              <w:left w:val="single" w:sz="4" w:space="0" w:color="auto"/>
              <w:bottom w:val="nil"/>
              <w:right w:val="single" w:sz="12" w:space="0" w:color="auto"/>
            </w:tcBorders>
            <w:shd w:val="clear" w:color="auto" w:fill="auto"/>
          </w:tcPr>
          <w:p w14:paraId="25A42736" w14:textId="77777777" w:rsidR="00A54627" w:rsidRPr="00FB3C3A" w:rsidRDefault="00A54627"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2580FBCA" w14:textId="694337B1" w:rsidR="00A54627" w:rsidRPr="00FE489F" w:rsidRDefault="00A54627"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0483E8F" w14:textId="36793411" w:rsidR="00A54627" w:rsidRPr="00FE489F" w:rsidRDefault="00AF7B62"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4E94ED68" w14:textId="62CF3C87" w:rsidR="00A54627" w:rsidRPr="00FE489F" w:rsidRDefault="00AF7B62" w:rsidP="00313F32">
            <w:pPr>
              <w:jc w:val="center"/>
              <w:rPr>
                <w:b/>
                <w:bCs/>
                <w:sz w:val="20"/>
                <w:szCs w:val="20"/>
              </w:rPr>
            </w:pPr>
            <w:r w:rsidRPr="00FE489F">
              <w:rPr>
                <w:b/>
                <w:bCs/>
                <w:sz w:val="20"/>
                <w:szCs w:val="20"/>
              </w:rPr>
              <w:t>2</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4264997B" w14:textId="4351E467" w:rsidR="00A54627" w:rsidRPr="00FE489F" w:rsidRDefault="00AF7B62" w:rsidP="00313F32">
            <w:pPr>
              <w:jc w:val="center"/>
              <w:rPr>
                <w:b/>
                <w:bCs/>
                <w:sz w:val="20"/>
                <w:szCs w:val="20"/>
              </w:rPr>
            </w:pPr>
            <w:r w:rsidRPr="00FE489F">
              <w:rPr>
                <w:b/>
                <w:bCs/>
                <w:sz w:val="20"/>
                <w:szCs w:val="20"/>
              </w:rPr>
              <w:t>8</w:t>
            </w:r>
          </w:p>
        </w:tc>
      </w:tr>
      <w:tr w:rsidR="00A54627" w:rsidRPr="00FB3C3A" w14:paraId="0B972949"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25461D" w14:textId="77777777" w:rsidR="00A54627" w:rsidRPr="00FB3C3A" w:rsidRDefault="00A54627"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21FF9C55" w14:textId="3659B85C" w:rsidR="00A54627" w:rsidRPr="000F599F" w:rsidRDefault="000F599F" w:rsidP="000F599F">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661D1B87" w14:textId="77777777" w:rsidR="00A54627" w:rsidRPr="00FB3C3A" w:rsidRDefault="00A54627"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05B60228" w14:textId="77777777" w:rsidR="00A54627" w:rsidRPr="00FB3C3A" w:rsidRDefault="00A54627"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27D7287" w14:textId="37B429B2" w:rsidR="00A54627" w:rsidRPr="00FB3C3A" w:rsidRDefault="00AF7B62" w:rsidP="00313F32">
            <w:pPr>
              <w:jc w:val="center"/>
              <w:rPr>
                <w:sz w:val="20"/>
                <w:szCs w:val="20"/>
              </w:rPr>
            </w:pPr>
            <w:r>
              <w:rPr>
                <w:sz w:val="20"/>
                <w:szCs w:val="20"/>
              </w:rPr>
              <w:t>3</w:t>
            </w:r>
          </w:p>
        </w:tc>
        <w:tc>
          <w:tcPr>
            <w:tcW w:w="1134" w:type="dxa"/>
            <w:gridSpan w:val="2"/>
            <w:tcBorders>
              <w:bottom w:val="single" w:sz="4" w:space="0" w:color="auto"/>
            </w:tcBorders>
          </w:tcPr>
          <w:p w14:paraId="119F6F26" w14:textId="15B0692F" w:rsidR="00A54627" w:rsidRPr="00FB3C3A" w:rsidRDefault="00AF7B62"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2C77D0EF" w14:textId="2BBFE98C" w:rsidR="00A54627" w:rsidRPr="00FB3C3A" w:rsidRDefault="00AF7B62" w:rsidP="00313F32">
            <w:pPr>
              <w:jc w:val="center"/>
              <w:rPr>
                <w:sz w:val="20"/>
                <w:szCs w:val="20"/>
              </w:rPr>
            </w:pPr>
            <w:r>
              <w:rPr>
                <w:sz w:val="20"/>
                <w:szCs w:val="20"/>
              </w:rPr>
              <w:t>6</w:t>
            </w:r>
          </w:p>
        </w:tc>
      </w:tr>
      <w:tr w:rsidR="00A54627" w:rsidRPr="00FB3C3A" w14:paraId="013DBD32"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77B6F" w14:textId="7D93238A" w:rsidR="00A54627"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3CE727B8" w14:textId="60595AC8" w:rsidR="00A54627" w:rsidRPr="00FB3C3A" w:rsidRDefault="00897F0E" w:rsidP="00313F32">
            <w:pPr>
              <w:rPr>
                <w:sz w:val="20"/>
                <w:szCs w:val="20"/>
              </w:rPr>
            </w:pPr>
            <w:r>
              <w:rPr>
                <w:sz w:val="20"/>
                <w:szCs w:val="20"/>
              </w:rPr>
              <w:t>September</w:t>
            </w:r>
            <w:r w:rsidR="00D003DF">
              <w:rPr>
                <w:sz w:val="20"/>
                <w:szCs w:val="20"/>
              </w:rPr>
              <w:t xml:space="preserve"> </w:t>
            </w:r>
            <w:r w:rsidR="000F599F">
              <w:rPr>
                <w:sz w:val="20"/>
                <w:szCs w:val="20"/>
              </w:rPr>
              <w:t>2021</w:t>
            </w:r>
          </w:p>
        </w:tc>
        <w:tc>
          <w:tcPr>
            <w:tcW w:w="304" w:type="dxa"/>
            <w:tcBorders>
              <w:top w:val="nil"/>
              <w:left w:val="single" w:sz="4" w:space="0" w:color="auto"/>
              <w:bottom w:val="nil"/>
              <w:right w:val="single" w:sz="4" w:space="0" w:color="auto"/>
            </w:tcBorders>
            <w:shd w:val="clear" w:color="auto" w:fill="auto"/>
          </w:tcPr>
          <w:p w14:paraId="0AEB81E2" w14:textId="77777777" w:rsidR="00A54627" w:rsidRPr="00FB3C3A" w:rsidRDefault="00A54627"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7E26BE2" w14:textId="77777777" w:rsidR="00A54627" w:rsidRPr="00FB3C3A" w:rsidRDefault="00A54627"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14517A19" w14:textId="62AF4D68" w:rsidR="00A54627" w:rsidRPr="00FB3C3A" w:rsidRDefault="00897F0E" w:rsidP="00313F32">
            <w:pPr>
              <w:rPr>
                <w:sz w:val="20"/>
                <w:szCs w:val="20"/>
              </w:rPr>
            </w:pPr>
            <w:r>
              <w:rPr>
                <w:sz w:val="20"/>
                <w:szCs w:val="20"/>
              </w:rPr>
              <w:t>April 2022</w:t>
            </w:r>
          </w:p>
        </w:tc>
        <w:tc>
          <w:tcPr>
            <w:tcW w:w="1843" w:type="dxa"/>
            <w:gridSpan w:val="2"/>
            <w:tcBorders>
              <w:top w:val="single" w:sz="4" w:space="0" w:color="auto"/>
              <w:left w:val="single" w:sz="4" w:space="0" w:color="auto"/>
              <w:bottom w:val="nil"/>
              <w:right w:val="nil"/>
            </w:tcBorders>
          </w:tcPr>
          <w:p w14:paraId="14C5BF04" w14:textId="77777777" w:rsidR="00A54627" w:rsidRPr="00FB3C3A" w:rsidRDefault="00A54627" w:rsidP="00313F32">
            <w:pPr>
              <w:rPr>
                <w:sz w:val="20"/>
                <w:szCs w:val="20"/>
              </w:rPr>
            </w:pPr>
          </w:p>
        </w:tc>
      </w:tr>
      <w:tr w:rsidR="00A54627" w:rsidRPr="00FB3C3A" w14:paraId="7EC11A99" w14:textId="77777777" w:rsidTr="00313F32">
        <w:tc>
          <w:tcPr>
            <w:tcW w:w="2375" w:type="dxa"/>
            <w:gridSpan w:val="2"/>
            <w:tcBorders>
              <w:top w:val="nil"/>
              <w:left w:val="nil"/>
              <w:bottom w:val="single" w:sz="4" w:space="0" w:color="auto"/>
              <w:right w:val="nil"/>
            </w:tcBorders>
          </w:tcPr>
          <w:p w14:paraId="388FD83E" w14:textId="77777777" w:rsidR="00A54627" w:rsidRPr="00FB3C3A" w:rsidRDefault="00A54627" w:rsidP="00313F32">
            <w:pPr>
              <w:rPr>
                <w:sz w:val="20"/>
                <w:szCs w:val="20"/>
              </w:rPr>
            </w:pPr>
          </w:p>
        </w:tc>
        <w:tc>
          <w:tcPr>
            <w:tcW w:w="8115" w:type="dxa"/>
            <w:gridSpan w:val="13"/>
            <w:tcBorders>
              <w:top w:val="nil"/>
              <w:left w:val="nil"/>
              <w:bottom w:val="single" w:sz="4" w:space="0" w:color="auto"/>
              <w:right w:val="nil"/>
            </w:tcBorders>
          </w:tcPr>
          <w:p w14:paraId="01679B65" w14:textId="77777777" w:rsidR="00A54627" w:rsidRPr="00FB3C3A" w:rsidRDefault="00A54627" w:rsidP="00313F32">
            <w:pPr>
              <w:rPr>
                <w:sz w:val="20"/>
                <w:szCs w:val="20"/>
              </w:rPr>
            </w:pPr>
          </w:p>
        </w:tc>
      </w:tr>
      <w:tr w:rsidR="00A54627" w:rsidRPr="00FB3C3A" w14:paraId="0C22ECCF"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1266687" w14:textId="77777777" w:rsidR="00A54627" w:rsidRPr="00FB3C3A" w:rsidRDefault="00A54627" w:rsidP="00313F32">
            <w:pPr>
              <w:rPr>
                <w:b/>
                <w:bCs/>
                <w:sz w:val="20"/>
                <w:szCs w:val="20"/>
              </w:rPr>
            </w:pPr>
            <w:r w:rsidRPr="00FB3C3A">
              <w:rPr>
                <w:b/>
                <w:bCs/>
                <w:sz w:val="20"/>
                <w:szCs w:val="20"/>
              </w:rPr>
              <w:t>Risk Description:</w:t>
            </w:r>
          </w:p>
          <w:p w14:paraId="493833AA" w14:textId="6535C596" w:rsidR="00A54627" w:rsidRPr="00582C5B" w:rsidRDefault="00582C5B" w:rsidP="00313F32">
            <w:pPr>
              <w:rPr>
                <w:sz w:val="20"/>
                <w:szCs w:val="20"/>
              </w:rPr>
            </w:pPr>
            <w:r w:rsidRPr="00582C5B">
              <w:rPr>
                <w:sz w:val="20"/>
                <w:szCs w:val="20"/>
              </w:rPr>
              <w:t xml:space="preserve">Ineffective business planning arrangements </w:t>
            </w:r>
            <w:r w:rsidR="003F1006">
              <w:rPr>
                <w:sz w:val="20"/>
                <w:szCs w:val="20"/>
              </w:rPr>
              <w:t xml:space="preserve">and/or </w:t>
            </w:r>
            <w:r w:rsidR="002B593B">
              <w:rPr>
                <w:sz w:val="20"/>
                <w:szCs w:val="20"/>
              </w:rPr>
              <w:t>inadequate</w:t>
            </w:r>
            <w:r w:rsidR="003F1006">
              <w:rPr>
                <w:sz w:val="20"/>
                <w:szCs w:val="20"/>
              </w:rPr>
              <w:t xml:space="preserve"> mechanisms to </w:t>
            </w:r>
            <w:r w:rsidR="002B593B">
              <w:rPr>
                <w:sz w:val="20"/>
                <w:szCs w:val="20"/>
              </w:rPr>
              <w:t xml:space="preserve">track </w:t>
            </w:r>
            <w:r w:rsidR="003F1006">
              <w:rPr>
                <w:sz w:val="20"/>
                <w:szCs w:val="20"/>
              </w:rPr>
              <w:t>delivery of plans</w:t>
            </w:r>
            <w:r w:rsidR="00C2708C">
              <w:rPr>
                <w:sz w:val="20"/>
                <w:szCs w:val="20"/>
              </w:rPr>
              <w:t xml:space="preserve"> and programmes</w:t>
            </w:r>
            <w:r w:rsidR="003F1006">
              <w:rPr>
                <w:sz w:val="20"/>
                <w:szCs w:val="20"/>
              </w:rPr>
              <w:t>,</w:t>
            </w:r>
            <w:r w:rsidRPr="00582C5B">
              <w:rPr>
                <w:sz w:val="20"/>
                <w:szCs w:val="20"/>
              </w:rPr>
              <w:t xml:space="preserve"> </w:t>
            </w:r>
            <w:r w:rsidR="003F1006">
              <w:rPr>
                <w:sz w:val="20"/>
                <w:szCs w:val="20"/>
              </w:rPr>
              <w:t>could</w:t>
            </w:r>
            <w:r w:rsidRPr="00582C5B">
              <w:rPr>
                <w:sz w:val="20"/>
                <w:szCs w:val="20"/>
              </w:rPr>
              <w:t xml:space="preserve"> lead to: the Trust failing to achieve its annual objectives and consequently being unable to meet its strategic objectives</w:t>
            </w:r>
            <w:r w:rsidR="003F1006">
              <w:rPr>
                <w:sz w:val="20"/>
                <w:szCs w:val="20"/>
              </w:rPr>
              <w:t xml:space="preserve">; </w:t>
            </w:r>
            <w:r w:rsidR="003F1006" w:rsidRPr="00582C5B">
              <w:rPr>
                <w:sz w:val="20"/>
                <w:szCs w:val="20"/>
              </w:rPr>
              <w:t xml:space="preserve"> the Trust being in breach of regulatory and statutory obligations</w:t>
            </w:r>
            <w:r w:rsidRPr="00582C5B">
              <w:rPr>
                <w:sz w:val="20"/>
                <w:szCs w:val="20"/>
              </w:rPr>
              <w:t xml:space="preserve">.   </w:t>
            </w:r>
          </w:p>
        </w:tc>
      </w:tr>
      <w:tr w:rsidR="00A54627" w:rsidRPr="00FB3C3A" w14:paraId="583832EA" w14:textId="77777777" w:rsidTr="00313F32">
        <w:tc>
          <w:tcPr>
            <w:tcW w:w="2968" w:type="dxa"/>
            <w:gridSpan w:val="4"/>
            <w:tcBorders>
              <w:top w:val="single" w:sz="4" w:space="0" w:color="auto"/>
              <w:left w:val="nil"/>
              <w:bottom w:val="single" w:sz="4" w:space="0" w:color="auto"/>
              <w:right w:val="nil"/>
            </w:tcBorders>
            <w:shd w:val="clear" w:color="auto" w:fill="auto"/>
          </w:tcPr>
          <w:p w14:paraId="32E371D4"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A92A76F"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72E29DC" w14:textId="77777777" w:rsidR="00A54627" w:rsidRPr="00FB3C3A" w:rsidRDefault="00A54627"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5108C346" w14:textId="77777777" w:rsidR="00A54627" w:rsidRPr="00FB3C3A" w:rsidRDefault="00A54627" w:rsidP="00313F32">
            <w:pPr>
              <w:rPr>
                <w:b/>
                <w:bCs/>
                <w:sz w:val="20"/>
                <w:szCs w:val="20"/>
              </w:rPr>
            </w:pPr>
          </w:p>
        </w:tc>
      </w:tr>
      <w:tr w:rsidR="00A54627" w:rsidRPr="00FB3C3A" w14:paraId="3A4A14F9"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0616B7" w14:textId="77777777" w:rsidR="00A54627" w:rsidRPr="00FB3C3A" w:rsidRDefault="00A54627"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A27746" w14:textId="2595474C" w:rsidR="00A54627" w:rsidRPr="00FB3C3A" w:rsidRDefault="00A54627"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C67799" w14:textId="77777777" w:rsidR="00A54627" w:rsidRPr="00FB3C3A" w:rsidRDefault="00A54627"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E6E0C7" w14:textId="77777777" w:rsidR="00A54627" w:rsidRPr="00FB3C3A" w:rsidRDefault="00A54627" w:rsidP="00313F32">
            <w:pPr>
              <w:rPr>
                <w:b/>
                <w:bCs/>
                <w:sz w:val="20"/>
                <w:szCs w:val="20"/>
              </w:rPr>
            </w:pPr>
            <w:r w:rsidRPr="00FB3C3A">
              <w:rPr>
                <w:b/>
                <w:bCs/>
                <w:sz w:val="20"/>
                <w:szCs w:val="20"/>
              </w:rPr>
              <w:t>Actions</w:t>
            </w:r>
          </w:p>
        </w:tc>
      </w:tr>
      <w:tr w:rsidR="00A54627" w:rsidRPr="00FB3C3A" w14:paraId="7510FF83"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64BD3F18" w14:textId="0F4FECB2" w:rsidR="00992569" w:rsidRDefault="00992569" w:rsidP="00313F32">
            <w:pPr>
              <w:rPr>
                <w:sz w:val="20"/>
                <w:szCs w:val="20"/>
              </w:rPr>
            </w:pPr>
            <w:r>
              <w:rPr>
                <w:sz w:val="20"/>
                <w:szCs w:val="20"/>
              </w:rPr>
              <w:t xml:space="preserve">- </w:t>
            </w:r>
            <w:r w:rsidR="00EE780D" w:rsidRPr="00E42354">
              <w:rPr>
                <w:sz w:val="20"/>
                <w:szCs w:val="20"/>
              </w:rPr>
              <w:t>Strategic Framework</w:t>
            </w:r>
            <w:r w:rsidR="008819F7">
              <w:rPr>
                <w:sz w:val="20"/>
                <w:szCs w:val="20"/>
              </w:rPr>
              <w:t xml:space="preserve">; </w:t>
            </w:r>
          </w:p>
          <w:p w14:paraId="19EECD91" w14:textId="23CC0A1E" w:rsidR="00992569" w:rsidRDefault="00992569" w:rsidP="00313F32">
            <w:pPr>
              <w:rPr>
                <w:sz w:val="20"/>
                <w:szCs w:val="20"/>
              </w:rPr>
            </w:pPr>
            <w:r>
              <w:rPr>
                <w:sz w:val="20"/>
                <w:szCs w:val="20"/>
              </w:rPr>
              <w:t xml:space="preserve">- </w:t>
            </w:r>
            <w:r w:rsidR="00EE780D" w:rsidRPr="00E42354">
              <w:rPr>
                <w:sz w:val="20"/>
                <w:szCs w:val="20"/>
              </w:rPr>
              <w:t>The planning requirements of NHS Improvement, including Quality Account, are integrated within the Trust's business planning requirements</w:t>
            </w:r>
            <w:r w:rsidR="008819F7">
              <w:rPr>
                <w:sz w:val="20"/>
                <w:szCs w:val="20"/>
              </w:rPr>
              <w:t>;</w:t>
            </w:r>
            <w:r w:rsidR="00EE780D" w:rsidRPr="00E42354">
              <w:rPr>
                <w:sz w:val="20"/>
                <w:szCs w:val="20"/>
              </w:rPr>
              <w:t xml:space="preserve"> </w:t>
            </w:r>
          </w:p>
          <w:p w14:paraId="1CFB5164" w14:textId="66806173" w:rsidR="00A54627" w:rsidRPr="00E42354" w:rsidRDefault="008819F7" w:rsidP="008819F7">
            <w:pPr>
              <w:rPr>
                <w:sz w:val="20"/>
                <w:szCs w:val="20"/>
              </w:rPr>
            </w:pPr>
            <w:r>
              <w:rPr>
                <w:sz w:val="20"/>
                <w:szCs w:val="20"/>
              </w:rPr>
              <w:t xml:space="preserve">- </w:t>
            </w:r>
            <w:r w:rsidRPr="00E42354">
              <w:rPr>
                <w:sz w:val="20"/>
                <w:szCs w:val="20"/>
              </w:rPr>
              <w:t xml:space="preserve">Annual Strategic </w:t>
            </w:r>
            <w:r w:rsidR="00145A76">
              <w:rPr>
                <w:sz w:val="20"/>
                <w:szCs w:val="20"/>
              </w:rPr>
              <w:t xml:space="preserve">&amp; Operational </w:t>
            </w:r>
            <w:r w:rsidRPr="00E42354">
              <w:rPr>
                <w:sz w:val="20"/>
                <w:szCs w:val="20"/>
              </w:rPr>
              <w:t>Plan</w:t>
            </w:r>
            <w:r w:rsidR="00145A76">
              <w:rPr>
                <w:sz w:val="20"/>
                <w:szCs w:val="20"/>
              </w:rPr>
              <w:t>s</w:t>
            </w:r>
            <w:r w:rsidRPr="00E42354">
              <w:rPr>
                <w:sz w:val="20"/>
                <w:szCs w:val="20"/>
              </w:rPr>
              <w:t xml:space="preserve"> approved by the Board and submitted to NHS Improvement</w:t>
            </w:r>
            <w:r>
              <w:rPr>
                <w:sz w:val="20"/>
                <w:szCs w:val="20"/>
              </w:rPr>
              <w:t>;</w:t>
            </w:r>
            <w:r w:rsidRPr="00E42354">
              <w:rPr>
                <w:sz w:val="20"/>
                <w:szCs w:val="20"/>
              </w:rPr>
              <w:t xml:space="preserve">    </w:t>
            </w:r>
          </w:p>
          <w:p w14:paraId="61CF8A9C" w14:textId="77777777" w:rsidR="00C2708C" w:rsidRDefault="008819F7" w:rsidP="00313F32">
            <w:pPr>
              <w:rPr>
                <w:sz w:val="20"/>
                <w:szCs w:val="20"/>
              </w:rPr>
            </w:pPr>
            <w:r>
              <w:rPr>
                <w:sz w:val="20"/>
                <w:szCs w:val="20"/>
              </w:rPr>
              <w:t xml:space="preserve">- </w:t>
            </w:r>
            <w:r w:rsidR="00EE780D" w:rsidRPr="00E42354">
              <w:rPr>
                <w:sz w:val="20"/>
                <w:szCs w:val="20"/>
              </w:rPr>
              <w:t>The annual planning process begins in the autumn and is "bottom-up" including consultation with internal and external stakeholders, working with Directorates, aligning priorities with the strategy and developing a Trust-wide Business Plan and Priorities</w:t>
            </w:r>
            <w:r w:rsidR="00C2708C">
              <w:rPr>
                <w:sz w:val="20"/>
                <w:szCs w:val="20"/>
              </w:rPr>
              <w:t>;</w:t>
            </w:r>
          </w:p>
          <w:p w14:paraId="471376C3" w14:textId="0756FE07" w:rsidR="00EE780D" w:rsidRPr="00E42354" w:rsidRDefault="00C2708C" w:rsidP="00C2708C">
            <w:pPr>
              <w:rPr>
                <w:sz w:val="20"/>
                <w:szCs w:val="20"/>
              </w:rPr>
            </w:pPr>
            <w:r>
              <w:rPr>
                <w:sz w:val="20"/>
                <w:szCs w:val="20"/>
              </w:rPr>
              <w:t xml:space="preserve">-  </w:t>
            </w:r>
            <w:r w:rsidR="006505D4">
              <w:rPr>
                <w:sz w:val="20"/>
                <w:szCs w:val="20"/>
              </w:rPr>
              <w:t xml:space="preserve">Business Services, </w:t>
            </w:r>
            <w:r>
              <w:rPr>
                <w:sz w:val="20"/>
                <w:szCs w:val="20"/>
              </w:rPr>
              <w:t>Performance Team</w:t>
            </w:r>
            <w:r w:rsidR="006505D4">
              <w:rPr>
                <w:sz w:val="20"/>
                <w:szCs w:val="20"/>
              </w:rPr>
              <w:t xml:space="preserve"> and </w:t>
            </w:r>
            <w:r>
              <w:rPr>
                <w:sz w:val="20"/>
                <w:szCs w:val="20"/>
              </w:rPr>
              <w:t>Service Change (Programme &amp; Project Management)</w:t>
            </w:r>
            <w:r w:rsidR="006505D4">
              <w:rPr>
                <w:sz w:val="20"/>
                <w:szCs w:val="20"/>
              </w:rPr>
              <w:t xml:space="preserve"> functions</w:t>
            </w:r>
            <w:r w:rsidR="008819F7">
              <w:rPr>
                <w:sz w:val="20"/>
                <w:szCs w:val="20"/>
              </w:rPr>
              <w:t>.</w:t>
            </w:r>
            <w:r w:rsidR="00EE780D" w:rsidRPr="00E42354">
              <w:rPr>
                <w:sz w:val="20"/>
                <w:szCs w:val="20"/>
              </w:rPr>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BFFCAB" w14:textId="545D1CDF" w:rsidR="00A54627" w:rsidRPr="00FB3C3A" w:rsidRDefault="008819F7"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41E87944" w14:textId="37C7B2A0" w:rsidR="00992569" w:rsidRDefault="00531544" w:rsidP="00992569">
            <w:pPr>
              <w:rPr>
                <w:sz w:val="20"/>
                <w:szCs w:val="20"/>
              </w:rPr>
            </w:pPr>
            <w:r>
              <w:rPr>
                <w:sz w:val="20"/>
                <w:szCs w:val="20"/>
              </w:rPr>
              <w:t xml:space="preserve">No clear business plans yet set for individual services for current FY. </w:t>
            </w:r>
          </w:p>
          <w:p w14:paraId="704D0030" w14:textId="5C8120F3" w:rsidR="00BC6A03" w:rsidRPr="00E42354" w:rsidRDefault="00BC6A03" w:rsidP="003F1006">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636EA267" w14:textId="77777777" w:rsidR="00992569" w:rsidRDefault="00531544" w:rsidP="00531544">
            <w:pPr>
              <w:rPr>
                <w:sz w:val="20"/>
                <w:szCs w:val="20"/>
              </w:rPr>
            </w:pPr>
            <w:r w:rsidRPr="00531544">
              <w:rPr>
                <w:sz w:val="20"/>
                <w:szCs w:val="20"/>
              </w:rPr>
              <w:t xml:space="preserve">Business plans to be developed with services to </w:t>
            </w:r>
            <w:r>
              <w:rPr>
                <w:sz w:val="20"/>
                <w:szCs w:val="20"/>
              </w:rPr>
              <w:t>set defined deliverables.</w:t>
            </w:r>
          </w:p>
          <w:p w14:paraId="38195C2B" w14:textId="77777777" w:rsidR="00531544" w:rsidRDefault="00531544" w:rsidP="00531544">
            <w:pPr>
              <w:rPr>
                <w:sz w:val="20"/>
                <w:szCs w:val="20"/>
              </w:rPr>
            </w:pPr>
            <w:r>
              <w:rPr>
                <w:sz w:val="20"/>
                <w:szCs w:val="20"/>
              </w:rPr>
              <w:t>Target: September 2021</w:t>
            </w:r>
          </w:p>
          <w:p w14:paraId="550D29FF" w14:textId="6BC024AF" w:rsidR="00531544" w:rsidRPr="00531544" w:rsidRDefault="00531544" w:rsidP="00531544">
            <w:pPr>
              <w:rPr>
                <w:sz w:val="20"/>
                <w:szCs w:val="20"/>
              </w:rPr>
            </w:pPr>
            <w:r>
              <w:rPr>
                <w:sz w:val="20"/>
                <w:szCs w:val="20"/>
              </w:rPr>
              <w:t>Owner(s): Mike McEnaney (</w:t>
            </w:r>
            <w:proofErr w:type="spellStart"/>
            <w:r>
              <w:rPr>
                <w:sz w:val="20"/>
                <w:szCs w:val="20"/>
              </w:rPr>
              <w:t>DoF</w:t>
            </w:r>
            <w:proofErr w:type="spellEnd"/>
            <w:r>
              <w:rPr>
                <w:sz w:val="20"/>
                <w:szCs w:val="20"/>
              </w:rPr>
              <w:t xml:space="preserve">) and Vicki Bull, Contracts and Performance Manager. </w:t>
            </w:r>
          </w:p>
        </w:tc>
      </w:tr>
      <w:tr w:rsidR="00A54627" w:rsidRPr="00FB3C3A" w14:paraId="6AC7D469"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282749AA"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41C904" w14:textId="77777777" w:rsidR="00A54627" w:rsidRDefault="00A54627"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4C95228" w14:textId="77777777" w:rsidR="00A54627" w:rsidRPr="00FB3C3A" w:rsidRDefault="00A54627"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5A6188BE" w14:textId="77777777" w:rsidR="00A54627" w:rsidRPr="00FB3C3A" w:rsidRDefault="00A54627" w:rsidP="00313F32">
            <w:pPr>
              <w:rPr>
                <w:b/>
                <w:bCs/>
                <w:sz w:val="20"/>
                <w:szCs w:val="20"/>
              </w:rPr>
            </w:pPr>
          </w:p>
        </w:tc>
      </w:tr>
      <w:tr w:rsidR="00A54627" w:rsidRPr="00FB3C3A" w14:paraId="7837AEE6"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0F2CB5DC"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497A2F" w14:textId="07E32568" w:rsidR="00A54627" w:rsidRPr="00FB3C3A" w:rsidRDefault="00A54627"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AE13EEE"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E3812D7" w14:textId="77777777" w:rsidR="00A54627" w:rsidRPr="00FB3C3A" w:rsidRDefault="00A54627" w:rsidP="00313F32">
            <w:pPr>
              <w:rPr>
                <w:b/>
                <w:bCs/>
                <w:sz w:val="20"/>
                <w:szCs w:val="20"/>
              </w:rPr>
            </w:pPr>
          </w:p>
        </w:tc>
      </w:tr>
      <w:tr w:rsidR="00A54627" w:rsidRPr="00FB3C3A" w14:paraId="00357B9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0B3DA3DF"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E640C7" w14:textId="0BD222E6" w:rsidR="00992569" w:rsidRDefault="00992569" w:rsidP="00313F32">
            <w:pPr>
              <w:rPr>
                <w:sz w:val="20"/>
                <w:szCs w:val="20"/>
              </w:rPr>
            </w:pPr>
            <w:r>
              <w:rPr>
                <w:sz w:val="20"/>
                <w:szCs w:val="20"/>
              </w:rPr>
              <w:t xml:space="preserve">- </w:t>
            </w:r>
            <w:r w:rsidR="003B3F5D" w:rsidRPr="00E42354">
              <w:rPr>
                <w:sz w:val="20"/>
                <w:szCs w:val="20"/>
              </w:rPr>
              <w:t>Business planning is a key component of Extended Executive meetings with particular focus on progress review and plan themes development</w:t>
            </w:r>
            <w:r>
              <w:rPr>
                <w:sz w:val="20"/>
                <w:szCs w:val="20"/>
              </w:rPr>
              <w:t>;</w:t>
            </w:r>
            <w:r w:rsidR="003B3F5D" w:rsidRPr="00E42354">
              <w:rPr>
                <w:sz w:val="20"/>
                <w:szCs w:val="20"/>
              </w:rPr>
              <w:t xml:space="preserve">  </w:t>
            </w:r>
          </w:p>
          <w:p w14:paraId="179184F5" w14:textId="4C743CD2" w:rsidR="00C2708C" w:rsidRDefault="00C2708C" w:rsidP="00313F32">
            <w:pPr>
              <w:rPr>
                <w:sz w:val="20"/>
                <w:szCs w:val="20"/>
              </w:rPr>
            </w:pPr>
            <w:r>
              <w:rPr>
                <w:sz w:val="20"/>
                <w:szCs w:val="20"/>
              </w:rPr>
              <w:t>- Strategic Delivery Group;</w:t>
            </w:r>
          </w:p>
          <w:p w14:paraId="30AEE537" w14:textId="29C23D9D" w:rsidR="00992569" w:rsidRDefault="00992569" w:rsidP="00313F32">
            <w:pPr>
              <w:rPr>
                <w:sz w:val="20"/>
                <w:szCs w:val="20"/>
              </w:rPr>
            </w:pPr>
            <w:r>
              <w:rPr>
                <w:sz w:val="20"/>
                <w:szCs w:val="20"/>
              </w:rPr>
              <w:t xml:space="preserve">- </w:t>
            </w:r>
            <w:r w:rsidR="003B3F5D" w:rsidRPr="00E42354">
              <w:rPr>
                <w:sz w:val="20"/>
                <w:szCs w:val="20"/>
              </w:rPr>
              <w:t>Formal progress reports on the Operational/</w:t>
            </w:r>
            <w:r>
              <w:rPr>
                <w:sz w:val="20"/>
                <w:szCs w:val="20"/>
              </w:rPr>
              <w:t xml:space="preserve"> </w:t>
            </w:r>
            <w:r w:rsidR="003B3F5D" w:rsidRPr="00E42354">
              <w:rPr>
                <w:sz w:val="20"/>
                <w:szCs w:val="20"/>
              </w:rPr>
              <w:t>Business Plan presented to the Executive and the Board</w:t>
            </w:r>
            <w:r w:rsidR="00145A76">
              <w:rPr>
                <w:sz w:val="20"/>
                <w:szCs w:val="20"/>
              </w:rPr>
              <w:t>;</w:t>
            </w:r>
          </w:p>
          <w:p w14:paraId="56C44E4B" w14:textId="2E573D4A" w:rsidR="005476F5" w:rsidRPr="00E42354" w:rsidRDefault="00992569" w:rsidP="00992569">
            <w:pPr>
              <w:rPr>
                <w:sz w:val="20"/>
                <w:szCs w:val="20"/>
              </w:rPr>
            </w:pPr>
            <w:r>
              <w:rPr>
                <w:sz w:val="20"/>
                <w:szCs w:val="20"/>
              </w:rPr>
              <w:t xml:space="preserve">- </w:t>
            </w:r>
            <w:r w:rsidR="003B3F5D" w:rsidRPr="00E42354">
              <w:rPr>
                <w:sz w:val="20"/>
                <w:szCs w:val="20"/>
              </w:rPr>
              <w:t>The Council of Governors (</w:t>
            </w:r>
            <w:proofErr w:type="spellStart"/>
            <w:r w:rsidR="003B3F5D" w:rsidRPr="00E42354">
              <w:rPr>
                <w:sz w:val="20"/>
                <w:szCs w:val="20"/>
              </w:rPr>
              <w:t>CoG</w:t>
            </w:r>
            <w:proofErr w:type="spellEnd"/>
            <w:r w:rsidR="003B3F5D" w:rsidRPr="00E42354">
              <w:rPr>
                <w:sz w:val="20"/>
                <w:szCs w:val="20"/>
              </w:rPr>
              <w:t xml:space="preserve">) is involved in the development of business planning and the </w:t>
            </w:r>
            <w:proofErr w:type="spellStart"/>
            <w:r w:rsidR="003B3F5D" w:rsidRPr="00E42354">
              <w:rPr>
                <w:sz w:val="20"/>
                <w:szCs w:val="20"/>
              </w:rPr>
              <w:t>CoG</w:t>
            </w:r>
            <w:proofErr w:type="spellEnd"/>
            <w:r w:rsidR="003B3F5D" w:rsidRPr="00E42354">
              <w:rPr>
                <w:sz w:val="20"/>
                <w:szCs w:val="20"/>
              </w:rPr>
              <w:t xml:space="preserve"> formally review and approve the Annual Business Plan</w:t>
            </w:r>
            <w:r>
              <w:rPr>
                <w:sz w:val="20"/>
                <w:szCs w:val="20"/>
              </w:rPr>
              <w:t>.</w:t>
            </w:r>
            <w:r w:rsidR="005476F5" w:rsidRPr="00E42354">
              <w:rPr>
                <w:sz w:val="20"/>
                <w:szCs w:val="20"/>
              </w:rPr>
              <w:t xml:space="preserve">                                                                                                                                               </w:t>
            </w:r>
          </w:p>
        </w:tc>
        <w:tc>
          <w:tcPr>
            <w:tcW w:w="2622" w:type="dxa"/>
            <w:gridSpan w:val="4"/>
            <w:vMerge/>
            <w:tcBorders>
              <w:left w:val="single" w:sz="4" w:space="0" w:color="auto"/>
              <w:right w:val="single" w:sz="4" w:space="0" w:color="auto"/>
            </w:tcBorders>
            <w:shd w:val="clear" w:color="auto" w:fill="FFFFFF" w:themeFill="background1"/>
          </w:tcPr>
          <w:p w14:paraId="43FC7A7F"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7F43F84" w14:textId="77777777" w:rsidR="00A54627" w:rsidRPr="00FB3C3A" w:rsidRDefault="00A54627" w:rsidP="00313F32">
            <w:pPr>
              <w:rPr>
                <w:b/>
                <w:bCs/>
                <w:sz w:val="20"/>
                <w:szCs w:val="20"/>
              </w:rPr>
            </w:pPr>
          </w:p>
        </w:tc>
      </w:tr>
      <w:tr w:rsidR="00A54627" w:rsidRPr="00FB3C3A" w14:paraId="15143E7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1ED2A154"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83CEB7" w14:textId="51BA0BCC" w:rsidR="00A54627" w:rsidRDefault="00A54627"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089DF104"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E33D236" w14:textId="77777777" w:rsidR="00A54627" w:rsidRPr="00FB3C3A" w:rsidRDefault="00A54627" w:rsidP="00313F32">
            <w:pPr>
              <w:rPr>
                <w:b/>
                <w:bCs/>
                <w:sz w:val="20"/>
                <w:szCs w:val="20"/>
              </w:rPr>
            </w:pPr>
          </w:p>
        </w:tc>
      </w:tr>
      <w:tr w:rsidR="00A54627" w:rsidRPr="00FB3C3A" w14:paraId="2B41609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44ACC401"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E8285D" w14:textId="36F8FA74" w:rsidR="00A54627" w:rsidRPr="008819F7" w:rsidRDefault="008819F7" w:rsidP="008819F7">
            <w:pPr>
              <w:pStyle w:val="ListParagraph"/>
              <w:ind w:left="0"/>
              <w:rPr>
                <w:sz w:val="20"/>
                <w:szCs w:val="20"/>
              </w:rPr>
            </w:pPr>
            <w:r w:rsidRPr="008819F7">
              <w:rPr>
                <w:sz w:val="20"/>
                <w:szCs w:val="20"/>
              </w:rPr>
              <w:t>- Annual Strategic Plan submitted to NHS I</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0F615500"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40692FB" w14:textId="77777777" w:rsidR="00A54627" w:rsidRPr="00FB3C3A" w:rsidRDefault="00A54627" w:rsidP="00313F32">
            <w:pPr>
              <w:rPr>
                <w:b/>
                <w:bCs/>
                <w:sz w:val="20"/>
                <w:szCs w:val="20"/>
              </w:rPr>
            </w:pPr>
          </w:p>
        </w:tc>
      </w:tr>
      <w:bookmarkEnd w:id="30"/>
    </w:tbl>
    <w:p w14:paraId="169924E9" w14:textId="671FC8EB" w:rsidR="00A54627" w:rsidRDefault="00A54627"/>
    <w:p w14:paraId="2CDD87EC" w14:textId="6B8D3464" w:rsidR="00C02E4D" w:rsidRDefault="00A54627">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C02E4D" w:rsidRPr="008E2C2E" w14:paraId="2203833E" w14:textId="77777777" w:rsidTr="004C4CFA">
        <w:tc>
          <w:tcPr>
            <w:tcW w:w="10490" w:type="dxa"/>
            <w:gridSpan w:val="15"/>
            <w:tcBorders>
              <w:bottom w:val="single" w:sz="4" w:space="0" w:color="auto"/>
            </w:tcBorders>
            <w:shd w:val="clear" w:color="auto" w:fill="33CC33"/>
          </w:tcPr>
          <w:p w14:paraId="49B43935" w14:textId="77777777" w:rsidR="00C02E4D" w:rsidRPr="008E2C2E" w:rsidRDefault="00C02E4D" w:rsidP="00313F32">
            <w:pPr>
              <w:jc w:val="center"/>
              <w:rPr>
                <w:b/>
                <w:bCs/>
                <w:sz w:val="28"/>
                <w:szCs w:val="28"/>
              </w:rPr>
            </w:pPr>
            <w:bookmarkStart w:id="32" w:name="_Hlk62038084"/>
            <w:r w:rsidRPr="008E2C2E">
              <w:rPr>
                <w:b/>
                <w:bCs/>
                <w:sz w:val="28"/>
                <w:szCs w:val="28"/>
              </w:rPr>
              <w:lastRenderedPageBreak/>
              <w:t xml:space="preserve">Strategic Objective </w:t>
            </w:r>
            <w:r>
              <w:rPr>
                <w:b/>
                <w:bCs/>
                <w:sz w:val="28"/>
                <w:szCs w:val="28"/>
              </w:rPr>
              <w:t>3: Make the best use of our resources and protect the environment</w:t>
            </w:r>
          </w:p>
        </w:tc>
      </w:tr>
      <w:tr w:rsidR="00C02E4D" w:rsidRPr="008E2C2E" w14:paraId="7A9EA4A8" w14:textId="77777777" w:rsidTr="00313F32">
        <w:trPr>
          <w:trHeight w:val="209"/>
        </w:trPr>
        <w:tc>
          <w:tcPr>
            <w:tcW w:w="2375" w:type="dxa"/>
            <w:gridSpan w:val="2"/>
            <w:tcBorders>
              <w:top w:val="single" w:sz="4" w:space="0" w:color="auto"/>
              <w:left w:val="nil"/>
              <w:bottom w:val="single" w:sz="4" w:space="0" w:color="auto"/>
              <w:right w:val="nil"/>
            </w:tcBorders>
          </w:tcPr>
          <w:p w14:paraId="7BCEA4F5" w14:textId="77777777" w:rsidR="00C02E4D" w:rsidRPr="008E2C2E" w:rsidRDefault="00C02E4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419B3720" w14:textId="77777777" w:rsidR="00C02E4D" w:rsidRPr="008E2C2E" w:rsidRDefault="00C02E4D" w:rsidP="00313F32">
            <w:pPr>
              <w:rPr>
                <w:b/>
                <w:bCs/>
                <w:sz w:val="28"/>
                <w:szCs w:val="28"/>
              </w:rPr>
            </w:pPr>
          </w:p>
        </w:tc>
      </w:tr>
      <w:tr w:rsidR="00C02E4D" w:rsidRPr="008E2C2E" w14:paraId="64088F55"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331FBFA9" w14:textId="72437122" w:rsidR="00C02E4D" w:rsidRPr="008E2C2E" w:rsidRDefault="00C02E4D" w:rsidP="00313F32">
            <w:pPr>
              <w:rPr>
                <w:b/>
                <w:bCs/>
                <w:sz w:val="28"/>
                <w:szCs w:val="28"/>
              </w:rPr>
            </w:pPr>
            <w:bookmarkStart w:id="33" w:name="BAF_3_10"/>
            <w:r>
              <w:rPr>
                <w:b/>
                <w:bCs/>
                <w:sz w:val="28"/>
                <w:szCs w:val="28"/>
              </w:rPr>
              <w:t>3.</w:t>
            </w:r>
            <w:r w:rsidR="00233F5E">
              <w:rPr>
                <w:b/>
                <w:bCs/>
                <w:sz w:val="28"/>
                <w:szCs w:val="28"/>
              </w:rPr>
              <w:t>10</w:t>
            </w:r>
            <w:r>
              <w:rPr>
                <w:b/>
                <w:bCs/>
                <w:sz w:val="28"/>
                <w:szCs w:val="28"/>
              </w:rPr>
              <w:t xml:space="preserve">: </w:t>
            </w:r>
            <w:r w:rsidRPr="008E2C2E">
              <w:rPr>
                <w:b/>
                <w:bCs/>
                <w:sz w:val="28"/>
                <w:szCs w:val="28"/>
              </w:rPr>
              <w:t xml:space="preserve"> </w:t>
            </w:r>
            <w:r w:rsidR="00330097">
              <w:rPr>
                <w:b/>
                <w:bCs/>
                <w:sz w:val="28"/>
                <w:szCs w:val="28"/>
              </w:rPr>
              <w:t>P</w:t>
            </w:r>
            <w:r w:rsidR="00E15521">
              <w:rPr>
                <w:b/>
                <w:bCs/>
                <w:sz w:val="28"/>
                <w:szCs w:val="28"/>
              </w:rPr>
              <w:t xml:space="preserve">rotecting the information we hold </w:t>
            </w:r>
            <w:bookmarkEnd w:id="33"/>
          </w:p>
        </w:tc>
      </w:tr>
      <w:tr w:rsidR="00C02E4D" w14:paraId="2936CC45" w14:textId="77777777" w:rsidTr="006820EE">
        <w:tc>
          <w:tcPr>
            <w:tcW w:w="2133" w:type="dxa"/>
            <w:tcBorders>
              <w:top w:val="single" w:sz="4" w:space="0" w:color="auto"/>
              <w:left w:val="nil"/>
              <w:bottom w:val="single" w:sz="4" w:space="0" w:color="auto"/>
              <w:right w:val="nil"/>
            </w:tcBorders>
            <w:shd w:val="clear" w:color="auto" w:fill="auto"/>
          </w:tcPr>
          <w:p w14:paraId="376FA105" w14:textId="77777777" w:rsidR="00C02E4D" w:rsidRDefault="00C02E4D" w:rsidP="00313F32"/>
        </w:tc>
        <w:tc>
          <w:tcPr>
            <w:tcW w:w="2404" w:type="dxa"/>
            <w:gridSpan w:val="4"/>
            <w:tcBorders>
              <w:top w:val="single" w:sz="4" w:space="0" w:color="auto"/>
              <w:left w:val="nil"/>
              <w:bottom w:val="single" w:sz="4" w:space="0" w:color="auto"/>
              <w:right w:val="nil"/>
            </w:tcBorders>
            <w:shd w:val="clear" w:color="auto" w:fill="auto"/>
          </w:tcPr>
          <w:p w14:paraId="5081214B" w14:textId="77777777" w:rsidR="00C02E4D" w:rsidRDefault="00C02E4D" w:rsidP="00313F32"/>
        </w:tc>
        <w:tc>
          <w:tcPr>
            <w:tcW w:w="304" w:type="dxa"/>
            <w:tcBorders>
              <w:top w:val="single" w:sz="4" w:space="0" w:color="auto"/>
              <w:left w:val="nil"/>
              <w:bottom w:val="nil"/>
              <w:right w:val="nil"/>
            </w:tcBorders>
          </w:tcPr>
          <w:p w14:paraId="04E72A58" w14:textId="77777777" w:rsidR="00C02E4D" w:rsidRDefault="00C02E4D" w:rsidP="00313F32"/>
        </w:tc>
        <w:tc>
          <w:tcPr>
            <w:tcW w:w="1680" w:type="dxa"/>
            <w:gridSpan w:val="3"/>
            <w:tcBorders>
              <w:top w:val="single" w:sz="4" w:space="0" w:color="auto"/>
              <w:left w:val="nil"/>
              <w:bottom w:val="nil"/>
              <w:right w:val="nil"/>
            </w:tcBorders>
            <w:shd w:val="clear" w:color="auto" w:fill="auto"/>
          </w:tcPr>
          <w:p w14:paraId="33501B41" w14:textId="77777777" w:rsidR="00C02E4D" w:rsidRDefault="00C02E4D" w:rsidP="00313F32"/>
        </w:tc>
        <w:tc>
          <w:tcPr>
            <w:tcW w:w="992" w:type="dxa"/>
            <w:gridSpan w:val="2"/>
            <w:tcBorders>
              <w:top w:val="single" w:sz="4" w:space="0" w:color="auto"/>
              <w:left w:val="nil"/>
              <w:bottom w:val="nil"/>
              <w:right w:val="nil"/>
            </w:tcBorders>
            <w:shd w:val="clear" w:color="auto" w:fill="auto"/>
          </w:tcPr>
          <w:p w14:paraId="233269AD" w14:textId="77777777" w:rsidR="00C02E4D" w:rsidRDefault="00C02E4D" w:rsidP="00313F32"/>
        </w:tc>
        <w:tc>
          <w:tcPr>
            <w:tcW w:w="1134" w:type="dxa"/>
            <w:gridSpan w:val="2"/>
            <w:tcBorders>
              <w:top w:val="single" w:sz="4" w:space="0" w:color="auto"/>
              <w:left w:val="nil"/>
              <w:bottom w:val="nil"/>
              <w:right w:val="nil"/>
            </w:tcBorders>
            <w:shd w:val="clear" w:color="auto" w:fill="auto"/>
          </w:tcPr>
          <w:p w14:paraId="600CDC40" w14:textId="77777777" w:rsidR="00C02E4D" w:rsidRPr="0002150E" w:rsidRDefault="00C02E4D" w:rsidP="00313F32">
            <w:pPr>
              <w:rPr>
                <w:sz w:val="18"/>
                <w:szCs w:val="18"/>
              </w:rPr>
            </w:pPr>
          </w:p>
        </w:tc>
        <w:tc>
          <w:tcPr>
            <w:tcW w:w="426" w:type="dxa"/>
            <w:tcBorders>
              <w:top w:val="single" w:sz="4" w:space="0" w:color="auto"/>
              <w:left w:val="nil"/>
              <w:bottom w:val="nil"/>
              <w:right w:val="nil"/>
            </w:tcBorders>
            <w:shd w:val="clear" w:color="auto" w:fill="auto"/>
          </w:tcPr>
          <w:p w14:paraId="686A6B40" w14:textId="77777777" w:rsidR="00C02E4D" w:rsidRDefault="00C02E4D" w:rsidP="00313F32"/>
        </w:tc>
        <w:tc>
          <w:tcPr>
            <w:tcW w:w="1417" w:type="dxa"/>
            <w:tcBorders>
              <w:top w:val="single" w:sz="4" w:space="0" w:color="auto"/>
              <w:left w:val="nil"/>
              <w:bottom w:val="nil"/>
              <w:right w:val="nil"/>
            </w:tcBorders>
            <w:shd w:val="clear" w:color="auto" w:fill="auto"/>
          </w:tcPr>
          <w:p w14:paraId="55A15495" w14:textId="77777777" w:rsidR="00C02E4D" w:rsidRDefault="00C02E4D" w:rsidP="00313F32"/>
        </w:tc>
      </w:tr>
      <w:tr w:rsidR="006820EE" w14:paraId="7799719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1C463"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251FA83" w14:textId="1EE45982" w:rsidR="00BE18D6" w:rsidRPr="00BE18D6" w:rsidRDefault="00FE49DC" w:rsidP="00BE18D6">
            <w:pPr>
              <w:rPr>
                <w:sz w:val="20"/>
                <w:szCs w:val="20"/>
              </w:rPr>
            </w:pPr>
            <w:r>
              <w:rPr>
                <w:sz w:val="20"/>
                <w:szCs w:val="20"/>
              </w:rPr>
              <w:t>12/01/</w:t>
            </w:r>
            <w:r w:rsidR="00BE18D6" w:rsidRPr="00BE18D6">
              <w:rPr>
                <w:sz w:val="20"/>
                <w:szCs w:val="20"/>
              </w:rPr>
              <w:t>21</w:t>
            </w:r>
          </w:p>
          <w:p w14:paraId="72B7E753" w14:textId="77777777" w:rsidR="006820EE" w:rsidRDefault="006820EE" w:rsidP="006820EE"/>
        </w:tc>
        <w:tc>
          <w:tcPr>
            <w:tcW w:w="304" w:type="dxa"/>
            <w:tcBorders>
              <w:top w:val="nil"/>
              <w:left w:val="single" w:sz="4" w:space="0" w:color="auto"/>
              <w:bottom w:val="nil"/>
              <w:right w:val="nil"/>
            </w:tcBorders>
          </w:tcPr>
          <w:p w14:paraId="1432416F" w14:textId="77777777" w:rsidR="006820EE" w:rsidRDefault="006820EE" w:rsidP="006820EE"/>
        </w:tc>
        <w:tc>
          <w:tcPr>
            <w:tcW w:w="1680" w:type="dxa"/>
            <w:gridSpan w:val="3"/>
            <w:tcBorders>
              <w:top w:val="nil"/>
              <w:left w:val="nil"/>
              <w:bottom w:val="nil"/>
              <w:right w:val="nil"/>
            </w:tcBorders>
            <w:shd w:val="clear" w:color="auto" w:fill="auto"/>
          </w:tcPr>
          <w:p w14:paraId="6704F08D"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38D3806"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1BAB201D"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0EFBBB86" w14:textId="77777777" w:rsidR="006820EE" w:rsidRDefault="006820EE" w:rsidP="006820EE"/>
        </w:tc>
        <w:tc>
          <w:tcPr>
            <w:tcW w:w="1417" w:type="dxa"/>
            <w:tcBorders>
              <w:top w:val="nil"/>
              <w:left w:val="nil"/>
              <w:bottom w:val="single" w:sz="4" w:space="0" w:color="auto"/>
              <w:right w:val="nil"/>
            </w:tcBorders>
            <w:shd w:val="clear" w:color="auto" w:fill="auto"/>
          </w:tcPr>
          <w:p w14:paraId="6A55C5FD" w14:textId="77777777" w:rsidR="006820EE" w:rsidRDefault="006820EE" w:rsidP="006820EE"/>
        </w:tc>
      </w:tr>
      <w:tr w:rsidR="00C02E4D" w:rsidRPr="00FB3C3A" w14:paraId="4E310481"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61CFB6FF" w14:textId="77777777" w:rsidR="002D6D1E" w:rsidRDefault="00C02E4D" w:rsidP="00313F32">
            <w:pPr>
              <w:rPr>
                <w:sz w:val="20"/>
                <w:szCs w:val="20"/>
              </w:rPr>
            </w:pPr>
            <w:r w:rsidRPr="00FB3C3A">
              <w:rPr>
                <w:sz w:val="20"/>
                <w:szCs w:val="20"/>
              </w:rPr>
              <w:t>Monitoring Committee</w:t>
            </w:r>
          </w:p>
          <w:p w14:paraId="36473B60" w14:textId="425569FC"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5BD9037" w14:textId="32BEC08D" w:rsidR="00C02E4D" w:rsidRPr="00FB3C3A" w:rsidRDefault="00EF6184" w:rsidP="00313F32">
            <w:pPr>
              <w:rPr>
                <w:sz w:val="20"/>
                <w:szCs w:val="20"/>
              </w:rPr>
            </w:pPr>
            <w:r>
              <w:rPr>
                <w:sz w:val="20"/>
                <w:szCs w:val="20"/>
              </w:rPr>
              <w:t>Quality Committee</w:t>
            </w:r>
            <w:r w:rsidR="006C0770">
              <w:rPr>
                <w:sz w:val="20"/>
                <w:szCs w:val="20"/>
              </w:rPr>
              <w:t xml:space="preserve"> </w:t>
            </w:r>
          </w:p>
        </w:tc>
        <w:tc>
          <w:tcPr>
            <w:tcW w:w="304" w:type="dxa"/>
            <w:tcBorders>
              <w:top w:val="nil"/>
              <w:left w:val="single" w:sz="4" w:space="0" w:color="auto"/>
              <w:bottom w:val="nil"/>
              <w:right w:val="nil"/>
            </w:tcBorders>
          </w:tcPr>
          <w:p w14:paraId="34526C9E" w14:textId="77777777" w:rsidR="00C02E4D" w:rsidRPr="00FB3C3A" w:rsidRDefault="00C02E4D" w:rsidP="00313F32">
            <w:pPr>
              <w:rPr>
                <w:sz w:val="20"/>
                <w:szCs w:val="20"/>
              </w:rPr>
            </w:pPr>
          </w:p>
        </w:tc>
        <w:tc>
          <w:tcPr>
            <w:tcW w:w="1680" w:type="dxa"/>
            <w:gridSpan w:val="3"/>
            <w:tcBorders>
              <w:top w:val="nil"/>
              <w:left w:val="nil"/>
              <w:bottom w:val="single" w:sz="4" w:space="0" w:color="auto"/>
            </w:tcBorders>
          </w:tcPr>
          <w:p w14:paraId="591DACAF" w14:textId="77777777" w:rsidR="00C02E4D" w:rsidRPr="00FB3C3A" w:rsidRDefault="00C02E4D" w:rsidP="00313F32">
            <w:pPr>
              <w:rPr>
                <w:sz w:val="20"/>
                <w:szCs w:val="20"/>
              </w:rPr>
            </w:pPr>
          </w:p>
        </w:tc>
        <w:tc>
          <w:tcPr>
            <w:tcW w:w="992" w:type="dxa"/>
            <w:gridSpan w:val="2"/>
            <w:tcBorders>
              <w:top w:val="single" w:sz="4" w:space="0" w:color="auto"/>
            </w:tcBorders>
            <w:shd w:val="clear" w:color="auto" w:fill="B4C6E7" w:themeFill="accent1" w:themeFillTint="66"/>
          </w:tcPr>
          <w:p w14:paraId="627693C2" w14:textId="77777777" w:rsidR="00C02E4D" w:rsidRPr="00FB3C3A" w:rsidRDefault="00C02E4D"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A0F5FAD" w14:textId="77777777" w:rsidR="00C02E4D" w:rsidRPr="00FB3C3A" w:rsidRDefault="00C02E4D"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3AD666C2" w14:textId="77777777" w:rsidR="00C02E4D" w:rsidRPr="00FB3C3A" w:rsidRDefault="00C02E4D" w:rsidP="00313F32">
            <w:pPr>
              <w:rPr>
                <w:sz w:val="20"/>
                <w:szCs w:val="20"/>
              </w:rPr>
            </w:pPr>
            <w:r w:rsidRPr="00FB3C3A">
              <w:rPr>
                <w:sz w:val="20"/>
                <w:szCs w:val="20"/>
              </w:rPr>
              <w:t>Rating</w:t>
            </w:r>
          </w:p>
        </w:tc>
      </w:tr>
      <w:tr w:rsidR="00C02E4D" w:rsidRPr="00FB3C3A" w14:paraId="37DBEE13" w14:textId="77777777" w:rsidTr="00707129">
        <w:tc>
          <w:tcPr>
            <w:tcW w:w="2133" w:type="dxa"/>
            <w:tcBorders>
              <w:bottom w:val="single" w:sz="4" w:space="0" w:color="auto"/>
              <w:right w:val="single" w:sz="4" w:space="0" w:color="auto"/>
            </w:tcBorders>
            <w:shd w:val="clear" w:color="auto" w:fill="B4C6E7" w:themeFill="accent1" w:themeFillTint="66"/>
          </w:tcPr>
          <w:p w14:paraId="4986B582" w14:textId="16C0FA9F" w:rsidR="00C02E4D" w:rsidRPr="00FB3C3A" w:rsidRDefault="00C02E4D"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4FEE249A" w14:textId="77777777" w:rsidR="00C02E4D" w:rsidRPr="00FB3C3A" w:rsidRDefault="00C02E4D" w:rsidP="00313F32">
            <w:pPr>
              <w:rPr>
                <w:sz w:val="20"/>
                <w:szCs w:val="20"/>
              </w:rPr>
            </w:pPr>
            <w:r>
              <w:rPr>
                <w:sz w:val="20"/>
                <w:szCs w:val="20"/>
              </w:rPr>
              <w:t>Director of Strategy and CIO</w:t>
            </w:r>
          </w:p>
        </w:tc>
        <w:tc>
          <w:tcPr>
            <w:tcW w:w="304" w:type="dxa"/>
            <w:tcBorders>
              <w:top w:val="nil"/>
              <w:left w:val="single" w:sz="4" w:space="0" w:color="auto"/>
              <w:bottom w:val="nil"/>
              <w:right w:val="single" w:sz="4" w:space="0" w:color="auto"/>
            </w:tcBorders>
            <w:shd w:val="clear" w:color="auto" w:fill="auto"/>
          </w:tcPr>
          <w:p w14:paraId="7DFF02C1" w14:textId="77777777" w:rsidR="00C02E4D" w:rsidRPr="00FB3C3A" w:rsidRDefault="00C02E4D"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3B19AC03" w14:textId="77777777" w:rsidR="00C02E4D" w:rsidRPr="00FB3C3A" w:rsidRDefault="00C02E4D" w:rsidP="00313F32">
            <w:pPr>
              <w:rPr>
                <w:sz w:val="20"/>
                <w:szCs w:val="20"/>
              </w:rPr>
            </w:pPr>
            <w:r w:rsidRPr="00FB3C3A">
              <w:rPr>
                <w:sz w:val="20"/>
                <w:szCs w:val="20"/>
              </w:rPr>
              <w:t xml:space="preserve">Gross (Inherent) risk rating </w:t>
            </w:r>
          </w:p>
        </w:tc>
        <w:tc>
          <w:tcPr>
            <w:tcW w:w="992" w:type="dxa"/>
            <w:gridSpan w:val="2"/>
          </w:tcPr>
          <w:p w14:paraId="62E8B958" w14:textId="70A5C227" w:rsidR="00C02E4D" w:rsidRPr="00FB3C3A" w:rsidRDefault="00802689" w:rsidP="00313F32">
            <w:pPr>
              <w:jc w:val="center"/>
              <w:rPr>
                <w:sz w:val="20"/>
                <w:szCs w:val="20"/>
              </w:rPr>
            </w:pPr>
            <w:r>
              <w:rPr>
                <w:sz w:val="20"/>
                <w:szCs w:val="20"/>
              </w:rPr>
              <w:t>5</w:t>
            </w:r>
          </w:p>
        </w:tc>
        <w:tc>
          <w:tcPr>
            <w:tcW w:w="1134" w:type="dxa"/>
            <w:gridSpan w:val="2"/>
          </w:tcPr>
          <w:p w14:paraId="151B3F09" w14:textId="77777777" w:rsidR="00C02E4D" w:rsidRPr="00FB3C3A" w:rsidRDefault="00C02E4D"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14DFC7B" w14:textId="3779D2FD" w:rsidR="00C02E4D" w:rsidRPr="00FB3C3A" w:rsidRDefault="00802689" w:rsidP="00313F32">
            <w:pPr>
              <w:jc w:val="center"/>
              <w:rPr>
                <w:sz w:val="20"/>
                <w:szCs w:val="20"/>
              </w:rPr>
            </w:pPr>
            <w:r>
              <w:rPr>
                <w:sz w:val="20"/>
                <w:szCs w:val="20"/>
              </w:rPr>
              <w:t>20</w:t>
            </w:r>
          </w:p>
        </w:tc>
      </w:tr>
      <w:tr w:rsidR="00C02E4D" w:rsidRPr="00FB3C3A" w14:paraId="5964720F"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491E41" w14:textId="5AE07B3E" w:rsidR="00C02E4D" w:rsidRPr="00FB3C3A" w:rsidRDefault="00C02E4D"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0F1A64CE" w14:textId="0B357248" w:rsidR="00C02E4D" w:rsidRPr="00FB3C3A" w:rsidRDefault="003F3114" w:rsidP="00313F32">
            <w:pPr>
              <w:rPr>
                <w:sz w:val="20"/>
                <w:szCs w:val="20"/>
              </w:rPr>
            </w:pPr>
            <w:r>
              <w:rPr>
                <w:sz w:val="20"/>
                <w:szCs w:val="20"/>
              </w:rPr>
              <w:t>14/05</w:t>
            </w:r>
            <w:r w:rsidR="00D904A3">
              <w:rPr>
                <w:sz w:val="20"/>
                <w:szCs w:val="20"/>
              </w:rPr>
              <w:t>/21</w:t>
            </w:r>
          </w:p>
        </w:tc>
        <w:tc>
          <w:tcPr>
            <w:tcW w:w="304" w:type="dxa"/>
            <w:tcBorders>
              <w:top w:val="nil"/>
              <w:left w:val="single" w:sz="4" w:space="0" w:color="auto"/>
              <w:bottom w:val="nil"/>
              <w:right w:val="single" w:sz="12" w:space="0" w:color="auto"/>
            </w:tcBorders>
            <w:shd w:val="clear" w:color="auto" w:fill="auto"/>
          </w:tcPr>
          <w:p w14:paraId="0299E75D" w14:textId="77777777" w:rsidR="00C02E4D" w:rsidRPr="00FB3C3A" w:rsidRDefault="00C02E4D"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54D9AEC" w14:textId="5D5B75B0" w:rsidR="00C02E4D" w:rsidRPr="00FE489F" w:rsidRDefault="00C02E4D"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D3D3C28" w14:textId="31509B07" w:rsidR="00C02E4D" w:rsidRPr="00FE489F" w:rsidRDefault="00802689"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6139B501" w14:textId="5DD9CFB9" w:rsidR="00C02E4D" w:rsidRPr="00FE489F" w:rsidRDefault="00802689" w:rsidP="00313F32">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7DE1C58B" w14:textId="77777777" w:rsidR="00C02E4D" w:rsidRPr="00FE489F" w:rsidRDefault="00C02E4D" w:rsidP="00313F32">
            <w:pPr>
              <w:jc w:val="center"/>
              <w:rPr>
                <w:b/>
                <w:bCs/>
                <w:sz w:val="20"/>
                <w:szCs w:val="20"/>
              </w:rPr>
            </w:pPr>
            <w:r w:rsidRPr="00FE489F">
              <w:rPr>
                <w:b/>
                <w:bCs/>
                <w:sz w:val="20"/>
                <w:szCs w:val="20"/>
              </w:rPr>
              <w:t>12</w:t>
            </w:r>
          </w:p>
        </w:tc>
      </w:tr>
      <w:tr w:rsidR="00C02E4D" w:rsidRPr="00FB3C3A" w14:paraId="28E56474"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78A05B" w14:textId="77777777" w:rsidR="00C02E4D" w:rsidRPr="00FB3C3A" w:rsidRDefault="00C02E4D"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7ACCD61" w14:textId="2AA4F1BE" w:rsidR="00C02E4D" w:rsidRPr="00047B76" w:rsidRDefault="00D904A3" w:rsidP="00D904A3">
            <w:pPr>
              <w:jc w:val="center"/>
              <w:rPr>
                <w:sz w:val="28"/>
                <w:szCs w:val="28"/>
              </w:rPr>
            </w:pPr>
            <w:r w:rsidRPr="00047B76">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5B4FC1B4" w14:textId="77777777" w:rsidR="00C02E4D" w:rsidRPr="00FB3C3A" w:rsidRDefault="00C02E4D"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DC6EA76" w14:textId="77777777" w:rsidR="00C02E4D" w:rsidRPr="00FB3C3A" w:rsidRDefault="00C02E4D"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31D8310" w14:textId="77777777" w:rsidR="00C02E4D" w:rsidRPr="00FB3C3A" w:rsidRDefault="00C02E4D" w:rsidP="00313F32">
            <w:pPr>
              <w:jc w:val="center"/>
              <w:rPr>
                <w:sz w:val="20"/>
                <w:szCs w:val="20"/>
              </w:rPr>
            </w:pPr>
            <w:r>
              <w:rPr>
                <w:sz w:val="20"/>
                <w:szCs w:val="20"/>
              </w:rPr>
              <w:t>3</w:t>
            </w:r>
          </w:p>
        </w:tc>
        <w:tc>
          <w:tcPr>
            <w:tcW w:w="1134" w:type="dxa"/>
            <w:gridSpan w:val="2"/>
            <w:tcBorders>
              <w:bottom w:val="single" w:sz="4" w:space="0" w:color="auto"/>
            </w:tcBorders>
          </w:tcPr>
          <w:p w14:paraId="4E39E09E" w14:textId="77777777" w:rsidR="00C02E4D" w:rsidRPr="00FB3C3A" w:rsidRDefault="00C02E4D"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1D6AE524" w14:textId="77777777" w:rsidR="00C02E4D" w:rsidRPr="00FB3C3A" w:rsidRDefault="00C02E4D" w:rsidP="00313F32">
            <w:pPr>
              <w:jc w:val="center"/>
              <w:rPr>
                <w:sz w:val="20"/>
                <w:szCs w:val="20"/>
              </w:rPr>
            </w:pPr>
            <w:r>
              <w:rPr>
                <w:sz w:val="20"/>
                <w:szCs w:val="20"/>
              </w:rPr>
              <w:t>9</w:t>
            </w:r>
          </w:p>
        </w:tc>
      </w:tr>
      <w:tr w:rsidR="00C02E4D" w:rsidRPr="00FB3C3A" w14:paraId="705268D7"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4B8FD5" w14:textId="33C9AC37" w:rsidR="00C02E4D"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04D9A21E" w14:textId="04033B46" w:rsidR="00C02E4D" w:rsidRPr="00FB3C3A" w:rsidRDefault="003F3114" w:rsidP="00313F32">
            <w:pPr>
              <w:rPr>
                <w:sz w:val="20"/>
                <w:szCs w:val="20"/>
              </w:rPr>
            </w:pPr>
            <w:r>
              <w:rPr>
                <w:sz w:val="20"/>
                <w:szCs w:val="20"/>
              </w:rPr>
              <w:t>July</w:t>
            </w:r>
            <w:r w:rsidR="00745548">
              <w:rPr>
                <w:sz w:val="20"/>
                <w:szCs w:val="20"/>
              </w:rPr>
              <w:t xml:space="preserve"> </w:t>
            </w:r>
            <w:r w:rsidR="000F599F">
              <w:rPr>
                <w:sz w:val="20"/>
                <w:szCs w:val="20"/>
              </w:rPr>
              <w:t>2021</w:t>
            </w:r>
          </w:p>
        </w:tc>
        <w:tc>
          <w:tcPr>
            <w:tcW w:w="304" w:type="dxa"/>
            <w:tcBorders>
              <w:top w:val="nil"/>
              <w:left w:val="single" w:sz="4" w:space="0" w:color="auto"/>
              <w:bottom w:val="nil"/>
              <w:right w:val="single" w:sz="4" w:space="0" w:color="auto"/>
            </w:tcBorders>
            <w:shd w:val="clear" w:color="auto" w:fill="auto"/>
          </w:tcPr>
          <w:p w14:paraId="2C2D142C" w14:textId="77777777" w:rsidR="00C02E4D" w:rsidRPr="00FB3C3A" w:rsidRDefault="00C02E4D"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586B9A17" w14:textId="77777777" w:rsidR="00C02E4D" w:rsidRPr="00FB3C3A" w:rsidRDefault="00C02E4D"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33034534" w14:textId="7FE0F35B" w:rsidR="00C02E4D" w:rsidRPr="00FB3C3A" w:rsidRDefault="001123D0" w:rsidP="00313F32">
            <w:pPr>
              <w:rPr>
                <w:sz w:val="20"/>
                <w:szCs w:val="20"/>
              </w:rPr>
            </w:pPr>
            <w:r>
              <w:rPr>
                <w:sz w:val="20"/>
                <w:szCs w:val="20"/>
              </w:rPr>
              <w:t>April</w:t>
            </w:r>
            <w:r w:rsidR="00D904A3">
              <w:rPr>
                <w:sz w:val="20"/>
                <w:szCs w:val="20"/>
              </w:rPr>
              <w:t xml:space="preserve"> 2022</w:t>
            </w:r>
          </w:p>
        </w:tc>
        <w:tc>
          <w:tcPr>
            <w:tcW w:w="1843" w:type="dxa"/>
            <w:gridSpan w:val="2"/>
            <w:tcBorders>
              <w:top w:val="single" w:sz="4" w:space="0" w:color="auto"/>
              <w:left w:val="single" w:sz="4" w:space="0" w:color="auto"/>
              <w:bottom w:val="nil"/>
              <w:right w:val="nil"/>
            </w:tcBorders>
          </w:tcPr>
          <w:p w14:paraId="1F8299C9" w14:textId="77777777" w:rsidR="00C02E4D" w:rsidRPr="00FB3C3A" w:rsidRDefault="00C02E4D" w:rsidP="00313F32">
            <w:pPr>
              <w:rPr>
                <w:sz w:val="20"/>
                <w:szCs w:val="20"/>
              </w:rPr>
            </w:pPr>
          </w:p>
        </w:tc>
      </w:tr>
      <w:tr w:rsidR="00C02E4D" w:rsidRPr="00FB3C3A" w14:paraId="65AF1CBA" w14:textId="77777777" w:rsidTr="00313F32">
        <w:tc>
          <w:tcPr>
            <w:tcW w:w="2375" w:type="dxa"/>
            <w:gridSpan w:val="2"/>
            <w:tcBorders>
              <w:top w:val="nil"/>
              <w:left w:val="nil"/>
              <w:bottom w:val="single" w:sz="4" w:space="0" w:color="auto"/>
              <w:right w:val="nil"/>
            </w:tcBorders>
          </w:tcPr>
          <w:p w14:paraId="248D027C" w14:textId="77777777" w:rsidR="00C02E4D" w:rsidRPr="00FB3C3A" w:rsidRDefault="00C02E4D" w:rsidP="00313F32">
            <w:pPr>
              <w:rPr>
                <w:sz w:val="20"/>
                <w:szCs w:val="20"/>
              </w:rPr>
            </w:pPr>
          </w:p>
        </w:tc>
        <w:tc>
          <w:tcPr>
            <w:tcW w:w="8115" w:type="dxa"/>
            <w:gridSpan w:val="13"/>
            <w:tcBorders>
              <w:top w:val="nil"/>
              <w:left w:val="nil"/>
              <w:bottom w:val="single" w:sz="4" w:space="0" w:color="auto"/>
              <w:right w:val="nil"/>
            </w:tcBorders>
          </w:tcPr>
          <w:p w14:paraId="50A5049F" w14:textId="77777777" w:rsidR="00C02E4D" w:rsidRPr="00FB3C3A" w:rsidRDefault="00C02E4D" w:rsidP="00313F32">
            <w:pPr>
              <w:rPr>
                <w:sz w:val="20"/>
                <w:szCs w:val="20"/>
              </w:rPr>
            </w:pPr>
          </w:p>
        </w:tc>
      </w:tr>
      <w:tr w:rsidR="00C02E4D" w:rsidRPr="00FB3C3A" w14:paraId="3866D66E"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EE0B07" w14:textId="77777777" w:rsidR="00C02E4D" w:rsidRPr="00FB3C3A" w:rsidRDefault="00C02E4D" w:rsidP="00313F32">
            <w:pPr>
              <w:rPr>
                <w:b/>
                <w:bCs/>
                <w:sz w:val="20"/>
                <w:szCs w:val="20"/>
              </w:rPr>
            </w:pPr>
            <w:r w:rsidRPr="00FB3C3A">
              <w:rPr>
                <w:b/>
                <w:bCs/>
                <w:sz w:val="20"/>
                <w:szCs w:val="20"/>
              </w:rPr>
              <w:t>Risk Description:</w:t>
            </w:r>
          </w:p>
          <w:p w14:paraId="0C29BDE6" w14:textId="1DC4FBC3" w:rsidR="00C02E4D" w:rsidRPr="00FB3C3A" w:rsidRDefault="00AC69CA" w:rsidP="00AC69CA">
            <w:pPr>
              <w:rPr>
                <w:sz w:val="20"/>
                <w:szCs w:val="20"/>
              </w:rPr>
            </w:pPr>
            <w:r w:rsidRPr="00AC69CA">
              <w:rPr>
                <w:sz w:val="20"/>
                <w:szCs w:val="20"/>
              </w:rPr>
              <w:t xml:space="preserve">Failure to </w:t>
            </w:r>
            <w:r w:rsidR="00330097">
              <w:rPr>
                <w:sz w:val="20"/>
                <w:szCs w:val="20"/>
              </w:rPr>
              <w:t>protect the information we hold as a result of ineffective information governance and/or cyber security</w:t>
            </w:r>
            <w:r w:rsidRPr="00AC69CA">
              <w:rPr>
                <w:sz w:val="20"/>
                <w:szCs w:val="20"/>
              </w:rPr>
              <w:t xml:space="preserve"> </w:t>
            </w:r>
            <w:r w:rsidR="00330097">
              <w:rPr>
                <w:sz w:val="20"/>
                <w:szCs w:val="20"/>
              </w:rPr>
              <w:t>could</w:t>
            </w:r>
            <w:r w:rsidRPr="00AC69CA">
              <w:rPr>
                <w:sz w:val="20"/>
                <w:szCs w:val="20"/>
              </w:rPr>
              <w:t xml:space="preserve"> lead to: </w:t>
            </w:r>
            <w:r w:rsidR="00330097">
              <w:rPr>
                <w:sz w:val="20"/>
                <w:szCs w:val="20"/>
              </w:rPr>
              <w:t>personal data and information being processed unlawfully (with resultant</w:t>
            </w:r>
            <w:r w:rsidR="00330097" w:rsidRPr="00AC69CA">
              <w:rPr>
                <w:sz w:val="20"/>
                <w:szCs w:val="20"/>
              </w:rPr>
              <w:t xml:space="preserve"> </w:t>
            </w:r>
            <w:r w:rsidR="00330097">
              <w:rPr>
                <w:sz w:val="20"/>
                <w:szCs w:val="20"/>
              </w:rPr>
              <w:t xml:space="preserve">legal or </w:t>
            </w:r>
            <w:r w:rsidR="00330097" w:rsidRPr="00AC69CA">
              <w:rPr>
                <w:sz w:val="20"/>
                <w:szCs w:val="20"/>
              </w:rPr>
              <w:t>regulatory fines or sanctions</w:t>
            </w:r>
            <w:r w:rsidR="00330097">
              <w:rPr>
                <w:sz w:val="20"/>
                <w:szCs w:val="20"/>
              </w:rPr>
              <w:t xml:space="preserve">), </w:t>
            </w:r>
            <w:r w:rsidRPr="00AC69CA">
              <w:rPr>
                <w:sz w:val="20"/>
                <w:szCs w:val="20"/>
              </w:rPr>
              <w:t xml:space="preserve">cyber-attacks which could compromise the Trust’s infrastructure and ability to deliver services and patient care; data </w:t>
            </w:r>
            <w:r w:rsidR="002D3B36">
              <w:rPr>
                <w:sz w:val="20"/>
                <w:szCs w:val="20"/>
              </w:rPr>
              <w:t xml:space="preserve">loss or theft </w:t>
            </w:r>
            <w:r w:rsidR="007753A3">
              <w:rPr>
                <w:sz w:val="20"/>
                <w:szCs w:val="20"/>
              </w:rPr>
              <w:t>affecting</w:t>
            </w:r>
            <w:r w:rsidRPr="00AC69CA">
              <w:rPr>
                <w:sz w:val="20"/>
                <w:szCs w:val="20"/>
              </w:rPr>
              <w:t xml:space="preserve"> patients</w:t>
            </w:r>
            <w:r w:rsidR="007753A3">
              <w:rPr>
                <w:sz w:val="20"/>
                <w:szCs w:val="20"/>
              </w:rPr>
              <w:t>,</w:t>
            </w:r>
            <w:r w:rsidRPr="00AC69CA">
              <w:rPr>
                <w:sz w:val="20"/>
                <w:szCs w:val="20"/>
              </w:rPr>
              <w:t xml:space="preserve"> staff</w:t>
            </w:r>
            <w:r w:rsidR="007753A3">
              <w:rPr>
                <w:sz w:val="20"/>
                <w:szCs w:val="20"/>
              </w:rPr>
              <w:t xml:space="preserve"> or finances</w:t>
            </w:r>
            <w:r w:rsidR="00330097">
              <w:rPr>
                <w:sz w:val="20"/>
                <w:szCs w:val="20"/>
              </w:rPr>
              <w:t xml:space="preserve">; reputational damage. </w:t>
            </w:r>
          </w:p>
        </w:tc>
      </w:tr>
      <w:tr w:rsidR="00C02E4D" w:rsidRPr="00FB3C3A" w14:paraId="4A7C7D6B" w14:textId="77777777" w:rsidTr="00313F32">
        <w:tc>
          <w:tcPr>
            <w:tcW w:w="2968" w:type="dxa"/>
            <w:gridSpan w:val="4"/>
            <w:tcBorders>
              <w:top w:val="single" w:sz="4" w:space="0" w:color="auto"/>
              <w:left w:val="nil"/>
              <w:bottom w:val="single" w:sz="4" w:space="0" w:color="auto"/>
              <w:right w:val="nil"/>
            </w:tcBorders>
            <w:shd w:val="clear" w:color="auto" w:fill="auto"/>
          </w:tcPr>
          <w:p w14:paraId="5C3D0470"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BE02BA8"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1F7A63F" w14:textId="77777777" w:rsidR="00C02E4D" w:rsidRPr="00FB3C3A" w:rsidRDefault="00C02E4D"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4B18D0A" w14:textId="77777777" w:rsidR="00C02E4D" w:rsidRPr="00FB3C3A" w:rsidRDefault="00C02E4D" w:rsidP="00313F32">
            <w:pPr>
              <w:rPr>
                <w:b/>
                <w:bCs/>
                <w:sz w:val="20"/>
                <w:szCs w:val="20"/>
              </w:rPr>
            </w:pPr>
          </w:p>
        </w:tc>
      </w:tr>
      <w:tr w:rsidR="00C02E4D" w:rsidRPr="00FB3C3A" w14:paraId="1D3EFA51"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E441F9" w14:textId="77777777" w:rsidR="00C02E4D" w:rsidRPr="00FB3C3A" w:rsidRDefault="00C02E4D"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C3A799" w14:textId="39CB55C8" w:rsidR="00C02E4D" w:rsidRPr="00FB3C3A" w:rsidRDefault="00C02E4D"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0196FC" w14:textId="77777777" w:rsidR="00C02E4D" w:rsidRPr="00FB3C3A" w:rsidRDefault="00C02E4D"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0A2BCC" w14:textId="77777777" w:rsidR="00C02E4D" w:rsidRPr="00FB3C3A" w:rsidRDefault="00C02E4D" w:rsidP="00313F32">
            <w:pPr>
              <w:rPr>
                <w:b/>
                <w:bCs/>
                <w:sz w:val="20"/>
                <w:szCs w:val="20"/>
              </w:rPr>
            </w:pPr>
            <w:r w:rsidRPr="00FB3C3A">
              <w:rPr>
                <w:b/>
                <w:bCs/>
                <w:sz w:val="20"/>
                <w:szCs w:val="20"/>
              </w:rPr>
              <w:t>Actions</w:t>
            </w:r>
          </w:p>
        </w:tc>
      </w:tr>
      <w:tr w:rsidR="00C02E4D" w:rsidRPr="00FB3C3A" w14:paraId="183F86BE"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B87F964" w14:textId="77777777" w:rsidR="002D3B36" w:rsidRDefault="002D3B36" w:rsidP="002D3B36">
            <w:pPr>
              <w:rPr>
                <w:sz w:val="20"/>
                <w:szCs w:val="20"/>
              </w:rPr>
            </w:pPr>
            <w:r>
              <w:rPr>
                <w:sz w:val="20"/>
                <w:szCs w:val="20"/>
              </w:rPr>
              <w:t xml:space="preserve">- Information Governance Team; </w:t>
            </w:r>
          </w:p>
          <w:p w14:paraId="598D2CAD" w14:textId="77777777" w:rsidR="002D3B36" w:rsidRDefault="002D3B36" w:rsidP="002D3B36">
            <w:pPr>
              <w:rPr>
                <w:sz w:val="20"/>
                <w:szCs w:val="20"/>
              </w:rPr>
            </w:pPr>
            <w:r>
              <w:rPr>
                <w:sz w:val="20"/>
                <w:szCs w:val="20"/>
              </w:rPr>
              <w:t xml:space="preserve">- </w:t>
            </w:r>
            <w:r w:rsidRPr="002D3B36">
              <w:rPr>
                <w:sz w:val="20"/>
                <w:szCs w:val="20"/>
              </w:rPr>
              <w:t>GDPR Group workshop</w:t>
            </w:r>
            <w:r>
              <w:rPr>
                <w:sz w:val="20"/>
                <w:szCs w:val="20"/>
              </w:rPr>
              <w:t>s;</w:t>
            </w:r>
          </w:p>
          <w:p w14:paraId="22EC1B88" w14:textId="51990C70" w:rsidR="002D3B36" w:rsidRDefault="002D3B36" w:rsidP="002D3B36">
            <w:pPr>
              <w:rPr>
                <w:sz w:val="20"/>
                <w:szCs w:val="20"/>
              </w:rPr>
            </w:pPr>
            <w:r>
              <w:rPr>
                <w:sz w:val="20"/>
                <w:szCs w:val="20"/>
              </w:rPr>
              <w:t>- Mandatory IG training for all staff Trust wide</w:t>
            </w:r>
            <w:r w:rsidR="00A36AD2">
              <w:rPr>
                <w:sz w:val="20"/>
                <w:szCs w:val="20"/>
              </w:rPr>
              <w:t>, plus ad hoc training with clinical focus on sage info sharing</w:t>
            </w:r>
            <w:r>
              <w:rPr>
                <w:sz w:val="20"/>
                <w:szCs w:val="20"/>
              </w:rPr>
              <w:t>;</w:t>
            </w:r>
            <w:r w:rsidRPr="002D3B36">
              <w:rPr>
                <w:sz w:val="20"/>
                <w:szCs w:val="20"/>
              </w:rPr>
              <w:t xml:space="preserve"> </w:t>
            </w:r>
          </w:p>
          <w:p w14:paraId="4B533243" w14:textId="6CE9C540" w:rsidR="002D3B36" w:rsidRPr="002D3B36" w:rsidRDefault="002D3B36" w:rsidP="002D3B36">
            <w:pPr>
              <w:rPr>
                <w:sz w:val="20"/>
                <w:szCs w:val="20"/>
              </w:rPr>
            </w:pPr>
            <w:r>
              <w:rPr>
                <w:sz w:val="20"/>
                <w:szCs w:val="20"/>
              </w:rPr>
              <w:t xml:space="preserve">- </w:t>
            </w:r>
            <w:r w:rsidRPr="002D3B36">
              <w:rPr>
                <w:sz w:val="20"/>
                <w:szCs w:val="20"/>
              </w:rPr>
              <w:t xml:space="preserve">Information assets and systems </w:t>
            </w:r>
            <w:r>
              <w:rPr>
                <w:sz w:val="20"/>
                <w:szCs w:val="20"/>
              </w:rPr>
              <w:t>are</w:t>
            </w:r>
            <w:r w:rsidRPr="002D3B36">
              <w:rPr>
                <w:sz w:val="20"/>
                <w:szCs w:val="20"/>
              </w:rPr>
              <w:t xml:space="preserve"> risked assessed</w:t>
            </w:r>
            <w:r w:rsidR="00A36AD2">
              <w:rPr>
                <w:sz w:val="20"/>
                <w:szCs w:val="20"/>
              </w:rPr>
              <w:t xml:space="preserve"> </w:t>
            </w:r>
            <w:r w:rsidR="007753A3">
              <w:rPr>
                <w:sz w:val="20"/>
                <w:szCs w:val="20"/>
              </w:rPr>
              <w:t>using</w:t>
            </w:r>
            <w:r w:rsidRPr="002D3B36">
              <w:rPr>
                <w:sz w:val="20"/>
                <w:szCs w:val="20"/>
              </w:rPr>
              <w:t xml:space="preserve"> standard Data Protection Impact Assessment </w:t>
            </w:r>
            <w:r w:rsidR="00A36AD2">
              <w:rPr>
                <w:sz w:val="20"/>
                <w:szCs w:val="20"/>
              </w:rPr>
              <w:t xml:space="preserve">(DPIA) </w:t>
            </w:r>
            <w:r w:rsidRPr="002D3B36">
              <w:rPr>
                <w:sz w:val="20"/>
                <w:szCs w:val="20"/>
              </w:rPr>
              <w:t>tool</w:t>
            </w:r>
            <w:r>
              <w:rPr>
                <w:sz w:val="20"/>
                <w:szCs w:val="20"/>
              </w:rPr>
              <w:t>;</w:t>
            </w:r>
            <w:r w:rsidRPr="002D3B36">
              <w:rPr>
                <w:sz w:val="20"/>
                <w:szCs w:val="20"/>
              </w:rPr>
              <w:t xml:space="preserve">  </w:t>
            </w:r>
          </w:p>
          <w:p w14:paraId="74902F69" w14:textId="4BDD7D5E" w:rsidR="0080450A" w:rsidRDefault="0080450A" w:rsidP="002D3B36">
            <w:pPr>
              <w:rPr>
                <w:sz w:val="20"/>
                <w:szCs w:val="20"/>
              </w:rPr>
            </w:pPr>
            <w:r w:rsidRPr="00E42354">
              <w:rPr>
                <w:sz w:val="20"/>
                <w:szCs w:val="20"/>
              </w:rPr>
              <w:t>- Appointment of Cyber Security Consultant (2020);</w:t>
            </w:r>
          </w:p>
          <w:p w14:paraId="0B1F619C" w14:textId="41A00607" w:rsidR="007753A3" w:rsidRDefault="007753A3" w:rsidP="007753A3">
            <w:pPr>
              <w:rPr>
                <w:sz w:val="20"/>
                <w:szCs w:val="20"/>
              </w:rPr>
            </w:pPr>
            <w:r w:rsidRPr="00E42354">
              <w:rPr>
                <w:sz w:val="20"/>
                <w:szCs w:val="20"/>
              </w:rPr>
              <w:t xml:space="preserve">- </w:t>
            </w:r>
            <w:r>
              <w:rPr>
                <w:sz w:val="20"/>
                <w:szCs w:val="20"/>
              </w:rPr>
              <w:t>Membership</w:t>
            </w:r>
            <w:r w:rsidRPr="00E42354">
              <w:rPr>
                <w:sz w:val="20"/>
                <w:szCs w:val="20"/>
              </w:rPr>
              <w:t xml:space="preserve"> of Oxfordshire Cyber Security Working Group;</w:t>
            </w:r>
          </w:p>
          <w:p w14:paraId="1A9EFB4E" w14:textId="432C6B9D" w:rsidR="007753A3" w:rsidRDefault="007753A3" w:rsidP="007753A3">
            <w:pPr>
              <w:rPr>
                <w:sz w:val="20"/>
                <w:szCs w:val="20"/>
              </w:rPr>
            </w:pPr>
            <w:r w:rsidRPr="00E42354">
              <w:rPr>
                <w:sz w:val="20"/>
                <w:szCs w:val="20"/>
              </w:rPr>
              <w:t>- ‘Third Party Cyber Security Assessment’ (checklist &amp; questionnaire) developed, to provide a systems requirement specification and to ensure any new Information Systems being procured adhere to DSPT Cyber Security standards;</w:t>
            </w:r>
          </w:p>
          <w:p w14:paraId="1A29311E" w14:textId="3AF89161" w:rsidR="00C25BD2" w:rsidRPr="00E42354" w:rsidRDefault="00C25BD2" w:rsidP="007753A3">
            <w:pPr>
              <w:rPr>
                <w:sz w:val="20"/>
                <w:szCs w:val="20"/>
              </w:rPr>
            </w:pPr>
            <w:r>
              <w:rPr>
                <w:sz w:val="20"/>
                <w:szCs w:val="20"/>
              </w:rPr>
              <w:t xml:space="preserve">- AppLocker and restrictions to ensure desktop applications are controlled and centrally approved; </w:t>
            </w:r>
          </w:p>
          <w:p w14:paraId="5A77C647" w14:textId="73676C10" w:rsidR="0080450A" w:rsidRPr="00E42354" w:rsidRDefault="0080450A" w:rsidP="0080450A">
            <w:pPr>
              <w:rPr>
                <w:sz w:val="20"/>
                <w:szCs w:val="20"/>
              </w:rPr>
            </w:pPr>
            <w:r w:rsidRPr="00E42354">
              <w:rPr>
                <w:sz w:val="20"/>
                <w:szCs w:val="20"/>
              </w:rPr>
              <w:lastRenderedPageBreak/>
              <w:t xml:space="preserve">- </w:t>
            </w:r>
            <w:r w:rsidR="00A36AD2">
              <w:rPr>
                <w:sz w:val="20"/>
                <w:szCs w:val="20"/>
              </w:rPr>
              <w:t>Systems a</w:t>
            </w:r>
            <w:r w:rsidRPr="00E42354">
              <w:rPr>
                <w:sz w:val="20"/>
                <w:szCs w:val="20"/>
              </w:rPr>
              <w:t xml:space="preserve">ccess control and audit managed by way of: </w:t>
            </w:r>
            <w:r w:rsidR="002D3BB6">
              <w:rPr>
                <w:sz w:val="20"/>
                <w:szCs w:val="20"/>
              </w:rPr>
              <w:t>p</w:t>
            </w:r>
            <w:r w:rsidRPr="00E42354">
              <w:rPr>
                <w:sz w:val="20"/>
                <w:szCs w:val="20"/>
              </w:rPr>
              <w:t>rogramme of penetration testing (annually from 2020); cyber security assessed and tested prior to</w:t>
            </w:r>
            <w:r w:rsidR="007753A3">
              <w:rPr>
                <w:sz w:val="20"/>
                <w:szCs w:val="20"/>
              </w:rPr>
              <w:t xml:space="preserve"> </w:t>
            </w:r>
            <w:r w:rsidRPr="00E42354">
              <w:rPr>
                <w:sz w:val="20"/>
                <w:szCs w:val="20"/>
              </w:rPr>
              <w:t>implementation</w:t>
            </w:r>
            <w:r w:rsidR="00A36AD2">
              <w:rPr>
                <w:sz w:val="20"/>
                <w:szCs w:val="20"/>
              </w:rPr>
              <w:t xml:space="preserve"> of new systems</w:t>
            </w:r>
            <w:r w:rsidRPr="00E42354">
              <w:rPr>
                <w:sz w:val="20"/>
                <w:szCs w:val="20"/>
              </w:rPr>
              <w:t xml:space="preserve">; </w:t>
            </w:r>
            <w:r w:rsidR="00C25BD2">
              <w:rPr>
                <w:sz w:val="20"/>
                <w:szCs w:val="20"/>
              </w:rPr>
              <w:t xml:space="preserve">USB device controls; </w:t>
            </w:r>
            <w:r w:rsidR="00A36AD2">
              <w:rPr>
                <w:sz w:val="20"/>
                <w:szCs w:val="20"/>
              </w:rPr>
              <w:t>use of external cyber</w:t>
            </w:r>
            <w:r w:rsidR="007753A3">
              <w:rPr>
                <w:sz w:val="20"/>
                <w:szCs w:val="20"/>
              </w:rPr>
              <w:t xml:space="preserve"> security</w:t>
            </w:r>
            <w:r w:rsidR="00A36AD2">
              <w:rPr>
                <w:sz w:val="20"/>
                <w:szCs w:val="20"/>
              </w:rPr>
              <w:t xml:space="preserve"> scoring and scanning tools and services (e.g. </w:t>
            </w:r>
            <w:r w:rsidRPr="00E42354">
              <w:rPr>
                <w:sz w:val="20"/>
                <w:szCs w:val="20"/>
              </w:rPr>
              <w:t xml:space="preserve">NHS Digital’s </w:t>
            </w:r>
            <w:proofErr w:type="spellStart"/>
            <w:r w:rsidRPr="00E42354">
              <w:rPr>
                <w:sz w:val="20"/>
                <w:szCs w:val="20"/>
              </w:rPr>
              <w:t>BitSight</w:t>
            </w:r>
            <w:proofErr w:type="spellEnd"/>
            <w:r w:rsidR="00A36AD2">
              <w:rPr>
                <w:sz w:val="20"/>
                <w:szCs w:val="20"/>
              </w:rPr>
              <w:t xml:space="preserve">, </w:t>
            </w:r>
            <w:r w:rsidRPr="00E42354">
              <w:rPr>
                <w:sz w:val="20"/>
                <w:szCs w:val="20"/>
              </w:rPr>
              <w:t xml:space="preserve">VMS Vulnerability </w:t>
            </w:r>
            <w:r w:rsidR="007753A3">
              <w:rPr>
                <w:sz w:val="20"/>
                <w:szCs w:val="20"/>
              </w:rPr>
              <w:t>Management Service</w:t>
            </w:r>
            <w:r w:rsidR="00A36AD2">
              <w:rPr>
                <w:sz w:val="20"/>
                <w:szCs w:val="20"/>
              </w:rPr>
              <w:t xml:space="preserve">, </w:t>
            </w:r>
            <w:r w:rsidR="00C25BD2">
              <w:rPr>
                <w:sz w:val="20"/>
                <w:szCs w:val="20"/>
              </w:rPr>
              <w:t xml:space="preserve">Nessus Vulnerability Scanning, </w:t>
            </w:r>
            <w:r w:rsidRPr="00E42354">
              <w:rPr>
                <w:sz w:val="20"/>
                <w:szCs w:val="20"/>
              </w:rPr>
              <w:t>Microsoft Defender A</w:t>
            </w:r>
            <w:r w:rsidR="007753A3">
              <w:rPr>
                <w:sz w:val="20"/>
                <w:szCs w:val="20"/>
              </w:rPr>
              <w:t xml:space="preserve">dvanced </w:t>
            </w:r>
            <w:r w:rsidRPr="00E42354">
              <w:rPr>
                <w:sz w:val="20"/>
                <w:szCs w:val="20"/>
              </w:rPr>
              <w:t>T</w:t>
            </w:r>
            <w:r w:rsidR="007753A3">
              <w:rPr>
                <w:sz w:val="20"/>
                <w:szCs w:val="20"/>
              </w:rPr>
              <w:t xml:space="preserve">hreat </w:t>
            </w:r>
            <w:r w:rsidRPr="00E42354">
              <w:rPr>
                <w:sz w:val="20"/>
                <w:szCs w:val="20"/>
              </w:rPr>
              <w:t>P</w:t>
            </w:r>
            <w:r w:rsidR="007753A3">
              <w:rPr>
                <w:sz w:val="20"/>
                <w:szCs w:val="20"/>
              </w:rPr>
              <w:t>rotection)</w:t>
            </w:r>
            <w:r w:rsidRPr="00E42354">
              <w:rPr>
                <w:sz w:val="20"/>
                <w:szCs w:val="20"/>
              </w:rPr>
              <w:t>;</w:t>
            </w:r>
          </w:p>
          <w:p w14:paraId="3FFE8ACD" w14:textId="75EC6BE9" w:rsidR="0080450A" w:rsidRPr="00E42354" w:rsidRDefault="0080450A" w:rsidP="0080450A">
            <w:pPr>
              <w:rPr>
                <w:sz w:val="20"/>
                <w:szCs w:val="20"/>
              </w:rPr>
            </w:pPr>
            <w:r w:rsidRPr="00E42354">
              <w:rPr>
                <w:sz w:val="20"/>
                <w:szCs w:val="20"/>
              </w:rPr>
              <w:t xml:space="preserve">- GCHQ-certified Cyber Security Board Briefing delivered by NHS Digital and the IT team to the Board Seminar on 14 February 2019;  </w:t>
            </w:r>
          </w:p>
          <w:p w14:paraId="4964D7AC" w14:textId="0445E5C3" w:rsidR="00855D25" w:rsidRPr="00E42354" w:rsidRDefault="0080450A" w:rsidP="0080450A">
            <w:pPr>
              <w:rPr>
                <w:sz w:val="20"/>
                <w:szCs w:val="20"/>
              </w:rPr>
            </w:pPr>
            <w:r w:rsidRPr="00E42354">
              <w:rPr>
                <w:sz w:val="20"/>
                <w:szCs w:val="20"/>
              </w:rPr>
              <w:t xml:space="preserve">- </w:t>
            </w:r>
            <w:r w:rsidR="002D3BB6">
              <w:rPr>
                <w:sz w:val="20"/>
                <w:szCs w:val="20"/>
              </w:rPr>
              <w:t>M</w:t>
            </w:r>
            <w:r w:rsidRPr="00E42354">
              <w:rPr>
                <w:sz w:val="20"/>
                <w:szCs w:val="20"/>
              </w:rPr>
              <w:t>ail filtering system to flag or block suspicious, malicious of unsafe communications, to limit the flow of phishing emails, malware and/or unsafe URLs;</w:t>
            </w:r>
          </w:p>
          <w:p w14:paraId="0697CA79" w14:textId="77777777" w:rsidR="00855D25" w:rsidRDefault="0080450A" w:rsidP="0080450A">
            <w:pPr>
              <w:rPr>
                <w:sz w:val="20"/>
                <w:szCs w:val="20"/>
              </w:rPr>
            </w:pPr>
            <w:r w:rsidRPr="00E42354">
              <w:rPr>
                <w:sz w:val="20"/>
                <w:szCs w:val="20"/>
              </w:rPr>
              <w:t>- Implementation of Multi-Factor Authentication (MFA) has significantly reduced Office 365 user compromises</w:t>
            </w:r>
            <w:r w:rsidR="00855D25">
              <w:rPr>
                <w:sz w:val="20"/>
                <w:szCs w:val="20"/>
              </w:rPr>
              <w:t>;</w:t>
            </w:r>
          </w:p>
          <w:p w14:paraId="1415BAAA" w14:textId="0A8461E0" w:rsidR="00C02E4D" w:rsidRPr="00E42354" w:rsidRDefault="00855D25" w:rsidP="0080450A">
            <w:pPr>
              <w:rPr>
                <w:sz w:val="20"/>
                <w:szCs w:val="20"/>
              </w:rPr>
            </w:pPr>
            <w:r>
              <w:rPr>
                <w:sz w:val="20"/>
                <w:szCs w:val="20"/>
              </w:rPr>
              <w:t>- Cyber Security Awareness and Cyber Security SharePoint sites</w:t>
            </w:r>
            <w:r w:rsidR="0080450A" w:rsidRPr="00E42354">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A6B8F1" w14:textId="0E473370" w:rsidR="00C02E4D" w:rsidRPr="00FB3C3A" w:rsidRDefault="00C02E4D"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26C3F905" w14:textId="25A652E3" w:rsidR="00C67104" w:rsidRDefault="003033AC" w:rsidP="00C67104">
            <w:pPr>
              <w:rPr>
                <w:sz w:val="20"/>
                <w:szCs w:val="20"/>
              </w:rPr>
            </w:pPr>
            <w:r w:rsidRPr="00E42354">
              <w:rPr>
                <w:sz w:val="20"/>
                <w:szCs w:val="20"/>
              </w:rPr>
              <w:t xml:space="preserve">Penetration testing undertaken in May 2020 </w:t>
            </w:r>
            <w:r w:rsidR="00701AA3">
              <w:rPr>
                <w:sz w:val="20"/>
                <w:szCs w:val="20"/>
              </w:rPr>
              <w:t>(</w:t>
            </w:r>
            <w:r w:rsidRPr="00E42354">
              <w:rPr>
                <w:sz w:val="20"/>
                <w:szCs w:val="20"/>
              </w:rPr>
              <w:t>with OUH</w:t>
            </w:r>
            <w:r w:rsidR="00701AA3">
              <w:rPr>
                <w:sz w:val="20"/>
                <w:szCs w:val="20"/>
              </w:rPr>
              <w:t>)</w:t>
            </w:r>
            <w:r w:rsidR="00C67104">
              <w:rPr>
                <w:sz w:val="20"/>
                <w:szCs w:val="20"/>
              </w:rPr>
              <w:t>, July 2020 (</w:t>
            </w:r>
            <w:r w:rsidR="00701AA3">
              <w:rPr>
                <w:sz w:val="20"/>
                <w:szCs w:val="20"/>
              </w:rPr>
              <w:t>NHS Digital)</w:t>
            </w:r>
            <w:r w:rsidR="00C67104">
              <w:rPr>
                <w:sz w:val="20"/>
                <w:szCs w:val="20"/>
              </w:rPr>
              <w:t>, and</w:t>
            </w:r>
            <w:r w:rsidR="00C67104" w:rsidRPr="00C25BD2">
              <w:rPr>
                <w:sz w:val="20"/>
                <w:szCs w:val="20"/>
              </w:rPr>
              <w:t xml:space="preserve"> NHSD Data Security Onsite Assessment (CE+ &amp; DSPT) in Nov 2020 identified a few low to medium risk information system and user account weaknesses</w:t>
            </w:r>
            <w:r w:rsidR="00C67104">
              <w:rPr>
                <w:sz w:val="20"/>
                <w:szCs w:val="20"/>
              </w:rPr>
              <w:t>;</w:t>
            </w:r>
          </w:p>
          <w:p w14:paraId="29D07873" w14:textId="77777777" w:rsidR="00C25BD2" w:rsidRDefault="00C25BD2" w:rsidP="003033AC">
            <w:pPr>
              <w:rPr>
                <w:sz w:val="20"/>
                <w:szCs w:val="20"/>
              </w:rPr>
            </w:pPr>
          </w:p>
          <w:p w14:paraId="642C112A" w14:textId="7C4607CE" w:rsidR="003033AC" w:rsidRDefault="003033AC" w:rsidP="003033AC">
            <w:pPr>
              <w:rPr>
                <w:sz w:val="20"/>
                <w:szCs w:val="20"/>
              </w:rPr>
            </w:pPr>
            <w:r w:rsidRPr="00E42354">
              <w:rPr>
                <w:sz w:val="20"/>
                <w:szCs w:val="20"/>
              </w:rPr>
              <w:t>Trust does not yet have National Cyber Security Centre Cyber Security Essentials Plus certification</w:t>
            </w:r>
            <w:r w:rsidR="00701AA3">
              <w:rPr>
                <w:sz w:val="20"/>
                <w:szCs w:val="20"/>
              </w:rPr>
              <w:t>;</w:t>
            </w:r>
          </w:p>
          <w:p w14:paraId="31AFD57C" w14:textId="419DC9BE" w:rsidR="00C25BD2" w:rsidRDefault="00C25BD2" w:rsidP="003033AC">
            <w:pPr>
              <w:rPr>
                <w:sz w:val="20"/>
                <w:szCs w:val="20"/>
              </w:rPr>
            </w:pPr>
          </w:p>
          <w:p w14:paraId="5D5153BD" w14:textId="14067213" w:rsidR="00C25BD2" w:rsidRDefault="00C25BD2" w:rsidP="003033AC">
            <w:pPr>
              <w:rPr>
                <w:sz w:val="20"/>
                <w:szCs w:val="20"/>
              </w:rPr>
            </w:pPr>
          </w:p>
          <w:p w14:paraId="5652F268" w14:textId="472A5FC4" w:rsidR="00C25BD2" w:rsidRDefault="00C25BD2" w:rsidP="003033AC">
            <w:pPr>
              <w:rPr>
                <w:sz w:val="20"/>
                <w:szCs w:val="20"/>
              </w:rPr>
            </w:pPr>
          </w:p>
          <w:p w14:paraId="3FA8AFD4" w14:textId="456E38BF" w:rsidR="00C25BD2" w:rsidRDefault="00C25BD2" w:rsidP="003033AC">
            <w:pPr>
              <w:rPr>
                <w:sz w:val="20"/>
                <w:szCs w:val="20"/>
              </w:rPr>
            </w:pPr>
          </w:p>
          <w:p w14:paraId="3083E455" w14:textId="4EDB6EC3" w:rsidR="00C25BD2" w:rsidRDefault="00C25BD2" w:rsidP="003033AC">
            <w:pPr>
              <w:rPr>
                <w:sz w:val="20"/>
                <w:szCs w:val="20"/>
              </w:rPr>
            </w:pPr>
          </w:p>
          <w:p w14:paraId="53351F88" w14:textId="38078570" w:rsidR="00C25BD2" w:rsidRDefault="00C25BD2" w:rsidP="003033AC">
            <w:pPr>
              <w:rPr>
                <w:sz w:val="20"/>
                <w:szCs w:val="20"/>
              </w:rPr>
            </w:pPr>
          </w:p>
          <w:p w14:paraId="2A4FFA61" w14:textId="78C69B6A" w:rsidR="00C67104" w:rsidRDefault="00C67104" w:rsidP="003033AC">
            <w:pPr>
              <w:rPr>
                <w:sz w:val="20"/>
                <w:szCs w:val="20"/>
              </w:rPr>
            </w:pPr>
            <w:r w:rsidRPr="00C67104">
              <w:rPr>
                <w:sz w:val="20"/>
                <w:szCs w:val="20"/>
              </w:rPr>
              <w:t>MFA cannot be applied to all local systems and backup authentication.</w:t>
            </w:r>
          </w:p>
          <w:p w14:paraId="1DB212EB" w14:textId="538C8315" w:rsidR="00C67104" w:rsidRDefault="00C67104" w:rsidP="003033AC">
            <w:pPr>
              <w:rPr>
                <w:sz w:val="20"/>
                <w:szCs w:val="20"/>
              </w:rPr>
            </w:pPr>
          </w:p>
          <w:p w14:paraId="508DA1EE" w14:textId="648A177A" w:rsidR="00C67104" w:rsidRDefault="00C67104" w:rsidP="003033AC">
            <w:pPr>
              <w:rPr>
                <w:sz w:val="20"/>
                <w:szCs w:val="20"/>
              </w:rPr>
            </w:pPr>
          </w:p>
          <w:p w14:paraId="20B3925E" w14:textId="2402DAF8" w:rsidR="00C67104" w:rsidRDefault="00C67104" w:rsidP="003033AC">
            <w:pPr>
              <w:rPr>
                <w:sz w:val="20"/>
                <w:szCs w:val="20"/>
              </w:rPr>
            </w:pPr>
          </w:p>
          <w:p w14:paraId="1C972620" w14:textId="76452040" w:rsidR="00C67104" w:rsidRPr="00E42354" w:rsidRDefault="00C67104" w:rsidP="003033AC">
            <w:pPr>
              <w:rPr>
                <w:sz w:val="20"/>
                <w:szCs w:val="20"/>
              </w:rPr>
            </w:pPr>
            <w:r w:rsidRPr="00C67104">
              <w:rPr>
                <w:sz w:val="20"/>
                <w:szCs w:val="20"/>
              </w:rPr>
              <w:t xml:space="preserve">Desktop Third Party Software Patch Management is currently reactive only via </w:t>
            </w:r>
            <w:r w:rsidRPr="00C67104">
              <w:rPr>
                <w:sz w:val="20"/>
                <w:szCs w:val="20"/>
              </w:rPr>
              <w:lastRenderedPageBreak/>
              <w:t>ATP and internal resource fails to keep pace with the requirements.</w:t>
            </w:r>
          </w:p>
          <w:p w14:paraId="602B2D43" w14:textId="77777777" w:rsidR="00C02E4D" w:rsidRDefault="00C02E4D" w:rsidP="003033AC">
            <w:pPr>
              <w:rPr>
                <w:sz w:val="20"/>
                <w:szCs w:val="20"/>
              </w:rPr>
            </w:pPr>
          </w:p>
          <w:p w14:paraId="47015D3C" w14:textId="5E113C36" w:rsidR="00C67104" w:rsidRDefault="00C67104" w:rsidP="003033AC">
            <w:pPr>
              <w:rPr>
                <w:sz w:val="20"/>
                <w:szCs w:val="20"/>
              </w:rPr>
            </w:pPr>
            <w:r w:rsidRPr="00C67104">
              <w:rPr>
                <w:sz w:val="20"/>
                <w:szCs w:val="20"/>
              </w:rPr>
              <w:t>As Cyber Security hardening such as assessments, pen</w:t>
            </w:r>
            <w:r>
              <w:rPr>
                <w:sz w:val="20"/>
                <w:szCs w:val="20"/>
              </w:rPr>
              <w:t>etration</w:t>
            </w:r>
            <w:r w:rsidRPr="00C67104">
              <w:rPr>
                <w:sz w:val="20"/>
                <w:szCs w:val="20"/>
              </w:rPr>
              <w:t xml:space="preserve"> testing and other enhancements are being developed, </w:t>
            </w:r>
            <w:r>
              <w:rPr>
                <w:sz w:val="20"/>
                <w:szCs w:val="20"/>
              </w:rPr>
              <w:t xml:space="preserve">the </w:t>
            </w:r>
            <w:r w:rsidRPr="00C67104">
              <w:rPr>
                <w:sz w:val="20"/>
                <w:szCs w:val="20"/>
              </w:rPr>
              <w:t xml:space="preserve">Cyber and Server management resource </w:t>
            </w:r>
            <w:r>
              <w:rPr>
                <w:sz w:val="20"/>
                <w:szCs w:val="20"/>
              </w:rPr>
              <w:t xml:space="preserve">available to </w:t>
            </w:r>
            <w:r w:rsidRPr="00C67104">
              <w:rPr>
                <w:sz w:val="20"/>
                <w:szCs w:val="20"/>
              </w:rPr>
              <w:t>ensure the trust will meet the June 2021 DSPT/CE+ deadline</w:t>
            </w:r>
            <w:r w:rsidR="00F664B2">
              <w:rPr>
                <w:sz w:val="20"/>
                <w:szCs w:val="20"/>
              </w:rPr>
              <w:t xml:space="preserve"> and offer wider support such as awareness training</w:t>
            </w:r>
            <w:r>
              <w:rPr>
                <w:sz w:val="20"/>
                <w:szCs w:val="20"/>
              </w:rPr>
              <w:t xml:space="preserve"> is reduced</w:t>
            </w:r>
            <w:r w:rsidRPr="00C67104">
              <w:rPr>
                <w:sz w:val="20"/>
                <w:szCs w:val="20"/>
              </w:rPr>
              <w:t>.</w:t>
            </w:r>
            <w:r>
              <w:t xml:space="preserve"> </w:t>
            </w:r>
            <w:r w:rsidRPr="00C67104">
              <w:rPr>
                <w:sz w:val="20"/>
                <w:szCs w:val="20"/>
              </w:rPr>
              <w:t>Additional Cyber Security and Server Management resource is required to address those needs and maintain and adequate pace.</w:t>
            </w:r>
          </w:p>
          <w:p w14:paraId="5280387E" w14:textId="77777777" w:rsidR="00855D25" w:rsidRDefault="00855D25" w:rsidP="003033AC">
            <w:pPr>
              <w:rPr>
                <w:sz w:val="20"/>
                <w:szCs w:val="20"/>
              </w:rPr>
            </w:pPr>
          </w:p>
          <w:p w14:paraId="64ECAEA2" w14:textId="77777777" w:rsidR="00855D25" w:rsidRDefault="00855D25" w:rsidP="003033AC">
            <w:pPr>
              <w:rPr>
                <w:sz w:val="20"/>
                <w:szCs w:val="20"/>
              </w:rPr>
            </w:pPr>
          </w:p>
          <w:p w14:paraId="4B54A06E" w14:textId="77777777" w:rsidR="00855D25" w:rsidRDefault="00855D25" w:rsidP="003033AC">
            <w:pPr>
              <w:rPr>
                <w:sz w:val="20"/>
                <w:szCs w:val="20"/>
              </w:rPr>
            </w:pPr>
          </w:p>
          <w:p w14:paraId="3711BD55" w14:textId="5D9CECCD" w:rsidR="00855D25" w:rsidRPr="00E42354" w:rsidRDefault="00EA5E1A" w:rsidP="003033AC">
            <w:pPr>
              <w:rPr>
                <w:sz w:val="20"/>
                <w:szCs w:val="20"/>
              </w:rPr>
            </w:pPr>
            <w:r>
              <w:rPr>
                <w:sz w:val="20"/>
                <w:szCs w:val="20"/>
              </w:rPr>
              <w:t>T</w:t>
            </w:r>
            <w:r w:rsidR="00855D25">
              <w:rPr>
                <w:sz w:val="20"/>
                <w:szCs w:val="20"/>
              </w:rPr>
              <w:t>raining and awareness</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954DE70" w14:textId="625A55D6" w:rsidR="002D3BB6" w:rsidRDefault="002D3BB6" w:rsidP="002D3BB6">
            <w:pPr>
              <w:rPr>
                <w:sz w:val="20"/>
                <w:szCs w:val="20"/>
              </w:rPr>
            </w:pPr>
            <w:r w:rsidRPr="00E42354">
              <w:rPr>
                <w:sz w:val="20"/>
                <w:szCs w:val="20"/>
              </w:rPr>
              <w:lastRenderedPageBreak/>
              <w:t>Though Server Team, IAOs and suppliers have addressed the most significant threats, some low vulnerability supplier remediation is still required</w:t>
            </w:r>
            <w:r w:rsidR="00C25BD2">
              <w:rPr>
                <w:sz w:val="20"/>
                <w:szCs w:val="20"/>
              </w:rPr>
              <w:t xml:space="preserve"> and forms part of long term programme of work</w:t>
            </w:r>
            <w:r w:rsidR="002D3B36">
              <w:rPr>
                <w:sz w:val="20"/>
                <w:szCs w:val="20"/>
              </w:rPr>
              <w:t>.</w:t>
            </w:r>
          </w:p>
          <w:p w14:paraId="425EA9E0" w14:textId="44A7CDAB" w:rsidR="002D3B36" w:rsidRPr="00E42354" w:rsidRDefault="002D3B36" w:rsidP="002D3BB6">
            <w:pPr>
              <w:rPr>
                <w:sz w:val="20"/>
                <w:szCs w:val="20"/>
              </w:rPr>
            </w:pPr>
            <w:r w:rsidRPr="00E42354">
              <w:rPr>
                <w:sz w:val="20"/>
                <w:szCs w:val="20"/>
              </w:rPr>
              <w:t>OWNER: Director of Strategy and Chief Information Officer</w:t>
            </w:r>
          </w:p>
          <w:p w14:paraId="0ACAC0DE" w14:textId="77777777" w:rsidR="002D3BB6" w:rsidRDefault="002D3BB6" w:rsidP="00313F32">
            <w:pPr>
              <w:rPr>
                <w:b/>
                <w:bCs/>
                <w:sz w:val="20"/>
                <w:szCs w:val="20"/>
              </w:rPr>
            </w:pPr>
          </w:p>
          <w:p w14:paraId="56786269" w14:textId="3E9BDBA4" w:rsidR="002D3BB6" w:rsidRPr="00E42354" w:rsidRDefault="002D3BB6" w:rsidP="002D3BB6">
            <w:pPr>
              <w:rPr>
                <w:sz w:val="20"/>
                <w:szCs w:val="20"/>
              </w:rPr>
            </w:pPr>
            <w:r>
              <w:rPr>
                <w:sz w:val="20"/>
                <w:szCs w:val="20"/>
              </w:rPr>
              <w:t>F</w:t>
            </w:r>
            <w:r w:rsidRPr="00E42354">
              <w:rPr>
                <w:sz w:val="20"/>
                <w:szCs w:val="20"/>
              </w:rPr>
              <w:t xml:space="preserve">ocus remains on achieving Cyber Essentials Plus </w:t>
            </w:r>
            <w:r w:rsidR="00C67104">
              <w:rPr>
                <w:sz w:val="20"/>
                <w:szCs w:val="20"/>
              </w:rPr>
              <w:t xml:space="preserve">(CE+) </w:t>
            </w:r>
            <w:r w:rsidRPr="00E42354">
              <w:rPr>
                <w:sz w:val="20"/>
                <w:szCs w:val="20"/>
              </w:rPr>
              <w:t>certification</w:t>
            </w:r>
            <w:r>
              <w:rPr>
                <w:sz w:val="20"/>
                <w:szCs w:val="20"/>
              </w:rPr>
              <w:t>.</w:t>
            </w:r>
            <w:r w:rsidRPr="00E42354">
              <w:rPr>
                <w:sz w:val="20"/>
                <w:szCs w:val="20"/>
              </w:rPr>
              <w:t xml:space="preserve">  </w:t>
            </w:r>
            <w:r w:rsidR="00701AA3">
              <w:rPr>
                <w:sz w:val="20"/>
                <w:szCs w:val="20"/>
              </w:rPr>
              <w:t>Work is ongoing ahead of</w:t>
            </w:r>
            <w:r w:rsidRPr="00E42354">
              <w:rPr>
                <w:sz w:val="20"/>
                <w:szCs w:val="20"/>
              </w:rPr>
              <w:t xml:space="preserve"> the</w:t>
            </w:r>
            <w:r>
              <w:rPr>
                <w:sz w:val="20"/>
                <w:szCs w:val="20"/>
              </w:rPr>
              <w:t xml:space="preserve"> </w:t>
            </w:r>
            <w:r w:rsidRPr="00E42354">
              <w:rPr>
                <w:sz w:val="20"/>
                <w:szCs w:val="20"/>
              </w:rPr>
              <w:t>mandatory deadline of June 2021 to be CE+ certified.</w:t>
            </w:r>
          </w:p>
          <w:p w14:paraId="5AA71543" w14:textId="77777777" w:rsidR="002D3BB6" w:rsidRDefault="002D3BB6" w:rsidP="002D3BB6">
            <w:pPr>
              <w:rPr>
                <w:sz w:val="20"/>
                <w:szCs w:val="20"/>
              </w:rPr>
            </w:pPr>
            <w:r w:rsidRPr="00E42354">
              <w:rPr>
                <w:sz w:val="20"/>
                <w:szCs w:val="20"/>
              </w:rPr>
              <w:t>OWNER: Director of Strategy and Chief Information Officer &amp; Cyber Security Consultant.</w:t>
            </w:r>
          </w:p>
          <w:p w14:paraId="00EB6D54" w14:textId="77777777" w:rsidR="002D3B36" w:rsidRDefault="002D3B36" w:rsidP="002D3BB6">
            <w:pPr>
              <w:rPr>
                <w:b/>
                <w:bCs/>
                <w:sz w:val="20"/>
                <w:szCs w:val="20"/>
              </w:rPr>
            </w:pPr>
          </w:p>
          <w:p w14:paraId="4C412DD2" w14:textId="54F32312" w:rsidR="00C67104" w:rsidRDefault="00C67104" w:rsidP="00C67104">
            <w:pPr>
              <w:rPr>
                <w:sz w:val="20"/>
                <w:szCs w:val="20"/>
              </w:rPr>
            </w:pPr>
            <w:r w:rsidRPr="00C67104">
              <w:rPr>
                <w:sz w:val="20"/>
                <w:szCs w:val="20"/>
              </w:rPr>
              <w:t>Privileged Access Management (PAM) and conditional access are being developed by the Server Team.</w:t>
            </w:r>
          </w:p>
          <w:p w14:paraId="1FAB77EE" w14:textId="77777777" w:rsidR="00C67104" w:rsidRDefault="00C67104" w:rsidP="00C67104">
            <w:pPr>
              <w:rPr>
                <w:sz w:val="20"/>
                <w:szCs w:val="20"/>
              </w:rPr>
            </w:pPr>
          </w:p>
          <w:p w14:paraId="67793BF1" w14:textId="0E955211" w:rsidR="00C67104" w:rsidRDefault="00C67104" w:rsidP="00C67104">
            <w:pPr>
              <w:rPr>
                <w:sz w:val="20"/>
                <w:szCs w:val="20"/>
              </w:rPr>
            </w:pPr>
            <w:r w:rsidRPr="00C67104">
              <w:rPr>
                <w:sz w:val="20"/>
                <w:szCs w:val="20"/>
              </w:rPr>
              <w:t xml:space="preserve">Software patch management solutions are being </w:t>
            </w:r>
            <w:r w:rsidRPr="00C67104">
              <w:rPr>
                <w:sz w:val="20"/>
                <w:szCs w:val="20"/>
              </w:rPr>
              <w:lastRenderedPageBreak/>
              <w:t>investigated by the Desktop &amp; Apps Team.</w:t>
            </w:r>
          </w:p>
          <w:p w14:paraId="5F1FF04D" w14:textId="67529934" w:rsidR="00C67104" w:rsidRDefault="00C67104" w:rsidP="00C67104">
            <w:pPr>
              <w:rPr>
                <w:sz w:val="20"/>
                <w:szCs w:val="20"/>
              </w:rPr>
            </w:pPr>
          </w:p>
          <w:p w14:paraId="66CC5AEC" w14:textId="544F5707" w:rsidR="00C67104" w:rsidRDefault="00C67104" w:rsidP="00C67104">
            <w:pPr>
              <w:rPr>
                <w:sz w:val="20"/>
                <w:szCs w:val="20"/>
              </w:rPr>
            </w:pPr>
          </w:p>
          <w:p w14:paraId="02CA8E93" w14:textId="117A1891" w:rsidR="00C67104" w:rsidRDefault="00F664B2" w:rsidP="00C67104">
            <w:pPr>
              <w:rPr>
                <w:sz w:val="20"/>
                <w:szCs w:val="20"/>
              </w:rPr>
            </w:pPr>
            <w:r>
              <w:rPr>
                <w:sz w:val="20"/>
                <w:szCs w:val="20"/>
              </w:rPr>
              <w:t>funding bid for cyber security apprentice has been submitted;</w:t>
            </w:r>
          </w:p>
          <w:p w14:paraId="30C22BC6" w14:textId="77777777" w:rsidR="00C67104" w:rsidRDefault="00C67104" w:rsidP="00C67104">
            <w:pPr>
              <w:rPr>
                <w:sz w:val="20"/>
                <w:szCs w:val="20"/>
              </w:rPr>
            </w:pPr>
          </w:p>
          <w:p w14:paraId="222B9D73" w14:textId="52EC5E71" w:rsidR="00C67104" w:rsidRPr="00C67104" w:rsidRDefault="00C67104" w:rsidP="00C67104">
            <w:pPr>
              <w:rPr>
                <w:sz w:val="20"/>
                <w:szCs w:val="20"/>
              </w:rPr>
            </w:pPr>
            <w:r w:rsidRPr="00C67104">
              <w:rPr>
                <w:sz w:val="20"/>
                <w:szCs w:val="20"/>
              </w:rPr>
              <w:t xml:space="preserve"> </w:t>
            </w:r>
          </w:p>
          <w:p w14:paraId="4AE04994" w14:textId="77777777" w:rsidR="00C67104" w:rsidRDefault="00C67104" w:rsidP="00C67104">
            <w:pPr>
              <w:rPr>
                <w:sz w:val="20"/>
                <w:szCs w:val="20"/>
              </w:rPr>
            </w:pPr>
          </w:p>
          <w:p w14:paraId="66890F0B" w14:textId="77777777" w:rsidR="00C67104" w:rsidRDefault="00C67104" w:rsidP="00C67104">
            <w:pPr>
              <w:rPr>
                <w:sz w:val="20"/>
                <w:szCs w:val="20"/>
              </w:rPr>
            </w:pPr>
          </w:p>
          <w:p w14:paraId="7B92CF89" w14:textId="77777777" w:rsidR="00C67104" w:rsidRDefault="00C67104" w:rsidP="00C67104">
            <w:pPr>
              <w:rPr>
                <w:sz w:val="20"/>
                <w:szCs w:val="20"/>
              </w:rPr>
            </w:pPr>
          </w:p>
          <w:p w14:paraId="4B81889E" w14:textId="77777777" w:rsidR="00C67104" w:rsidRDefault="00C67104" w:rsidP="00C67104">
            <w:pPr>
              <w:rPr>
                <w:sz w:val="20"/>
                <w:szCs w:val="20"/>
              </w:rPr>
            </w:pPr>
          </w:p>
          <w:p w14:paraId="7427A74C" w14:textId="77777777" w:rsidR="00C67104" w:rsidRDefault="00C67104" w:rsidP="00C67104">
            <w:pPr>
              <w:rPr>
                <w:sz w:val="20"/>
                <w:szCs w:val="20"/>
              </w:rPr>
            </w:pPr>
          </w:p>
          <w:p w14:paraId="1FFCEEE2" w14:textId="77777777" w:rsidR="00C67104" w:rsidRDefault="00C67104" w:rsidP="00C67104">
            <w:pPr>
              <w:rPr>
                <w:sz w:val="20"/>
                <w:szCs w:val="20"/>
              </w:rPr>
            </w:pPr>
          </w:p>
          <w:p w14:paraId="4FC3CBBB" w14:textId="77777777" w:rsidR="00C67104" w:rsidRDefault="00C67104" w:rsidP="00C67104">
            <w:pPr>
              <w:rPr>
                <w:sz w:val="20"/>
                <w:szCs w:val="20"/>
              </w:rPr>
            </w:pPr>
          </w:p>
          <w:p w14:paraId="2D12DF77" w14:textId="77777777" w:rsidR="00C67104" w:rsidRDefault="00C67104" w:rsidP="00C67104">
            <w:pPr>
              <w:rPr>
                <w:sz w:val="20"/>
                <w:szCs w:val="20"/>
              </w:rPr>
            </w:pPr>
          </w:p>
          <w:p w14:paraId="340E0BF5" w14:textId="77777777" w:rsidR="00C67104" w:rsidRDefault="00C67104" w:rsidP="00C67104">
            <w:pPr>
              <w:rPr>
                <w:sz w:val="20"/>
                <w:szCs w:val="20"/>
              </w:rPr>
            </w:pPr>
          </w:p>
          <w:p w14:paraId="47F3B751" w14:textId="77777777" w:rsidR="00C67104" w:rsidRDefault="00C67104" w:rsidP="00C67104">
            <w:pPr>
              <w:rPr>
                <w:sz w:val="20"/>
                <w:szCs w:val="20"/>
              </w:rPr>
            </w:pPr>
          </w:p>
          <w:p w14:paraId="1CB8EB31" w14:textId="77777777" w:rsidR="00C67104" w:rsidRDefault="00C67104" w:rsidP="00C67104">
            <w:pPr>
              <w:rPr>
                <w:sz w:val="20"/>
                <w:szCs w:val="20"/>
              </w:rPr>
            </w:pPr>
          </w:p>
          <w:p w14:paraId="526BFA91" w14:textId="77777777" w:rsidR="00C67104" w:rsidRDefault="00C67104" w:rsidP="00C67104">
            <w:pPr>
              <w:rPr>
                <w:sz w:val="20"/>
                <w:szCs w:val="20"/>
              </w:rPr>
            </w:pPr>
          </w:p>
          <w:p w14:paraId="104901DD" w14:textId="77777777" w:rsidR="00C67104" w:rsidRDefault="00C67104" w:rsidP="00C67104">
            <w:pPr>
              <w:rPr>
                <w:sz w:val="20"/>
                <w:szCs w:val="20"/>
              </w:rPr>
            </w:pPr>
          </w:p>
          <w:p w14:paraId="13D5342B" w14:textId="563FCB77" w:rsidR="007362C2" w:rsidRDefault="007362C2" w:rsidP="00C67104">
            <w:pPr>
              <w:rPr>
                <w:sz w:val="20"/>
                <w:szCs w:val="20"/>
              </w:rPr>
            </w:pPr>
          </w:p>
          <w:p w14:paraId="686D8AFD" w14:textId="77777777" w:rsidR="00EA5E1A" w:rsidRPr="00855D25" w:rsidRDefault="00EA5E1A" w:rsidP="00C67104">
            <w:pPr>
              <w:rPr>
                <w:sz w:val="20"/>
                <w:szCs w:val="20"/>
              </w:rPr>
            </w:pPr>
          </w:p>
          <w:p w14:paraId="4A146372" w14:textId="140D239B" w:rsidR="00855D25" w:rsidRPr="00855D25" w:rsidRDefault="00855D25" w:rsidP="00C67104">
            <w:pPr>
              <w:rPr>
                <w:sz w:val="20"/>
                <w:szCs w:val="20"/>
              </w:rPr>
            </w:pPr>
            <w:r w:rsidRPr="00855D25">
              <w:rPr>
                <w:sz w:val="20"/>
                <w:szCs w:val="20"/>
              </w:rPr>
              <w:t>- business justification for</w:t>
            </w:r>
            <w:r>
              <w:rPr>
                <w:sz w:val="20"/>
                <w:szCs w:val="20"/>
              </w:rPr>
              <w:t xml:space="preserve"> procurement of awareness training package for staff has been submitted;</w:t>
            </w:r>
          </w:p>
          <w:p w14:paraId="33D0DFC3" w14:textId="14B04E22" w:rsidR="00C67104" w:rsidRDefault="00855D25" w:rsidP="00C67104">
            <w:pPr>
              <w:rPr>
                <w:sz w:val="20"/>
                <w:szCs w:val="20"/>
              </w:rPr>
            </w:pPr>
            <w:r>
              <w:rPr>
                <w:sz w:val="20"/>
                <w:szCs w:val="20"/>
              </w:rPr>
              <w:t>- Consider re-d</w:t>
            </w:r>
            <w:r w:rsidR="00C67104" w:rsidRPr="00A36AD2">
              <w:rPr>
                <w:sz w:val="20"/>
                <w:szCs w:val="20"/>
              </w:rPr>
              <w:t>eliver</w:t>
            </w:r>
            <w:r>
              <w:rPr>
                <w:sz w:val="20"/>
                <w:szCs w:val="20"/>
              </w:rPr>
              <w:t>ing</w:t>
            </w:r>
            <w:r w:rsidR="00C67104" w:rsidRPr="00A36AD2">
              <w:rPr>
                <w:sz w:val="20"/>
                <w:szCs w:val="20"/>
              </w:rPr>
              <w:t xml:space="preserve"> further</w:t>
            </w:r>
            <w:r w:rsidR="00C67104">
              <w:rPr>
                <w:b/>
                <w:bCs/>
                <w:sz w:val="20"/>
                <w:szCs w:val="20"/>
              </w:rPr>
              <w:t xml:space="preserve"> </w:t>
            </w:r>
            <w:r w:rsidR="00C67104" w:rsidRPr="00E42354">
              <w:rPr>
                <w:sz w:val="20"/>
                <w:szCs w:val="20"/>
              </w:rPr>
              <w:t xml:space="preserve">GCHQ-certified Cyber Security Board Briefing </w:t>
            </w:r>
            <w:r w:rsidR="00C67104">
              <w:rPr>
                <w:sz w:val="20"/>
                <w:szCs w:val="20"/>
              </w:rPr>
              <w:t>during 2021.</w:t>
            </w:r>
            <w:r w:rsidR="00C67104" w:rsidRPr="00E42354">
              <w:rPr>
                <w:sz w:val="20"/>
                <w:szCs w:val="20"/>
              </w:rPr>
              <w:t xml:space="preserve"> </w:t>
            </w:r>
          </w:p>
          <w:p w14:paraId="6F250F02" w14:textId="77777777" w:rsidR="00C67104" w:rsidRDefault="00C67104" w:rsidP="00C67104">
            <w:pPr>
              <w:rPr>
                <w:sz w:val="20"/>
                <w:szCs w:val="20"/>
              </w:rPr>
            </w:pPr>
            <w:r w:rsidRPr="00E42354">
              <w:rPr>
                <w:sz w:val="20"/>
                <w:szCs w:val="20"/>
              </w:rPr>
              <w:t>OWNER: Director of Strategy and Chief Information Officer &amp; Cyber Security Consultant.</w:t>
            </w:r>
          </w:p>
          <w:p w14:paraId="3E99402B" w14:textId="66423623" w:rsidR="002D3B36" w:rsidRPr="00FB3C3A" w:rsidRDefault="002D3B36" w:rsidP="002D3BB6">
            <w:pPr>
              <w:rPr>
                <w:b/>
                <w:bCs/>
                <w:sz w:val="20"/>
                <w:szCs w:val="20"/>
              </w:rPr>
            </w:pPr>
          </w:p>
        </w:tc>
      </w:tr>
      <w:tr w:rsidR="00C02E4D" w:rsidRPr="00FB3C3A" w14:paraId="69A44DA4"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5820E7AF"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F60FAC" w14:textId="77777777" w:rsidR="00C02E4D" w:rsidRDefault="00701AA3" w:rsidP="00313F32">
            <w:pPr>
              <w:rPr>
                <w:sz w:val="20"/>
                <w:szCs w:val="20"/>
              </w:rPr>
            </w:pPr>
            <w:r w:rsidRPr="002D3B36">
              <w:rPr>
                <w:sz w:val="20"/>
                <w:szCs w:val="20"/>
              </w:rPr>
              <w:t>- Information Management Group (IMG)</w:t>
            </w:r>
            <w:r w:rsidR="00C25BD2">
              <w:rPr>
                <w:sz w:val="20"/>
                <w:szCs w:val="20"/>
              </w:rPr>
              <w:t>;</w:t>
            </w:r>
          </w:p>
          <w:p w14:paraId="01651B6A" w14:textId="1303C1D2" w:rsidR="00C25BD2" w:rsidRPr="002D3B36" w:rsidRDefault="00C25BD2" w:rsidP="00313F32">
            <w:pPr>
              <w:rPr>
                <w:sz w:val="20"/>
                <w:szCs w:val="20"/>
              </w:rPr>
            </w:pPr>
            <w:r w:rsidRPr="00C25BD2">
              <w:rPr>
                <w:sz w:val="20"/>
                <w:szCs w:val="20"/>
              </w:rPr>
              <w:t>- Monthly Cyber Security activities review via Oxford Health Cyber Security Working Group</w:t>
            </w:r>
            <w:r w:rsidR="007B5F3B">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1ED96822" w14:textId="77777777" w:rsidR="00C02E4D" w:rsidRPr="00FB3C3A" w:rsidRDefault="00C02E4D"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157CA3CB" w14:textId="77777777" w:rsidR="00C02E4D" w:rsidRPr="00FB3C3A" w:rsidRDefault="00C02E4D" w:rsidP="00313F32">
            <w:pPr>
              <w:rPr>
                <w:b/>
                <w:bCs/>
                <w:sz w:val="20"/>
                <w:szCs w:val="20"/>
              </w:rPr>
            </w:pPr>
          </w:p>
        </w:tc>
      </w:tr>
      <w:tr w:rsidR="00C02E4D" w:rsidRPr="00FB3C3A" w14:paraId="4A2C8EE3"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5F43792F"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8CF81C" w14:textId="7B977DA1" w:rsidR="00C02E4D" w:rsidRPr="00FB3C3A" w:rsidRDefault="00C02E4D"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4D172390"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BBC198B" w14:textId="77777777" w:rsidR="00C02E4D" w:rsidRPr="00FB3C3A" w:rsidRDefault="00C02E4D" w:rsidP="00313F32">
            <w:pPr>
              <w:rPr>
                <w:b/>
                <w:bCs/>
                <w:sz w:val="20"/>
                <w:szCs w:val="20"/>
              </w:rPr>
            </w:pPr>
          </w:p>
        </w:tc>
      </w:tr>
      <w:tr w:rsidR="00C02E4D" w:rsidRPr="00FB3C3A" w14:paraId="0B15181F"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2A726672"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4E937D" w14:textId="4F22209F" w:rsidR="00701AA3" w:rsidRDefault="00701AA3" w:rsidP="00701AA3">
            <w:pPr>
              <w:rPr>
                <w:sz w:val="20"/>
                <w:szCs w:val="20"/>
              </w:rPr>
            </w:pPr>
            <w:r>
              <w:rPr>
                <w:sz w:val="20"/>
                <w:szCs w:val="20"/>
              </w:rPr>
              <w:t>- Quality Committee receives reports from IMG</w:t>
            </w:r>
            <w:r w:rsidR="002D3B36">
              <w:rPr>
                <w:sz w:val="20"/>
                <w:szCs w:val="20"/>
              </w:rPr>
              <w:t xml:space="preserve"> (most recently Nov 2020)</w:t>
            </w:r>
            <w:r>
              <w:rPr>
                <w:sz w:val="20"/>
                <w:szCs w:val="20"/>
              </w:rPr>
              <w:t>;</w:t>
            </w:r>
          </w:p>
          <w:p w14:paraId="167581C4" w14:textId="7EAF8D49" w:rsidR="002D3BB6" w:rsidRDefault="002D3B36" w:rsidP="00384B26">
            <w:pPr>
              <w:rPr>
                <w:sz w:val="20"/>
                <w:szCs w:val="20"/>
              </w:rPr>
            </w:pPr>
            <w:r>
              <w:rPr>
                <w:sz w:val="20"/>
                <w:szCs w:val="20"/>
              </w:rPr>
              <w:t>- Monitoring of IG training attendance</w:t>
            </w:r>
            <w:r w:rsidR="00384B26" w:rsidRPr="00E42354">
              <w:rPr>
                <w:sz w:val="20"/>
                <w:szCs w:val="20"/>
              </w:rPr>
              <w:t xml:space="preserve">; </w:t>
            </w:r>
          </w:p>
          <w:p w14:paraId="2814036C" w14:textId="16552D1D" w:rsidR="00384B26" w:rsidRPr="00E42354" w:rsidRDefault="00384B26" w:rsidP="00384B26">
            <w:pPr>
              <w:rPr>
                <w:sz w:val="20"/>
                <w:szCs w:val="20"/>
              </w:rPr>
            </w:pPr>
            <w:r w:rsidRPr="00E42354">
              <w:rPr>
                <w:sz w:val="20"/>
                <w:szCs w:val="20"/>
              </w:rPr>
              <w:t xml:space="preserve">- </w:t>
            </w:r>
            <w:r w:rsidR="00701AA3">
              <w:rPr>
                <w:sz w:val="20"/>
                <w:szCs w:val="20"/>
              </w:rPr>
              <w:t>I</w:t>
            </w:r>
            <w:r w:rsidRPr="00E42354">
              <w:rPr>
                <w:sz w:val="20"/>
                <w:szCs w:val="20"/>
              </w:rPr>
              <w:t xml:space="preserve">ncident management and response process (enhanced to meet DSPT requirements) through which </w:t>
            </w:r>
            <w:r w:rsidR="00701AA3">
              <w:rPr>
                <w:sz w:val="20"/>
                <w:szCs w:val="20"/>
              </w:rPr>
              <w:t xml:space="preserve">data and cyber security </w:t>
            </w:r>
            <w:r w:rsidRPr="00E42354">
              <w:rPr>
                <w:sz w:val="20"/>
                <w:szCs w:val="20"/>
              </w:rPr>
              <w:t xml:space="preserve">incidents are monitored and reviewed; </w:t>
            </w:r>
          </w:p>
          <w:p w14:paraId="22D42159" w14:textId="0055D4E9" w:rsidR="00384B26" w:rsidRPr="00E42354" w:rsidRDefault="00384B26" w:rsidP="00384B26">
            <w:pPr>
              <w:rPr>
                <w:sz w:val="20"/>
                <w:szCs w:val="20"/>
              </w:rPr>
            </w:pPr>
            <w:r w:rsidRPr="00E42354">
              <w:rPr>
                <w:sz w:val="20"/>
                <w:szCs w:val="20"/>
              </w:rPr>
              <w:t xml:space="preserve">- Programme of </w:t>
            </w:r>
            <w:r w:rsidR="00C25BD2">
              <w:rPr>
                <w:sz w:val="20"/>
                <w:szCs w:val="20"/>
              </w:rPr>
              <w:t xml:space="preserve">independent </w:t>
            </w:r>
            <w:r w:rsidRPr="00E42354">
              <w:rPr>
                <w:sz w:val="20"/>
                <w:szCs w:val="20"/>
              </w:rPr>
              <w:t>penetration testing of systems/services (</w:t>
            </w:r>
            <w:r w:rsidR="002D3BB6">
              <w:rPr>
                <w:sz w:val="20"/>
                <w:szCs w:val="20"/>
              </w:rPr>
              <w:t>annual</w:t>
            </w:r>
            <w:r w:rsidRPr="00E42354">
              <w:rPr>
                <w:sz w:val="20"/>
                <w:szCs w:val="20"/>
              </w:rPr>
              <w:t xml:space="preserve"> from 2020)</w:t>
            </w:r>
            <w:r w:rsidR="002D3BB6">
              <w:rPr>
                <w:sz w:val="20"/>
                <w:szCs w:val="20"/>
              </w:rPr>
              <w:t xml:space="preserve">; </w:t>
            </w:r>
          </w:p>
          <w:p w14:paraId="1C832AA1" w14:textId="65983634" w:rsidR="009C03F5" w:rsidRDefault="002D3BB6" w:rsidP="009C03F5">
            <w:pPr>
              <w:rPr>
                <w:sz w:val="20"/>
                <w:szCs w:val="20"/>
              </w:rPr>
            </w:pPr>
            <w:r>
              <w:rPr>
                <w:sz w:val="20"/>
                <w:szCs w:val="20"/>
              </w:rPr>
              <w:t xml:space="preserve">- </w:t>
            </w:r>
            <w:r w:rsidR="009C03F5" w:rsidRPr="00E42354">
              <w:rPr>
                <w:sz w:val="20"/>
                <w:szCs w:val="20"/>
              </w:rPr>
              <w:t>NHS Digital Data Security and Protection Toolkit (DSPT) annual self-assessment</w:t>
            </w:r>
            <w:r>
              <w:rPr>
                <w:sz w:val="20"/>
                <w:szCs w:val="20"/>
              </w:rPr>
              <w:t>.</w:t>
            </w:r>
          </w:p>
          <w:p w14:paraId="1B644FB2" w14:textId="4D33E6CD" w:rsidR="00F664B2" w:rsidRDefault="00F664B2" w:rsidP="009C03F5">
            <w:pPr>
              <w:rPr>
                <w:sz w:val="20"/>
                <w:szCs w:val="20"/>
              </w:rPr>
            </w:pPr>
            <w:r>
              <w:rPr>
                <w:sz w:val="20"/>
                <w:szCs w:val="20"/>
              </w:rPr>
              <w:t xml:space="preserve">- Cyber Security updates to Audit Committee (most recent April 2021) - </w:t>
            </w:r>
            <w:r>
              <w:t xml:space="preserve"> </w:t>
            </w:r>
            <w:r w:rsidRPr="00F664B2">
              <w:rPr>
                <w:sz w:val="20"/>
                <w:szCs w:val="20"/>
              </w:rPr>
              <w:t xml:space="preserve">no significant threats, breaches </w:t>
            </w:r>
            <w:r w:rsidRPr="00F664B2">
              <w:rPr>
                <w:sz w:val="20"/>
                <w:szCs w:val="20"/>
              </w:rPr>
              <w:lastRenderedPageBreak/>
              <w:t>or other security-based issues encountered during Q4 2020/21</w:t>
            </w:r>
            <w:r>
              <w:rPr>
                <w:sz w:val="20"/>
                <w:szCs w:val="20"/>
              </w:rPr>
              <w:t xml:space="preserve">; </w:t>
            </w:r>
          </w:p>
          <w:p w14:paraId="5B2A2A81" w14:textId="4978D70B" w:rsidR="003202E9" w:rsidRPr="00E42354" w:rsidRDefault="003202E9" w:rsidP="009C03F5">
            <w:pPr>
              <w:rPr>
                <w:sz w:val="20"/>
                <w:szCs w:val="20"/>
              </w:rPr>
            </w:pPr>
            <w:r>
              <w:rPr>
                <w:sz w:val="20"/>
                <w:szCs w:val="20"/>
              </w:rPr>
              <w:t xml:space="preserve">- Data Quality Maturity Index </w:t>
            </w:r>
            <w:r w:rsidRPr="003202E9">
              <w:rPr>
                <w:b/>
                <w:bCs/>
                <w:color w:val="00B050"/>
                <w:sz w:val="20"/>
                <w:szCs w:val="20"/>
              </w:rPr>
              <w:t>98.1%</w:t>
            </w:r>
            <w:r w:rsidRPr="003202E9">
              <w:rPr>
                <w:color w:val="00B050"/>
                <w:sz w:val="20"/>
                <w:szCs w:val="20"/>
              </w:rPr>
              <w:t xml:space="preserve"> </w:t>
            </w:r>
            <w:r>
              <w:rPr>
                <w:sz w:val="20"/>
                <w:szCs w:val="20"/>
              </w:rPr>
              <w:t xml:space="preserve">(Dec 2020)(target 95%) </w:t>
            </w:r>
          </w:p>
          <w:p w14:paraId="01D0DDF0" w14:textId="7CCB5E27" w:rsidR="00C02E4D" w:rsidRPr="00E42354" w:rsidRDefault="00C02E4D" w:rsidP="00313F32">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44DEEE58"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76A7B9D" w14:textId="77777777" w:rsidR="00C02E4D" w:rsidRPr="00FB3C3A" w:rsidRDefault="00C02E4D" w:rsidP="00313F32">
            <w:pPr>
              <w:rPr>
                <w:b/>
                <w:bCs/>
                <w:sz w:val="20"/>
                <w:szCs w:val="20"/>
              </w:rPr>
            </w:pPr>
          </w:p>
        </w:tc>
      </w:tr>
      <w:tr w:rsidR="00C02E4D" w:rsidRPr="00FB3C3A" w14:paraId="5DB4E717"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434B07D2"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77E3B9" w14:textId="44713A17" w:rsidR="00C02E4D" w:rsidRDefault="00C02E4D"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02680149"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B05EF29" w14:textId="77777777" w:rsidR="00C02E4D" w:rsidRPr="00FB3C3A" w:rsidRDefault="00C02E4D" w:rsidP="00313F32">
            <w:pPr>
              <w:rPr>
                <w:b/>
                <w:bCs/>
                <w:sz w:val="20"/>
                <w:szCs w:val="20"/>
              </w:rPr>
            </w:pPr>
          </w:p>
        </w:tc>
      </w:tr>
      <w:tr w:rsidR="00C02E4D" w:rsidRPr="00FB3C3A" w14:paraId="46F6F2A6"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00123D31"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A8712C" w14:textId="645ECBFA" w:rsidR="00F664B2" w:rsidRDefault="002D3BB6" w:rsidP="00384B26">
            <w:pPr>
              <w:rPr>
                <w:sz w:val="20"/>
                <w:szCs w:val="20"/>
              </w:rPr>
            </w:pPr>
            <w:r>
              <w:rPr>
                <w:sz w:val="20"/>
                <w:szCs w:val="20"/>
              </w:rPr>
              <w:t>-</w:t>
            </w:r>
            <w:r w:rsidR="00F664B2">
              <w:rPr>
                <w:sz w:val="20"/>
                <w:szCs w:val="20"/>
              </w:rPr>
              <w:t xml:space="preserve"> Improved</w:t>
            </w:r>
            <w:r>
              <w:rPr>
                <w:sz w:val="20"/>
                <w:szCs w:val="20"/>
              </w:rPr>
              <w:t xml:space="preserve"> </w:t>
            </w:r>
            <w:r w:rsidR="001A07C2" w:rsidRPr="00E42354">
              <w:rPr>
                <w:sz w:val="20"/>
                <w:szCs w:val="20"/>
              </w:rPr>
              <w:t>N</w:t>
            </w:r>
            <w:r w:rsidR="00384B26" w:rsidRPr="00E42354">
              <w:rPr>
                <w:sz w:val="20"/>
                <w:szCs w:val="20"/>
              </w:rPr>
              <w:t xml:space="preserve">HS Digital’s </w:t>
            </w:r>
            <w:proofErr w:type="spellStart"/>
            <w:r w:rsidR="00384B26" w:rsidRPr="00E42354">
              <w:rPr>
                <w:sz w:val="20"/>
                <w:szCs w:val="20"/>
              </w:rPr>
              <w:t>BitSight</w:t>
            </w:r>
            <w:proofErr w:type="spellEnd"/>
            <w:r w:rsidR="00384B26" w:rsidRPr="00E42354">
              <w:rPr>
                <w:sz w:val="20"/>
                <w:szCs w:val="20"/>
              </w:rPr>
              <w:t xml:space="preserve"> cyber </w:t>
            </w:r>
            <w:r w:rsidR="00C25BD2">
              <w:rPr>
                <w:sz w:val="20"/>
                <w:szCs w:val="20"/>
              </w:rPr>
              <w:t>rating</w:t>
            </w:r>
            <w:r w:rsidR="00F664B2">
              <w:rPr>
                <w:sz w:val="20"/>
                <w:szCs w:val="20"/>
              </w:rPr>
              <w:t>, which exceeds peers in benchmarking and is in top 30% of organisations globally;</w:t>
            </w:r>
          </w:p>
          <w:p w14:paraId="32DE62DD" w14:textId="3A027A85" w:rsidR="00384B26" w:rsidRPr="00E42354" w:rsidRDefault="00F664B2" w:rsidP="00384B26">
            <w:pPr>
              <w:rPr>
                <w:sz w:val="20"/>
                <w:szCs w:val="20"/>
              </w:rPr>
            </w:pPr>
            <w:r>
              <w:rPr>
                <w:sz w:val="20"/>
                <w:szCs w:val="20"/>
              </w:rPr>
              <w:t>-</w:t>
            </w:r>
            <w:r w:rsidR="00384B26" w:rsidRPr="00E42354">
              <w:rPr>
                <w:sz w:val="20"/>
                <w:szCs w:val="20"/>
              </w:rPr>
              <w:t xml:space="preserve"> VMS Vulnerability Scan</w:t>
            </w:r>
            <w:r w:rsidR="00C25BD2">
              <w:rPr>
                <w:sz w:val="20"/>
                <w:szCs w:val="20"/>
              </w:rPr>
              <w:t xml:space="preserve">ning, and NSCN </w:t>
            </w:r>
            <w:proofErr w:type="spellStart"/>
            <w:r w:rsidR="00C25BD2">
              <w:rPr>
                <w:sz w:val="20"/>
                <w:szCs w:val="20"/>
              </w:rPr>
              <w:t>WebCheck</w:t>
            </w:r>
            <w:proofErr w:type="spellEnd"/>
            <w:r w:rsidR="00C25BD2">
              <w:rPr>
                <w:sz w:val="20"/>
                <w:szCs w:val="20"/>
              </w:rPr>
              <w:t xml:space="preserve"> Service, with identified vulnerabilities monitored and remediated or mitigated</w:t>
            </w:r>
            <w:r w:rsidR="00384B26" w:rsidRPr="00E42354">
              <w:rPr>
                <w:sz w:val="20"/>
                <w:szCs w:val="20"/>
              </w:rPr>
              <w:t xml:space="preserve">; </w:t>
            </w:r>
          </w:p>
          <w:p w14:paraId="3017AFA4" w14:textId="7D1CF187" w:rsidR="002D3BB6" w:rsidRDefault="00384B26" w:rsidP="00384B26">
            <w:pPr>
              <w:rPr>
                <w:sz w:val="20"/>
                <w:szCs w:val="20"/>
              </w:rPr>
            </w:pPr>
            <w:r w:rsidRPr="00E42354">
              <w:rPr>
                <w:sz w:val="20"/>
                <w:szCs w:val="20"/>
              </w:rPr>
              <w:t>-NHS Digital penetration test (July 2020)</w:t>
            </w:r>
            <w:r w:rsidR="00C25BD2">
              <w:rPr>
                <w:sz w:val="20"/>
                <w:szCs w:val="20"/>
              </w:rPr>
              <w:t xml:space="preserve"> and Data Security Onsite Assessment Non 2020)</w:t>
            </w:r>
            <w:r w:rsidRPr="00E42354">
              <w:rPr>
                <w:sz w:val="20"/>
                <w:szCs w:val="20"/>
              </w:rPr>
              <w:t xml:space="preserve">;           </w:t>
            </w:r>
          </w:p>
          <w:p w14:paraId="628A7055" w14:textId="088C0AD0" w:rsidR="00C02E4D" w:rsidRDefault="00384B26" w:rsidP="00384B26">
            <w:pPr>
              <w:rPr>
                <w:sz w:val="20"/>
                <w:szCs w:val="20"/>
              </w:rPr>
            </w:pPr>
            <w:r w:rsidRPr="00E42354">
              <w:rPr>
                <w:sz w:val="20"/>
                <w:szCs w:val="20"/>
              </w:rPr>
              <w:t>-Microsoft Defender ATP Threat &amp; Vulnerability Management (TVM) tools and process</w:t>
            </w:r>
            <w:r w:rsidR="002D3BB6">
              <w:rPr>
                <w:sz w:val="20"/>
                <w:szCs w:val="20"/>
              </w:rPr>
              <w:t xml:space="preserve">.  </w:t>
            </w:r>
            <w:r w:rsidRPr="00E42354">
              <w:rPr>
                <w:sz w:val="20"/>
                <w:szCs w:val="20"/>
              </w:rPr>
              <w:t>The lower our TVM score</w:t>
            </w:r>
            <w:r w:rsidR="002D3BB6">
              <w:rPr>
                <w:sz w:val="20"/>
                <w:szCs w:val="20"/>
              </w:rPr>
              <w:t>,</w:t>
            </w:r>
            <w:r w:rsidRPr="00E42354">
              <w:rPr>
                <w:sz w:val="20"/>
                <w:szCs w:val="20"/>
              </w:rPr>
              <w:t xml:space="preserve"> the more secure our estate</w:t>
            </w:r>
            <w:r w:rsidR="00701AA3">
              <w:rPr>
                <w:sz w:val="20"/>
                <w:szCs w:val="20"/>
              </w:rPr>
              <w:t>;</w:t>
            </w:r>
          </w:p>
          <w:p w14:paraId="7F877E0A" w14:textId="62E2889F" w:rsidR="00855D25" w:rsidRDefault="00855D25" w:rsidP="00384B26">
            <w:pPr>
              <w:rPr>
                <w:sz w:val="20"/>
                <w:szCs w:val="20"/>
              </w:rPr>
            </w:pPr>
            <w:r>
              <w:rPr>
                <w:sz w:val="20"/>
                <w:szCs w:val="20"/>
              </w:rPr>
              <w:t>- Secure messaging accreditation achieved (NHS Digital DCB1596);</w:t>
            </w:r>
          </w:p>
          <w:p w14:paraId="56C2407D" w14:textId="7DCD427E" w:rsidR="00701AA3" w:rsidRPr="00E42354" w:rsidRDefault="00701AA3" w:rsidP="00384B26">
            <w:pPr>
              <w:rPr>
                <w:sz w:val="20"/>
                <w:szCs w:val="20"/>
              </w:rPr>
            </w:pPr>
            <w:r>
              <w:rPr>
                <w:sz w:val="20"/>
                <w:szCs w:val="20"/>
              </w:rPr>
              <w:t>- ICO investigation of referrals made by data subjects.</w:t>
            </w:r>
          </w:p>
        </w:tc>
        <w:tc>
          <w:tcPr>
            <w:tcW w:w="2622" w:type="dxa"/>
            <w:gridSpan w:val="4"/>
            <w:vMerge/>
            <w:tcBorders>
              <w:left w:val="single" w:sz="4" w:space="0" w:color="auto"/>
              <w:right w:val="single" w:sz="4" w:space="0" w:color="auto"/>
            </w:tcBorders>
            <w:shd w:val="clear" w:color="auto" w:fill="FFFFFF" w:themeFill="background1"/>
          </w:tcPr>
          <w:p w14:paraId="7530E462"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FB67D6F" w14:textId="77777777" w:rsidR="00C02E4D" w:rsidRPr="00FB3C3A" w:rsidRDefault="00C02E4D" w:rsidP="00313F32">
            <w:pPr>
              <w:rPr>
                <w:b/>
                <w:bCs/>
                <w:sz w:val="20"/>
                <w:szCs w:val="20"/>
              </w:rPr>
            </w:pPr>
          </w:p>
        </w:tc>
      </w:tr>
      <w:bookmarkEnd w:id="32"/>
    </w:tbl>
    <w:p w14:paraId="19904C88" w14:textId="359553CF" w:rsidR="00C02E4D" w:rsidRDefault="00C02E4D"/>
    <w:p w14:paraId="3CBD0A9C" w14:textId="77777777" w:rsidR="00C02E4D" w:rsidRDefault="00C02E4D">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C02E4D" w:rsidRPr="008E2C2E" w14:paraId="0DF0E80F" w14:textId="77777777" w:rsidTr="004C4CFA">
        <w:tc>
          <w:tcPr>
            <w:tcW w:w="10490" w:type="dxa"/>
            <w:gridSpan w:val="15"/>
            <w:tcBorders>
              <w:bottom w:val="single" w:sz="4" w:space="0" w:color="auto"/>
            </w:tcBorders>
            <w:shd w:val="clear" w:color="auto" w:fill="33CC33"/>
          </w:tcPr>
          <w:p w14:paraId="3B4CD76B" w14:textId="77777777" w:rsidR="00C02E4D" w:rsidRPr="008E2C2E" w:rsidRDefault="00C02E4D" w:rsidP="00313F32">
            <w:pPr>
              <w:jc w:val="center"/>
              <w:rPr>
                <w:b/>
                <w:bCs/>
                <w:sz w:val="28"/>
                <w:szCs w:val="28"/>
              </w:rPr>
            </w:pPr>
            <w:r w:rsidRPr="008E2C2E">
              <w:rPr>
                <w:b/>
                <w:bCs/>
                <w:sz w:val="28"/>
                <w:szCs w:val="28"/>
              </w:rPr>
              <w:lastRenderedPageBreak/>
              <w:t xml:space="preserve">Strategic Objective </w:t>
            </w:r>
            <w:r>
              <w:rPr>
                <w:b/>
                <w:bCs/>
                <w:sz w:val="28"/>
                <w:szCs w:val="28"/>
              </w:rPr>
              <w:t>3: Make the best use of our resources and protect the environment</w:t>
            </w:r>
          </w:p>
        </w:tc>
      </w:tr>
      <w:tr w:rsidR="00C02E4D" w:rsidRPr="008E2C2E" w14:paraId="4DF3D58E" w14:textId="77777777" w:rsidTr="00313F32">
        <w:trPr>
          <w:trHeight w:val="209"/>
        </w:trPr>
        <w:tc>
          <w:tcPr>
            <w:tcW w:w="2375" w:type="dxa"/>
            <w:gridSpan w:val="2"/>
            <w:tcBorders>
              <w:top w:val="single" w:sz="4" w:space="0" w:color="auto"/>
              <w:left w:val="nil"/>
              <w:bottom w:val="single" w:sz="4" w:space="0" w:color="auto"/>
              <w:right w:val="nil"/>
            </w:tcBorders>
          </w:tcPr>
          <w:p w14:paraId="6E034629" w14:textId="77777777" w:rsidR="00C02E4D" w:rsidRPr="008E2C2E" w:rsidRDefault="00C02E4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0EA79460" w14:textId="77777777" w:rsidR="00C02E4D" w:rsidRPr="008E2C2E" w:rsidRDefault="00C02E4D" w:rsidP="00313F32">
            <w:pPr>
              <w:rPr>
                <w:b/>
                <w:bCs/>
                <w:sz w:val="28"/>
                <w:szCs w:val="28"/>
              </w:rPr>
            </w:pPr>
          </w:p>
        </w:tc>
      </w:tr>
      <w:tr w:rsidR="00C02E4D" w:rsidRPr="008E2C2E" w14:paraId="2C0AF689" w14:textId="77777777" w:rsidTr="001470F2">
        <w:tc>
          <w:tcPr>
            <w:tcW w:w="10490" w:type="dxa"/>
            <w:gridSpan w:val="15"/>
            <w:tcBorders>
              <w:top w:val="single" w:sz="4" w:space="0" w:color="auto"/>
              <w:bottom w:val="single" w:sz="4" w:space="0" w:color="auto"/>
            </w:tcBorders>
            <w:shd w:val="clear" w:color="auto" w:fill="8EAADB" w:themeFill="accent1" w:themeFillTint="99"/>
          </w:tcPr>
          <w:p w14:paraId="1E5488A5" w14:textId="3FFF64B4" w:rsidR="00C02E4D" w:rsidRPr="008E2C2E" w:rsidRDefault="00C02E4D" w:rsidP="00313F32">
            <w:pPr>
              <w:rPr>
                <w:b/>
                <w:bCs/>
                <w:sz w:val="28"/>
                <w:szCs w:val="28"/>
              </w:rPr>
            </w:pPr>
            <w:bookmarkStart w:id="34" w:name="BAF_3_11" w:colFirst="0" w:colLast="0"/>
            <w:r>
              <w:rPr>
                <w:b/>
                <w:bCs/>
                <w:sz w:val="28"/>
                <w:szCs w:val="28"/>
              </w:rPr>
              <w:t>3.</w:t>
            </w:r>
            <w:r w:rsidR="00AF5C67">
              <w:rPr>
                <w:b/>
                <w:bCs/>
                <w:sz w:val="28"/>
                <w:szCs w:val="28"/>
              </w:rPr>
              <w:t>11</w:t>
            </w:r>
            <w:r>
              <w:rPr>
                <w:b/>
                <w:bCs/>
                <w:sz w:val="28"/>
                <w:szCs w:val="28"/>
              </w:rPr>
              <w:t xml:space="preserve">: </w:t>
            </w:r>
            <w:r w:rsidRPr="008E2C2E">
              <w:rPr>
                <w:b/>
                <w:bCs/>
                <w:sz w:val="28"/>
                <w:szCs w:val="28"/>
              </w:rPr>
              <w:t xml:space="preserve"> </w:t>
            </w:r>
            <w:r w:rsidR="007F46A4">
              <w:rPr>
                <w:b/>
                <w:bCs/>
                <w:sz w:val="28"/>
                <w:szCs w:val="28"/>
              </w:rPr>
              <w:t>B</w:t>
            </w:r>
            <w:r w:rsidR="00AE30F0" w:rsidRPr="00AE30F0">
              <w:rPr>
                <w:b/>
                <w:bCs/>
                <w:sz w:val="28"/>
                <w:szCs w:val="28"/>
              </w:rPr>
              <w:t>usiness solutions residing in a single data centre</w:t>
            </w:r>
          </w:p>
        </w:tc>
      </w:tr>
      <w:bookmarkEnd w:id="34"/>
      <w:tr w:rsidR="00C02E4D" w14:paraId="167DDBCC" w14:textId="77777777" w:rsidTr="006820EE">
        <w:tc>
          <w:tcPr>
            <w:tcW w:w="2133" w:type="dxa"/>
            <w:tcBorders>
              <w:top w:val="single" w:sz="4" w:space="0" w:color="auto"/>
              <w:left w:val="nil"/>
              <w:bottom w:val="single" w:sz="4" w:space="0" w:color="auto"/>
              <w:right w:val="nil"/>
            </w:tcBorders>
            <w:shd w:val="clear" w:color="auto" w:fill="auto"/>
          </w:tcPr>
          <w:p w14:paraId="3BA0C262" w14:textId="77777777" w:rsidR="00C02E4D" w:rsidRDefault="00C02E4D" w:rsidP="00313F32"/>
        </w:tc>
        <w:tc>
          <w:tcPr>
            <w:tcW w:w="2404" w:type="dxa"/>
            <w:gridSpan w:val="4"/>
            <w:tcBorders>
              <w:top w:val="single" w:sz="4" w:space="0" w:color="auto"/>
              <w:left w:val="nil"/>
              <w:bottom w:val="single" w:sz="4" w:space="0" w:color="auto"/>
              <w:right w:val="nil"/>
            </w:tcBorders>
            <w:shd w:val="clear" w:color="auto" w:fill="auto"/>
          </w:tcPr>
          <w:p w14:paraId="214DF090" w14:textId="77777777" w:rsidR="00C02E4D" w:rsidRDefault="00C02E4D" w:rsidP="00313F32"/>
        </w:tc>
        <w:tc>
          <w:tcPr>
            <w:tcW w:w="304" w:type="dxa"/>
            <w:tcBorders>
              <w:top w:val="single" w:sz="4" w:space="0" w:color="auto"/>
              <w:left w:val="nil"/>
              <w:bottom w:val="nil"/>
              <w:right w:val="nil"/>
            </w:tcBorders>
          </w:tcPr>
          <w:p w14:paraId="46127850" w14:textId="77777777" w:rsidR="00C02E4D" w:rsidRDefault="00C02E4D" w:rsidP="00313F32"/>
        </w:tc>
        <w:tc>
          <w:tcPr>
            <w:tcW w:w="1680" w:type="dxa"/>
            <w:gridSpan w:val="3"/>
            <w:tcBorders>
              <w:top w:val="single" w:sz="4" w:space="0" w:color="auto"/>
              <w:left w:val="nil"/>
              <w:bottom w:val="nil"/>
              <w:right w:val="nil"/>
            </w:tcBorders>
            <w:shd w:val="clear" w:color="auto" w:fill="auto"/>
          </w:tcPr>
          <w:p w14:paraId="4D9E7126" w14:textId="77777777" w:rsidR="00C02E4D" w:rsidRDefault="00C02E4D" w:rsidP="00313F32"/>
        </w:tc>
        <w:tc>
          <w:tcPr>
            <w:tcW w:w="992" w:type="dxa"/>
            <w:gridSpan w:val="2"/>
            <w:tcBorders>
              <w:top w:val="single" w:sz="4" w:space="0" w:color="auto"/>
              <w:left w:val="nil"/>
              <w:bottom w:val="nil"/>
              <w:right w:val="nil"/>
            </w:tcBorders>
            <w:shd w:val="clear" w:color="auto" w:fill="auto"/>
          </w:tcPr>
          <w:p w14:paraId="5267A1B6" w14:textId="77777777" w:rsidR="00C02E4D" w:rsidRDefault="00C02E4D" w:rsidP="00313F32"/>
        </w:tc>
        <w:tc>
          <w:tcPr>
            <w:tcW w:w="1134" w:type="dxa"/>
            <w:gridSpan w:val="2"/>
            <w:tcBorders>
              <w:top w:val="single" w:sz="4" w:space="0" w:color="auto"/>
              <w:left w:val="nil"/>
              <w:bottom w:val="nil"/>
              <w:right w:val="nil"/>
            </w:tcBorders>
            <w:shd w:val="clear" w:color="auto" w:fill="auto"/>
          </w:tcPr>
          <w:p w14:paraId="6CB393F6" w14:textId="77777777" w:rsidR="00C02E4D" w:rsidRPr="0002150E" w:rsidRDefault="00C02E4D" w:rsidP="00313F32">
            <w:pPr>
              <w:rPr>
                <w:sz w:val="18"/>
                <w:szCs w:val="18"/>
              </w:rPr>
            </w:pPr>
          </w:p>
        </w:tc>
        <w:tc>
          <w:tcPr>
            <w:tcW w:w="426" w:type="dxa"/>
            <w:tcBorders>
              <w:top w:val="single" w:sz="4" w:space="0" w:color="auto"/>
              <w:left w:val="nil"/>
              <w:bottom w:val="nil"/>
              <w:right w:val="nil"/>
            </w:tcBorders>
            <w:shd w:val="clear" w:color="auto" w:fill="auto"/>
          </w:tcPr>
          <w:p w14:paraId="40404432" w14:textId="77777777" w:rsidR="00C02E4D" w:rsidRDefault="00C02E4D" w:rsidP="00313F32"/>
        </w:tc>
        <w:tc>
          <w:tcPr>
            <w:tcW w:w="1417" w:type="dxa"/>
            <w:tcBorders>
              <w:top w:val="single" w:sz="4" w:space="0" w:color="auto"/>
              <w:left w:val="nil"/>
              <w:bottom w:val="nil"/>
              <w:right w:val="nil"/>
            </w:tcBorders>
            <w:shd w:val="clear" w:color="auto" w:fill="auto"/>
          </w:tcPr>
          <w:p w14:paraId="7C850781" w14:textId="77777777" w:rsidR="00C02E4D" w:rsidRDefault="00C02E4D" w:rsidP="00313F32"/>
        </w:tc>
      </w:tr>
      <w:tr w:rsidR="006820EE" w14:paraId="55D6821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696149"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6AFA2AF0" w14:textId="77777777" w:rsidR="00BE18D6" w:rsidRPr="00BE18D6" w:rsidRDefault="00BE18D6" w:rsidP="00BE18D6">
            <w:pPr>
              <w:rPr>
                <w:sz w:val="20"/>
                <w:szCs w:val="20"/>
              </w:rPr>
            </w:pPr>
            <w:r w:rsidRPr="00BE18D6">
              <w:rPr>
                <w:sz w:val="20"/>
                <w:szCs w:val="20"/>
              </w:rPr>
              <w:t>Pre-Jan 2021</w:t>
            </w:r>
          </w:p>
          <w:p w14:paraId="53C60E67" w14:textId="77777777" w:rsidR="006820EE" w:rsidRDefault="006820EE" w:rsidP="006820EE"/>
        </w:tc>
        <w:tc>
          <w:tcPr>
            <w:tcW w:w="304" w:type="dxa"/>
            <w:tcBorders>
              <w:top w:val="nil"/>
              <w:left w:val="single" w:sz="4" w:space="0" w:color="auto"/>
              <w:bottom w:val="nil"/>
              <w:right w:val="nil"/>
            </w:tcBorders>
          </w:tcPr>
          <w:p w14:paraId="702359EF" w14:textId="77777777" w:rsidR="006820EE" w:rsidRDefault="006820EE" w:rsidP="006820EE"/>
        </w:tc>
        <w:tc>
          <w:tcPr>
            <w:tcW w:w="1680" w:type="dxa"/>
            <w:gridSpan w:val="3"/>
            <w:tcBorders>
              <w:top w:val="nil"/>
              <w:left w:val="nil"/>
              <w:bottom w:val="nil"/>
              <w:right w:val="nil"/>
            </w:tcBorders>
            <w:shd w:val="clear" w:color="auto" w:fill="auto"/>
          </w:tcPr>
          <w:p w14:paraId="173E21D5"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5A4B388"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5A88495D"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9735046" w14:textId="77777777" w:rsidR="006820EE" w:rsidRDefault="006820EE" w:rsidP="006820EE"/>
        </w:tc>
        <w:tc>
          <w:tcPr>
            <w:tcW w:w="1417" w:type="dxa"/>
            <w:tcBorders>
              <w:top w:val="nil"/>
              <w:left w:val="nil"/>
              <w:bottom w:val="single" w:sz="4" w:space="0" w:color="auto"/>
              <w:right w:val="nil"/>
            </w:tcBorders>
            <w:shd w:val="clear" w:color="auto" w:fill="auto"/>
          </w:tcPr>
          <w:p w14:paraId="17DB5EF4" w14:textId="77777777" w:rsidR="006820EE" w:rsidRDefault="006820EE" w:rsidP="006820EE"/>
        </w:tc>
      </w:tr>
      <w:tr w:rsidR="00C02E4D" w:rsidRPr="00FB3C3A" w14:paraId="7768BC4C"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7565E55E" w14:textId="448B10A3" w:rsidR="00C02E4D" w:rsidRPr="00FB3C3A" w:rsidRDefault="00C02E4D"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611D3331" w14:textId="328E2CFB" w:rsidR="00C02E4D" w:rsidRPr="00FB3C3A" w:rsidRDefault="002950F7"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3841DC4E" w14:textId="77777777" w:rsidR="00C02E4D" w:rsidRPr="00FB3C3A" w:rsidRDefault="00C02E4D" w:rsidP="00313F32">
            <w:pPr>
              <w:rPr>
                <w:sz w:val="20"/>
                <w:szCs w:val="20"/>
              </w:rPr>
            </w:pPr>
          </w:p>
        </w:tc>
        <w:tc>
          <w:tcPr>
            <w:tcW w:w="1680" w:type="dxa"/>
            <w:gridSpan w:val="3"/>
            <w:tcBorders>
              <w:top w:val="nil"/>
              <w:left w:val="nil"/>
              <w:bottom w:val="single" w:sz="4" w:space="0" w:color="auto"/>
            </w:tcBorders>
          </w:tcPr>
          <w:p w14:paraId="51AD7FB1" w14:textId="77777777" w:rsidR="00C02E4D" w:rsidRPr="00FB3C3A" w:rsidRDefault="00C02E4D" w:rsidP="00313F32">
            <w:pPr>
              <w:rPr>
                <w:sz w:val="20"/>
                <w:szCs w:val="20"/>
              </w:rPr>
            </w:pPr>
          </w:p>
        </w:tc>
        <w:tc>
          <w:tcPr>
            <w:tcW w:w="992" w:type="dxa"/>
            <w:gridSpan w:val="2"/>
            <w:tcBorders>
              <w:top w:val="single" w:sz="4" w:space="0" w:color="auto"/>
            </w:tcBorders>
            <w:shd w:val="clear" w:color="auto" w:fill="B4C6E7" w:themeFill="accent1" w:themeFillTint="66"/>
          </w:tcPr>
          <w:p w14:paraId="08087D99" w14:textId="77777777" w:rsidR="00C02E4D" w:rsidRPr="00FB3C3A" w:rsidRDefault="00C02E4D"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8C71752" w14:textId="77777777" w:rsidR="00C02E4D" w:rsidRPr="00FB3C3A" w:rsidRDefault="00C02E4D"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8D67C3C" w14:textId="77777777" w:rsidR="00C02E4D" w:rsidRPr="00FB3C3A" w:rsidRDefault="00C02E4D" w:rsidP="00313F32">
            <w:pPr>
              <w:rPr>
                <w:sz w:val="20"/>
                <w:szCs w:val="20"/>
              </w:rPr>
            </w:pPr>
            <w:r w:rsidRPr="00FB3C3A">
              <w:rPr>
                <w:sz w:val="20"/>
                <w:szCs w:val="20"/>
              </w:rPr>
              <w:t>Rating</w:t>
            </w:r>
          </w:p>
        </w:tc>
      </w:tr>
      <w:tr w:rsidR="00C02E4D" w:rsidRPr="00FB3C3A" w14:paraId="6C4FF23A" w14:textId="77777777" w:rsidTr="00707129">
        <w:tc>
          <w:tcPr>
            <w:tcW w:w="2133" w:type="dxa"/>
            <w:tcBorders>
              <w:bottom w:val="single" w:sz="4" w:space="0" w:color="auto"/>
              <w:right w:val="single" w:sz="4" w:space="0" w:color="auto"/>
            </w:tcBorders>
            <w:shd w:val="clear" w:color="auto" w:fill="B4C6E7" w:themeFill="accent1" w:themeFillTint="66"/>
          </w:tcPr>
          <w:p w14:paraId="080C99C9" w14:textId="260A20B9" w:rsidR="00C02E4D" w:rsidRPr="00FB3C3A" w:rsidRDefault="00C02E4D" w:rsidP="00313F32">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66747654" w14:textId="77777777" w:rsidR="00C02E4D" w:rsidRPr="00FB3C3A" w:rsidRDefault="00C02E4D" w:rsidP="00313F32">
            <w:pPr>
              <w:rPr>
                <w:sz w:val="20"/>
                <w:szCs w:val="20"/>
              </w:rPr>
            </w:pPr>
            <w:r>
              <w:rPr>
                <w:sz w:val="20"/>
                <w:szCs w:val="20"/>
              </w:rPr>
              <w:t>Director of Strategy and CIO</w:t>
            </w:r>
          </w:p>
        </w:tc>
        <w:tc>
          <w:tcPr>
            <w:tcW w:w="304" w:type="dxa"/>
            <w:tcBorders>
              <w:top w:val="nil"/>
              <w:left w:val="single" w:sz="4" w:space="0" w:color="auto"/>
              <w:bottom w:val="nil"/>
              <w:right w:val="single" w:sz="4" w:space="0" w:color="auto"/>
            </w:tcBorders>
            <w:shd w:val="clear" w:color="auto" w:fill="auto"/>
          </w:tcPr>
          <w:p w14:paraId="1CEC6B34" w14:textId="77777777" w:rsidR="00C02E4D" w:rsidRPr="00FB3C3A" w:rsidRDefault="00C02E4D"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34D978F1" w14:textId="77777777" w:rsidR="00C02E4D" w:rsidRPr="00FB3C3A" w:rsidRDefault="00C02E4D" w:rsidP="00313F32">
            <w:pPr>
              <w:rPr>
                <w:sz w:val="20"/>
                <w:szCs w:val="20"/>
              </w:rPr>
            </w:pPr>
            <w:r w:rsidRPr="00FB3C3A">
              <w:rPr>
                <w:sz w:val="20"/>
                <w:szCs w:val="20"/>
              </w:rPr>
              <w:t xml:space="preserve">Gross (Inherent) risk rating </w:t>
            </w:r>
          </w:p>
        </w:tc>
        <w:tc>
          <w:tcPr>
            <w:tcW w:w="992" w:type="dxa"/>
            <w:gridSpan w:val="2"/>
          </w:tcPr>
          <w:p w14:paraId="1601813B" w14:textId="2BC07012" w:rsidR="00C02E4D" w:rsidRPr="00FB3C3A" w:rsidRDefault="00F252E7" w:rsidP="00313F32">
            <w:pPr>
              <w:jc w:val="center"/>
              <w:rPr>
                <w:sz w:val="20"/>
                <w:szCs w:val="20"/>
              </w:rPr>
            </w:pPr>
            <w:r>
              <w:rPr>
                <w:sz w:val="20"/>
                <w:szCs w:val="20"/>
              </w:rPr>
              <w:t>4</w:t>
            </w:r>
          </w:p>
        </w:tc>
        <w:tc>
          <w:tcPr>
            <w:tcW w:w="1134" w:type="dxa"/>
            <w:gridSpan w:val="2"/>
          </w:tcPr>
          <w:p w14:paraId="52C77971" w14:textId="37CD6F64" w:rsidR="00C02E4D" w:rsidRPr="00FB3C3A" w:rsidRDefault="00F252E7"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498AC90E" w14:textId="5FF72207" w:rsidR="00C02E4D" w:rsidRPr="00FB3C3A" w:rsidRDefault="00654E11" w:rsidP="00313F32">
            <w:pPr>
              <w:jc w:val="center"/>
              <w:rPr>
                <w:sz w:val="20"/>
                <w:szCs w:val="20"/>
              </w:rPr>
            </w:pPr>
            <w:r>
              <w:rPr>
                <w:sz w:val="20"/>
                <w:szCs w:val="20"/>
              </w:rPr>
              <w:t>1</w:t>
            </w:r>
            <w:r w:rsidR="00F252E7">
              <w:rPr>
                <w:sz w:val="20"/>
                <w:szCs w:val="20"/>
              </w:rPr>
              <w:t>6</w:t>
            </w:r>
          </w:p>
        </w:tc>
      </w:tr>
      <w:tr w:rsidR="00C02E4D" w:rsidRPr="00FB3C3A" w14:paraId="247FF027"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0C9A99" w14:textId="6D961513" w:rsidR="00C02E4D" w:rsidRPr="00FB3C3A" w:rsidRDefault="00C02E4D"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893BF6A" w14:textId="59F4D1DF" w:rsidR="00C02E4D" w:rsidRPr="00FB3C3A" w:rsidRDefault="000526C6" w:rsidP="00313F32">
            <w:pPr>
              <w:rPr>
                <w:sz w:val="20"/>
                <w:szCs w:val="20"/>
              </w:rPr>
            </w:pPr>
            <w:r>
              <w:rPr>
                <w:sz w:val="20"/>
                <w:szCs w:val="20"/>
              </w:rPr>
              <w:t>13</w:t>
            </w:r>
            <w:r w:rsidR="003F3114">
              <w:rPr>
                <w:sz w:val="20"/>
                <w:szCs w:val="20"/>
              </w:rPr>
              <w:t>/0</w:t>
            </w:r>
            <w:r>
              <w:rPr>
                <w:sz w:val="20"/>
                <w:szCs w:val="20"/>
              </w:rPr>
              <w:t>7</w:t>
            </w:r>
            <w:r w:rsidR="00D904A3">
              <w:rPr>
                <w:sz w:val="20"/>
                <w:szCs w:val="20"/>
              </w:rPr>
              <w:t>/21</w:t>
            </w:r>
          </w:p>
        </w:tc>
        <w:tc>
          <w:tcPr>
            <w:tcW w:w="304" w:type="dxa"/>
            <w:tcBorders>
              <w:top w:val="nil"/>
              <w:left w:val="single" w:sz="4" w:space="0" w:color="auto"/>
              <w:bottom w:val="nil"/>
              <w:right w:val="single" w:sz="12" w:space="0" w:color="auto"/>
            </w:tcBorders>
            <w:shd w:val="clear" w:color="auto" w:fill="auto"/>
          </w:tcPr>
          <w:p w14:paraId="67232B8F" w14:textId="77777777" w:rsidR="00C02E4D" w:rsidRPr="00FB3C3A" w:rsidRDefault="00C02E4D"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4B4AF5EC" w14:textId="621FCF5B" w:rsidR="00C02E4D" w:rsidRPr="00FE489F" w:rsidRDefault="00C02E4D"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15C94AEF" w14:textId="13D543AC" w:rsidR="00C02E4D" w:rsidRPr="00FE489F" w:rsidRDefault="00E15521" w:rsidP="00313F32">
            <w:pPr>
              <w:jc w:val="center"/>
              <w:rPr>
                <w:b/>
                <w:bCs/>
                <w:sz w:val="20"/>
                <w:szCs w:val="20"/>
              </w:rPr>
            </w:pPr>
            <w:r>
              <w:rPr>
                <w:b/>
                <w:bCs/>
                <w:sz w:val="20"/>
                <w:szCs w:val="20"/>
              </w:rPr>
              <w:t>4</w:t>
            </w:r>
          </w:p>
        </w:tc>
        <w:tc>
          <w:tcPr>
            <w:tcW w:w="1134" w:type="dxa"/>
            <w:gridSpan w:val="2"/>
            <w:tcBorders>
              <w:right w:val="single" w:sz="12" w:space="0" w:color="auto"/>
            </w:tcBorders>
          </w:tcPr>
          <w:p w14:paraId="664C7163" w14:textId="2F3E2839" w:rsidR="00C02E4D" w:rsidRPr="00FE489F" w:rsidRDefault="00E15521"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DA6D682" w14:textId="2B159053" w:rsidR="00C02E4D" w:rsidRPr="00FE489F" w:rsidRDefault="00E15521" w:rsidP="00313F32">
            <w:pPr>
              <w:jc w:val="center"/>
              <w:rPr>
                <w:b/>
                <w:bCs/>
                <w:sz w:val="20"/>
                <w:szCs w:val="20"/>
              </w:rPr>
            </w:pPr>
            <w:r>
              <w:rPr>
                <w:b/>
                <w:bCs/>
                <w:sz w:val="20"/>
                <w:szCs w:val="20"/>
              </w:rPr>
              <w:t>12</w:t>
            </w:r>
          </w:p>
        </w:tc>
      </w:tr>
      <w:tr w:rsidR="00C02E4D" w:rsidRPr="00FB3C3A" w14:paraId="497BCC54" w14:textId="77777777" w:rsidTr="00BB6727">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CC11D" w14:textId="77777777" w:rsidR="00C02E4D" w:rsidRPr="00FB3C3A" w:rsidRDefault="00C02E4D"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5EF9512C" w14:textId="0F287F07" w:rsidR="00C02E4D" w:rsidRPr="00D904A3" w:rsidRDefault="003862AC" w:rsidP="00D904A3">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DABE472" w14:textId="77777777" w:rsidR="00C02E4D" w:rsidRPr="00FB3C3A" w:rsidRDefault="00C02E4D"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667AC9F" w14:textId="77777777" w:rsidR="00C02E4D" w:rsidRPr="00FB3C3A" w:rsidRDefault="00C02E4D"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2564D58" w14:textId="724E9CAD" w:rsidR="00C02E4D" w:rsidRPr="00FB3C3A" w:rsidRDefault="00F252E7" w:rsidP="00313F32">
            <w:pPr>
              <w:jc w:val="center"/>
              <w:rPr>
                <w:sz w:val="20"/>
                <w:szCs w:val="20"/>
              </w:rPr>
            </w:pPr>
            <w:r>
              <w:rPr>
                <w:sz w:val="20"/>
                <w:szCs w:val="20"/>
              </w:rPr>
              <w:t>2</w:t>
            </w:r>
          </w:p>
        </w:tc>
        <w:tc>
          <w:tcPr>
            <w:tcW w:w="1134" w:type="dxa"/>
            <w:gridSpan w:val="2"/>
            <w:tcBorders>
              <w:bottom w:val="single" w:sz="4" w:space="0" w:color="auto"/>
            </w:tcBorders>
          </w:tcPr>
          <w:p w14:paraId="33E1ECEE" w14:textId="691D9DE2" w:rsidR="00C02E4D" w:rsidRPr="00FB3C3A" w:rsidRDefault="00F252E7"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7D4B36A1" w14:textId="75932BA8" w:rsidR="00C02E4D" w:rsidRPr="00FB3C3A" w:rsidRDefault="00F252E7" w:rsidP="00313F32">
            <w:pPr>
              <w:jc w:val="center"/>
              <w:rPr>
                <w:sz w:val="20"/>
                <w:szCs w:val="20"/>
              </w:rPr>
            </w:pPr>
            <w:r>
              <w:rPr>
                <w:sz w:val="20"/>
                <w:szCs w:val="20"/>
              </w:rPr>
              <w:t>4</w:t>
            </w:r>
          </w:p>
        </w:tc>
      </w:tr>
      <w:tr w:rsidR="00C02E4D" w:rsidRPr="00FB3C3A" w14:paraId="1AA92116"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5A8683" w14:textId="5C3D48F4" w:rsidR="00C02E4D"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04E71AD2" w14:textId="69AA8C99" w:rsidR="00C02E4D" w:rsidRPr="00FB3C3A" w:rsidRDefault="000526C6" w:rsidP="00313F32">
            <w:pPr>
              <w:rPr>
                <w:sz w:val="20"/>
                <w:szCs w:val="20"/>
              </w:rPr>
            </w:pPr>
            <w:r>
              <w:rPr>
                <w:sz w:val="20"/>
                <w:szCs w:val="20"/>
              </w:rPr>
              <w:t>September</w:t>
            </w:r>
            <w:r w:rsidR="000F599F">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30FCABDA" w14:textId="77777777" w:rsidR="00C02E4D" w:rsidRPr="00FB3C3A" w:rsidRDefault="00C02E4D"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6859A18F" w14:textId="77777777" w:rsidR="00C02E4D" w:rsidRPr="00FB3C3A" w:rsidRDefault="00C02E4D"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5197E335" w14:textId="4D38109B" w:rsidR="00C02E4D" w:rsidRPr="00FB3C3A" w:rsidRDefault="00D904A3" w:rsidP="00313F32">
            <w:pPr>
              <w:rPr>
                <w:sz w:val="20"/>
                <w:szCs w:val="20"/>
              </w:rPr>
            </w:pPr>
            <w:r>
              <w:rPr>
                <w:sz w:val="20"/>
                <w:szCs w:val="20"/>
              </w:rPr>
              <w:t xml:space="preserve">31 </w:t>
            </w:r>
            <w:r w:rsidR="00D5705A">
              <w:rPr>
                <w:sz w:val="20"/>
                <w:szCs w:val="20"/>
              </w:rPr>
              <w:t xml:space="preserve">December </w:t>
            </w:r>
            <w:r w:rsidR="00F252E7">
              <w:rPr>
                <w:sz w:val="20"/>
                <w:szCs w:val="20"/>
              </w:rPr>
              <w:t>2021</w:t>
            </w:r>
          </w:p>
        </w:tc>
        <w:tc>
          <w:tcPr>
            <w:tcW w:w="1843" w:type="dxa"/>
            <w:gridSpan w:val="2"/>
            <w:tcBorders>
              <w:top w:val="single" w:sz="4" w:space="0" w:color="auto"/>
              <w:left w:val="single" w:sz="4" w:space="0" w:color="auto"/>
              <w:bottom w:val="nil"/>
              <w:right w:val="nil"/>
            </w:tcBorders>
          </w:tcPr>
          <w:p w14:paraId="4AF4568C" w14:textId="77777777" w:rsidR="00C02E4D" w:rsidRPr="00FB3C3A" w:rsidRDefault="00C02E4D" w:rsidP="00313F32">
            <w:pPr>
              <w:rPr>
                <w:sz w:val="20"/>
                <w:szCs w:val="20"/>
              </w:rPr>
            </w:pPr>
          </w:p>
        </w:tc>
      </w:tr>
      <w:tr w:rsidR="00C02E4D" w:rsidRPr="00FB3C3A" w14:paraId="38DB9807" w14:textId="77777777" w:rsidTr="00313F32">
        <w:tc>
          <w:tcPr>
            <w:tcW w:w="2375" w:type="dxa"/>
            <w:gridSpan w:val="2"/>
            <w:tcBorders>
              <w:top w:val="nil"/>
              <w:left w:val="nil"/>
              <w:bottom w:val="single" w:sz="4" w:space="0" w:color="auto"/>
              <w:right w:val="nil"/>
            </w:tcBorders>
          </w:tcPr>
          <w:p w14:paraId="656715DE" w14:textId="77777777" w:rsidR="00C02E4D" w:rsidRPr="00FB3C3A" w:rsidRDefault="00C02E4D" w:rsidP="00313F32">
            <w:pPr>
              <w:rPr>
                <w:sz w:val="20"/>
                <w:szCs w:val="20"/>
              </w:rPr>
            </w:pPr>
          </w:p>
        </w:tc>
        <w:tc>
          <w:tcPr>
            <w:tcW w:w="8115" w:type="dxa"/>
            <w:gridSpan w:val="13"/>
            <w:tcBorders>
              <w:top w:val="nil"/>
              <w:left w:val="nil"/>
              <w:bottom w:val="single" w:sz="4" w:space="0" w:color="auto"/>
              <w:right w:val="nil"/>
            </w:tcBorders>
          </w:tcPr>
          <w:p w14:paraId="3EBECD6D" w14:textId="77777777" w:rsidR="00C02E4D" w:rsidRPr="00FB3C3A" w:rsidRDefault="00C02E4D" w:rsidP="00313F32">
            <w:pPr>
              <w:rPr>
                <w:sz w:val="20"/>
                <w:szCs w:val="20"/>
              </w:rPr>
            </w:pPr>
          </w:p>
        </w:tc>
      </w:tr>
      <w:tr w:rsidR="00C02E4D" w:rsidRPr="00FB3C3A" w14:paraId="50166962"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641EAE" w14:textId="77777777" w:rsidR="00C02E4D" w:rsidRPr="00FB3C3A" w:rsidRDefault="00C02E4D" w:rsidP="00313F32">
            <w:pPr>
              <w:rPr>
                <w:b/>
                <w:bCs/>
                <w:sz w:val="20"/>
                <w:szCs w:val="20"/>
              </w:rPr>
            </w:pPr>
            <w:r w:rsidRPr="00FB3C3A">
              <w:rPr>
                <w:b/>
                <w:bCs/>
                <w:sz w:val="20"/>
                <w:szCs w:val="20"/>
              </w:rPr>
              <w:t>Risk Description:</w:t>
            </w:r>
          </w:p>
          <w:p w14:paraId="2AF9E6C2" w14:textId="5286E3DB" w:rsidR="00C02E4D" w:rsidRPr="00FB3C3A" w:rsidRDefault="00AE31E2" w:rsidP="00313F32">
            <w:pPr>
              <w:rPr>
                <w:sz w:val="20"/>
                <w:szCs w:val="20"/>
              </w:rPr>
            </w:pPr>
            <w:r w:rsidRPr="00E43CA7">
              <w:rPr>
                <w:sz w:val="20"/>
                <w:szCs w:val="20"/>
              </w:rPr>
              <w:t>The Trust has an extensive amount of business solutions residing in a single data centre.</w:t>
            </w:r>
            <w:r>
              <w:rPr>
                <w:sz w:val="20"/>
                <w:szCs w:val="20"/>
              </w:rPr>
              <w:t xml:space="preserve">  F</w:t>
            </w:r>
            <w:r w:rsidRPr="00E43CA7">
              <w:rPr>
                <w:sz w:val="20"/>
                <w:szCs w:val="20"/>
              </w:rPr>
              <w:t xml:space="preserve">ailure of that single data centre </w:t>
            </w:r>
            <w:r>
              <w:rPr>
                <w:sz w:val="20"/>
                <w:szCs w:val="20"/>
              </w:rPr>
              <w:t>could result in a number of</w:t>
            </w:r>
            <w:r w:rsidRPr="00E43CA7">
              <w:rPr>
                <w:sz w:val="20"/>
                <w:szCs w:val="20"/>
              </w:rPr>
              <w:t xml:space="preserve"> Trust IT systems </w:t>
            </w:r>
            <w:r>
              <w:rPr>
                <w:sz w:val="20"/>
                <w:szCs w:val="20"/>
              </w:rPr>
              <w:t>becoming</w:t>
            </w:r>
            <w:r w:rsidRPr="00E43CA7">
              <w:rPr>
                <w:sz w:val="20"/>
                <w:szCs w:val="20"/>
              </w:rPr>
              <w:t xml:space="preserve"> </w:t>
            </w:r>
            <w:r>
              <w:rPr>
                <w:sz w:val="20"/>
                <w:szCs w:val="20"/>
              </w:rPr>
              <w:t>un</w:t>
            </w:r>
            <w:r w:rsidRPr="00E43CA7">
              <w:rPr>
                <w:sz w:val="20"/>
                <w:szCs w:val="20"/>
              </w:rPr>
              <w:t>available to staff, with the Trust having no direct control over the restoration of services. </w:t>
            </w:r>
          </w:p>
        </w:tc>
      </w:tr>
      <w:tr w:rsidR="00C02E4D" w:rsidRPr="00FB3C3A" w14:paraId="4DC59D23" w14:textId="77777777" w:rsidTr="00313F32">
        <w:tc>
          <w:tcPr>
            <w:tcW w:w="2968" w:type="dxa"/>
            <w:gridSpan w:val="4"/>
            <w:tcBorders>
              <w:top w:val="single" w:sz="4" w:space="0" w:color="auto"/>
              <w:left w:val="nil"/>
              <w:bottom w:val="single" w:sz="4" w:space="0" w:color="auto"/>
              <w:right w:val="nil"/>
            </w:tcBorders>
            <w:shd w:val="clear" w:color="auto" w:fill="auto"/>
          </w:tcPr>
          <w:p w14:paraId="06D5A454"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D0DE82E"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991195C" w14:textId="77777777" w:rsidR="00C02E4D" w:rsidRPr="00FB3C3A" w:rsidRDefault="00C02E4D"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E86A06F" w14:textId="77777777" w:rsidR="00C02E4D" w:rsidRPr="00FB3C3A" w:rsidRDefault="00C02E4D" w:rsidP="00313F32">
            <w:pPr>
              <w:rPr>
                <w:b/>
                <w:bCs/>
                <w:sz w:val="20"/>
                <w:szCs w:val="20"/>
              </w:rPr>
            </w:pPr>
          </w:p>
        </w:tc>
      </w:tr>
      <w:tr w:rsidR="00C02E4D" w:rsidRPr="00FB3C3A" w14:paraId="77B9C5AB"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2A2740" w14:textId="77777777" w:rsidR="00C02E4D" w:rsidRPr="00FB3C3A" w:rsidRDefault="00C02E4D"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308C6E" w14:textId="3901665C" w:rsidR="00C02E4D" w:rsidRPr="00FB3C3A" w:rsidRDefault="00C02E4D"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882B0F" w14:textId="77777777" w:rsidR="00C02E4D" w:rsidRPr="00FB3C3A" w:rsidRDefault="00C02E4D"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E8A2CA" w14:textId="77777777" w:rsidR="00C02E4D" w:rsidRPr="00FB3C3A" w:rsidRDefault="00C02E4D" w:rsidP="00313F32">
            <w:pPr>
              <w:rPr>
                <w:b/>
                <w:bCs/>
                <w:sz w:val="20"/>
                <w:szCs w:val="20"/>
              </w:rPr>
            </w:pPr>
            <w:r w:rsidRPr="00FB3C3A">
              <w:rPr>
                <w:b/>
                <w:bCs/>
                <w:sz w:val="20"/>
                <w:szCs w:val="20"/>
              </w:rPr>
              <w:t>Actions</w:t>
            </w:r>
          </w:p>
        </w:tc>
      </w:tr>
      <w:tr w:rsidR="00C02E4D" w:rsidRPr="00FB3C3A" w14:paraId="0E5FFA5F"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EB453E0" w14:textId="5B27EBA3" w:rsidR="002D6D1E" w:rsidRDefault="002D6D1E" w:rsidP="00313F32">
            <w:pPr>
              <w:rPr>
                <w:sz w:val="20"/>
                <w:szCs w:val="20"/>
              </w:rPr>
            </w:pPr>
            <w:r>
              <w:rPr>
                <w:sz w:val="20"/>
                <w:szCs w:val="20"/>
              </w:rPr>
              <w:t xml:space="preserve">- </w:t>
            </w:r>
            <w:r w:rsidR="002950F7" w:rsidRPr="00E42354">
              <w:rPr>
                <w:sz w:val="20"/>
                <w:szCs w:val="20"/>
              </w:rPr>
              <w:t xml:space="preserve">‘Cloud first’ approach where key </w:t>
            </w:r>
            <w:r>
              <w:rPr>
                <w:sz w:val="20"/>
                <w:szCs w:val="20"/>
              </w:rPr>
              <w:t xml:space="preserve">financial and clinical </w:t>
            </w:r>
            <w:r w:rsidR="002950F7" w:rsidRPr="00E42354">
              <w:rPr>
                <w:sz w:val="20"/>
                <w:szCs w:val="20"/>
              </w:rPr>
              <w:t>systems</w:t>
            </w:r>
            <w:r>
              <w:rPr>
                <w:sz w:val="20"/>
                <w:szCs w:val="20"/>
              </w:rPr>
              <w:t xml:space="preserve"> </w:t>
            </w:r>
            <w:r w:rsidR="002950F7" w:rsidRPr="00E42354">
              <w:rPr>
                <w:sz w:val="20"/>
                <w:szCs w:val="20"/>
              </w:rPr>
              <w:t>are hosted externally within supplier Public or Private Cloud infrastructures.   These systems would not be affected directly by a data centre outage</w:t>
            </w:r>
            <w:r>
              <w:rPr>
                <w:sz w:val="20"/>
                <w:szCs w:val="20"/>
              </w:rPr>
              <w:t>;</w:t>
            </w:r>
            <w:r w:rsidR="002950F7" w:rsidRPr="00E42354">
              <w:rPr>
                <w:sz w:val="20"/>
                <w:szCs w:val="20"/>
              </w:rPr>
              <w:t xml:space="preserve">  </w:t>
            </w:r>
          </w:p>
          <w:p w14:paraId="1DE1A291" w14:textId="2B0DD7A3" w:rsidR="00C02E4D" w:rsidRDefault="002D6D1E" w:rsidP="00313F32">
            <w:pPr>
              <w:rPr>
                <w:sz w:val="20"/>
                <w:szCs w:val="20"/>
              </w:rPr>
            </w:pPr>
            <w:r>
              <w:rPr>
                <w:sz w:val="20"/>
                <w:szCs w:val="20"/>
              </w:rPr>
              <w:t xml:space="preserve">- </w:t>
            </w:r>
            <w:r w:rsidR="002950F7" w:rsidRPr="00E42354">
              <w:rPr>
                <w:sz w:val="20"/>
                <w:szCs w:val="20"/>
              </w:rPr>
              <w:t xml:space="preserve">Trust hosts a data room within the </w:t>
            </w:r>
            <w:proofErr w:type="spellStart"/>
            <w:r w:rsidR="002950F7" w:rsidRPr="00E42354">
              <w:rPr>
                <w:sz w:val="20"/>
                <w:szCs w:val="20"/>
              </w:rPr>
              <w:t>Whiteleaf</w:t>
            </w:r>
            <w:proofErr w:type="spellEnd"/>
            <w:r w:rsidR="002950F7" w:rsidRPr="00E42354">
              <w:rPr>
                <w:sz w:val="20"/>
                <w:szCs w:val="20"/>
              </w:rPr>
              <w:t xml:space="preserve"> Centre where certain systems have resilient hardware</w:t>
            </w:r>
            <w:r>
              <w:rPr>
                <w:sz w:val="20"/>
                <w:szCs w:val="20"/>
              </w:rPr>
              <w:t>;</w:t>
            </w:r>
          </w:p>
          <w:p w14:paraId="4D16456E" w14:textId="67CAD7BF" w:rsidR="002D6D1E" w:rsidRDefault="002D6D1E" w:rsidP="00313F32">
            <w:pPr>
              <w:rPr>
                <w:sz w:val="20"/>
                <w:szCs w:val="20"/>
              </w:rPr>
            </w:pPr>
            <w:r>
              <w:rPr>
                <w:sz w:val="20"/>
                <w:szCs w:val="20"/>
              </w:rPr>
              <w:t>- C</w:t>
            </w:r>
            <w:r w:rsidRPr="002D6D1E">
              <w:rPr>
                <w:sz w:val="20"/>
                <w:szCs w:val="20"/>
              </w:rPr>
              <w:t xml:space="preserve">linical business continuity processes in place </w:t>
            </w:r>
            <w:r>
              <w:rPr>
                <w:sz w:val="20"/>
                <w:szCs w:val="20"/>
              </w:rPr>
              <w:t>i</w:t>
            </w:r>
            <w:r w:rsidRPr="002D6D1E">
              <w:rPr>
                <w:sz w:val="20"/>
                <w:szCs w:val="20"/>
              </w:rPr>
              <w:t>n the event of a failure over the short term</w:t>
            </w:r>
            <w:r>
              <w:rPr>
                <w:sz w:val="20"/>
                <w:szCs w:val="20"/>
              </w:rPr>
              <w:t>.</w:t>
            </w:r>
          </w:p>
          <w:p w14:paraId="2CE12A5C" w14:textId="580504BE" w:rsidR="002D6D1E" w:rsidRPr="00E42354" w:rsidRDefault="002D6D1E"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22C664" w14:textId="6F6110E4" w:rsidR="00C02E4D" w:rsidRPr="00FB3C3A" w:rsidRDefault="00C02E4D"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221C24C" w14:textId="1B189276" w:rsidR="00C02E4D" w:rsidRPr="00FB3C3A" w:rsidRDefault="00C02E4D" w:rsidP="00313F32">
            <w:pPr>
              <w:rPr>
                <w:b/>
                <w:bCs/>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7BBC2C6" w14:textId="05D15B2A" w:rsidR="000526C6" w:rsidRDefault="002D7C38" w:rsidP="00313F32">
            <w:pPr>
              <w:rPr>
                <w:sz w:val="20"/>
                <w:szCs w:val="20"/>
              </w:rPr>
            </w:pPr>
            <w:r>
              <w:rPr>
                <w:sz w:val="20"/>
                <w:szCs w:val="20"/>
              </w:rPr>
              <w:t>Movement to new data centre</w:t>
            </w:r>
            <w:r w:rsidR="00D5705A">
              <w:rPr>
                <w:sz w:val="20"/>
                <w:szCs w:val="20"/>
              </w:rPr>
              <w:t xml:space="preserve">  </w:t>
            </w:r>
            <w:r w:rsidR="009F3E3C">
              <w:rPr>
                <w:sz w:val="20"/>
                <w:szCs w:val="20"/>
              </w:rPr>
              <w:t>[</w:t>
            </w:r>
            <w:r w:rsidR="00D5705A">
              <w:rPr>
                <w:sz w:val="20"/>
                <w:szCs w:val="20"/>
              </w:rPr>
              <w:t>delayed, now due to complete December</w:t>
            </w:r>
            <w:r>
              <w:rPr>
                <w:sz w:val="20"/>
                <w:szCs w:val="20"/>
              </w:rPr>
              <w:t xml:space="preserve"> 2021</w:t>
            </w:r>
            <w:r w:rsidR="009F3E3C">
              <w:rPr>
                <w:sz w:val="20"/>
                <w:szCs w:val="20"/>
              </w:rPr>
              <w:t>]</w:t>
            </w:r>
          </w:p>
          <w:p w14:paraId="0BE3A805" w14:textId="77777777" w:rsidR="000526C6" w:rsidRDefault="000526C6" w:rsidP="00313F32">
            <w:pPr>
              <w:rPr>
                <w:sz w:val="20"/>
                <w:szCs w:val="20"/>
              </w:rPr>
            </w:pPr>
            <w:r>
              <w:rPr>
                <w:sz w:val="20"/>
                <w:szCs w:val="20"/>
              </w:rPr>
              <w:t>Owner: Director of Strategy and CIO</w:t>
            </w:r>
          </w:p>
          <w:p w14:paraId="54279A86" w14:textId="038382AF" w:rsidR="00F53726" w:rsidRPr="00E42354" w:rsidRDefault="000526C6" w:rsidP="00313F32">
            <w:pPr>
              <w:rPr>
                <w:sz w:val="20"/>
                <w:szCs w:val="20"/>
              </w:rPr>
            </w:pPr>
            <w:r>
              <w:rPr>
                <w:sz w:val="20"/>
                <w:szCs w:val="20"/>
              </w:rPr>
              <w:t xml:space="preserve">Target: January 2022 </w:t>
            </w:r>
            <w:r w:rsidR="00F53726" w:rsidRPr="00E42354">
              <w:rPr>
                <w:sz w:val="20"/>
                <w:szCs w:val="20"/>
              </w:rPr>
              <w:t xml:space="preserve"> </w:t>
            </w:r>
          </w:p>
        </w:tc>
      </w:tr>
      <w:tr w:rsidR="00C02E4D" w:rsidRPr="00FB3C3A" w14:paraId="0636A6DC"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1314D360"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FDBA95" w14:textId="77777777" w:rsidR="00C02E4D" w:rsidRDefault="00C02E4D"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40EB9C27" w14:textId="77777777" w:rsidR="00C02E4D" w:rsidRPr="00FB3C3A" w:rsidRDefault="00C02E4D"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29D25C96" w14:textId="77777777" w:rsidR="00C02E4D" w:rsidRPr="00FB3C3A" w:rsidRDefault="00C02E4D" w:rsidP="00313F32">
            <w:pPr>
              <w:rPr>
                <w:b/>
                <w:bCs/>
                <w:sz w:val="20"/>
                <w:szCs w:val="20"/>
              </w:rPr>
            </w:pPr>
          </w:p>
        </w:tc>
      </w:tr>
      <w:tr w:rsidR="00C02E4D" w:rsidRPr="00FB3C3A" w14:paraId="6885FD65"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79ABFA85"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B6ADC9" w14:textId="665BBC29" w:rsidR="00C02E4D" w:rsidRPr="00FB3C3A" w:rsidRDefault="00C02E4D"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5C35E065"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9EE5D82" w14:textId="77777777" w:rsidR="00C02E4D" w:rsidRPr="00FB3C3A" w:rsidRDefault="00C02E4D" w:rsidP="00313F32">
            <w:pPr>
              <w:rPr>
                <w:b/>
                <w:bCs/>
                <w:sz w:val="20"/>
                <w:szCs w:val="20"/>
              </w:rPr>
            </w:pPr>
          </w:p>
        </w:tc>
      </w:tr>
      <w:tr w:rsidR="00C02E4D" w:rsidRPr="00FB3C3A" w14:paraId="0044BD6E"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7756FC3B"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175CE4" w14:textId="7F60ECEE" w:rsidR="00C02E4D" w:rsidRPr="00E42354" w:rsidRDefault="00002216" w:rsidP="00313F32">
            <w:pPr>
              <w:rPr>
                <w:sz w:val="20"/>
                <w:szCs w:val="20"/>
              </w:rPr>
            </w:pPr>
            <w:r w:rsidRPr="00E42354">
              <w:rPr>
                <w:sz w:val="20"/>
                <w:szCs w:val="20"/>
              </w:rPr>
              <w:t>Reporting to the Audit Committee, the Finance &amp; Investment Committee and the Board</w:t>
            </w:r>
          </w:p>
        </w:tc>
        <w:tc>
          <w:tcPr>
            <w:tcW w:w="2622" w:type="dxa"/>
            <w:gridSpan w:val="4"/>
            <w:vMerge/>
            <w:tcBorders>
              <w:left w:val="single" w:sz="4" w:space="0" w:color="auto"/>
              <w:right w:val="single" w:sz="4" w:space="0" w:color="auto"/>
            </w:tcBorders>
            <w:shd w:val="clear" w:color="auto" w:fill="FFFFFF" w:themeFill="background1"/>
          </w:tcPr>
          <w:p w14:paraId="1E53819A"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49FC492" w14:textId="77777777" w:rsidR="00C02E4D" w:rsidRPr="00FB3C3A" w:rsidRDefault="00C02E4D" w:rsidP="00313F32">
            <w:pPr>
              <w:rPr>
                <w:b/>
                <w:bCs/>
                <w:sz w:val="20"/>
                <w:szCs w:val="20"/>
              </w:rPr>
            </w:pPr>
          </w:p>
        </w:tc>
      </w:tr>
      <w:tr w:rsidR="00C02E4D" w:rsidRPr="00FB3C3A" w14:paraId="47B34410"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6823D4C3"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A638B3" w14:textId="6FD5B110" w:rsidR="00C02E4D" w:rsidRDefault="00C02E4D"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20D9F68F"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4D48305" w14:textId="77777777" w:rsidR="00C02E4D" w:rsidRPr="00FB3C3A" w:rsidRDefault="00C02E4D" w:rsidP="00313F32">
            <w:pPr>
              <w:rPr>
                <w:b/>
                <w:bCs/>
                <w:sz w:val="20"/>
                <w:szCs w:val="20"/>
              </w:rPr>
            </w:pPr>
          </w:p>
        </w:tc>
      </w:tr>
      <w:tr w:rsidR="00C02E4D" w:rsidRPr="00FB3C3A" w14:paraId="4FA1114E"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4346ED35"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06EA77" w14:textId="7FF2A7B4" w:rsidR="00C02E4D" w:rsidRPr="00FB3C3A" w:rsidRDefault="00C02E4D"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0B5D9367"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FEC846D" w14:textId="77777777" w:rsidR="00C02E4D" w:rsidRPr="00FB3C3A" w:rsidRDefault="00C02E4D" w:rsidP="00313F32">
            <w:pPr>
              <w:rPr>
                <w:b/>
                <w:bCs/>
                <w:sz w:val="20"/>
                <w:szCs w:val="20"/>
              </w:rPr>
            </w:pPr>
          </w:p>
        </w:tc>
      </w:tr>
    </w:tbl>
    <w:p w14:paraId="2AB9D10B" w14:textId="0FFEE408" w:rsidR="002D282D" w:rsidRDefault="002D282D"/>
    <w:p w14:paraId="407EB178" w14:textId="0B684A0E" w:rsidR="00B63657" w:rsidRDefault="002D282D">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B63657" w14:paraId="72DD3A81" w14:textId="77777777" w:rsidTr="004C4CFA">
        <w:tc>
          <w:tcPr>
            <w:tcW w:w="10485" w:type="dxa"/>
            <w:gridSpan w:val="15"/>
            <w:tcBorders>
              <w:bottom w:val="single" w:sz="4" w:space="0" w:color="auto"/>
            </w:tcBorders>
            <w:shd w:val="clear" w:color="auto" w:fill="33CC33"/>
          </w:tcPr>
          <w:p w14:paraId="096B425A" w14:textId="40DB5D95" w:rsidR="00B63657" w:rsidRPr="008E2C2E" w:rsidRDefault="00B63657" w:rsidP="00B63657">
            <w:pPr>
              <w:jc w:val="center"/>
              <w:rPr>
                <w:b/>
                <w:bCs/>
                <w:sz w:val="28"/>
                <w:szCs w:val="28"/>
              </w:rPr>
            </w:pPr>
            <w:bookmarkStart w:id="35" w:name="_Hlk63245376"/>
            <w:r w:rsidRPr="008E2C2E">
              <w:rPr>
                <w:b/>
                <w:bCs/>
                <w:sz w:val="28"/>
                <w:szCs w:val="28"/>
              </w:rPr>
              <w:lastRenderedPageBreak/>
              <w:t xml:space="preserve">Strategic Objective </w:t>
            </w:r>
            <w:r>
              <w:rPr>
                <w:b/>
                <w:bCs/>
                <w:sz w:val="28"/>
                <w:szCs w:val="28"/>
              </w:rPr>
              <w:t>3: Make the best use of our resources and protect the environment</w:t>
            </w:r>
          </w:p>
        </w:tc>
      </w:tr>
      <w:bookmarkEnd w:id="35"/>
      <w:tr w:rsidR="00B63657" w:rsidRPr="008E2C2E" w14:paraId="7EB1BAA9" w14:textId="77777777" w:rsidTr="006820EE">
        <w:trPr>
          <w:trHeight w:val="209"/>
        </w:trPr>
        <w:tc>
          <w:tcPr>
            <w:tcW w:w="2375" w:type="dxa"/>
            <w:gridSpan w:val="2"/>
            <w:tcBorders>
              <w:top w:val="single" w:sz="4" w:space="0" w:color="auto"/>
              <w:left w:val="nil"/>
              <w:bottom w:val="single" w:sz="4" w:space="0" w:color="auto"/>
              <w:right w:val="nil"/>
            </w:tcBorders>
          </w:tcPr>
          <w:p w14:paraId="2C1A4F77" w14:textId="77777777" w:rsidR="00B63657" w:rsidRPr="008E2C2E" w:rsidRDefault="00B63657" w:rsidP="00B63657">
            <w:pPr>
              <w:rPr>
                <w:b/>
                <w:bCs/>
                <w:sz w:val="28"/>
                <w:szCs w:val="28"/>
              </w:rPr>
            </w:pPr>
          </w:p>
        </w:tc>
        <w:tc>
          <w:tcPr>
            <w:tcW w:w="8110" w:type="dxa"/>
            <w:gridSpan w:val="13"/>
            <w:tcBorders>
              <w:top w:val="single" w:sz="4" w:space="0" w:color="auto"/>
              <w:left w:val="nil"/>
              <w:bottom w:val="single" w:sz="4" w:space="0" w:color="auto"/>
              <w:right w:val="nil"/>
            </w:tcBorders>
            <w:shd w:val="clear" w:color="auto" w:fill="auto"/>
          </w:tcPr>
          <w:p w14:paraId="08675197" w14:textId="77777777" w:rsidR="00B63657" w:rsidRPr="008E2C2E" w:rsidRDefault="00B63657" w:rsidP="00B63657">
            <w:pPr>
              <w:rPr>
                <w:b/>
                <w:bCs/>
                <w:sz w:val="28"/>
                <w:szCs w:val="28"/>
              </w:rPr>
            </w:pPr>
          </w:p>
        </w:tc>
      </w:tr>
      <w:tr w:rsidR="00B63657" w:rsidRPr="008E2C2E" w14:paraId="1C11496C" w14:textId="77777777" w:rsidTr="006820EE">
        <w:tc>
          <w:tcPr>
            <w:tcW w:w="10485" w:type="dxa"/>
            <w:gridSpan w:val="15"/>
            <w:tcBorders>
              <w:top w:val="single" w:sz="4" w:space="0" w:color="auto"/>
              <w:bottom w:val="single" w:sz="4" w:space="0" w:color="auto"/>
            </w:tcBorders>
            <w:shd w:val="clear" w:color="auto" w:fill="8EAADB" w:themeFill="accent1" w:themeFillTint="99"/>
          </w:tcPr>
          <w:p w14:paraId="0352D711" w14:textId="1F5E44FB" w:rsidR="00B63657" w:rsidRPr="008E2C2E" w:rsidRDefault="00B63657" w:rsidP="00B63657">
            <w:pPr>
              <w:rPr>
                <w:b/>
                <w:bCs/>
                <w:sz w:val="28"/>
                <w:szCs w:val="28"/>
              </w:rPr>
            </w:pPr>
            <w:bookmarkStart w:id="36" w:name="BAF_3_12"/>
            <w:r>
              <w:rPr>
                <w:b/>
                <w:bCs/>
                <w:sz w:val="28"/>
                <w:szCs w:val="28"/>
              </w:rPr>
              <w:t>3.1</w:t>
            </w:r>
            <w:r w:rsidR="00375C6C">
              <w:rPr>
                <w:b/>
                <w:bCs/>
                <w:sz w:val="28"/>
                <w:szCs w:val="28"/>
              </w:rPr>
              <w:t>2</w:t>
            </w:r>
            <w:r>
              <w:rPr>
                <w:b/>
                <w:bCs/>
                <w:sz w:val="28"/>
                <w:szCs w:val="28"/>
              </w:rPr>
              <w:t xml:space="preserve">: </w:t>
            </w:r>
            <w:r w:rsidRPr="00971B99">
              <w:rPr>
                <w:sz w:val="20"/>
                <w:szCs w:val="20"/>
              </w:rPr>
              <w:t xml:space="preserve"> </w:t>
            </w:r>
            <w:r w:rsidR="007B5F3B">
              <w:rPr>
                <w:b/>
                <w:bCs/>
                <w:sz w:val="28"/>
                <w:szCs w:val="28"/>
              </w:rPr>
              <w:t>Bu</w:t>
            </w:r>
            <w:r w:rsidRPr="00971B99">
              <w:rPr>
                <w:b/>
                <w:bCs/>
                <w:sz w:val="28"/>
                <w:szCs w:val="28"/>
              </w:rPr>
              <w:t xml:space="preserve">siness continuity and emergency planning </w:t>
            </w:r>
            <w:bookmarkEnd w:id="36"/>
          </w:p>
        </w:tc>
      </w:tr>
      <w:tr w:rsidR="00B63657" w14:paraId="70A21FA6" w14:textId="77777777" w:rsidTr="006820EE">
        <w:tc>
          <w:tcPr>
            <w:tcW w:w="2133" w:type="dxa"/>
            <w:tcBorders>
              <w:top w:val="single" w:sz="4" w:space="0" w:color="auto"/>
              <w:left w:val="nil"/>
              <w:bottom w:val="single" w:sz="4" w:space="0" w:color="auto"/>
              <w:right w:val="nil"/>
            </w:tcBorders>
            <w:shd w:val="clear" w:color="auto" w:fill="auto"/>
          </w:tcPr>
          <w:p w14:paraId="5E3A6816" w14:textId="77777777" w:rsidR="00B63657" w:rsidRDefault="00B63657" w:rsidP="00B63657"/>
        </w:tc>
        <w:tc>
          <w:tcPr>
            <w:tcW w:w="2404" w:type="dxa"/>
            <w:gridSpan w:val="4"/>
            <w:tcBorders>
              <w:top w:val="single" w:sz="4" w:space="0" w:color="auto"/>
              <w:left w:val="nil"/>
              <w:bottom w:val="single" w:sz="4" w:space="0" w:color="auto"/>
              <w:right w:val="nil"/>
            </w:tcBorders>
            <w:shd w:val="clear" w:color="auto" w:fill="auto"/>
          </w:tcPr>
          <w:p w14:paraId="01B7F926" w14:textId="77777777" w:rsidR="00B63657" w:rsidRDefault="00B63657" w:rsidP="00B63657"/>
        </w:tc>
        <w:tc>
          <w:tcPr>
            <w:tcW w:w="304" w:type="dxa"/>
            <w:tcBorders>
              <w:top w:val="single" w:sz="4" w:space="0" w:color="auto"/>
              <w:left w:val="nil"/>
              <w:bottom w:val="nil"/>
              <w:right w:val="nil"/>
            </w:tcBorders>
          </w:tcPr>
          <w:p w14:paraId="09DDE287" w14:textId="77777777" w:rsidR="00B63657" w:rsidRDefault="00B63657" w:rsidP="00B63657"/>
        </w:tc>
        <w:tc>
          <w:tcPr>
            <w:tcW w:w="1680" w:type="dxa"/>
            <w:gridSpan w:val="3"/>
            <w:tcBorders>
              <w:top w:val="single" w:sz="4" w:space="0" w:color="auto"/>
              <w:left w:val="nil"/>
              <w:bottom w:val="nil"/>
              <w:right w:val="nil"/>
            </w:tcBorders>
            <w:shd w:val="clear" w:color="auto" w:fill="auto"/>
          </w:tcPr>
          <w:p w14:paraId="2047FF9B" w14:textId="77777777" w:rsidR="00B63657" w:rsidRDefault="00B63657" w:rsidP="00B63657"/>
        </w:tc>
        <w:tc>
          <w:tcPr>
            <w:tcW w:w="992" w:type="dxa"/>
            <w:gridSpan w:val="2"/>
            <w:tcBorders>
              <w:top w:val="single" w:sz="4" w:space="0" w:color="auto"/>
              <w:left w:val="nil"/>
              <w:bottom w:val="nil"/>
              <w:right w:val="nil"/>
            </w:tcBorders>
            <w:shd w:val="clear" w:color="auto" w:fill="auto"/>
          </w:tcPr>
          <w:p w14:paraId="0525AE60" w14:textId="77777777" w:rsidR="00B63657" w:rsidRDefault="00B63657" w:rsidP="00B63657"/>
        </w:tc>
        <w:tc>
          <w:tcPr>
            <w:tcW w:w="1134" w:type="dxa"/>
            <w:gridSpan w:val="2"/>
            <w:tcBorders>
              <w:top w:val="single" w:sz="4" w:space="0" w:color="auto"/>
              <w:left w:val="nil"/>
              <w:bottom w:val="nil"/>
              <w:right w:val="nil"/>
            </w:tcBorders>
            <w:shd w:val="clear" w:color="auto" w:fill="auto"/>
          </w:tcPr>
          <w:p w14:paraId="119F51A3" w14:textId="77777777" w:rsidR="00B63657" w:rsidRPr="0002150E" w:rsidRDefault="00B63657" w:rsidP="00B63657">
            <w:pPr>
              <w:rPr>
                <w:sz w:val="18"/>
                <w:szCs w:val="18"/>
              </w:rPr>
            </w:pPr>
          </w:p>
        </w:tc>
        <w:tc>
          <w:tcPr>
            <w:tcW w:w="426" w:type="dxa"/>
            <w:tcBorders>
              <w:top w:val="single" w:sz="4" w:space="0" w:color="auto"/>
              <w:left w:val="nil"/>
              <w:bottom w:val="nil"/>
              <w:right w:val="nil"/>
            </w:tcBorders>
            <w:shd w:val="clear" w:color="auto" w:fill="auto"/>
          </w:tcPr>
          <w:p w14:paraId="280B9140" w14:textId="77777777" w:rsidR="00B63657" w:rsidRDefault="00B63657" w:rsidP="00B63657"/>
        </w:tc>
        <w:tc>
          <w:tcPr>
            <w:tcW w:w="1412" w:type="dxa"/>
            <w:tcBorders>
              <w:top w:val="single" w:sz="4" w:space="0" w:color="auto"/>
              <w:left w:val="nil"/>
              <w:bottom w:val="nil"/>
              <w:right w:val="nil"/>
            </w:tcBorders>
            <w:shd w:val="clear" w:color="auto" w:fill="auto"/>
          </w:tcPr>
          <w:p w14:paraId="5ED01AD4" w14:textId="77777777" w:rsidR="00B63657" w:rsidRDefault="00B63657" w:rsidP="00B63657"/>
        </w:tc>
      </w:tr>
      <w:tr w:rsidR="006820EE" w14:paraId="0D5B8D76"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49A930" w14:textId="77777777" w:rsidR="006820EE" w:rsidRPr="006820EE" w:rsidRDefault="006820EE" w:rsidP="006820EE">
            <w:pPr>
              <w:rPr>
                <w:sz w:val="20"/>
                <w:szCs w:val="20"/>
              </w:rPr>
            </w:pPr>
            <w:bookmarkStart w:id="37" w:name="_Hlk62129789"/>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1A4E3918" w14:textId="79E778AB" w:rsidR="00BE18D6" w:rsidRPr="00BE18D6" w:rsidRDefault="00FE49DC" w:rsidP="00BE18D6">
            <w:pPr>
              <w:rPr>
                <w:sz w:val="20"/>
                <w:szCs w:val="20"/>
              </w:rPr>
            </w:pPr>
            <w:r>
              <w:rPr>
                <w:sz w:val="20"/>
                <w:szCs w:val="20"/>
              </w:rPr>
              <w:t>19/01/21</w:t>
            </w:r>
          </w:p>
          <w:p w14:paraId="21EC6171" w14:textId="77777777" w:rsidR="006820EE" w:rsidRDefault="006820EE" w:rsidP="006820EE"/>
        </w:tc>
        <w:tc>
          <w:tcPr>
            <w:tcW w:w="304" w:type="dxa"/>
            <w:tcBorders>
              <w:top w:val="nil"/>
              <w:left w:val="single" w:sz="4" w:space="0" w:color="auto"/>
              <w:bottom w:val="nil"/>
              <w:right w:val="nil"/>
            </w:tcBorders>
          </w:tcPr>
          <w:p w14:paraId="0462FF13" w14:textId="77777777" w:rsidR="006820EE" w:rsidRDefault="006820EE" w:rsidP="006820EE"/>
        </w:tc>
        <w:tc>
          <w:tcPr>
            <w:tcW w:w="1680" w:type="dxa"/>
            <w:gridSpan w:val="3"/>
            <w:tcBorders>
              <w:top w:val="nil"/>
              <w:left w:val="nil"/>
              <w:bottom w:val="nil"/>
              <w:right w:val="nil"/>
            </w:tcBorders>
            <w:shd w:val="clear" w:color="auto" w:fill="auto"/>
          </w:tcPr>
          <w:p w14:paraId="64E03944"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901DCD8"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781F69A"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FDE4B43" w14:textId="77777777" w:rsidR="006820EE" w:rsidRDefault="006820EE" w:rsidP="006820EE"/>
        </w:tc>
        <w:tc>
          <w:tcPr>
            <w:tcW w:w="1417" w:type="dxa"/>
            <w:tcBorders>
              <w:top w:val="nil"/>
              <w:left w:val="nil"/>
              <w:bottom w:val="single" w:sz="4" w:space="0" w:color="auto"/>
              <w:right w:val="nil"/>
            </w:tcBorders>
            <w:shd w:val="clear" w:color="auto" w:fill="auto"/>
          </w:tcPr>
          <w:p w14:paraId="4DFA1099" w14:textId="77777777" w:rsidR="006820EE" w:rsidRDefault="006820EE" w:rsidP="006820EE"/>
        </w:tc>
      </w:tr>
      <w:bookmarkEnd w:id="37"/>
      <w:tr w:rsidR="00B63657" w:rsidRPr="00FB3C3A" w14:paraId="0AAFC600"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16A529BB" w14:textId="70F83D13" w:rsidR="00B63657" w:rsidRPr="00FB3C3A" w:rsidRDefault="00B63657" w:rsidP="00B63657">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593E9950" w14:textId="77777777" w:rsidR="00B63657" w:rsidRPr="00FB3C3A" w:rsidRDefault="00B63657" w:rsidP="00B63657">
            <w:pPr>
              <w:rPr>
                <w:sz w:val="20"/>
                <w:szCs w:val="20"/>
              </w:rPr>
            </w:pPr>
            <w:r>
              <w:rPr>
                <w:sz w:val="20"/>
                <w:szCs w:val="20"/>
              </w:rPr>
              <w:t xml:space="preserve">Emergency Planning Group (sub-group to Executive Management Committee) </w:t>
            </w:r>
          </w:p>
        </w:tc>
        <w:tc>
          <w:tcPr>
            <w:tcW w:w="304" w:type="dxa"/>
            <w:tcBorders>
              <w:top w:val="nil"/>
              <w:left w:val="single" w:sz="4" w:space="0" w:color="auto"/>
              <w:bottom w:val="nil"/>
              <w:right w:val="nil"/>
            </w:tcBorders>
          </w:tcPr>
          <w:p w14:paraId="518C7C9C" w14:textId="77777777" w:rsidR="00B63657" w:rsidRPr="00FB3C3A" w:rsidRDefault="00B63657" w:rsidP="00B63657">
            <w:pPr>
              <w:rPr>
                <w:sz w:val="20"/>
                <w:szCs w:val="20"/>
              </w:rPr>
            </w:pPr>
          </w:p>
        </w:tc>
        <w:tc>
          <w:tcPr>
            <w:tcW w:w="1680" w:type="dxa"/>
            <w:gridSpan w:val="3"/>
            <w:tcBorders>
              <w:top w:val="nil"/>
              <w:left w:val="nil"/>
              <w:bottom w:val="single" w:sz="4" w:space="0" w:color="auto"/>
            </w:tcBorders>
          </w:tcPr>
          <w:p w14:paraId="159551C1" w14:textId="77777777" w:rsidR="00B63657" w:rsidRPr="00FB3C3A" w:rsidRDefault="00B63657" w:rsidP="00B63657">
            <w:pPr>
              <w:rPr>
                <w:sz w:val="20"/>
                <w:szCs w:val="20"/>
              </w:rPr>
            </w:pPr>
          </w:p>
        </w:tc>
        <w:tc>
          <w:tcPr>
            <w:tcW w:w="992" w:type="dxa"/>
            <w:gridSpan w:val="2"/>
            <w:tcBorders>
              <w:top w:val="single" w:sz="4" w:space="0" w:color="auto"/>
            </w:tcBorders>
            <w:shd w:val="clear" w:color="auto" w:fill="B4C6E7" w:themeFill="accent1" w:themeFillTint="66"/>
          </w:tcPr>
          <w:p w14:paraId="1C6E0DDE" w14:textId="77777777" w:rsidR="00B63657" w:rsidRPr="00FB3C3A" w:rsidRDefault="00B63657" w:rsidP="00B63657">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516AC54" w14:textId="77777777" w:rsidR="00B63657" w:rsidRPr="00FB3C3A" w:rsidRDefault="00B63657" w:rsidP="00B63657">
            <w:pPr>
              <w:rPr>
                <w:sz w:val="20"/>
                <w:szCs w:val="20"/>
              </w:rPr>
            </w:pPr>
            <w:r w:rsidRPr="00FB3C3A">
              <w:rPr>
                <w:sz w:val="20"/>
                <w:szCs w:val="20"/>
              </w:rPr>
              <w:t xml:space="preserve">Likelihood </w:t>
            </w:r>
          </w:p>
        </w:tc>
        <w:tc>
          <w:tcPr>
            <w:tcW w:w="1838" w:type="dxa"/>
            <w:gridSpan w:val="2"/>
            <w:tcBorders>
              <w:top w:val="single" w:sz="4" w:space="0" w:color="auto"/>
            </w:tcBorders>
            <w:shd w:val="clear" w:color="auto" w:fill="B4C6E7" w:themeFill="accent1" w:themeFillTint="66"/>
          </w:tcPr>
          <w:p w14:paraId="11DDF294" w14:textId="77777777" w:rsidR="00B63657" w:rsidRPr="00FB3C3A" w:rsidRDefault="00B63657" w:rsidP="00B63657">
            <w:pPr>
              <w:rPr>
                <w:sz w:val="20"/>
                <w:szCs w:val="20"/>
              </w:rPr>
            </w:pPr>
            <w:r w:rsidRPr="00FB3C3A">
              <w:rPr>
                <w:sz w:val="20"/>
                <w:szCs w:val="20"/>
              </w:rPr>
              <w:t>Rating</w:t>
            </w:r>
          </w:p>
        </w:tc>
      </w:tr>
      <w:tr w:rsidR="00B63657" w:rsidRPr="00FB3C3A" w14:paraId="7B3FF070" w14:textId="77777777" w:rsidTr="006820EE">
        <w:tc>
          <w:tcPr>
            <w:tcW w:w="2133" w:type="dxa"/>
            <w:tcBorders>
              <w:bottom w:val="single" w:sz="4" w:space="0" w:color="auto"/>
              <w:right w:val="single" w:sz="4" w:space="0" w:color="auto"/>
            </w:tcBorders>
            <w:shd w:val="clear" w:color="auto" w:fill="B4C6E7" w:themeFill="accent1" w:themeFillTint="66"/>
          </w:tcPr>
          <w:p w14:paraId="144BA440" w14:textId="0514632A" w:rsidR="00B63657" w:rsidRPr="00FB3C3A" w:rsidRDefault="00B63657" w:rsidP="00B63657">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34E8F235" w14:textId="77777777" w:rsidR="00B63657" w:rsidRPr="00FB3C3A" w:rsidRDefault="00B63657" w:rsidP="00B63657">
            <w:pPr>
              <w:rPr>
                <w:sz w:val="20"/>
                <w:szCs w:val="20"/>
              </w:rPr>
            </w:pPr>
            <w:r>
              <w:rPr>
                <w:sz w:val="20"/>
                <w:szCs w:val="20"/>
              </w:rPr>
              <w:t>Director of Corporate Affairs &amp; Co Sec</w:t>
            </w:r>
          </w:p>
        </w:tc>
        <w:tc>
          <w:tcPr>
            <w:tcW w:w="304" w:type="dxa"/>
            <w:tcBorders>
              <w:top w:val="nil"/>
              <w:left w:val="single" w:sz="4" w:space="0" w:color="auto"/>
              <w:bottom w:val="nil"/>
              <w:right w:val="single" w:sz="4" w:space="0" w:color="auto"/>
            </w:tcBorders>
            <w:shd w:val="clear" w:color="auto" w:fill="auto"/>
          </w:tcPr>
          <w:p w14:paraId="67A0B59E" w14:textId="77777777" w:rsidR="00B63657" w:rsidRPr="00FB3C3A" w:rsidRDefault="00B63657" w:rsidP="00B63657">
            <w:pPr>
              <w:rPr>
                <w:sz w:val="20"/>
                <w:szCs w:val="20"/>
              </w:rPr>
            </w:pPr>
          </w:p>
        </w:tc>
        <w:tc>
          <w:tcPr>
            <w:tcW w:w="1680" w:type="dxa"/>
            <w:gridSpan w:val="3"/>
            <w:tcBorders>
              <w:top w:val="single" w:sz="4" w:space="0" w:color="auto"/>
              <w:left w:val="single" w:sz="4" w:space="0" w:color="auto"/>
            </w:tcBorders>
            <w:shd w:val="clear" w:color="auto" w:fill="B4C6E7" w:themeFill="accent1" w:themeFillTint="66"/>
          </w:tcPr>
          <w:p w14:paraId="1B644A7D" w14:textId="77777777" w:rsidR="00B63657" w:rsidRPr="00FB3C3A" w:rsidRDefault="00B63657" w:rsidP="00B63657">
            <w:pPr>
              <w:rPr>
                <w:sz w:val="20"/>
                <w:szCs w:val="20"/>
              </w:rPr>
            </w:pPr>
            <w:r w:rsidRPr="00FB3C3A">
              <w:rPr>
                <w:sz w:val="20"/>
                <w:szCs w:val="20"/>
              </w:rPr>
              <w:t xml:space="preserve">Gross (Inherent) risk rating </w:t>
            </w:r>
          </w:p>
        </w:tc>
        <w:tc>
          <w:tcPr>
            <w:tcW w:w="992" w:type="dxa"/>
            <w:gridSpan w:val="2"/>
          </w:tcPr>
          <w:p w14:paraId="718A59F3" w14:textId="77777777" w:rsidR="00B63657" w:rsidRPr="00FB3C3A" w:rsidRDefault="00B63657" w:rsidP="00B63657">
            <w:pPr>
              <w:jc w:val="center"/>
              <w:rPr>
                <w:sz w:val="20"/>
                <w:szCs w:val="20"/>
              </w:rPr>
            </w:pPr>
            <w:r>
              <w:rPr>
                <w:sz w:val="20"/>
                <w:szCs w:val="20"/>
              </w:rPr>
              <w:t>5</w:t>
            </w:r>
          </w:p>
        </w:tc>
        <w:tc>
          <w:tcPr>
            <w:tcW w:w="1134" w:type="dxa"/>
            <w:gridSpan w:val="2"/>
          </w:tcPr>
          <w:p w14:paraId="63A9B67D" w14:textId="77777777" w:rsidR="00B63657" w:rsidRPr="00FB3C3A" w:rsidRDefault="00B63657" w:rsidP="00B63657">
            <w:pPr>
              <w:jc w:val="center"/>
              <w:rPr>
                <w:sz w:val="20"/>
                <w:szCs w:val="20"/>
              </w:rPr>
            </w:pPr>
            <w:r>
              <w:rPr>
                <w:sz w:val="20"/>
                <w:szCs w:val="20"/>
              </w:rPr>
              <w:t>3</w:t>
            </w:r>
          </w:p>
        </w:tc>
        <w:tc>
          <w:tcPr>
            <w:tcW w:w="1838" w:type="dxa"/>
            <w:gridSpan w:val="2"/>
            <w:shd w:val="clear" w:color="auto" w:fill="auto"/>
          </w:tcPr>
          <w:p w14:paraId="00CAB2F4" w14:textId="77777777" w:rsidR="00B63657" w:rsidRPr="00FB3C3A" w:rsidRDefault="00B63657" w:rsidP="00B63657">
            <w:pPr>
              <w:jc w:val="center"/>
              <w:rPr>
                <w:sz w:val="20"/>
                <w:szCs w:val="20"/>
              </w:rPr>
            </w:pPr>
            <w:r>
              <w:rPr>
                <w:sz w:val="20"/>
                <w:szCs w:val="20"/>
              </w:rPr>
              <w:t>15</w:t>
            </w:r>
          </w:p>
        </w:tc>
      </w:tr>
      <w:tr w:rsidR="00B63657" w:rsidRPr="00FB3C3A" w14:paraId="456700F7"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F7E290" w14:textId="7E4BFDFB" w:rsidR="00B63657" w:rsidRPr="00FB3C3A" w:rsidRDefault="00B63657" w:rsidP="00B63657">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6BB86A7" w14:textId="2965E634" w:rsidR="00B63657" w:rsidRPr="002A7C78" w:rsidRDefault="002A7C78" w:rsidP="00B63657">
            <w:pPr>
              <w:rPr>
                <w:sz w:val="20"/>
                <w:szCs w:val="20"/>
              </w:rPr>
            </w:pPr>
            <w:r w:rsidRPr="002A7C78">
              <w:rPr>
                <w:sz w:val="20"/>
                <w:szCs w:val="20"/>
              </w:rPr>
              <w:t>12/07/21</w:t>
            </w:r>
          </w:p>
        </w:tc>
        <w:tc>
          <w:tcPr>
            <w:tcW w:w="304" w:type="dxa"/>
            <w:tcBorders>
              <w:top w:val="nil"/>
              <w:left w:val="single" w:sz="4" w:space="0" w:color="auto"/>
              <w:bottom w:val="nil"/>
              <w:right w:val="single" w:sz="4" w:space="0" w:color="auto"/>
            </w:tcBorders>
            <w:shd w:val="clear" w:color="auto" w:fill="auto"/>
          </w:tcPr>
          <w:p w14:paraId="4329946D" w14:textId="77777777" w:rsidR="00B63657" w:rsidRPr="00FB3C3A" w:rsidRDefault="00B63657" w:rsidP="00B63657">
            <w:pPr>
              <w:rPr>
                <w:sz w:val="20"/>
                <w:szCs w:val="20"/>
              </w:rPr>
            </w:pPr>
          </w:p>
        </w:tc>
        <w:tc>
          <w:tcPr>
            <w:tcW w:w="1680" w:type="dxa"/>
            <w:gridSpan w:val="3"/>
            <w:tcBorders>
              <w:left w:val="single" w:sz="4" w:space="0" w:color="auto"/>
            </w:tcBorders>
            <w:shd w:val="clear" w:color="auto" w:fill="B4C6E7" w:themeFill="accent1" w:themeFillTint="66"/>
          </w:tcPr>
          <w:p w14:paraId="2D2FF8AF" w14:textId="77777777" w:rsidR="00B63657" w:rsidRPr="00FB3C3A" w:rsidRDefault="00B63657" w:rsidP="00B63657">
            <w:pPr>
              <w:rPr>
                <w:sz w:val="20"/>
                <w:szCs w:val="20"/>
              </w:rPr>
            </w:pPr>
            <w:r w:rsidRPr="00FB3C3A">
              <w:rPr>
                <w:sz w:val="20"/>
                <w:szCs w:val="20"/>
              </w:rPr>
              <w:t>Current (residual) risk rating</w:t>
            </w:r>
          </w:p>
        </w:tc>
        <w:tc>
          <w:tcPr>
            <w:tcW w:w="992" w:type="dxa"/>
            <w:gridSpan w:val="2"/>
          </w:tcPr>
          <w:p w14:paraId="2464184F" w14:textId="77777777" w:rsidR="00B63657" w:rsidRPr="00FB3C3A" w:rsidRDefault="00B63657" w:rsidP="00B63657">
            <w:pPr>
              <w:jc w:val="center"/>
              <w:rPr>
                <w:sz w:val="20"/>
                <w:szCs w:val="20"/>
              </w:rPr>
            </w:pPr>
            <w:r>
              <w:rPr>
                <w:sz w:val="20"/>
                <w:szCs w:val="20"/>
              </w:rPr>
              <w:t>4</w:t>
            </w:r>
          </w:p>
        </w:tc>
        <w:tc>
          <w:tcPr>
            <w:tcW w:w="1134" w:type="dxa"/>
            <w:gridSpan w:val="2"/>
          </w:tcPr>
          <w:p w14:paraId="2F055429" w14:textId="77777777" w:rsidR="00B63657" w:rsidRPr="00FB3C3A" w:rsidRDefault="00B63657" w:rsidP="00B63657">
            <w:pPr>
              <w:jc w:val="center"/>
              <w:rPr>
                <w:sz w:val="20"/>
                <w:szCs w:val="20"/>
              </w:rPr>
            </w:pPr>
            <w:r>
              <w:rPr>
                <w:sz w:val="20"/>
                <w:szCs w:val="20"/>
              </w:rPr>
              <w:t>3</w:t>
            </w:r>
          </w:p>
        </w:tc>
        <w:tc>
          <w:tcPr>
            <w:tcW w:w="1838" w:type="dxa"/>
            <w:gridSpan w:val="2"/>
            <w:tcBorders>
              <w:bottom w:val="single" w:sz="4" w:space="0" w:color="auto"/>
            </w:tcBorders>
            <w:shd w:val="clear" w:color="auto" w:fill="FFC000"/>
          </w:tcPr>
          <w:p w14:paraId="7A7A6AFA" w14:textId="77777777" w:rsidR="00B63657" w:rsidRPr="00FB3C3A" w:rsidRDefault="00B63657" w:rsidP="00B63657">
            <w:pPr>
              <w:jc w:val="center"/>
              <w:rPr>
                <w:sz w:val="20"/>
                <w:szCs w:val="20"/>
              </w:rPr>
            </w:pPr>
            <w:r>
              <w:rPr>
                <w:sz w:val="20"/>
                <w:szCs w:val="20"/>
              </w:rPr>
              <w:t>12</w:t>
            </w:r>
          </w:p>
        </w:tc>
      </w:tr>
      <w:tr w:rsidR="00B63657" w:rsidRPr="00FB3C3A" w14:paraId="2E746C57"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9CDF38" w14:textId="77777777" w:rsidR="00B63657" w:rsidRPr="00FB3C3A" w:rsidRDefault="00B63657" w:rsidP="00B63657">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6C2C38DD" w14:textId="08AA5C48" w:rsidR="00B63657" w:rsidRPr="002A7C78" w:rsidRDefault="002A7C78" w:rsidP="002A7C78">
            <w:pPr>
              <w:jc w:val="center"/>
              <w:rPr>
                <w:sz w:val="28"/>
                <w:szCs w:val="28"/>
              </w:rPr>
            </w:pPr>
            <w:r w:rsidRPr="002A7C78">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778E6819" w14:textId="77777777" w:rsidR="00B63657" w:rsidRPr="00FB3C3A" w:rsidRDefault="00B63657" w:rsidP="00B63657">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2D3C83FD" w14:textId="77777777" w:rsidR="00B63657" w:rsidRPr="00FB3C3A" w:rsidRDefault="00B63657" w:rsidP="00B63657">
            <w:pPr>
              <w:rPr>
                <w:sz w:val="20"/>
                <w:szCs w:val="20"/>
              </w:rPr>
            </w:pPr>
            <w:r w:rsidRPr="00FB3C3A">
              <w:rPr>
                <w:sz w:val="20"/>
                <w:szCs w:val="20"/>
              </w:rPr>
              <w:t xml:space="preserve">Target risk rating </w:t>
            </w:r>
          </w:p>
        </w:tc>
        <w:tc>
          <w:tcPr>
            <w:tcW w:w="992" w:type="dxa"/>
            <w:gridSpan w:val="2"/>
            <w:tcBorders>
              <w:bottom w:val="single" w:sz="4" w:space="0" w:color="auto"/>
            </w:tcBorders>
          </w:tcPr>
          <w:p w14:paraId="05A052F6" w14:textId="77777777" w:rsidR="00B63657" w:rsidRPr="00FB3C3A" w:rsidRDefault="00B63657" w:rsidP="00B63657">
            <w:pPr>
              <w:jc w:val="center"/>
              <w:rPr>
                <w:sz w:val="20"/>
                <w:szCs w:val="20"/>
              </w:rPr>
            </w:pPr>
            <w:r>
              <w:rPr>
                <w:sz w:val="20"/>
                <w:szCs w:val="20"/>
              </w:rPr>
              <w:t>3</w:t>
            </w:r>
          </w:p>
        </w:tc>
        <w:tc>
          <w:tcPr>
            <w:tcW w:w="1134" w:type="dxa"/>
            <w:gridSpan w:val="2"/>
            <w:tcBorders>
              <w:bottom w:val="single" w:sz="4" w:space="0" w:color="auto"/>
            </w:tcBorders>
          </w:tcPr>
          <w:p w14:paraId="729B56DE" w14:textId="77777777" w:rsidR="00B63657" w:rsidRPr="00FB3C3A" w:rsidRDefault="00B63657" w:rsidP="00B63657">
            <w:pPr>
              <w:jc w:val="center"/>
              <w:rPr>
                <w:sz w:val="20"/>
                <w:szCs w:val="20"/>
              </w:rPr>
            </w:pPr>
            <w:r>
              <w:rPr>
                <w:sz w:val="20"/>
                <w:szCs w:val="20"/>
              </w:rPr>
              <w:t>3</w:t>
            </w:r>
          </w:p>
        </w:tc>
        <w:tc>
          <w:tcPr>
            <w:tcW w:w="1838" w:type="dxa"/>
            <w:gridSpan w:val="2"/>
            <w:tcBorders>
              <w:bottom w:val="single" w:sz="4" w:space="0" w:color="auto"/>
            </w:tcBorders>
            <w:shd w:val="clear" w:color="auto" w:fill="FFC000"/>
          </w:tcPr>
          <w:p w14:paraId="4C6088FF" w14:textId="77777777" w:rsidR="00B63657" w:rsidRPr="00FB3C3A" w:rsidRDefault="00B63657" w:rsidP="00B63657">
            <w:pPr>
              <w:jc w:val="center"/>
              <w:rPr>
                <w:sz w:val="20"/>
                <w:szCs w:val="20"/>
              </w:rPr>
            </w:pPr>
            <w:r>
              <w:rPr>
                <w:sz w:val="20"/>
                <w:szCs w:val="20"/>
              </w:rPr>
              <w:t>9</w:t>
            </w:r>
          </w:p>
        </w:tc>
      </w:tr>
      <w:tr w:rsidR="00B63657" w:rsidRPr="00FB3C3A" w14:paraId="61C047F2"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6D06F1" w14:textId="36C129D0" w:rsidR="00B63657" w:rsidRPr="00FB3C3A" w:rsidRDefault="006820EE" w:rsidP="00B63657">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48B03460" w14:textId="3F83A351" w:rsidR="00B63657" w:rsidRPr="00FB3C3A" w:rsidRDefault="002A7C78" w:rsidP="00B63657">
            <w:pPr>
              <w:rPr>
                <w:sz w:val="20"/>
                <w:szCs w:val="20"/>
              </w:rPr>
            </w:pPr>
            <w:r>
              <w:rPr>
                <w:sz w:val="20"/>
                <w:szCs w:val="20"/>
              </w:rPr>
              <w:t>September</w:t>
            </w:r>
            <w:r w:rsidR="006820EE">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2AD62523" w14:textId="77777777" w:rsidR="00B63657" w:rsidRPr="00FB3C3A" w:rsidRDefault="00B63657" w:rsidP="00B63657">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45B7685" w14:textId="77777777" w:rsidR="00B63657" w:rsidRPr="00FB3C3A" w:rsidRDefault="00B63657" w:rsidP="00B63657">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73DEBF1B" w14:textId="381A396D" w:rsidR="00B63657" w:rsidRPr="00FB3C3A" w:rsidRDefault="002A7C78" w:rsidP="00B63657">
            <w:pPr>
              <w:rPr>
                <w:sz w:val="20"/>
                <w:szCs w:val="20"/>
              </w:rPr>
            </w:pPr>
            <w:r>
              <w:rPr>
                <w:sz w:val="20"/>
                <w:szCs w:val="20"/>
              </w:rPr>
              <w:t>April 2022</w:t>
            </w:r>
          </w:p>
        </w:tc>
        <w:tc>
          <w:tcPr>
            <w:tcW w:w="1838" w:type="dxa"/>
            <w:gridSpan w:val="2"/>
            <w:tcBorders>
              <w:top w:val="single" w:sz="4" w:space="0" w:color="auto"/>
              <w:left w:val="single" w:sz="4" w:space="0" w:color="auto"/>
              <w:bottom w:val="nil"/>
              <w:right w:val="nil"/>
            </w:tcBorders>
          </w:tcPr>
          <w:p w14:paraId="43565323" w14:textId="185B28CA" w:rsidR="00B63657" w:rsidRPr="00FB3C3A" w:rsidRDefault="00B63657" w:rsidP="00B63657">
            <w:pPr>
              <w:rPr>
                <w:sz w:val="20"/>
                <w:szCs w:val="20"/>
              </w:rPr>
            </w:pPr>
          </w:p>
        </w:tc>
      </w:tr>
      <w:tr w:rsidR="00B63657" w:rsidRPr="00FB3C3A" w14:paraId="6C028015" w14:textId="77777777" w:rsidTr="006820EE">
        <w:tc>
          <w:tcPr>
            <w:tcW w:w="2375" w:type="dxa"/>
            <w:gridSpan w:val="2"/>
            <w:tcBorders>
              <w:top w:val="nil"/>
              <w:left w:val="nil"/>
              <w:bottom w:val="single" w:sz="4" w:space="0" w:color="auto"/>
              <w:right w:val="nil"/>
            </w:tcBorders>
          </w:tcPr>
          <w:p w14:paraId="2894EDC6" w14:textId="77777777" w:rsidR="00B63657" w:rsidRPr="00FB3C3A" w:rsidRDefault="00B63657" w:rsidP="00B63657">
            <w:pPr>
              <w:rPr>
                <w:sz w:val="20"/>
                <w:szCs w:val="20"/>
              </w:rPr>
            </w:pPr>
          </w:p>
        </w:tc>
        <w:tc>
          <w:tcPr>
            <w:tcW w:w="8110" w:type="dxa"/>
            <w:gridSpan w:val="13"/>
            <w:tcBorders>
              <w:top w:val="nil"/>
              <w:left w:val="nil"/>
              <w:bottom w:val="single" w:sz="4" w:space="0" w:color="auto"/>
              <w:right w:val="nil"/>
            </w:tcBorders>
          </w:tcPr>
          <w:p w14:paraId="74729D1E" w14:textId="77777777" w:rsidR="00B63657" w:rsidRPr="00FB3C3A" w:rsidRDefault="00B63657" w:rsidP="00B63657">
            <w:pPr>
              <w:rPr>
                <w:sz w:val="20"/>
                <w:szCs w:val="20"/>
              </w:rPr>
            </w:pPr>
          </w:p>
        </w:tc>
      </w:tr>
      <w:tr w:rsidR="00B63657" w:rsidRPr="00FB3C3A" w14:paraId="71198E48" w14:textId="77777777" w:rsidTr="006820EE">
        <w:tc>
          <w:tcPr>
            <w:tcW w:w="10485"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F88CF5" w14:textId="77777777" w:rsidR="00B63657" w:rsidRPr="00FB3C3A" w:rsidRDefault="00B63657" w:rsidP="00B63657">
            <w:pPr>
              <w:rPr>
                <w:b/>
                <w:bCs/>
                <w:sz w:val="20"/>
                <w:szCs w:val="20"/>
              </w:rPr>
            </w:pPr>
            <w:r w:rsidRPr="00FB3C3A">
              <w:rPr>
                <w:b/>
                <w:bCs/>
                <w:sz w:val="20"/>
                <w:szCs w:val="20"/>
              </w:rPr>
              <w:t>Risk Description:</w:t>
            </w:r>
          </w:p>
          <w:p w14:paraId="7844590F" w14:textId="23068EF6" w:rsidR="00B63657" w:rsidRPr="00FB3C3A" w:rsidRDefault="00B63657" w:rsidP="00B63657">
            <w:pPr>
              <w:rPr>
                <w:sz w:val="20"/>
                <w:szCs w:val="20"/>
              </w:rPr>
            </w:pPr>
            <w:r>
              <w:rPr>
                <w:sz w:val="20"/>
                <w:szCs w:val="20"/>
              </w:rPr>
              <w:t>Failure to maintain adequate business continuity and emergency planning arrangements in order to sustain core functions and delive</w:t>
            </w:r>
            <w:r w:rsidR="00613A7D">
              <w:rPr>
                <w:sz w:val="20"/>
                <w:szCs w:val="20"/>
              </w:rPr>
              <w:t>r</w:t>
            </w:r>
            <w:r>
              <w:rPr>
                <w:sz w:val="20"/>
                <w:szCs w:val="20"/>
              </w:rPr>
              <w:t xml:space="preserve"> safe and effective services during a wide-spread and sustained emergency or incident, for example a pandemic, could result in </w:t>
            </w:r>
            <w:r w:rsidR="005231DC">
              <w:rPr>
                <w:sz w:val="20"/>
                <w:szCs w:val="20"/>
              </w:rPr>
              <w:t>harm to</w:t>
            </w:r>
            <w:r>
              <w:rPr>
                <w:sz w:val="20"/>
                <w:szCs w:val="20"/>
              </w:rPr>
              <w:t xml:space="preserve"> patients, pressure on and harm to staff, reputational damage, regulator intervention.</w:t>
            </w:r>
          </w:p>
        </w:tc>
      </w:tr>
      <w:tr w:rsidR="00B63657" w:rsidRPr="00FB3C3A" w14:paraId="40976965" w14:textId="77777777" w:rsidTr="006820EE">
        <w:tc>
          <w:tcPr>
            <w:tcW w:w="2968" w:type="dxa"/>
            <w:gridSpan w:val="4"/>
            <w:tcBorders>
              <w:top w:val="single" w:sz="4" w:space="0" w:color="auto"/>
              <w:left w:val="nil"/>
              <w:bottom w:val="single" w:sz="4" w:space="0" w:color="auto"/>
              <w:right w:val="nil"/>
            </w:tcBorders>
            <w:shd w:val="clear" w:color="auto" w:fill="auto"/>
          </w:tcPr>
          <w:p w14:paraId="7C74477B" w14:textId="77777777" w:rsidR="00B63657" w:rsidRPr="00FB3C3A" w:rsidRDefault="00B63657" w:rsidP="00B63657">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3E7261C" w14:textId="77777777" w:rsidR="00B63657" w:rsidRPr="00FB3C3A" w:rsidRDefault="00B63657" w:rsidP="00B63657">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5ADAD5B" w14:textId="77777777" w:rsidR="00B63657" w:rsidRPr="00FB3C3A" w:rsidRDefault="00B63657" w:rsidP="00B63657">
            <w:pPr>
              <w:rPr>
                <w:b/>
                <w:bCs/>
                <w:sz w:val="20"/>
                <w:szCs w:val="20"/>
              </w:rPr>
            </w:pPr>
          </w:p>
        </w:tc>
        <w:tc>
          <w:tcPr>
            <w:tcW w:w="3009" w:type="dxa"/>
            <w:gridSpan w:val="5"/>
            <w:tcBorders>
              <w:top w:val="single" w:sz="4" w:space="0" w:color="auto"/>
              <w:left w:val="nil"/>
              <w:bottom w:val="single" w:sz="4" w:space="0" w:color="auto"/>
              <w:right w:val="nil"/>
            </w:tcBorders>
            <w:shd w:val="clear" w:color="auto" w:fill="auto"/>
          </w:tcPr>
          <w:p w14:paraId="12E043D8" w14:textId="77777777" w:rsidR="00B63657" w:rsidRPr="00FB3C3A" w:rsidRDefault="00B63657" w:rsidP="00B63657">
            <w:pPr>
              <w:rPr>
                <w:b/>
                <w:bCs/>
                <w:sz w:val="20"/>
                <w:szCs w:val="20"/>
              </w:rPr>
            </w:pPr>
          </w:p>
        </w:tc>
      </w:tr>
      <w:tr w:rsidR="00B63657" w:rsidRPr="00FB3C3A" w14:paraId="53812639" w14:textId="77777777" w:rsidTr="006820EE">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B31CD0" w14:textId="77777777" w:rsidR="00B63657" w:rsidRPr="00FB3C3A" w:rsidRDefault="00B63657" w:rsidP="00B63657">
            <w:pPr>
              <w:rPr>
                <w:b/>
                <w:bCs/>
                <w:sz w:val="20"/>
                <w:szCs w:val="20"/>
              </w:rPr>
            </w:pPr>
            <w:r>
              <w:rPr>
                <w:b/>
                <w:bCs/>
                <w:sz w:val="20"/>
                <w:szCs w:val="20"/>
              </w:rPr>
              <w:t xml:space="preserve">Key </w:t>
            </w:r>
            <w:r w:rsidRPr="00FB3C3A">
              <w:rPr>
                <w:b/>
                <w:bCs/>
                <w:sz w:val="20"/>
                <w:szCs w:val="20"/>
              </w:rPr>
              <w:t>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651839" w14:textId="77777777" w:rsidR="00B63657" w:rsidRPr="00FB3C3A" w:rsidRDefault="00B63657" w:rsidP="00B63657">
            <w:pPr>
              <w:rPr>
                <w:b/>
                <w:bCs/>
                <w:sz w:val="20"/>
                <w:szCs w:val="20"/>
              </w:rPr>
            </w:pPr>
            <w:r w:rsidRPr="00FB3C3A">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5F398B" w14:textId="77777777" w:rsidR="00B63657" w:rsidRPr="00FB3C3A" w:rsidRDefault="00B63657" w:rsidP="00B63657">
            <w:pPr>
              <w:rPr>
                <w:b/>
                <w:bCs/>
                <w:sz w:val="20"/>
                <w:szCs w:val="20"/>
              </w:rPr>
            </w:pPr>
            <w:r w:rsidRPr="00FB3C3A">
              <w:rPr>
                <w:b/>
                <w:bCs/>
                <w:sz w:val="20"/>
                <w:szCs w:val="20"/>
              </w:rPr>
              <w:t>Gaps</w:t>
            </w:r>
          </w:p>
        </w:tc>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2F66A2" w14:textId="77777777" w:rsidR="00B63657" w:rsidRPr="00FB3C3A" w:rsidRDefault="00B63657" w:rsidP="00B63657">
            <w:pPr>
              <w:rPr>
                <w:b/>
                <w:bCs/>
                <w:sz w:val="20"/>
                <w:szCs w:val="20"/>
              </w:rPr>
            </w:pPr>
            <w:r w:rsidRPr="00FB3C3A">
              <w:rPr>
                <w:b/>
                <w:bCs/>
                <w:sz w:val="20"/>
                <w:szCs w:val="20"/>
              </w:rPr>
              <w:t>Actions</w:t>
            </w:r>
          </w:p>
        </w:tc>
      </w:tr>
      <w:tr w:rsidR="00B63657" w:rsidRPr="00FB3C3A" w14:paraId="3A91FF7C" w14:textId="77777777" w:rsidTr="006820EE">
        <w:trPr>
          <w:trHeight w:val="40"/>
        </w:trPr>
        <w:tc>
          <w:tcPr>
            <w:tcW w:w="2621" w:type="dxa"/>
            <w:gridSpan w:val="3"/>
            <w:vMerge w:val="restart"/>
            <w:tcBorders>
              <w:top w:val="single" w:sz="4" w:space="0" w:color="auto"/>
              <w:left w:val="single" w:sz="4" w:space="0" w:color="auto"/>
              <w:right w:val="single" w:sz="4" w:space="0" w:color="auto"/>
            </w:tcBorders>
            <w:shd w:val="clear" w:color="auto" w:fill="FFFFFF" w:themeFill="background1"/>
          </w:tcPr>
          <w:p w14:paraId="1CA43C97" w14:textId="77777777" w:rsidR="00B63657" w:rsidRDefault="00B63657" w:rsidP="00B63657">
            <w:pPr>
              <w:rPr>
                <w:sz w:val="20"/>
                <w:szCs w:val="20"/>
              </w:rPr>
            </w:pPr>
            <w:r w:rsidRPr="008F5979">
              <w:rPr>
                <w:sz w:val="20"/>
                <w:szCs w:val="20"/>
              </w:rPr>
              <w:t xml:space="preserve">- </w:t>
            </w:r>
            <w:r>
              <w:rPr>
                <w:sz w:val="20"/>
                <w:szCs w:val="20"/>
              </w:rPr>
              <w:t xml:space="preserve">Accountable Emergency Officer (currently Director of Corporate Affairs &amp; Co Sec), supported by nominated Non-executive lead and a clinical director; </w:t>
            </w:r>
          </w:p>
          <w:p w14:paraId="63B52533" w14:textId="77777777" w:rsidR="00B63657" w:rsidRDefault="00B63657" w:rsidP="00B63657">
            <w:pPr>
              <w:rPr>
                <w:sz w:val="20"/>
                <w:szCs w:val="20"/>
              </w:rPr>
            </w:pPr>
            <w:r>
              <w:rPr>
                <w:sz w:val="20"/>
                <w:szCs w:val="20"/>
              </w:rPr>
              <w:t xml:space="preserve">- Designated </w:t>
            </w:r>
            <w:r w:rsidRPr="008F5979">
              <w:rPr>
                <w:sz w:val="20"/>
                <w:szCs w:val="20"/>
              </w:rPr>
              <w:t>Emergency Planning Lead</w:t>
            </w:r>
            <w:r>
              <w:rPr>
                <w:sz w:val="20"/>
                <w:szCs w:val="20"/>
              </w:rPr>
              <w:t>, supporting the executive in the discharge of their duties</w:t>
            </w:r>
            <w:r w:rsidRPr="008F5979">
              <w:rPr>
                <w:sz w:val="20"/>
                <w:szCs w:val="20"/>
              </w:rPr>
              <w:t>;</w:t>
            </w:r>
          </w:p>
          <w:p w14:paraId="37610625" w14:textId="77777777" w:rsidR="00B63657" w:rsidRDefault="00B63657" w:rsidP="00B63657">
            <w:pPr>
              <w:rPr>
                <w:sz w:val="20"/>
                <w:szCs w:val="20"/>
              </w:rPr>
            </w:pPr>
            <w:r>
              <w:rPr>
                <w:sz w:val="20"/>
                <w:szCs w:val="20"/>
              </w:rPr>
              <w:t xml:space="preserve">- Emergency Planning Group 3 x per year oversees </w:t>
            </w:r>
            <w:r w:rsidRPr="00990C70">
              <w:rPr>
                <w:sz w:val="20"/>
                <w:szCs w:val="20"/>
              </w:rPr>
              <w:t xml:space="preserve">emergency preparedness work programme with representation from directorates, </w:t>
            </w:r>
            <w:r>
              <w:rPr>
                <w:sz w:val="20"/>
                <w:szCs w:val="20"/>
              </w:rPr>
              <w:t>HR, and estates &amp;</w:t>
            </w:r>
            <w:r w:rsidRPr="00990C70">
              <w:rPr>
                <w:sz w:val="20"/>
                <w:szCs w:val="20"/>
              </w:rPr>
              <w:t xml:space="preserve"> facilities</w:t>
            </w:r>
            <w:r>
              <w:rPr>
                <w:sz w:val="20"/>
                <w:szCs w:val="20"/>
              </w:rPr>
              <w:t>;</w:t>
            </w:r>
          </w:p>
          <w:p w14:paraId="20359382" w14:textId="77777777" w:rsidR="00B63657" w:rsidRDefault="00B63657" w:rsidP="00B63657">
            <w:pPr>
              <w:rPr>
                <w:sz w:val="20"/>
                <w:szCs w:val="20"/>
              </w:rPr>
            </w:pPr>
            <w:r>
              <w:rPr>
                <w:sz w:val="20"/>
                <w:szCs w:val="20"/>
              </w:rPr>
              <w:t>- Psychosocial Response Group (subgroup reporting to Emergency Planning Group);</w:t>
            </w:r>
          </w:p>
          <w:p w14:paraId="4268A271" w14:textId="77777777" w:rsidR="00B63657" w:rsidRDefault="00B63657" w:rsidP="00B63657">
            <w:pPr>
              <w:rPr>
                <w:sz w:val="20"/>
                <w:szCs w:val="20"/>
              </w:rPr>
            </w:pPr>
            <w:r>
              <w:rPr>
                <w:sz w:val="20"/>
                <w:szCs w:val="20"/>
              </w:rPr>
              <w:t>- Trust wide Pandemic Plan first approved 2012, updated annually, and updated multiple times in 2020 to reflect Covid-19 workstreams, operational changes and learning from Covid-19 pandemic;</w:t>
            </w:r>
          </w:p>
          <w:p w14:paraId="432C9614" w14:textId="59F4142E" w:rsidR="00B63657" w:rsidRDefault="00B63657" w:rsidP="00B63657">
            <w:pPr>
              <w:rPr>
                <w:sz w:val="20"/>
                <w:szCs w:val="20"/>
              </w:rPr>
            </w:pPr>
            <w:r>
              <w:rPr>
                <w:sz w:val="20"/>
                <w:szCs w:val="20"/>
              </w:rPr>
              <w:lastRenderedPageBreak/>
              <w:t xml:space="preserve">- Response Manual </w:t>
            </w:r>
            <w:r w:rsidR="00A32639">
              <w:rPr>
                <w:sz w:val="20"/>
                <w:szCs w:val="20"/>
              </w:rPr>
              <w:t>incident response plan - e</w:t>
            </w:r>
            <w:r>
              <w:rPr>
                <w:sz w:val="20"/>
                <w:szCs w:val="20"/>
              </w:rPr>
              <w:t xml:space="preserve">mergency preparedness, resilience and response) (updated </w:t>
            </w:r>
            <w:r w:rsidR="00A32639">
              <w:rPr>
                <w:sz w:val="20"/>
                <w:szCs w:val="20"/>
              </w:rPr>
              <w:t xml:space="preserve">July </w:t>
            </w:r>
            <w:r>
              <w:rPr>
                <w:sz w:val="20"/>
                <w:szCs w:val="20"/>
              </w:rPr>
              <w:t>202</w:t>
            </w:r>
            <w:r w:rsidR="00A32639">
              <w:rPr>
                <w:sz w:val="20"/>
                <w:szCs w:val="20"/>
              </w:rPr>
              <w:t>1</w:t>
            </w:r>
            <w:r>
              <w:rPr>
                <w:sz w:val="20"/>
                <w:szCs w:val="20"/>
              </w:rPr>
              <w:t>) provides emergency response framework;</w:t>
            </w:r>
          </w:p>
          <w:p w14:paraId="20864C9E" w14:textId="6B6BB477" w:rsidR="00B63657" w:rsidRPr="008F5979" w:rsidRDefault="00B63657" w:rsidP="00B63657">
            <w:pPr>
              <w:rPr>
                <w:sz w:val="20"/>
                <w:szCs w:val="20"/>
              </w:rPr>
            </w:pPr>
            <w:r>
              <w:rPr>
                <w:sz w:val="20"/>
                <w:szCs w:val="20"/>
              </w:rPr>
              <w:t xml:space="preserve">- </w:t>
            </w:r>
            <w:r w:rsidR="00A32639">
              <w:rPr>
                <w:sz w:val="20"/>
                <w:szCs w:val="20"/>
              </w:rPr>
              <w:t>O</w:t>
            </w:r>
            <w:r>
              <w:rPr>
                <w:sz w:val="20"/>
                <w:szCs w:val="20"/>
              </w:rPr>
              <w:t xml:space="preserve">n call system; </w:t>
            </w:r>
          </w:p>
          <w:p w14:paraId="5B360A96" w14:textId="2EEA99F0" w:rsidR="00B63657" w:rsidRPr="008F5979" w:rsidRDefault="00B63657" w:rsidP="00B63657">
            <w:pPr>
              <w:rPr>
                <w:sz w:val="20"/>
                <w:szCs w:val="20"/>
              </w:rPr>
            </w:pPr>
            <w:r w:rsidRPr="008F5979">
              <w:rPr>
                <w:sz w:val="20"/>
                <w:szCs w:val="20"/>
              </w:rPr>
              <w:t xml:space="preserve">- </w:t>
            </w:r>
            <w:r>
              <w:rPr>
                <w:sz w:val="20"/>
                <w:szCs w:val="20"/>
              </w:rPr>
              <w:t xml:space="preserve">Directorate/service specific </w:t>
            </w:r>
            <w:r w:rsidRPr="008F5979">
              <w:rPr>
                <w:sz w:val="20"/>
                <w:szCs w:val="20"/>
              </w:rPr>
              <w:t xml:space="preserve">Business </w:t>
            </w:r>
            <w:r>
              <w:rPr>
                <w:sz w:val="20"/>
                <w:szCs w:val="20"/>
              </w:rPr>
              <w:t>C</w:t>
            </w:r>
            <w:r w:rsidRPr="008F5979">
              <w:rPr>
                <w:sz w:val="20"/>
                <w:szCs w:val="20"/>
              </w:rPr>
              <w:t xml:space="preserve">ontinuity </w:t>
            </w:r>
            <w:r>
              <w:rPr>
                <w:sz w:val="20"/>
                <w:szCs w:val="20"/>
              </w:rPr>
              <w:t>P</w:t>
            </w:r>
            <w:r w:rsidRPr="008F5979">
              <w:rPr>
                <w:sz w:val="20"/>
                <w:szCs w:val="20"/>
              </w:rPr>
              <w:t>lans</w:t>
            </w:r>
            <w:r>
              <w:rPr>
                <w:sz w:val="20"/>
                <w:szCs w:val="20"/>
              </w:rPr>
              <w:t xml:space="preserve"> (BCPs) in place for service</w:t>
            </w:r>
            <w:r w:rsidR="00A32639">
              <w:rPr>
                <w:sz w:val="20"/>
                <w:szCs w:val="20"/>
              </w:rPr>
              <w:t>s</w:t>
            </w:r>
            <w:r w:rsidRPr="008F5979">
              <w:rPr>
                <w:sz w:val="20"/>
                <w:szCs w:val="20"/>
              </w:rPr>
              <w:t>, in respect of:</w:t>
            </w:r>
          </w:p>
          <w:p w14:paraId="4340F761" w14:textId="77777777" w:rsidR="00B63657" w:rsidRDefault="00B63657" w:rsidP="00B63657">
            <w:pPr>
              <w:rPr>
                <w:sz w:val="20"/>
                <w:szCs w:val="20"/>
              </w:rPr>
            </w:pPr>
            <w:r>
              <w:rPr>
                <w:sz w:val="20"/>
                <w:szCs w:val="20"/>
              </w:rPr>
              <w:t xml:space="preserve">Reduced staffing levels (for any reason </w:t>
            </w:r>
            <w:proofErr w:type="spellStart"/>
            <w:r>
              <w:rPr>
                <w:sz w:val="20"/>
                <w:szCs w:val="20"/>
              </w:rPr>
              <w:t>e.g</w:t>
            </w:r>
            <w:proofErr w:type="spellEnd"/>
            <w:r>
              <w:rPr>
                <w:sz w:val="20"/>
                <w:szCs w:val="20"/>
              </w:rPr>
              <w:t xml:space="preserve"> pandemic); evacuation; </w:t>
            </w:r>
            <w:r w:rsidRPr="008F5979">
              <w:rPr>
                <w:sz w:val="20"/>
                <w:szCs w:val="20"/>
              </w:rPr>
              <w:t>technology failure; interruption to power supplies (gas &amp; electricity); severe weather; flooding/water leak; water supply disruption; fuel shortage; lockdown; infection control;</w:t>
            </w:r>
            <w:r>
              <w:rPr>
                <w:sz w:val="20"/>
                <w:szCs w:val="20"/>
              </w:rPr>
              <w:t xml:space="preserve"> food supply; pharmacy supply;</w:t>
            </w:r>
          </w:p>
          <w:p w14:paraId="2E5F2ABE" w14:textId="77777777" w:rsidR="00B63657" w:rsidRDefault="00B63657" w:rsidP="00B63657">
            <w:pPr>
              <w:rPr>
                <w:sz w:val="20"/>
                <w:szCs w:val="20"/>
              </w:rPr>
            </w:pPr>
            <w:r>
              <w:rPr>
                <w:sz w:val="20"/>
                <w:szCs w:val="20"/>
              </w:rPr>
              <w:t>- Completion and updating of BCPs supported and monitored by Emergency Planning Lead, with register of BCPs held centrally;</w:t>
            </w:r>
          </w:p>
          <w:p w14:paraId="13F78116" w14:textId="222AD9C7" w:rsidR="00B63657" w:rsidRDefault="00B63657" w:rsidP="00B63657">
            <w:pPr>
              <w:rPr>
                <w:sz w:val="20"/>
                <w:szCs w:val="20"/>
              </w:rPr>
            </w:pPr>
            <w:r>
              <w:rPr>
                <w:sz w:val="20"/>
                <w:szCs w:val="20"/>
              </w:rPr>
              <w:t>- BCPs are reviewed annually or following an incident;</w:t>
            </w:r>
          </w:p>
          <w:p w14:paraId="191FD61A" w14:textId="77777777" w:rsidR="00B63657" w:rsidRDefault="00B63657" w:rsidP="00B63657">
            <w:pPr>
              <w:rPr>
                <w:sz w:val="20"/>
                <w:szCs w:val="20"/>
              </w:rPr>
            </w:pPr>
            <w:r>
              <w:rPr>
                <w:sz w:val="20"/>
                <w:szCs w:val="20"/>
              </w:rPr>
              <w:t>- Training for directors on call;</w:t>
            </w:r>
          </w:p>
          <w:p w14:paraId="75656441" w14:textId="79206859" w:rsidR="00B63657" w:rsidRDefault="00B63657" w:rsidP="00B63657">
            <w:pPr>
              <w:rPr>
                <w:sz w:val="20"/>
                <w:szCs w:val="20"/>
              </w:rPr>
            </w:pPr>
            <w:r>
              <w:rPr>
                <w:sz w:val="20"/>
                <w:szCs w:val="20"/>
              </w:rPr>
              <w:t xml:space="preserve">- </w:t>
            </w:r>
            <w:r>
              <w:t xml:space="preserve"> </w:t>
            </w:r>
            <w:r>
              <w:rPr>
                <w:sz w:val="20"/>
                <w:szCs w:val="20"/>
              </w:rPr>
              <w:t>Undertaking of exercises (</w:t>
            </w:r>
            <w:r w:rsidRPr="00DB5722">
              <w:rPr>
                <w:sz w:val="20"/>
                <w:szCs w:val="20"/>
              </w:rPr>
              <w:t>live exercise every three years, tabletop exercise every year and a test of communications cascades every six months (NHS England emergency preparedness framework, 2015)</w:t>
            </w:r>
            <w:r>
              <w:rPr>
                <w:sz w:val="20"/>
                <w:szCs w:val="20"/>
              </w:rPr>
              <w:t>)</w:t>
            </w:r>
            <w:r w:rsidRPr="00DB5722">
              <w:rPr>
                <w:sz w:val="20"/>
                <w:szCs w:val="20"/>
              </w:rPr>
              <w:t>.  Lessons incorporated into major incident plans, business continuity plans and shared with partner organisations</w:t>
            </w:r>
            <w:r>
              <w:rPr>
                <w:sz w:val="20"/>
                <w:szCs w:val="20"/>
              </w:rPr>
              <w:t xml:space="preserve">; </w:t>
            </w:r>
          </w:p>
          <w:p w14:paraId="6B500834" w14:textId="6A15126D" w:rsidR="00A32639" w:rsidRPr="00A32639" w:rsidRDefault="00A32639" w:rsidP="00A32639">
            <w:r w:rsidRPr="00A32639">
              <w:rPr>
                <w:sz w:val="20"/>
                <w:szCs w:val="20"/>
              </w:rPr>
              <w:t xml:space="preserve">- </w:t>
            </w:r>
            <w:r w:rsidRPr="00A32639">
              <w:t xml:space="preserve"> </w:t>
            </w:r>
            <w:r w:rsidRPr="00A32639">
              <w:rPr>
                <w:sz w:val="20"/>
                <w:szCs w:val="20"/>
              </w:rPr>
              <w:t>training scenarios on intranet for services to use to exercise business continuity plans;</w:t>
            </w:r>
          </w:p>
          <w:p w14:paraId="4DC41663" w14:textId="4DA731B5" w:rsidR="00B63657" w:rsidRDefault="00B63657" w:rsidP="00B63657">
            <w:pPr>
              <w:rPr>
                <w:sz w:val="20"/>
                <w:szCs w:val="20"/>
              </w:rPr>
            </w:pPr>
            <w:r>
              <w:rPr>
                <w:sz w:val="20"/>
                <w:szCs w:val="20"/>
              </w:rPr>
              <w:t xml:space="preserve">- Engagement with Thames Valley </w:t>
            </w:r>
            <w:r w:rsidRPr="005174D9">
              <w:rPr>
                <w:sz w:val="20"/>
                <w:szCs w:val="20"/>
              </w:rPr>
              <w:t xml:space="preserve">Local </w:t>
            </w:r>
            <w:r>
              <w:rPr>
                <w:sz w:val="20"/>
                <w:szCs w:val="20"/>
              </w:rPr>
              <w:t>H</w:t>
            </w:r>
            <w:r w:rsidRPr="005174D9">
              <w:rPr>
                <w:sz w:val="20"/>
                <w:szCs w:val="20"/>
              </w:rPr>
              <w:t xml:space="preserve">ealth </w:t>
            </w:r>
            <w:r>
              <w:rPr>
                <w:sz w:val="20"/>
                <w:szCs w:val="20"/>
              </w:rPr>
              <w:t>R</w:t>
            </w:r>
            <w:r w:rsidRPr="005174D9">
              <w:rPr>
                <w:sz w:val="20"/>
                <w:szCs w:val="20"/>
              </w:rPr>
              <w:t>e</w:t>
            </w:r>
            <w:r>
              <w:rPr>
                <w:sz w:val="20"/>
                <w:szCs w:val="20"/>
              </w:rPr>
              <w:t>s</w:t>
            </w:r>
            <w:r w:rsidRPr="005174D9">
              <w:rPr>
                <w:sz w:val="20"/>
                <w:szCs w:val="20"/>
              </w:rPr>
              <w:t>ili</w:t>
            </w:r>
            <w:r>
              <w:rPr>
                <w:sz w:val="20"/>
                <w:szCs w:val="20"/>
              </w:rPr>
              <w:t>e</w:t>
            </w:r>
            <w:r w:rsidRPr="005174D9">
              <w:rPr>
                <w:sz w:val="20"/>
                <w:szCs w:val="20"/>
              </w:rPr>
              <w:t>nce partnership</w:t>
            </w:r>
            <w:r>
              <w:rPr>
                <w:sz w:val="20"/>
                <w:szCs w:val="20"/>
              </w:rPr>
              <w:t>, and Membership of Oxon &amp; Bucks Resilience Groups</w:t>
            </w:r>
            <w:r w:rsidR="005231DC">
              <w:rPr>
                <w:sz w:val="20"/>
                <w:szCs w:val="20"/>
              </w:rPr>
              <w:t>;</w:t>
            </w:r>
            <w:r>
              <w:rPr>
                <w:sz w:val="20"/>
                <w:szCs w:val="20"/>
              </w:rPr>
              <w:t xml:space="preserve"> </w:t>
            </w:r>
          </w:p>
          <w:p w14:paraId="769BA8B5" w14:textId="77777777" w:rsidR="00B63657" w:rsidRPr="003A23EC" w:rsidRDefault="00B63657" w:rsidP="00B63657">
            <w:pPr>
              <w:rPr>
                <w:sz w:val="20"/>
                <w:szCs w:val="20"/>
              </w:rPr>
            </w:pPr>
            <w:r>
              <w:rPr>
                <w:sz w:val="20"/>
                <w:szCs w:val="20"/>
              </w:rPr>
              <w:t xml:space="preserve">- Horizon scanning and review of National and Community Risk registers by Emergency Planning Group.  </w:t>
            </w: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A4124D" w14:textId="0BF46E4A" w:rsidR="00B63657" w:rsidRPr="00FB3C3A" w:rsidRDefault="00B63657" w:rsidP="00B63657">
            <w:pPr>
              <w:rPr>
                <w:b/>
                <w:bCs/>
                <w:sz w:val="20"/>
                <w:szCs w:val="20"/>
              </w:rPr>
            </w:pPr>
            <w:r>
              <w:rPr>
                <w:b/>
                <w:bCs/>
                <w:sz w:val="20"/>
                <w:szCs w:val="20"/>
              </w:rPr>
              <w:lastRenderedPageBreak/>
              <w:t xml:space="preserve">Level 1: </w:t>
            </w:r>
            <w:r w:rsidR="00292833">
              <w:t xml:space="preserve"> </w:t>
            </w:r>
            <w:r w:rsidR="00292833" w:rsidRPr="00292833">
              <w:rPr>
                <w:b/>
                <w:bCs/>
                <w:sz w:val="20"/>
                <w:szCs w:val="20"/>
              </w:rPr>
              <w:t>reassurance</w:t>
            </w:r>
          </w:p>
        </w:tc>
        <w:tc>
          <w:tcPr>
            <w:tcW w:w="2621" w:type="dxa"/>
            <w:gridSpan w:val="4"/>
            <w:vMerge w:val="restart"/>
            <w:tcBorders>
              <w:top w:val="single" w:sz="4" w:space="0" w:color="auto"/>
              <w:left w:val="single" w:sz="4" w:space="0" w:color="auto"/>
              <w:right w:val="single" w:sz="4" w:space="0" w:color="auto"/>
            </w:tcBorders>
            <w:shd w:val="clear" w:color="auto" w:fill="FFFFFF" w:themeFill="background1"/>
          </w:tcPr>
          <w:p w14:paraId="6CE147DE" w14:textId="77777777" w:rsidR="00C2580C" w:rsidRDefault="00B63657" w:rsidP="00C2580C">
            <w:pPr>
              <w:rPr>
                <w:sz w:val="20"/>
                <w:szCs w:val="20"/>
              </w:rPr>
            </w:pPr>
            <w:r>
              <w:rPr>
                <w:sz w:val="20"/>
                <w:szCs w:val="20"/>
              </w:rPr>
              <w:t>On 2020 Self-assessment against NHSE/I EPRR Core Standards, Trust was only partially compliant with 4 of 54 standards (fully compliant with other 50).</w:t>
            </w:r>
            <w:r w:rsidR="00C2580C">
              <w:rPr>
                <w:sz w:val="20"/>
                <w:szCs w:val="20"/>
              </w:rPr>
              <w:t xml:space="preserve"> Partial compliance in respect of:</w:t>
            </w:r>
          </w:p>
          <w:p w14:paraId="1453ED52" w14:textId="6EB080B0" w:rsidR="00C2580C" w:rsidRDefault="00C2580C" w:rsidP="00C2580C">
            <w:pPr>
              <w:rPr>
                <w:sz w:val="20"/>
                <w:szCs w:val="20"/>
              </w:rPr>
            </w:pPr>
            <w:r>
              <w:rPr>
                <w:sz w:val="20"/>
                <w:szCs w:val="20"/>
              </w:rPr>
              <w:t>-</w:t>
            </w:r>
            <w:r w:rsidRPr="00C2580C">
              <w:rPr>
                <w:sz w:val="20"/>
                <w:szCs w:val="20"/>
              </w:rPr>
              <w:t xml:space="preserve"> command and control </w:t>
            </w:r>
            <w:r>
              <w:rPr>
                <w:sz w:val="20"/>
                <w:szCs w:val="20"/>
              </w:rPr>
              <w:t xml:space="preserve">standard </w:t>
            </w:r>
            <w:r w:rsidRPr="00C2580C">
              <w:rPr>
                <w:sz w:val="20"/>
                <w:szCs w:val="20"/>
              </w:rPr>
              <w:t>(training of on-call staff)</w:t>
            </w:r>
          </w:p>
          <w:p w14:paraId="4B6958E6" w14:textId="5D935A12" w:rsidR="00C2580C" w:rsidRDefault="00C2580C" w:rsidP="00C2580C">
            <w:pPr>
              <w:rPr>
                <w:sz w:val="20"/>
                <w:szCs w:val="20"/>
              </w:rPr>
            </w:pPr>
            <w:r>
              <w:rPr>
                <w:sz w:val="20"/>
                <w:szCs w:val="20"/>
              </w:rPr>
              <w:t xml:space="preserve">- </w:t>
            </w:r>
            <w:r w:rsidRPr="00C2580C">
              <w:rPr>
                <w:sz w:val="20"/>
                <w:szCs w:val="20"/>
              </w:rPr>
              <w:t xml:space="preserve">Training and </w:t>
            </w:r>
            <w:r>
              <w:rPr>
                <w:sz w:val="20"/>
                <w:szCs w:val="20"/>
              </w:rPr>
              <w:t xml:space="preserve">exercising standard (EPRR training </w:t>
            </w:r>
            <w:r w:rsidR="00A35C56">
              <w:rPr>
                <w:sz w:val="20"/>
                <w:szCs w:val="20"/>
              </w:rPr>
              <w:t xml:space="preserve">for heads on call </w:t>
            </w:r>
            <w:r>
              <w:rPr>
                <w:sz w:val="20"/>
                <w:szCs w:val="20"/>
              </w:rPr>
              <w:t>&amp; strategic and tactical responder training</w:t>
            </w:r>
            <w:r w:rsidR="00A35C56">
              <w:rPr>
                <w:sz w:val="20"/>
                <w:szCs w:val="20"/>
              </w:rPr>
              <w:t xml:space="preserve"> for heads on call</w:t>
            </w:r>
            <w:r>
              <w:rPr>
                <w:sz w:val="20"/>
                <w:szCs w:val="20"/>
              </w:rPr>
              <w:t xml:space="preserve">) </w:t>
            </w:r>
          </w:p>
          <w:p w14:paraId="4D5EF933" w14:textId="5A4EF9C8" w:rsidR="00B63657" w:rsidRPr="00C2580C" w:rsidRDefault="00C2580C" w:rsidP="00C2580C">
            <w:pPr>
              <w:rPr>
                <w:sz w:val="20"/>
                <w:szCs w:val="20"/>
              </w:rPr>
            </w:pPr>
            <w:r>
              <w:rPr>
                <w:sz w:val="20"/>
                <w:szCs w:val="20"/>
              </w:rPr>
              <w:t>- R</w:t>
            </w:r>
            <w:r w:rsidRPr="00C2580C">
              <w:rPr>
                <w:sz w:val="20"/>
                <w:szCs w:val="20"/>
              </w:rPr>
              <w:t>esponse standard</w:t>
            </w:r>
            <w:r>
              <w:rPr>
                <w:sz w:val="20"/>
                <w:szCs w:val="20"/>
              </w:rPr>
              <w:t xml:space="preserve"> (</w:t>
            </w:r>
            <w:proofErr w:type="spellStart"/>
            <w:r>
              <w:rPr>
                <w:sz w:val="20"/>
                <w:szCs w:val="20"/>
              </w:rPr>
              <w:t>loggist</w:t>
            </w:r>
            <w:r w:rsidR="004503F4">
              <w:rPr>
                <w:sz w:val="20"/>
                <w:szCs w:val="20"/>
              </w:rPr>
              <w:t>s</w:t>
            </w:r>
            <w:proofErr w:type="spellEnd"/>
            <w:r>
              <w:rPr>
                <w:sz w:val="20"/>
                <w:szCs w:val="20"/>
              </w:rPr>
              <w:t>)</w:t>
            </w:r>
            <w:r w:rsidRPr="00C2580C">
              <w:rPr>
                <w:sz w:val="20"/>
                <w:szCs w:val="20"/>
              </w:rPr>
              <w:t>.</w:t>
            </w:r>
          </w:p>
        </w:tc>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4F8B0294" w14:textId="77777777" w:rsidR="00B63657" w:rsidRDefault="00B63657" w:rsidP="00B63657">
            <w:pPr>
              <w:rPr>
                <w:sz w:val="20"/>
                <w:szCs w:val="20"/>
              </w:rPr>
            </w:pPr>
            <w:r w:rsidRPr="007E0234">
              <w:rPr>
                <w:sz w:val="20"/>
                <w:szCs w:val="20"/>
              </w:rPr>
              <w:t xml:space="preserve">Improvement plan for actions against </w:t>
            </w:r>
            <w:r>
              <w:rPr>
                <w:sz w:val="20"/>
                <w:szCs w:val="20"/>
              </w:rPr>
              <w:t xml:space="preserve">the </w:t>
            </w:r>
            <w:r w:rsidRPr="007E0234">
              <w:rPr>
                <w:sz w:val="20"/>
                <w:szCs w:val="20"/>
              </w:rPr>
              <w:t xml:space="preserve">4 core standards </w:t>
            </w:r>
            <w:r>
              <w:rPr>
                <w:sz w:val="20"/>
                <w:szCs w:val="20"/>
              </w:rPr>
              <w:t>with</w:t>
            </w:r>
            <w:r w:rsidRPr="007E0234">
              <w:rPr>
                <w:sz w:val="20"/>
                <w:szCs w:val="20"/>
              </w:rPr>
              <w:t xml:space="preserve"> which Trust was not compliant </w:t>
            </w:r>
            <w:r>
              <w:rPr>
                <w:sz w:val="20"/>
                <w:szCs w:val="20"/>
              </w:rPr>
              <w:t xml:space="preserve">was developed and </w:t>
            </w:r>
            <w:r w:rsidRPr="007E0234">
              <w:rPr>
                <w:sz w:val="20"/>
                <w:szCs w:val="20"/>
              </w:rPr>
              <w:t>presented to CCG</w:t>
            </w:r>
            <w:r>
              <w:rPr>
                <w:sz w:val="20"/>
                <w:szCs w:val="20"/>
              </w:rPr>
              <w:t xml:space="preserve"> (Oct 2020)</w:t>
            </w:r>
            <w:r w:rsidRPr="007E0234">
              <w:rPr>
                <w:sz w:val="20"/>
                <w:szCs w:val="20"/>
              </w:rPr>
              <w:t>.</w:t>
            </w:r>
            <w:r>
              <w:rPr>
                <w:sz w:val="20"/>
                <w:szCs w:val="20"/>
              </w:rPr>
              <w:t xml:space="preserve">  Work is ongoing in relation to Action Plan. </w:t>
            </w:r>
          </w:p>
          <w:p w14:paraId="31BC9A7C" w14:textId="77777777" w:rsidR="00B63657" w:rsidRDefault="00B63657" w:rsidP="00B63657">
            <w:pPr>
              <w:rPr>
                <w:sz w:val="20"/>
                <w:szCs w:val="20"/>
              </w:rPr>
            </w:pPr>
            <w:r>
              <w:rPr>
                <w:sz w:val="20"/>
                <w:szCs w:val="20"/>
              </w:rPr>
              <w:t xml:space="preserve">OWNER: Director </w:t>
            </w:r>
            <w:r w:rsidR="005231DC">
              <w:rPr>
                <w:sz w:val="20"/>
                <w:szCs w:val="20"/>
              </w:rPr>
              <w:t>o</w:t>
            </w:r>
            <w:r>
              <w:rPr>
                <w:sz w:val="20"/>
                <w:szCs w:val="20"/>
              </w:rPr>
              <w:t>f Corporate Affairs &amp; Co Sec, and Emergency Planning Lead</w:t>
            </w:r>
          </w:p>
          <w:p w14:paraId="71BF72BD" w14:textId="55E176AB" w:rsidR="00C2580C" w:rsidRPr="00C2580C" w:rsidRDefault="00C2580C" w:rsidP="00C2580C">
            <w:pPr>
              <w:rPr>
                <w:b/>
                <w:bCs/>
                <w:sz w:val="20"/>
                <w:szCs w:val="20"/>
              </w:rPr>
            </w:pPr>
            <w:r w:rsidRPr="00C2580C">
              <w:rPr>
                <w:b/>
                <w:bCs/>
                <w:sz w:val="20"/>
                <w:szCs w:val="20"/>
              </w:rPr>
              <w:t xml:space="preserve">Update </w:t>
            </w:r>
            <w:r w:rsidRPr="00C2580C">
              <w:rPr>
                <w:sz w:val="20"/>
                <w:szCs w:val="20"/>
              </w:rPr>
              <w:t>on four areas of partial compliance</w:t>
            </w:r>
            <w:r>
              <w:rPr>
                <w:sz w:val="20"/>
                <w:szCs w:val="20"/>
              </w:rPr>
              <w:t xml:space="preserve"> (July 2021)</w:t>
            </w:r>
            <w:r w:rsidRPr="00C2580C">
              <w:rPr>
                <w:sz w:val="20"/>
                <w:szCs w:val="20"/>
              </w:rPr>
              <w:t>:</w:t>
            </w:r>
          </w:p>
          <w:p w14:paraId="2E558B85" w14:textId="755CD4C8" w:rsidR="00C2580C" w:rsidRPr="00C2580C" w:rsidRDefault="00C2580C" w:rsidP="00C2580C">
            <w:pPr>
              <w:rPr>
                <w:rFonts w:eastAsia="Times New Roman"/>
                <w:sz w:val="20"/>
                <w:szCs w:val="20"/>
              </w:rPr>
            </w:pPr>
            <w:r w:rsidRPr="00C2580C">
              <w:rPr>
                <w:sz w:val="20"/>
                <w:szCs w:val="20"/>
              </w:rPr>
              <w:t xml:space="preserve">- </w:t>
            </w:r>
            <w:r w:rsidRPr="00C2580C">
              <w:rPr>
                <w:rFonts w:eastAsia="Times New Roman"/>
                <w:sz w:val="20"/>
                <w:szCs w:val="20"/>
              </w:rPr>
              <w:t xml:space="preserve">Training: </w:t>
            </w:r>
            <w:r>
              <w:rPr>
                <w:rFonts w:eastAsia="Times New Roman"/>
                <w:sz w:val="20"/>
                <w:szCs w:val="20"/>
              </w:rPr>
              <w:t>OMT</w:t>
            </w:r>
            <w:r w:rsidRPr="00C2580C">
              <w:rPr>
                <w:rFonts w:eastAsia="Times New Roman"/>
                <w:sz w:val="20"/>
                <w:szCs w:val="20"/>
              </w:rPr>
              <w:t xml:space="preserve"> </w:t>
            </w:r>
            <w:r>
              <w:rPr>
                <w:rFonts w:eastAsia="Times New Roman"/>
                <w:sz w:val="20"/>
                <w:szCs w:val="20"/>
              </w:rPr>
              <w:t xml:space="preserve">agreed in </w:t>
            </w:r>
            <w:r w:rsidRPr="00C2580C">
              <w:rPr>
                <w:rFonts w:eastAsia="Times New Roman"/>
                <w:sz w:val="20"/>
                <w:szCs w:val="20"/>
              </w:rPr>
              <w:t>May 2021 that EPRR training should form part of local induction.  Next step is to work with directorates to enable this. </w:t>
            </w:r>
          </w:p>
          <w:p w14:paraId="0FC165EC" w14:textId="7C221AAF" w:rsidR="00C2580C" w:rsidRPr="00C2580C" w:rsidRDefault="00C2580C" w:rsidP="00C2580C">
            <w:pPr>
              <w:rPr>
                <w:sz w:val="20"/>
                <w:szCs w:val="20"/>
              </w:rPr>
            </w:pPr>
            <w:r w:rsidRPr="00C2580C">
              <w:rPr>
                <w:rFonts w:eastAsia="Times New Roman"/>
                <w:sz w:val="20"/>
                <w:szCs w:val="20"/>
              </w:rPr>
              <w:t xml:space="preserve">- </w:t>
            </w:r>
            <w:proofErr w:type="spellStart"/>
            <w:r w:rsidRPr="00C2580C">
              <w:rPr>
                <w:rFonts w:eastAsia="Times New Roman"/>
                <w:sz w:val="20"/>
                <w:szCs w:val="20"/>
              </w:rPr>
              <w:t>Loggists</w:t>
            </w:r>
            <w:proofErr w:type="spellEnd"/>
            <w:r w:rsidRPr="00C2580C">
              <w:rPr>
                <w:rFonts w:eastAsia="Times New Roman"/>
                <w:sz w:val="20"/>
                <w:szCs w:val="20"/>
              </w:rPr>
              <w:t>: Training delivered to PAs and directors on call (who would lead incident response).</w:t>
            </w:r>
          </w:p>
          <w:p w14:paraId="22EEB492" w14:textId="7FBA44D7" w:rsidR="00C2580C" w:rsidRPr="00FB3C3A" w:rsidRDefault="00C2580C" w:rsidP="00B63657">
            <w:pPr>
              <w:rPr>
                <w:b/>
                <w:bCs/>
                <w:sz w:val="20"/>
                <w:szCs w:val="20"/>
              </w:rPr>
            </w:pPr>
          </w:p>
        </w:tc>
      </w:tr>
      <w:tr w:rsidR="00B63657" w:rsidRPr="00FB3C3A" w14:paraId="5E4C1E15"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0E03059A"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FA9859" w14:textId="77777777" w:rsidR="00B63657" w:rsidRDefault="00B63657" w:rsidP="00B63657">
            <w:pPr>
              <w:rPr>
                <w:sz w:val="20"/>
                <w:szCs w:val="20"/>
              </w:rPr>
            </w:pPr>
            <w:r w:rsidRPr="00F146F3">
              <w:rPr>
                <w:sz w:val="20"/>
                <w:szCs w:val="20"/>
              </w:rPr>
              <w:t>- Emergency Planning Resilience and Response (EPRR) Group</w:t>
            </w:r>
            <w:r>
              <w:rPr>
                <w:sz w:val="20"/>
                <w:szCs w:val="20"/>
              </w:rPr>
              <w:t xml:space="preserve"> 3 x per year;</w:t>
            </w:r>
          </w:p>
          <w:p w14:paraId="3CB35909" w14:textId="77777777" w:rsidR="00B63657" w:rsidRDefault="00B63657" w:rsidP="00B63657">
            <w:pPr>
              <w:rPr>
                <w:sz w:val="20"/>
                <w:szCs w:val="20"/>
              </w:rPr>
            </w:pPr>
            <w:r w:rsidRPr="00DB5722">
              <w:rPr>
                <w:sz w:val="20"/>
                <w:szCs w:val="20"/>
              </w:rPr>
              <w:t xml:space="preserve">- Psychosocial response group </w:t>
            </w:r>
            <w:r>
              <w:rPr>
                <w:sz w:val="20"/>
                <w:szCs w:val="20"/>
              </w:rPr>
              <w:t>(</w:t>
            </w:r>
            <w:r w:rsidRPr="00DB5722">
              <w:rPr>
                <w:sz w:val="20"/>
                <w:szCs w:val="20"/>
              </w:rPr>
              <w:t>sub-group of Emergency Planning group</w:t>
            </w:r>
            <w:r>
              <w:rPr>
                <w:sz w:val="20"/>
                <w:szCs w:val="20"/>
              </w:rPr>
              <w:t>);</w:t>
            </w:r>
          </w:p>
          <w:p w14:paraId="476B8BC8" w14:textId="652E559E" w:rsidR="00B63657" w:rsidRPr="00DB5722" w:rsidRDefault="00B63657" w:rsidP="00B63657">
            <w:pPr>
              <w:rPr>
                <w:sz w:val="20"/>
                <w:szCs w:val="20"/>
              </w:rPr>
            </w:pPr>
            <w:r>
              <w:rPr>
                <w:sz w:val="20"/>
                <w:szCs w:val="20"/>
              </w:rPr>
              <w:t>- Service Business Continuity Plans signed off by heads of service</w:t>
            </w:r>
            <w:r w:rsidR="00A32639">
              <w:rPr>
                <w:sz w:val="20"/>
                <w:szCs w:val="20"/>
              </w:rPr>
              <w:t xml:space="preserve"> via relevant directorate/corporate committee</w:t>
            </w:r>
            <w:r>
              <w:rPr>
                <w:sz w:val="20"/>
                <w:szCs w:val="20"/>
              </w:rPr>
              <w:t>.</w:t>
            </w:r>
          </w:p>
        </w:tc>
        <w:tc>
          <w:tcPr>
            <w:tcW w:w="2621" w:type="dxa"/>
            <w:gridSpan w:val="4"/>
            <w:vMerge/>
            <w:tcBorders>
              <w:left w:val="single" w:sz="4" w:space="0" w:color="auto"/>
              <w:right w:val="single" w:sz="4" w:space="0" w:color="auto"/>
            </w:tcBorders>
            <w:shd w:val="clear" w:color="auto" w:fill="FFFFFF" w:themeFill="background1"/>
          </w:tcPr>
          <w:p w14:paraId="03DE4583"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011D5B81" w14:textId="77777777" w:rsidR="00B63657" w:rsidRPr="00FB3C3A" w:rsidRDefault="00B63657" w:rsidP="00B63657">
            <w:pPr>
              <w:rPr>
                <w:b/>
                <w:bCs/>
                <w:sz w:val="20"/>
                <w:szCs w:val="20"/>
              </w:rPr>
            </w:pPr>
          </w:p>
        </w:tc>
      </w:tr>
      <w:tr w:rsidR="00B63657" w:rsidRPr="00FB3C3A" w14:paraId="6BA5C905"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292AEAA4"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7860CE" w14:textId="4F906055" w:rsidR="00B63657" w:rsidRPr="00FB3C3A" w:rsidRDefault="00B63657" w:rsidP="00B63657">
            <w:pPr>
              <w:rPr>
                <w:b/>
                <w:bCs/>
                <w:sz w:val="20"/>
                <w:szCs w:val="20"/>
              </w:rPr>
            </w:pPr>
            <w:r>
              <w:rPr>
                <w:b/>
                <w:bCs/>
                <w:sz w:val="20"/>
                <w:szCs w:val="20"/>
              </w:rPr>
              <w:t xml:space="preserve">Level 2: </w:t>
            </w:r>
            <w:r w:rsidR="00292833">
              <w:t xml:space="preserve"> </w:t>
            </w:r>
            <w:r w:rsidR="00292833" w:rsidRPr="00292833">
              <w:rPr>
                <w:b/>
                <w:bCs/>
                <w:sz w:val="20"/>
                <w:szCs w:val="20"/>
              </w:rPr>
              <w:t>internal</w:t>
            </w:r>
          </w:p>
        </w:tc>
        <w:tc>
          <w:tcPr>
            <w:tcW w:w="2621" w:type="dxa"/>
            <w:gridSpan w:val="4"/>
            <w:vMerge/>
            <w:tcBorders>
              <w:left w:val="single" w:sz="4" w:space="0" w:color="auto"/>
              <w:right w:val="single" w:sz="4" w:space="0" w:color="auto"/>
            </w:tcBorders>
            <w:shd w:val="clear" w:color="auto" w:fill="FFFFFF" w:themeFill="background1"/>
          </w:tcPr>
          <w:p w14:paraId="1B26A6C4"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34D85E48" w14:textId="77777777" w:rsidR="00B63657" w:rsidRPr="00FB3C3A" w:rsidRDefault="00B63657" w:rsidP="00B63657">
            <w:pPr>
              <w:rPr>
                <w:b/>
                <w:bCs/>
                <w:sz w:val="20"/>
                <w:szCs w:val="20"/>
              </w:rPr>
            </w:pPr>
          </w:p>
        </w:tc>
      </w:tr>
      <w:tr w:rsidR="00B63657" w:rsidRPr="00FB3C3A" w14:paraId="26FFAAF9"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521DAEFD"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CF0895" w14:textId="77777777" w:rsidR="00B63657" w:rsidRDefault="00B63657" w:rsidP="00B63657">
            <w:pPr>
              <w:rPr>
                <w:sz w:val="20"/>
                <w:szCs w:val="20"/>
              </w:rPr>
            </w:pPr>
            <w:r>
              <w:rPr>
                <w:sz w:val="20"/>
                <w:szCs w:val="20"/>
              </w:rPr>
              <w:t xml:space="preserve">- </w:t>
            </w:r>
            <w:r w:rsidRPr="00146470">
              <w:rPr>
                <w:sz w:val="20"/>
                <w:szCs w:val="20"/>
              </w:rPr>
              <w:t xml:space="preserve">Annual Emergency Planning, Resilience and Response report (most recently </w:t>
            </w:r>
            <w:r>
              <w:rPr>
                <w:sz w:val="20"/>
                <w:szCs w:val="20"/>
              </w:rPr>
              <w:t xml:space="preserve">to Board in </w:t>
            </w:r>
            <w:r w:rsidRPr="00146470">
              <w:rPr>
                <w:sz w:val="20"/>
                <w:szCs w:val="20"/>
              </w:rPr>
              <w:t>Nov 2020)</w:t>
            </w:r>
            <w:r>
              <w:rPr>
                <w:sz w:val="20"/>
                <w:szCs w:val="20"/>
              </w:rPr>
              <w:t>;</w:t>
            </w:r>
          </w:p>
          <w:p w14:paraId="3C8932D1" w14:textId="77777777" w:rsidR="00B63657" w:rsidRDefault="00B63657" w:rsidP="00B63657">
            <w:pPr>
              <w:rPr>
                <w:sz w:val="20"/>
                <w:szCs w:val="20"/>
              </w:rPr>
            </w:pPr>
            <w:r>
              <w:rPr>
                <w:sz w:val="20"/>
                <w:szCs w:val="20"/>
              </w:rPr>
              <w:t>- EPRR Exercises, with learning</w:t>
            </w:r>
            <w:r w:rsidRPr="007E0234">
              <w:rPr>
                <w:sz w:val="20"/>
                <w:szCs w:val="20"/>
              </w:rPr>
              <w:t xml:space="preserve"> incorporated into major incident plans, business continuity plans and shared with partner</w:t>
            </w:r>
            <w:r>
              <w:rPr>
                <w:sz w:val="20"/>
                <w:szCs w:val="20"/>
              </w:rPr>
              <w:t>s;</w:t>
            </w:r>
          </w:p>
          <w:p w14:paraId="27DA963B" w14:textId="77777777" w:rsidR="00B63657" w:rsidRDefault="00B63657" w:rsidP="00B63657">
            <w:pPr>
              <w:rPr>
                <w:sz w:val="20"/>
                <w:szCs w:val="20"/>
              </w:rPr>
            </w:pPr>
            <w:r>
              <w:rPr>
                <w:sz w:val="20"/>
                <w:szCs w:val="20"/>
              </w:rPr>
              <w:t>- Self-assessment against NHSE/I EPRR Core Standards (For 2020 Trust was fully compliant with 50/54 standards, partially compliant with remaining 4).</w:t>
            </w:r>
          </w:p>
          <w:p w14:paraId="26BFA8BC" w14:textId="77777777" w:rsidR="005231DC" w:rsidRDefault="005231DC" w:rsidP="00B63657">
            <w:pPr>
              <w:rPr>
                <w:sz w:val="20"/>
                <w:szCs w:val="20"/>
              </w:rPr>
            </w:pPr>
          </w:p>
          <w:p w14:paraId="766F4AF9" w14:textId="104E4BD3" w:rsidR="00EB0319" w:rsidRPr="00146470" w:rsidRDefault="00EB0319" w:rsidP="00B63657">
            <w:pPr>
              <w:rPr>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269C2480"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4F3107A9" w14:textId="77777777" w:rsidR="00B63657" w:rsidRPr="00FB3C3A" w:rsidRDefault="00B63657" w:rsidP="00B63657">
            <w:pPr>
              <w:rPr>
                <w:b/>
                <w:bCs/>
                <w:sz w:val="20"/>
                <w:szCs w:val="20"/>
              </w:rPr>
            </w:pPr>
          </w:p>
        </w:tc>
      </w:tr>
      <w:tr w:rsidR="00B63657" w:rsidRPr="00FB3C3A" w14:paraId="2979521D"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394EDE5C"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B54957" w14:textId="2ACBD02A" w:rsidR="00B63657" w:rsidRPr="00FB3C3A" w:rsidRDefault="00B63657" w:rsidP="00B63657">
            <w:pPr>
              <w:rPr>
                <w:b/>
                <w:bCs/>
                <w:sz w:val="20"/>
                <w:szCs w:val="20"/>
              </w:rPr>
            </w:pPr>
            <w:r>
              <w:rPr>
                <w:b/>
                <w:bCs/>
                <w:sz w:val="20"/>
                <w:szCs w:val="20"/>
              </w:rPr>
              <w:t xml:space="preserve">Level 3: </w:t>
            </w:r>
            <w:r w:rsidR="00292833" w:rsidRPr="00292833">
              <w:rPr>
                <w:b/>
                <w:bCs/>
                <w:sz w:val="20"/>
                <w:szCs w:val="20"/>
              </w:rPr>
              <w:t xml:space="preserve"> independent</w:t>
            </w:r>
          </w:p>
        </w:tc>
        <w:tc>
          <w:tcPr>
            <w:tcW w:w="2621" w:type="dxa"/>
            <w:gridSpan w:val="4"/>
            <w:vMerge/>
            <w:tcBorders>
              <w:left w:val="single" w:sz="4" w:space="0" w:color="auto"/>
              <w:right w:val="single" w:sz="4" w:space="0" w:color="auto"/>
            </w:tcBorders>
            <w:shd w:val="clear" w:color="auto" w:fill="FFFFFF" w:themeFill="background1"/>
          </w:tcPr>
          <w:p w14:paraId="42CB40E2"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0A84F360" w14:textId="77777777" w:rsidR="00B63657" w:rsidRPr="00FB3C3A" w:rsidRDefault="00B63657" w:rsidP="00B63657">
            <w:pPr>
              <w:rPr>
                <w:b/>
                <w:bCs/>
                <w:sz w:val="20"/>
                <w:szCs w:val="20"/>
              </w:rPr>
            </w:pPr>
          </w:p>
        </w:tc>
      </w:tr>
      <w:tr w:rsidR="00B63657" w:rsidRPr="00FB3C3A" w14:paraId="6E1FAEDD" w14:textId="77777777" w:rsidTr="006820EE">
        <w:trPr>
          <w:trHeight w:val="40"/>
        </w:trPr>
        <w:tc>
          <w:tcPr>
            <w:tcW w:w="2621" w:type="dxa"/>
            <w:gridSpan w:val="3"/>
            <w:vMerge/>
            <w:tcBorders>
              <w:left w:val="single" w:sz="4" w:space="0" w:color="auto"/>
              <w:bottom w:val="single" w:sz="4" w:space="0" w:color="auto"/>
              <w:right w:val="single" w:sz="4" w:space="0" w:color="auto"/>
            </w:tcBorders>
            <w:shd w:val="clear" w:color="auto" w:fill="FFFFFF" w:themeFill="background1"/>
          </w:tcPr>
          <w:p w14:paraId="2E4FEAC4"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EE3EF0" w14:textId="77777777" w:rsidR="00B63657" w:rsidRDefault="00B63657" w:rsidP="00B63657">
            <w:pPr>
              <w:rPr>
                <w:sz w:val="20"/>
                <w:szCs w:val="20"/>
              </w:rPr>
            </w:pPr>
            <w:r w:rsidRPr="007E0234">
              <w:rPr>
                <w:sz w:val="20"/>
                <w:szCs w:val="20"/>
              </w:rPr>
              <w:t xml:space="preserve">- </w:t>
            </w:r>
            <w:r>
              <w:rPr>
                <w:sz w:val="20"/>
                <w:szCs w:val="20"/>
              </w:rPr>
              <w:t>Self-assessment examined and accepted by CCG on behalf of NHSE/I;</w:t>
            </w:r>
          </w:p>
          <w:p w14:paraId="30F15FF2" w14:textId="77777777" w:rsidR="00B63657" w:rsidRPr="007E0234" w:rsidRDefault="00B63657" w:rsidP="00B63657">
            <w:pPr>
              <w:rPr>
                <w:sz w:val="20"/>
                <w:szCs w:val="20"/>
              </w:rPr>
            </w:pPr>
            <w:r>
              <w:rPr>
                <w:sz w:val="20"/>
                <w:szCs w:val="20"/>
              </w:rPr>
              <w:t xml:space="preserve">- </w:t>
            </w:r>
            <w:r w:rsidRPr="007E0234">
              <w:rPr>
                <w:sz w:val="20"/>
                <w:szCs w:val="20"/>
              </w:rPr>
              <w:t xml:space="preserve">Improvement plan for actions against </w:t>
            </w:r>
            <w:r>
              <w:rPr>
                <w:sz w:val="20"/>
                <w:szCs w:val="20"/>
              </w:rPr>
              <w:t xml:space="preserve">the </w:t>
            </w:r>
            <w:r w:rsidRPr="007E0234">
              <w:rPr>
                <w:sz w:val="20"/>
                <w:szCs w:val="20"/>
              </w:rPr>
              <w:t xml:space="preserve">4 core standards </w:t>
            </w:r>
            <w:r>
              <w:rPr>
                <w:sz w:val="20"/>
                <w:szCs w:val="20"/>
              </w:rPr>
              <w:t>with</w:t>
            </w:r>
            <w:r w:rsidRPr="007E0234">
              <w:rPr>
                <w:sz w:val="20"/>
                <w:szCs w:val="20"/>
              </w:rPr>
              <w:t xml:space="preserve"> which Trust was not compliant </w:t>
            </w:r>
            <w:r>
              <w:rPr>
                <w:sz w:val="20"/>
                <w:szCs w:val="20"/>
              </w:rPr>
              <w:t xml:space="preserve">was </w:t>
            </w:r>
            <w:r w:rsidRPr="007E0234">
              <w:rPr>
                <w:sz w:val="20"/>
                <w:szCs w:val="20"/>
              </w:rPr>
              <w:t>presented to CCG</w:t>
            </w:r>
            <w:r>
              <w:rPr>
                <w:sz w:val="20"/>
                <w:szCs w:val="20"/>
              </w:rPr>
              <w:t xml:space="preserve"> (Oct 2020)</w:t>
            </w:r>
            <w:r w:rsidRPr="007E0234">
              <w:rPr>
                <w:sz w:val="20"/>
                <w:szCs w:val="20"/>
              </w:rPr>
              <w:t>.</w:t>
            </w:r>
          </w:p>
        </w:tc>
        <w:tc>
          <w:tcPr>
            <w:tcW w:w="2621" w:type="dxa"/>
            <w:gridSpan w:val="4"/>
            <w:vMerge/>
            <w:tcBorders>
              <w:left w:val="single" w:sz="4" w:space="0" w:color="auto"/>
              <w:bottom w:val="single" w:sz="4" w:space="0" w:color="auto"/>
              <w:right w:val="single" w:sz="4" w:space="0" w:color="auto"/>
            </w:tcBorders>
            <w:shd w:val="clear" w:color="auto" w:fill="FFFFFF" w:themeFill="background1"/>
          </w:tcPr>
          <w:p w14:paraId="36FA89D3" w14:textId="77777777" w:rsidR="00B63657" w:rsidRPr="00FB3C3A" w:rsidRDefault="00B63657" w:rsidP="00B63657">
            <w:pPr>
              <w:rPr>
                <w:b/>
                <w:bCs/>
                <w:sz w:val="20"/>
                <w:szCs w:val="20"/>
              </w:rPr>
            </w:pPr>
          </w:p>
        </w:tc>
        <w:tc>
          <w:tcPr>
            <w:tcW w:w="2622" w:type="dxa"/>
            <w:gridSpan w:val="3"/>
            <w:vMerge/>
            <w:tcBorders>
              <w:left w:val="single" w:sz="4" w:space="0" w:color="auto"/>
              <w:bottom w:val="single" w:sz="4" w:space="0" w:color="auto"/>
              <w:right w:val="single" w:sz="4" w:space="0" w:color="auto"/>
            </w:tcBorders>
            <w:shd w:val="clear" w:color="auto" w:fill="FFFFFF" w:themeFill="background1"/>
          </w:tcPr>
          <w:p w14:paraId="4486455C" w14:textId="77777777" w:rsidR="00B63657" w:rsidRPr="00FB3C3A" w:rsidRDefault="00B63657" w:rsidP="00B63657">
            <w:pPr>
              <w:rPr>
                <w:b/>
                <w:bCs/>
                <w:sz w:val="20"/>
                <w:szCs w:val="20"/>
              </w:rPr>
            </w:pPr>
          </w:p>
        </w:tc>
      </w:tr>
    </w:tbl>
    <w:p w14:paraId="016CF2D2" w14:textId="192009E7" w:rsidR="005B4C40" w:rsidRDefault="005B4C40"/>
    <w:p w14:paraId="7D28ACA5" w14:textId="77777777" w:rsidR="007F46A4" w:rsidRDefault="007F46A4"/>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5B4C40" w14:paraId="5B73A67C" w14:textId="77777777" w:rsidTr="004C4CFA">
        <w:tc>
          <w:tcPr>
            <w:tcW w:w="10490" w:type="dxa"/>
            <w:gridSpan w:val="15"/>
            <w:tcBorders>
              <w:bottom w:val="single" w:sz="4" w:space="0" w:color="auto"/>
            </w:tcBorders>
            <w:shd w:val="clear" w:color="auto" w:fill="33CC33"/>
          </w:tcPr>
          <w:p w14:paraId="2A42B056" w14:textId="77777777" w:rsidR="005B4C40" w:rsidRPr="008E2C2E" w:rsidRDefault="005B4C40" w:rsidP="005B4C40">
            <w:pPr>
              <w:jc w:val="center"/>
              <w:rPr>
                <w:b/>
                <w:bCs/>
                <w:sz w:val="28"/>
                <w:szCs w:val="28"/>
              </w:rPr>
            </w:pPr>
            <w:bookmarkStart w:id="38" w:name="_Hlk73701010"/>
            <w:r w:rsidRPr="008E2C2E">
              <w:rPr>
                <w:b/>
                <w:bCs/>
                <w:sz w:val="28"/>
                <w:szCs w:val="28"/>
              </w:rPr>
              <w:t xml:space="preserve">Strategic Objective </w:t>
            </w:r>
            <w:r>
              <w:rPr>
                <w:b/>
                <w:bCs/>
                <w:sz w:val="28"/>
                <w:szCs w:val="28"/>
              </w:rPr>
              <w:t>3: Make the best use of our resources and protect the environment</w:t>
            </w:r>
          </w:p>
        </w:tc>
      </w:tr>
      <w:tr w:rsidR="005B4C40" w:rsidRPr="008E2C2E" w14:paraId="7F9CD789" w14:textId="77777777" w:rsidTr="005B4C40">
        <w:trPr>
          <w:trHeight w:val="209"/>
        </w:trPr>
        <w:tc>
          <w:tcPr>
            <w:tcW w:w="2375" w:type="dxa"/>
            <w:gridSpan w:val="2"/>
            <w:tcBorders>
              <w:top w:val="single" w:sz="4" w:space="0" w:color="auto"/>
              <w:left w:val="nil"/>
              <w:bottom w:val="single" w:sz="4" w:space="0" w:color="auto"/>
              <w:right w:val="nil"/>
            </w:tcBorders>
          </w:tcPr>
          <w:p w14:paraId="4AD215FB" w14:textId="77777777" w:rsidR="005B4C40" w:rsidRPr="008E2C2E" w:rsidRDefault="005B4C40" w:rsidP="003F70C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78A2261B" w14:textId="77777777" w:rsidR="005B4C40" w:rsidRPr="008E2C2E" w:rsidRDefault="005B4C40" w:rsidP="003F70C2">
            <w:pPr>
              <w:rPr>
                <w:b/>
                <w:bCs/>
                <w:sz w:val="28"/>
                <w:szCs w:val="28"/>
              </w:rPr>
            </w:pPr>
          </w:p>
        </w:tc>
      </w:tr>
      <w:tr w:rsidR="005B4C40" w:rsidRPr="006303E9" w14:paraId="551F09A7" w14:textId="77777777" w:rsidTr="005B4C40">
        <w:tc>
          <w:tcPr>
            <w:tcW w:w="10490" w:type="dxa"/>
            <w:gridSpan w:val="15"/>
            <w:tcBorders>
              <w:top w:val="single" w:sz="4" w:space="0" w:color="auto"/>
              <w:bottom w:val="single" w:sz="4" w:space="0" w:color="auto"/>
            </w:tcBorders>
            <w:shd w:val="clear" w:color="auto" w:fill="8EAADB" w:themeFill="accent1" w:themeFillTint="99"/>
          </w:tcPr>
          <w:p w14:paraId="3F059B2E" w14:textId="6536080E" w:rsidR="005B4C40" w:rsidRPr="006303E9" w:rsidRDefault="005B4C40" w:rsidP="003F70C2">
            <w:pPr>
              <w:rPr>
                <w:b/>
                <w:bCs/>
                <w:sz w:val="28"/>
                <w:szCs w:val="28"/>
              </w:rPr>
            </w:pPr>
            <w:bookmarkStart w:id="39" w:name="BAF_3_13"/>
            <w:r>
              <w:rPr>
                <w:b/>
                <w:bCs/>
                <w:sz w:val="28"/>
                <w:szCs w:val="28"/>
              </w:rPr>
              <w:t xml:space="preserve">3.13: </w:t>
            </w:r>
            <w:r w:rsidR="007F46A4">
              <w:rPr>
                <w:b/>
                <w:bCs/>
                <w:sz w:val="28"/>
                <w:szCs w:val="28"/>
              </w:rPr>
              <w:t>T</w:t>
            </w:r>
            <w:r w:rsidRPr="006303E9">
              <w:rPr>
                <w:b/>
                <w:bCs/>
                <w:sz w:val="28"/>
                <w:szCs w:val="28"/>
              </w:rPr>
              <w:t>he Trust’s impact on the environment</w:t>
            </w:r>
            <w:bookmarkEnd w:id="39"/>
          </w:p>
        </w:tc>
      </w:tr>
      <w:tr w:rsidR="005B4C40" w14:paraId="1015C236" w14:textId="77777777" w:rsidTr="005B4C40">
        <w:tc>
          <w:tcPr>
            <w:tcW w:w="2133" w:type="dxa"/>
            <w:tcBorders>
              <w:top w:val="single" w:sz="4" w:space="0" w:color="auto"/>
              <w:left w:val="nil"/>
              <w:bottom w:val="single" w:sz="4" w:space="0" w:color="auto"/>
              <w:right w:val="nil"/>
            </w:tcBorders>
            <w:shd w:val="clear" w:color="auto" w:fill="auto"/>
          </w:tcPr>
          <w:p w14:paraId="22C2329F" w14:textId="77777777" w:rsidR="005B4C40" w:rsidRDefault="005B4C40" w:rsidP="003F70C2"/>
        </w:tc>
        <w:tc>
          <w:tcPr>
            <w:tcW w:w="2404" w:type="dxa"/>
            <w:gridSpan w:val="4"/>
            <w:tcBorders>
              <w:top w:val="single" w:sz="4" w:space="0" w:color="auto"/>
              <w:left w:val="nil"/>
              <w:bottom w:val="single" w:sz="4" w:space="0" w:color="auto"/>
              <w:right w:val="nil"/>
            </w:tcBorders>
            <w:shd w:val="clear" w:color="auto" w:fill="auto"/>
          </w:tcPr>
          <w:p w14:paraId="0F1CC745" w14:textId="77777777" w:rsidR="005B4C40" w:rsidRDefault="005B4C40" w:rsidP="003F70C2"/>
        </w:tc>
        <w:tc>
          <w:tcPr>
            <w:tcW w:w="304" w:type="dxa"/>
            <w:tcBorders>
              <w:top w:val="single" w:sz="4" w:space="0" w:color="auto"/>
              <w:left w:val="nil"/>
              <w:bottom w:val="nil"/>
              <w:right w:val="nil"/>
            </w:tcBorders>
          </w:tcPr>
          <w:p w14:paraId="5E155CCF" w14:textId="77777777" w:rsidR="005B4C40" w:rsidRDefault="005B4C40" w:rsidP="003F70C2"/>
        </w:tc>
        <w:tc>
          <w:tcPr>
            <w:tcW w:w="1680" w:type="dxa"/>
            <w:gridSpan w:val="3"/>
            <w:tcBorders>
              <w:top w:val="single" w:sz="4" w:space="0" w:color="auto"/>
              <w:left w:val="nil"/>
              <w:bottom w:val="nil"/>
              <w:right w:val="nil"/>
            </w:tcBorders>
            <w:shd w:val="clear" w:color="auto" w:fill="auto"/>
          </w:tcPr>
          <w:p w14:paraId="74965A9F" w14:textId="77777777" w:rsidR="005B4C40" w:rsidRDefault="005B4C40" w:rsidP="003F70C2"/>
        </w:tc>
        <w:tc>
          <w:tcPr>
            <w:tcW w:w="992" w:type="dxa"/>
            <w:gridSpan w:val="2"/>
            <w:tcBorders>
              <w:top w:val="single" w:sz="4" w:space="0" w:color="auto"/>
              <w:left w:val="nil"/>
              <w:bottom w:val="nil"/>
              <w:right w:val="nil"/>
            </w:tcBorders>
            <w:shd w:val="clear" w:color="auto" w:fill="auto"/>
          </w:tcPr>
          <w:p w14:paraId="471F7568" w14:textId="77777777" w:rsidR="005B4C40" w:rsidRDefault="005B4C40" w:rsidP="003F70C2"/>
        </w:tc>
        <w:tc>
          <w:tcPr>
            <w:tcW w:w="1134" w:type="dxa"/>
            <w:gridSpan w:val="2"/>
            <w:tcBorders>
              <w:top w:val="single" w:sz="4" w:space="0" w:color="auto"/>
              <w:left w:val="nil"/>
              <w:bottom w:val="nil"/>
              <w:right w:val="nil"/>
            </w:tcBorders>
            <w:shd w:val="clear" w:color="auto" w:fill="auto"/>
          </w:tcPr>
          <w:p w14:paraId="1CE7E323" w14:textId="77777777" w:rsidR="005B4C40" w:rsidRPr="0002150E" w:rsidRDefault="005B4C40" w:rsidP="003F70C2">
            <w:pPr>
              <w:rPr>
                <w:sz w:val="18"/>
                <w:szCs w:val="18"/>
              </w:rPr>
            </w:pPr>
          </w:p>
        </w:tc>
        <w:tc>
          <w:tcPr>
            <w:tcW w:w="426" w:type="dxa"/>
            <w:tcBorders>
              <w:top w:val="single" w:sz="4" w:space="0" w:color="auto"/>
              <w:left w:val="nil"/>
              <w:bottom w:val="nil"/>
              <w:right w:val="nil"/>
            </w:tcBorders>
            <w:shd w:val="clear" w:color="auto" w:fill="auto"/>
          </w:tcPr>
          <w:p w14:paraId="07016CB7" w14:textId="77777777" w:rsidR="005B4C40" w:rsidRDefault="005B4C40" w:rsidP="003F70C2"/>
        </w:tc>
        <w:tc>
          <w:tcPr>
            <w:tcW w:w="1417" w:type="dxa"/>
            <w:tcBorders>
              <w:top w:val="single" w:sz="4" w:space="0" w:color="auto"/>
              <w:left w:val="nil"/>
              <w:bottom w:val="nil"/>
              <w:right w:val="nil"/>
            </w:tcBorders>
            <w:shd w:val="clear" w:color="auto" w:fill="auto"/>
          </w:tcPr>
          <w:p w14:paraId="5CB46865" w14:textId="77777777" w:rsidR="005B4C40" w:rsidRDefault="005B4C40" w:rsidP="003F70C2"/>
        </w:tc>
      </w:tr>
      <w:tr w:rsidR="005B4C40" w14:paraId="06164AFF"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C84B17" w14:textId="77777777" w:rsidR="005B4C40" w:rsidRPr="004371E3" w:rsidRDefault="005B4C40" w:rsidP="003F70C2">
            <w:pPr>
              <w:rPr>
                <w:sz w:val="20"/>
                <w:szCs w:val="20"/>
              </w:rPr>
            </w:pPr>
            <w:r w:rsidRPr="004371E3">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7F5710B" w14:textId="2C9640E7" w:rsidR="005B4C40" w:rsidRPr="004371E3" w:rsidRDefault="00E329C9" w:rsidP="003F70C2">
            <w:pPr>
              <w:rPr>
                <w:sz w:val="20"/>
                <w:szCs w:val="20"/>
              </w:rPr>
            </w:pPr>
            <w:r>
              <w:rPr>
                <w:sz w:val="20"/>
                <w:szCs w:val="20"/>
              </w:rPr>
              <w:t>09/02/21</w:t>
            </w:r>
          </w:p>
        </w:tc>
        <w:tc>
          <w:tcPr>
            <w:tcW w:w="304" w:type="dxa"/>
            <w:tcBorders>
              <w:top w:val="nil"/>
              <w:left w:val="single" w:sz="4" w:space="0" w:color="auto"/>
              <w:bottom w:val="nil"/>
              <w:right w:val="nil"/>
            </w:tcBorders>
          </w:tcPr>
          <w:p w14:paraId="1DFE9BF9" w14:textId="77777777" w:rsidR="005B4C40" w:rsidRDefault="005B4C40" w:rsidP="003F70C2"/>
        </w:tc>
        <w:tc>
          <w:tcPr>
            <w:tcW w:w="1680" w:type="dxa"/>
            <w:gridSpan w:val="3"/>
            <w:tcBorders>
              <w:top w:val="nil"/>
              <w:left w:val="nil"/>
              <w:bottom w:val="nil"/>
              <w:right w:val="nil"/>
            </w:tcBorders>
            <w:shd w:val="clear" w:color="auto" w:fill="auto"/>
          </w:tcPr>
          <w:p w14:paraId="4BB2655D" w14:textId="77777777" w:rsidR="005B4C40" w:rsidRDefault="005B4C40" w:rsidP="003F70C2"/>
        </w:tc>
        <w:tc>
          <w:tcPr>
            <w:tcW w:w="992" w:type="dxa"/>
            <w:gridSpan w:val="2"/>
            <w:tcBorders>
              <w:top w:val="nil"/>
              <w:left w:val="nil"/>
              <w:bottom w:val="single" w:sz="4" w:space="0" w:color="auto"/>
              <w:right w:val="nil"/>
            </w:tcBorders>
            <w:shd w:val="clear" w:color="auto" w:fill="auto"/>
          </w:tcPr>
          <w:p w14:paraId="15E78CAF" w14:textId="77777777" w:rsidR="005B4C40" w:rsidRDefault="005B4C40" w:rsidP="003F70C2"/>
        </w:tc>
        <w:tc>
          <w:tcPr>
            <w:tcW w:w="1134" w:type="dxa"/>
            <w:gridSpan w:val="2"/>
            <w:tcBorders>
              <w:top w:val="nil"/>
              <w:left w:val="nil"/>
              <w:bottom w:val="single" w:sz="4" w:space="0" w:color="auto"/>
              <w:right w:val="nil"/>
            </w:tcBorders>
            <w:shd w:val="clear" w:color="auto" w:fill="auto"/>
          </w:tcPr>
          <w:p w14:paraId="6F0CDEA0" w14:textId="77777777" w:rsidR="005B4C40" w:rsidRPr="0002150E" w:rsidRDefault="005B4C40" w:rsidP="003F70C2">
            <w:pPr>
              <w:rPr>
                <w:sz w:val="18"/>
                <w:szCs w:val="18"/>
              </w:rPr>
            </w:pPr>
          </w:p>
        </w:tc>
        <w:tc>
          <w:tcPr>
            <w:tcW w:w="426" w:type="dxa"/>
            <w:tcBorders>
              <w:top w:val="nil"/>
              <w:left w:val="nil"/>
              <w:bottom w:val="single" w:sz="4" w:space="0" w:color="auto"/>
              <w:right w:val="nil"/>
            </w:tcBorders>
            <w:shd w:val="clear" w:color="auto" w:fill="auto"/>
          </w:tcPr>
          <w:p w14:paraId="5BC5A426" w14:textId="77777777" w:rsidR="005B4C40" w:rsidRDefault="005B4C40" w:rsidP="003F70C2"/>
        </w:tc>
        <w:tc>
          <w:tcPr>
            <w:tcW w:w="1417" w:type="dxa"/>
            <w:tcBorders>
              <w:top w:val="nil"/>
              <w:left w:val="nil"/>
              <w:bottom w:val="single" w:sz="4" w:space="0" w:color="auto"/>
              <w:right w:val="nil"/>
            </w:tcBorders>
            <w:shd w:val="clear" w:color="auto" w:fill="auto"/>
          </w:tcPr>
          <w:p w14:paraId="483721BE" w14:textId="77777777" w:rsidR="005B4C40" w:rsidRDefault="005B4C40" w:rsidP="003F70C2"/>
        </w:tc>
      </w:tr>
      <w:tr w:rsidR="005B4C40" w:rsidRPr="00FB3C3A" w14:paraId="1D44E398" w14:textId="77777777" w:rsidTr="005B4C40">
        <w:tc>
          <w:tcPr>
            <w:tcW w:w="2133" w:type="dxa"/>
            <w:tcBorders>
              <w:top w:val="single" w:sz="4" w:space="0" w:color="auto"/>
              <w:bottom w:val="single" w:sz="4" w:space="0" w:color="auto"/>
              <w:right w:val="single" w:sz="4" w:space="0" w:color="auto"/>
            </w:tcBorders>
            <w:shd w:val="clear" w:color="auto" w:fill="B4C6E7" w:themeFill="accent1" w:themeFillTint="66"/>
          </w:tcPr>
          <w:p w14:paraId="2047CB5E" w14:textId="77777777" w:rsidR="005B4C40" w:rsidRDefault="005B4C40" w:rsidP="003F70C2">
            <w:pPr>
              <w:rPr>
                <w:sz w:val="20"/>
                <w:szCs w:val="20"/>
              </w:rPr>
            </w:pPr>
            <w:r w:rsidRPr="00FB3C3A">
              <w:rPr>
                <w:sz w:val="20"/>
                <w:szCs w:val="20"/>
              </w:rPr>
              <w:t>Monitoring Committee</w:t>
            </w:r>
          </w:p>
          <w:p w14:paraId="7D51877F" w14:textId="77777777" w:rsidR="005B4C40" w:rsidRPr="00FB3C3A" w:rsidRDefault="005B4C40" w:rsidP="003F70C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3BC815BD" w14:textId="4ABED0EC" w:rsidR="005B4C40" w:rsidRPr="00FB3C3A" w:rsidRDefault="00244E11" w:rsidP="003F70C2">
            <w:pPr>
              <w:rPr>
                <w:sz w:val="20"/>
                <w:szCs w:val="20"/>
              </w:rPr>
            </w:pPr>
            <w:r>
              <w:rPr>
                <w:sz w:val="20"/>
                <w:szCs w:val="20"/>
              </w:rPr>
              <w:t xml:space="preserve">Finance &amp; Investment </w:t>
            </w:r>
          </w:p>
        </w:tc>
        <w:tc>
          <w:tcPr>
            <w:tcW w:w="304" w:type="dxa"/>
            <w:tcBorders>
              <w:top w:val="nil"/>
              <w:left w:val="single" w:sz="4" w:space="0" w:color="auto"/>
              <w:bottom w:val="nil"/>
              <w:right w:val="nil"/>
            </w:tcBorders>
          </w:tcPr>
          <w:p w14:paraId="05F6BE38" w14:textId="77777777" w:rsidR="005B4C40" w:rsidRPr="00FB3C3A" w:rsidRDefault="005B4C40" w:rsidP="003F70C2">
            <w:pPr>
              <w:rPr>
                <w:sz w:val="20"/>
                <w:szCs w:val="20"/>
              </w:rPr>
            </w:pPr>
          </w:p>
        </w:tc>
        <w:tc>
          <w:tcPr>
            <w:tcW w:w="1680" w:type="dxa"/>
            <w:gridSpan w:val="3"/>
            <w:tcBorders>
              <w:top w:val="nil"/>
              <w:left w:val="nil"/>
              <w:bottom w:val="single" w:sz="4" w:space="0" w:color="auto"/>
            </w:tcBorders>
          </w:tcPr>
          <w:p w14:paraId="65EC138D" w14:textId="77777777" w:rsidR="005B4C40" w:rsidRPr="00FB3C3A" w:rsidRDefault="005B4C40" w:rsidP="003F70C2">
            <w:pPr>
              <w:rPr>
                <w:sz w:val="20"/>
                <w:szCs w:val="20"/>
              </w:rPr>
            </w:pPr>
          </w:p>
        </w:tc>
        <w:tc>
          <w:tcPr>
            <w:tcW w:w="992" w:type="dxa"/>
            <w:gridSpan w:val="2"/>
            <w:tcBorders>
              <w:top w:val="single" w:sz="4" w:space="0" w:color="auto"/>
            </w:tcBorders>
            <w:shd w:val="clear" w:color="auto" w:fill="B4C6E7" w:themeFill="accent1" w:themeFillTint="66"/>
          </w:tcPr>
          <w:p w14:paraId="2CB704AE" w14:textId="77777777" w:rsidR="005B4C40" w:rsidRPr="00FB3C3A" w:rsidRDefault="005B4C40" w:rsidP="003F70C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043B55BD" w14:textId="77777777" w:rsidR="005B4C40" w:rsidRPr="00FB3C3A" w:rsidRDefault="005B4C40" w:rsidP="003F70C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7354F4EB" w14:textId="77777777" w:rsidR="005B4C40" w:rsidRPr="00FB3C3A" w:rsidRDefault="005B4C40" w:rsidP="003F70C2">
            <w:pPr>
              <w:rPr>
                <w:sz w:val="20"/>
                <w:szCs w:val="20"/>
              </w:rPr>
            </w:pPr>
            <w:r w:rsidRPr="00FB3C3A">
              <w:rPr>
                <w:sz w:val="20"/>
                <w:szCs w:val="20"/>
              </w:rPr>
              <w:t>Rating</w:t>
            </w:r>
          </w:p>
        </w:tc>
      </w:tr>
      <w:tr w:rsidR="005B4C40" w:rsidRPr="00FB3C3A" w14:paraId="6F18A744" w14:textId="77777777" w:rsidTr="005B4C40">
        <w:tc>
          <w:tcPr>
            <w:tcW w:w="2133" w:type="dxa"/>
            <w:tcBorders>
              <w:bottom w:val="single" w:sz="4" w:space="0" w:color="auto"/>
              <w:right w:val="single" w:sz="4" w:space="0" w:color="auto"/>
            </w:tcBorders>
            <w:shd w:val="clear" w:color="auto" w:fill="B4C6E7" w:themeFill="accent1" w:themeFillTint="66"/>
          </w:tcPr>
          <w:p w14:paraId="76DBFA62" w14:textId="77777777" w:rsidR="005B4C40" w:rsidRPr="00FB3C3A" w:rsidRDefault="005B4C40" w:rsidP="003F70C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0217C55" w14:textId="77777777" w:rsidR="005B4C40" w:rsidRPr="00FB3C3A" w:rsidRDefault="005B4C40" w:rsidP="003F70C2">
            <w:pPr>
              <w:rPr>
                <w:sz w:val="20"/>
                <w:szCs w:val="20"/>
              </w:rPr>
            </w:pPr>
            <w:r>
              <w:rPr>
                <w:sz w:val="20"/>
                <w:szCs w:val="20"/>
              </w:rPr>
              <w:t>Director of Finance</w:t>
            </w:r>
          </w:p>
        </w:tc>
        <w:tc>
          <w:tcPr>
            <w:tcW w:w="304" w:type="dxa"/>
            <w:tcBorders>
              <w:top w:val="nil"/>
              <w:left w:val="single" w:sz="4" w:space="0" w:color="auto"/>
              <w:bottom w:val="nil"/>
              <w:right w:val="single" w:sz="4" w:space="0" w:color="auto"/>
            </w:tcBorders>
            <w:shd w:val="clear" w:color="auto" w:fill="auto"/>
          </w:tcPr>
          <w:p w14:paraId="4FABB719" w14:textId="77777777" w:rsidR="005B4C40" w:rsidRPr="00FB3C3A" w:rsidRDefault="005B4C40" w:rsidP="003F70C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99C1B6B" w14:textId="77777777" w:rsidR="005B4C40" w:rsidRPr="00FB3C3A" w:rsidRDefault="005B4C40" w:rsidP="003F70C2">
            <w:pPr>
              <w:rPr>
                <w:sz w:val="20"/>
                <w:szCs w:val="20"/>
              </w:rPr>
            </w:pPr>
            <w:r w:rsidRPr="00FB3C3A">
              <w:rPr>
                <w:sz w:val="20"/>
                <w:szCs w:val="20"/>
              </w:rPr>
              <w:t xml:space="preserve">Gross (Inherent) risk rating </w:t>
            </w:r>
          </w:p>
        </w:tc>
        <w:tc>
          <w:tcPr>
            <w:tcW w:w="992" w:type="dxa"/>
            <w:gridSpan w:val="2"/>
          </w:tcPr>
          <w:p w14:paraId="44D48979" w14:textId="1B4498D0" w:rsidR="005B4C40" w:rsidRPr="00FB3C3A" w:rsidRDefault="00E329C9" w:rsidP="003F70C2">
            <w:pPr>
              <w:jc w:val="center"/>
              <w:rPr>
                <w:sz w:val="20"/>
                <w:szCs w:val="20"/>
              </w:rPr>
            </w:pPr>
            <w:r>
              <w:rPr>
                <w:sz w:val="20"/>
                <w:szCs w:val="20"/>
              </w:rPr>
              <w:t>3</w:t>
            </w:r>
          </w:p>
        </w:tc>
        <w:tc>
          <w:tcPr>
            <w:tcW w:w="1134" w:type="dxa"/>
            <w:gridSpan w:val="2"/>
          </w:tcPr>
          <w:p w14:paraId="28AACA3D" w14:textId="31A73490" w:rsidR="005B4C40" w:rsidRPr="00FB3C3A" w:rsidRDefault="00E329C9" w:rsidP="003F70C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B1D537D" w14:textId="48DCFEA5" w:rsidR="005B4C40" w:rsidRPr="00FB3C3A" w:rsidRDefault="00E329C9" w:rsidP="003F70C2">
            <w:pPr>
              <w:jc w:val="center"/>
              <w:rPr>
                <w:sz w:val="20"/>
                <w:szCs w:val="20"/>
              </w:rPr>
            </w:pPr>
            <w:r>
              <w:rPr>
                <w:sz w:val="20"/>
                <w:szCs w:val="20"/>
              </w:rPr>
              <w:t>12</w:t>
            </w:r>
          </w:p>
        </w:tc>
      </w:tr>
      <w:tr w:rsidR="005B4C40" w:rsidRPr="00FB3C3A" w14:paraId="2E403177"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D5D923" w14:textId="77777777" w:rsidR="005B4C40" w:rsidRPr="00FB3C3A" w:rsidRDefault="005B4C40" w:rsidP="003F70C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9F7C9E3" w14:textId="098C5ED1" w:rsidR="005B4C40" w:rsidRPr="00FB3C3A" w:rsidRDefault="009F3E3C" w:rsidP="003F70C2">
            <w:pPr>
              <w:rPr>
                <w:sz w:val="20"/>
                <w:szCs w:val="20"/>
              </w:rPr>
            </w:pPr>
            <w:r>
              <w:rPr>
                <w:sz w:val="20"/>
                <w:szCs w:val="20"/>
              </w:rPr>
              <w:t>14/12</w:t>
            </w:r>
            <w:r w:rsidR="006B105B">
              <w:rPr>
                <w:sz w:val="20"/>
                <w:szCs w:val="20"/>
              </w:rPr>
              <w:t>/21</w:t>
            </w:r>
          </w:p>
        </w:tc>
        <w:tc>
          <w:tcPr>
            <w:tcW w:w="304" w:type="dxa"/>
            <w:tcBorders>
              <w:top w:val="nil"/>
              <w:left w:val="single" w:sz="4" w:space="0" w:color="auto"/>
              <w:bottom w:val="nil"/>
              <w:right w:val="single" w:sz="12" w:space="0" w:color="auto"/>
            </w:tcBorders>
            <w:shd w:val="clear" w:color="auto" w:fill="auto"/>
          </w:tcPr>
          <w:p w14:paraId="6208EFD1" w14:textId="77777777" w:rsidR="005B4C40" w:rsidRPr="00FB3C3A" w:rsidRDefault="005B4C40" w:rsidP="003F70C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0BE5036A" w14:textId="77777777" w:rsidR="005B4C40" w:rsidRPr="00FB3C3A" w:rsidRDefault="005B4C40" w:rsidP="003F70C2">
            <w:pPr>
              <w:rPr>
                <w:sz w:val="20"/>
                <w:szCs w:val="20"/>
              </w:rPr>
            </w:pPr>
            <w:r w:rsidRPr="00FB3C3A">
              <w:rPr>
                <w:sz w:val="20"/>
                <w:szCs w:val="20"/>
              </w:rPr>
              <w:t>Current (residual) risk rating</w:t>
            </w:r>
          </w:p>
        </w:tc>
        <w:tc>
          <w:tcPr>
            <w:tcW w:w="992" w:type="dxa"/>
            <w:gridSpan w:val="2"/>
            <w:tcBorders>
              <w:left w:val="single" w:sz="12" w:space="0" w:color="auto"/>
            </w:tcBorders>
          </w:tcPr>
          <w:p w14:paraId="6BC0AEDB" w14:textId="6121EEC2" w:rsidR="005B4C40" w:rsidRPr="00FB3C3A" w:rsidRDefault="00E329C9" w:rsidP="003F70C2">
            <w:pPr>
              <w:jc w:val="center"/>
              <w:rPr>
                <w:sz w:val="20"/>
                <w:szCs w:val="20"/>
              </w:rPr>
            </w:pPr>
            <w:r>
              <w:rPr>
                <w:sz w:val="20"/>
                <w:szCs w:val="20"/>
              </w:rPr>
              <w:t>3</w:t>
            </w:r>
          </w:p>
        </w:tc>
        <w:tc>
          <w:tcPr>
            <w:tcW w:w="1134" w:type="dxa"/>
            <w:gridSpan w:val="2"/>
            <w:tcBorders>
              <w:right w:val="single" w:sz="12" w:space="0" w:color="auto"/>
            </w:tcBorders>
          </w:tcPr>
          <w:p w14:paraId="5A00EDFC" w14:textId="6DD17B1D" w:rsidR="005B4C40" w:rsidRPr="00FB3C3A" w:rsidRDefault="00E329C9" w:rsidP="003F70C2">
            <w:pPr>
              <w:jc w:val="center"/>
              <w:rPr>
                <w:sz w:val="20"/>
                <w:szCs w:val="20"/>
              </w:rPr>
            </w:pPr>
            <w:r>
              <w:rPr>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70B6C212" w14:textId="186D044B" w:rsidR="005B4C40" w:rsidRPr="00FB3C3A" w:rsidRDefault="00E329C9" w:rsidP="003F70C2">
            <w:pPr>
              <w:jc w:val="center"/>
              <w:rPr>
                <w:sz w:val="20"/>
                <w:szCs w:val="20"/>
              </w:rPr>
            </w:pPr>
            <w:r>
              <w:rPr>
                <w:sz w:val="20"/>
                <w:szCs w:val="20"/>
              </w:rPr>
              <w:t>9</w:t>
            </w:r>
          </w:p>
        </w:tc>
      </w:tr>
      <w:tr w:rsidR="005B4C40" w:rsidRPr="00FB3C3A" w14:paraId="5FFDA4D6" w14:textId="77777777" w:rsidTr="00E329C9">
        <w:trPr>
          <w:trHeight w:val="527"/>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B65EB2" w14:textId="77777777" w:rsidR="005B4C40" w:rsidRPr="00FB3C3A" w:rsidRDefault="005B4C40" w:rsidP="003F70C2">
            <w:pPr>
              <w:rPr>
                <w:sz w:val="20"/>
                <w:szCs w:val="20"/>
              </w:rPr>
            </w:pPr>
            <w:r>
              <w:rPr>
                <w:sz w:val="20"/>
                <w:szCs w:val="20"/>
              </w:rPr>
              <w:t>Risk movement</w:t>
            </w:r>
          </w:p>
        </w:tc>
        <w:tc>
          <w:tcPr>
            <w:tcW w:w="2404" w:type="dxa"/>
            <w:gridSpan w:val="4"/>
            <w:tcBorders>
              <w:top w:val="single" w:sz="4" w:space="0" w:color="auto"/>
              <w:left w:val="single" w:sz="4" w:space="0" w:color="auto"/>
              <w:bottom w:val="single" w:sz="4" w:space="0" w:color="auto"/>
              <w:right w:val="single" w:sz="4" w:space="0" w:color="auto"/>
            </w:tcBorders>
          </w:tcPr>
          <w:p w14:paraId="425BC2E8" w14:textId="5E485D1B" w:rsidR="005B4C40" w:rsidRPr="006B105B" w:rsidRDefault="006B105B" w:rsidP="006B105B">
            <w:pPr>
              <w:jc w:val="center"/>
              <w:rPr>
                <w:sz w:val="28"/>
                <w:szCs w:val="28"/>
              </w:rPr>
            </w:pPr>
            <w:r w:rsidRPr="006B105B">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55511C04" w14:textId="77777777" w:rsidR="005B4C40" w:rsidRPr="00FB3C3A" w:rsidRDefault="005B4C40" w:rsidP="003F70C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23ACA836" w14:textId="77777777" w:rsidR="005B4C40" w:rsidRPr="00FB3C3A" w:rsidRDefault="005B4C40" w:rsidP="003F70C2">
            <w:pPr>
              <w:rPr>
                <w:sz w:val="20"/>
                <w:szCs w:val="20"/>
              </w:rPr>
            </w:pPr>
            <w:r w:rsidRPr="00FB3C3A">
              <w:rPr>
                <w:sz w:val="20"/>
                <w:szCs w:val="20"/>
              </w:rPr>
              <w:t>Target risk rating</w:t>
            </w:r>
          </w:p>
        </w:tc>
        <w:tc>
          <w:tcPr>
            <w:tcW w:w="992" w:type="dxa"/>
            <w:gridSpan w:val="2"/>
            <w:tcBorders>
              <w:bottom w:val="single" w:sz="4" w:space="0" w:color="auto"/>
            </w:tcBorders>
          </w:tcPr>
          <w:p w14:paraId="31BDE288" w14:textId="294A755C" w:rsidR="005B4C40" w:rsidRPr="00FB3C3A" w:rsidRDefault="00E329C9" w:rsidP="003F70C2">
            <w:pPr>
              <w:jc w:val="center"/>
              <w:rPr>
                <w:sz w:val="20"/>
                <w:szCs w:val="20"/>
              </w:rPr>
            </w:pPr>
            <w:r>
              <w:rPr>
                <w:sz w:val="20"/>
                <w:szCs w:val="20"/>
              </w:rPr>
              <w:t>3</w:t>
            </w:r>
          </w:p>
        </w:tc>
        <w:tc>
          <w:tcPr>
            <w:tcW w:w="1134" w:type="dxa"/>
            <w:gridSpan w:val="2"/>
            <w:tcBorders>
              <w:bottom w:val="single" w:sz="4" w:space="0" w:color="auto"/>
            </w:tcBorders>
          </w:tcPr>
          <w:p w14:paraId="5CA836BF" w14:textId="2885022C" w:rsidR="005B4C40" w:rsidRPr="00FB3C3A" w:rsidRDefault="00E329C9" w:rsidP="003F70C2">
            <w:pPr>
              <w:jc w:val="center"/>
              <w:rPr>
                <w:sz w:val="20"/>
                <w:szCs w:val="20"/>
              </w:rPr>
            </w:pPr>
            <w:r>
              <w:rPr>
                <w:sz w:val="20"/>
                <w:szCs w:val="20"/>
              </w:rPr>
              <w:t>1</w:t>
            </w:r>
          </w:p>
        </w:tc>
        <w:tc>
          <w:tcPr>
            <w:tcW w:w="1843" w:type="dxa"/>
            <w:gridSpan w:val="2"/>
            <w:tcBorders>
              <w:top w:val="single" w:sz="12" w:space="0" w:color="auto"/>
              <w:bottom w:val="single" w:sz="4" w:space="0" w:color="auto"/>
            </w:tcBorders>
            <w:shd w:val="clear" w:color="auto" w:fill="00B050"/>
          </w:tcPr>
          <w:p w14:paraId="3C493832" w14:textId="11B10ADC" w:rsidR="005B4C40" w:rsidRPr="00FB3C3A" w:rsidRDefault="00E329C9" w:rsidP="003F70C2">
            <w:pPr>
              <w:jc w:val="center"/>
              <w:rPr>
                <w:sz w:val="20"/>
                <w:szCs w:val="20"/>
              </w:rPr>
            </w:pPr>
            <w:r>
              <w:rPr>
                <w:sz w:val="20"/>
                <w:szCs w:val="20"/>
              </w:rPr>
              <w:t>3</w:t>
            </w:r>
          </w:p>
        </w:tc>
      </w:tr>
      <w:tr w:rsidR="005B4C40" w:rsidRPr="00FB3C3A" w14:paraId="7C7046F1"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A99B4F" w14:textId="77777777" w:rsidR="005B4C40" w:rsidRPr="00FB3C3A" w:rsidRDefault="005B4C40" w:rsidP="003F70C2">
            <w:pPr>
              <w:rPr>
                <w:sz w:val="20"/>
                <w:szCs w:val="20"/>
              </w:rPr>
            </w:pPr>
            <w:r w:rsidRPr="00934582">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25B7D8F4" w14:textId="7408A7D0" w:rsidR="005B4C40" w:rsidRPr="00FB3C3A" w:rsidRDefault="009F3E3C" w:rsidP="003F70C2">
            <w:pPr>
              <w:rPr>
                <w:sz w:val="20"/>
                <w:szCs w:val="20"/>
              </w:rPr>
            </w:pPr>
            <w:r>
              <w:rPr>
                <w:sz w:val="20"/>
                <w:szCs w:val="20"/>
              </w:rPr>
              <w:t>September</w:t>
            </w:r>
            <w:r w:rsidR="005B4C40">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190AC569" w14:textId="77777777" w:rsidR="005B4C40" w:rsidRPr="00FB3C3A" w:rsidRDefault="005B4C40" w:rsidP="003F70C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D440C89" w14:textId="77777777" w:rsidR="005B4C40" w:rsidRPr="00FB3C3A" w:rsidRDefault="005B4C40" w:rsidP="003F70C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6A1B0DF" w14:textId="24EEDBD4" w:rsidR="005B4C40" w:rsidRPr="00FB3C3A" w:rsidRDefault="009F3E3C" w:rsidP="003F70C2">
            <w:pPr>
              <w:rPr>
                <w:sz w:val="20"/>
                <w:szCs w:val="20"/>
              </w:rPr>
            </w:pPr>
            <w:r>
              <w:rPr>
                <w:sz w:val="20"/>
                <w:szCs w:val="20"/>
              </w:rPr>
              <w:t>2023</w:t>
            </w:r>
          </w:p>
        </w:tc>
        <w:tc>
          <w:tcPr>
            <w:tcW w:w="1843" w:type="dxa"/>
            <w:gridSpan w:val="2"/>
            <w:tcBorders>
              <w:top w:val="single" w:sz="4" w:space="0" w:color="auto"/>
              <w:left w:val="single" w:sz="4" w:space="0" w:color="auto"/>
              <w:bottom w:val="nil"/>
              <w:right w:val="nil"/>
            </w:tcBorders>
          </w:tcPr>
          <w:p w14:paraId="440B3154" w14:textId="77777777" w:rsidR="005B4C40" w:rsidRPr="00FB3C3A" w:rsidRDefault="005B4C40" w:rsidP="003F70C2">
            <w:pPr>
              <w:rPr>
                <w:sz w:val="20"/>
                <w:szCs w:val="20"/>
              </w:rPr>
            </w:pPr>
          </w:p>
        </w:tc>
      </w:tr>
      <w:tr w:rsidR="005B4C40" w:rsidRPr="00FB3C3A" w14:paraId="707C6025" w14:textId="77777777" w:rsidTr="005B4C40">
        <w:tc>
          <w:tcPr>
            <w:tcW w:w="2375" w:type="dxa"/>
            <w:gridSpan w:val="2"/>
            <w:tcBorders>
              <w:top w:val="nil"/>
              <w:left w:val="nil"/>
              <w:bottom w:val="single" w:sz="4" w:space="0" w:color="auto"/>
              <w:right w:val="nil"/>
            </w:tcBorders>
          </w:tcPr>
          <w:p w14:paraId="7A5E8D2C" w14:textId="77777777" w:rsidR="005B4C40" w:rsidRPr="00FB3C3A" w:rsidRDefault="005B4C40" w:rsidP="003F70C2">
            <w:pPr>
              <w:rPr>
                <w:sz w:val="20"/>
                <w:szCs w:val="20"/>
              </w:rPr>
            </w:pPr>
          </w:p>
        </w:tc>
        <w:tc>
          <w:tcPr>
            <w:tcW w:w="8115" w:type="dxa"/>
            <w:gridSpan w:val="13"/>
            <w:tcBorders>
              <w:top w:val="nil"/>
              <w:left w:val="nil"/>
              <w:bottom w:val="single" w:sz="4" w:space="0" w:color="auto"/>
              <w:right w:val="nil"/>
            </w:tcBorders>
          </w:tcPr>
          <w:p w14:paraId="185ADA7B" w14:textId="77777777" w:rsidR="005B4C40" w:rsidRPr="00FB3C3A" w:rsidRDefault="005B4C40" w:rsidP="003F70C2">
            <w:pPr>
              <w:rPr>
                <w:sz w:val="20"/>
                <w:szCs w:val="20"/>
              </w:rPr>
            </w:pPr>
          </w:p>
        </w:tc>
      </w:tr>
      <w:tr w:rsidR="005B4C40" w:rsidRPr="00FB3C3A" w14:paraId="03DDC8AA" w14:textId="77777777" w:rsidTr="005B4C40">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8165DF" w14:textId="77777777" w:rsidR="005B4C40" w:rsidRPr="00FB3C3A" w:rsidRDefault="005B4C40" w:rsidP="003F70C2">
            <w:pPr>
              <w:rPr>
                <w:b/>
                <w:bCs/>
                <w:sz w:val="20"/>
                <w:szCs w:val="20"/>
              </w:rPr>
            </w:pPr>
            <w:r w:rsidRPr="00FB3C3A">
              <w:rPr>
                <w:b/>
                <w:bCs/>
                <w:sz w:val="20"/>
                <w:szCs w:val="20"/>
              </w:rPr>
              <w:t>Risk Description:</w:t>
            </w:r>
          </w:p>
          <w:p w14:paraId="752E14B8" w14:textId="30DC6B47" w:rsidR="005B4C40" w:rsidRPr="00FB3C3A" w:rsidRDefault="005B4C40" w:rsidP="003F70C2">
            <w:pPr>
              <w:rPr>
                <w:sz w:val="20"/>
                <w:szCs w:val="20"/>
              </w:rPr>
            </w:pPr>
            <w:r>
              <w:rPr>
                <w:sz w:val="20"/>
                <w:szCs w:val="20"/>
              </w:rPr>
              <w:t xml:space="preserve">A failure to take reasonable steps to minimise the Trust’s adverse impact on the environment, maintain and deliver a Green Plan, and maintain improvements in sustainability in line with national targets, the NHS Long Term </w:t>
            </w:r>
            <w:r w:rsidR="009869E1">
              <w:rPr>
                <w:sz w:val="20"/>
                <w:szCs w:val="20"/>
              </w:rPr>
              <w:t xml:space="preserve">Plan </w:t>
            </w:r>
            <w:r>
              <w:rPr>
                <w:sz w:val="20"/>
                <w:szCs w:val="20"/>
              </w:rPr>
              <w:t>and ‘For a Greener NHS’ ambitions (</w:t>
            </w:r>
            <w:r w:rsidR="003F5AB8">
              <w:rPr>
                <w:sz w:val="20"/>
                <w:szCs w:val="20"/>
              </w:rPr>
              <w:t>30%, 50% and 80% reduction in emissions by 2023, 2025 and 2030 respectively, and</w:t>
            </w:r>
            <w:r w:rsidR="003F5AB8">
              <w:t xml:space="preserve"> </w:t>
            </w:r>
            <w:r w:rsidR="003F5AB8" w:rsidRPr="003F5AB8">
              <w:rPr>
                <w:sz w:val="20"/>
                <w:szCs w:val="20"/>
              </w:rPr>
              <w:t>net zero carbon by 2040</w:t>
            </w:r>
            <w:r>
              <w:rPr>
                <w:sz w:val="20"/>
                <w:szCs w:val="20"/>
              </w:rPr>
              <w:t xml:space="preserve">), could lead to: a failure to meet Trust and System objectives, reputational damage, loss of contracts, contribution to increased pollution within the wider community, and loss of cost saving opportunities. </w:t>
            </w:r>
          </w:p>
        </w:tc>
      </w:tr>
      <w:tr w:rsidR="005B4C40" w:rsidRPr="00FB3C3A" w14:paraId="284C5861" w14:textId="77777777" w:rsidTr="005B4C40">
        <w:tc>
          <w:tcPr>
            <w:tcW w:w="2968" w:type="dxa"/>
            <w:gridSpan w:val="4"/>
            <w:tcBorders>
              <w:top w:val="single" w:sz="4" w:space="0" w:color="auto"/>
              <w:left w:val="nil"/>
              <w:bottom w:val="single" w:sz="4" w:space="0" w:color="auto"/>
              <w:right w:val="nil"/>
            </w:tcBorders>
            <w:shd w:val="clear" w:color="auto" w:fill="auto"/>
          </w:tcPr>
          <w:p w14:paraId="6E67D1EF" w14:textId="77777777" w:rsidR="005B4C40" w:rsidRPr="00FB3C3A" w:rsidRDefault="005B4C40" w:rsidP="003F70C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FEDB629" w14:textId="77777777" w:rsidR="005B4C40" w:rsidRPr="00FB3C3A" w:rsidRDefault="005B4C40" w:rsidP="003F70C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D7211F1" w14:textId="77777777" w:rsidR="005B4C40" w:rsidRPr="00FB3C3A" w:rsidRDefault="005B4C40" w:rsidP="003F70C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C273C98" w14:textId="77777777" w:rsidR="005B4C40" w:rsidRPr="00FB3C3A" w:rsidRDefault="005B4C40" w:rsidP="003F70C2">
            <w:pPr>
              <w:rPr>
                <w:b/>
                <w:bCs/>
                <w:sz w:val="20"/>
                <w:szCs w:val="20"/>
              </w:rPr>
            </w:pPr>
          </w:p>
        </w:tc>
      </w:tr>
      <w:tr w:rsidR="005B4C40" w:rsidRPr="00FB3C3A" w14:paraId="2D25CDB7" w14:textId="77777777" w:rsidTr="005B4C40">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E74DD1" w14:textId="77777777" w:rsidR="005B4C40" w:rsidRPr="00FB3C3A" w:rsidRDefault="005B4C40" w:rsidP="003F70C2">
            <w:pPr>
              <w:rPr>
                <w:b/>
                <w:bCs/>
                <w:sz w:val="20"/>
                <w:szCs w:val="20"/>
              </w:rPr>
            </w:pPr>
            <w:r>
              <w:rPr>
                <w:b/>
                <w:bCs/>
                <w:sz w:val="20"/>
                <w:szCs w:val="20"/>
              </w:rPr>
              <w:t xml:space="preserve">Key </w:t>
            </w:r>
            <w:r w:rsidRPr="00FB3C3A">
              <w:rPr>
                <w:b/>
                <w:bCs/>
                <w:sz w:val="20"/>
                <w:szCs w:val="20"/>
              </w:rPr>
              <w:t>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116D4" w14:textId="77777777" w:rsidR="005B4C40" w:rsidRPr="00FB3C3A" w:rsidRDefault="005B4C40" w:rsidP="003F70C2">
            <w:pPr>
              <w:rPr>
                <w:b/>
                <w:bCs/>
                <w:sz w:val="20"/>
                <w:szCs w:val="20"/>
              </w:rPr>
            </w:pPr>
            <w:r w:rsidRPr="00FB3C3A">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F59CEE" w14:textId="77777777" w:rsidR="005B4C40" w:rsidRPr="00FB3C3A" w:rsidRDefault="005B4C40" w:rsidP="003F70C2">
            <w:pPr>
              <w:rPr>
                <w:b/>
                <w:bCs/>
                <w:sz w:val="20"/>
                <w:szCs w:val="20"/>
              </w:rPr>
            </w:pPr>
            <w:r w:rsidRPr="00FB3C3A">
              <w:rPr>
                <w:b/>
                <w:bCs/>
                <w:sz w:val="20"/>
                <w:szCs w:val="20"/>
              </w:rPr>
              <w:t>Gaps</w:t>
            </w:r>
          </w:p>
        </w:tc>
        <w:tc>
          <w:tcPr>
            <w:tcW w:w="262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922F1A" w14:textId="77777777" w:rsidR="005B4C40" w:rsidRPr="00FB3C3A" w:rsidRDefault="005B4C40" w:rsidP="003F70C2">
            <w:pPr>
              <w:rPr>
                <w:b/>
                <w:bCs/>
                <w:sz w:val="20"/>
                <w:szCs w:val="20"/>
              </w:rPr>
            </w:pPr>
            <w:r w:rsidRPr="00FB3C3A">
              <w:rPr>
                <w:b/>
                <w:bCs/>
                <w:sz w:val="20"/>
                <w:szCs w:val="20"/>
              </w:rPr>
              <w:t>Actions</w:t>
            </w:r>
          </w:p>
        </w:tc>
      </w:tr>
      <w:tr w:rsidR="005B4C40" w:rsidRPr="00FB3C3A" w14:paraId="1F98ECD5" w14:textId="77777777" w:rsidTr="005B4C40">
        <w:trPr>
          <w:trHeight w:val="40"/>
        </w:trPr>
        <w:tc>
          <w:tcPr>
            <w:tcW w:w="2621" w:type="dxa"/>
            <w:gridSpan w:val="3"/>
            <w:vMerge w:val="restart"/>
            <w:tcBorders>
              <w:top w:val="single" w:sz="4" w:space="0" w:color="auto"/>
              <w:left w:val="single" w:sz="4" w:space="0" w:color="auto"/>
              <w:right w:val="single" w:sz="4" w:space="0" w:color="auto"/>
            </w:tcBorders>
            <w:shd w:val="clear" w:color="auto" w:fill="FFFFFF" w:themeFill="background1"/>
          </w:tcPr>
          <w:p w14:paraId="1E51B415" w14:textId="77777777" w:rsidR="005B4C40" w:rsidRPr="003D5278" w:rsidRDefault="005B4C40" w:rsidP="003F70C2">
            <w:pPr>
              <w:rPr>
                <w:sz w:val="20"/>
                <w:szCs w:val="20"/>
              </w:rPr>
            </w:pPr>
            <w:r w:rsidRPr="003D5278">
              <w:rPr>
                <w:sz w:val="20"/>
                <w:szCs w:val="20"/>
              </w:rPr>
              <w:t>- Environmental Sustainability Policy (CORP26);</w:t>
            </w:r>
          </w:p>
          <w:p w14:paraId="3F7651DC" w14:textId="5C3C5712" w:rsidR="005B4C40" w:rsidRDefault="005B4C40" w:rsidP="003F70C2">
            <w:pPr>
              <w:rPr>
                <w:sz w:val="20"/>
                <w:szCs w:val="20"/>
              </w:rPr>
            </w:pPr>
            <w:r w:rsidRPr="003D5278">
              <w:rPr>
                <w:sz w:val="20"/>
                <w:szCs w:val="20"/>
              </w:rPr>
              <w:t xml:space="preserve">- Sustainability </w:t>
            </w:r>
            <w:r w:rsidR="00521EFF">
              <w:rPr>
                <w:sz w:val="20"/>
                <w:szCs w:val="20"/>
              </w:rPr>
              <w:t>Strategy 2021</w:t>
            </w:r>
            <w:r w:rsidRPr="003D5278">
              <w:rPr>
                <w:sz w:val="20"/>
                <w:szCs w:val="20"/>
              </w:rPr>
              <w:t>;</w:t>
            </w:r>
          </w:p>
          <w:p w14:paraId="36B35BC3" w14:textId="136BBB4E" w:rsidR="00E329C9" w:rsidRDefault="00E329C9" w:rsidP="003F70C2">
            <w:pPr>
              <w:rPr>
                <w:sz w:val="20"/>
                <w:szCs w:val="20"/>
              </w:rPr>
            </w:pPr>
            <w:r>
              <w:rPr>
                <w:sz w:val="20"/>
                <w:szCs w:val="20"/>
              </w:rPr>
              <w:t xml:space="preserve">- Executive Lead for Sustainability (Director of Finance); </w:t>
            </w:r>
          </w:p>
          <w:p w14:paraId="49B87875" w14:textId="666740DB" w:rsidR="008B6B07" w:rsidRDefault="008B6B07" w:rsidP="003F70C2">
            <w:pPr>
              <w:rPr>
                <w:sz w:val="20"/>
                <w:szCs w:val="20"/>
              </w:rPr>
            </w:pPr>
            <w:r>
              <w:rPr>
                <w:sz w:val="20"/>
                <w:szCs w:val="20"/>
              </w:rPr>
              <w:t>- Commitment by Board to Zero Carbon Oxford Charter (Jan 2021);</w:t>
            </w:r>
          </w:p>
          <w:p w14:paraId="392F42A8" w14:textId="6711FF16" w:rsidR="005B4C40" w:rsidRDefault="005B4C40" w:rsidP="003F70C2">
            <w:pPr>
              <w:rPr>
                <w:sz w:val="20"/>
                <w:szCs w:val="20"/>
              </w:rPr>
            </w:pPr>
            <w:r>
              <w:rPr>
                <w:sz w:val="20"/>
                <w:szCs w:val="20"/>
              </w:rPr>
              <w:t xml:space="preserve">- </w:t>
            </w:r>
            <w:r w:rsidR="00E329C9">
              <w:rPr>
                <w:sz w:val="20"/>
                <w:szCs w:val="20"/>
              </w:rPr>
              <w:t xml:space="preserve">Full time </w:t>
            </w:r>
            <w:r>
              <w:rPr>
                <w:sz w:val="20"/>
                <w:szCs w:val="20"/>
              </w:rPr>
              <w:t>Sustainability Manager</w:t>
            </w:r>
            <w:r w:rsidR="00E329C9">
              <w:rPr>
                <w:sz w:val="20"/>
                <w:szCs w:val="20"/>
              </w:rPr>
              <w:t xml:space="preserve"> post within Estates &amp; Facilities Team</w:t>
            </w:r>
            <w:r>
              <w:rPr>
                <w:sz w:val="20"/>
                <w:szCs w:val="20"/>
              </w:rPr>
              <w:t>;</w:t>
            </w:r>
          </w:p>
          <w:p w14:paraId="651D09C9" w14:textId="2AC59987" w:rsidR="005B4C40" w:rsidRDefault="005B4C40" w:rsidP="003F70C2">
            <w:pPr>
              <w:rPr>
                <w:sz w:val="20"/>
                <w:szCs w:val="20"/>
              </w:rPr>
            </w:pPr>
            <w:r>
              <w:rPr>
                <w:sz w:val="20"/>
                <w:szCs w:val="20"/>
              </w:rPr>
              <w:t xml:space="preserve">- Sustainability Group; </w:t>
            </w:r>
          </w:p>
          <w:p w14:paraId="799FA349" w14:textId="4504FF8D" w:rsidR="00E329C9" w:rsidRDefault="00E329C9" w:rsidP="003F70C2">
            <w:pPr>
              <w:rPr>
                <w:sz w:val="20"/>
                <w:szCs w:val="20"/>
              </w:rPr>
            </w:pPr>
            <w:r>
              <w:rPr>
                <w:sz w:val="20"/>
                <w:szCs w:val="20"/>
              </w:rPr>
              <w:t>- Benchmarking and annual emissions reporting;</w:t>
            </w:r>
          </w:p>
          <w:p w14:paraId="57014C38" w14:textId="5C4D7BF7" w:rsidR="00E329C9" w:rsidRDefault="00E329C9" w:rsidP="00E329C9">
            <w:pPr>
              <w:rPr>
                <w:sz w:val="20"/>
                <w:szCs w:val="20"/>
              </w:rPr>
            </w:pPr>
            <w:r>
              <w:rPr>
                <w:sz w:val="20"/>
                <w:szCs w:val="20"/>
              </w:rPr>
              <w:t xml:space="preserve">- Active Travel Plan to transfer </w:t>
            </w:r>
            <w:r w:rsidR="00521EFF">
              <w:rPr>
                <w:sz w:val="20"/>
                <w:szCs w:val="20"/>
              </w:rPr>
              <w:t xml:space="preserve">vehicle </w:t>
            </w:r>
            <w:r>
              <w:rPr>
                <w:sz w:val="20"/>
                <w:szCs w:val="20"/>
              </w:rPr>
              <w:t xml:space="preserve">fleet to </w:t>
            </w:r>
            <w:r w:rsidR="00521EFF">
              <w:rPr>
                <w:sz w:val="20"/>
                <w:szCs w:val="20"/>
              </w:rPr>
              <w:t xml:space="preserve">100% </w:t>
            </w:r>
            <w:r>
              <w:rPr>
                <w:sz w:val="20"/>
                <w:szCs w:val="20"/>
              </w:rPr>
              <w:t>electric by 2028 (required date by NHSE);</w:t>
            </w:r>
          </w:p>
          <w:p w14:paraId="3A53BDDC" w14:textId="74B62B2A" w:rsidR="00E329C9" w:rsidRDefault="00E329C9" w:rsidP="00E329C9">
            <w:pPr>
              <w:rPr>
                <w:sz w:val="20"/>
                <w:szCs w:val="20"/>
              </w:rPr>
            </w:pPr>
            <w:r>
              <w:rPr>
                <w:sz w:val="20"/>
                <w:szCs w:val="20"/>
              </w:rPr>
              <w:t>- Procurement Policy – sets out sustainability commitments required by   suppliers;</w:t>
            </w:r>
          </w:p>
          <w:p w14:paraId="39A76A6D" w14:textId="003DEE55" w:rsidR="00E329C9" w:rsidRDefault="00E329C9" w:rsidP="00E329C9">
            <w:pPr>
              <w:rPr>
                <w:sz w:val="20"/>
                <w:szCs w:val="20"/>
              </w:rPr>
            </w:pPr>
            <w:r>
              <w:rPr>
                <w:sz w:val="20"/>
                <w:szCs w:val="20"/>
              </w:rPr>
              <w:lastRenderedPageBreak/>
              <w:t>- Green Energy Supplier for electricity via CCS,</w:t>
            </w:r>
          </w:p>
          <w:p w14:paraId="66AAB8B4" w14:textId="6203CB71" w:rsidR="00E329C9" w:rsidRDefault="00E329C9" w:rsidP="00E329C9">
            <w:pPr>
              <w:rPr>
                <w:sz w:val="20"/>
                <w:szCs w:val="20"/>
              </w:rPr>
            </w:pPr>
            <w:r>
              <w:rPr>
                <w:sz w:val="20"/>
                <w:szCs w:val="20"/>
              </w:rPr>
              <w:t>- Developments to BRE</w:t>
            </w:r>
            <w:r w:rsidR="00347F2B">
              <w:rPr>
                <w:sz w:val="20"/>
                <w:szCs w:val="20"/>
              </w:rPr>
              <w:t>E</w:t>
            </w:r>
            <w:r>
              <w:rPr>
                <w:sz w:val="20"/>
                <w:szCs w:val="20"/>
              </w:rPr>
              <w:t>AM</w:t>
            </w:r>
            <w:r w:rsidR="00347F2B">
              <w:rPr>
                <w:sz w:val="20"/>
                <w:szCs w:val="20"/>
              </w:rPr>
              <w:t xml:space="preserve"> (building sustainability assessments)</w:t>
            </w:r>
            <w:r>
              <w:rPr>
                <w:sz w:val="20"/>
                <w:szCs w:val="20"/>
              </w:rPr>
              <w:t xml:space="preserve"> and Part L</w:t>
            </w:r>
            <w:r w:rsidR="00347F2B">
              <w:rPr>
                <w:sz w:val="20"/>
                <w:szCs w:val="20"/>
              </w:rPr>
              <w:t xml:space="preserve"> (building regs).</w:t>
            </w:r>
          </w:p>
          <w:p w14:paraId="3039F409" w14:textId="77777777" w:rsidR="00E329C9" w:rsidRDefault="00E329C9" w:rsidP="00E329C9">
            <w:pPr>
              <w:rPr>
                <w:sz w:val="20"/>
                <w:szCs w:val="20"/>
              </w:rPr>
            </w:pPr>
          </w:p>
          <w:p w14:paraId="48D01602" w14:textId="77777777" w:rsidR="005B4C40" w:rsidRDefault="005B4C40" w:rsidP="003F70C2">
            <w:pPr>
              <w:rPr>
                <w:sz w:val="20"/>
                <w:szCs w:val="20"/>
              </w:rPr>
            </w:pPr>
          </w:p>
          <w:p w14:paraId="71E91CEC" w14:textId="77777777" w:rsidR="005B4C40" w:rsidRDefault="005B4C40" w:rsidP="003F70C2">
            <w:pPr>
              <w:rPr>
                <w:sz w:val="20"/>
                <w:szCs w:val="20"/>
              </w:rPr>
            </w:pPr>
          </w:p>
          <w:p w14:paraId="17076D8B" w14:textId="77777777" w:rsidR="005B4C40" w:rsidRPr="003D5278" w:rsidRDefault="005B4C40" w:rsidP="003F70C2">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021EE0" w14:textId="77777777" w:rsidR="005B4C40" w:rsidRPr="00FB3C3A" w:rsidRDefault="005B4C40" w:rsidP="003F70C2">
            <w:pPr>
              <w:rPr>
                <w:b/>
                <w:bCs/>
                <w:sz w:val="20"/>
                <w:szCs w:val="20"/>
              </w:rPr>
            </w:pPr>
            <w:r>
              <w:rPr>
                <w:b/>
                <w:bCs/>
                <w:sz w:val="20"/>
                <w:szCs w:val="20"/>
              </w:rPr>
              <w:lastRenderedPageBreak/>
              <w:t>Level 1: reassurance</w:t>
            </w:r>
          </w:p>
        </w:tc>
        <w:tc>
          <w:tcPr>
            <w:tcW w:w="2621" w:type="dxa"/>
            <w:gridSpan w:val="4"/>
            <w:vMerge w:val="restart"/>
            <w:tcBorders>
              <w:top w:val="single" w:sz="4" w:space="0" w:color="auto"/>
              <w:left w:val="single" w:sz="4" w:space="0" w:color="auto"/>
              <w:right w:val="single" w:sz="4" w:space="0" w:color="auto"/>
            </w:tcBorders>
            <w:shd w:val="clear" w:color="auto" w:fill="FFFFFF" w:themeFill="background1"/>
          </w:tcPr>
          <w:p w14:paraId="3A5DDAA7" w14:textId="58EC3309" w:rsidR="005B4C40" w:rsidRDefault="005B4C40" w:rsidP="003F70C2">
            <w:pPr>
              <w:rPr>
                <w:sz w:val="20"/>
                <w:szCs w:val="20"/>
              </w:rPr>
            </w:pPr>
            <w:r w:rsidRPr="001B26F6">
              <w:rPr>
                <w:sz w:val="20"/>
                <w:szCs w:val="20"/>
              </w:rPr>
              <w:t>Sustainability Policy and Plan are outdated</w:t>
            </w:r>
            <w:r w:rsidR="00521EFF">
              <w:rPr>
                <w:sz w:val="20"/>
                <w:szCs w:val="20"/>
              </w:rPr>
              <w:t>; currently no suite of clear and concise action plans with clear delivery targets</w:t>
            </w:r>
            <w:r w:rsidRPr="001B26F6">
              <w:rPr>
                <w:sz w:val="20"/>
                <w:szCs w:val="20"/>
              </w:rPr>
              <w:t>;</w:t>
            </w:r>
          </w:p>
          <w:p w14:paraId="3D9A0625" w14:textId="77777777" w:rsidR="005B4C40" w:rsidRDefault="005B4C40" w:rsidP="003F70C2">
            <w:pPr>
              <w:rPr>
                <w:b/>
                <w:bCs/>
                <w:sz w:val="20"/>
                <w:szCs w:val="20"/>
              </w:rPr>
            </w:pPr>
          </w:p>
          <w:p w14:paraId="58EA8C3C" w14:textId="77777777" w:rsidR="005B4C40" w:rsidRDefault="005B4C40" w:rsidP="003F70C2">
            <w:pPr>
              <w:rPr>
                <w:b/>
                <w:bCs/>
                <w:sz w:val="20"/>
                <w:szCs w:val="20"/>
              </w:rPr>
            </w:pPr>
          </w:p>
          <w:p w14:paraId="3912CEFC" w14:textId="77777777" w:rsidR="005B4C40" w:rsidRDefault="005B4C40" w:rsidP="003F70C2">
            <w:pPr>
              <w:rPr>
                <w:b/>
                <w:bCs/>
                <w:sz w:val="20"/>
                <w:szCs w:val="20"/>
              </w:rPr>
            </w:pPr>
          </w:p>
          <w:p w14:paraId="219B76AF" w14:textId="77777777" w:rsidR="005B4C40" w:rsidRDefault="005B4C40" w:rsidP="003F70C2">
            <w:pPr>
              <w:rPr>
                <w:b/>
                <w:bCs/>
                <w:sz w:val="20"/>
                <w:szCs w:val="20"/>
              </w:rPr>
            </w:pPr>
          </w:p>
          <w:p w14:paraId="6424E8F2" w14:textId="77777777" w:rsidR="005B4C40" w:rsidRDefault="005B4C40" w:rsidP="003F70C2">
            <w:pPr>
              <w:rPr>
                <w:b/>
                <w:bCs/>
                <w:sz w:val="20"/>
                <w:szCs w:val="20"/>
              </w:rPr>
            </w:pPr>
          </w:p>
          <w:p w14:paraId="77096FCA" w14:textId="77777777" w:rsidR="005B4C40" w:rsidRDefault="005B4C40" w:rsidP="003F70C2">
            <w:pPr>
              <w:rPr>
                <w:b/>
                <w:bCs/>
                <w:sz w:val="20"/>
                <w:szCs w:val="20"/>
              </w:rPr>
            </w:pPr>
          </w:p>
          <w:p w14:paraId="40129D75" w14:textId="77777777" w:rsidR="005B4C40" w:rsidRDefault="005B4C40" w:rsidP="003F70C2">
            <w:pPr>
              <w:rPr>
                <w:b/>
                <w:bCs/>
                <w:sz w:val="20"/>
                <w:szCs w:val="20"/>
              </w:rPr>
            </w:pPr>
          </w:p>
          <w:p w14:paraId="252F5BC3" w14:textId="77777777" w:rsidR="005B4C40" w:rsidRDefault="005B4C40" w:rsidP="003F70C2">
            <w:pPr>
              <w:rPr>
                <w:b/>
                <w:bCs/>
                <w:sz w:val="20"/>
                <w:szCs w:val="20"/>
              </w:rPr>
            </w:pPr>
          </w:p>
          <w:p w14:paraId="24DFFB8B" w14:textId="77777777" w:rsidR="005B4C40" w:rsidRDefault="005B4C40" w:rsidP="003F70C2">
            <w:pPr>
              <w:rPr>
                <w:b/>
                <w:bCs/>
                <w:sz w:val="20"/>
                <w:szCs w:val="20"/>
              </w:rPr>
            </w:pPr>
          </w:p>
          <w:p w14:paraId="3FC1C3B6" w14:textId="77777777" w:rsidR="005B4C40" w:rsidRDefault="005B4C40" w:rsidP="003F70C2">
            <w:pPr>
              <w:rPr>
                <w:b/>
                <w:bCs/>
                <w:sz w:val="20"/>
                <w:szCs w:val="20"/>
              </w:rPr>
            </w:pPr>
          </w:p>
          <w:p w14:paraId="077DEA26" w14:textId="77777777" w:rsidR="005B4C40" w:rsidRDefault="005B4C40" w:rsidP="003F70C2">
            <w:pPr>
              <w:rPr>
                <w:b/>
                <w:bCs/>
                <w:sz w:val="20"/>
                <w:szCs w:val="20"/>
              </w:rPr>
            </w:pPr>
          </w:p>
          <w:p w14:paraId="048C5CCB" w14:textId="77777777" w:rsidR="005B4C40" w:rsidRDefault="005B4C40" w:rsidP="003F70C2">
            <w:pPr>
              <w:rPr>
                <w:b/>
                <w:bCs/>
                <w:sz w:val="20"/>
                <w:szCs w:val="20"/>
              </w:rPr>
            </w:pPr>
          </w:p>
          <w:p w14:paraId="41297BC2" w14:textId="77777777" w:rsidR="00DE2BF6" w:rsidRDefault="00DE2BF6" w:rsidP="003F70C2">
            <w:pPr>
              <w:rPr>
                <w:sz w:val="20"/>
                <w:szCs w:val="20"/>
              </w:rPr>
            </w:pPr>
          </w:p>
          <w:p w14:paraId="41715BF3" w14:textId="77777777" w:rsidR="00DE2BF6" w:rsidRDefault="00DE2BF6" w:rsidP="003F70C2">
            <w:pPr>
              <w:rPr>
                <w:sz w:val="20"/>
                <w:szCs w:val="20"/>
              </w:rPr>
            </w:pPr>
          </w:p>
          <w:p w14:paraId="60AF7F0B" w14:textId="77777777" w:rsidR="00DE2BF6" w:rsidRDefault="00DE2BF6" w:rsidP="003F70C2">
            <w:pPr>
              <w:rPr>
                <w:sz w:val="20"/>
                <w:szCs w:val="20"/>
              </w:rPr>
            </w:pPr>
          </w:p>
          <w:p w14:paraId="53F804F8" w14:textId="77777777" w:rsidR="00DE2BF6" w:rsidRDefault="00DE2BF6" w:rsidP="003F70C2">
            <w:pPr>
              <w:rPr>
                <w:sz w:val="20"/>
                <w:szCs w:val="20"/>
              </w:rPr>
            </w:pPr>
          </w:p>
          <w:p w14:paraId="716DD01A" w14:textId="77777777" w:rsidR="00DE2BF6" w:rsidRDefault="00DE2BF6" w:rsidP="003F70C2">
            <w:pPr>
              <w:rPr>
                <w:sz w:val="20"/>
                <w:szCs w:val="20"/>
              </w:rPr>
            </w:pPr>
          </w:p>
          <w:p w14:paraId="3FF32263" w14:textId="77777777" w:rsidR="00DE2BF6" w:rsidRDefault="00DE2BF6" w:rsidP="003F70C2">
            <w:pPr>
              <w:rPr>
                <w:sz w:val="20"/>
                <w:szCs w:val="20"/>
              </w:rPr>
            </w:pPr>
          </w:p>
          <w:p w14:paraId="4BA09353" w14:textId="77777777" w:rsidR="00DE2BF6" w:rsidRDefault="00DE2BF6" w:rsidP="003F70C2">
            <w:pPr>
              <w:rPr>
                <w:sz w:val="20"/>
                <w:szCs w:val="20"/>
              </w:rPr>
            </w:pPr>
          </w:p>
          <w:p w14:paraId="1233DBC3" w14:textId="2926ABFB" w:rsidR="005B4C40" w:rsidRDefault="005B4C40" w:rsidP="003F70C2">
            <w:pPr>
              <w:rPr>
                <w:sz w:val="20"/>
                <w:szCs w:val="20"/>
              </w:rPr>
            </w:pPr>
            <w:r w:rsidRPr="0021438C">
              <w:rPr>
                <w:sz w:val="20"/>
                <w:szCs w:val="20"/>
              </w:rPr>
              <w:t xml:space="preserve">Lack of visibility/reporting to Board Committees and/or </w:t>
            </w:r>
            <w:r w:rsidRPr="0021438C">
              <w:rPr>
                <w:sz w:val="20"/>
                <w:szCs w:val="20"/>
              </w:rPr>
              <w:lastRenderedPageBreak/>
              <w:t xml:space="preserve">the Board re sustainability </w:t>
            </w:r>
            <w:r>
              <w:rPr>
                <w:sz w:val="20"/>
                <w:szCs w:val="20"/>
              </w:rPr>
              <w:t>&amp; environmental data.  Data is captured by Sustainability Manager and Estates Team, but not currently escalated</w:t>
            </w:r>
            <w:r w:rsidRPr="0021438C">
              <w:rPr>
                <w:sz w:val="20"/>
                <w:szCs w:val="20"/>
              </w:rPr>
              <w:t>;</w:t>
            </w:r>
          </w:p>
          <w:p w14:paraId="24EDBB1D" w14:textId="77777777" w:rsidR="00DE2BF6" w:rsidRDefault="00DE2BF6" w:rsidP="003F70C2">
            <w:pPr>
              <w:rPr>
                <w:sz w:val="20"/>
                <w:szCs w:val="20"/>
              </w:rPr>
            </w:pPr>
          </w:p>
          <w:p w14:paraId="76B38F27" w14:textId="2B1A2442" w:rsidR="005B4C40" w:rsidRDefault="005B4C40" w:rsidP="003F70C2">
            <w:pPr>
              <w:rPr>
                <w:sz w:val="20"/>
                <w:szCs w:val="20"/>
              </w:rPr>
            </w:pPr>
            <w:r>
              <w:rPr>
                <w:sz w:val="20"/>
                <w:szCs w:val="20"/>
              </w:rPr>
              <w:t xml:space="preserve">Current resource likely to be insufficient to implement Green Plan. </w:t>
            </w:r>
          </w:p>
          <w:p w14:paraId="2F1689EA" w14:textId="77777777" w:rsidR="00E329C9" w:rsidRDefault="00E329C9" w:rsidP="003F70C2">
            <w:pPr>
              <w:rPr>
                <w:sz w:val="20"/>
                <w:szCs w:val="20"/>
              </w:rPr>
            </w:pPr>
          </w:p>
          <w:p w14:paraId="6BAF036C" w14:textId="77777777" w:rsidR="00E329C9" w:rsidRDefault="00E329C9" w:rsidP="003F70C2">
            <w:pPr>
              <w:rPr>
                <w:sz w:val="20"/>
                <w:szCs w:val="20"/>
              </w:rPr>
            </w:pPr>
          </w:p>
          <w:p w14:paraId="47F8EC5E" w14:textId="77777777" w:rsidR="00E329C9" w:rsidRDefault="00E329C9" w:rsidP="003F70C2">
            <w:pPr>
              <w:rPr>
                <w:sz w:val="20"/>
                <w:szCs w:val="20"/>
              </w:rPr>
            </w:pPr>
          </w:p>
          <w:p w14:paraId="51F76580" w14:textId="77777777" w:rsidR="00E329C9" w:rsidRDefault="00E329C9" w:rsidP="003F70C2">
            <w:pPr>
              <w:rPr>
                <w:sz w:val="20"/>
                <w:szCs w:val="20"/>
              </w:rPr>
            </w:pPr>
          </w:p>
          <w:p w14:paraId="157C5098" w14:textId="77777777" w:rsidR="00E329C9" w:rsidRDefault="00E329C9" w:rsidP="003F70C2">
            <w:pPr>
              <w:rPr>
                <w:sz w:val="20"/>
                <w:szCs w:val="20"/>
              </w:rPr>
            </w:pPr>
          </w:p>
          <w:p w14:paraId="14AB93FB" w14:textId="77777777" w:rsidR="00E329C9" w:rsidRDefault="00E329C9" w:rsidP="003F70C2">
            <w:pPr>
              <w:rPr>
                <w:sz w:val="20"/>
                <w:szCs w:val="20"/>
              </w:rPr>
            </w:pPr>
          </w:p>
          <w:p w14:paraId="085C76A1" w14:textId="77777777" w:rsidR="00E329C9" w:rsidRDefault="00E329C9" w:rsidP="003F70C2">
            <w:pPr>
              <w:rPr>
                <w:sz w:val="20"/>
                <w:szCs w:val="20"/>
              </w:rPr>
            </w:pPr>
          </w:p>
          <w:p w14:paraId="4D72B8B4" w14:textId="77777777" w:rsidR="00E329C9" w:rsidRDefault="00E329C9" w:rsidP="003F70C2">
            <w:pPr>
              <w:rPr>
                <w:sz w:val="20"/>
                <w:szCs w:val="20"/>
              </w:rPr>
            </w:pPr>
          </w:p>
          <w:p w14:paraId="2A652CA2" w14:textId="77777777" w:rsidR="00E329C9" w:rsidRDefault="00E329C9" w:rsidP="003F70C2">
            <w:pPr>
              <w:rPr>
                <w:sz w:val="20"/>
                <w:szCs w:val="20"/>
              </w:rPr>
            </w:pPr>
          </w:p>
          <w:p w14:paraId="47DCB4A8" w14:textId="77777777" w:rsidR="00E329C9" w:rsidRDefault="00E329C9" w:rsidP="003F70C2">
            <w:pPr>
              <w:rPr>
                <w:sz w:val="20"/>
                <w:szCs w:val="20"/>
              </w:rPr>
            </w:pPr>
          </w:p>
          <w:p w14:paraId="150BC37E" w14:textId="77777777" w:rsidR="00521EFF" w:rsidRDefault="00521EFF" w:rsidP="003F70C2">
            <w:pPr>
              <w:rPr>
                <w:sz w:val="20"/>
                <w:szCs w:val="20"/>
              </w:rPr>
            </w:pPr>
          </w:p>
          <w:p w14:paraId="227B8C3F" w14:textId="77777777" w:rsidR="00521EFF" w:rsidRDefault="00521EFF" w:rsidP="003F70C2">
            <w:pPr>
              <w:rPr>
                <w:sz w:val="20"/>
                <w:szCs w:val="20"/>
              </w:rPr>
            </w:pPr>
          </w:p>
          <w:p w14:paraId="789B844D" w14:textId="77777777" w:rsidR="00521EFF" w:rsidRDefault="00521EFF" w:rsidP="003F70C2">
            <w:pPr>
              <w:rPr>
                <w:sz w:val="20"/>
                <w:szCs w:val="20"/>
              </w:rPr>
            </w:pPr>
          </w:p>
          <w:p w14:paraId="124E0109" w14:textId="77777777" w:rsidR="00521EFF" w:rsidRDefault="00521EFF" w:rsidP="003F70C2">
            <w:pPr>
              <w:rPr>
                <w:sz w:val="20"/>
                <w:szCs w:val="20"/>
              </w:rPr>
            </w:pPr>
          </w:p>
          <w:p w14:paraId="39134C8E" w14:textId="77777777" w:rsidR="00521EFF" w:rsidRDefault="00521EFF" w:rsidP="003F70C2">
            <w:pPr>
              <w:rPr>
                <w:sz w:val="20"/>
                <w:szCs w:val="20"/>
              </w:rPr>
            </w:pPr>
          </w:p>
          <w:p w14:paraId="47CED13F" w14:textId="77777777" w:rsidR="00521EFF" w:rsidRDefault="00521EFF" w:rsidP="003F70C2">
            <w:pPr>
              <w:rPr>
                <w:sz w:val="20"/>
                <w:szCs w:val="20"/>
              </w:rPr>
            </w:pPr>
          </w:p>
          <w:p w14:paraId="441D3306" w14:textId="77777777" w:rsidR="00521EFF" w:rsidRDefault="00521EFF" w:rsidP="003F70C2">
            <w:pPr>
              <w:rPr>
                <w:sz w:val="20"/>
                <w:szCs w:val="20"/>
              </w:rPr>
            </w:pPr>
          </w:p>
          <w:p w14:paraId="105CB9C7" w14:textId="77777777" w:rsidR="00521EFF" w:rsidRDefault="00521EFF" w:rsidP="003F70C2">
            <w:pPr>
              <w:rPr>
                <w:sz w:val="20"/>
                <w:szCs w:val="20"/>
              </w:rPr>
            </w:pPr>
          </w:p>
          <w:p w14:paraId="1C331AF5" w14:textId="77777777" w:rsidR="00521EFF" w:rsidRDefault="00521EFF" w:rsidP="003F70C2">
            <w:pPr>
              <w:rPr>
                <w:sz w:val="20"/>
                <w:szCs w:val="20"/>
              </w:rPr>
            </w:pPr>
          </w:p>
          <w:p w14:paraId="5E0D34B0" w14:textId="278622FC" w:rsidR="00E329C9" w:rsidRPr="0021438C" w:rsidRDefault="00A54A44" w:rsidP="003F70C2">
            <w:pPr>
              <w:rPr>
                <w:sz w:val="20"/>
                <w:szCs w:val="20"/>
              </w:rPr>
            </w:pPr>
            <w:r w:rsidRPr="00A54A44">
              <w:rPr>
                <w:sz w:val="20"/>
                <w:szCs w:val="20"/>
              </w:rPr>
              <w:t>Progress in last FY may be reversed if news ways of working are not extended/ maintained post- Covid-19</w:t>
            </w:r>
            <w:r>
              <w:rPr>
                <w:sz w:val="20"/>
                <w:szCs w:val="20"/>
              </w:rPr>
              <w:t xml:space="preserve">.  </w:t>
            </w:r>
            <w:r w:rsidR="00E329C9">
              <w:rPr>
                <w:sz w:val="20"/>
                <w:szCs w:val="20"/>
              </w:rPr>
              <w:t>Approach to limit business miles and use of cars to get to work (</w:t>
            </w:r>
            <w:r w:rsidR="00E329C9" w:rsidRPr="00E329C9">
              <w:rPr>
                <w:b/>
                <w:bCs/>
                <w:sz w:val="20"/>
                <w:szCs w:val="20"/>
              </w:rPr>
              <w:t>Note</w:t>
            </w:r>
            <w:r w:rsidR="00E329C9">
              <w:rPr>
                <w:sz w:val="20"/>
                <w:szCs w:val="20"/>
              </w:rPr>
              <w:t xml:space="preserve"> C-19 pandemic has seen a dramatic </w:t>
            </w:r>
            <w:r w:rsidR="00521EFF">
              <w:rPr>
                <w:sz w:val="20"/>
                <w:szCs w:val="20"/>
              </w:rPr>
              <w:t>reduction</w:t>
            </w:r>
            <w:r w:rsidR="00E329C9">
              <w:rPr>
                <w:sz w:val="20"/>
                <w:szCs w:val="20"/>
              </w:rPr>
              <w:t xml:space="preserve"> in business miles). </w:t>
            </w:r>
          </w:p>
        </w:tc>
        <w:tc>
          <w:tcPr>
            <w:tcW w:w="2627" w:type="dxa"/>
            <w:gridSpan w:val="3"/>
            <w:vMerge w:val="restart"/>
            <w:tcBorders>
              <w:top w:val="single" w:sz="4" w:space="0" w:color="auto"/>
              <w:left w:val="single" w:sz="4" w:space="0" w:color="auto"/>
              <w:right w:val="single" w:sz="4" w:space="0" w:color="auto"/>
            </w:tcBorders>
            <w:shd w:val="clear" w:color="auto" w:fill="FFFFFF" w:themeFill="background1"/>
          </w:tcPr>
          <w:p w14:paraId="2047C35B" w14:textId="213FF786" w:rsidR="005B4C40" w:rsidRDefault="005B4C40" w:rsidP="003F70C2">
            <w:pPr>
              <w:rPr>
                <w:sz w:val="20"/>
                <w:szCs w:val="20"/>
              </w:rPr>
            </w:pPr>
            <w:r w:rsidRPr="004F48C0">
              <w:rPr>
                <w:sz w:val="20"/>
                <w:szCs w:val="20"/>
              </w:rPr>
              <w:lastRenderedPageBreak/>
              <w:t xml:space="preserve">New Green Plan </w:t>
            </w:r>
            <w:r w:rsidR="00DE2BF6" w:rsidRPr="00DE2BF6">
              <w:rPr>
                <w:sz w:val="20"/>
                <w:szCs w:val="20"/>
              </w:rPr>
              <w:t xml:space="preserve">and Environmental Sustainability Policy </w:t>
            </w:r>
            <w:r w:rsidRPr="004F48C0">
              <w:rPr>
                <w:sz w:val="20"/>
                <w:szCs w:val="20"/>
              </w:rPr>
              <w:t xml:space="preserve">to be </w:t>
            </w:r>
            <w:r w:rsidR="006C00FB">
              <w:rPr>
                <w:sz w:val="20"/>
                <w:szCs w:val="20"/>
              </w:rPr>
              <w:t>approved by SDMG</w:t>
            </w:r>
            <w:r>
              <w:rPr>
                <w:sz w:val="20"/>
                <w:szCs w:val="20"/>
              </w:rPr>
              <w:t>;</w:t>
            </w:r>
          </w:p>
          <w:p w14:paraId="2E078C73" w14:textId="72A3D72A" w:rsidR="00DE2BF6" w:rsidRDefault="00DE2BF6" w:rsidP="003F70C2">
            <w:pPr>
              <w:rPr>
                <w:sz w:val="20"/>
                <w:szCs w:val="20"/>
              </w:rPr>
            </w:pPr>
          </w:p>
          <w:p w14:paraId="2DB8E49A" w14:textId="77777777" w:rsidR="00DE2BF6" w:rsidRDefault="00DE2BF6" w:rsidP="00DE2BF6">
            <w:pPr>
              <w:rPr>
                <w:sz w:val="20"/>
                <w:szCs w:val="20"/>
              </w:rPr>
            </w:pPr>
            <w:r>
              <w:rPr>
                <w:sz w:val="20"/>
                <w:szCs w:val="20"/>
              </w:rPr>
              <w:t>Sub-groups to develop action plans and establish resource needs to deliver;</w:t>
            </w:r>
          </w:p>
          <w:p w14:paraId="128259BA" w14:textId="77777777" w:rsidR="00DE2BF6" w:rsidRDefault="00DE2BF6" w:rsidP="003F70C2">
            <w:pPr>
              <w:rPr>
                <w:sz w:val="20"/>
                <w:szCs w:val="20"/>
              </w:rPr>
            </w:pPr>
          </w:p>
          <w:p w14:paraId="7C1E4D3A" w14:textId="77777777" w:rsidR="005B4C40" w:rsidRDefault="005B4C40" w:rsidP="003F70C2">
            <w:pPr>
              <w:rPr>
                <w:sz w:val="20"/>
                <w:szCs w:val="20"/>
              </w:rPr>
            </w:pPr>
            <w:r>
              <w:rPr>
                <w:sz w:val="20"/>
                <w:szCs w:val="20"/>
              </w:rPr>
              <w:t>OWNER: Sustainability Manager &amp; Director of Finance;</w:t>
            </w:r>
          </w:p>
          <w:p w14:paraId="31859BBD" w14:textId="77777777" w:rsidR="005B4C40" w:rsidRDefault="005B4C40" w:rsidP="003F70C2">
            <w:pPr>
              <w:rPr>
                <w:sz w:val="20"/>
                <w:szCs w:val="20"/>
              </w:rPr>
            </w:pPr>
            <w:r>
              <w:rPr>
                <w:sz w:val="20"/>
                <w:szCs w:val="20"/>
              </w:rPr>
              <w:t>TARGET: Sept 2021</w:t>
            </w:r>
          </w:p>
          <w:p w14:paraId="6DB46A43" w14:textId="564821F5" w:rsidR="005B4C40" w:rsidRDefault="005B4C40" w:rsidP="003F70C2">
            <w:pPr>
              <w:rPr>
                <w:sz w:val="20"/>
                <w:szCs w:val="20"/>
              </w:rPr>
            </w:pPr>
            <w:r>
              <w:rPr>
                <w:sz w:val="20"/>
                <w:szCs w:val="20"/>
              </w:rPr>
              <w:t>UPDATE: considerable work has already been undertaken by Sustainability Manager in developing revised Strategy, Policy and Plan.  Completion is pending release of NHSE/I’s new Green Plan and guidance, to ensure Trust Policy aligns with National ambitions.</w:t>
            </w:r>
            <w:r w:rsidR="00347F2B">
              <w:rPr>
                <w:sz w:val="20"/>
                <w:szCs w:val="20"/>
              </w:rPr>
              <w:t xml:space="preserve">  </w:t>
            </w:r>
          </w:p>
          <w:p w14:paraId="284B9FFA" w14:textId="784509D7" w:rsidR="00DE2BF6" w:rsidRDefault="00DE2BF6" w:rsidP="003F70C2">
            <w:pPr>
              <w:rPr>
                <w:sz w:val="20"/>
                <w:szCs w:val="20"/>
              </w:rPr>
            </w:pPr>
          </w:p>
          <w:p w14:paraId="48F3E185" w14:textId="02C66A2C" w:rsidR="005B4C40" w:rsidRPr="004F48C0" w:rsidRDefault="006C00FB" w:rsidP="003F70C2">
            <w:pPr>
              <w:rPr>
                <w:sz w:val="20"/>
                <w:szCs w:val="20"/>
              </w:rPr>
            </w:pPr>
            <w:r>
              <w:rPr>
                <w:sz w:val="20"/>
                <w:szCs w:val="20"/>
              </w:rPr>
              <w:t xml:space="preserve">Update: New governance and reporting structure in </w:t>
            </w:r>
            <w:r>
              <w:rPr>
                <w:sz w:val="20"/>
                <w:szCs w:val="20"/>
              </w:rPr>
              <w:lastRenderedPageBreak/>
              <w:t xml:space="preserve">place; reporting via SDMG and on to Board. </w:t>
            </w:r>
            <w:r w:rsidR="00BB0331">
              <w:rPr>
                <w:sz w:val="20"/>
                <w:szCs w:val="20"/>
              </w:rPr>
              <w:t>SDMG and sub-groups’ TORs to be developed.</w:t>
            </w:r>
          </w:p>
          <w:p w14:paraId="5B9DD9DB" w14:textId="77777777" w:rsidR="00521EFF" w:rsidRDefault="00521EFF" w:rsidP="003F70C2">
            <w:pPr>
              <w:rPr>
                <w:sz w:val="20"/>
                <w:szCs w:val="20"/>
              </w:rPr>
            </w:pPr>
          </w:p>
          <w:p w14:paraId="09DC2355" w14:textId="4F3017C8" w:rsidR="005B4C40" w:rsidRDefault="005B4C40" w:rsidP="003F70C2">
            <w:pPr>
              <w:rPr>
                <w:sz w:val="20"/>
                <w:szCs w:val="20"/>
              </w:rPr>
            </w:pPr>
            <w:r w:rsidRPr="00415244">
              <w:rPr>
                <w:sz w:val="20"/>
                <w:szCs w:val="20"/>
              </w:rPr>
              <w:t xml:space="preserve">Assuming Green Plan is </w:t>
            </w:r>
            <w:r>
              <w:rPr>
                <w:sz w:val="20"/>
                <w:szCs w:val="20"/>
              </w:rPr>
              <w:t>approved</w:t>
            </w:r>
            <w:r w:rsidRPr="00415244">
              <w:rPr>
                <w:sz w:val="20"/>
                <w:szCs w:val="20"/>
              </w:rPr>
              <w:t xml:space="preserve">, consideration to be given to additional resource to </w:t>
            </w:r>
            <w:r w:rsidR="00E329C9">
              <w:rPr>
                <w:sz w:val="20"/>
                <w:szCs w:val="20"/>
              </w:rPr>
              <w:t>implement travel plan, band 6 post</w:t>
            </w:r>
            <w:r>
              <w:rPr>
                <w:sz w:val="20"/>
                <w:szCs w:val="20"/>
              </w:rPr>
              <w:t>.</w:t>
            </w:r>
          </w:p>
          <w:p w14:paraId="5D442E06" w14:textId="77777777" w:rsidR="005B4C40" w:rsidRDefault="005B4C40" w:rsidP="003F70C2">
            <w:pPr>
              <w:rPr>
                <w:sz w:val="20"/>
                <w:szCs w:val="20"/>
              </w:rPr>
            </w:pPr>
            <w:r>
              <w:rPr>
                <w:sz w:val="20"/>
                <w:szCs w:val="20"/>
              </w:rPr>
              <w:t>OWNER: Director of Finance;</w:t>
            </w:r>
          </w:p>
          <w:p w14:paraId="1BA67439" w14:textId="154F9DD8" w:rsidR="005B4C40" w:rsidRDefault="005B4C40" w:rsidP="003F70C2">
            <w:pPr>
              <w:rPr>
                <w:sz w:val="20"/>
                <w:szCs w:val="20"/>
              </w:rPr>
            </w:pPr>
            <w:r>
              <w:rPr>
                <w:sz w:val="20"/>
                <w:szCs w:val="20"/>
              </w:rPr>
              <w:t xml:space="preserve">TARGET: </w:t>
            </w:r>
            <w:r w:rsidR="00526A10">
              <w:rPr>
                <w:sz w:val="20"/>
                <w:szCs w:val="20"/>
              </w:rPr>
              <w:t>June</w:t>
            </w:r>
            <w:r>
              <w:rPr>
                <w:sz w:val="20"/>
                <w:szCs w:val="20"/>
              </w:rPr>
              <w:t xml:space="preserve"> 2021.</w:t>
            </w:r>
          </w:p>
          <w:p w14:paraId="2027001D" w14:textId="133C0D70" w:rsidR="00E329C9" w:rsidRDefault="00E329C9" w:rsidP="003F70C2">
            <w:pPr>
              <w:rPr>
                <w:sz w:val="20"/>
                <w:szCs w:val="20"/>
              </w:rPr>
            </w:pPr>
          </w:p>
          <w:p w14:paraId="794F0E26" w14:textId="23395BE7" w:rsidR="00E329C9" w:rsidRPr="00415244" w:rsidRDefault="00E329C9" w:rsidP="00E329C9">
            <w:pPr>
              <w:rPr>
                <w:sz w:val="20"/>
                <w:szCs w:val="20"/>
              </w:rPr>
            </w:pPr>
            <w:r>
              <w:rPr>
                <w:sz w:val="20"/>
                <w:szCs w:val="20"/>
              </w:rPr>
              <w:t>Funding to deliver required capital works;</w:t>
            </w:r>
          </w:p>
          <w:p w14:paraId="68DEC383" w14:textId="00B792DE" w:rsidR="00E329C9" w:rsidRDefault="00E329C9" w:rsidP="00E329C9">
            <w:pPr>
              <w:rPr>
                <w:sz w:val="20"/>
                <w:szCs w:val="20"/>
              </w:rPr>
            </w:pPr>
            <w:r>
              <w:rPr>
                <w:sz w:val="20"/>
                <w:szCs w:val="20"/>
              </w:rPr>
              <w:t>OWNER: Director of Finance</w:t>
            </w:r>
            <w:r w:rsidR="00347F2B">
              <w:rPr>
                <w:sz w:val="20"/>
                <w:szCs w:val="20"/>
              </w:rPr>
              <w:t xml:space="preserve"> and Director of Estates and Facilities</w:t>
            </w:r>
            <w:r>
              <w:rPr>
                <w:sz w:val="20"/>
                <w:szCs w:val="20"/>
              </w:rPr>
              <w:t>;</w:t>
            </w:r>
          </w:p>
          <w:p w14:paraId="44FF6529" w14:textId="1D8A0666" w:rsidR="00E329C9" w:rsidRDefault="00E329C9" w:rsidP="00E329C9">
            <w:pPr>
              <w:rPr>
                <w:sz w:val="20"/>
                <w:szCs w:val="20"/>
              </w:rPr>
            </w:pPr>
            <w:r>
              <w:rPr>
                <w:sz w:val="20"/>
                <w:szCs w:val="20"/>
              </w:rPr>
              <w:t>TARGET: June 2021</w:t>
            </w:r>
          </w:p>
          <w:p w14:paraId="14D8B74E" w14:textId="77777777" w:rsidR="00E329C9" w:rsidRDefault="00E329C9" w:rsidP="00E329C9">
            <w:pPr>
              <w:rPr>
                <w:b/>
                <w:bCs/>
                <w:sz w:val="20"/>
                <w:szCs w:val="20"/>
              </w:rPr>
            </w:pPr>
          </w:p>
          <w:p w14:paraId="58FCE3E8" w14:textId="6A8783D5" w:rsidR="00E329C9" w:rsidRPr="00AD1434" w:rsidRDefault="00E329C9" w:rsidP="00E329C9">
            <w:pPr>
              <w:rPr>
                <w:sz w:val="20"/>
                <w:szCs w:val="20"/>
              </w:rPr>
            </w:pPr>
            <w:r w:rsidRPr="00AD1434">
              <w:rPr>
                <w:sz w:val="20"/>
                <w:szCs w:val="20"/>
              </w:rPr>
              <w:t>Securing grants and central funding for sustainability projects</w:t>
            </w:r>
            <w:r>
              <w:rPr>
                <w:sz w:val="20"/>
                <w:szCs w:val="20"/>
              </w:rPr>
              <w:t>;</w:t>
            </w:r>
          </w:p>
          <w:p w14:paraId="78C01A70" w14:textId="65D0C607" w:rsidR="00E329C9" w:rsidRDefault="00E329C9" w:rsidP="00E329C9">
            <w:pPr>
              <w:rPr>
                <w:sz w:val="20"/>
                <w:szCs w:val="20"/>
              </w:rPr>
            </w:pPr>
            <w:r w:rsidRPr="00AD1434">
              <w:rPr>
                <w:sz w:val="20"/>
                <w:szCs w:val="20"/>
              </w:rPr>
              <w:t>OWNER: Director of Estates and Facilities/Sustainability Manager</w:t>
            </w:r>
            <w:r>
              <w:rPr>
                <w:sz w:val="20"/>
                <w:szCs w:val="20"/>
              </w:rPr>
              <w:t>.</w:t>
            </w:r>
          </w:p>
          <w:p w14:paraId="1549DBBA" w14:textId="4D7F3899" w:rsidR="00E329C9" w:rsidRDefault="00E329C9" w:rsidP="00E329C9">
            <w:pPr>
              <w:rPr>
                <w:sz w:val="20"/>
                <w:szCs w:val="20"/>
              </w:rPr>
            </w:pPr>
          </w:p>
          <w:p w14:paraId="24AB311B" w14:textId="10BE7376" w:rsidR="00E329C9" w:rsidRDefault="00E329C9" w:rsidP="00E329C9">
            <w:pPr>
              <w:rPr>
                <w:sz w:val="20"/>
                <w:szCs w:val="20"/>
              </w:rPr>
            </w:pPr>
            <w:r>
              <w:rPr>
                <w:sz w:val="20"/>
                <w:szCs w:val="20"/>
              </w:rPr>
              <w:t>New ways of working to be extended/maintained;</w:t>
            </w:r>
          </w:p>
          <w:p w14:paraId="756035A1" w14:textId="07B2DC76" w:rsidR="00E329C9" w:rsidRPr="00AD1434" w:rsidRDefault="00E329C9" w:rsidP="00E329C9">
            <w:pPr>
              <w:rPr>
                <w:sz w:val="20"/>
                <w:szCs w:val="20"/>
              </w:rPr>
            </w:pPr>
            <w:r>
              <w:rPr>
                <w:sz w:val="20"/>
                <w:szCs w:val="20"/>
              </w:rPr>
              <w:t xml:space="preserve">OWNER: Head of Property Services/Service Director. </w:t>
            </w:r>
          </w:p>
          <w:p w14:paraId="7CC32EBF" w14:textId="77777777" w:rsidR="00E329C9" w:rsidRDefault="00E329C9" w:rsidP="00E329C9">
            <w:pPr>
              <w:rPr>
                <w:b/>
                <w:bCs/>
                <w:sz w:val="20"/>
                <w:szCs w:val="20"/>
              </w:rPr>
            </w:pPr>
          </w:p>
          <w:p w14:paraId="01DC3E4F" w14:textId="77777777" w:rsidR="00E329C9" w:rsidRPr="00415244" w:rsidRDefault="00E329C9" w:rsidP="003F70C2">
            <w:pPr>
              <w:rPr>
                <w:sz w:val="20"/>
                <w:szCs w:val="20"/>
              </w:rPr>
            </w:pPr>
          </w:p>
          <w:p w14:paraId="5BC57297" w14:textId="77777777" w:rsidR="005B4C40" w:rsidRDefault="005B4C40" w:rsidP="003F70C2">
            <w:pPr>
              <w:rPr>
                <w:b/>
                <w:bCs/>
                <w:sz w:val="20"/>
                <w:szCs w:val="20"/>
              </w:rPr>
            </w:pPr>
          </w:p>
          <w:p w14:paraId="40C9FA6D" w14:textId="77777777" w:rsidR="005B4C40" w:rsidRPr="00FB3C3A" w:rsidRDefault="005B4C40" w:rsidP="003F70C2">
            <w:pPr>
              <w:rPr>
                <w:b/>
                <w:bCs/>
                <w:sz w:val="20"/>
                <w:szCs w:val="20"/>
              </w:rPr>
            </w:pPr>
          </w:p>
        </w:tc>
      </w:tr>
      <w:tr w:rsidR="005B4C40" w:rsidRPr="00FB3C3A" w14:paraId="5AD4C1B5"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48C27AEC"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F29DE0" w14:textId="77777777" w:rsidR="005B4C40" w:rsidRPr="00FD2EA0" w:rsidRDefault="005B4C40" w:rsidP="003F70C2">
            <w:pPr>
              <w:rPr>
                <w:sz w:val="20"/>
                <w:szCs w:val="20"/>
              </w:rPr>
            </w:pPr>
            <w:r w:rsidRPr="00FD2EA0">
              <w:rPr>
                <w:sz w:val="20"/>
                <w:szCs w:val="20"/>
              </w:rPr>
              <w:t>- Monitoring of deliverables by Sustainability Manager via dashboards;</w:t>
            </w:r>
          </w:p>
          <w:p w14:paraId="53CBDE26" w14:textId="5BA0EC27" w:rsidR="006C00FB" w:rsidRDefault="005B4C40" w:rsidP="006C00FB">
            <w:pPr>
              <w:rPr>
                <w:sz w:val="20"/>
                <w:szCs w:val="20"/>
              </w:rPr>
            </w:pPr>
            <w:r w:rsidRPr="00FD2EA0">
              <w:rPr>
                <w:sz w:val="20"/>
                <w:szCs w:val="20"/>
              </w:rPr>
              <w:t xml:space="preserve">- </w:t>
            </w:r>
            <w:r w:rsidR="006C00FB">
              <w:rPr>
                <w:sz w:val="20"/>
                <w:szCs w:val="20"/>
              </w:rPr>
              <w:t>Sustainability sub-groups (which report on to SDMG)</w:t>
            </w:r>
            <w:r w:rsidR="003F5AB8">
              <w:rPr>
                <w:sz w:val="20"/>
                <w:szCs w:val="20"/>
              </w:rPr>
              <w:t>.</w:t>
            </w:r>
          </w:p>
          <w:p w14:paraId="24AA740C" w14:textId="4F164AE5" w:rsidR="005B4C40" w:rsidRDefault="005B4C40" w:rsidP="003F70C2">
            <w:pPr>
              <w:rPr>
                <w:b/>
                <w:bCs/>
                <w:sz w:val="20"/>
                <w:szCs w:val="20"/>
              </w:rPr>
            </w:pPr>
          </w:p>
          <w:p w14:paraId="619F9B06" w14:textId="6BCCA387" w:rsidR="00E329C9" w:rsidRPr="00FB3C3A" w:rsidRDefault="00E329C9" w:rsidP="003F70C2">
            <w:pPr>
              <w:rPr>
                <w:b/>
                <w:bCs/>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430B30A9"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1F56AA6C" w14:textId="77777777" w:rsidR="005B4C40" w:rsidRPr="00FB3C3A" w:rsidRDefault="005B4C40" w:rsidP="003F70C2">
            <w:pPr>
              <w:rPr>
                <w:b/>
                <w:bCs/>
                <w:sz w:val="20"/>
                <w:szCs w:val="20"/>
              </w:rPr>
            </w:pPr>
          </w:p>
        </w:tc>
      </w:tr>
      <w:tr w:rsidR="005B4C40" w:rsidRPr="00FB3C3A" w14:paraId="39793E4A"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2F1819BE"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A05175" w14:textId="77777777" w:rsidR="005B4C40" w:rsidRPr="00FB3C3A" w:rsidRDefault="005B4C40" w:rsidP="003F70C2">
            <w:pPr>
              <w:rPr>
                <w:b/>
                <w:bCs/>
                <w:sz w:val="20"/>
                <w:szCs w:val="20"/>
              </w:rPr>
            </w:pPr>
            <w:r>
              <w:rPr>
                <w:b/>
                <w:bCs/>
                <w:sz w:val="20"/>
                <w:szCs w:val="20"/>
              </w:rPr>
              <w:t>Level 2: internal</w:t>
            </w:r>
          </w:p>
        </w:tc>
        <w:tc>
          <w:tcPr>
            <w:tcW w:w="2621" w:type="dxa"/>
            <w:gridSpan w:val="4"/>
            <w:vMerge/>
            <w:tcBorders>
              <w:left w:val="single" w:sz="4" w:space="0" w:color="auto"/>
              <w:right w:val="single" w:sz="4" w:space="0" w:color="auto"/>
            </w:tcBorders>
            <w:shd w:val="clear" w:color="auto" w:fill="FFFFFF" w:themeFill="background1"/>
          </w:tcPr>
          <w:p w14:paraId="0361E1A1"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5D199515" w14:textId="77777777" w:rsidR="005B4C40" w:rsidRPr="00FB3C3A" w:rsidRDefault="005B4C40" w:rsidP="003F70C2">
            <w:pPr>
              <w:rPr>
                <w:b/>
                <w:bCs/>
                <w:sz w:val="20"/>
                <w:szCs w:val="20"/>
              </w:rPr>
            </w:pPr>
          </w:p>
        </w:tc>
      </w:tr>
      <w:tr w:rsidR="005B4C40" w:rsidRPr="00FB3C3A" w14:paraId="0D2992C2"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7B5779CA"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1DD5C0" w14:textId="18BBF03E" w:rsidR="00DE2BF6" w:rsidRDefault="00DE2BF6" w:rsidP="00E329C9">
            <w:pPr>
              <w:rPr>
                <w:sz w:val="20"/>
                <w:szCs w:val="20"/>
              </w:rPr>
            </w:pPr>
            <w:r>
              <w:rPr>
                <w:sz w:val="20"/>
                <w:szCs w:val="20"/>
              </w:rPr>
              <w:t xml:space="preserve">- </w:t>
            </w:r>
            <w:r w:rsidR="00A906D0">
              <w:rPr>
                <w:sz w:val="20"/>
                <w:szCs w:val="20"/>
              </w:rPr>
              <w:t>Sustainable Development Management Group, ‘</w:t>
            </w:r>
            <w:r>
              <w:rPr>
                <w:sz w:val="20"/>
                <w:szCs w:val="20"/>
              </w:rPr>
              <w:t>SDMG</w:t>
            </w:r>
            <w:r w:rsidR="00A906D0">
              <w:rPr>
                <w:sz w:val="20"/>
                <w:szCs w:val="20"/>
              </w:rPr>
              <w:t xml:space="preserve">’, quarterly </w:t>
            </w:r>
            <w:r>
              <w:rPr>
                <w:sz w:val="20"/>
                <w:szCs w:val="20"/>
              </w:rPr>
              <w:t>(reporting to Board</w:t>
            </w:r>
            <w:r w:rsidR="00A906D0">
              <w:rPr>
                <w:sz w:val="20"/>
                <w:szCs w:val="20"/>
              </w:rPr>
              <w:t xml:space="preserve"> – frequency TBC</w:t>
            </w:r>
            <w:r>
              <w:rPr>
                <w:sz w:val="20"/>
                <w:szCs w:val="20"/>
              </w:rPr>
              <w:t>);</w:t>
            </w:r>
          </w:p>
          <w:p w14:paraId="7897590E" w14:textId="5118A0A4" w:rsidR="00E329C9" w:rsidRDefault="005B4C40" w:rsidP="00E329C9">
            <w:pPr>
              <w:rPr>
                <w:sz w:val="20"/>
                <w:szCs w:val="20"/>
              </w:rPr>
            </w:pPr>
            <w:r w:rsidRPr="00BD50AF">
              <w:rPr>
                <w:sz w:val="20"/>
                <w:szCs w:val="20"/>
              </w:rPr>
              <w:t xml:space="preserve">- </w:t>
            </w:r>
            <w:r w:rsidR="00E329C9">
              <w:rPr>
                <w:sz w:val="20"/>
                <w:szCs w:val="20"/>
              </w:rPr>
              <w:t>Annual Travel Survey monitoring against base</w:t>
            </w:r>
            <w:r w:rsidR="00EB0319">
              <w:rPr>
                <w:sz w:val="20"/>
                <w:szCs w:val="20"/>
              </w:rPr>
              <w:t>-</w:t>
            </w:r>
            <w:r w:rsidR="00E329C9">
              <w:rPr>
                <w:sz w:val="20"/>
                <w:szCs w:val="20"/>
              </w:rPr>
              <w:t>line;</w:t>
            </w:r>
          </w:p>
          <w:p w14:paraId="61406020" w14:textId="71C651BE" w:rsidR="00E329C9" w:rsidRDefault="00E329C9" w:rsidP="00E329C9">
            <w:pPr>
              <w:rPr>
                <w:sz w:val="20"/>
                <w:szCs w:val="20"/>
              </w:rPr>
            </w:pPr>
            <w:r>
              <w:rPr>
                <w:sz w:val="20"/>
                <w:szCs w:val="20"/>
              </w:rPr>
              <w:t>- Annual C02 emissions against previous year (to measure trend);</w:t>
            </w:r>
          </w:p>
          <w:p w14:paraId="7DB49725" w14:textId="00D3378D" w:rsidR="00E329C9" w:rsidRDefault="00E329C9" w:rsidP="00E329C9">
            <w:pPr>
              <w:rPr>
                <w:sz w:val="20"/>
                <w:szCs w:val="20"/>
              </w:rPr>
            </w:pPr>
            <w:r>
              <w:rPr>
                <w:sz w:val="20"/>
                <w:szCs w:val="20"/>
              </w:rPr>
              <w:t>- Building Energy Surveys to identify areas of improvement;</w:t>
            </w:r>
          </w:p>
          <w:p w14:paraId="40753C3E" w14:textId="77777777" w:rsidR="005B4C40" w:rsidRDefault="00E329C9" w:rsidP="00E329C9">
            <w:pPr>
              <w:rPr>
                <w:sz w:val="20"/>
                <w:szCs w:val="20"/>
              </w:rPr>
            </w:pPr>
            <w:r>
              <w:rPr>
                <w:sz w:val="20"/>
                <w:szCs w:val="20"/>
              </w:rPr>
              <w:t>- New ways of working questionnaires gathering information from services.</w:t>
            </w:r>
          </w:p>
          <w:p w14:paraId="18922E27" w14:textId="47907A85" w:rsidR="00521EFF" w:rsidRPr="00521EFF" w:rsidRDefault="00521EFF" w:rsidP="00E329C9">
            <w:pPr>
              <w:rPr>
                <w:sz w:val="20"/>
                <w:szCs w:val="20"/>
              </w:rPr>
            </w:pPr>
            <w:bookmarkStart w:id="40" w:name="_Hlk75958424"/>
            <w:r w:rsidRPr="00521EFF">
              <w:rPr>
                <w:sz w:val="20"/>
                <w:szCs w:val="20"/>
              </w:rPr>
              <w:t xml:space="preserve">-  As at 31 March 2021, reduced carbon emissions by </w:t>
            </w:r>
            <w:r w:rsidRPr="00315E5F">
              <w:rPr>
                <w:b/>
                <w:bCs/>
                <w:color w:val="00B050"/>
                <w:sz w:val="20"/>
                <w:szCs w:val="20"/>
              </w:rPr>
              <w:lastRenderedPageBreak/>
              <w:t>54% (exceeding NHS target)</w:t>
            </w:r>
            <w:r w:rsidRPr="00315E5F">
              <w:rPr>
                <w:color w:val="00B050"/>
                <w:sz w:val="20"/>
                <w:szCs w:val="20"/>
              </w:rPr>
              <w:t xml:space="preserve"> </w:t>
            </w:r>
            <w:r w:rsidRPr="00521EFF">
              <w:rPr>
                <w:sz w:val="20"/>
                <w:szCs w:val="20"/>
              </w:rPr>
              <w:t>against baseline year of 2014-15</w:t>
            </w:r>
            <w:r>
              <w:rPr>
                <w:sz w:val="20"/>
                <w:szCs w:val="20"/>
              </w:rPr>
              <w:t>;</w:t>
            </w:r>
          </w:p>
          <w:p w14:paraId="3776098D" w14:textId="77777777" w:rsidR="00521EFF" w:rsidRDefault="00521EFF" w:rsidP="00E329C9">
            <w:pPr>
              <w:rPr>
                <w:sz w:val="20"/>
                <w:szCs w:val="20"/>
              </w:rPr>
            </w:pPr>
            <w:r w:rsidRPr="00521EFF">
              <w:rPr>
                <w:sz w:val="20"/>
                <w:szCs w:val="20"/>
              </w:rPr>
              <w:t>-  FY 20/</w:t>
            </w:r>
            <w:r w:rsidRPr="00315E5F">
              <w:rPr>
                <w:b/>
                <w:bCs/>
                <w:color w:val="00B050"/>
                <w:sz w:val="20"/>
                <w:szCs w:val="20"/>
              </w:rPr>
              <w:t>21 reduced business mileage by 60%</w:t>
            </w:r>
            <w:r w:rsidRPr="00315E5F">
              <w:rPr>
                <w:color w:val="00B050"/>
                <w:sz w:val="20"/>
                <w:szCs w:val="20"/>
              </w:rPr>
              <w:t xml:space="preserve"> </w:t>
            </w:r>
            <w:r w:rsidRPr="00521EFF">
              <w:rPr>
                <w:sz w:val="20"/>
                <w:szCs w:val="20"/>
              </w:rPr>
              <w:t>when compared 19/20</w:t>
            </w:r>
            <w:r>
              <w:rPr>
                <w:sz w:val="20"/>
                <w:szCs w:val="20"/>
              </w:rPr>
              <w:t>;</w:t>
            </w:r>
          </w:p>
          <w:p w14:paraId="65E84393" w14:textId="54F837E6" w:rsidR="006C00FB" w:rsidRPr="00BD50AF" w:rsidRDefault="00521EFF" w:rsidP="00E329C9">
            <w:pPr>
              <w:rPr>
                <w:sz w:val="20"/>
                <w:szCs w:val="20"/>
              </w:rPr>
            </w:pPr>
            <w:r>
              <w:rPr>
                <w:sz w:val="20"/>
                <w:szCs w:val="20"/>
              </w:rPr>
              <w:t xml:space="preserve">- </w:t>
            </w:r>
            <w:r>
              <w:t xml:space="preserve"> </w:t>
            </w:r>
            <w:r w:rsidRPr="00521EFF">
              <w:rPr>
                <w:sz w:val="20"/>
                <w:szCs w:val="20"/>
              </w:rPr>
              <w:t xml:space="preserve">Direct Carbon emissions for FY21 were </w:t>
            </w:r>
            <w:r w:rsidRPr="00A12A9B">
              <w:rPr>
                <w:b/>
                <w:bCs/>
                <w:color w:val="00B050"/>
                <w:sz w:val="20"/>
                <w:szCs w:val="20"/>
              </w:rPr>
              <w:t>4,793tCo2e</w:t>
            </w:r>
            <w:r w:rsidRPr="00521EFF">
              <w:rPr>
                <w:sz w:val="20"/>
                <w:szCs w:val="20"/>
              </w:rPr>
              <w:t xml:space="preserve"> </w:t>
            </w:r>
            <w:r w:rsidR="00A12A9B">
              <w:rPr>
                <w:sz w:val="20"/>
                <w:szCs w:val="20"/>
              </w:rPr>
              <w:t>(</w:t>
            </w:r>
            <w:r w:rsidRPr="00521EFF">
              <w:rPr>
                <w:sz w:val="20"/>
                <w:szCs w:val="20"/>
              </w:rPr>
              <w:t>6,522</w:t>
            </w:r>
            <w:r w:rsidR="00A12A9B">
              <w:rPr>
                <w:sz w:val="20"/>
                <w:szCs w:val="20"/>
              </w:rPr>
              <w:t xml:space="preserve"> in</w:t>
            </w:r>
            <w:r w:rsidRPr="00521EFF">
              <w:rPr>
                <w:sz w:val="20"/>
                <w:szCs w:val="20"/>
              </w:rPr>
              <w:t xml:space="preserve"> FY19/20</w:t>
            </w:r>
            <w:r w:rsidR="00A12A9B">
              <w:rPr>
                <w:sz w:val="20"/>
                <w:szCs w:val="20"/>
              </w:rPr>
              <w:t>)</w:t>
            </w:r>
            <w:r w:rsidR="00DE2BF6">
              <w:rPr>
                <w:sz w:val="20"/>
                <w:szCs w:val="20"/>
              </w:rPr>
              <w:t>.</w:t>
            </w:r>
            <w:bookmarkEnd w:id="40"/>
          </w:p>
        </w:tc>
        <w:tc>
          <w:tcPr>
            <w:tcW w:w="2621" w:type="dxa"/>
            <w:gridSpan w:val="4"/>
            <w:vMerge/>
            <w:tcBorders>
              <w:left w:val="single" w:sz="4" w:space="0" w:color="auto"/>
              <w:right w:val="single" w:sz="4" w:space="0" w:color="auto"/>
            </w:tcBorders>
            <w:shd w:val="clear" w:color="auto" w:fill="FFFFFF" w:themeFill="background1"/>
          </w:tcPr>
          <w:p w14:paraId="1A754EB9"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2159CD66" w14:textId="77777777" w:rsidR="005B4C40" w:rsidRPr="00FB3C3A" w:rsidRDefault="005B4C40" w:rsidP="003F70C2">
            <w:pPr>
              <w:rPr>
                <w:b/>
                <w:bCs/>
                <w:sz w:val="20"/>
                <w:szCs w:val="20"/>
              </w:rPr>
            </w:pPr>
          </w:p>
        </w:tc>
      </w:tr>
      <w:tr w:rsidR="005B4C40" w:rsidRPr="00FB3C3A" w14:paraId="3547916C"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0EEFC1A5"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E48E04" w14:textId="77777777" w:rsidR="005B4C40" w:rsidRPr="00FB3C3A" w:rsidRDefault="005B4C40" w:rsidP="003F70C2">
            <w:pPr>
              <w:rPr>
                <w:b/>
                <w:bCs/>
                <w:sz w:val="20"/>
                <w:szCs w:val="20"/>
              </w:rPr>
            </w:pPr>
            <w:r>
              <w:rPr>
                <w:b/>
                <w:bCs/>
                <w:sz w:val="20"/>
                <w:szCs w:val="20"/>
              </w:rPr>
              <w:t>Level 3: external</w:t>
            </w:r>
          </w:p>
        </w:tc>
        <w:tc>
          <w:tcPr>
            <w:tcW w:w="2621" w:type="dxa"/>
            <w:gridSpan w:val="4"/>
            <w:vMerge/>
            <w:tcBorders>
              <w:left w:val="single" w:sz="4" w:space="0" w:color="auto"/>
              <w:right w:val="single" w:sz="4" w:space="0" w:color="auto"/>
            </w:tcBorders>
            <w:shd w:val="clear" w:color="auto" w:fill="FFFFFF" w:themeFill="background1"/>
          </w:tcPr>
          <w:p w14:paraId="4128F656"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5B7F14A3" w14:textId="77777777" w:rsidR="005B4C40" w:rsidRPr="00FB3C3A" w:rsidRDefault="005B4C40" w:rsidP="003F70C2">
            <w:pPr>
              <w:rPr>
                <w:b/>
                <w:bCs/>
                <w:sz w:val="20"/>
                <w:szCs w:val="20"/>
              </w:rPr>
            </w:pPr>
          </w:p>
        </w:tc>
      </w:tr>
      <w:tr w:rsidR="005B4C40" w:rsidRPr="00FB3C3A" w14:paraId="44F4C9BE" w14:textId="77777777" w:rsidTr="005B4C40">
        <w:trPr>
          <w:trHeight w:val="40"/>
        </w:trPr>
        <w:tc>
          <w:tcPr>
            <w:tcW w:w="2621" w:type="dxa"/>
            <w:gridSpan w:val="3"/>
            <w:vMerge/>
            <w:tcBorders>
              <w:left w:val="single" w:sz="4" w:space="0" w:color="auto"/>
              <w:bottom w:val="single" w:sz="4" w:space="0" w:color="auto"/>
              <w:right w:val="single" w:sz="4" w:space="0" w:color="auto"/>
            </w:tcBorders>
            <w:shd w:val="clear" w:color="auto" w:fill="FFFFFF" w:themeFill="background1"/>
          </w:tcPr>
          <w:p w14:paraId="15A2BEC5"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B84FE9" w14:textId="77777777" w:rsidR="00E329C9" w:rsidRDefault="005B4C40" w:rsidP="003F70C2">
            <w:pPr>
              <w:rPr>
                <w:sz w:val="20"/>
                <w:szCs w:val="20"/>
              </w:rPr>
            </w:pPr>
            <w:r w:rsidRPr="00FD2EA0">
              <w:rPr>
                <w:sz w:val="20"/>
                <w:szCs w:val="20"/>
              </w:rPr>
              <w:t xml:space="preserve">- </w:t>
            </w:r>
            <w:bookmarkStart w:id="41" w:name="_Hlk75958541"/>
            <w:r w:rsidRPr="00FD2EA0">
              <w:rPr>
                <w:sz w:val="20"/>
                <w:szCs w:val="20"/>
              </w:rPr>
              <w:t xml:space="preserve">Estates Return Information Collection (ERIC) data reports </w:t>
            </w:r>
            <w:r w:rsidR="00E329C9">
              <w:rPr>
                <w:sz w:val="20"/>
                <w:szCs w:val="20"/>
              </w:rPr>
              <w:t>and benchmarking;</w:t>
            </w:r>
          </w:p>
          <w:p w14:paraId="2216841C" w14:textId="0059C77B" w:rsidR="00E329C9" w:rsidRPr="00FD2EA0" w:rsidRDefault="00E329C9" w:rsidP="00E329C9">
            <w:pPr>
              <w:rPr>
                <w:sz w:val="20"/>
                <w:szCs w:val="20"/>
              </w:rPr>
            </w:pPr>
            <w:r>
              <w:rPr>
                <w:sz w:val="20"/>
                <w:szCs w:val="20"/>
              </w:rPr>
              <w:t>- Annual SDATT submission (NHSE).</w:t>
            </w:r>
            <w:bookmarkEnd w:id="41"/>
          </w:p>
        </w:tc>
        <w:tc>
          <w:tcPr>
            <w:tcW w:w="2621" w:type="dxa"/>
            <w:gridSpan w:val="4"/>
            <w:vMerge/>
            <w:tcBorders>
              <w:left w:val="single" w:sz="4" w:space="0" w:color="auto"/>
              <w:bottom w:val="single" w:sz="4" w:space="0" w:color="auto"/>
              <w:right w:val="single" w:sz="4" w:space="0" w:color="auto"/>
            </w:tcBorders>
            <w:shd w:val="clear" w:color="auto" w:fill="FFFFFF" w:themeFill="background1"/>
          </w:tcPr>
          <w:p w14:paraId="54D6F97E" w14:textId="77777777" w:rsidR="005B4C40" w:rsidRPr="00FB3C3A" w:rsidRDefault="005B4C40" w:rsidP="003F70C2">
            <w:pPr>
              <w:rPr>
                <w:b/>
                <w:bCs/>
                <w:sz w:val="20"/>
                <w:szCs w:val="20"/>
              </w:rPr>
            </w:pPr>
          </w:p>
        </w:tc>
        <w:tc>
          <w:tcPr>
            <w:tcW w:w="2627" w:type="dxa"/>
            <w:gridSpan w:val="3"/>
            <w:vMerge/>
            <w:tcBorders>
              <w:left w:val="single" w:sz="4" w:space="0" w:color="auto"/>
              <w:bottom w:val="single" w:sz="4" w:space="0" w:color="auto"/>
              <w:right w:val="single" w:sz="4" w:space="0" w:color="auto"/>
            </w:tcBorders>
            <w:shd w:val="clear" w:color="auto" w:fill="FFFFFF" w:themeFill="background1"/>
          </w:tcPr>
          <w:p w14:paraId="562E3003" w14:textId="77777777" w:rsidR="005B4C40" w:rsidRPr="00FB3C3A" w:rsidRDefault="005B4C40" w:rsidP="003F70C2">
            <w:pPr>
              <w:rPr>
                <w:b/>
                <w:bCs/>
                <w:sz w:val="20"/>
                <w:szCs w:val="20"/>
              </w:rPr>
            </w:pPr>
          </w:p>
        </w:tc>
      </w:tr>
      <w:bookmarkEnd w:id="38"/>
    </w:tbl>
    <w:p w14:paraId="277BC45C" w14:textId="22C3364A" w:rsidR="005B4C40" w:rsidRDefault="005B4C40"/>
    <w:p w14:paraId="36562B2D" w14:textId="3998982D" w:rsidR="002D282D" w:rsidRDefault="005B4C40">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2D282D" w:rsidRPr="008E2C2E" w14:paraId="42C47D21" w14:textId="77777777" w:rsidTr="001470F2">
        <w:tc>
          <w:tcPr>
            <w:tcW w:w="10490" w:type="dxa"/>
            <w:gridSpan w:val="15"/>
            <w:tcBorders>
              <w:bottom w:val="single" w:sz="4" w:space="0" w:color="auto"/>
            </w:tcBorders>
            <w:shd w:val="clear" w:color="auto" w:fill="FFD966" w:themeFill="accent4" w:themeFillTint="99"/>
          </w:tcPr>
          <w:p w14:paraId="576B19AA" w14:textId="41411F20" w:rsidR="002D282D" w:rsidRPr="008E2C2E" w:rsidRDefault="002D282D" w:rsidP="00313F32">
            <w:pPr>
              <w:jc w:val="center"/>
              <w:rPr>
                <w:b/>
                <w:bCs/>
                <w:sz w:val="28"/>
                <w:szCs w:val="28"/>
              </w:rPr>
            </w:pPr>
            <w:r w:rsidRPr="008E2C2E">
              <w:rPr>
                <w:b/>
                <w:bCs/>
                <w:sz w:val="28"/>
                <w:szCs w:val="28"/>
              </w:rPr>
              <w:lastRenderedPageBreak/>
              <w:t xml:space="preserve">Strategic Objective </w:t>
            </w:r>
            <w:r w:rsidR="00966E89" w:rsidRPr="00966E89">
              <w:rPr>
                <w:b/>
                <w:bCs/>
                <w:sz w:val="28"/>
                <w:szCs w:val="28"/>
              </w:rPr>
              <w:t>4: Become a leading organisation in healthcare research and education</w:t>
            </w:r>
          </w:p>
        </w:tc>
      </w:tr>
      <w:tr w:rsidR="002D282D" w:rsidRPr="008E2C2E" w14:paraId="7F83A625" w14:textId="77777777" w:rsidTr="00313F32">
        <w:trPr>
          <w:trHeight w:val="209"/>
        </w:trPr>
        <w:tc>
          <w:tcPr>
            <w:tcW w:w="2375" w:type="dxa"/>
            <w:gridSpan w:val="2"/>
            <w:tcBorders>
              <w:top w:val="single" w:sz="4" w:space="0" w:color="auto"/>
              <w:left w:val="nil"/>
              <w:bottom w:val="single" w:sz="4" w:space="0" w:color="auto"/>
              <w:right w:val="nil"/>
            </w:tcBorders>
          </w:tcPr>
          <w:p w14:paraId="070123D3" w14:textId="77777777" w:rsidR="002D282D" w:rsidRPr="008E2C2E" w:rsidRDefault="002D282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1C7F80B" w14:textId="77777777" w:rsidR="002D282D" w:rsidRPr="008E2C2E" w:rsidRDefault="002D282D" w:rsidP="00313F32">
            <w:pPr>
              <w:rPr>
                <w:b/>
                <w:bCs/>
                <w:sz w:val="28"/>
                <w:szCs w:val="28"/>
              </w:rPr>
            </w:pPr>
          </w:p>
        </w:tc>
      </w:tr>
      <w:tr w:rsidR="002D282D" w:rsidRPr="008E2C2E" w14:paraId="5872C316"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889C5B6" w14:textId="7CE6D05C" w:rsidR="002D282D" w:rsidRPr="008E2C2E" w:rsidRDefault="00966E89" w:rsidP="00313F32">
            <w:pPr>
              <w:rPr>
                <w:b/>
                <w:bCs/>
                <w:sz w:val="28"/>
                <w:szCs w:val="28"/>
              </w:rPr>
            </w:pPr>
            <w:bookmarkStart w:id="42" w:name="BAF_4_1"/>
            <w:r>
              <w:rPr>
                <w:b/>
                <w:bCs/>
                <w:sz w:val="28"/>
                <w:szCs w:val="28"/>
              </w:rPr>
              <w:t>4.1</w:t>
            </w:r>
            <w:r w:rsidR="002D282D">
              <w:rPr>
                <w:b/>
                <w:bCs/>
                <w:sz w:val="28"/>
                <w:szCs w:val="28"/>
              </w:rPr>
              <w:t xml:space="preserve">: </w:t>
            </w:r>
            <w:r w:rsidR="002D282D" w:rsidRPr="008E2C2E">
              <w:rPr>
                <w:b/>
                <w:bCs/>
                <w:sz w:val="28"/>
                <w:szCs w:val="28"/>
              </w:rPr>
              <w:t xml:space="preserve"> </w:t>
            </w:r>
            <w:r w:rsidR="00CB6BBE" w:rsidRPr="00CB6BBE">
              <w:rPr>
                <w:b/>
                <w:bCs/>
                <w:sz w:val="28"/>
                <w:szCs w:val="28"/>
              </w:rPr>
              <w:t>Failure to realise the Trust's Research and Development (R&amp;D) potential</w:t>
            </w:r>
            <w:bookmarkEnd w:id="42"/>
          </w:p>
        </w:tc>
      </w:tr>
      <w:tr w:rsidR="002D282D" w14:paraId="63B35C53" w14:textId="77777777" w:rsidTr="006820EE">
        <w:tc>
          <w:tcPr>
            <w:tcW w:w="2133" w:type="dxa"/>
            <w:tcBorders>
              <w:top w:val="single" w:sz="4" w:space="0" w:color="auto"/>
              <w:left w:val="nil"/>
              <w:bottom w:val="single" w:sz="4" w:space="0" w:color="auto"/>
              <w:right w:val="nil"/>
            </w:tcBorders>
            <w:shd w:val="clear" w:color="auto" w:fill="auto"/>
          </w:tcPr>
          <w:p w14:paraId="45B31974" w14:textId="77777777" w:rsidR="002D282D" w:rsidRDefault="002D282D" w:rsidP="00313F32"/>
        </w:tc>
        <w:tc>
          <w:tcPr>
            <w:tcW w:w="2404" w:type="dxa"/>
            <w:gridSpan w:val="4"/>
            <w:tcBorders>
              <w:top w:val="single" w:sz="4" w:space="0" w:color="auto"/>
              <w:left w:val="nil"/>
              <w:bottom w:val="single" w:sz="4" w:space="0" w:color="auto"/>
              <w:right w:val="nil"/>
            </w:tcBorders>
            <w:shd w:val="clear" w:color="auto" w:fill="auto"/>
          </w:tcPr>
          <w:p w14:paraId="02E457A7" w14:textId="77777777" w:rsidR="002D282D" w:rsidRDefault="002D282D" w:rsidP="00313F32"/>
        </w:tc>
        <w:tc>
          <w:tcPr>
            <w:tcW w:w="304" w:type="dxa"/>
            <w:tcBorders>
              <w:top w:val="single" w:sz="4" w:space="0" w:color="auto"/>
              <w:left w:val="nil"/>
              <w:bottom w:val="nil"/>
              <w:right w:val="nil"/>
            </w:tcBorders>
          </w:tcPr>
          <w:p w14:paraId="0D035359" w14:textId="77777777" w:rsidR="002D282D" w:rsidRDefault="002D282D" w:rsidP="00313F32"/>
        </w:tc>
        <w:tc>
          <w:tcPr>
            <w:tcW w:w="1680" w:type="dxa"/>
            <w:gridSpan w:val="3"/>
            <w:tcBorders>
              <w:top w:val="single" w:sz="4" w:space="0" w:color="auto"/>
              <w:left w:val="nil"/>
              <w:bottom w:val="nil"/>
              <w:right w:val="nil"/>
            </w:tcBorders>
            <w:shd w:val="clear" w:color="auto" w:fill="auto"/>
          </w:tcPr>
          <w:p w14:paraId="53A14138" w14:textId="77777777" w:rsidR="002D282D" w:rsidRDefault="002D282D" w:rsidP="00313F32"/>
        </w:tc>
        <w:tc>
          <w:tcPr>
            <w:tcW w:w="992" w:type="dxa"/>
            <w:gridSpan w:val="2"/>
            <w:tcBorders>
              <w:top w:val="single" w:sz="4" w:space="0" w:color="auto"/>
              <w:left w:val="nil"/>
              <w:bottom w:val="nil"/>
              <w:right w:val="nil"/>
            </w:tcBorders>
            <w:shd w:val="clear" w:color="auto" w:fill="auto"/>
          </w:tcPr>
          <w:p w14:paraId="6C4FE18A" w14:textId="77777777" w:rsidR="002D282D" w:rsidRDefault="002D282D" w:rsidP="00313F32"/>
        </w:tc>
        <w:tc>
          <w:tcPr>
            <w:tcW w:w="1134" w:type="dxa"/>
            <w:gridSpan w:val="2"/>
            <w:tcBorders>
              <w:top w:val="single" w:sz="4" w:space="0" w:color="auto"/>
              <w:left w:val="nil"/>
              <w:bottom w:val="nil"/>
              <w:right w:val="nil"/>
            </w:tcBorders>
            <w:shd w:val="clear" w:color="auto" w:fill="auto"/>
          </w:tcPr>
          <w:p w14:paraId="4F8C64BE" w14:textId="77777777" w:rsidR="002D282D" w:rsidRPr="0002150E" w:rsidRDefault="002D282D" w:rsidP="00313F32">
            <w:pPr>
              <w:rPr>
                <w:sz w:val="18"/>
                <w:szCs w:val="18"/>
              </w:rPr>
            </w:pPr>
          </w:p>
        </w:tc>
        <w:tc>
          <w:tcPr>
            <w:tcW w:w="426" w:type="dxa"/>
            <w:tcBorders>
              <w:top w:val="single" w:sz="4" w:space="0" w:color="auto"/>
              <w:left w:val="nil"/>
              <w:bottom w:val="nil"/>
              <w:right w:val="nil"/>
            </w:tcBorders>
            <w:shd w:val="clear" w:color="auto" w:fill="auto"/>
          </w:tcPr>
          <w:p w14:paraId="58019F5E" w14:textId="77777777" w:rsidR="002D282D" w:rsidRDefault="002D282D" w:rsidP="00313F32"/>
        </w:tc>
        <w:tc>
          <w:tcPr>
            <w:tcW w:w="1417" w:type="dxa"/>
            <w:tcBorders>
              <w:top w:val="single" w:sz="4" w:space="0" w:color="auto"/>
              <w:left w:val="nil"/>
              <w:bottom w:val="nil"/>
              <w:right w:val="nil"/>
            </w:tcBorders>
            <w:shd w:val="clear" w:color="auto" w:fill="auto"/>
          </w:tcPr>
          <w:p w14:paraId="514BCAE4" w14:textId="77777777" w:rsidR="002D282D" w:rsidRDefault="002D282D" w:rsidP="00313F32"/>
        </w:tc>
      </w:tr>
      <w:tr w:rsidR="006820EE" w14:paraId="761BFB50"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135127"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F651C74" w14:textId="291F254D" w:rsidR="006820EE" w:rsidRPr="00BE18D6" w:rsidRDefault="00BE18D6" w:rsidP="00BE18D6">
            <w:pPr>
              <w:rPr>
                <w:sz w:val="20"/>
                <w:szCs w:val="20"/>
              </w:rPr>
            </w:pPr>
            <w:r w:rsidRPr="00BE18D6">
              <w:rPr>
                <w:sz w:val="20"/>
                <w:szCs w:val="20"/>
              </w:rPr>
              <w:t>Pre-Jan 2021</w:t>
            </w:r>
          </w:p>
          <w:p w14:paraId="7B1D08C0" w14:textId="2A851AE2" w:rsidR="006820EE" w:rsidRDefault="006820EE" w:rsidP="006820EE"/>
        </w:tc>
        <w:tc>
          <w:tcPr>
            <w:tcW w:w="304" w:type="dxa"/>
            <w:tcBorders>
              <w:top w:val="nil"/>
              <w:left w:val="single" w:sz="4" w:space="0" w:color="auto"/>
              <w:bottom w:val="nil"/>
              <w:right w:val="nil"/>
            </w:tcBorders>
          </w:tcPr>
          <w:p w14:paraId="23E5A7CF" w14:textId="77777777" w:rsidR="006820EE" w:rsidRDefault="006820EE" w:rsidP="006820EE"/>
        </w:tc>
        <w:tc>
          <w:tcPr>
            <w:tcW w:w="1680" w:type="dxa"/>
            <w:gridSpan w:val="3"/>
            <w:tcBorders>
              <w:top w:val="nil"/>
              <w:left w:val="nil"/>
              <w:bottom w:val="nil"/>
              <w:right w:val="nil"/>
            </w:tcBorders>
            <w:shd w:val="clear" w:color="auto" w:fill="auto"/>
          </w:tcPr>
          <w:p w14:paraId="3C6385FE"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51183A4A"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980FAA2"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541BD2D8" w14:textId="77777777" w:rsidR="006820EE" w:rsidRDefault="006820EE" w:rsidP="006820EE"/>
        </w:tc>
        <w:tc>
          <w:tcPr>
            <w:tcW w:w="1417" w:type="dxa"/>
            <w:tcBorders>
              <w:top w:val="nil"/>
              <w:left w:val="nil"/>
              <w:bottom w:val="single" w:sz="4" w:space="0" w:color="auto"/>
              <w:right w:val="nil"/>
            </w:tcBorders>
            <w:shd w:val="clear" w:color="auto" w:fill="auto"/>
          </w:tcPr>
          <w:p w14:paraId="4A7498F0" w14:textId="77777777" w:rsidR="006820EE" w:rsidRDefault="006820EE" w:rsidP="006820EE"/>
        </w:tc>
      </w:tr>
      <w:tr w:rsidR="006820EE" w:rsidRPr="00FB3C3A" w14:paraId="0D4400DA"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9628B69" w14:textId="77777777" w:rsidR="006820EE" w:rsidRDefault="006820EE" w:rsidP="006820EE">
            <w:pPr>
              <w:rPr>
                <w:sz w:val="20"/>
                <w:szCs w:val="20"/>
              </w:rPr>
            </w:pPr>
            <w:r w:rsidRPr="00FB3C3A">
              <w:rPr>
                <w:sz w:val="20"/>
                <w:szCs w:val="20"/>
              </w:rPr>
              <w:t>Monitoring Committee</w:t>
            </w:r>
          </w:p>
          <w:p w14:paraId="72E9D1A3" w14:textId="77D10966" w:rsidR="006820EE" w:rsidRPr="00FB3C3A" w:rsidRDefault="006820EE" w:rsidP="006820EE">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0F1C533A" w14:textId="77777777" w:rsidR="006820EE" w:rsidRPr="00FB3C3A" w:rsidRDefault="006820EE" w:rsidP="006820EE">
            <w:pPr>
              <w:rPr>
                <w:sz w:val="20"/>
                <w:szCs w:val="20"/>
              </w:rPr>
            </w:pPr>
          </w:p>
        </w:tc>
        <w:tc>
          <w:tcPr>
            <w:tcW w:w="304" w:type="dxa"/>
            <w:tcBorders>
              <w:top w:val="nil"/>
              <w:left w:val="single" w:sz="4" w:space="0" w:color="auto"/>
              <w:bottom w:val="nil"/>
              <w:right w:val="nil"/>
            </w:tcBorders>
          </w:tcPr>
          <w:p w14:paraId="4CB19908" w14:textId="77777777" w:rsidR="006820EE" w:rsidRPr="00FB3C3A" w:rsidRDefault="006820EE" w:rsidP="006820EE">
            <w:pPr>
              <w:rPr>
                <w:sz w:val="20"/>
                <w:szCs w:val="20"/>
              </w:rPr>
            </w:pPr>
          </w:p>
        </w:tc>
        <w:tc>
          <w:tcPr>
            <w:tcW w:w="1680" w:type="dxa"/>
            <w:gridSpan w:val="3"/>
            <w:tcBorders>
              <w:top w:val="nil"/>
              <w:left w:val="nil"/>
              <w:bottom w:val="single" w:sz="4" w:space="0" w:color="auto"/>
            </w:tcBorders>
          </w:tcPr>
          <w:p w14:paraId="5448B440" w14:textId="77777777" w:rsidR="006820EE" w:rsidRPr="00FB3C3A" w:rsidRDefault="006820EE" w:rsidP="006820EE">
            <w:pPr>
              <w:rPr>
                <w:sz w:val="20"/>
                <w:szCs w:val="20"/>
              </w:rPr>
            </w:pPr>
          </w:p>
        </w:tc>
        <w:tc>
          <w:tcPr>
            <w:tcW w:w="992" w:type="dxa"/>
            <w:gridSpan w:val="2"/>
            <w:tcBorders>
              <w:top w:val="single" w:sz="4" w:space="0" w:color="auto"/>
            </w:tcBorders>
            <w:shd w:val="clear" w:color="auto" w:fill="B4C6E7" w:themeFill="accent1" w:themeFillTint="66"/>
          </w:tcPr>
          <w:p w14:paraId="0437EE1E" w14:textId="77777777" w:rsidR="006820EE" w:rsidRPr="00FB3C3A" w:rsidRDefault="006820EE" w:rsidP="006820EE">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0B6B9D4" w14:textId="77777777" w:rsidR="006820EE" w:rsidRPr="00FB3C3A" w:rsidRDefault="006820EE" w:rsidP="006820EE">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2D03FE6A" w14:textId="77777777" w:rsidR="006820EE" w:rsidRPr="00FB3C3A" w:rsidRDefault="006820EE" w:rsidP="006820EE">
            <w:pPr>
              <w:rPr>
                <w:sz w:val="20"/>
                <w:szCs w:val="20"/>
              </w:rPr>
            </w:pPr>
            <w:r w:rsidRPr="00FB3C3A">
              <w:rPr>
                <w:sz w:val="20"/>
                <w:szCs w:val="20"/>
              </w:rPr>
              <w:t>Rating</w:t>
            </w:r>
          </w:p>
        </w:tc>
      </w:tr>
      <w:tr w:rsidR="006820EE" w:rsidRPr="00FB3C3A" w14:paraId="587A6270" w14:textId="77777777" w:rsidTr="00707129">
        <w:tc>
          <w:tcPr>
            <w:tcW w:w="2133" w:type="dxa"/>
            <w:tcBorders>
              <w:bottom w:val="single" w:sz="4" w:space="0" w:color="auto"/>
              <w:right w:val="single" w:sz="4" w:space="0" w:color="auto"/>
            </w:tcBorders>
            <w:shd w:val="clear" w:color="auto" w:fill="B4C6E7" w:themeFill="accent1" w:themeFillTint="66"/>
          </w:tcPr>
          <w:p w14:paraId="04E16498" w14:textId="0F58F6D9" w:rsidR="006820EE" w:rsidRPr="00FB3C3A" w:rsidRDefault="006820EE" w:rsidP="006820EE">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55DCD3F0" w14:textId="70A56962" w:rsidR="006820EE" w:rsidRPr="00FB3C3A" w:rsidRDefault="006820EE" w:rsidP="006820EE">
            <w:pPr>
              <w:rPr>
                <w:sz w:val="20"/>
                <w:szCs w:val="20"/>
              </w:rPr>
            </w:pPr>
            <w:r>
              <w:rPr>
                <w:sz w:val="20"/>
                <w:szCs w:val="20"/>
              </w:rPr>
              <w:t>Medical Director</w:t>
            </w:r>
          </w:p>
        </w:tc>
        <w:tc>
          <w:tcPr>
            <w:tcW w:w="304" w:type="dxa"/>
            <w:tcBorders>
              <w:top w:val="nil"/>
              <w:left w:val="single" w:sz="4" w:space="0" w:color="auto"/>
              <w:bottom w:val="nil"/>
              <w:right w:val="single" w:sz="4" w:space="0" w:color="auto"/>
            </w:tcBorders>
            <w:shd w:val="clear" w:color="auto" w:fill="auto"/>
          </w:tcPr>
          <w:p w14:paraId="13BB8B49" w14:textId="77777777" w:rsidR="006820EE" w:rsidRPr="00FB3C3A" w:rsidRDefault="006820EE" w:rsidP="006820EE">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1CDB34FB" w14:textId="77777777" w:rsidR="006820EE" w:rsidRPr="00FB3C3A" w:rsidRDefault="006820EE" w:rsidP="006820EE">
            <w:pPr>
              <w:rPr>
                <w:sz w:val="20"/>
                <w:szCs w:val="20"/>
              </w:rPr>
            </w:pPr>
            <w:r w:rsidRPr="00FB3C3A">
              <w:rPr>
                <w:sz w:val="20"/>
                <w:szCs w:val="20"/>
              </w:rPr>
              <w:t xml:space="preserve">Gross (Inherent) risk rating </w:t>
            </w:r>
          </w:p>
        </w:tc>
        <w:tc>
          <w:tcPr>
            <w:tcW w:w="992" w:type="dxa"/>
            <w:gridSpan w:val="2"/>
          </w:tcPr>
          <w:p w14:paraId="208C4346" w14:textId="68FC404C" w:rsidR="006820EE" w:rsidRPr="00FB3C3A" w:rsidRDefault="006820EE" w:rsidP="006820EE">
            <w:pPr>
              <w:jc w:val="center"/>
              <w:rPr>
                <w:sz w:val="20"/>
                <w:szCs w:val="20"/>
              </w:rPr>
            </w:pPr>
            <w:r>
              <w:rPr>
                <w:sz w:val="20"/>
                <w:szCs w:val="20"/>
              </w:rPr>
              <w:t>3</w:t>
            </w:r>
          </w:p>
        </w:tc>
        <w:tc>
          <w:tcPr>
            <w:tcW w:w="1134" w:type="dxa"/>
            <w:gridSpan w:val="2"/>
          </w:tcPr>
          <w:p w14:paraId="3FFD8FD9" w14:textId="303B8A7D" w:rsidR="006820EE" w:rsidRPr="00FB3C3A" w:rsidRDefault="006820EE" w:rsidP="006820EE">
            <w:pPr>
              <w:jc w:val="center"/>
              <w:rPr>
                <w:sz w:val="20"/>
                <w:szCs w:val="20"/>
              </w:rPr>
            </w:pPr>
            <w:r>
              <w:rPr>
                <w:sz w:val="20"/>
                <w:szCs w:val="20"/>
              </w:rPr>
              <w:t>3</w:t>
            </w:r>
          </w:p>
        </w:tc>
        <w:tc>
          <w:tcPr>
            <w:tcW w:w="1843" w:type="dxa"/>
            <w:gridSpan w:val="2"/>
            <w:tcBorders>
              <w:bottom w:val="single" w:sz="12" w:space="0" w:color="auto"/>
            </w:tcBorders>
            <w:shd w:val="clear" w:color="auto" w:fill="auto"/>
          </w:tcPr>
          <w:p w14:paraId="7D84533E" w14:textId="773C9FF2" w:rsidR="006820EE" w:rsidRPr="00FB3C3A" w:rsidRDefault="006820EE" w:rsidP="006820EE">
            <w:pPr>
              <w:jc w:val="center"/>
              <w:rPr>
                <w:sz w:val="20"/>
                <w:szCs w:val="20"/>
              </w:rPr>
            </w:pPr>
            <w:r>
              <w:rPr>
                <w:sz w:val="20"/>
                <w:szCs w:val="20"/>
              </w:rPr>
              <w:t>9</w:t>
            </w:r>
          </w:p>
        </w:tc>
      </w:tr>
      <w:tr w:rsidR="006820EE" w:rsidRPr="00FB3C3A" w14:paraId="53B3C891"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1F58B3" w14:textId="67D92443" w:rsidR="006820EE" w:rsidRPr="00FB3C3A" w:rsidRDefault="006820EE" w:rsidP="006820EE">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F9AA816" w14:textId="4E0E7C59" w:rsidR="006820EE" w:rsidRPr="00FB3C3A" w:rsidRDefault="006820EE" w:rsidP="006820EE">
            <w:pPr>
              <w:jc w:val="both"/>
              <w:rPr>
                <w:sz w:val="20"/>
                <w:szCs w:val="20"/>
              </w:rPr>
            </w:pPr>
            <w:r>
              <w:rPr>
                <w:sz w:val="20"/>
                <w:szCs w:val="20"/>
              </w:rPr>
              <w:t>10/12/20</w:t>
            </w:r>
          </w:p>
        </w:tc>
        <w:tc>
          <w:tcPr>
            <w:tcW w:w="304" w:type="dxa"/>
            <w:tcBorders>
              <w:top w:val="nil"/>
              <w:left w:val="single" w:sz="4" w:space="0" w:color="auto"/>
              <w:bottom w:val="nil"/>
              <w:right w:val="single" w:sz="12" w:space="0" w:color="auto"/>
            </w:tcBorders>
            <w:shd w:val="clear" w:color="auto" w:fill="auto"/>
          </w:tcPr>
          <w:p w14:paraId="7B2F44C2" w14:textId="77777777" w:rsidR="006820EE" w:rsidRPr="00FB3C3A" w:rsidRDefault="006820EE" w:rsidP="006820EE">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F6DAE7A" w14:textId="5FC9F744" w:rsidR="006820EE" w:rsidRPr="00FE489F" w:rsidRDefault="006820EE" w:rsidP="006820EE">
            <w:pPr>
              <w:rPr>
                <w:b/>
                <w:bCs/>
                <w:sz w:val="20"/>
                <w:szCs w:val="20"/>
              </w:rPr>
            </w:pPr>
            <w:r w:rsidRPr="00FE489F">
              <w:rPr>
                <w:b/>
                <w:bCs/>
                <w:sz w:val="20"/>
                <w:szCs w:val="20"/>
              </w:rPr>
              <w:t>Current risk rating</w:t>
            </w:r>
          </w:p>
        </w:tc>
        <w:tc>
          <w:tcPr>
            <w:tcW w:w="992" w:type="dxa"/>
            <w:gridSpan w:val="2"/>
            <w:tcBorders>
              <w:left w:val="single" w:sz="12" w:space="0" w:color="auto"/>
            </w:tcBorders>
          </w:tcPr>
          <w:p w14:paraId="0DCB5CA9" w14:textId="6BD0EC24" w:rsidR="006820EE" w:rsidRPr="00FE489F" w:rsidRDefault="006820EE" w:rsidP="006820EE">
            <w:pPr>
              <w:jc w:val="center"/>
              <w:rPr>
                <w:b/>
                <w:bCs/>
                <w:sz w:val="20"/>
                <w:szCs w:val="20"/>
              </w:rPr>
            </w:pPr>
            <w:r w:rsidRPr="00FE489F">
              <w:rPr>
                <w:b/>
                <w:bCs/>
                <w:sz w:val="20"/>
                <w:szCs w:val="20"/>
              </w:rPr>
              <w:t>3</w:t>
            </w:r>
          </w:p>
        </w:tc>
        <w:tc>
          <w:tcPr>
            <w:tcW w:w="1134" w:type="dxa"/>
            <w:gridSpan w:val="2"/>
            <w:tcBorders>
              <w:right w:val="single" w:sz="12" w:space="0" w:color="auto"/>
            </w:tcBorders>
          </w:tcPr>
          <w:p w14:paraId="4DAE66CE" w14:textId="49000A34" w:rsidR="006820EE" w:rsidRPr="00FE489F" w:rsidRDefault="006820EE" w:rsidP="006820EE">
            <w:pPr>
              <w:jc w:val="center"/>
              <w:rPr>
                <w:b/>
                <w:bCs/>
                <w:sz w:val="20"/>
                <w:szCs w:val="20"/>
              </w:rPr>
            </w:pPr>
            <w:r w:rsidRPr="00FE489F">
              <w:rPr>
                <w:b/>
                <w:bCs/>
                <w:sz w:val="20"/>
                <w:szCs w:val="20"/>
              </w:rPr>
              <w:t>2</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FF00"/>
          </w:tcPr>
          <w:p w14:paraId="36AADB82" w14:textId="219440BD" w:rsidR="006820EE" w:rsidRPr="00FE489F" w:rsidRDefault="006820EE" w:rsidP="006820EE">
            <w:pPr>
              <w:jc w:val="center"/>
              <w:rPr>
                <w:b/>
                <w:bCs/>
                <w:sz w:val="20"/>
                <w:szCs w:val="20"/>
              </w:rPr>
            </w:pPr>
            <w:r w:rsidRPr="00FE489F">
              <w:rPr>
                <w:b/>
                <w:bCs/>
                <w:sz w:val="20"/>
                <w:szCs w:val="20"/>
              </w:rPr>
              <w:t>6</w:t>
            </w:r>
          </w:p>
        </w:tc>
      </w:tr>
      <w:tr w:rsidR="006820EE" w:rsidRPr="00FB3C3A" w14:paraId="349D9392"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224150" w14:textId="77777777" w:rsidR="006820EE" w:rsidRPr="00FB3C3A" w:rsidRDefault="006820EE" w:rsidP="006820EE">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44305D59" w14:textId="063AAE10" w:rsidR="006820EE" w:rsidRPr="000F599F" w:rsidRDefault="006820EE" w:rsidP="006820EE">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E79FD85" w14:textId="77777777" w:rsidR="006820EE" w:rsidRPr="00FB3C3A" w:rsidRDefault="006820EE" w:rsidP="006820EE">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78FF9727" w14:textId="77777777" w:rsidR="006820EE" w:rsidRPr="00FB3C3A" w:rsidRDefault="006820EE" w:rsidP="006820EE">
            <w:pPr>
              <w:rPr>
                <w:sz w:val="20"/>
                <w:szCs w:val="20"/>
              </w:rPr>
            </w:pPr>
            <w:r w:rsidRPr="00FB3C3A">
              <w:rPr>
                <w:sz w:val="20"/>
                <w:szCs w:val="20"/>
              </w:rPr>
              <w:t xml:space="preserve">Target risk rating </w:t>
            </w:r>
          </w:p>
        </w:tc>
        <w:tc>
          <w:tcPr>
            <w:tcW w:w="992" w:type="dxa"/>
            <w:gridSpan w:val="2"/>
            <w:tcBorders>
              <w:bottom w:val="single" w:sz="4" w:space="0" w:color="auto"/>
            </w:tcBorders>
          </w:tcPr>
          <w:p w14:paraId="0056AA15" w14:textId="4F844FF3" w:rsidR="006820EE" w:rsidRPr="00FB3C3A" w:rsidRDefault="006820EE" w:rsidP="006820EE">
            <w:pPr>
              <w:jc w:val="center"/>
              <w:rPr>
                <w:sz w:val="20"/>
                <w:szCs w:val="20"/>
              </w:rPr>
            </w:pPr>
            <w:r>
              <w:rPr>
                <w:sz w:val="20"/>
                <w:szCs w:val="20"/>
              </w:rPr>
              <w:t>3</w:t>
            </w:r>
          </w:p>
        </w:tc>
        <w:tc>
          <w:tcPr>
            <w:tcW w:w="1134" w:type="dxa"/>
            <w:gridSpan w:val="2"/>
            <w:tcBorders>
              <w:bottom w:val="single" w:sz="4" w:space="0" w:color="auto"/>
            </w:tcBorders>
          </w:tcPr>
          <w:p w14:paraId="17C7A54C" w14:textId="21FC0D72" w:rsidR="006820EE" w:rsidRPr="00FB3C3A" w:rsidRDefault="006820EE" w:rsidP="006820EE">
            <w:pPr>
              <w:jc w:val="center"/>
              <w:rPr>
                <w:sz w:val="20"/>
                <w:szCs w:val="20"/>
              </w:rPr>
            </w:pPr>
            <w:r>
              <w:rPr>
                <w:sz w:val="20"/>
                <w:szCs w:val="20"/>
              </w:rPr>
              <w:t>1</w:t>
            </w:r>
          </w:p>
        </w:tc>
        <w:tc>
          <w:tcPr>
            <w:tcW w:w="1843" w:type="dxa"/>
            <w:gridSpan w:val="2"/>
            <w:tcBorders>
              <w:top w:val="single" w:sz="12" w:space="0" w:color="auto"/>
              <w:bottom w:val="single" w:sz="4" w:space="0" w:color="auto"/>
            </w:tcBorders>
            <w:shd w:val="clear" w:color="auto" w:fill="00B050"/>
          </w:tcPr>
          <w:p w14:paraId="611D1AE4" w14:textId="5D9CA508" w:rsidR="006820EE" w:rsidRPr="00FB3C3A" w:rsidRDefault="006820EE" w:rsidP="006820EE">
            <w:pPr>
              <w:jc w:val="center"/>
              <w:rPr>
                <w:sz w:val="20"/>
                <w:szCs w:val="20"/>
              </w:rPr>
            </w:pPr>
            <w:r>
              <w:rPr>
                <w:sz w:val="20"/>
                <w:szCs w:val="20"/>
              </w:rPr>
              <w:t>3</w:t>
            </w:r>
          </w:p>
        </w:tc>
      </w:tr>
      <w:tr w:rsidR="006820EE" w:rsidRPr="00FB3C3A" w14:paraId="57EA0E26"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3325ED" w14:textId="415B5503" w:rsidR="006820EE" w:rsidRPr="00FB3C3A" w:rsidRDefault="006820EE" w:rsidP="006820EE">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7142BF6D" w14:textId="6AC44291" w:rsidR="006820EE" w:rsidRPr="00FB3C3A" w:rsidRDefault="006820EE" w:rsidP="006820EE">
            <w:pPr>
              <w:rPr>
                <w:sz w:val="20"/>
                <w:szCs w:val="20"/>
              </w:rPr>
            </w:pPr>
            <w:r>
              <w:rPr>
                <w:sz w:val="20"/>
                <w:szCs w:val="20"/>
              </w:rPr>
              <w:t>March 2021</w:t>
            </w:r>
          </w:p>
        </w:tc>
        <w:tc>
          <w:tcPr>
            <w:tcW w:w="304" w:type="dxa"/>
            <w:tcBorders>
              <w:top w:val="nil"/>
              <w:left w:val="single" w:sz="4" w:space="0" w:color="auto"/>
              <w:bottom w:val="nil"/>
              <w:right w:val="single" w:sz="4" w:space="0" w:color="auto"/>
            </w:tcBorders>
            <w:shd w:val="clear" w:color="auto" w:fill="auto"/>
          </w:tcPr>
          <w:p w14:paraId="28B699A2" w14:textId="77777777" w:rsidR="006820EE" w:rsidRPr="00FB3C3A" w:rsidRDefault="006820EE" w:rsidP="006820EE">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0309806" w14:textId="77777777" w:rsidR="006820EE" w:rsidRPr="00FB3C3A" w:rsidRDefault="006820EE" w:rsidP="006820EE">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6344CC2F" w14:textId="77777777" w:rsidR="006820EE" w:rsidRPr="00FB3C3A" w:rsidRDefault="006820EE" w:rsidP="006820EE">
            <w:pPr>
              <w:rPr>
                <w:sz w:val="20"/>
                <w:szCs w:val="20"/>
              </w:rPr>
            </w:pPr>
          </w:p>
        </w:tc>
        <w:tc>
          <w:tcPr>
            <w:tcW w:w="1843" w:type="dxa"/>
            <w:gridSpan w:val="2"/>
            <w:tcBorders>
              <w:top w:val="single" w:sz="4" w:space="0" w:color="auto"/>
              <w:left w:val="single" w:sz="4" w:space="0" w:color="auto"/>
              <w:bottom w:val="nil"/>
              <w:right w:val="nil"/>
            </w:tcBorders>
          </w:tcPr>
          <w:p w14:paraId="615A1525" w14:textId="77777777" w:rsidR="006820EE" w:rsidRPr="00FB3C3A" w:rsidRDefault="006820EE" w:rsidP="006820EE">
            <w:pPr>
              <w:rPr>
                <w:sz w:val="20"/>
                <w:szCs w:val="20"/>
              </w:rPr>
            </w:pPr>
          </w:p>
        </w:tc>
      </w:tr>
      <w:tr w:rsidR="006820EE" w:rsidRPr="00FB3C3A" w14:paraId="4A4C804C" w14:textId="77777777" w:rsidTr="00313F32">
        <w:tc>
          <w:tcPr>
            <w:tcW w:w="2375" w:type="dxa"/>
            <w:gridSpan w:val="2"/>
            <w:tcBorders>
              <w:top w:val="nil"/>
              <w:left w:val="nil"/>
              <w:bottom w:val="single" w:sz="4" w:space="0" w:color="auto"/>
              <w:right w:val="nil"/>
            </w:tcBorders>
          </w:tcPr>
          <w:p w14:paraId="492D9C40" w14:textId="77777777" w:rsidR="006820EE" w:rsidRPr="00FB3C3A" w:rsidRDefault="006820EE" w:rsidP="006820EE">
            <w:pPr>
              <w:rPr>
                <w:sz w:val="20"/>
                <w:szCs w:val="20"/>
              </w:rPr>
            </w:pPr>
          </w:p>
        </w:tc>
        <w:tc>
          <w:tcPr>
            <w:tcW w:w="8115" w:type="dxa"/>
            <w:gridSpan w:val="13"/>
            <w:tcBorders>
              <w:top w:val="nil"/>
              <w:left w:val="nil"/>
              <w:bottom w:val="single" w:sz="4" w:space="0" w:color="auto"/>
              <w:right w:val="nil"/>
            </w:tcBorders>
          </w:tcPr>
          <w:p w14:paraId="75D011EC" w14:textId="77777777" w:rsidR="006820EE" w:rsidRPr="00FB3C3A" w:rsidRDefault="006820EE" w:rsidP="006820EE">
            <w:pPr>
              <w:rPr>
                <w:sz w:val="20"/>
                <w:szCs w:val="20"/>
              </w:rPr>
            </w:pPr>
          </w:p>
        </w:tc>
      </w:tr>
      <w:tr w:rsidR="006820EE" w:rsidRPr="00FB3C3A" w14:paraId="73F95F62"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E2BD4C" w14:textId="77777777" w:rsidR="006820EE" w:rsidRPr="00FB3C3A" w:rsidRDefault="006820EE" w:rsidP="006820EE">
            <w:pPr>
              <w:rPr>
                <w:b/>
                <w:bCs/>
                <w:sz w:val="20"/>
                <w:szCs w:val="20"/>
              </w:rPr>
            </w:pPr>
            <w:r w:rsidRPr="00FB3C3A">
              <w:rPr>
                <w:b/>
                <w:bCs/>
                <w:sz w:val="20"/>
                <w:szCs w:val="20"/>
              </w:rPr>
              <w:t>Risk Description:</w:t>
            </w:r>
          </w:p>
          <w:p w14:paraId="5C84F6B5" w14:textId="30A6FD7D" w:rsidR="006820EE" w:rsidRPr="00303DC9" w:rsidRDefault="006820EE" w:rsidP="006820EE">
            <w:pPr>
              <w:rPr>
                <w:rFonts w:cstheme="minorHAnsi"/>
                <w:color w:val="000000"/>
                <w:sz w:val="20"/>
                <w:szCs w:val="20"/>
                <w:lang w:eastAsia="en-GB"/>
              </w:rPr>
            </w:pPr>
            <w:r w:rsidRPr="00303DC9">
              <w:rPr>
                <w:rFonts w:cstheme="minorHAnsi"/>
                <w:color w:val="000000"/>
                <w:sz w:val="20"/>
                <w:szCs w:val="20"/>
                <w:lang w:eastAsia="en-GB"/>
              </w:rPr>
              <w:t xml:space="preserve">Failure to fully realise the Trust's academic and Research and Development (R&amp;D) potential may adversely affect its reputation and lead to loss of opportunity.  </w:t>
            </w:r>
          </w:p>
        </w:tc>
      </w:tr>
      <w:tr w:rsidR="006820EE" w:rsidRPr="00FB3C3A" w14:paraId="68F97B66" w14:textId="77777777" w:rsidTr="00313F32">
        <w:tc>
          <w:tcPr>
            <w:tcW w:w="2968" w:type="dxa"/>
            <w:gridSpan w:val="4"/>
            <w:tcBorders>
              <w:top w:val="single" w:sz="4" w:space="0" w:color="auto"/>
              <w:left w:val="nil"/>
              <w:bottom w:val="single" w:sz="4" w:space="0" w:color="auto"/>
              <w:right w:val="nil"/>
            </w:tcBorders>
            <w:shd w:val="clear" w:color="auto" w:fill="auto"/>
          </w:tcPr>
          <w:p w14:paraId="40CD2671"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9489000"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0FC90667" w14:textId="77777777" w:rsidR="006820EE" w:rsidRPr="00FB3C3A" w:rsidRDefault="006820EE" w:rsidP="006820EE">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E074BF3" w14:textId="77777777" w:rsidR="006820EE" w:rsidRPr="00FB3C3A" w:rsidRDefault="006820EE" w:rsidP="006820EE">
            <w:pPr>
              <w:rPr>
                <w:b/>
                <w:bCs/>
                <w:sz w:val="20"/>
                <w:szCs w:val="20"/>
              </w:rPr>
            </w:pPr>
          </w:p>
        </w:tc>
      </w:tr>
      <w:tr w:rsidR="006820EE" w:rsidRPr="00FB3C3A" w14:paraId="63E38B7E"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FFD4E4" w14:textId="77777777" w:rsidR="006820EE" w:rsidRPr="00FB3C3A" w:rsidRDefault="006820EE" w:rsidP="006820EE">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970AB2" w14:textId="48A6AD80" w:rsidR="006820EE" w:rsidRPr="00FB3C3A" w:rsidRDefault="006820EE" w:rsidP="006820EE">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81F64C" w14:textId="77777777" w:rsidR="006820EE" w:rsidRPr="00FB3C3A" w:rsidRDefault="006820EE" w:rsidP="006820EE">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D2C52F" w14:textId="77777777" w:rsidR="006820EE" w:rsidRPr="00FB3C3A" w:rsidRDefault="006820EE" w:rsidP="006820EE">
            <w:pPr>
              <w:rPr>
                <w:b/>
                <w:bCs/>
                <w:sz w:val="20"/>
                <w:szCs w:val="20"/>
              </w:rPr>
            </w:pPr>
            <w:r w:rsidRPr="00FB3C3A">
              <w:rPr>
                <w:b/>
                <w:bCs/>
                <w:sz w:val="20"/>
                <w:szCs w:val="20"/>
              </w:rPr>
              <w:t>Actions</w:t>
            </w:r>
          </w:p>
        </w:tc>
      </w:tr>
      <w:tr w:rsidR="006820EE" w:rsidRPr="00FB3C3A" w14:paraId="639F3BB1"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1FDB44DF" w14:textId="26940AFE" w:rsidR="006820EE" w:rsidRDefault="006820EE" w:rsidP="006820EE">
            <w:pPr>
              <w:rPr>
                <w:sz w:val="20"/>
                <w:szCs w:val="20"/>
              </w:rPr>
            </w:pPr>
            <w:r>
              <w:rPr>
                <w:sz w:val="20"/>
                <w:szCs w:val="20"/>
              </w:rPr>
              <w:t>-</w:t>
            </w:r>
            <w:r w:rsidRPr="00E42354">
              <w:rPr>
                <w:sz w:val="20"/>
                <w:szCs w:val="20"/>
              </w:rPr>
              <w:t xml:space="preserve"> Research Management Group (RMG)</w:t>
            </w:r>
            <w:r>
              <w:rPr>
                <w:sz w:val="20"/>
                <w:szCs w:val="20"/>
              </w:rPr>
              <w:t>;</w:t>
            </w:r>
            <w:r w:rsidRPr="00E42354">
              <w:rPr>
                <w:sz w:val="20"/>
                <w:szCs w:val="20"/>
              </w:rPr>
              <w:t xml:space="preserve"> </w:t>
            </w:r>
          </w:p>
          <w:p w14:paraId="4DCD09EC" w14:textId="18766F7E" w:rsidR="006820EE" w:rsidRDefault="006820EE" w:rsidP="006820EE">
            <w:pPr>
              <w:rPr>
                <w:sz w:val="20"/>
                <w:szCs w:val="20"/>
              </w:rPr>
            </w:pPr>
            <w:r>
              <w:rPr>
                <w:sz w:val="20"/>
                <w:szCs w:val="20"/>
              </w:rPr>
              <w:t xml:space="preserve">- </w:t>
            </w:r>
            <w:r w:rsidRPr="00E42354">
              <w:rPr>
                <w:sz w:val="20"/>
                <w:szCs w:val="20"/>
              </w:rPr>
              <w:t>BRC Steering Committee (BRC-SC)</w:t>
            </w:r>
            <w:r>
              <w:rPr>
                <w:sz w:val="20"/>
                <w:szCs w:val="20"/>
              </w:rPr>
              <w:t>,</w:t>
            </w:r>
            <w:r w:rsidRPr="00E42354">
              <w:rPr>
                <w:sz w:val="20"/>
                <w:szCs w:val="20"/>
              </w:rPr>
              <w:t xml:space="preserve"> reports into RMG</w:t>
            </w:r>
            <w:r>
              <w:rPr>
                <w:sz w:val="20"/>
                <w:szCs w:val="20"/>
              </w:rPr>
              <w:t>;</w:t>
            </w:r>
          </w:p>
          <w:p w14:paraId="76F43367" w14:textId="129FF79D" w:rsidR="006820EE" w:rsidRPr="00E42354" w:rsidRDefault="006820EE" w:rsidP="006820EE">
            <w:pPr>
              <w:rPr>
                <w:sz w:val="20"/>
                <w:szCs w:val="20"/>
              </w:rPr>
            </w:pPr>
            <w:r>
              <w:rPr>
                <w:sz w:val="20"/>
                <w:szCs w:val="20"/>
              </w:rPr>
              <w:t>-</w:t>
            </w:r>
            <w:r w:rsidRPr="00E42354">
              <w:rPr>
                <w:sz w:val="20"/>
                <w:szCs w:val="20"/>
              </w:rPr>
              <w:t xml:space="preserve"> ARC Management Boa</w:t>
            </w:r>
            <w:r>
              <w:rPr>
                <w:sz w:val="20"/>
                <w:szCs w:val="20"/>
              </w:rPr>
              <w:t xml:space="preserve">rd, </w:t>
            </w:r>
            <w:r w:rsidRPr="00E42354">
              <w:rPr>
                <w:sz w:val="20"/>
                <w:szCs w:val="20"/>
              </w:rPr>
              <w:t>report</w:t>
            </w:r>
            <w:r>
              <w:rPr>
                <w:sz w:val="20"/>
                <w:szCs w:val="20"/>
              </w:rPr>
              <w:t>ing</w:t>
            </w:r>
            <w:r w:rsidRPr="00E42354">
              <w:rPr>
                <w:sz w:val="20"/>
                <w:szCs w:val="20"/>
              </w:rPr>
              <w:t xml:space="preserve"> into the Quality Committee and the RMG</w:t>
            </w:r>
            <w:r>
              <w:rPr>
                <w:sz w:val="20"/>
                <w:szCs w:val="20"/>
              </w:rPr>
              <w:t>;</w:t>
            </w:r>
          </w:p>
          <w:p w14:paraId="654E11DC" w14:textId="1DEAF66A" w:rsidR="006820EE" w:rsidRPr="00E42354" w:rsidRDefault="006820EE" w:rsidP="006820EE">
            <w:pPr>
              <w:rPr>
                <w:sz w:val="20"/>
                <w:szCs w:val="20"/>
              </w:rPr>
            </w:pPr>
            <w:r>
              <w:rPr>
                <w:sz w:val="20"/>
                <w:szCs w:val="20"/>
              </w:rPr>
              <w:t xml:space="preserve">- </w:t>
            </w:r>
            <w:r w:rsidRPr="00E42354">
              <w:rPr>
                <w:sz w:val="20"/>
                <w:szCs w:val="20"/>
              </w:rPr>
              <w:t>The R&amp;D Director sits on the OUH Joint R&amp;D committee</w:t>
            </w:r>
            <w:r>
              <w:rPr>
                <w:sz w:val="20"/>
                <w:szCs w:val="20"/>
              </w:rPr>
              <w:t>;</w:t>
            </w:r>
          </w:p>
          <w:p w14:paraId="2B6B3E6F" w14:textId="7634200C" w:rsidR="006820EE" w:rsidRPr="00E42354" w:rsidRDefault="006820EE" w:rsidP="006820EE">
            <w:pPr>
              <w:rPr>
                <w:sz w:val="20"/>
                <w:szCs w:val="20"/>
              </w:rPr>
            </w:pPr>
            <w:r>
              <w:rPr>
                <w:sz w:val="20"/>
                <w:szCs w:val="20"/>
              </w:rPr>
              <w:t xml:space="preserve">- </w:t>
            </w:r>
            <w:r w:rsidRPr="00E42354">
              <w:rPr>
                <w:sz w:val="20"/>
                <w:szCs w:val="20"/>
              </w:rPr>
              <w:t>Representation and collaboration via these</w:t>
            </w:r>
            <w:r>
              <w:rPr>
                <w:sz w:val="20"/>
                <w:szCs w:val="20"/>
              </w:rPr>
              <w:t xml:space="preserve"> </w:t>
            </w:r>
            <w:r w:rsidRPr="00E42354">
              <w:rPr>
                <w:sz w:val="20"/>
                <w:szCs w:val="20"/>
              </w:rPr>
              <w:t xml:space="preserve">groups help to ensure that OHFT maximises the opportunities to fully realise its academic and research potential.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47041C" w14:textId="77A80698" w:rsidR="006820EE" w:rsidRPr="00FB3C3A" w:rsidRDefault="006820EE" w:rsidP="006820EE">
            <w:pPr>
              <w:rPr>
                <w:b/>
                <w:bCs/>
                <w:sz w:val="20"/>
                <w:szCs w:val="20"/>
              </w:rPr>
            </w:pPr>
            <w:r>
              <w:rPr>
                <w:b/>
                <w:bCs/>
                <w:sz w:val="20"/>
                <w:szCs w:val="20"/>
              </w:rPr>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163D8EE5" w14:textId="15FDD400" w:rsidR="006820EE" w:rsidRPr="00E42354" w:rsidRDefault="006820EE" w:rsidP="006820EE">
            <w:pPr>
              <w:rPr>
                <w:sz w:val="20"/>
                <w:szCs w:val="20"/>
              </w:rPr>
            </w:pPr>
            <w:r w:rsidRPr="00E42354">
              <w:rPr>
                <w:sz w:val="20"/>
                <w:szCs w:val="20"/>
              </w:rPr>
              <w:t>GAP</w:t>
            </w:r>
            <w:r>
              <w:rPr>
                <w:sz w:val="20"/>
                <w:szCs w:val="20"/>
              </w:rPr>
              <w:t xml:space="preserve">: </w:t>
            </w:r>
            <w:r w:rsidRPr="00E42354">
              <w:rPr>
                <w:sz w:val="20"/>
                <w:szCs w:val="20"/>
              </w:rPr>
              <w:t xml:space="preserve">the delivery of clinical trials could be impacted by the UK </w:t>
            </w:r>
            <w:r>
              <w:rPr>
                <w:sz w:val="20"/>
                <w:szCs w:val="20"/>
              </w:rPr>
              <w:t xml:space="preserve">having left </w:t>
            </w:r>
            <w:r w:rsidRPr="00E42354">
              <w:rPr>
                <w:sz w:val="20"/>
                <w:szCs w:val="20"/>
              </w:rPr>
              <w:t>the EU.</w:t>
            </w:r>
          </w:p>
          <w:p w14:paraId="5B759391" w14:textId="55C3EE59" w:rsidR="006820EE" w:rsidRPr="00E42354" w:rsidRDefault="006820EE" w:rsidP="006820EE">
            <w:pPr>
              <w:rPr>
                <w:sz w:val="20"/>
                <w:szCs w:val="20"/>
              </w:rPr>
            </w:pPr>
            <w:r w:rsidRPr="00E42354">
              <w:rPr>
                <w:sz w:val="20"/>
                <w:szCs w:val="20"/>
              </w:rPr>
              <w:t xml:space="preserve"> </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3C40F421" w14:textId="7357A27D" w:rsidR="006820EE" w:rsidRDefault="006820EE" w:rsidP="006820EE">
            <w:pPr>
              <w:rPr>
                <w:sz w:val="20"/>
                <w:szCs w:val="20"/>
              </w:rPr>
            </w:pPr>
            <w:r w:rsidRPr="00E42354">
              <w:rPr>
                <w:sz w:val="20"/>
                <w:szCs w:val="20"/>
              </w:rPr>
              <w:t xml:space="preserve">ACTIONS: </w:t>
            </w:r>
            <w:r>
              <w:rPr>
                <w:sz w:val="20"/>
                <w:szCs w:val="20"/>
              </w:rPr>
              <w:t xml:space="preserve">the Trust will maintain plans and </w:t>
            </w:r>
            <w:r w:rsidRPr="00A92708">
              <w:rPr>
                <w:sz w:val="20"/>
                <w:szCs w:val="20"/>
              </w:rPr>
              <w:t xml:space="preserve">mitigating activities </w:t>
            </w:r>
            <w:r>
              <w:rPr>
                <w:sz w:val="20"/>
                <w:szCs w:val="20"/>
              </w:rPr>
              <w:t xml:space="preserve">which were put in place in respect of a ‘no-deal’ Brexit, </w:t>
            </w:r>
            <w:r w:rsidRPr="00A92708">
              <w:rPr>
                <w:sz w:val="20"/>
                <w:szCs w:val="20"/>
              </w:rPr>
              <w:t>as set out in</w:t>
            </w:r>
            <w:r w:rsidRPr="00093AC8">
              <w:rPr>
                <w:sz w:val="20"/>
                <w:szCs w:val="20"/>
              </w:rPr>
              <w:t xml:space="preserve"> the Trust's EU Exit Operational Readiness</w:t>
            </w:r>
            <w:r>
              <w:rPr>
                <w:sz w:val="20"/>
                <w:szCs w:val="20"/>
              </w:rPr>
              <w:t xml:space="preserve"> Plan dated 06/11/20.</w:t>
            </w:r>
            <w:r w:rsidRPr="00A92708">
              <w:rPr>
                <w:sz w:val="20"/>
                <w:szCs w:val="20"/>
              </w:rPr>
              <w:t xml:space="preserve"> </w:t>
            </w:r>
          </w:p>
          <w:p w14:paraId="04018B93" w14:textId="1ED260AB" w:rsidR="006820EE" w:rsidRPr="00A92708" w:rsidRDefault="006820EE" w:rsidP="006820EE">
            <w:pPr>
              <w:rPr>
                <w:sz w:val="20"/>
                <w:szCs w:val="20"/>
              </w:rPr>
            </w:pPr>
            <w:r w:rsidRPr="00E42354">
              <w:rPr>
                <w:sz w:val="20"/>
                <w:szCs w:val="20"/>
              </w:rPr>
              <w:t>Changes in regulations will be actioned as they appear.</w:t>
            </w:r>
          </w:p>
          <w:p w14:paraId="1920A6EE" w14:textId="55211971" w:rsidR="006820EE" w:rsidRDefault="006820EE" w:rsidP="006820EE">
            <w:pPr>
              <w:rPr>
                <w:sz w:val="20"/>
                <w:szCs w:val="20"/>
              </w:rPr>
            </w:pPr>
            <w:r w:rsidRPr="00A92708">
              <w:rPr>
                <w:sz w:val="20"/>
                <w:szCs w:val="20"/>
              </w:rPr>
              <w:t xml:space="preserve">OWNERS: </w:t>
            </w:r>
            <w:r>
              <w:rPr>
                <w:sz w:val="20"/>
                <w:szCs w:val="20"/>
              </w:rPr>
              <w:t>Director of Corporate Affairs, Head of Research &amp; Development.</w:t>
            </w:r>
          </w:p>
          <w:p w14:paraId="5A6A54B8" w14:textId="77777777" w:rsidR="006820EE" w:rsidRDefault="006820EE" w:rsidP="006820EE">
            <w:pPr>
              <w:rPr>
                <w:sz w:val="20"/>
                <w:szCs w:val="20"/>
              </w:rPr>
            </w:pPr>
          </w:p>
          <w:p w14:paraId="48AB0302" w14:textId="71D9E455" w:rsidR="006820EE" w:rsidRPr="00FB3C3A" w:rsidRDefault="006820EE" w:rsidP="006820EE">
            <w:pPr>
              <w:rPr>
                <w:b/>
                <w:bCs/>
                <w:sz w:val="20"/>
                <w:szCs w:val="20"/>
              </w:rPr>
            </w:pPr>
          </w:p>
        </w:tc>
      </w:tr>
      <w:tr w:rsidR="006820EE" w:rsidRPr="00FB3C3A" w14:paraId="208FE796"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6EC1D894"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9E9975" w14:textId="77777777" w:rsidR="006820EE" w:rsidRDefault="006820EE" w:rsidP="006820EE">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871E25C" w14:textId="77777777" w:rsidR="006820EE" w:rsidRPr="00FB3C3A" w:rsidRDefault="006820EE" w:rsidP="006820EE">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7405E0D9" w14:textId="77777777" w:rsidR="006820EE" w:rsidRPr="00FB3C3A" w:rsidRDefault="006820EE" w:rsidP="006820EE">
            <w:pPr>
              <w:rPr>
                <w:b/>
                <w:bCs/>
                <w:sz w:val="20"/>
                <w:szCs w:val="20"/>
              </w:rPr>
            </w:pPr>
          </w:p>
        </w:tc>
      </w:tr>
      <w:tr w:rsidR="006820EE" w:rsidRPr="00FB3C3A" w14:paraId="481954AD"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4BB4179E"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FAF618" w14:textId="253A76B7"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4BFCD8F"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D3DD4CA" w14:textId="77777777" w:rsidR="006820EE" w:rsidRPr="00FB3C3A" w:rsidRDefault="006820EE" w:rsidP="006820EE">
            <w:pPr>
              <w:rPr>
                <w:b/>
                <w:bCs/>
                <w:sz w:val="20"/>
                <w:szCs w:val="20"/>
              </w:rPr>
            </w:pPr>
          </w:p>
        </w:tc>
      </w:tr>
      <w:tr w:rsidR="006820EE" w:rsidRPr="00FB3C3A" w14:paraId="2A82C265"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0ED23E1A"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5E98AC" w14:textId="59FBF2B5" w:rsidR="006820EE" w:rsidRPr="00E42354" w:rsidRDefault="006820EE" w:rsidP="006820EE">
            <w:pPr>
              <w:rPr>
                <w:sz w:val="20"/>
                <w:szCs w:val="20"/>
              </w:rPr>
            </w:pPr>
            <w:r>
              <w:rPr>
                <w:sz w:val="20"/>
                <w:szCs w:val="20"/>
              </w:rPr>
              <w:t xml:space="preserve">- </w:t>
            </w:r>
            <w:r w:rsidRPr="00E42354">
              <w:rPr>
                <w:sz w:val="20"/>
                <w:szCs w:val="20"/>
              </w:rPr>
              <w:t xml:space="preserve">R&amp;D reports to Board </w:t>
            </w:r>
            <w:r>
              <w:rPr>
                <w:sz w:val="20"/>
                <w:szCs w:val="20"/>
              </w:rPr>
              <w:t>(</w:t>
            </w:r>
            <w:r w:rsidRPr="00E42354">
              <w:rPr>
                <w:sz w:val="20"/>
                <w:szCs w:val="20"/>
              </w:rPr>
              <w:t>twice a year</w:t>
            </w:r>
            <w:r>
              <w:rPr>
                <w:sz w:val="20"/>
                <w:szCs w:val="20"/>
              </w:rPr>
              <w:t>);</w:t>
            </w:r>
          </w:p>
          <w:p w14:paraId="32A52956" w14:textId="319AFE6B" w:rsidR="006820EE" w:rsidRPr="00E42354" w:rsidRDefault="006820EE" w:rsidP="006820EE">
            <w:pPr>
              <w:rPr>
                <w:sz w:val="20"/>
                <w:szCs w:val="20"/>
              </w:rPr>
            </w:pPr>
            <w:r>
              <w:rPr>
                <w:sz w:val="20"/>
                <w:szCs w:val="20"/>
              </w:rPr>
              <w:t xml:space="preserve">- </w:t>
            </w:r>
            <w:r w:rsidRPr="00E42354">
              <w:rPr>
                <w:sz w:val="20"/>
                <w:szCs w:val="20"/>
              </w:rPr>
              <w:t>RMG report</w:t>
            </w:r>
            <w:r>
              <w:rPr>
                <w:sz w:val="20"/>
                <w:szCs w:val="20"/>
              </w:rPr>
              <w:t>s</w:t>
            </w:r>
            <w:r w:rsidRPr="00E42354">
              <w:rPr>
                <w:sz w:val="20"/>
                <w:szCs w:val="20"/>
              </w:rPr>
              <w:t xml:space="preserve"> to Quality Sub-Committee</w:t>
            </w:r>
            <w:r>
              <w:rPr>
                <w:sz w:val="20"/>
                <w:szCs w:val="20"/>
              </w:rPr>
              <w:t xml:space="preserve"> (Quarterly).</w:t>
            </w:r>
          </w:p>
        </w:tc>
        <w:tc>
          <w:tcPr>
            <w:tcW w:w="2622" w:type="dxa"/>
            <w:gridSpan w:val="4"/>
            <w:vMerge/>
            <w:tcBorders>
              <w:left w:val="single" w:sz="4" w:space="0" w:color="auto"/>
              <w:right w:val="single" w:sz="4" w:space="0" w:color="auto"/>
            </w:tcBorders>
            <w:shd w:val="clear" w:color="auto" w:fill="FFFFFF" w:themeFill="background1"/>
          </w:tcPr>
          <w:p w14:paraId="052FA36F"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F9D8EFA" w14:textId="77777777" w:rsidR="006820EE" w:rsidRPr="00FB3C3A" w:rsidRDefault="006820EE" w:rsidP="006820EE">
            <w:pPr>
              <w:rPr>
                <w:b/>
                <w:bCs/>
                <w:sz w:val="20"/>
                <w:szCs w:val="20"/>
              </w:rPr>
            </w:pPr>
          </w:p>
        </w:tc>
      </w:tr>
      <w:tr w:rsidR="006820EE" w:rsidRPr="00FB3C3A" w14:paraId="16BD86A3"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756871A8"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DD397C" w14:textId="38E0A801" w:rsidR="006820EE" w:rsidRDefault="006820EE" w:rsidP="006820EE">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BF322D6"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98C4EF2" w14:textId="77777777" w:rsidR="006820EE" w:rsidRPr="00FB3C3A" w:rsidRDefault="006820EE" w:rsidP="006820EE">
            <w:pPr>
              <w:rPr>
                <w:b/>
                <w:bCs/>
                <w:sz w:val="20"/>
                <w:szCs w:val="20"/>
              </w:rPr>
            </w:pPr>
          </w:p>
        </w:tc>
      </w:tr>
      <w:tr w:rsidR="006820EE" w:rsidRPr="00FB3C3A" w14:paraId="61C76267"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7FE2E444"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F3F8FB" w14:textId="221F2198" w:rsidR="006820EE" w:rsidRPr="00E42354" w:rsidRDefault="006820EE" w:rsidP="006820EE">
            <w:pPr>
              <w:rPr>
                <w:sz w:val="20"/>
                <w:szCs w:val="20"/>
              </w:rPr>
            </w:pPr>
            <w:r>
              <w:rPr>
                <w:sz w:val="20"/>
                <w:szCs w:val="20"/>
              </w:rPr>
              <w:t xml:space="preserve">- </w:t>
            </w:r>
            <w:r w:rsidRPr="00E42354">
              <w:rPr>
                <w:sz w:val="20"/>
                <w:szCs w:val="20"/>
              </w:rPr>
              <w:t>The BRC, CRF, ARC and MIC report annually to the National Institute for Health Research (NIHR)</w:t>
            </w:r>
            <w:r>
              <w:rPr>
                <w:sz w:val="20"/>
                <w:szCs w:val="20"/>
              </w:rPr>
              <w:t>;</w:t>
            </w:r>
          </w:p>
          <w:p w14:paraId="6AB5A1B9" w14:textId="1F588C14" w:rsidR="006820EE" w:rsidRPr="00E42354" w:rsidRDefault="006820EE" w:rsidP="006820EE">
            <w:pPr>
              <w:rPr>
                <w:sz w:val="20"/>
                <w:szCs w:val="20"/>
              </w:rPr>
            </w:pPr>
            <w:r>
              <w:rPr>
                <w:sz w:val="20"/>
                <w:szCs w:val="20"/>
              </w:rPr>
              <w:t xml:space="preserve">- </w:t>
            </w:r>
            <w:r w:rsidRPr="00E42354">
              <w:rPr>
                <w:sz w:val="20"/>
                <w:szCs w:val="20"/>
              </w:rPr>
              <w:t>R&amp;D is audited by the Thames Valley &amp; South Midlands Clinical Research Network (TV&amp;SM- CRN) annually</w:t>
            </w:r>
            <w:r>
              <w:rPr>
                <w:sz w:val="20"/>
                <w:szCs w:val="20"/>
              </w:rPr>
              <w:t>;</w:t>
            </w:r>
          </w:p>
          <w:p w14:paraId="3E5C08BA" w14:textId="23029629" w:rsidR="006820EE" w:rsidRPr="00E42354" w:rsidRDefault="006820EE" w:rsidP="006820EE">
            <w:pPr>
              <w:rPr>
                <w:sz w:val="20"/>
                <w:szCs w:val="20"/>
              </w:rPr>
            </w:pPr>
            <w:r>
              <w:rPr>
                <w:sz w:val="20"/>
                <w:szCs w:val="20"/>
              </w:rPr>
              <w:t xml:space="preserve">- </w:t>
            </w:r>
            <w:r w:rsidRPr="00E42354">
              <w:rPr>
                <w:sz w:val="20"/>
                <w:szCs w:val="20"/>
              </w:rPr>
              <w:t>In December 2018 R&amp;D was subject to a two audits by the Department for Health and Social Care where no areas of concern where raised</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6BC7A381"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4D88731" w14:textId="77777777" w:rsidR="006820EE" w:rsidRPr="00FB3C3A" w:rsidRDefault="006820EE" w:rsidP="006820EE">
            <w:pPr>
              <w:rPr>
                <w:b/>
                <w:bCs/>
                <w:sz w:val="20"/>
                <w:szCs w:val="20"/>
              </w:rPr>
            </w:pPr>
          </w:p>
        </w:tc>
      </w:tr>
    </w:tbl>
    <w:p w14:paraId="02FBC69B" w14:textId="31CD8B79" w:rsidR="007049E4" w:rsidRDefault="007049E4"/>
    <w:p w14:paraId="0E6A272F" w14:textId="77777777" w:rsidR="005B4C40" w:rsidRDefault="007049E4">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5B4C40" w:rsidRPr="008E2C2E" w14:paraId="28BC96DD" w14:textId="77777777" w:rsidTr="003F70C2">
        <w:tc>
          <w:tcPr>
            <w:tcW w:w="10490" w:type="dxa"/>
            <w:gridSpan w:val="15"/>
            <w:tcBorders>
              <w:bottom w:val="single" w:sz="4" w:space="0" w:color="auto"/>
            </w:tcBorders>
            <w:shd w:val="clear" w:color="auto" w:fill="FFD966" w:themeFill="accent4" w:themeFillTint="99"/>
          </w:tcPr>
          <w:p w14:paraId="196DEA27" w14:textId="77777777" w:rsidR="005B4C40" w:rsidRPr="008E2C2E" w:rsidRDefault="005B4C40" w:rsidP="003F70C2">
            <w:pPr>
              <w:jc w:val="center"/>
              <w:rPr>
                <w:b/>
                <w:bCs/>
                <w:sz w:val="28"/>
                <w:szCs w:val="28"/>
              </w:rPr>
            </w:pPr>
            <w:r w:rsidRPr="008E2C2E">
              <w:rPr>
                <w:b/>
                <w:bCs/>
                <w:sz w:val="28"/>
                <w:szCs w:val="28"/>
              </w:rPr>
              <w:lastRenderedPageBreak/>
              <w:t xml:space="preserve">Strategic Objective </w:t>
            </w:r>
            <w:r w:rsidRPr="00966E89">
              <w:rPr>
                <w:b/>
                <w:bCs/>
                <w:sz w:val="28"/>
                <w:szCs w:val="28"/>
              </w:rPr>
              <w:t>4: Become a leading organisation in healthcare research and education</w:t>
            </w:r>
          </w:p>
        </w:tc>
      </w:tr>
      <w:tr w:rsidR="005B4C40" w:rsidRPr="008E2C2E" w14:paraId="012E70C4" w14:textId="77777777" w:rsidTr="003F70C2">
        <w:trPr>
          <w:trHeight w:val="209"/>
        </w:trPr>
        <w:tc>
          <w:tcPr>
            <w:tcW w:w="2375" w:type="dxa"/>
            <w:gridSpan w:val="2"/>
            <w:tcBorders>
              <w:top w:val="single" w:sz="4" w:space="0" w:color="auto"/>
              <w:left w:val="nil"/>
              <w:bottom w:val="single" w:sz="4" w:space="0" w:color="auto"/>
              <w:right w:val="nil"/>
            </w:tcBorders>
          </w:tcPr>
          <w:p w14:paraId="65F454B4" w14:textId="77777777" w:rsidR="005B4C40" w:rsidRPr="008E2C2E" w:rsidRDefault="005B4C40" w:rsidP="003F70C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696274F9" w14:textId="77777777" w:rsidR="005B4C40" w:rsidRPr="008E2C2E" w:rsidRDefault="005B4C40" w:rsidP="003F70C2">
            <w:pPr>
              <w:rPr>
                <w:b/>
                <w:bCs/>
                <w:sz w:val="28"/>
                <w:szCs w:val="28"/>
              </w:rPr>
            </w:pPr>
          </w:p>
        </w:tc>
      </w:tr>
      <w:tr w:rsidR="005B4C40" w:rsidRPr="008E2C2E" w14:paraId="00386842" w14:textId="77777777" w:rsidTr="003F70C2">
        <w:tc>
          <w:tcPr>
            <w:tcW w:w="10490" w:type="dxa"/>
            <w:gridSpan w:val="15"/>
            <w:tcBorders>
              <w:top w:val="single" w:sz="4" w:space="0" w:color="auto"/>
              <w:bottom w:val="single" w:sz="4" w:space="0" w:color="auto"/>
            </w:tcBorders>
            <w:shd w:val="clear" w:color="auto" w:fill="8EAADB" w:themeFill="accent1" w:themeFillTint="99"/>
          </w:tcPr>
          <w:p w14:paraId="6DA8CFCA" w14:textId="2EAFD901" w:rsidR="005B4C40" w:rsidRPr="008E2C2E" w:rsidRDefault="005B4C40" w:rsidP="003F70C2">
            <w:pPr>
              <w:rPr>
                <w:b/>
                <w:bCs/>
                <w:sz w:val="28"/>
                <w:szCs w:val="28"/>
              </w:rPr>
            </w:pPr>
            <w:bookmarkStart w:id="43" w:name="BAF_4_2"/>
            <w:r>
              <w:rPr>
                <w:b/>
                <w:bCs/>
                <w:sz w:val="28"/>
                <w:szCs w:val="28"/>
              </w:rPr>
              <w:t xml:space="preserve">4.2:  </w:t>
            </w:r>
            <w:r w:rsidR="007F46A4">
              <w:rPr>
                <w:b/>
                <w:bCs/>
                <w:sz w:val="28"/>
                <w:szCs w:val="28"/>
              </w:rPr>
              <w:t>E</w:t>
            </w:r>
            <w:r w:rsidRPr="00732930">
              <w:rPr>
                <w:b/>
                <w:bCs/>
                <w:sz w:val="28"/>
                <w:szCs w:val="28"/>
              </w:rPr>
              <w:t>ducation opportunities</w:t>
            </w:r>
            <w:bookmarkEnd w:id="43"/>
            <w:r w:rsidR="007F46A4">
              <w:rPr>
                <w:b/>
                <w:bCs/>
                <w:sz w:val="28"/>
                <w:szCs w:val="28"/>
              </w:rPr>
              <w:t xml:space="preserve"> for staff</w:t>
            </w:r>
          </w:p>
        </w:tc>
      </w:tr>
      <w:tr w:rsidR="005B4C40" w14:paraId="1033C74A" w14:textId="77777777" w:rsidTr="003F70C2">
        <w:tc>
          <w:tcPr>
            <w:tcW w:w="2133" w:type="dxa"/>
            <w:tcBorders>
              <w:top w:val="single" w:sz="4" w:space="0" w:color="auto"/>
              <w:left w:val="nil"/>
              <w:bottom w:val="single" w:sz="4" w:space="0" w:color="auto"/>
              <w:right w:val="nil"/>
            </w:tcBorders>
            <w:shd w:val="clear" w:color="auto" w:fill="auto"/>
          </w:tcPr>
          <w:p w14:paraId="0F044BF9" w14:textId="77777777" w:rsidR="005B4C40" w:rsidRDefault="005B4C40" w:rsidP="003F70C2"/>
        </w:tc>
        <w:tc>
          <w:tcPr>
            <w:tcW w:w="2404" w:type="dxa"/>
            <w:gridSpan w:val="4"/>
            <w:tcBorders>
              <w:top w:val="single" w:sz="4" w:space="0" w:color="auto"/>
              <w:left w:val="nil"/>
              <w:bottom w:val="single" w:sz="4" w:space="0" w:color="auto"/>
              <w:right w:val="nil"/>
            </w:tcBorders>
            <w:shd w:val="clear" w:color="auto" w:fill="auto"/>
          </w:tcPr>
          <w:p w14:paraId="32E35871" w14:textId="77777777" w:rsidR="005B4C40" w:rsidRDefault="005B4C40" w:rsidP="003F70C2"/>
        </w:tc>
        <w:tc>
          <w:tcPr>
            <w:tcW w:w="304" w:type="dxa"/>
            <w:tcBorders>
              <w:top w:val="single" w:sz="4" w:space="0" w:color="auto"/>
              <w:left w:val="nil"/>
              <w:bottom w:val="nil"/>
              <w:right w:val="nil"/>
            </w:tcBorders>
          </w:tcPr>
          <w:p w14:paraId="56C4A5BF" w14:textId="77777777" w:rsidR="005B4C40" w:rsidRDefault="005B4C40" w:rsidP="003F70C2"/>
        </w:tc>
        <w:tc>
          <w:tcPr>
            <w:tcW w:w="1680" w:type="dxa"/>
            <w:gridSpan w:val="3"/>
            <w:tcBorders>
              <w:top w:val="single" w:sz="4" w:space="0" w:color="auto"/>
              <w:left w:val="nil"/>
              <w:bottom w:val="nil"/>
              <w:right w:val="nil"/>
            </w:tcBorders>
            <w:shd w:val="clear" w:color="auto" w:fill="auto"/>
          </w:tcPr>
          <w:p w14:paraId="5117735E" w14:textId="77777777" w:rsidR="005B4C40" w:rsidRDefault="005B4C40" w:rsidP="003F70C2"/>
        </w:tc>
        <w:tc>
          <w:tcPr>
            <w:tcW w:w="992" w:type="dxa"/>
            <w:gridSpan w:val="2"/>
            <w:tcBorders>
              <w:top w:val="single" w:sz="4" w:space="0" w:color="auto"/>
              <w:left w:val="nil"/>
              <w:bottom w:val="nil"/>
              <w:right w:val="nil"/>
            </w:tcBorders>
            <w:shd w:val="clear" w:color="auto" w:fill="auto"/>
          </w:tcPr>
          <w:p w14:paraId="0BB1B4F8" w14:textId="77777777" w:rsidR="005B4C40" w:rsidRDefault="005B4C40" w:rsidP="003F70C2"/>
        </w:tc>
        <w:tc>
          <w:tcPr>
            <w:tcW w:w="1134" w:type="dxa"/>
            <w:gridSpan w:val="2"/>
            <w:tcBorders>
              <w:top w:val="single" w:sz="4" w:space="0" w:color="auto"/>
              <w:left w:val="nil"/>
              <w:bottom w:val="nil"/>
              <w:right w:val="nil"/>
            </w:tcBorders>
            <w:shd w:val="clear" w:color="auto" w:fill="auto"/>
          </w:tcPr>
          <w:p w14:paraId="3B783D13" w14:textId="77777777" w:rsidR="005B4C40" w:rsidRPr="0002150E" w:rsidRDefault="005B4C40" w:rsidP="003F70C2">
            <w:pPr>
              <w:rPr>
                <w:sz w:val="18"/>
                <w:szCs w:val="18"/>
              </w:rPr>
            </w:pPr>
          </w:p>
        </w:tc>
        <w:tc>
          <w:tcPr>
            <w:tcW w:w="426" w:type="dxa"/>
            <w:tcBorders>
              <w:top w:val="single" w:sz="4" w:space="0" w:color="auto"/>
              <w:left w:val="nil"/>
              <w:bottom w:val="nil"/>
              <w:right w:val="nil"/>
            </w:tcBorders>
            <w:shd w:val="clear" w:color="auto" w:fill="auto"/>
          </w:tcPr>
          <w:p w14:paraId="0ECBD779" w14:textId="77777777" w:rsidR="005B4C40" w:rsidRDefault="005B4C40" w:rsidP="003F70C2"/>
        </w:tc>
        <w:tc>
          <w:tcPr>
            <w:tcW w:w="1417" w:type="dxa"/>
            <w:tcBorders>
              <w:top w:val="single" w:sz="4" w:space="0" w:color="auto"/>
              <w:left w:val="nil"/>
              <w:bottom w:val="nil"/>
              <w:right w:val="nil"/>
            </w:tcBorders>
            <w:shd w:val="clear" w:color="auto" w:fill="auto"/>
          </w:tcPr>
          <w:p w14:paraId="3D160111" w14:textId="77777777" w:rsidR="005B4C40" w:rsidRDefault="005B4C40" w:rsidP="003F70C2"/>
        </w:tc>
      </w:tr>
      <w:tr w:rsidR="005B4C40" w14:paraId="574B74BA" w14:textId="77777777" w:rsidTr="003F70C2">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711AC1" w14:textId="77777777" w:rsidR="005B4C40" w:rsidRPr="00156637" w:rsidRDefault="005B4C40" w:rsidP="003F70C2">
            <w:pPr>
              <w:rPr>
                <w:sz w:val="20"/>
                <w:szCs w:val="20"/>
              </w:rPr>
            </w:pPr>
            <w:r w:rsidRPr="00156637">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671C32C8" w14:textId="44827049" w:rsidR="005B4C40" w:rsidRDefault="00782A51" w:rsidP="003F70C2">
            <w:r>
              <w:t>DRAFT RISK</w:t>
            </w:r>
          </w:p>
        </w:tc>
        <w:tc>
          <w:tcPr>
            <w:tcW w:w="304" w:type="dxa"/>
            <w:tcBorders>
              <w:top w:val="nil"/>
              <w:left w:val="single" w:sz="4" w:space="0" w:color="auto"/>
              <w:bottom w:val="nil"/>
              <w:right w:val="nil"/>
            </w:tcBorders>
          </w:tcPr>
          <w:p w14:paraId="3FD5063C" w14:textId="77777777" w:rsidR="005B4C40" w:rsidRDefault="005B4C40" w:rsidP="003F70C2"/>
        </w:tc>
        <w:tc>
          <w:tcPr>
            <w:tcW w:w="1680" w:type="dxa"/>
            <w:gridSpan w:val="3"/>
            <w:tcBorders>
              <w:top w:val="nil"/>
              <w:left w:val="nil"/>
              <w:bottom w:val="nil"/>
              <w:right w:val="nil"/>
            </w:tcBorders>
            <w:shd w:val="clear" w:color="auto" w:fill="auto"/>
          </w:tcPr>
          <w:p w14:paraId="6A5D14FE" w14:textId="77777777" w:rsidR="005B4C40" w:rsidRDefault="005B4C40" w:rsidP="003F70C2"/>
        </w:tc>
        <w:tc>
          <w:tcPr>
            <w:tcW w:w="992" w:type="dxa"/>
            <w:gridSpan w:val="2"/>
            <w:tcBorders>
              <w:top w:val="nil"/>
              <w:left w:val="nil"/>
              <w:bottom w:val="single" w:sz="4" w:space="0" w:color="auto"/>
              <w:right w:val="nil"/>
            </w:tcBorders>
            <w:shd w:val="clear" w:color="auto" w:fill="auto"/>
          </w:tcPr>
          <w:p w14:paraId="0FFB5561" w14:textId="77777777" w:rsidR="005B4C40" w:rsidRDefault="005B4C40" w:rsidP="003F70C2"/>
        </w:tc>
        <w:tc>
          <w:tcPr>
            <w:tcW w:w="1134" w:type="dxa"/>
            <w:gridSpan w:val="2"/>
            <w:tcBorders>
              <w:top w:val="nil"/>
              <w:left w:val="nil"/>
              <w:bottom w:val="single" w:sz="4" w:space="0" w:color="auto"/>
              <w:right w:val="nil"/>
            </w:tcBorders>
            <w:shd w:val="clear" w:color="auto" w:fill="auto"/>
          </w:tcPr>
          <w:p w14:paraId="38071C71" w14:textId="77777777" w:rsidR="005B4C40" w:rsidRPr="0002150E" w:rsidRDefault="005B4C40" w:rsidP="003F70C2">
            <w:pPr>
              <w:rPr>
                <w:sz w:val="18"/>
                <w:szCs w:val="18"/>
              </w:rPr>
            </w:pPr>
          </w:p>
        </w:tc>
        <w:tc>
          <w:tcPr>
            <w:tcW w:w="426" w:type="dxa"/>
            <w:tcBorders>
              <w:top w:val="nil"/>
              <w:left w:val="nil"/>
              <w:bottom w:val="single" w:sz="4" w:space="0" w:color="auto"/>
              <w:right w:val="nil"/>
            </w:tcBorders>
            <w:shd w:val="clear" w:color="auto" w:fill="auto"/>
          </w:tcPr>
          <w:p w14:paraId="03DAE95B" w14:textId="77777777" w:rsidR="005B4C40" w:rsidRDefault="005B4C40" w:rsidP="003F70C2"/>
        </w:tc>
        <w:tc>
          <w:tcPr>
            <w:tcW w:w="1417" w:type="dxa"/>
            <w:tcBorders>
              <w:top w:val="nil"/>
              <w:left w:val="nil"/>
              <w:bottom w:val="single" w:sz="4" w:space="0" w:color="auto"/>
              <w:right w:val="nil"/>
            </w:tcBorders>
            <w:shd w:val="clear" w:color="auto" w:fill="auto"/>
          </w:tcPr>
          <w:p w14:paraId="0036F46C" w14:textId="77777777" w:rsidR="005B4C40" w:rsidRDefault="005B4C40" w:rsidP="003F70C2"/>
        </w:tc>
      </w:tr>
      <w:tr w:rsidR="005B4C40" w:rsidRPr="00FB3C3A" w14:paraId="2BFF2AAF" w14:textId="77777777" w:rsidTr="003F70C2">
        <w:tc>
          <w:tcPr>
            <w:tcW w:w="2133" w:type="dxa"/>
            <w:tcBorders>
              <w:top w:val="single" w:sz="4" w:space="0" w:color="auto"/>
              <w:bottom w:val="single" w:sz="4" w:space="0" w:color="auto"/>
              <w:right w:val="single" w:sz="4" w:space="0" w:color="auto"/>
            </w:tcBorders>
            <w:shd w:val="clear" w:color="auto" w:fill="B4C6E7" w:themeFill="accent1" w:themeFillTint="66"/>
          </w:tcPr>
          <w:p w14:paraId="04C9E4D5" w14:textId="77777777" w:rsidR="005B4C40" w:rsidRDefault="005B4C40" w:rsidP="003F70C2">
            <w:pPr>
              <w:rPr>
                <w:sz w:val="20"/>
                <w:szCs w:val="20"/>
              </w:rPr>
            </w:pPr>
            <w:r w:rsidRPr="00FB3C3A">
              <w:rPr>
                <w:sz w:val="20"/>
                <w:szCs w:val="20"/>
              </w:rPr>
              <w:t>Monitoring Committee</w:t>
            </w:r>
          </w:p>
          <w:p w14:paraId="505C7866" w14:textId="77777777" w:rsidR="005B4C40" w:rsidRPr="00FB3C3A" w:rsidRDefault="005B4C40" w:rsidP="003F70C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0683C3AA" w14:textId="77777777" w:rsidR="005B4C40" w:rsidRPr="00FB3C3A" w:rsidRDefault="005B4C40" w:rsidP="003F70C2">
            <w:pPr>
              <w:rPr>
                <w:sz w:val="20"/>
                <w:szCs w:val="20"/>
              </w:rPr>
            </w:pPr>
            <w:r>
              <w:rPr>
                <w:sz w:val="20"/>
                <w:szCs w:val="20"/>
              </w:rPr>
              <w:t>People Leadership &amp; Culture Committee</w:t>
            </w:r>
          </w:p>
        </w:tc>
        <w:tc>
          <w:tcPr>
            <w:tcW w:w="304" w:type="dxa"/>
            <w:tcBorders>
              <w:top w:val="nil"/>
              <w:left w:val="single" w:sz="4" w:space="0" w:color="auto"/>
              <w:bottom w:val="nil"/>
              <w:right w:val="nil"/>
            </w:tcBorders>
          </w:tcPr>
          <w:p w14:paraId="07F605BC" w14:textId="77777777" w:rsidR="005B4C40" w:rsidRPr="00FB3C3A" w:rsidRDefault="005B4C40" w:rsidP="003F70C2">
            <w:pPr>
              <w:rPr>
                <w:sz w:val="20"/>
                <w:szCs w:val="20"/>
              </w:rPr>
            </w:pPr>
          </w:p>
        </w:tc>
        <w:tc>
          <w:tcPr>
            <w:tcW w:w="1680" w:type="dxa"/>
            <w:gridSpan w:val="3"/>
            <w:tcBorders>
              <w:top w:val="nil"/>
              <w:left w:val="nil"/>
              <w:bottom w:val="single" w:sz="4" w:space="0" w:color="auto"/>
            </w:tcBorders>
          </w:tcPr>
          <w:p w14:paraId="0446C0E3" w14:textId="77777777" w:rsidR="005B4C40" w:rsidRPr="00FB3C3A" w:rsidRDefault="005B4C40" w:rsidP="003F70C2">
            <w:pPr>
              <w:rPr>
                <w:sz w:val="20"/>
                <w:szCs w:val="20"/>
              </w:rPr>
            </w:pPr>
          </w:p>
        </w:tc>
        <w:tc>
          <w:tcPr>
            <w:tcW w:w="992" w:type="dxa"/>
            <w:gridSpan w:val="2"/>
            <w:tcBorders>
              <w:top w:val="single" w:sz="4" w:space="0" w:color="auto"/>
            </w:tcBorders>
            <w:shd w:val="clear" w:color="auto" w:fill="B4C6E7" w:themeFill="accent1" w:themeFillTint="66"/>
          </w:tcPr>
          <w:p w14:paraId="296271CC" w14:textId="77777777" w:rsidR="005B4C40" w:rsidRPr="00FB3C3A" w:rsidRDefault="005B4C40" w:rsidP="003F70C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0B474D4" w14:textId="77777777" w:rsidR="005B4C40" w:rsidRPr="00FB3C3A" w:rsidRDefault="005B4C40" w:rsidP="003F70C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65F2BB0F" w14:textId="77777777" w:rsidR="005B4C40" w:rsidRPr="00FB3C3A" w:rsidRDefault="005B4C40" w:rsidP="003F70C2">
            <w:pPr>
              <w:rPr>
                <w:sz w:val="20"/>
                <w:szCs w:val="20"/>
              </w:rPr>
            </w:pPr>
            <w:r w:rsidRPr="00FB3C3A">
              <w:rPr>
                <w:sz w:val="20"/>
                <w:szCs w:val="20"/>
              </w:rPr>
              <w:t>Rating</w:t>
            </w:r>
          </w:p>
        </w:tc>
      </w:tr>
      <w:tr w:rsidR="005B4C40" w:rsidRPr="00FB3C3A" w14:paraId="4EB7702B" w14:textId="77777777" w:rsidTr="003F70C2">
        <w:tc>
          <w:tcPr>
            <w:tcW w:w="2133" w:type="dxa"/>
            <w:tcBorders>
              <w:bottom w:val="single" w:sz="4" w:space="0" w:color="auto"/>
              <w:right w:val="single" w:sz="4" w:space="0" w:color="auto"/>
            </w:tcBorders>
            <w:shd w:val="clear" w:color="auto" w:fill="B4C6E7" w:themeFill="accent1" w:themeFillTint="66"/>
          </w:tcPr>
          <w:p w14:paraId="77153531" w14:textId="77777777" w:rsidR="005B4C40" w:rsidRPr="00FB3C3A" w:rsidRDefault="005B4C40" w:rsidP="003F70C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03A68CCB" w14:textId="77777777" w:rsidR="005B4C40" w:rsidRPr="00FB3C3A" w:rsidRDefault="005B4C40" w:rsidP="003F70C2">
            <w:pPr>
              <w:rPr>
                <w:sz w:val="20"/>
                <w:szCs w:val="20"/>
              </w:rPr>
            </w:pPr>
            <w:r>
              <w:rPr>
                <w:sz w:val="20"/>
                <w:szCs w:val="20"/>
              </w:rPr>
              <w:t>Chief Nurse</w:t>
            </w:r>
          </w:p>
        </w:tc>
        <w:tc>
          <w:tcPr>
            <w:tcW w:w="304" w:type="dxa"/>
            <w:tcBorders>
              <w:top w:val="nil"/>
              <w:left w:val="single" w:sz="4" w:space="0" w:color="auto"/>
              <w:bottom w:val="nil"/>
              <w:right w:val="single" w:sz="4" w:space="0" w:color="auto"/>
            </w:tcBorders>
            <w:shd w:val="clear" w:color="auto" w:fill="auto"/>
          </w:tcPr>
          <w:p w14:paraId="2774021E" w14:textId="77777777" w:rsidR="005B4C40" w:rsidRPr="00FB3C3A" w:rsidRDefault="005B4C40" w:rsidP="003F70C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881FF7C" w14:textId="77777777" w:rsidR="005B4C40" w:rsidRPr="00FB3C3A" w:rsidRDefault="005B4C40" w:rsidP="003F70C2">
            <w:pPr>
              <w:rPr>
                <w:sz w:val="20"/>
                <w:szCs w:val="20"/>
              </w:rPr>
            </w:pPr>
            <w:r w:rsidRPr="00FB3C3A">
              <w:rPr>
                <w:sz w:val="20"/>
                <w:szCs w:val="20"/>
              </w:rPr>
              <w:t xml:space="preserve">Gross (Inherent) risk rating </w:t>
            </w:r>
          </w:p>
        </w:tc>
        <w:tc>
          <w:tcPr>
            <w:tcW w:w="992" w:type="dxa"/>
            <w:gridSpan w:val="2"/>
          </w:tcPr>
          <w:p w14:paraId="1E32EF92" w14:textId="77777777" w:rsidR="005B4C40" w:rsidRPr="00FB3C3A" w:rsidRDefault="005B4C40" w:rsidP="003F70C2">
            <w:pPr>
              <w:jc w:val="center"/>
              <w:rPr>
                <w:sz w:val="20"/>
                <w:szCs w:val="20"/>
              </w:rPr>
            </w:pPr>
          </w:p>
        </w:tc>
        <w:tc>
          <w:tcPr>
            <w:tcW w:w="1134" w:type="dxa"/>
            <w:gridSpan w:val="2"/>
          </w:tcPr>
          <w:p w14:paraId="231D7E5F" w14:textId="77777777" w:rsidR="005B4C40" w:rsidRPr="00FB3C3A" w:rsidRDefault="005B4C40" w:rsidP="003F70C2">
            <w:pPr>
              <w:jc w:val="center"/>
              <w:rPr>
                <w:sz w:val="20"/>
                <w:szCs w:val="20"/>
              </w:rPr>
            </w:pPr>
          </w:p>
        </w:tc>
        <w:tc>
          <w:tcPr>
            <w:tcW w:w="1843" w:type="dxa"/>
            <w:gridSpan w:val="2"/>
            <w:tcBorders>
              <w:bottom w:val="single" w:sz="12" w:space="0" w:color="auto"/>
            </w:tcBorders>
            <w:shd w:val="clear" w:color="auto" w:fill="auto"/>
          </w:tcPr>
          <w:p w14:paraId="3D85BD2E" w14:textId="77777777" w:rsidR="005B4C40" w:rsidRPr="00FB3C3A" w:rsidRDefault="005B4C40" w:rsidP="003F70C2">
            <w:pPr>
              <w:jc w:val="center"/>
              <w:rPr>
                <w:sz w:val="20"/>
                <w:szCs w:val="20"/>
              </w:rPr>
            </w:pPr>
          </w:p>
        </w:tc>
      </w:tr>
      <w:tr w:rsidR="005B4C40" w:rsidRPr="00FB3C3A" w14:paraId="338216DA" w14:textId="77777777" w:rsidTr="003F70C2">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56EF05" w14:textId="77777777" w:rsidR="005B4C40" w:rsidRPr="00FB3C3A" w:rsidRDefault="005B4C40" w:rsidP="003F70C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181C8503" w14:textId="26658E39" w:rsidR="005B4C40" w:rsidRPr="00CB0B21" w:rsidRDefault="00782A51" w:rsidP="003F70C2">
            <w:pPr>
              <w:rPr>
                <w:b/>
                <w:bCs/>
                <w:sz w:val="20"/>
                <w:szCs w:val="20"/>
              </w:rPr>
            </w:pPr>
            <w:r>
              <w:rPr>
                <w:b/>
                <w:bCs/>
                <w:sz w:val="20"/>
                <w:szCs w:val="20"/>
              </w:rPr>
              <w:t>Draft n</w:t>
            </w:r>
            <w:r w:rsidR="005B4C40" w:rsidRPr="00CB0B21">
              <w:rPr>
                <w:b/>
                <w:bCs/>
                <w:sz w:val="20"/>
                <w:szCs w:val="20"/>
              </w:rPr>
              <w:t>ew Risk</w:t>
            </w:r>
          </w:p>
        </w:tc>
        <w:tc>
          <w:tcPr>
            <w:tcW w:w="304" w:type="dxa"/>
            <w:tcBorders>
              <w:top w:val="nil"/>
              <w:left w:val="single" w:sz="4" w:space="0" w:color="auto"/>
              <w:bottom w:val="nil"/>
              <w:right w:val="single" w:sz="12" w:space="0" w:color="auto"/>
            </w:tcBorders>
            <w:shd w:val="clear" w:color="auto" w:fill="auto"/>
          </w:tcPr>
          <w:p w14:paraId="192770AD" w14:textId="77777777" w:rsidR="005B4C40" w:rsidRPr="00FB3C3A" w:rsidRDefault="005B4C40" w:rsidP="003F70C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91A5340" w14:textId="77777777" w:rsidR="005B4C40" w:rsidRPr="00FB3C3A" w:rsidRDefault="005B4C40" w:rsidP="003F70C2">
            <w:pPr>
              <w:rPr>
                <w:sz w:val="20"/>
                <w:szCs w:val="20"/>
              </w:rPr>
            </w:pPr>
            <w:r w:rsidRPr="00FB3C3A">
              <w:rPr>
                <w:sz w:val="20"/>
                <w:szCs w:val="20"/>
              </w:rPr>
              <w:t>Current (residual) risk rating</w:t>
            </w:r>
          </w:p>
        </w:tc>
        <w:tc>
          <w:tcPr>
            <w:tcW w:w="992" w:type="dxa"/>
            <w:gridSpan w:val="2"/>
            <w:tcBorders>
              <w:left w:val="single" w:sz="12" w:space="0" w:color="auto"/>
            </w:tcBorders>
          </w:tcPr>
          <w:p w14:paraId="21F86CC8" w14:textId="77777777" w:rsidR="005B4C40" w:rsidRPr="00FB3C3A" w:rsidRDefault="005B4C40" w:rsidP="003F70C2">
            <w:pPr>
              <w:jc w:val="center"/>
              <w:rPr>
                <w:sz w:val="20"/>
                <w:szCs w:val="20"/>
              </w:rPr>
            </w:pPr>
          </w:p>
        </w:tc>
        <w:tc>
          <w:tcPr>
            <w:tcW w:w="1134" w:type="dxa"/>
            <w:gridSpan w:val="2"/>
            <w:tcBorders>
              <w:right w:val="single" w:sz="12" w:space="0" w:color="auto"/>
            </w:tcBorders>
          </w:tcPr>
          <w:p w14:paraId="527206C7" w14:textId="77777777" w:rsidR="005B4C40" w:rsidRPr="00FB3C3A" w:rsidRDefault="005B4C40" w:rsidP="003F70C2">
            <w:pPr>
              <w:jc w:val="center"/>
              <w:rPr>
                <w:sz w:val="20"/>
                <w:szCs w:val="20"/>
              </w:rPr>
            </w:pP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7B7ADD20" w14:textId="77777777" w:rsidR="005B4C40" w:rsidRPr="00FB3C3A" w:rsidRDefault="005B4C40" w:rsidP="003F70C2">
            <w:pPr>
              <w:jc w:val="center"/>
              <w:rPr>
                <w:sz w:val="20"/>
                <w:szCs w:val="20"/>
              </w:rPr>
            </w:pPr>
          </w:p>
        </w:tc>
      </w:tr>
      <w:tr w:rsidR="005B4C40" w:rsidRPr="00FB3C3A" w14:paraId="260C5424" w14:textId="77777777" w:rsidTr="003F70C2">
        <w:trPr>
          <w:trHeight w:val="527"/>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B37759" w14:textId="77777777" w:rsidR="005B4C40" w:rsidRPr="00FB3C3A" w:rsidRDefault="005B4C40" w:rsidP="003F70C2">
            <w:pPr>
              <w:rPr>
                <w:sz w:val="20"/>
                <w:szCs w:val="20"/>
              </w:rPr>
            </w:pPr>
            <w:r>
              <w:rPr>
                <w:sz w:val="20"/>
                <w:szCs w:val="20"/>
              </w:rPr>
              <w:t>Risk movement</w:t>
            </w:r>
          </w:p>
        </w:tc>
        <w:tc>
          <w:tcPr>
            <w:tcW w:w="2404" w:type="dxa"/>
            <w:gridSpan w:val="4"/>
            <w:tcBorders>
              <w:top w:val="single" w:sz="4" w:space="0" w:color="auto"/>
              <w:left w:val="single" w:sz="4" w:space="0" w:color="auto"/>
              <w:bottom w:val="single" w:sz="4" w:space="0" w:color="auto"/>
              <w:right w:val="single" w:sz="4" w:space="0" w:color="auto"/>
            </w:tcBorders>
          </w:tcPr>
          <w:p w14:paraId="1FF6561E" w14:textId="77777777" w:rsidR="005B4C40" w:rsidRPr="00FB3C3A" w:rsidRDefault="005B4C40" w:rsidP="003F70C2">
            <w:pPr>
              <w:rPr>
                <w:sz w:val="20"/>
                <w:szCs w:val="20"/>
              </w:rPr>
            </w:pPr>
            <w:r>
              <w:rPr>
                <w:sz w:val="20"/>
                <w:szCs w:val="20"/>
              </w:rPr>
              <w:t>N/A</w:t>
            </w:r>
          </w:p>
        </w:tc>
        <w:tc>
          <w:tcPr>
            <w:tcW w:w="304" w:type="dxa"/>
            <w:tcBorders>
              <w:top w:val="nil"/>
              <w:left w:val="single" w:sz="4" w:space="0" w:color="auto"/>
              <w:bottom w:val="nil"/>
              <w:right w:val="single" w:sz="4" w:space="0" w:color="auto"/>
            </w:tcBorders>
            <w:shd w:val="clear" w:color="auto" w:fill="auto"/>
          </w:tcPr>
          <w:p w14:paraId="48528CFF" w14:textId="77777777" w:rsidR="005B4C40" w:rsidRPr="00FB3C3A" w:rsidRDefault="005B4C40" w:rsidP="003F70C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21F7F326" w14:textId="77777777" w:rsidR="005B4C40" w:rsidRPr="00FB3C3A" w:rsidRDefault="005B4C40" w:rsidP="003F70C2">
            <w:pPr>
              <w:rPr>
                <w:sz w:val="20"/>
                <w:szCs w:val="20"/>
              </w:rPr>
            </w:pPr>
            <w:r w:rsidRPr="00FB3C3A">
              <w:rPr>
                <w:sz w:val="20"/>
                <w:szCs w:val="20"/>
              </w:rPr>
              <w:t>Target risk rating</w:t>
            </w:r>
          </w:p>
        </w:tc>
        <w:tc>
          <w:tcPr>
            <w:tcW w:w="992" w:type="dxa"/>
            <w:gridSpan w:val="2"/>
            <w:tcBorders>
              <w:bottom w:val="single" w:sz="4" w:space="0" w:color="auto"/>
            </w:tcBorders>
          </w:tcPr>
          <w:p w14:paraId="4037AA7C" w14:textId="77777777" w:rsidR="005B4C40" w:rsidRPr="00FB3C3A" w:rsidRDefault="005B4C40" w:rsidP="003F70C2">
            <w:pPr>
              <w:jc w:val="center"/>
              <w:rPr>
                <w:sz w:val="20"/>
                <w:szCs w:val="20"/>
              </w:rPr>
            </w:pPr>
          </w:p>
        </w:tc>
        <w:tc>
          <w:tcPr>
            <w:tcW w:w="1134" w:type="dxa"/>
            <w:gridSpan w:val="2"/>
            <w:tcBorders>
              <w:bottom w:val="single" w:sz="4" w:space="0" w:color="auto"/>
            </w:tcBorders>
          </w:tcPr>
          <w:p w14:paraId="32941AEF" w14:textId="77777777" w:rsidR="005B4C40" w:rsidRPr="00FB3C3A" w:rsidRDefault="005B4C40" w:rsidP="003F70C2">
            <w:pPr>
              <w:jc w:val="center"/>
              <w:rPr>
                <w:sz w:val="20"/>
                <w:szCs w:val="20"/>
              </w:rPr>
            </w:pPr>
          </w:p>
        </w:tc>
        <w:tc>
          <w:tcPr>
            <w:tcW w:w="1843" w:type="dxa"/>
            <w:gridSpan w:val="2"/>
            <w:tcBorders>
              <w:top w:val="single" w:sz="12" w:space="0" w:color="auto"/>
              <w:bottom w:val="single" w:sz="4" w:space="0" w:color="auto"/>
            </w:tcBorders>
            <w:shd w:val="clear" w:color="auto" w:fill="FFC000"/>
          </w:tcPr>
          <w:p w14:paraId="76DA0C07" w14:textId="77777777" w:rsidR="005B4C40" w:rsidRPr="00FB3C3A" w:rsidRDefault="005B4C40" w:rsidP="003F70C2">
            <w:pPr>
              <w:jc w:val="center"/>
              <w:rPr>
                <w:sz w:val="20"/>
                <w:szCs w:val="20"/>
              </w:rPr>
            </w:pPr>
          </w:p>
        </w:tc>
      </w:tr>
      <w:tr w:rsidR="005B4C40" w:rsidRPr="00FB3C3A" w14:paraId="21F3D418" w14:textId="77777777" w:rsidTr="003F70C2">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04BCA0" w14:textId="77777777" w:rsidR="005B4C40" w:rsidRPr="00FB3C3A" w:rsidRDefault="005B4C40" w:rsidP="003F70C2">
            <w:pPr>
              <w:rPr>
                <w:sz w:val="20"/>
                <w:szCs w:val="20"/>
              </w:rPr>
            </w:pPr>
            <w:r w:rsidRPr="00934582">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4AC50DE8" w14:textId="77777777" w:rsidR="005B4C40" w:rsidRPr="00FB3C3A" w:rsidRDefault="005B4C40" w:rsidP="003F70C2">
            <w:pPr>
              <w:rPr>
                <w:sz w:val="20"/>
                <w:szCs w:val="20"/>
              </w:rPr>
            </w:pPr>
            <w:r>
              <w:rPr>
                <w:sz w:val="20"/>
                <w:szCs w:val="20"/>
              </w:rPr>
              <w:t>April 2021</w:t>
            </w:r>
          </w:p>
        </w:tc>
        <w:tc>
          <w:tcPr>
            <w:tcW w:w="304" w:type="dxa"/>
            <w:tcBorders>
              <w:top w:val="nil"/>
              <w:left w:val="single" w:sz="4" w:space="0" w:color="auto"/>
              <w:bottom w:val="nil"/>
              <w:right w:val="single" w:sz="4" w:space="0" w:color="auto"/>
            </w:tcBorders>
            <w:shd w:val="clear" w:color="auto" w:fill="auto"/>
          </w:tcPr>
          <w:p w14:paraId="04B35793" w14:textId="77777777" w:rsidR="005B4C40" w:rsidRPr="00FB3C3A" w:rsidRDefault="005B4C40" w:rsidP="003F70C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6F335128" w14:textId="77777777" w:rsidR="005B4C40" w:rsidRPr="00FB3C3A" w:rsidRDefault="005B4C40" w:rsidP="003F70C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1EBD528F" w14:textId="77777777" w:rsidR="005B4C40" w:rsidRPr="00FB3C3A" w:rsidRDefault="005B4C40" w:rsidP="003F70C2">
            <w:pPr>
              <w:rPr>
                <w:sz w:val="20"/>
                <w:szCs w:val="20"/>
              </w:rPr>
            </w:pPr>
          </w:p>
        </w:tc>
        <w:tc>
          <w:tcPr>
            <w:tcW w:w="1843" w:type="dxa"/>
            <w:gridSpan w:val="2"/>
            <w:tcBorders>
              <w:top w:val="single" w:sz="4" w:space="0" w:color="auto"/>
              <w:left w:val="single" w:sz="4" w:space="0" w:color="auto"/>
              <w:bottom w:val="nil"/>
              <w:right w:val="nil"/>
            </w:tcBorders>
          </w:tcPr>
          <w:p w14:paraId="6015087F" w14:textId="77777777" w:rsidR="005B4C40" w:rsidRPr="00FB3C3A" w:rsidRDefault="005B4C40" w:rsidP="003F70C2">
            <w:pPr>
              <w:rPr>
                <w:sz w:val="20"/>
                <w:szCs w:val="20"/>
              </w:rPr>
            </w:pPr>
          </w:p>
        </w:tc>
      </w:tr>
      <w:tr w:rsidR="005B4C40" w:rsidRPr="00FB3C3A" w14:paraId="6407C8DB" w14:textId="77777777" w:rsidTr="003F70C2">
        <w:tc>
          <w:tcPr>
            <w:tcW w:w="2375" w:type="dxa"/>
            <w:gridSpan w:val="2"/>
            <w:tcBorders>
              <w:top w:val="nil"/>
              <w:left w:val="nil"/>
              <w:bottom w:val="single" w:sz="4" w:space="0" w:color="auto"/>
              <w:right w:val="nil"/>
            </w:tcBorders>
          </w:tcPr>
          <w:p w14:paraId="221C5C09" w14:textId="77777777" w:rsidR="005B4C40" w:rsidRPr="00FB3C3A" w:rsidRDefault="005B4C40" w:rsidP="003F70C2">
            <w:pPr>
              <w:rPr>
                <w:sz w:val="20"/>
                <w:szCs w:val="20"/>
              </w:rPr>
            </w:pPr>
          </w:p>
        </w:tc>
        <w:tc>
          <w:tcPr>
            <w:tcW w:w="8115" w:type="dxa"/>
            <w:gridSpan w:val="13"/>
            <w:tcBorders>
              <w:top w:val="nil"/>
              <w:left w:val="nil"/>
              <w:bottom w:val="single" w:sz="4" w:space="0" w:color="auto"/>
              <w:right w:val="nil"/>
            </w:tcBorders>
          </w:tcPr>
          <w:p w14:paraId="35038B67" w14:textId="77777777" w:rsidR="005B4C40" w:rsidRPr="00FB3C3A" w:rsidRDefault="005B4C40" w:rsidP="003F70C2">
            <w:pPr>
              <w:rPr>
                <w:sz w:val="20"/>
                <w:szCs w:val="20"/>
              </w:rPr>
            </w:pPr>
          </w:p>
        </w:tc>
      </w:tr>
      <w:tr w:rsidR="005B4C40" w:rsidRPr="00FB3C3A" w14:paraId="1F903683" w14:textId="77777777" w:rsidTr="003F70C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B15C9E" w14:textId="38B6D943" w:rsidR="005B4C40" w:rsidRPr="00FB3C3A" w:rsidRDefault="005B4C40" w:rsidP="003F70C2">
            <w:pPr>
              <w:rPr>
                <w:b/>
                <w:bCs/>
                <w:sz w:val="20"/>
                <w:szCs w:val="20"/>
              </w:rPr>
            </w:pPr>
            <w:r w:rsidRPr="00FB3C3A">
              <w:rPr>
                <w:b/>
                <w:bCs/>
                <w:sz w:val="20"/>
                <w:szCs w:val="20"/>
              </w:rPr>
              <w:t>Risk Description:</w:t>
            </w:r>
            <w:r w:rsidR="00782A51">
              <w:rPr>
                <w:b/>
                <w:bCs/>
                <w:sz w:val="20"/>
                <w:szCs w:val="20"/>
              </w:rPr>
              <w:t xml:space="preserve"> </w:t>
            </w:r>
            <w:r w:rsidR="00782A51" w:rsidRPr="00782A51">
              <w:rPr>
                <w:b/>
                <w:bCs/>
                <w:sz w:val="20"/>
                <w:szCs w:val="20"/>
              </w:rPr>
              <w:t xml:space="preserve">[Proposed risk </w:t>
            </w:r>
            <w:r w:rsidR="00782A51">
              <w:rPr>
                <w:b/>
                <w:bCs/>
                <w:sz w:val="20"/>
                <w:szCs w:val="20"/>
              </w:rPr>
              <w:t xml:space="preserve">- </w:t>
            </w:r>
            <w:r w:rsidR="00782A51" w:rsidRPr="00782A51">
              <w:rPr>
                <w:b/>
                <w:bCs/>
                <w:sz w:val="20"/>
                <w:szCs w:val="20"/>
              </w:rPr>
              <w:t>to be reviewed c. April 2021 when Key Focus Areas and OKRs under Strategic Objectives have been agreed]</w:t>
            </w:r>
          </w:p>
          <w:p w14:paraId="443AD1D2" w14:textId="77777777" w:rsidR="005B4C40" w:rsidRPr="00FB3C3A" w:rsidRDefault="005B4C40" w:rsidP="003F70C2">
            <w:pPr>
              <w:rPr>
                <w:sz w:val="20"/>
                <w:szCs w:val="20"/>
              </w:rPr>
            </w:pPr>
            <w:r>
              <w:rPr>
                <w:sz w:val="20"/>
                <w:szCs w:val="20"/>
              </w:rPr>
              <w:t xml:space="preserve">A failure to maintain an offering of attractive, varied and high quality education opportunities for staff could lead to: difficulty in retaining (or recruiting) staff; failure to realise the potential of and develop our workforce, with resultant negative impact on quality and improvement; failure to meet national public sector targets for apprenticeships; failure to achieve strategic ambitions to be a leader in healthcare education and a great place to work. </w:t>
            </w:r>
          </w:p>
        </w:tc>
      </w:tr>
      <w:tr w:rsidR="005B4C40" w:rsidRPr="00FB3C3A" w14:paraId="244D6819" w14:textId="77777777" w:rsidTr="003F70C2">
        <w:tc>
          <w:tcPr>
            <w:tcW w:w="2968" w:type="dxa"/>
            <w:gridSpan w:val="4"/>
            <w:tcBorders>
              <w:top w:val="single" w:sz="4" w:space="0" w:color="auto"/>
              <w:left w:val="nil"/>
              <w:bottom w:val="single" w:sz="4" w:space="0" w:color="auto"/>
              <w:right w:val="nil"/>
            </w:tcBorders>
            <w:shd w:val="clear" w:color="auto" w:fill="auto"/>
          </w:tcPr>
          <w:p w14:paraId="7A881588" w14:textId="77777777" w:rsidR="005B4C40" w:rsidRPr="00FB3C3A" w:rsidRDefault="005B4C40" w:rsidP="003F70C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1AEE95B" w14:textId="77777777" w:rsidR="005B4C40" w:rsidRPr="00FB3C3A" w:rsidRDefault="005B4C40" w:rsidP="003F70C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3E3B3814" w14:textId="77777777" w:rsidR="005B4C40" w:rsidRPr="00FB3C3A" w:rsidRDefault="005B4C40" w:rsidP="003F70C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00E31FF3" w14:textId="77777777" w:rsidR="005B4C40" w:rsidRPr="00FB3C3A" w:rsidRDefault="005B4C40" w:rsidP="003F70C2">
            <w:pPr>
              <w:rPr>
                <w:b/>
                <w:bCs/>
                <w:sz w:val="20"/>
                <w:szCs w:val="20"/>
              </w:rPr>
            </w:pPr>
          </w:p>
        </w:tc>
      </w:tr>
      <w:tr w:rsidR="005B4C40" w:rsidRPr="00FB3C3A" w14:paraId="38C52C95" w14:textId="77777777" w:rsidTr="003F70C2">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9F511D" w14:textId="77777777" w:rsidR="005B4C40" w:rsidRPr="00FB3C3A" w:rsidRDefault="005B4C40" w:rsidP="003F70C2">
            <w:pPr>
              <w:rPr>
                <w:b/>
                <w:bCs/>
                <w:sz w:val="20"/>
                <w:szCs w:val="20"/>
              </w:rPr>
            </w:pPr>
            <w:r>
              <w:rPr>
                <w:b/>
                <w:bCs/>
                <w:sz w:val="20"/>
                <w:szCs w:val="20"/>
              </w:rPr>
              <w:t xml:space="preserve">Key </w:t>
            </w:r>
            <w:r w:rsidRPr="00FB3C3A">
              <w:rPr>
                <w:b/>
                <w:bCs/>
                <w:sz w:val="20"/>
                <w:szCs w:val="20"/>
              </w:rPr>
              <w:t>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F79633" w14:textId="77777777" w:rsidR="005B4C40" w:rsidRPr="00FB3C3A" w:rsidRDefault="005B4C40" w:rsidP="003F70C2">
            <w:pPr>
              <w:rPr>
                <w:b/>
                <w:bCs/>
                <w:sz w:val="20"/>
                <w:szCs w:val="20"/>
              </w:rPr>
            </w:pPr>
            <w:r w:rsidRPr="00FB3C3A">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F49D76E" w14:textId="77777777" w:rsidR="005B4C40" w:rsidRPr="00FB3C3A" w:rsidRDefault="005B4C40" w:rsidP="003F70C2">
            <w:pPr>
              <w:rPr>
                <w:b/>
                <w:bCs/>
                <w:sz w:val="20"/>
                <w:szCs w:val="20"/>
              </w:rPr>
            </w:pPr>
            <w:r w:rsidRPr="00FB3C3A">
              <w:rPr>
                <w:b/>
                <w:bCs/>
                <w:sz w:val="20"/>
                <w:szCs w:val="20"/>
              </w:rPr>
              <w:t>Gaps</w:t>
            </w:r>
          </w:p>
        </w:tc>
        <w:tc>
          <w:tcPr>
            <w:tcW w:w="262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DA5395" w14:textId="77777777" w:rsidR="005B4C40" w:rsidRPr="00FB3C3A" w:rsidRDefault="005B4C40" w:rsidP="003F70C2">
            <w:pPr>
              <w:rPr>
                <w:b/>
                <w:bCs/>
                <w:sz w:val="20"/>
                <w:szCs w:val="20"/>
              </w:rPr>
            </w:pPr>
            <w:r w:rsidRPr="00FB3C3A">
              <w:rPr>
                <w:b/>
                <w:bCs/>
                <w:sz w:val="20"/>
                <w:szCs w:val="20"/>
              </w:rPr>
              <w:t>Actions</w:t>
            </w:r>
          </w:p>
        </w:tc>
      </w:tr>
      <w:tr w:rsidR="005B4C40" w:rsidRPr="00FB3C3A" w14:paraId="24E7E2D2" w14:textId="77777777" w:rsidTr="003F70C2">
        <w:trPr>
          <w:trHeight w:val="40"/>
        </w:trPr>
        <w:tc>
          <w:tcPr>
            <w:tcW w:w="2621" w:type="dxa"/>
            <w:gridSpan w:val="3"/>
            <w:vMerge w:val="restart"/>
            <w:tcBorders>
              <w:top w:val="single" w:sz="4" w:space="0" w:color="auto"/>
              <w:left w:val="single" w:sz="4" w:space="0" w:color="auto"/>
              <w:right w:val="single" w:sz="4" w:space="0" w:color="auto"/>
            </w:tcBorders>
            <w:shd w:val="clear" w:color="auto" w:fill="FFFFFF" w:themeFill="background1"/>
          </w:tcPr>
          <w:p w14:paraId="7F4C2578" w14:textId="77777777" w:rsidR="005B4C40" w:rsidRDefault="005B4C40" w:rsidP="003F70C2">
            <w:pPr>
              <w:rPr>
                <w:sz w:val="20"/>
                <w:szCs w:val="20"/>
              </w:rPr>
            </w:pPr>
            <w:r>
              <w:rPr>
                <w:sz w:val="20"/>
                <w:szCs w:val="20"/>
              </w:rPr>
              <w:t>- Learning &amp; Development Team;</w:t>
            </w:r>
          </w:p>
          <w:p w14:paraId="27466887" w14:textId="77777777" w:rsidR="005B4C40" w:rsidRDefault="005B4C40" w:rsidP="003F70C2">
            <w:pPr>
              <w:rPr>
                <w:sz w:val="20"/>
                <w:szCs w:val="20"/>
              </w:rPr>
            </w:pPr>
            <w:r>
              <w:rPr>
                <w:sz w:val="20"/>
                <w:szCs w:val="20"/>
              </w:rPr>
              <w:t>- Functional skills assessments and training for band 1-4 staff (supporting staff to reach GCSE equivalent level in English &amp; Maths);</w:t>
            </w:r>
          </w:p>
          <w:p w14:paraId="5324C74D" w14:textId="77777777" w:rsidR="005B4C40" w:rsidRDefault="005B4C40" w:rsidP="003F70C2">
            <w:pPr>
              <w:rPr>
                <w:sz w:val="20"/>
                <w:szCs w:val="20"/>
              </w:rPr>
            </w:pPr>
            <w:r>
              <w:rPr>
                <w:sz w:val="20"/>
                <w:szCs w:val="20"/>
              </w:rPr>
              <w:t>- Preceptorships and/or Flyer Programme available to clinical groups, with aim that all newly registered AHPs and registered nurses are on preceptorships;</w:t>
            </w:r>
          </w:p>
          <w:p w14:paraId="44FEC105" w14:textId="77777777" w:rsidR="005B4C40" w:rsidRDefault="005B4C40" w:rsidP="003F70C2">
            <w:pPr>
              <w:rPr>
                <w:sz w:val="20"/>
                <w:szCs w:val="20"/>
              </w:rPr>
            </w:pPr>
            <w:r>
              <w:rPr>
                <w:sz w:val="20"/>
                <w:szCs w:val="20"/>
              </w:rPr>
              <w:t>- Apprenticeships in wide range of clinical and clerical areas; ‘growing our own’ via access to opportunities for staff to attain new education levels, professional qualifications and/or registered status;</w:t>
            </w:r>
          </w:p>
          <w:p w14:paraId="7C3FB3CE" w14:textId="77777777" w:rsidR="005B4C40" w:rsidRDefault="005B4C40" w:rsidP="003F70C2">
            <w:pPr>
              <w:rPr>
                <w:sz w:val="20"/>
                <w:szCs w:val="20"/>
              </w:rPr>
            </w:pPr>
            <w:r>
              <w:rPr>
                <w:sz w:val="20"/>
                <w:szCs w:val="20"/>
              </w:rPr>
              <w:t xml:space="preserve">- </w:t>
            </w:r>
            <w:proofErr w:type="spellStart"/>
            <w:r>
              <w:rPr>
                <w:sz w:val="20"/>
                <w:szCs w:val="20"/>
              </w:rPr>
              <w:t>Masters</w:t>
            </w:r>
            <w:proofErr w:type="spellEnd"/>
            <w:r>
              <w:rPr>
                <w:sz w:val="20"/>
                <w:szCs w:val="20"/>
              </w:rPr>
              <w:t xml:space="preserve"> degree programme and standalone Masters’ modules and Post Graduate Certificates;</w:t>
            </w:r>
          </w:p>
          <w:p w14:paraId="32E1E19E" w14:textId="77777777" w:rsidR="005B4C40" w:rsidRDefault="005B4C40" w:rsidP="003F70C2">
            <w:pPr>
              <w:rPr>
                <w:sz w:val="20"/>
                <w:szCs w:val="20"/>
              </w:rPr>
            </w:pPr>
            <w:r>
              <w:rPr>
                <w:sz w:val="20"/>
                <w:szCs w:val="20"/>
              </w:rPr>
              <w:t xml:space="preserve">- Extensive range of mandatory and elective clinical and non-clinical </w:t>
            </w:r>
            <w:r>
              <w:rPr>
                <w:sz w:val="20"/>
                <w:szCs w:val="20"/>
              </w:rPr>
              <w:lastRenderedPageBreak/>
              <w:t>training to upskill staff offered by L&amp;D;</w:t>
            </w:r>
          </w:p>
          <w:p w14:paraId="1E9946F0" w14:textId="77777777" w:rsidR="005B4C40" w:rsidRDefault="005B4C40" w:rsidP="003F70C2">
            <w:pPr>
              <w:rPr>
                <w:sz w:val="20"/>
                <w:szCs w:val="20"/>
              </w:rPr>
            </w:pPr>
            <w:r>
              <w:rPr>
                <w:sz w:val="20"/>
                <w:szCs w:val="20"/>
              </w:rPr>
              <w:t>- Partnerships with local universities and colleges;</w:t>
            </w:r>
          </w:p>
          <w:p w14:paraId="7943252C" w14:textId="77777777" w:rsidR="005B4C40" w:rsidRDefault="005B4C40" w:rsidP="003F70C2">
            <w:pPr>
              <w:rPr>
                <w:sz w:val="20"/>
                <w:szCs w:val="20"/>
              </w:rPr>
            </w:pPr>
            <w:r>
              <w:rPr>
                <w:sz w:val="20"/>
                <w:szCs w:val="20"/>
              </w:rPr>
              <w:t>- Education opportunities are publicised to staff via: L&amp;D Course Directory; ‘Road Show’ events; news of new opportunities and commencement of programmes via Communications briefings and intranet.</w:t>
            </w:r>
          </w:p>
          <w:p w14:paraId="1FF60DD6" w14:textId="77777777" w:rsidR="005B4C40" w:rsidRPr="003D5278" w:rsidRDefault="005B4C40" w:rsidP="003F70C2">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7D802B" w14:textId="77777777" w:rsidR="005B4C40" w:rsidRPr="00FB3C3A" w:rsidRDefault="005B4C40" w:rsidP="003F70C2">
            <w:pPr>
              <w:rPr>
                <w:b/>
                <w:bCs/>
                <w:sz w:val="20"/>
                <w:szCs w:val="20"/>
              </w:rPr>
            </w:pPr>
            <w:r>
              <w:rPr>
                <w:b/>
                <w:bCs/>
                <w:sz w:val="20"/>
                <w:szCs w:val="20"/>
              </w:rPr>
              <w:lastRenderedPageBreak/>
              <w:t>Level 1: reassurance</w:t>
            </w:r>
          </w:p>
        </w:tc>
        <w:tc>
          <w:tcPr>
            <w:tcW w:w="2621" w:type="dxa"/>
            <w:gridSpan w:val="4"/>
            <w:vMerge w:val="restart"/>
            <w:tcBorders>
              <w:top w:val="single" w:sz="4" w:space="0" w:color="auto"/>
              <w:left w:val="single" w:sz="4" w:space="0" w:color="auto"/>
              <w:right w:val="single" w:sz="4" w:space="0" w:color="auto"/>
            </w:tcBorders>
            <w:shd w:val="clear" w:color="auto" w:fill="FFFFFF" w:themeFill="background1"/>
          </w:tcPr>
          <w:p w14:paraId="12AAB8A8" w14:textId="4C7D9E26" w:rsidR="005B4C40" w:rsidRDefault="005B4C40" w:rsidP="003F70C2">
            <w:pPr>
              <w:rPr>
                <w:sz w:val="20"/>
                <w:szCs w:val="20"/>
              </w:rPr>
            </w:pPr>
            <w:r>
              <w:rPr>
                <w:sz w:val="20"/>
                <w:szCs w:val="20"/>
              </w:rPr>
              <w:t>Lack of clearly defined ambition</w:t>
            </w:r>
            <w:r w:rsidR="009869E1">
              <w:rPr>
                <w:sz w:val="20"/>
                <w:szCs w:val="20"/>
              </w:rPr>
              <w:t>s</w:t>
            </w:r>
            <w:r>
              <w:rPr>
                <w:sz w:val="20"/>
                <w:szCs w:val="20"/>
              </w:rPr>
              <w:t xml:space="preserve"> or targets for education;</w:t>
            </w:r>
          </w:p>
          <w:p w14:paraId="3A7AC000" w14:textId="77777777" w:rsidR="005B4C40" w:rsidRDefault="005B4C40" w:rsidP="003F70C2">
            <w:pPr>
              <w:rPr>
                <w:sz w:val="20"/>
                <w:szCs w:val="20"/>
              </w:rPr>
            </w:pPr>
          </w:p>
          <w:p w14:paraId="122497F8" w14:textId="77777777" w:rsidR="005B4C40" w:rsidRDefault="005B4C40" w:rsidP="003F70C2">
            <w:pPr>
              <w:rPr>
                <w:sz w:val="20"/>
                <w:szCs w:val="20"/>
              </w:rPr>
            </w:pPr>
          </w:p>
          <w:p w14:paraId="20E6C203" w14:textId="77777777" w:rsidR="005B4C40" w:rsidRDefault="005B4C40" w:rsidP="003F70C2">
            <w:pPr>
              <w:rPr>
                <w:sz w:val="20"/>
                <w:szCs w:val="20"/>
              </w:rPr>
            </w:pPr>
          </w:p>
          <w:p w14:paraId="4FADBA6A" w14:textId="77777777" w:rsidR="005B4C40" w:rsidRDefault="005B4C40" w:rsidP="003F70C2">
            <w:pPr>
              <w:rPr>
                <w:sz w:val="20"/>
                <w:szCs w:val="20"/>
              </w:rPr>
            </w:pPr>
          </w:p>
          <w:p w14:paraId="56D55FBB" w14:textId="77777777" w:rsidR="005B4C40" w:rsidRDefault="005B4C40" w:rsidP="003F70C2">
            <w:pPr>
              <w:rPr>
                <w:sz w:val="20"/>
                <w:szCs w:val="20"/>
              </w:rPr>
            </w:pPr>
          </w:p>
          <w:p w14:paraId="52C66000" w14:textId="77777777" w:rsidR="005B4C40" w:rsidRDefault="005B4C40" w:rsidP="003F70C2">
            <w:pPr>
              <w:rPr>
                <w:sz w:val="20"/>
                <w:szCs w:val="20"/>
              </w:rPr>
            </w:pPr>
          </w:p>
          <w:p w14:paraId="1F5DBC64" w14:textId="77777777" w:rsidR="005B4C40" w:rsidRDefault="005B4C40" w:rsidP="003F70C2">
            <w:pPr>
              <w:rPr>
                <w:sz w:val="20"/>
                <w:szCs w:val="20"/>
              </w:rPr>
            </w:pPr>
          </w:p>
          <w:p w14:paraId="6A10FA61" w14:textId="77777777" w:rsidR="005B4C40" w:rsidRDefault="005B4C40" w:rsidP="003F70C2">
            <w:pPr>
              <w:rPr>
                <w:sz w:val="20"/>
                <w:szCs w:val="20"/>
              </w:rPr>
            </w:pPr>
          </w:p>
          <w:p w14:paraId="286241F7" w14:textId="77777777" w:rsidR="005B4C40" w:rsidRDefault="005B4C40" w:rsidP="003F70C2">
            <w:pPr>
              <w:rPr>
                <w:sz w:val="20"/>
                <w:szCs w:val="20"/>
              </w:rPr>
            </w:pPr>
          </w:p>
          <w:p w14:paraId="5C897BB1" w14:textId="77777777" w:rsidR="005B4C40" w:rsidRPr="0021438C" w:rsidRDefault="005B4C40" w:rsidP="003F70C2">
            <w:pPr>
              <w:rPr>
                <w:sz w:val="20"/>
                <w:szCs w:val="20"/>
              </w:rPr>
            </w:pPr>
            <w:r>
              <w:rPr>
                <w:sz w:val="20"/>
                <w:szCs w:val="20"/>
              </w:rPr>
              <w:t xml:space="preserve">Lack of </w:t>
            </w:r>
            <w:r w:rsidRPr="0021438C">
              <w:rPr>
                <w:sz w:val="20"/>
                <w:szCs w:val="20"/>
              </w:rPr>
              <w:t>Lack of visibility of/reporting to Board Committees and/or the Board re</w:t>
            </w:r>
            <w:r>
              <w:rPr>
                <w:sz w:val="20"/>
                <w:szCs w:val="20"/>
              </w:rPr>
              <w:t xml:space="preserve"> delivery and quality of education</w:t>
            </w:r>
            <w:r w:rsidRPr="0021438C">
              <w:rPr>
                <w:sz w:val="20"/>
                <w:szCs w:val="20"/>
              </w:rPr>
              <w:t>;</w:t>
            </w:r>
          </w:p>
        </w:tc>
        <w:tc>
          <w:tcPr>
            <w:tcW w:w="2627" w:type="dxa"/>
            <w:gridSpan w:val="3"/>
            <w:vMerge w:val="restart"/>
            <w:tcBorders>
              <w:top w:val="single" w:sz="4" w:space="0" w:color="auto"/>
              <w:left w:val="single" w:sz="4" w:space="0" w:color="auto"/>
              <w:right w:val="single" w:sz="4" w:space="0" w:color="auto"/>
            </w:tcBorders>
            <w:shd w:val="clear" w:color="auto" w:fill="FFFFFF" w:themeFill="background1"/>
          </w:tcPr>
          <w:p w14:paraId="215B22C6" w14:textId="77777777" w:rsidR="005B4C40" w:rsidRDefault="005B4C40" w:rsidP="003F70C2">
            <w:pPr>
              <w:rPr>
                <w:sz w:val="20"/>
                <w:szCs w:val="20"/>
              </w:rPr>
            </w:pPr>
            <w:r>
              <w:rPr>
                <w:sz w:val="20"/>
                <w:szCs w:val="20"/>
              </w:rPr>
              <w:t xml:space="preserve">Education key focus areas and Objective Key Results (OKRs) (measures &amp; metrics) to be agreed for delivery of Functional Skills Training, Preceptorships and Apprenticeships.  </w:t>
            </w:r>
          </w:p>
          <w:p w14:paraId="4051C7DE" w14:textId="77777777" w:rsidR="005B4C40" w:rsidRDefault="005B4C40" w:rsidP="003F70C2">
            <w:pPr>
              <w:rPr>
                <w:sz w:val="20"/>
                <w:szCs w:val="20"/>
              </w:rPr>
            </w:pPr>
            <w:r>
              <w:rPr>
                <w:sz w:val="20"/>
                <w:szCs w:val="20"/>
              </w:rPr>
              <w:t xml:space="preserve">OWNER:  Chief Nurse, Director of Strategy &amp; CIO, and Director of Education &amp; Development. </w:t>
            </w:r>
          </w:p>
          <w:p w14:paraId="1C6D637F" w14:textId="77777777" w:rsidR="005B4C40" w:rsidRDefault="005B4C40" w:rsidP="003F70C2">
            <w:pPr>
              <w:rPr>
                <w:sz w:val="20"/>
                <w:szCs w:val="20"/>
              </w:rPr>
            </w:pPr>
          </w:p>
          <w:p w14:paraId="2B8EBC6E" w14:textId="6A08EC34" w:rsidR="005B4C40" w:rsidRDefault="005B4C40" w:rsidP="003F70C2">
            <w:pPr>
              <w:rPr>
                <w:sz w:val="20"/>
                <w:szCs w:val="20"/>
              </w:rPr>
            </w:pPr>
            <w:r>
              <w:rPr>
                <w:sz w:val="20"/>
                <w:szCs w:val="20"/>
              </w:rPr>
              <w:t xml:space="preserve">Appropriate Board Committee to receive </w:t>
            </w:r>
            <w:r w:rsidRPr="002654B9">
              <w:rPr>
                <w:sz w:val="20"/>
                <w:szCs w:val="20"/>
              </w:rPr>
              <w:t xml:space="preserve">Education and Development </w:t>
            </w:r>
            <w:r>
              <w:rPr>
                <w:sz w:val="20"/>
                <w:szCs w:val="20"/>
              </w:rPr>
              <w:t>Annual Quality Report and regular highlight reports on progress against agreed education OKRs.</w:t>
            </w:r>
          </w:p>
          <w:p w14:paraId="735A7C3A" w14:textId="7D577AE1" w:rsidR="009869E1" w:rsidRPr="004F48C0" w:rsidRDefault="009869E1" w:rsidP="003F70C2">
            <w:pPr>
              <w:rPr>
                <w:sz w:val="20"/>
                <w:szCs w:val="20"/>
              </w:rPr>
            </w:pPr>
            <w:r>
              <w:rPr>
                <w:sz w:val="20"/>
                <w:szCs w:val="20"/>
              </w:rPr>
              <w:t>OWNER:  Chief Nurse and Director of Education &amp; Development</w:t>
            </w:r>
          </w:p>
          <w:p w14:paraId="1DDF91C5" w14:textId="77777777" w:rsidR="005B4C40" w:rsidRPr="00FB3C3A" w:rsidRDefault="005B4C40" w:rsidP="003F70C2">
            <w:pPr>
              <w:rPr>
                <w:b/>
                <w:bCs/>
                <w:sz w:val="20"/>
                <w:szCs w:val="20"/>
              </w:rPr>
            </w:pPr>
          </w:p>
        </w:tc>
      </w:tr>
      <w:tr w:rsidR="005B4C40" w:rsidRPr="00FB3C3A" w14:paraId="5334C915" w14:textId="77777777" w:rsidTr="003F70C2">
        <w:trPr>
          <w:trHeight w:val="40"/>
        </w:trPr>
        <w:tc>
          <w:tcPr>
            <w:tcW w:w="2621" w:type="dxa"/>
            <w:gridSpan w:val="3"/>
            <w:vMerge/>
            <w:tcBorders>
              <w:left w:val="single" w:sz="4" w:space="0" w:color="auto"/>
              <w:right w:val="single" w:sz="4" w:space="0" w:color="auto"/>
            </w:tcBorders>
            <w:shd w:val="clear" w:color="auto" w:fill="FFFFFF" w:themeFill="background1"/>
          </w:tcPr>
          <w:p w14:paraId="6EF56B3A"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1F8136" w14:textId="77777777" w:rsidR="005B4C40" w:rsidRDefault="005B4C40" w:rsidP="003F70C2">
            <w:pPr>
              <w:rPr>
                <w:sz w:val="20"/>
                <w:szCs w:val="20"/>
              </w:rPr>
            </w:pPr>
            <w:r>
              <w:rPr>
                <w:sz w:val="20"/>
                <w:szCs w:val="20"/>
              </w:rPr>
              <w:t xml:space="preserve">- </w:t>
            </w:r>
            <w:r w:rsidRPr="00816A48">
              <w:rPr>
                <w:sz w:val="20"/>
                <w:szCs w:val="20"/>
              </w:rPr>
              <w:t xml:space="preserve">Learning Advisory Group Quality Sub-Group; </w:t>
            </w:r>
            <w:r>
              <w:rPr>
                <w:sz w:val="20"/>
                <w:szCs w:val="20"/>
              </w:rPr>
              <w:t>monitors education programmes e.g. uptake, feedback from students and attrition rates;</w:t>
            </w:r>
          </w:p>
          <w:p w14:paraId="4BACD93F" w14:textId="77777777" w:rsidR="005B4C40" w:rsidRPr="00816A48" w:rsidRDefault="005B4C40" w:rsidP="003F70C2">
            <w:pPr>
              <w:rPr>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41171D8E"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2ED597FE" w14:textId="77777777" w:rsidR="005B4C40" w:rsidRPr="00FB3C3A" w:rsidRDefault="005B4C40" w:rsidP="003F70C2">
            <w:pPr>
              <w:rPr>
                <w:b/>
                <w:bCs/>
                <w:sz w:val="20"/>
                <w:szCs w:val="20"/>
              </w:rPr>
            </w:pPr>
          </w:p>
        </w:tc>
      </w:tr>
      <w:tr w:rsidR="005B4C40" w:rsidRPr="00FB3C3A" w14:paraId="79D996E4" w14:textId="77777777" w:rsidTr="003F70C2">
        <w:trPr>
          <w:trHeight w:val="40"/>
        </w:trPr>
        <w:tc>
          <w:tcPr>
            <w:tcW w:w="2621" w:type="dxa"/>
            <w:gridSpan w:val="3"/>
            <w:vMerge/>
            <w:tcBorders>
              <w:left w:val="single" w:sz="4" w:space="0" w:color="auto"/>
              <w:right w:val="single" w:sz="4" w:space="0" w:color="auto"/>
            </w:tcBorders>
            <w:shd w:val="clear" w:color="auto" w:fill="FFFFFF" w:themeFill="background1"/>
          </w:tcPr>
          <w:p w14:paraId="2B13145B"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00A5DA" w14:textId="77777777" w:rsidR="005B4C40" w:rsidRPr="00FB3C3A" w:rsidRDefault="005B4C40" w:rsidP="003F70C2">
            <w:pPr>
              <w:rPr>
                <w:b/>
                <w:bCs/>
                <w:sz w:val="20"/>
                <w:szCs w:val="20"/>
              </w:rPr>
            </w:pPr>
            <w:r>
              <w:rPr>
                <w:b/>
                <w:bCs/>
                <w:sz w:val="20"/>
                <w:szCs w:val="20"/>
              </w:rPr>
              <w:t>Level 2: internal</w:t>
            </w:r>
          </w:p>
        </w:tc>
        <w:tc>
          <w:tcPr>
            <w:tcW w:w="2621" w:type="dxa"/>
            <w:gridSpan w:val="4"/>
            <w:vMerge/>
            <w:tcBorders>
              <w:left w:val="single" w:sz="4" w:space="0" w:color="auto"/>
              <w:right w:val="single" w:sz="4" w:space="0" w:color="auto"/>
            </w:tcBorders>
            <w:shd w:val="clear" w:color="auto" w:fill="FFFFFF" w:themeFill="background1"/>
          </w:tcPr>
          <w:p w14:paraId="31E757EA"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13247CEF" w14:textId="77777777" w:rsidR="005B4C40" w:rsidRPr="00FB3C3A" w:rsidRDefault="005B4C40" w:rsidP="003F70C2">
            <w:pPr>
              <w:rPr>
                <w:b/>
                <w:bCs/>
                <w:sz w:val="20"/>
                <w:szCs w:val="20"/>
              </w:rPr>
            </w:pPr>
          </w:p>
        </w:tc>
      </w:tr>
      <w:tr w:rsidR="005B4C40" w:rsidRPr="00FB3C3A" w14:paraId="07B56C19" w14:textId="77777777" w:rsidTr="003F70C2">
        <w:trPr>
          <w:trHeight w:val="40"/>
        </w:trPr>
        <w:tc>
          <w:tcPr>
            <w:tcW w:w="2621" w:type="dxa"/>
            <w:gridSpan w:val="3"/>
            <w:vMerge/>
            <w:tcBorders>
              <w:left w:val="single" w:sz="4" w:space="0" w:color="auto"/>
              <w:right w:val="single" w:sz="4" w:space="0" w:color="auto"/>
            </w:tcBorders>
            <w:shd w:val="clear" w:color="auto" w:fill="FFFFFF" w:themeFill="background1"/>
          </w:tcPr>
          <w:p w14:paraId="2B7EA044"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D718DC" w14:textId="77777777" w:rsidR="005B4C40" w:rsidRDefault="005B4C40" w:rsidP="003F70C2">
            <w:pPr>
              <w:rPr>
                <w:sz w:val="20"/>
                <w:szCs w:val="20"/>
              </w:rPr>
            </w:pPr>
            <w:r w:rsidRPr="00F14ADE">
              <w:rPr>
                <w:sz w:val="20"/>
                <w:szCs w:val="20"/>
              </w:rPr>
              <w:t>- Preparation of Education and Development Annual Quality Report; to be presented to LAG and published (a requirement of O</w:t>
            </w:r>
            <w:r>
              <w:rPr>
                <w:sz w:val="20"/>
                <w:szCs w:val="20"/>
              </w:rPr>
              <w:t>f</w:t>
            </w:r>
            <w:r w:rsidRPr="00F14ADE">
              <w:rPr>
                <w:sz w:val="20"/>
                <w:szCs w:val="20"/>
              </w:rPr>
              <w:t>sted) (likely March 2021)</w:t>
            </w:r>
            <w:r>
              <w:rPr>
                <w:sz w:val="20"/>
                <w:szCs w:val="20"/>
              </w:rPr>
              <w:t>;</w:t>
            </w:r>
          </w:p>
          <w:p w14:paraId="5DE186B0" w14:textId="77777777" w:rsidR="005B4C40" w:rsidRPr="00F14ADE" w:rsidRDefault="005B4C40" w:rsidP="003F70C2">
            <w:pPr>
              <w:rPr>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2FF8F4D1"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7CD4B875" w14:textId="77777777" w:rsidR="005B4C40" w:rsidRPr="00FB3C3A" w:rsidRDefault="005B4C40" w:rsidP="003F70C2">
            <w:pPr>
              <w:rPr>
                <w:b/>
                <w:bCs/>
                <w:sz w:val="20"/>
                <w:szCs w:val="20"/>
              </w:rPr>
            </w:pPr>
          </w:p>
        </w:tc>
      </w:tr>
      <w:tr w:rsidR="005B4C40" w:rsidRPr="00FB3C3A" w14:paraId="66ACD996" w14:textId="77777777" w:rsidTr="003F70C2">
        <w:trPr>
          <w:trHeight w:val="40"/>
        </w:trPr>
        <w:tc>
          <w:tcPr>
            <w:tcW w:w="2621" w:type="dxa"/>
            <w:gridSpan w:val="3"/>
            <w:vMerge/>
            <w:tcBorders>
              <w:left w:val="single" w:sz="4" w:space="0" w:color="auto"/>
              <w:right w:val="single" w:sz="4" w:space="0" w:color="auto"/>
            </w:tcBorders>
            <w:shd w:val="clear" w:color="auto" w:fill="FFFFFF" w:themeFill="background1"/>
          </w:tcPr>
          <w:p w14:paraId="5600BDD8"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7FDB3C" w14:textId="77777777" w:rsidR="005B4C40" w:rsidRPr="00FB3C3A" w:rsidRDefault="005B4C40" w:rsidP="003F70C2">
            <w:pPr>
              <w:rPr>
                <w:b/>
                <w:bCs/>
                <w:sz w:val="20"/>
                <w:szCs w:val="20"/>
              </w:rPr>
            </w:pPr>
            <w:r>
              <w:rPr>
                <w:b/>
                <w:bCs/>
                <w:sz w:val="20"/>
                <w:szCs w:val="20"/>
              </w:rPr>
              <w:t>Level 3: external</w:t>
            </w:r>
          </w:p>
        </w:tc>
        <w:tc>
          <w:tcPr>
            <w:tcW w:w="2621" w:type="dxa"/>
            <w:gridSpan w:val="4"/>
            <w:vMerge/>
            <w:tcBorders>
              <w:left w:val="single" w:sz="4" w:space="0" w:color="auto"/>
              <w:right w:val="single" w:sz="4" w:space="0" w:color="auto"/>
            </w:tcBorders>
            <w:shd w:val="clear" w:color="auto" w:fill="FFFFFF" w:themeFill="background1"/>
          </w:tcPr>
          <w:p w14:paraId="450A8FD9"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413D45D5" w14:textId="77777777" w:rsidR="005B4C40" w:rsidRPr="00FB3C3A" w:rsidRDefault="005B4C40" w:rsidP="003F70C2">
            <w:pPr>
              <w:rPr>
                <w:b/>
                <w:bCs/>
                <w:sz w:val="20"/>
                <w:szCs w:val="20"/>
              </w:rPr>
            </w:pPr>
          </w:p>
        </w:tc>
      </w:tr>
      <w:tr w:rsidR="005B4C40" w:rsidRPr="00FB3C3A" w14:paraId="2E7F3AAB" w14:textId="77777777" w:rsidTr="003F70C2">
        <w:trPr>
          <w:trHeight w:val="40"/>
        </w:trPr>
        <w:tc>
          <w:tcPr>
            <w:tcW w:w="2621" w:type="dxa"/>
            <w:gridSpan w:val="3"/>
            <w:vMerge/>
            <w:tcBorders>
              <w:left w:val="single" w:sz="4" w:space="0" w:color="auto"/>
              <w:bottom w:val="single" w:sz="4" w:space="0" w:color="auto"/>
              <w:right w:val="single" w:sz="4" w:space="0" w:color="auto"/>
            </w:tcBorders>
            <w:shd w:val="clear" w:color="auto" w:fill="FFFFFF" w:themeFill="background1"/>
          </w:tcPr>
          <w:p w14:paraId="10244E33"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D8B3EC" w14:textId="77777777" w:rsidR="005B4C40" w:rsidRDefault="005B4C40" w:rsidP="003F70C2">
            <w:pPr>
              <w:rPr>
                <w:sz w:val="20"/>
                <w:szCs w:val="20"/>
              </w:rPr>
            </w:pPr>
            <w:r w:rsidRPr="00F75D40">
              <w:rPr>
                <w:sz w:val="20"/>
                <w:szCs w:val="20"/>
              </w:rPr>
              <w:t>- Ofsted monitoring of Apprenticeship Programme</w:t>
            </w:r>
            <w:r>
              <w:rPr>
                <w:sz w:val="20"/>
                <w:szCs w:val="20"/>
              </w:rPr>
              <w:t>; first monitoring visit 2019 achieved satisfactory rating and positive feedback.  Next inspection will take place within 1-3 years of first monitoring visit (inspections currently on hold due to Covid-19);</w:t>
            </w:r>
          </w:p>
          <w:p w14:paraId="237B43D2" w14:textId="77777777" w:rsidR="005B4C40" w:rsidRPr="00F75D40" w:rsidRDefault="005B4C40" w:rsidP="003F70C2">
            <w:pPr>
              <w:rPr>
                <w:sz w:val="20"/>
                <w:szCs w:val="20"/>
              </w:rPr>
            </w:pPr>
            <w:r>
              <w:rPr>
                <w:sz w:val="20"/>
                <w:szCs w:val="20"/>
              </w:rPr>
              <w:t xml:space="preserve">- Trust is comfortably ahead of national public sector </w:t>
            </w:r>
            <w:r>
              <w:rPr>
                <w:sz w:val="20"/>
                <w:szCs w:val="20"/>
              </w:rPr>
              <w:lastRenderedPageBreak/>
              <w:t>target (of 2.3%) for staff on apprenticeships</w:t>
            </w:r>
            <w:r w:rsidRPr="00F14ADE">
              <w:rPr>
                <w:sz w:val="20"/>
                <w:szCs w:val="20"/>
              </w:rPr>
              <w:t>.</w:t>
            </w:r>
          </w:p>
        </w:tc>
        <w:tc>
          <w:tcPr>
            <w:tcW w:w="2621" w:type="dxa"/>
            <w:gridSpan w:val="4"/>
            <w:vMerge/>
            <w:tcBorders>
              <w:left w:val="single" w:sz="4" w:space="0" w:color="auto"/>
              <w:bottom w:val="single" w:sz="4" w:space="0" w:color="auto"/>
              <w:right w:val="single" w:sz="4" w:space="0" w:color="auto"/>
            </w:tcBorders>
            <w:shd w:val="clear" w:color="auto" w:fill="FFFFFF" w:themeFill="background1"/>
          </w:tcPr>
          <w:p w14:paraId="4AE59605" w14:textId="77777777" w:rsidR="005B4C40" w:rsidRPr="00FB3C3A" w:rsidRDefault="005B4C40" w:rsidP="003F70C2">
            <w:pPr>
              <w:rPr>
                <w:b/>
                <w:bCs/>
                <w:sz w:val="20"/>
                <w:szCs w:val="20"/>
              </w:rPr>
            </w:pPr>
          </w:p>
        </w:tc>
        <w:tc>
          <w:tcPr>
            <w:tcW w:w="2627" w:type="dxa"/>
            <w:gridSpan w:val="3"/>
            <w:vMerge/>
            <w:tcBorders>
              <w:left w:val="single" w:sz="4" w:space="0" w:color="auto"/>
              <w:bottom w:val="single" w:sz="4" w:space="0" w:color="auto"/>
              <w:right w:val="single" w:sz="4" w:space="0" w:color="auto"/>
            </w:tcBorders>
            <w:shd w:val="clear" w:color="auto" w:fill="FFFFFF" w:themeFill="background1"/>
          </w:tcPr>
          <w:p w14:paraId="64B929A3" w14:textId="77777777" w:rsidR="005B4C40" w:rsidRPr="00FB3C3A" w:rsidRDefault="005B4C40" w:rsidP="003F70C2">
            <w:pPr>
              <w:rPr>
                <w:b/>
                <w:bCs/>
                <w:sz w:val="20"/>
                <w:szCs w:val="20"/>
              </w:rPr>
            </w:pPr>
          </w:p>
        </w:tc>
      </w:tr>
    </w:tbl>
    <w:p w14:paraId="0CB2389B" w14:textId="6E5D5A9D" w:rsidR="005B4C40" w:rsidRDefault="005B4C40">
      <w:r>
        <w:br w:type="page"/>
      </w:r>
    </w:p>
    <w:p w14:paraId="21372538" w14:textId="77777777" w:rsidR="002C0E52" w:rsidRDefault="002C0E52">
      <w:pPr>
        <w:sectPr w:rsidR="002C0E52" w:rsidSect="00C05535">
          <w:pgSz w:w="11906" w:h="16838"/>
          <w:pgMar w:top="1440" w:right="1440" w:bottom="1440" w:left="1440" w:header="709" w:footer="709" w:gutter="0"/>
          <w:cols w:space="708"/>
          <w:docGrid w:linePitch="360"/>
        </w:sectPr>
      </w:pPr>
    </w:p>
    <w:p w14:paraId="4FC93347" w14:textId="430622BE" w:rsidR="000E7949" w:rsidRPr="00417F80" w:rsidRDefault="002C0E52" w:rsidP="007049E4">
      <w:pPr>
        <w:rPr>
          <w:b/>
          <w:bCs/>
          <w:sz w:val="24"/>
          <w:szCs w:val="24"/>
        </w:rPr>
      </w:pPr>
      <w:bookmarkStart w:id="44" w:name="Appendix_risk_scoring_guidance"/>
      <w:r>
        <w:rPr>
          <w:b/>
          <w:bCs/>
          <w:sz w:val="24"/>
          <w:szCs w:val="24"/>
        </w:rPr>
        <w:lastRenderedPageBreak/>
        <w:t>T</w:t>
      </w:r>
      <w:r w:rsidR="000E7949" w:rsidRPr="000E7949">
        <w:rPr>
          <w:b/>
          <w:bCs/>
          <w:sz w:val="24"/>
          <w:szCs w:val="24"/>
        </w:rPr>
        <w:t>able 1a: Risk Matrix</w:t>
      </w:r>
    </w:p>
    <w:tbl>
      <w:tblPr>
        <w:tblW w:w="8264" w:type="dxa"/>
        <w:tblInd w:w="93" w:type="dxa"/>
        <w:tblLook w:val="04A0" w:firstRow="1" w:lastRow="0" w:firstColumn="1" w:lastColumn="0" w:noHBand="0" w:noVBand="1"/>
      </w:tblPr>
      <w:tblGrid>
        <w:gridCol w:w="1000"/>
        <w:gridCol w:w="1697"/>
        <w:gridCol w:w="1037"/>
        <w:gridCol w:w="1183"/>
        <w:gridCol w:w="1188"/>
        <w:gridCol w:w="1063"/>
        <w:gridCol w:w="1096"/>
      </w:tblGrid>
      <w:tr w:rsidR="007049E4" w14:paraId="463F4916" w14:textId="77777777" w:rsidTr="007049E4">
        <w:trPr>
          <w:trHeight w:val="209"/>
        </w:trPr>
        <w:tc>
          <w:tcPr>
            <w:tcW w:w="2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4"/>
          <w:p w14:paraId="79E31B98" w14:textId="77777777" w:rsidR="007049E4" w:rsidRDefault="007049E4" w:rsidP="007049E4">
            <w:pPr>
              <w:jc w:val="center"/>
              <w:rPr>
                <w:rFonts w:ascii="Calibri" w:hAnsi="Calibri"/>
                <w:b/>
                <w:bCs/>
              </w:rPr>
            </w:pPr>
            <w:r>
              <w:rPr>
                <w:rFonts w:ascii="Calibri" w:hAnsi="Calibri"/>
                <w:b/>
                <w:bCs/>
              </w:rPr>
              <w:t> </w:t>
            </w:r>
          </w:p>
        </w:tc>
        <w:tc>
          <w:tcPr>
            <w:tcW w:w="5567" w:type="dxa"/>
            <w:gridSpan w:val="5"/>
            <w:tcBorders>
              <w:top w:val="single" w:sz="4" w:space="0" w:color="auto"/>
              <w:left w:val="nil"/>
              <w:bottom w:val="single" w:sz="4" w:space="0" w:color="auto"/>
              <w:right w:val="single" w:sz="4" w:space="0" w:color="auto"/>
            </w:tcBorders>
            <w:shd w:val="clear" w:color="auto" w:fill="auto"/>
            <w:vAlign w:val="center"/>
            <w:hideMark/>
          </w:tcPr>
          <w:p w14:paraId="18A67E12" w14:textId="77777777" w:rsidR="007049E4" w:rsidRDefault="007049E4" w:rsidP="007049E4">
            <w:pPr>
              <w:jc w:val="center"/>
              <w:rPr>
                <w:rFonts w:ascii="Calibri" w:hAnsi="Calibri"/>
                <w:b/>
                <w:bCs/>
              </w:rPr>
            </w:pPr>
            <w:r>
              <w:rPr>
                <w:rFonts w:ascii="Calibri" w:hAnsi="Calibri"/>
                <w:b/>
                <w:bCs/>
              </w:rPr>
              <w:t>Likelihood</w:t>
            </w:r>
          </w:p>
        </w:tc>
      </w:tr>
      <w:tr w:rsidR="007049E4" w14:paraId="05761BFA" w14:textId="77777777" w:rsidTr="007049E4">
        <w:trPr>
          <w:trHeight w:val="209"/>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14:paraId="04E3B4F3" w14:textId="77777777" w:rsidR="007049E4" w:rsidRDefault="007049E4" w:rsidP="007049E4">
            <w:pPr>
              <w:rPr>
                <w:rFonts w:ascii="Calibri" w:hAnsi="Calibri"/>
                <w:b/>
                <w:bCs/>
              </w:rPr>
            </w:pPr>
          </w:p>
        </w:tc>
        <w:tc>
          <w:tcPr>
            <w:tcW w:w="1037" w:type="dxa"/>
            <w:tcBorders>
              <w:top w:val="nil"/>
              <w:left w:val="nil"/>
              <w:bottom w:val="single" w:sz="4" w:space="0" w:color="auto"/>
              <w:right w:val="single" w:sz="4" w:space="0" w:color="auto"/>
            </w:tcBorders>
            <w:shd w:val="clear" w:color="auto" w:fill="auto"/>
            <w:vAlign w:val="center"/>
            <w:hideMark/>
          </w:tcPr>
          <w:p w14:paraId="2EA18D98" w14:textId="77777777" w:rsidR="007049E4" w:rsidRDefault="007049E4" w:rsidP="007049E4">
            <w:pPr>
              <w:jc w:val="right"/>
              <w:rPr>
                <w:rFonts w:ascii="Calibri" w:hAnsi="Calibri"/>
                <w:b/>
                <w:bCs/>
              </w:rPr>
            </w:pPr>
            <w:r>
              <w:rPr>
                <w:rFonts w:ascii="Calibri" w:hAnsi="Calibri"/>
                <w:b/>
                <w:bCs/>
              </w:rPr>
              <w:t>1</w:t>
            </w:r>
          </w:p>
        </w:tc>
        <w:tc>
          <w:tcPr>
            <w:tcW w:w="1183" w:type="dxa"/>
            <w:tcBorders>
              <w:top w:val="nil"/>
              <w:left w:val="nil"/>
              <w:bottom w:val="single" w:sz="4" w:space="0" w:color="auto"/>
              <w:right w:val="single" w:sz="4" w:space="0" w:color="auto"/>
            </w:tcBorders>
            <w:shd w:val="clear" w:color="auto" w:fill="auto"/>
            <w:vAlign w:val="center"/>
            <w:hideMark/>
          </w:tcPr>
          <w:p w14:paraId="06C1C65B" w14:textId="77777777" w:rsidR="007049E4" w:rsidRDefault="007049E4" w:rsidP="007049E4">
            <w:pPr>
              <w:jc w:val="right"/>
              <w:rPr>
                <w:rFonts w:ascii="Calibri" w:hAnsi="Calibri"/>
                <w:b/>
                <w:bCs/>
              </w:rPr>
            </w:pPr>
            <w:r>
              <w:rPr>
                <w:rFonts w:ascii="Calibri" w:hAnsi="Calibri"/>
                <w:b/>
                <w:bCs/>
              </w:rPr>
              <w:t>2</w:t>
            </w:r>
          </w:p>
        </w:tc>
        <w:tc>
          <w:tcPr>
            <w:tcW w:w="1188" w:type="dxa"/>
            <w:tcBorders>
              <w:top w:val="nil"/>
              <w:left w:val="nil"/>
              <w:bottom w:val="single" w:sz="4" w:space="0" w:color="auto"/>
              <w:right w:val="single" w:sz="4" w:space="0" w:color="auto"/>
            </w:tcBorders>
            <w:shd w:val="clear" w:color="auto" w:fill="auto"/>
            <w:vAlign w:val="center"/>
            <w:hideMark/>
          </w:tcPr>
          <w:p w14:paraId="52E34522" w14:textId="77777777" w:rsidR="007049E4" w:rsidRDefault="007049E4" w:rsidP="007049E4">
            <w:pPr>
              <w:jc w:val="right"/>
              <w:rPr>
                <w:rFonts w:ascii="Calibri" w:hAnsi="Calibri"/>
                <w:b/>
                <w:bCs/>
              </w:rPr>
            </w:pPr>
            <w:r>
              <w:rPr>
                <w:rFonts w:ascii="Calibri" w:hAnsi="Calibri"/>
                <w:b/>
                <w:bCs/>
              </w:rPr>
              <w:t>3</w:t>
            </w:r>
          </w:p>
        </w:tc>
        <w:tc>
          <w:tcPr>
            <w:tcW w:w="1063" w:type="dxa"/>
            <w:tcBorders>
              <w:top w:val="nil"/>
              <w:left w:val="nil"/>
              <w:bottom w:val="single" w:sz="4" w:space="0" w:color="auto"/>
              <w:right w:val="single" w:sz="4" w:space="0" w:color="auto"/>
            </w:tcBorders>
            <w:shd w:val="clear" w:color="auto" w:fill="auto"/>
            <w:vAlign w:val="center"/>
            <w:hideMark/>
          </w:tcPr>
          <w:p w14:paraId="73E00C67" w14:textId="77777777" w:rsidR="007049E4" w:rsidRDefault="007049E4" w:rsidP="007049E4">
            <w:pPr>
              <w:jc w:val="right"/>
              <w:rPr>
                <w:rFonts w:ascii="Calibri" w:hAnsi="Calibri"/>
                <w:b/>
                <w:bCs/>
              </w:rPr>
            </w:pPr>
            <w:r>
              <w:rPr>
                <w:rFonts w:ascii="Calibri" w:hAnsi="Calibri"/>
                <w:b/>
                <w:bCs/>
              </w:rPr>
              <w:t>4</w:t>
            </w:r>
          </w:p>
        </w:tc>
        <w:tc>
          <w:tcPr>
            <w:tcW w:w="1096" w:type="dxa"/>
            <w:tcBorders>
              <w:top w:val="nil"/>
              <w:left w:val="nil"/>
              <w:bottom w:val="single" w:sz="4" w:space="0" w:color="auto"/>
              <w:right w:val="single" w:sz="4" w:space="0" w:color="auto"/>
            </w:tcBorders>
            <w:shd w:val="clear" w:color="auto" w:fill="auto"/>
            <w:vAlign w:val="center"/>
            <w:hideMark/>
          </w:tcPr>
          <w:p w14:paraId="7548D090" w14:textId="77777777" w:rsidR="007049E4" w:rsidRDefault="007049E4" w:rsidP="007049E4">
            <w:pPr>
              <w:jc w:val="right"/>
              <w:rPr>
                <w:rFonts w:ascii="Calibri" w:hAnsi="Calibri"/>
                <w:b/>
                <w:bCs/>
              </w:rPr>
            </w:pPr>
            <w:r>
              <w:rPr>
                <w:rFonts w:ascii="Calibri" w:hAnsi="Calibri"/>
                <w:b/>
                <w:bCs/>
              </w:rPr>
              <w:t>5</w:t>
            </w:r>
          </w:p>
        </w:tc>
      </w:tr>
      <w:tr w:rsidR="007049E4" w14:paraId="128C7AF0" w14:textId="77777777" w:rsidTr="007049E4">
        <w:trPr>
          <w:trHeight w:val="419"/>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14:paraId="1F1BFC72" w14:textId="77777777" w:rsidR="007049E4" w:rsidRDefault="007049E4" w:rsidP="007049E4">
            <w:pPr>
              <w:rPr>
                <w:rFonts w:ascii="Calibri" w:hAnsi="Calibri"/>
                <w:b/>
                <w:bCs/>
              </w:rPr>
            </w:pPr>
          </w:p>
        </w:tc>
        <w:tc>
          <w:tcPr>
            <w:tcW w:w="1037" w:type="dxa"/>
            <w:tcBorders>
              <w:top w:val="nil"/>
              <w:left w:val="nil"/>
              <w:bottom w:val="single" w:sz="4" w:space="0" w:color="auto"/>
              <w:right w:val="single" w:sz="4" w:space="0" w:color="auto"/>
            </w:tcBorders>
            <w:shd w:val="clear" w:color="auto" w:fill="auto"/>
            <w:vAlign w:val="center"/>
            <w:hideMark/>
          </w:tcPr>
          <w:p w14:paraId="0FB064DA" w14:textId="77777777" w:rsidR="007049E4" w:rsidRDefault="007049E4" w:rsidP="007049E4">
            <w:pPr>
              <w:rPr>
                <w:rFonts w:ascii="Calibri" w:hAnsi="Calibri"/>
                <w:b/>
                <w:bCs/>
              </w:rPr>
            </w:pPr>
            <w:r>
              <w:rPr>
                <w:rFonts w:ascii="Calibri" w:hAnsi="Calibri"/>
                <w:b/>
                <w:bCs/>
              </w:rPr>
              <w:t xml:space="preserve">Rare </w:t>
            </w:r>
          </w:p>
        </w:tc>
        <w:tc>
          <w:tcPr>
            <w:tcW w:w="1183" w:type="dxa"/>
            <w:tcBorders>
              <w:top w:val="nil"/>
              <w:left w:val="nil"/>
              <w:bottom w:val="single" w:sz="4" w:space="0" w:color="auto"/>
              <w:right w:val="single" w:sz="4" w:space="0" w:color="auto"/>
            </w:tcBorders>
            <w:shd w:val="clear" w:color="auto" w:fill="auto"/>
            <w:vAlign w:val="center"/>
            <w:hideMark/>
          </w:tcPr>
          <w:p w14:paraId="7D19C4F3" w14:textId="77777777" w:rsidR="007049E4" w:rsidRDefault="007049E4" w:rsidP="007049E4">
            <w:pPr>
              <w:rPr>
                <w:rFonts w:ascii="Calibri" w:hAnsi="Calibri"/>
                <w:b/>
                <w:bCs/>
              </w:rPr>
            </w:pPr>
            <w:r>
              <w:rPr>
                <w:rFonts w:ascii="Calibri" w:hAnsi="Calibri"/>
                <w:b/>
                <w:bCs/>
              </w:rPr>
              <w:t xml:space="preserve">Unlikely </w:t>
            </w:r>
          </w:p>
        </w:tc>
        <w:tc>
          <w:tcPr>
            <w:tcW w:w="1188" w:type="dxa"/>
            <w:tcBorders>
              <w:top w:val="nil"/>
              <w:left w:val="nil"/>
              <w:bottom w:val="single" w:sz="4" w:space="0" w:color="auto"/>
              <w:right w:val="single" w:sz="4" w:space="0" w:color="auto"/>
            </w:tcBorders>
            <w:shd w:val="clear" w:color="auto" w:fill="auto"/>
            <w:vAlign w:val="center"/>
            <w:hideMark/>
          </w:tcPr>
          <w:p w14:paraId="60A5A299" w14:textId="77777777" w:rsidR="007049E4" w:rsidRDefault="007049E4" w:rsidP="007049E4">
            <w:pPr>
              <w:rPr>
                <w:rFonts w:ascii="Calibri" w:hAnsi="Calibri"/>
                <w:b/>
                <w:bCs/>
              </w:rPr>
            </w:pPr>
            <w:r>
              <w:rPr>
                <w:rFonts w:ascii="Calibri" w:hAnsi="Calibri"/>
                <w:b/>
                <w:bCs/>
              </w:rPr>
              <w:t xml:space="preserve">Possible </w:t>
            </w:r>
          </w:p>
        </w:tc>
        <w:tc>
          <w:tcPr>
            <w:tcW w:w="1063" w:type="dxa"/>
            <w:tcBorders>
              <w:top w:val="nil"/>
              <w:left w:val="nil"/>
              <w:bottom w:val="single" w:sz="4" w:space="0" w:color="auto"/>
              <w:right w:val="single" w:sz="4" w:space="0" w:color="auto"/>
            </w:tcBorders>
            <w:shd w:val="clear" w:color="auto" w:fill="auto"/>
            <w:vAlign w:val="center"/>
            <w:hideMark/>
          </w:tcPr>
          <w:p w14:paraId="4D5BBF64" w14:textId="77777777" w:rsidR="007049E4" w:rsidRDefault="007049E4" w:rsidP="007049E4">
            <w:pPr>
              <w:rPr>
                <w:rFonts w:ascii="Calibri" w:hAnsi="Calibri"/>
                <w:b/>
                <w:bCs/>
              </w:rPr>
            </w:pPr>
            <w:r>
              <w:rPr>
                <w:rFonts w:ascii="Calibri" w:hAnsi="Calibri"/>
                <w:b/>
                <w:bCs/>
              </w:rPr>
              <w:t xml:space="preserve">Likely </w:t>
            </w:r>
          </w:p>
        </w:tc>
        <w:tc>
          <w:tcPr>
            <w:tcW w:w="1096" w:type="dxa"/>
            <w:tcBorders>
              <w:top w:val="nil"/>
              <w:left w:val="nil"/>
              <w:bottom w:val="single" w:sz="4" w:space="0" w:color="auto"/>
              <w:right w:val="single" w:sz="4" w:space="0" w:color="auto"/>
            </w:tcBorders>
            <w:shd w:val="clear" w:color="auto" w:fill="auto"/>
            <w:vAlign w:val="center"/>
            <w:hideMark/>
          </w:tcPr>
          <w:p w14:paraId="53CA4A2D" w14:textId="77777777" w:rsidR="007049E4" w:rsidRDefault="007049E4" w:rsidP="007049E4">
            <w:pPr>
              <w:rPr>
                <w:rFonts w:ascii="Calibri" w:hAnsi="Calibri"/>
                <w:b/>
                <w:bCs/>
              </w:rPr>
            </w:pPr>
            <w:r>
              <w:rPr>
                <w:rFonts w:ascii="Calibri" w:hAnsi="Calibri"/>
                <w:b/>
                <w:bCs/>
              </w:rPr>
              <w:t xml:space="preserve">Almost certain </w:t>
            </w:r>
          </w:p>
        </w:tc>
      </w:tr>
      <w:tr w:rsidR="007049E4" w14:paraId="5DCD1697" w14:textId="77777777" w:rsidTr="007049E4">
        <w:trPr>
          <w:trHeight w:val="419"/>
        </w:trPr>
        <w:tc>
          <w:tcPr>
            <w:tcW w:w="1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5513D1" w14:textId="77777777" w:rsidR="007049E4" w:rsidRDefault="007049E4" w:rsidP="007049E4">
            <w:pPr>
              <w:jc w:val="center"/>
              <w:rPr>
                <w:rFonts w:ascii="Calibri" w:hAnsi="Calibri"/>
                <w:b/>
                <w:bCs/>
              </w:rPr>
            </w:pPr>
            <w:r>
              <w:rPr>
                <w:rFonts w:ascii="Calibri" w:hAnsi="Calibri"/>
                <w:b/>
                <w:bCs/>
              </w:rPr>
              <w:t>Impact/severity</w:t>
            </w:r>
          </w:p>
        </w:tc>
        <w:tc>
          <w:tcPr>
            <w:tcW w:w="1696" w:type="dxa"/>
            <w:tcBorders>
              <w:top w:val="nil"/>
              <w:left w:val="nil"/>
              <w:bottom w:val="single" w:sz="4" w:space="0" w:color="auto"/>
              <w:right w:val="single" w:sz="4" w:space="0" w:color="auto"/>
            </w:tcBorders>
            <w:shd w:val="clear" w:color="auto" w:fill="auto"/>
            <w:vAlign w:val="center"/>
            <w:hideMark/>
          </w:tcPr>
          <w:p w14:paraId="04E60F79" w14:textId="77777777" w:rsidR="007049E4" w:rsidRDefault="007049E4" w:rsidP="007049E4">
            <w:pPr>
              <w:rPr>
                <w:rFonts w:ascii="Calibri" w:hAnsi="Calibri"/>
                <w:b/>
                <w:bCs/>
              </w:rPr>
            </w:pPr>
            <w:r>
              <w:rPr>
                <w:rFonts w:ascii="Calibri" w:hAnsi="Calibri"/>
                <w:b/>
                <w:bCs/>
              </w:rPr>
              <w:t xml:space="preserve">5 Catastrophic </w:t>
            </w:r>
          </w:p>
        </w:tc>
        <w:tc>
          <w:tcPr>
            <w:tcW w:w="1037" w:type="dxa"/>
            <w:tcBorders>
              <w:top w:val="nil"/>
              <w:left w:val="nil"/>
              <w:bottom w:val="single" w:sz="4" w:space="0" w:color="auto"/>
              <w:right w:val="single" w:sz="4" w:space="0" w:color="auto"/>
            </w:tcBorders>
            <w:shd w:val="clear" w:color="000000" w:fill="FFEB00"/>
            <w:vAlign w:val="center"/>
            <w:hideMark/>
          </w:tcPr>
          <w:p w14:paraId="08EC4092" w14:textId="77777777" w:rsidR="007049E4" w:rsidRDefault="007049E4" w:rsidP="007049E4">
            <w:pPr>
              <w:jc w:val="right"/>
              <w:rPr>
                <w:rFonts w:ascii="Calibri" w:hAnsi="Calibri"/>
              </w:rPr>
            </w:pPr>
            <w:r>
              <w:rPr>
                <w:rFonts w:ascii="Calibri" w:hAnsi="Calibri"/>
              </w:rPr>
              <w:t>5</w:t>
            </w:r>
          </w:p>
        </w:tc>
        <w:tc>
          <w:tcPr>
            <w:tcW w:w="1183" w:type="dxa"/>
            <w:tcBorders>
              <w:top w:val="nil"/>
              <w:left w:val="nil"/>
              <w:bottom w:val="single" w:sz="4" w:space="0" w:color="auto"/>
              <w:right w:val="single" w:sz="4" w:space="0" w:color="auto"/>
            </w:tcBorders>
            <w:shd w:val="clear" w:color="000000" w:fill="FFC000"/>
            <w:vAlign w:val="center"/>
            <w:hideMark/>
          </w:tcPr>
          <w:p w14:paraId="6A75C993" w14:textId="77777777" w:rsidR="007049E4" w:rsidRDefault="007049E4" w:rsidP="007049E4">
            <w:pPr>
              <w:jc w:val="right"/>
              <w:rPr>
                <w:rFonts w:ascii="Calibri" w:hAnsi="Calibri"/>
              </w:rPr>
            </w:pPr>
            <w:r>
              <w:rPr>
                <w:rFonts w:ascii="Calibri" w:hAnsi="Calibri"/>
              </w:rPr>
              <w:t>10</w:t>
            </w:r>
          </w:p>
        </w:tc>
        <w:tc>
          <w:tcPr>
            <w:tcW w:w="1188" w:type="dxa"/>
            <w:tcBorders>
              <w:top w:val="nil"/>
              <w:left w:val="nil"/>
              <w:bottom w:val="single" w:sz="4" w:space="0" w:color="auto"/>
              <w:right w:val="single" w:sz="4" w:space="0" w:color="auto"/>
            </w:tcBorders>
            <w:shd w:val="clear" w:color="000000" w:fill="FF0000"/>
            <w:vAlign w:val="center"/>
            <w:hideMark/>
          </w:tcPr>
          <w:p w14:paraId="43C2F082" w14:textId="77777777" w:rsidR="007049E4" w:rsidRDefault="007049E4" w:rsidP="007049E4">
            <w:pPr>
              <w:jc w:val="right"/>
              <w:rPr>
                <w:rFonts w:ascii="Calibri" w:hAnsi="Calibri"/>
              </w:rPr>
            </w:pPr>
            <w:r>
              <w:rPr>
                <w:rFonts w:ascii="Calibri" w:hAnsi="Calibri"/>
              </w:rPr>
              <w:t>15</w:t>
            </w:r>
          </w:p>
        </w:tc>
        <w:tc>
          <w:tcPr>
            <w:tcW w:w="1063" w:type="dxa"/>
            <w:tcBorders>
              <w:top w:val="nil"/>
              <w:left w:val="nil"/>
              <w:bottom w:val="single" w:sz="4" w:space="0" w:color="auto"/>
              <w:right w:val="single" w:sz="4" w:space="0" w:color="auto"/>
            </w:tcBorders>
            <w:shd w:val="clear" w:color="000000" w:fill="FF0000"/>
            <w:vAlign w:val="center"/>
            <w:hideMark/>
          </w:tcPr>
          <w:p w14:paraId="2891787B" w14:textId="77777777" w:rsidR="007049E4" w:rsidRDefault="007049E4" w:rsidP="007049E4">
            <w:pPr>
              <w:jc w:val="right"/>
              <w:rPr>
                <w:rFonts w:ascii="Calibri" w:hAnsi="Calibri"/>
              </w:rPr>
            </w:pPr>
            <w:r>
              <w:rPr>
                <w:rFonts w:ascii="Calibri" w:hAnsi="Calibri"/>
              </w:rPr>
              <w:t>20</w:t>
            </w:r>
          </w:p>
        </w:tc>
        <w:tc>
          <w:tcPr>
            <w:tcW w:w="1096" w:type="dxa"/>
            <w:tcBorders>
              <w:top w:val="nil"/>
              <w:left w:val="nil"/>
              <w:bottom w:val="single" w:sz="4" w:space="0" w:color="auto"/>
              <w:right w:val="single" w:sz="4" w:space="0" w:color="auto"/>
            </w:tcBorders>
            <w:shd w:val="clear" w:color="000000" w:fill="FF0000"/>
            <w:vAlign w:val="center"/>
            <w:hideMark/>
          </w:tcPr>
          <w:p w14:paraId="6FC7C492" w14:textId="77777777" w:rsidR="007049E4" w:rsidRDefault="007049E4" w:rsidP="007049E4">
            <w:pPr>
              <w:jc w:val="right"/>
              <w:rPr>
                <w:rFonts w:ascii="Calibri" w:hAnsi="Calibri"/>
              </w:rPr>
            </w:pPr>
            <w:r>
              <w:rPr>
                <w:rFonts w:ascii="Calibri" w:hAnsi="Calibri"/>
              </w:rPr>
              <w:t>25</w:t>
            </w:r>
          </w:p>
        </w:tc>
      </w:tr>
      <w:tr w:rsidR="007049E4" w14:paraId="62AFE61B" w14:textId="77777777" w:rsidTr="007049E4">
        <w:trPr>
          <w:trHeight w:val="429"/>
        </w:trPr>
        <w:tc>
          <w:tcPr>
            <w:tcW w:w="1000" w:type="dxa"/>
            <w:vMerge/>
            <w:tcBorders>
              <w:top w:val="nil"/>
              <w:left w:val="single" w:sz="4" w:space="0" w:color="auto"/>
              <w:bottom w:val="single" w:sz="4" w:space="0" w:color="auto"/>
              <w:right w:val="single" w:sz="4" w:space="0" w:color="auto"/>
            </w:tcBorders>
            <w:vAlign w:val="center"/>
            <w:hideMark/>
          </w:tcPr>
          <w:p w14:paraId="1FE87AF2"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34C15275" w14:textId="77777777" w:rsidR="007049E4" w:rsidRDefault="007049E4" w:rsidP="007049E4">
            <w:pPr>
              <w:rPr>
                <w:rFonts w:ascii="Calibri" w:hAnsi="Calibri"/>
                <w:b/>
                <w:bCs/>
              </w:rPr>
            </w:pPr>
            <w:r>
              <w:rPr>
                <w:rFonts w:ascii="Calibri" w:hAnsi="Calibri"/>
                <w:b/>
                <w:bCs/>
              </w:rPr>
              <w:t xml:space="preserve">4 Major </w:t>
            </w:r>
          </w:p>
        </w:tc>
        <w:tc>
          <w:tcPr>
            <w:tcW w:w="1037" w:type="dxa"/>
            <w:tcBorders>
              <w:top w:val="nil"/>
              <w:left w:val="nil"/>
              <w:bottom w:val="single" w:sz="4" w:space="0" w:color="auto"/>
              <w:right w:val="single" w:sz="4" w:space="0" w:color="auto"/>
            </w:tcBorders>
            <w:shd w:val="clear" w:color="000000" w:fill="FFEB00"/>
            <w:vAlign w:val="center"/>
            <w:hideMark/>
          </w:tcPr>
          <w:p w14:paraId="77852359" w14:textId="77777777" w:rsidR="007049E4" w:rsidRDefault="007049E4" w:rsidP="007049E4">
            <w:pPr>
              <w:jc w:val="right"/>
              <w:rPr>
                <w:rFonts w:ascii="Calibri" w:hAnsi="Calibri"/>
              </w:rPr>
            </w:pPr>
            <w:r>
              <w:rPr>
                <w:rFonts w:ascii="Calibri" w:hAnsi="Calibri"/>
              </w:rPr>
              <w:t>4</w:t>
            </w:r>
          </w:p>
        </w:tc>
        <w:tc>
          <w:tcPr>
            <w:tcW w:w="1183" w:type="dxa"/>
            <w:tcBorders>
              <w:top w:val="nil"/>
              <w:left w:val="nil"/>
              <w:bottom w:val="single" w:sz="4" w:space="0" w:color="auto"/>
              <w:right w:val="single" w:sz="4" w:space="0" w:color="auto"/>
            </w:tcBorders>
            <w:shd w:val="clear" w:color="000000" w:fill="FFC000"/>
            <w:vAlign w:val="center"/>
            <w:hideMark/>
          </w:tcPr>
          <w:p w14:paraId="49AA0D29" w14:textId="77777777" w:rsidR="007049E4" w:rsidRDefault="007049E4" w:rsidP="007049E4">
            <w:pPr>
              <w:jc w:val="right"/>
              <w:rPr>
                <w:rFonts w:ascii="Calibri" w:hAnsi="Calibri"/>
              </w:rPr>
            </w:pPr>
            <w:r>
              <w:rPr>
                <w:rFonts w:ascii="Calibri" w:hAnsi="Calibri"/>
              </w:rPr>
              <w:t>8</w:t>
            </w:r>
          </w:p>
        </w:tc>
        <w:tc>
          <w:tcPr>
            <w:tcW w:w="1188" w:type="dxa"/>
            <w:tcBorders>
              <w:top w:val="nil"/>
              <w:left w:val="nil"/>
              <w:bottom w:val="single" w:sz="4" w:space="0" w:color="auto"/>
              <w:right w:val="single" w:sz="4" w:space="0" w:color="auto"/>
            </w:tcBorders>
            <w:shd w:val="clear" w:color="000000" w:fill="FFC000"/>
            <w:vAlign w:val="center"/>
            <w:hideMark/>
          </w:tcPr>
          <w:p w14:paraId="1BC7B33E" w14:textId="77777777" w:rsidR="007049E4" w:rsidRDefault="007049E4" w:rsidP="007049E4">
            <w:pPr>
              <w:jc w:val="right"/>
              <w:rPr>
                <w:rFonts w:ascii="Calibri" w:hAnsi="Calibri"/>
              </w:rPr>
            </w:pPr>
            <w:r>
              <w:rPr>
                <w:rFonts w:ascii="Calibri" w:hAnsi="Calibri"/>
              </w:rPr>
              <w:t>12</w:t>
            </w:r>
          </w:p>
        </w:tc>
        <w:tc>
          <w:tcPr>
            <w:tcW w:w="1063" w:type="dxa"/>
            <w:tcBorders>
              <w:top w:val="nil"/>
              <w:left w:val="nil"/>
              <w:bottom w:val="single" w:sz="4" w:space="0" w:color="auto"/>
              <w:right w:val="single" w:sz="4" w:space="0" w:color="auto"/>
            </w:tcBorders>
            <w:shd w:val="clear" w:color="000000" w:fill="FF0000"/>
            <w:vAlign w:val="center"/>
            <w:hideMark/>
          </w:tcPr>
          <w:p w14:paraId="573400BA" w14:textId="77777777" w:rsidR="007049E4" w:rsidRDefault="007049E4" w:rsidP="007049E4">
            <w:pPr>
              <w:jc w:val="right"/>
              <w:rPr>
                <w:rFonts w:ascii="Calibri" w:hAnsi="Calibri"/>
              </w:rPr>
            </w:pPr>
            <w:r>
              <w:rPr>
                <w:rFonts w:ascii="Calibri" w:hAnsi="Calibri"/>
              </w:rPr>
              <w:t>16</w:t>
            </w:r>
          </w:p>
        </w:tc>
        <w:tc>
          <w:tcPr>
            <w:tcW w:w="1096" w:type="dxa"/>
            <w:tcBorders>
              <w:top w:val="nil"/>
              <w:left w:val="nil"/>
              <w:bottom w:val="single" w:sz="4" w:space="0" w:color="auto"/>
              <w:right w:val="single" w:sz="4" w:space="0" w:color="auto"/>
            </w:tcBorders>
            <w:shd w:val="clear" w:color="000000" w:fill="FF0000"/>
            <w:vAlign w:val="center"/>
            <w:hideMark/>
          </w:tcPr>
          <w:p w14:paraId="010CCA0C" w14:textId="77777777" w:rsidR="007049E4" w:rsidRDefault="007049E4" w:rsidP="007049E4">
            <w:pPr>
              <w:jc w:val="right"/>
              <w:rPr>
                <w:rFonts w:ascii="Calibri" w:hAnsi="Calibri"/>
              </w:rPr>
            </w:pPr>
            <w:r>
              <w:rPr>
                <w:rFonts w:ascii="Calibri" w:hAnsi="Calibri"/>
              </w:rPr>
              <w:t>20</w:t>
            </w:r>
          </w:p>
        </w:tc>
      </w:tr>
      <w:tr w:rsidR="007049E4" w14:paraId="4EB05E45" w14:textId="77777777" w:rsidTr="007049E4">
        <w:trPr>
          <w:trHeight w:val="459"/>
        </w:trPr>
        <w:tc>
          <w:tcPr>
            <w:tcW w:w="1000" w:type="dxa"/>
            <w:vMerge/>
            <w:tcBorders>
              <w:top w:val="nil"/>
              <w:left w:val="single" w:sz="4" w:space="0" w:color="auto"/>
              <w:bottom w:val="single" w:sz="4" w:space="0" w:color="auto"/>
              <w:right w:val="single" w:sz="4" w:space="0" w:color="auto"/>
            </w:tcBorders>
            <w:vAlign w:val="center"/>
            <w:hideMark/>
          </w:tcPr>
          <w:p w14:paraId="111B790C"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65FF7B21" w14:textId="77777777" w:rsidR="007049E4" w:rsidRDefault="007049E4" w:rsidP="007049E4">
            <w:pPr>
              <w:rPr>
                <w:rFonts w:ascii="Calibri" w:hAnsi="Calibri"/>
                <w:b/>
                <w:bCs/>
              </w:rPr>
            </w:pPr>
            <w:r>
              <w:rPr>
                <w:rFonts w:ascii="Calibri" w:hAnsi="Calibri"/>
                <w:b/>
                <w:bCs/>
              </w:rPr>
              <w:t xml:space="preserve">3 Moderate </w:t>
            </w:r>
          </w:p>
        </w:tc>
        <w:tc>
          <w:tcPr>
            <w:tcW w:w="1037" w:type="dxa"/>
            <w:tcBorders>
              <w:top w:val="nil"/>
              <w:left w:val="nil"/>
              <w:bottom w:val="single" w:sz="4" w:space="0" w:color="auto"/>
              <w:right w:val="single" w:sz="4" w:space="0" w:color="auto"/>
            </w:tcBorders>
            <w:shd w:val="clear" w:color="000000" w:fill="00B050"/>
            <w:vAlign w:val="center"/>
            <w:hideMark/>
          </w:tcPr>
          <w:p w14:paraId="15237C8E" w14:textId="77777777" w:rsidR="007049E4" w:rsidRDefault="007049E4" w:rsidP="007049E4">
            <w:pPr>
              <w:jc w:val="right"/>
              <w:rPr>
                <w:rFonts w:ascii="Calibri" w:hAnsi="Calibri"/>
              </w:rPr>
            </w:pPr>
            <w:r>
              <w:rPr>
                <w:rFonts w:ascii="Calibri" w:hAnsi="Calibri"/>
              </w:rPr>
              <w:t>3</w:t>
            </w:r>
          </w:p>
        </w:tc>
        <w:tc>
          <w:tcPr>
            <w:tcW w:w="1183" w:type="dxa"/>
            <w:tcBorders>
              <w:top w:val="nil"/>
              <w:left w:val="nil"/>
              <w:bottom w:val="single" w:sz="4" w:space="0" w:color="auto"/>
              <w:right w:val="single" w:sz="4" w:space="0" w:color="auto"/>
            </w:tcBorders>
            <w:shd w:val="clear" w:color="000000" w:fill="FFEB00"/>
            <w:vAlign w:val="center"/>
            <w:hideMark/>
          </w:tcPr>
          <w:p w14:paraId="0D6E05B7" w14:textId="77777777" w:rsidR="007049E4" w:rsidRDefault="007049E4" w:rsidP="007049E4">
            <w:pPr>
              <w:jc w:val="right"/>
              <w:rPr>
                <w:rFonts w:ascii="Calibri" w:hAnsi="Calibri"/>
              </w:rPr>
            </w:pPr>
            <w:r>
              <w:rPr>
                <w:rFonts w:ascii="Calibri" w:hAnsi="Calibri"/>
              </w:rPr>
              <w:t>6</w:t>
            </w:r>
          </w:p>
        </w:tc>
        <w:tc>
          <w:tcPr>
            <w:tcW w:w="1188" w:type="dxa"/>
            <w:tcBorders>
              <w:top w:val="nil"/>
              <w:left w:val="nil"/>
              <w:bottom w:val="single" w:sz="4" w:space="0" w:color="auto"/>
              <w:right w:val="single" w:sz="4" w:space="0" w:color="auto"/>
            </w:tcBorders>
            <w:shd w:val="clear" w:color="000000" w:fill="FFC000"/>
            <w:vAlign w:val="center"/>
            <w:hideMark/>
          </w:tcPr>
          <w:p w14:paraId="50DE04D0" w14:textId="77777777" w:rsidR="007049E4" w:rsidRDefault="007049E4" w:rsidP="007049E4">
            <w:pPr>
              <w:jc w:val="right"/>
              <w:rPr>
                <w:rFonts w:ascii="Calibri" w:hAnsi="Calibri"/>
              </w:rPr>
            </w:pPr>
            <w:r>
              <w:rPr>
                <w:rFonts w:ascii="Calibri" w:hAnsi="Calibri"/>
              </w:rPr>
              <w:t>9</w:t>
            </w:r>
          </w:p>
        </w:tc>
        <w:tc>
          <w:tcPr>
            <w:tcW w:w="1063" w:type="dxa"/>
            <w:tcBorders>
              <w:top w:val="nil"/>
              <w:left w:val="nil"/>
              <w:bottom w:val="single" w:sz="4" w:space="0" w:color="auto"/>
              <w:right w:val="single" w:sz="4" w:space="0" w:color="auto"/>
            </w:tcBorders>
            <w:shd w:val="clear" w:color="000000" w:fill="FFC000"/>
            <w:vAlign w:val="center"/>
            <w:hideMark/>
          </w:tcPr>
          <w:p w14:paraId="706B7667" w14:textId="77777777" w:rsidR="007049E4" w:rsidRDefault="007049E4" w:rsidP="007049E4">
            <w:pPr>
              <w:jc w:val="right"/>
              <w:rPr>
                <w:rFonts w:ascii="Calibri" w:hAnsi="Calibri"/>
              </w:rPr>
            </w:pPr>
            <w:r>
              <w:rPr>
                <w:rFonts w:ascii="Calibri" w:hAnsi="Calibri"/>
              </w:rPr>
              <w:t>12</w:t>
            </w:r>
          </w:p>
        </w:tc>
        <w:tc>
          <w:tcPr>
            <w:tcW w:w="1096" w:type="dxa"/>
            <w:tcBorders>
              <w:top w:val="nil"/>
              <w:left w:val="nil"/>
              <w:bottom w:val="single" w:sz="4" w:space="0" w:color="auto"/>
              <w:right w:val="single" w:sz="4" w:space="0" w:color="auto"/>
            </w:tcBorders>
            <w:shd w:val="clear" w:color="000000" w:fill="FF0000"/>
            <w:vAlign w:val="center"/>
            <w:hideMark/>
          </w:tcPr>
          <w:p w14:paraId="65AA3B43" w14:textId="77777777" w:rsidR="007049E4" w:rsidRDefault="007049E4" w:rsidP="007049E4">
            <w:pPr>
              <w:jc w:val="right"/>
              <w:rPr>
                <w:rFonts w:ascii="Calibri" w:hAnsi="Calibri"/>
              </w:rPr>
            </w:pPr>
            <w:r>
              <w:rPr>
                <w:rFonts w:ascii="Calibri" w:hAnsi="Calibri"/>
              </w:rPr>
              <w:t>15</w:t>
            </w:r>
          </w:p>
        </w:tc>
      </w:tr>
      <w:tr w:rsidR="007049E4" w14:paraId="269B5693" w14:textId="77777777" w:rsidTr="007049E4">
        <w:trPr>
          <w:trHeight w:val="449"/>
        </w:trPr>
        <w:tc>
          <w:tcPr>
            <w:tcW w:w="1000" w:type="dxa"/>
            <w:vMerge/>
            <w:tcBorders>
              <w:top w:val="nil"/>
              <w:left w:val="single" w:sz="4" w:space="0" w:color="auto"/>
              <w:bottom w:val="single" w:sz="4" w:space="0" w:color="auto"/>
              <w:right w:val="single" w:sz="4" w:space="0" w:color="auto"/>
            </w:tcBorders>
            <w:vAlign w:val="center"/>
            <w:hideMark/>
          </w:tcPr>
          <w:p w14:paraId="5F1D4A3E"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01B609D0" w14:textId="77777777" w:rsidR="007049E4" w:rsidRDefault="007049E4" w:rsidP="007049E4">
            <w:pPr>
              <w:rPr>
                <w:rFonts w:ascii="Calibri" w:hAnsi="Calibri"/>
                <w:b/>
                <w:bCs/>
              </w:rPr>
            </w:pPr>
            <w:r>
              <w:rPr>
                <w:rFonts w:ascii="Calibri" w:hAnsi="Calibri"/>
                <w:b/>
                <w:bCs/>
              </w:rPr>
              <w:t xml:space="preserve">2 Minor </w:t>
            </w:r>
          </w:p>
        </w:tc>
        <w:tc>
          <w:tcPr>
            <w:tcW w:w="1037" w:type="dxa"/>
            <w:tcBorders>
              <w:top w:val="nil"/>
              <w:left w:val="nil"/>
              <w:bottom w:val="single" w:sz="4" w:space="0" w:color="auto"/>
              <w:right w:val="single" w:sz="4" w:space="0" w:color="auto"/>
            </w:tcBorders>
            <w:shd w:val="clear" w:color="000000" w:fill="00B050"/>
            <w:vAlign w:val="center"/>
            <w:hideMark/>
          </w:tcPr>
          <w:p w14:paraId="3FA32982" w14:textId="77777777" w:rsidR="007049E4" w:rsidRDefault="007049E4" w:rsidP="007049E4">
            <w:pPr>
              <w:jc w:val="right"/>
              <w:rPr>
                <w:rFonts w:ascii="Calibri" w:hAnsi="Calibri"/>
              </w:rPr>
            </w:pPr>
            <w:r>
              <w:rPr>
                <w:rFonts w:ascii="Calibri" w:hAnsi="Calibri"/>
              </w:rPr>
              <w:t>2</w:t>
            </w:r>
          </w:p>
        </w:tc>
        <w:tc>
          <w:tcPr>
            <w:tcW w:w="1183" w:type="dxa"/>
            <w:tcBorders>
              <w:top w:val="nil"/>
              <w:left w:val="nil"/>
              <w:bottom w:val="single" w:sz="4" w:space="0" w:color="auto"/>
              <w:right w:val="single" w:sz="4" w:space="0" w:color="auto"/>
            </w:tcBorders>
            <w:shd w:val="clear" w:color="000000" w:fill="FFEB00"/>
            <w:vAlign w:val="center"/>
            <w:hideMark/>
          </w:tcPr>
          <w:p w14:paraId="717C3BDD" w14:textId="77777777" w:rsidR="007049E4" w:rsidRDefault="007049E4" w:rsidP="007049E4">
            <w:pPr>
              <w:jc w:val="right"/>
              <w:rPr>
                <w:rFonts w:ascii="Calibri" w:hAnsi="Calibri"/>
              </w:rPr>
            </w:pPr>
            <w:r>
              <w:rPr>
                <w:rFonts w:ascii="Calibri" w:hAnsi="Calibri"/>
              </w:rPr>
              <w:t>4</w:t>
            </w:r>
          </w:p>
        </w:tc>
        <w:tc>
          <w:tcPr>
            <w:tcW w:w="1188" w:type="dxa"/>
            <w:tcBorders>
              <w:top w:val="nil"/>
              <w:left w:val="nil"/>
              <w:bottom w:val="single" w:sz="4" w:space="0" w:color="auto"/>
              <w:right w:val="single" w:sz="4" w:space="0" w:color="auto"/>
            </w:tcBorders>
            <w:shd w:val="clear" w:color="000000" w:fill="FFEB00"/>
            <w:vAlign w:val="center"/>
            <w:hideMark/>
          </w:tcPr>
          <w:p w14:paraId="461183BF" w14:textId="77777777" w:rsidR="007049E4" w:rsidRDefault="007049E4" w:rsidP="007049E4">
            <w:pPr>
              <w:jc w:val="right"/>
              <w:rPr>
                <w:rFonts w:ascii="Calibri" w:hAnsi="Calibri"/>
              </w:rPr>
            </w:pPr>
            <w:r>
              <w:rPr>
                <w:rFonts w:ascii="Calibri" w:hAnsi="Calibri"/>
              </w:rPr>
              <w:t>6</w:t>
            </w:r>
          </w:p>
        </w:tc>
        <w:tc>
          <w:tcPr>
            <w:tcW w:w="1063" w:type="dxa"/>
            <w:tcBorders>
              <w:top w:val="nil"/>
              <w:left w:val="nil"/>
              <w:bottom w:val="single" w:sz="4" w:space="0" w:color="auto"/>
              <w:right w:val="single" w:sz="4" w:space="0" w:color="auto"/>
            </w:tcBorders>
            <w:shd w:val="clear" w:color="000000" w:fill="FFC000"/>
            <w:vAlign w:val="center"/>
            <w:hideMark/>
          </w:tcPr>
          <w:p w14:paraId="28F816F9" w14:textId="77777777" w:rsidR="007049E4" w:rsidRDefault="007049E4" w:rsidP="007049E4">
            <w:pPr>
              <w:jc w:val="right"/>
              <w:rPr>
                <w:rFonts w:ascii="Calibri" w:hAnsi="Calibri"/>
              </w:rPr>
            </w:pPr>
            <w:r>
              <w:rPr>
                <w:rFonts w:ascii="Calibri" w:hAnsi="Calibri"/>
              </w:rPr>
              <w:t>8</w:t>
            </w:r>
          </w:p>
        </w:tc>
        <w:tc>
          <w:tcPr>
            <w:tcW w:w="1096" w:type="dxa"/>
            <w:tcBorders>
              <w:top w:val="nil"/>
              <w:left w:val="nil"/>
              <w:bottom w:val="single" w:sz="4" w:space="0" w:color="auto"/>
              <w:right w:val="single" w:sz="4" w:space="0" w:color="auto"/>
            </w:tcBorders>
            <w:shd w:val="clear" w:color="000000" w:fill="FFC000"/>
            <w:vAlign w:val="center"/>
            <w:hideMark/>
          </w:tcPr>
          <w:p w14:paraId="5096071A" w14:textId="77777777" w:rsidR="007049E4" w:rsidRDefault="007049E4" w:rsidP="007049E4">
            <w:pPr>
              <w:jc w:val="right"/>
              <w:rPr>
                <w:rFonts w:ascii="Calibri" w:hAnsi="Calibri"/>
              </w:rPr>
            </w:pPr>
            <w:r>
              <w:rPr>
                <w:rFonts w:ascii="Calibri" w:hAnsi="Calibri"/>
              </w:rPr>
              <w:t>10</w:t>
            </w:r>
          </w:p>
        </w:tc>
      </w:tr>
      <w:tr w:rsidR="007049E4" w14:paraId="02464B2F" w14:textId="77777777" w:rsidTr="007049E4">
        <w:trPr>
          <w:trHeight w:val="429"/>
        </w:trPr>
        <w:tc>
          <w:tcPr>
            <w:tcW w:w="1000" w:type="dxa"/>
            <w:vMerge/>
            <w:tcBorders>
              <w:top w:val="nil"/>
              <w:left w:val="single" w:sz="4" w:space="0" w:color="auto"/>
              <w:bottom w:val="single" w:sz="4" w:space="0" w:color="auto"/>
              <w:right w:val="single" w:sz="4" w:space="0" w:color="auto"/>
            </w:tcBorders>
            <w:vAlign w:val="center"/>
            <w:hideMark/>
          </w:tcPr>
          <w:p w14:paraId="30550EFC"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4A2C9B42" w14:textId="77777777" w:rsidR="007049E4" w:rsidRDefault="007049E4" w:rsidP="007049E4">
            <w:pPr>
              <w:rPr>
                <w:rFonts w:ascii="Calibri" w:hAnsi="Calibri"/>
                <w:b/>
                <w:bCs/>
              </w:rPr>
            </w:pPr>
            <w:r>
              <w:rPr>
                <w:rFonts w:ascii="Calibri" w:hAnsi="Calibri"/>
                <w:b/>
                <w:bCs/>
              </w:rPr>
              <w:t xml:space="preserve">1 Negligible </w:t>
            </w:r>
          </w:p>
        </w:tc>
        <w:tc>
          <w:tcPr>
            <w:tcW w:w="1037" w:type="dxa"/>
            <w:tcBorders>
              <w:top w:val="nil"/>
              <w:left w:val="nil"/>
              <w:bottom w:val="single" w:sz="4" w:space="0" w:color="auto"/>
              <w:right w:val="single" w:sz="4" w:space="0" w:color="auto"/>
            </w:tcBorders>
            <w:shd w:val="clear" w:color="000000" w:fill="00B050"/>
            <w:vAlign w:val="center"/>
            <w:hideMark/>
          </w:tcPr>
          <w:p w14:paraId="2C4D1848" w14:textId="77777777" w:rsidR="007049E4" w:rsidRDefault="007049E4" w:rsidP="007049E4">
            <w:pPr>
              <w:jc w:val="right"/>
              <w:rPr>
                <w:rFonts w:ascii="Calibri" w:hAnsi="Calibri"/>
              </w:rPr>
            </w:pPr>
            <w:r>
              <w:rPr>
                <w:rFonts w:ascii="Calibri" w:hAnsi="Calibri"/>
              </w:rPr>
              <w:t>1</w:t>
            </w:r>
          </w:p>
        </w:tc>
        <w:tc>
          <w:tcPr>
            <w:tcW w:w="1183" w:type="dxa"/>
            <w:tcBorders>
              <w:top w:val="nil"/>
              <w:left w:val="nil"/>
              <w:bottom w:val="single" w:sz="4" w:space="0" w:color="auto"/>
              <w:right w:val="single" w:sz="4" w:space="0" w:color="auto"/>
            </w:tcBorders>
            <w:shd w:val="clear" w:color="000000" w:fill="00B050"/>
            <w:vAlign w:val="center"/>
            <w:hideMark/>
          </w:tcPr>
          <w:p w14:paraId="24A94BD0" w14:textId="77777777" w:rsidR="007049E4" w:rsidRDefault="007049E4" w:rsidP="007049E4">
            <w:pPr>
              <w:jc w:val="right"/>
              <w:rPr>
                <w:rFonts w:ascii="Calibri" w:hAnsi="Calibri"/>
              </w:rPr>
            </w:pPr>
            <w:r>
              <w:rPr>
                <w:rFonts w:ascii="Calibri" w:hAnsi="Calibri"/>
              </w:rPr>
              <w:t>2</w:t>
            </w:r>
          </w:p>
        </w:tc>
        <w:tc>
          <w:tcPr>
            <w:tcW w:w="1188" w:type="dxa"/>
            <w:tcBorders>
              <w:top w:val="nil"/>
              <w:left w:val="nil"/>
              <w:bottom w:val="single" w:sz="4" w:space="0" w:color="auto"/>
              <w:right w:val="single" w:sz="4" w:space="0" w:color="auto"/>
            </w:tcBorders>
            <w:shd w:val="clear" w:color="000000" w:fill="00B050"/>
            <w:vAlign w:val="center"/>
            <w:hideMark/>
          </w:tcPr>
          <w:p w14:paraId="0DCE333F" w14:textId="77777777" w:rsidR="007049E4" w:rsidRDefault="007049E4" w:rsidP="007049E4">
            <w:pPr>
              <w:jc w:val="right"/>
              <w:rPr>
                <w:rFonts w:ascii="Calibri" w:hAnsi="Calibri"/>
              </w:rPr>
            </w:pPr>
            <w:r>
              <w:rPr>
                <w:rFonts w:ascii="Calibri" w:hAnsi="Calibri"/>
              </w:rPr>
              <w:t>3</w:t>
            </w:r>
          </w:p>
        </w:tc>
        <w:tc>
          <w:tcPr>
            <w:tcW w:w="1063" w:type="dxa"/>
            <w:tcBorders>
              <w:top w:val="nil"/>
              <w:left w:val="nil"/>
              <w:bottom w:val="single" w:sz="4" w:space="0" w:color="auto"/>
              <w:right w:val="single" w:sz="4" w:space="0" w:color="auto"/>
            </w:tcBorders>
            <w:shd w:val="clear" w:color="000000" w:fill="FFEB00"/>
            <w:vAlign w:val="center"/>
            <w:hideMark/>
          </w:tcPr>
          <w:p w14:paraId="3A90B2B5" w14:textId="77777777" w:rsidR="007049E4" w:rsidRDefault="007049E4" w:rsidP="007049E4">
            <w:pPr>
              <w:jc w:val="right"/>
              <w:rPr>
                <w:rFonts w:ascii="Calibri" w:hAnsi="Calibri"/>
              </w:rPr>
            </w:pPr>
            <w:r>
              <w:rPr>
                <w:rFonts w:ascii="Calibri" w:hAnsi="Calibri"/>
              </w:rPr>
              <w:t>4</w:t>
            </w:r>
          </w:p>
        </w:tc>
        <w:tc>
          <w:tcPr>
            <w:tcW w:w="1096" w:type="dxa"/>
            <w:tcBorders>
              <w:top w:val="nil"/>
              <w:left w:val="nil"/>
              <w:bottom w:val="single" w:sz="4" w:space="0" w:color="auto"/>
              <w:right w:val="single" w:sz="4" w:space="0" w:color="auto"/>
            </w:tcBorders>
            <w:shd w:val="clear" w:color="000000" w:fill="FFEB00"/>
            <w:vAlign w:val="center"/>
            <w:hideMark/>
          </w:tcPr>
          <w:p w14:paraId="5C2493C8" w14:textId="77777777" w:rsidR="007049E4" w:rsidRDefault="007049E4" w:rsidP="007049E4">
            <w:pPr>
              <w:jc w:val="right"/>
              <w:rPr>
                <w:rFonts w:ascii="Calibri" w:hAnsi="Calibri"/>
              </w:rPr>
            </w:pPr>
            <w:r>
              <w:rPr>
                <w:rFonts w:ascii="Calibri" w:hAnsi="Calibri"/>
              </w:rPr>
              <w:t>5</w:t>
            </w:r>
          </w:p>
        </w:tc>
      </w:tr>
    </w:tbl>
    <w:p w14:paraId="5DBEF049" w14:textId="77777777" w:rsidR="007049E4" w:rsidRDefault="007049E4" w:rsidP="007049E4">
      <w:pPr>
        <w:rPr>
          <w:b/>
          <w:bCs/>
          <w:sz w:val="24"/>
          <w:szCs w:val="24"/>
        </w:rPr>
      </w:pPr>
    </w:p>
    <w:p w14:paraId="011512CB" w14:textId="77777777" w:rsidR="007049E4" w:rsidRPr="00417F80" w:rsidRDefault="007049E4" w:rsidP="007049E4">
      <w:pPr>
        <w:rPr>
          <w:b/>
          <w:bCs/>
          <w:sz w:val="24"/>
          <w:szCs w:val="24"/>
        </w:rPr>
      </w:pPr>
      <w:r w:rsidRPr="00417F80">
        <w:rPr>
          <w:b/>
          <w:bCs/>
          <w:sz w:val="24"/>
          <w:szCs w:val="24"/>
        </w:rPr>
        <w:t>Table 1b: Likelihood scores (broad descriptors of frequency and proba</w:t>
      </w:r>
      <w:r>
        <w:rPr>
          <w:b/>
          <w:bCs/>
          <w:sz w:val="24"/>
          <w:szCs w:val="24"/>
        </w:rPr>
        <w:t>bi</w:t>
      </w:r>
      <w:r w:rsidRPr="00417F80">
        <w:rPr>
          <w:b/>
          <w:bCs/>
          <w:sz w:val="24"/>
          <w:szCs w:val="24"/>
        </w:rPr>
        <w:t>lity)</w:t>
      </w:r>
    </w:p>
    <w:tbl>
      <w:tblPr>
        <w:tblStyle w:val="TableGrid"/>
        <w:tblW w:w="11233" w:type="dxa"/>
        <w:tblInd w:w="-1085" w:type="dxa"/>
        <w:tblLook w:val="04A0" w:firstRow="1" w:lastRow="0" w:firstColumn="1" w:lastColumn="0" w:noHBand="0" w:noVBand="1"/>
      </w:tblPr>
      <w:tblGrid>
        <w:gridCol w:w="1868"/>
        <w:gridCol w:w="1871"/>
        <w:gridCol w:w="1873"/>
        <w:gridCol w:w="1871"/>
        <w:gridCol w:w="1875"/>
        <w:gridCol w:w="1875"/>
      </w:tblGrid>
      <w:tr w:rsidR="007049E4" w14:paraId="4611AD80" w14:textId="77777777" w:rsidTr="007049E4">
        <w:trPr>
          <w:trHeight w:val="512"/>
        </w:trPr>
        <w:tc>
          <w:tcPr>
            <w:tcW w:w="1868" w:type="dxa"/>
          </w:tcPr>
          <w:p w14:paraId="207E99F0" w14:textId="77777777" w:rsidR="007049E4" w:rsidRPr="00417F80" w:rsidRDefault="007049E4" w:rsidP="007049E4">
            <w:pPr>
              <w:rPr>
                <w:b/>
                <w:bCs/>
              </w:rPr>
            </w:pPr>
            <w:r w:rsidRPr="00417F80">
              <w:rPr>
                <w:b/>
                <w:bCs/>
              </w:rPr>
              <w:t>Likelihood score</w:t>
            </w:r>
          </w:p>
        </w:tc>
        <w:tc>
          <w:tcPr>
            <w:tcW w:w="1871" w:type="dxa"/>
          </w:tcPr>
          <w:p w14:paraId="33E45BC3" w14:textId="77777777" w:rsidR="007049E4" w:rsidRPr="00417F80" w:rsidRDefault="007049E4" w:rsidP="007049E4">
            <w:pPr>
              <w:rPr>
                <w:b/>
                <w:bCs/>
              </w:rPr>
            </w:pPr>
            <w:r w:rsidRPr="00417F80">
              <w:rPr>
                <w:b/>
                <w:bCs/>
              </w:rPr>
              <w:t>1</w:t>
            </w:r>
          </w:p>
        </w:tc>
        <w:tc>
          <w:tcPr>
            <w:tcW w:w="1873" w:type="dxa"/>
            <w:shd w:val="clear" w:color="auto" w:fill="00B050"/>
          </w:tcPr>
          <w:p w14:paraId="5AA1296F" w14:textId="77777777" w:rsidR="007049E4" w:rsidRPr="00417F80" w:rsidRDefault="007049E4" w:rsidP="007049E4">
            <w:pPr>
              <w:rPr>
                <w:b/>
                <w:bCs/>
              </w:rPr>
            </w:pPr>
            <w:r w:rsidRPr="00417F80">
              <w:rPr>
                <w:b/>
                <w:bCs/>
              </w:rPr>
              <w:t>2</w:t>
            </w:r>
          </w:p>
        </w:tc>
        <w:tc>
          <w:tcPr>
            <w:tcW w:w="1871" w:type="dxa"/>
            <w:shd w:val="clear" w:color="auto" w:fill="FFFF00"/>
          </w:tcPr>
          <w:p w14:paraId="73BF647F" w14:textId="77777777" w:rsidR="007049E4" w:rsidRPr="00417F80" w:rsidRDefault="007049E4" w:rsidP="007049E4">
            <w:pPr>
              <w:rPr>
                <w:b/>
                <w:bCs/>
              </w:rPr>
            </w:pPr>
            <w:r w:rsidRPr="00417F80">
              <w:rPr>
                <w:b/>
                <w:bCs/>
              </w:rPr>
              <w:t>3</w:t>
            </w:r>
          </w:p>
        </w:tc>
        <w:tc>
          <w:tcPr>
            <w:tcW w:w="1875" w:type="dxa"/>
            <w:shd w:val="clear" w:color="auto" w:fill="FFC000"/>
          </w:tcPr>
          <w:p w14:paraId="107F4424" w14:textId="77777777" w:rsidR="007049E4" w:rsidRPr="00417F80" w:rsidRDefault="007049E4" w:rsidP="007049E4">
            <w:pPr>
              <w:rPr>
                <w:b/>
                <w:bCs/>
              </w:rPr>
            </w:pPr>
            <w:r w:rsidRPr="00417F80">
              <w:rPr>
                <w:b/>
                <w:bCs/>
              </w:rPr>
              <w:t>4</w:t>
            </w:r>
          </w:p>
        </w:tc>
        <w:tc>
          <w:tcPr>
            <w:tcW w:w="1875" w:type="dxa"/>
            <w:shd w:val="clear" w:color="auto" w:fill="FF0000"/>
          </w:tcPr>
          <w:p w14:paraId="7D65D10C" w14:textId="77777777" w:rsidR="007049E4" w:rsidRPr="00417F80" w:rsidRDefault="007049E4" w:rsidP="007049E4">
            <w:pPr>
              <w:rPr>
                <w:b/>
                <w:bCs/>
              </w:rPr>
            </w:pPr>
            <w:r w:rsidRPr="00417F80">
              <w:rPr>
                <w:b/>
                <w:bCs/>
              </w:rPr>
              <w:t>5</w:t>
            </w:r>
          </w:p>
        </w:tc>
      </w:tr>
      <w:tr w:rsidR="007049E4" w14:paraId="2AF5960F" w14:textId="77777777" w:rsidTr="007049E4">
        <w:trPr>
          <w:trHeight w:val="526"/>
        </w:trPr>
        <w:tc>
          <w:tcPr>
            <w:tcW w:w="1868" w:type="dxa"/>
          </w:tcPr>
          <w:p w14:paraId="2F39CFF5" w14:textId="77777777" w:rsidR="007049E4" w:rsidRPr="00417F80" w:rsidRDefault="007049E4" w:rsidP="007049E4">
            <w:pPr>
              <w:rPr>
                <w:b/>
                <w:bCs/>
              </w:rPr>
            </w:pPr>
            <w:r w:rsidRPr="00417F80">
              <w:rPr>
                <w:b/>
                <w:bCs/>
              </w:rPr>
              <w:t>Descriptor</w:t>
            </w:r>
          </w:p>
        </w:tc>
        <w:tc>
          <w:tcPr>
            <w:tcW w:w="1871" w:type="dxa"/>
          </w:tcPr>
          <w:p w14:paraId="57EBB648" w14:textId="77777777" w:rsidR="007049E4" w:rsidRPr="00417F80" w:rsidRDefault="007049E4" w:rsidP="007049E4">
            <w:pPr>
              <w:rPr>
                <w:b/>
                <w:bCs/>
              </w:rPr>
            </w:pPr>
            <w:r w:rsidRPr="00417F80">
              <w:rPr>
                <w:b/>
                <w:bCs/>
              </w:rPr>
              <w:t>Rare</w:t>
            </w:r>
          </w:p>
        </w:tc>
        <w:tc>
          <w:tcPr>
            <w:tcW w:w="1873" w:type="dxa"/>
            <w:shd w:val="clear" w:color="auto" w:fill="00B050"/>
          </w:tcPr>
          <w:p w14:paraId="08BCBE8D" w14:textId="77777777" w:rsidR="007049E4" w:rsidRPr="00417F80" w:rsidRDefault="007049E4" w:rsidP="007049E4">
            <w:pPr>
              <w:rPr>
                <w:b/>
                <w:bCs/>
              </w:rPr>
            </w:pPr>
            <w:r w:rsidRPr="00417F80">
              <w:rPr>
                <w:b/>
                <w:bCs/>
              </w:rPr>
              <w:t>Unlikely</w:t>
            </w:r>
          </w:p>
        </w:tc>
        <w:tc>
          <w:tcPr>
            <w:tcW w:w="1871" w:type="dxa"/>
            <w:shd w:val="clear" w:color="auto" w:fill="FFFF00"/>
          </w:tcPr>
          <w:p w14:paraId="4BE6EB42" w14:textId="77777777" w:rsidR="007049E4" w:rsidRPr="00417F80" w:rsidRDefault="007049E4" w:rsidP="007049E4">
            <w:pPr>
              <w:rPr>
                <w:b/>
                <w:bCs/>
              </w:rPr>
            </w:pPr>
            <w:r w:rsidRPr="00417F80">
              <w:rPr>
                <w:b/>
                <w:bCs/>
              </w:rPr>
              <w:t>Possible</w:t>
            </w:r>
          </w:p>
        </w:tc>
        <w:tc>
          <w:tcPr>
            <w:tcW w:w="1875" w:type="dxa"/>
            <w:shd w:val="clear" w:color="auto" w:fill="FFC000"/>
          </w:tcPr>
          <w:p w14:paraId="74DC1A1E" w14:textId="77777777" w:rsidR="007049E4" w:rsidRPr="00417F80" w:rsidRDefault="007049E4" w:rsidP="007049E4">
            <w:pPr>
              <w:rPr>
                <w:b/>
                <w:bCs/>
              </w:rPr>
            </w:pPr>
            <w:r w:rsidRPr="00417F80">
              <w:rPr>
                <w:b/>
                <w:bCs/>
              </w:rPr>
              <w:t xml:space="preserve">Likely </w:t>
            </w:r>
          </w:p>
        </w:tc>
        <w:tc>
          <w:tcPr>
            <w:tcW w:w="1875" w:type="dxa"/>
            <w:shd w:val="clear" w:color="auto" w:fill="FF0000"/>
          </w:tcPr>
          <w:p w14:paraId="3AE2D441" w14:textId="77777777" w:rsidR="007049E4" w:rsidRPr="00417F80" w:rsidRDefault="007049E4" w:rsidP="007049E4">
            <w:pPr>
              <w:rPr>
                <w:b/>
                <w:bCs/>
              </w:rPr>
            </w:pPr>
            <w:r w:rsidRPr="00417F80">
              <w:rPr>
                <w:b/>
                <w:bCs/>
              </w:rPr>
              <w:t>Almost certain</w:t>
            </w:r>
          </w:p>
        </w:tc>
      </w:tr>
      <w:tr w:rsidR="007049E4" w14:paraId="6ADEC6EF" w14:textId="77777777" w:rsidTr="007049E4">
        <w:trPr>
          <w:trHeight w:val="1302"/>
        </w:trPr>
        <w:tc>
          <w:tcPr>
            <w:tcW w:w="1868" w:type="dxa"/>
          </w:tcPr>
          <w:p w14:paraId="2A8A8C20" w14:textId="77777777" w:rsidR="007049E4" w:rsidRDefault="007049E4" w:rsidP="007049E4">
            <w:pPr>
              <w:rPr>
                <w:b/>
                <w:bCs/>
              </w:rPr>
            </w:pPr>
            <w:r w:rsidRPr="00417F80">
              <w:rPr>
                <w:b/>
                <w:bCs/>
              </w:rPr>
              <w:t xml:space="preserve">Frequency </w:t>
            </w:r>
          </w:p>
          <w:p w14:paraId="202E76D4" w14:textId="77777777" w:rsidR="007049E4" w:rsidRPr="00417F80" w:rsidRDefault="007049E4" w:rsidP="007049E4">
            <w:pPr>
              <w:rPr>
                <w:b/>
                <w:bCs/>
              </w:rPr>
            </w:pPr>
            <w:r w:rsidRPr="00417F80">
              <w:t>How often might/does it occur</w:t>
            </w:r>
          </w:p>
        </w:tc>
        <w:tc>
          <w:tcPr>
            <w:tcW w:w="1871" w:type="dxa"/>
          </w:tcPr>
          <w:p w14:paraId="31915645" w14:textId="77777777" w:rsidR="007049E4" w:rsidRDefault="007049E4" w:rsidP="007049E4">
            <w:r>
              <w:t>This will probably never happen/recur</w:t>
            </w:r>
          </w:p>
        </w:tc>
        <w:tc>
          <w:tcPr>
            <w:tcW w:w="1873" w:type="dxa"/>
            <w:shd w:val="clear" w:color="auto" w:fill="00B050"/>
          </w:tcPr>
          <w:p w14:paraId="2FA751D6" w14:textId="77777777" w:rsidR="007049E4" w:rsidRDefault="007049E4" w:rsidP="007049E4">
            <w:r>
              <w:t>Do not expect it to happen/recur but it is possible</w:t>
            </w:r>
          </w:p>
        </w:tc>
        <w:tc>
          <w:tcPr>
            <w:tcW w:w="1871" w:type="dxa"/>
            <w:shd w:val="clear" w:color="auto" w:fill="FFFF00"/>
          </w:tcPr>
          <w:p w14:paraId="40FB3E22" w14:textId="77777777" w:rsidR="007049E4" w:rsidRDefault="007049E4" w:rsidP="007049E4">
            <w:r>
              <w:t>Might happen or recur occasionally</w:t>
            </w:r>
          </w:p>
        </w:tc>
        <w:tc>
          <w:tcPr>
            <w:tcW w:w="1875" w:type="dxa"/>
            <w:shd w:val="clear" w:color="auto" w:fill="FFC000"/>
          </w:tcPr>
          <w:p w14:paraId="018B6B75" w14:textId="77777777" w:rsidR="007049E4" w:rsidRDefault="007049E4" w:rsidP="007049E4">
            <w:r>
              <w:t>Will probably happen/recur, but it is not a persisting issue</w:t>
            </w:r>
          </w:p>
        </w:tc>
        <w:tc>
          <w:tcPr>
            <w:tcW w:w="1875" w:type="dxa"/>
            <w:shd w:val="clear" w:color="auto" w:fill="FF0000"/>
          </w:tcPr>
          <w:p w14:paraId="5CA61775" w14:textId="77777777" w:rsidR="007049E4" w:rsidRDefault="007049E4" w:rsidP="007049E4">
            <w:r>
              <w:t>Will undoubtedly happen/recur, possibly frequently</w:t>
            </w:r>
          </w:p>
        </w:tc>
      </w:tr>
      <w:tr w:rsidR="007049E4" w14:paraId="5DC65B42" w14:textId="77777777" w:rsidTr="007049E4">
        <w:trPr>
          <w:trHeight w:val="1302"/>
        </w:trPr>
        <w:tc>
          <w:tcPr>
            <w:tcW w:w="1868" w:type="dxa"/>
          </w:tcPr>
          <w:p w14:paraId="7F82A58C" w14:textId="77777777" w:rsidR="007049E4" w:rsidRDefault="007049E4" w:rsidP="007049E4">
            <w:pPr>
              <w:rPr>
                <w:b/>
                <w:bCs/>
              </w:rPr>
            </w:pPr>
            <w:r>
              <w:rPr>
                <w:b/>
                <w:bCs/>
              </w:rPr>
              <w:t>Probability</w:t>
            </w:r>
          </w:p>
          <w:p w14:paraId="5215ED42" w14:textId="77777777" w:rsidR="007049E4" w:rsidRPr="00417F80" w:rsidRDefault="007049E4" w:rsidP="007049E4">
            <w:r w:rsidRPr="00417F80">
              <w:t>Will it happen or not?</w:t>
            </w:r>
          </w:p>
        </w:tc>
        <w:tc>
          <w:tcPr>
            <w:tcW w:w="1871" w:type="dxa"/>
          </w:tcPr>
          <w:p w14:paraId="2E3BF17E" w14:textId="77777777" w:rsidR="007049E4" w:rsidRDefault="007049E4" w:rsidP="007049E4">
            <w:r>
              <w:t>&lt;0.1%</w:t>
            </w:r>
          </w:p>
        </w:tc>
        <w:tc>
          <w:tcPr>
            <w:tcW w:w="1873" w:type="dxa"/>
            <w:shd w:val="clear" w:color="auto" w:fill="00B050"/>
          </w:tcPr>
          <w:p w14:paraId="4CAC338F" w14:textId="77777777" w:rsidR="007049E4" w:rsidRDefault="007049E4" w:rsidP="007049E4">
            <w:r>
              <w:t>0.1-1%</w:t>
            </w:r>
          </w:p>
        </w:tc>
        <w:tc>
          <w:tcPr>
            <w:tcW w:w="1871" w:type="dxa"/>
            <w:shd w:val="clear" w:color="auto" w:fill="FFFF00"/>
          </w:tcPr>
          <w:p w14:paraId="0542C50D" w14:textId="77777777" w:rsidR="007049E4" w:rsidRDefault="007049E4" w:rsidP="007049E4">
            <w:r>
              <w:t>1-10%</w:t>
            </w:r>
          </w:p>
        </w:tc>
        <w:tc>
          <w:tcPr>
            <w:tcW w:w="1875" w:type="dxa"/>
            <w:shd w:val="clear" w:color="auto" w:fill="FFC000"/>
          </w:tcPr>
          <w:p w14:paraId="6D8E3DDD" w14:textId="77777777" w:rsidR="007049E4" w:rsidRDefault="007049E4" w:rsidP="007049E4">
            <w:r>
              <w:t>10-50%</w:t>
            </w:r>
          </w:p>
        </w:tc>
        <w:tc>
          <w:tcPr>
            <w:tcW w:w="1875" w:type="dxa"/>
            <w:shd w:val="clear" w:color="auto" w:fill="FF0000"/>
          </w:tcPr>
          <w:p w14:paraId="04E845B1" w14:textId="77777777" w:rsidR="007049E4" w:rsidRDefault="007049E4" w:rsidP="007049E4">
            <w:r>
              <w:t>&gt;50%</w:t>
            </w:r>
          </w:p>
        </w:tc>
      </w:tr>
    </w:tbl>
    <w:p w14:paraId="51F98BAF" w14:textId="77777777" w:rsidR="000E7949" w:rsidRDefault="000E7949" w:rsidP="007049E4">
      <w:pPr>
        <w:rPr>
          <w:b/>
          <w:bCs/>
          <w:sz w:val="24"/>
          <w:szCs w:val="24"/>
        </w:rPr>
      </w:pPr>
    </w:p>
    <w:p w14:paraId="14F823CD" w14:textId="77777777" w:rsidR="000E7949" w:rsidRDefault="000E7949">
      <w:pPr>
        <w:rPr>
          <w:b/>
          <w:bCs/>
          <w:sz w:val="24"/>
          <w:szCs w:val="24"/>
        </w:rPr>
      </w:pPr>
      <w:r>
        <w:rPr>
          <w:b/>
          <w:bCs/>
          <w:sz w:val="24"/>
          <w:szCs w:val="24"/>
        </w:rPr>
        <w:br w:type="page"/>
      </w:r>
    </w:p>
    <w:p w14:paraId="4DB62E11" w14:textId="6D70A1B2" w:rsidR="007049E4" w:rsidRPr="000E7949" w:rsidRDefault="007049E4" w:rsidP="007049E4">
      <w:r w:rsidRPr="00045AE1">
        <w:rPr>
          <w:b/>
          <w:bCs/>
          <w:sz w:val="24"/>
          <w:szCs w:val="24"/>
        </w:rPr>
        <w:lastRenderedPageBreak/>
        <w:t xml:space="preserve">Table </w:t>
      </w:r>
      <w:r>
        <w:rPr>
          <w:b/>
          <w:bCs/>
          <w:sz w:val="24"/>
          <w:szCs w:val="24"/>
        </w:rPr>
        <w:t>1c</w:t>
      </w:r>
      <w:r w:rsidRPr="00045AE1">
        <w:rPr>
          <w:b/>
          <w:bCs/>
          <w:sz w:val="24"/>
          <w:szCs w:val="24"/>
        </w:rPr>
        <w:t xml:space="preserve"> - Assessment of the </w:t>
      </w:r>
      <w:r>
        <w:rPr>
          <w:b/>
          <w:bCs/>
          <w:sz w:val="24"/>
          <w:szCs w:val="24"/>
        </w:rPr>
        <w:t>impact/</w:t>
      </w:r>
      <w:r w:rsidRPr="00045AE1">
        <w:rPr>
          <w:b/>
          <w:bCs/>
          <w:sz w:val="24"/>
          <w:szCs w:val="24"/>
        </w:rPr>
        <w:t>severity of the consequence of an identified risk: domains, consequence scores and examples</w:t>
      </w:r>
    </w:p>
    <w:tbl>
      <w:tblPr>
        <w:tblStyle w:val="TableGrid"/>
        <w:tblW w:w="11296" w:type="dxa"/>
        <w:tblInd w:w="-1116" w:type="dxa"/>
        <w:tblLayout w:type="fixed"/>
        <w:tblLook w:val="04A0" w:firstRow="1" w:lastRow="0" w:firstColumn="1" w:lastColumn="0" w:noHBand="0" w:noVBand="1"/>
      </w:tblPr>
      <w:tblGrid>
        <w:gridCol w:w="1882"/>
        <w:gridCol w:w="1883"/>
        <w:gridCol w:w="1883"/>
        <w:gridCol w:w="1882"/>
        <w:gridCol w:w="1883"/>
        <w:gridCol w:w="1883"/>
      </w:tblGrid>
      <w:tr w:rsidR="007049E4" w:rsidRPr="0050680D" w14:paraId="5EFCD2A7" w14:textId="77777777" w:rsidTr="007049E4">
        <w:tc>
          <w:tcPr>
            <w:tcW w:w="1882" w:type="dxa"/>
          </w:tcPr>
          <w:p w14:paraId="61121618" w14:textId="77777777" w:rsidR="007049E4" w:rsidRPr="0050680D" w:rsidRDefault="007049E4" w:rsidP="007049E4">
            <w:pPr>
              <w:rPr>
                <w:rFonts w:asciiTheme="majorHAnsi" w:hAnsiTheme="majorHAnsi" w:cs="Arial"/>
                <w:b/>
                <w:bCs/>
                <w:sz w:val="18"/>
                <w:szCs w:val="18"/>
              </w:rPr>
            </w:pPr>
          </w:p>
        </w:tc>
        <w:tc>
          <w:tcPr>
            <w:tcW w:w="9414" w:type="dxa"/>
            <w:gridSpan w:val="5"/>
          </w:tcPr>
          <w:p w14:paraId="0DE68158"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20"/>
                <w:szCs w:val="20"/>
              </w:rPr>
              <w:t>Consequence score (severity) and examples</w:t>
            </w:r>
          </w:p>
        </w:tc>
      </w:tr>
      <w:tr w:rsidR="007049E4" w:rsidRPr="0050680D" w14:paraId="13BFB415" w14:textId="77777777" w:rsidTr="007049E4">
        <w:tc>
          <w:tcPr>
            <w:tcW w:w="1882" w:type="dxa"/>
          </w:tcPr>
          <w:p w14:paraId="242A27A9" w14:textId="77777777" w:rsidR="007049E4" w:rsidRPr="0050680D" w:rsidRDefault="007049E4" w:rsidP="007049E4">
            <w:pPr>
              <w:rPr>
                <w:rFonts w:asciiTheme="majorHAnsi" w:hAnsiTheme="majorHAnsi" w:cs="Arial"/>
                <w:b/>
                <w:bCs/>
                <w:sz w:val="18"/>
                <w:szCs w:val="18"/>
              </w:rPr>
            </w:pPr>
          </w:p>
        </w:tc>
        <w:tc>
          <w:tcPr>
            <w:tcW w:w="1883" w:type="dxa"/>
          </w:tcPr>
          <w:p w14:paraId="004053D1"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1</w:t>
            </w:r>
          </w:p>
        </w:tc>
        <w:tc>
          <w:tcPr>
            <w:tcW w:w="1883" w:type="dxa"/>
            <w:shd w:val="clear" w:color="auto" w:fill="00B050"/>
          </w:tcPr>
          <w:p w14:paraId="3EDC2F19"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2</w:t>
            </w:r>
          </w:p>
        </w:tc>
        <w:tc>
          <w:tcPr>
            <w:tcW w:w="1882" w:type="dxa"/>
            <w:shd w:val="clear" w:color="auto" w:fill="FFFF00"/>
          </w:tcPr>
          <w:p w14:paraId="2007B870"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3</w:t>
            </w:r>
          </w:p>
        </w:tc>
        <w:tc>
          <w:tcPr>
            <w:tcW w:w="1883" w:type="dxa"/>
            <w:shd w:val="clear" w:color="auto" w:fill="FFC000"/>
          </w:tcPr>
          <w:p w14:paraId="633B6731"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4</w:t>
            </w:r>
          </w:p>
        </w:tc>
        <w:tc>
          <w:tcPr>
            <w:tcW w:w="1883" w:type="dxa"/>
            <w:shd w:val="clear" w:color="auto" w:fill="FF0000"/>
          </w:tcPr>
          <w:p w14:paraId="78F2C014"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5</w:t>
            </w:r>
          </w:p>
        </w:tc>
      </w:tr>
      <w:tr w:rsidR="007049E4" w:rsidRPr="0050680D" w14:paraId="0286FE19" w14:textId="77777777" w:rsidTr="007049E4">
        <w:tc>
          <w:tcPr>
            <w:tcW w:w="1882" w:type="dxa"/>
          </w:tcPr>
          <w:p w14:paraId="3C6C4400"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Domains</w:t>
            </w:r>
          </w:p>
        </w:tc>
        <w:tc>
          <w:tcPr>
            <w:tcW w:w="1883" w:type="dxa"/>
          </w:tcPr>
          <w:p w14:paraId="20797A96"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Negligible</w:t>
            </w:r>
          </w:p>
        </w:tc>
        <w:tc>
          <w:tcPr>
            <w:tcW w:w="1883" w:type="dxa"/>
            <w:shd w:val="clear" w:color="auto" w:fill="00B050"/>
          </w:tcPr>
          <w:p w14:paraId="6F608403"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Minor</w:t>
            </w:r>
          </w:p>
        </w:tc>
        <w:tc>
          <w:tcPr>
            <w:tcW w:w="1882" w:type="dxa"/>
            <w:shd w:val="clear" w:color="auto" w:fill="FFFF00"/>
          </w:tcPr>
          <w:p w14:paraId="64B557C8"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Moderate</w:t>
            </w:r>
          </w:p>
        </w:tc>
        <w:tc>
          <w:tcPr>
            <w:tcW w:w="1883" w:type="dxa"/>
            <w:shd w:val="clear" w:color="auto" w:fill="FFC000"/>
          </w:tcPr>
          <w:p w14:paraId="1BF574B1"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Major</w:t>
            </w:r>
          </w:p>
        </w:tc>
        <w:tc>
          <w:tcPr>
            <w:tcW w:w="1883" w:type="dxa"/>
            <w:shd w:val="clear" w:color="auto" w:fill="FF0000"/>
          </w:tcPr>
          <w:p w14:paraId="328A6665"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Catastrophic</w:t>
            </w:r>
          </w:p>
        </w:tc>
      </w:tr>
      <w:tr w:rsidR="007049E4" w:rsidRPr="0050680D" w14:paraId="5093E6F5" w14:textId="77777777" w:rsidTr="007049E4">
        <w:tc>
          <w:tcPr>
            <w:tcW w:w="1882" w:type="dxa"/>
          </w:tcPr>
          <w:p w14:paraId="0FCEAA8D"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Impact on the safety of patients, staff or public (physical/psychological harm)</w:t>
            </w:r>
          </w:p>
        </w:tc>
        <w:tc>
          <w:tcPr>
            <w:tcW w:w="1883" w:type="dxa"/>
          </w:tcPr>
          <w:p w14:paraId="06718FD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Minimal injury requiring no/minimal intervention or treatment </w:t>
            </w:r>
          </w:p>
          <w:p w14:paraId="4DA6C59A" w14:textId="77777777" w:rsidR="007049E4" w:rsidRPr="0050680D" w:rsidRDefault="007049E4" w:rsidP="007049E4">
            <w:pPr>
              <w:pStyle w:val="Default"/>
              <w:rPr>
                <w:rFonts w:asciiTheme="majorHAnsi" w:hAnsiTheme="majorHAnsi" w:cs="Arial"/>
                <w:sz w:val="18"/>
                <w:szCs w:val="18"/>
              </w:rPr>
            </w:pPr>
          </w:p>
          <w:p w14:paraId="11F770C7"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No time off work </w:t>
            </w:r>
          </w:p>
        </w:tc>
        <w:tc>
          <w:tcPr>
            <w:tcW w:w="1883" w:type="dxa"/>
            <w:shd w:val="clear" w:color="auto" w:fill="00B050"/>
          </w:tcPr>
          <w:p w14:paraId="5CAE2EE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injury or illness requiring minor intervention </w:t>
            </w:r>
          </w:p>
          <w:p w14:paraId="21492423" w14:textId="77777777" w:rsidR="007049E4" w:rsidRPr="0050680D" w:rsidRDefault="007049E4" w:rsidP="007049E4">
            <w:pPr>
              <w:pStyle w:val="Default"/>
              <w:rPr>
                <w:rFonts w:asciiTheme="majorHAnsi" w:hAnsiTheme="majorHAnsi" w:cs="Arial"/>
                <w:sz w:val="18"/>
                <w:szCs w:val="18"/>
              </w:rPr>
            </w:pPr>
          </w:p>
          <w:p w14:paraId="0DFC279D"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Increase in length of hospital stay by 1–3 days </w:t>
            </w:r>
          </w:p>
        </w:tc>
        <w:tc>
          <w:tcPr>
            <w:tcW w:w="1882" w:type="dxa"/>
            <w:shd w:val="clear" w:color="auto" w:fill="FFFF00"/>
          </w:tcPr>
          <w:p w14:paraId="1D885DCC"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Moderate injury requiring professional intervention </w:t>
            </w:r>
          </w:p>
          <w:p w14:paraId="13831196" w14:textId="77777777" w:rsidR="007049E4" w:rsidRPr="0050680D" w:rsidRDefault="007049E4" w:rsidP="007049E4">
            <w:pPr>
              <w:pStyle w:val="Default"/>
              <w:rPr>
                <w:rFonts w:asciiTheme="majorHAnsi" w:hAnsiTheme="majorHAnsi" w:cs="Arial"/>
                <w:sz w:val="18"/>
                <w:szCs w:val="18"/>
              </w:rPr>
            </w:pPr>
          </w:p>
          <w:p w14:paraId="26465C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Requiring time off work for 4-14 days</w:t>
            </w:r>
          </w:p>
          <w:p w14:paraId="746A4A45" w14:textId="77777777" w:rsidR="007049E4" w:rsidRPr="0050680D" w:rsidRDefault="007049E4" w:rsidP="007049E4">
            <w:pPr>
              <w:pStyle w:val="Default"/>
              <w:rPr>
                <w:rFonts w:asciiTheme="majorHAnsi" w:hAnsiTheme="majorHAnsi" w:cs="Arial"/>
                <w:sz w:val="18"/>
                <w:szCs w:val="18"/>
              </w:rPr>
            </w:pPr>
          </w:p>
          <w:p w14:paraId="2CB03CA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Increase in length of hospital stay by 4–15 days </w:t>
            </w:r>
          </w:p>
          <w:p w14:paraId="001337EC" w14:textId="77777777" w:rsidR="007049E4" w:rsidRPr="0050680D" w:rsidRDefault="007049E4" w:rsidP="007049E4">
            <w:pPr>
              <w:pStyle w:val="Default"/>
              <w:rPr>
                <w:rFonts w:asciiTheme="majorHAnsi" w:hAnsiTheme="majorHAnsi" w:cs="Arial"/>
                <w:sz w:val="18"/>
                <w:szCs w:val="18"/>
              </w:rPr>
            </w:pPr>
          </w:p>
          <w:p w14:paraId="7C55122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RIDDOR/agency reportable incident </w:t>
            </w:r>
          </w:p>
          <w:p w14:paraId="66A55B12" w14:textId="77777777" w:rsidR="007049E4" w:rsidRPr="0050680D" w:rsidRDefault="007049E4" w:rsidP="007049E4">
            <w:pPr>
              <w:pStyle w:val="Default"/>
              <w:rPr>
                <w:rFonts w:asciiTheme="majorHAnsi" w:hAnsiTheme="majorHAnsi" w:cs="Arial"/>
                <w:sz w:val="18"/>
                <w:szCs w:val="18"/>
              </w:rPr>
            </w:pPr>
          </w:p>
          <w:p w14:paraId="70A3BC58"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An event which </w:t>
            </w:r>
          </w:p>
          <w:p w14:paraId="547D7101"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impacts on a small number of patients </w:t>
            </w:r>
          </w:p>
        </w:tc>
        <w:tc>
          <w:tcPr>
            <w:tcW w:w="1883" w:type="dxa"/>
            <w:shd w:val="clear" w:color="auto" w:fill="FFC000"/>
          </w:tcPr>
          <w:p w14:paraId="6B65291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Incident resulting serious injury or permanent disability/incapacity </w:t>
            </w:r>
          </w:p>
          <w:p w14:paraId="22E5A575" w14:textId="77777777" w:rsidR="007049E4" w:rsidRPr="0050680D" w:rsidRDefault="007049E4" w:rsidP="007049E4">
            <w:pPr>
              <w:pStyle w:val="Default"/>
              <w:rPr>
                <w:rFonts w:asciiTheme="majorHAnsi" w:hAnsiTheme="majorHAnsi" w:cs="Arial"/>
                <w:sz w:val="18"/>
                <w:szCs w:val="18"/>
              </w:rPr>
            </w:pPr>
          </w:p>
          <w:p w14:paraId="5F092E2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Requiring time off for &gt;14 days</w:t>
            </w:r>
          </w:p>
          <w:p w14:paraId="7E3D68C8" w14:textId="77777777" w:rsidR="007049E4" w:rsidRPr="0050680D" w:rsidRDefault="007049E4" w:rsidP="007049E4">
            <w:pPr>
              <w:pStyle w:val="Default"/>
              <w:rPr>
                <w:rFonts w:asciiTheme="majorHAnsi" w:hAnsiTheme="majorHAnsi" w:cs="Arial"/>
                <w:sz w:val="18"/>
                <w:szCs w:val="18"/>
              </w:rPr>
            </w:pPr>
          </w:p>
          <w:p w14:paraId="14E9CB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Increase in length of hospital stay by &gt;15 days </w:t>
            </w:r>
          </w:p>
          <w:p w14:paraId="682537D2" w14:textId="77777777" w:rsidR="007049E4" w:rsidRPr="0050680D" w:rsidRDefault="007049E4" w:rsidP="007049E4">
            <w:pPr>
              <w:pStyle w:val="Default"/>
              <w:rPr>
                <w:rFonts w:asciiTheme="majorHAnsi" w:hAnsiTheme="majorHAnsi" w:cs="Arial"/>
                <w:sz w:val="18"/>
                <w:szCs w:val="18"/>
              </w:rPr>
            </w:pPr>
          </w:p>
          <w:p w14:paraId="76DB5A63"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Mismanagement of patient care with long-term effects </w:t>
            </w:r>
          </w:p>
        </w:tc>
        <w:tc>
          <w:tcPr>
            <w:tcW w:w="1883" w:type="dxa"/>
            <w:shd w:val="clear" w:color="auto" w:fill="FF0000"/>
          </w:tcPr>
          <w:p w14:paraId="582785C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Incident resulting in fatality </w:t>
            </w:r>
          </w:p>
          <w:p w14:paraId="7F43AF81" w14:textId="77777777" w:rsidR="007049E4" w:rsidRPr="0050680D" w:rsidRDefault="007049E4" w:rsidP="007049E4">
            <w:pPr>
              <w:pStyle w:val="Default"/>
              <w:rPr>
                <w:rFonts w:asciiTheme="majorHAnsi" w:hAnsiTheme="majorHAnsi" w:cs="Arial"/>
                <w:sz w:val="18"/>
                <w:szCs w:val="18"/>
              </w:rPr>
            </w:pPr>
          </w:p>
          <w:p w14:paraId="62B0D90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Multiple permanent injuries or irreversible health effects</w:t>
            </w:r>
          </w:p>
          <w:p w14:paraId="3581DFFE" w14:textId="77777777" w:rsidR="007049E4" w:rsidRPr="0050680D" w:rsidRDefault="007049E4" w:rsidP="007049E4">
            <w:pPr>
              <w:pStyle w:val="Default"/>
              <w:rPr>
                <w:rFonts w:asciiTheme="majorHAnsi" w:hAnsiTheme="majorHAnsi" w:cs="Arial"/>
                <w:sz w:val="18"/>
                <w:szCs w:val="18"/>
              </w:rPr>
            </w:pPr>
          </w:p>
          <w:p w14:paraId="527AEAF0"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An event which impacts on a large number of patients </w:t>
            </w:r>
          </w:p>
        </w:tc>
      </w:tr>
      <w:tr w:rsidR="007049E4" w:rsidRPr="0050680D" w14:paraId="280B5C21" w14:textId="77777777" w:rsidTr="007049E4">
        <w:tc>
          <w:tcPr>
            <w:tcW w:w="1882" w:type="dxa"/>
          </w:tcPr>
          <w:p w14:paraId="551022D0"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Quality/ </w:t>
            </w:r>
          </w:p>
          <w:p w14:paraId="67146F49" w14:textId="77777777" w:rsidR="007049E4" w:rsidRPr="0050680D" w:rsidRDefault="007049E4" w:rsidP="007049E4">
            <w:pPr>
              <w:autoSpaceDE w:val="0"/>
              <w:autoSpaceDN w:val="0"/>
              <w:adjustRightInd w:val="0"/>
              <w:rPr>
                <w:rFonts w:asciiTheme="majorHAnsi" w:hAnsiTheme="majorHAnsi" w:cs="Arial"/>
                <w:b/>
                <w:bCs/>
                <w:color w:val="000000"/>
                <w:sz w:val="18"/>
                <w:szCs w:val="18"/>
              </w:rPr>
            </w:pPr>
            <w:r w:rsidRPr="0050680D">
              <w:rPr>
                <w:rFonts w:asciiTheme="majorHAnsi" w:hAnsiTheme="majorHAnsi" w:cs="Arial"/>
                <w:b/>
                <w:bCs/>
                <w:sz w:val="18"/>
                <w:szCs w:val="18"/>
              </w:rPr>
              <w:t xml:space="preserve">Complaints/audit </w:t>
            </w:r>
          </w:p>
        </w:tc>
        <w:tc>
          <w:tcPr>
            <w:tcW w:w="1883" w:type="dxa"/>
          </w:tcPr>
          <w:p w14:paraId="15FE28A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Peripheral element of treatment or service suboptimal </w:t>
            </w:r>
          </w:p>
          <w:p w14:paraId="526B3091" w14:textId="77777777" w:rsidR="007049E4" w:rsidRPr="0050680D" w:rsidRDefault="007049E4" w:rsidP="007049E4">
            <w:pPr>
              <w:pStyle w:val="Default"/>
              <w:rPr>
                <w:rFonts w:asciiTheme="majorHAnsi" w:hAnsiTheme="majorHAnsi" w:cs="Arial"/>
                <w:sz w:val="18"/>
                <w:szCs w:val="18"/>
              </w:rPr>
            </w:pPr>
          </w:p>
          <w:p w14:paraId="7532FB9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Informal complaint/inquiry </w:t>
            </w:r>
          </w:p>
        </w:tc>
        <w:tc>
          <w:tcPr>
            <w:tcW w:w="1883" w:type="dxa"/>
            <w:shd w:val="clear" w:color="auto" w:fill="00B050"/>
          </w:tcPr>
          <w:p w14:paraId="3FEAFD0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Overall treatment or service suboptimal </w:t>
            </w:r>
          </w:p>
          <w:p w14:paraId="34F9539A" w14:textId="77777777" w:rsidR="007049E4" w:rsidRPr="0050680D" w:rsidRDefault="007049E4" w:rsidP="007049E4">
            <w:pPr>
              <w:pStyle w:val="Default"/>
              <w:rPr>
                <w:rFonts w:asciiTheme="majorHAnsi" w:hAnsiTheme="majorHAnsi" w:cs="Arial"/>
                <w:sz w:val="18"/>
                <w:szCs w:val="18"/>
              </w:rPr>
            </w:pPr>
          </w:p>
          <w:p w14:paraId="5C0909E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Formal complaint (stage 1) </w:t>
            </w:r>
          </w:p>
          <w:p w14:paraId="61CE6771" w14:textId="77777777" w:rsidR="007049E4" w:rsidRPr="0050680D" w:rsidRDefault="007049E4" w:rsidP="007049E4">
            <w:pPr>
              <w:pStyle w:val="Default"/>
              <w:rPr>
                <w:rFonts w:asciiTheme="majorHAnsi" w:hAnsiTheme="majorHAnsi" w:cs="Arial"/>
                <w:sz w:val="18"/>
                <w:szCs w:val="18"/>
              </w:rPr>
            </w:pPr>
          </w:p>
          <w:p w14:paraId="4663498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resolution </w:t>
            </w:r>
          </w:p>
          <w:p w14:paraId="6A093E1F" w14:textId="77777777" w:rsidR="007049E4" w:rsidRPr="0050680D" w:rsidRDefault="007049E4" w:rsidP="007049E4">
            <w:pPr>
              <w:pStyle w:val="Default"/>
              <w:rPr>
                <w:rFonts w:asciiTheme="majorHAnsi" w:hAnsiTheme="majorHAnsi" w:cs="Arial"/>
                <w:sz w:val="18"/>
                <w:szCs w:val="18"/>
              </w:rPr>
            </w:pPr>
          </w:p>
          <w:p w14:paraId="7FA1294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Single failure to meet internal standards </w:t>
            </w:r>
          </w:p>
          <w:p w14:paraId="64B9E9A7" w14:textId="77777777" w:rsidR="007049E4" w:rsidRPr="0050680D" w:rsidRDefault="007049E4" w:rsidP="007049E4">
            <w:pPr>
              <w:pStyle w:val="Default"/>
              <w:rPr>
                <w:rFonts w:asciiTheme="majorHAnsi" w:hAnsiTheme="majorHAnsi" w:cs="Arial"/>
                <w:sz w:val="18"/>
                <w:szCs w:val="18"/>
              </w:rPr>
            </w:pPr>
          </w:p>
          <w:p w14:paraId="4B45898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implications for patient safety if unresolved </w:t>
            </w:r>
          </w:p>
          <w:p w14:paraId="45BAD6EA" w14:textId="77777777" w:rsidR="007049E4" w:rsidRPr="0050680D" w:rsidRDefault="007049E4" w:rsidP="007049E4">
            <w:pPr>
              <w:pStyle w:val="Default"/>
              <w:rPr>
                <w:rFonts w:asciiTheme="majorHAnsi" w:hAnsiTheme="majorHAnsi" w:cs="Arial"/>
                <w:sz w:val="18"/>
                <w:szCs w:val="18"/>
              </w:rPr>
            </w:pPr>
          </w:p>
          <w:p w14:paraId="2BD3B00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Reduced performance rating if unresolved </w:t>
            </w:r>
          </w:p>
        </w:tc>
        <w:tc>
          <w:tcPr>
            <w:tcW w:w="1882" w:type="dxa"/>
            <w:shd w:val="clear" w:color="auto" w:fill="FFFF00"/>
          </w:tcPr>
          <w:p w14:paraId="7315521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Treatment or service has significantly reduced effectiveness </w:t>
            </w:r>
          </w:p>
          <w:p w14:paraId="13FB09C2" w14:textId="77777777" w:rsidR="007049E4" w:rsidRPr="0050680D" w:rsidRDefault="007049E4" w:rsidP="007049E4">
            <w:pPr>
              <w:pStyle w:val="Default"/>
              <w:rPr>
                <w:rFonts w:asciiTheme="majorHAnsi" w:hAnsiTheme="majorHAnsi" w:cs="Arial"/>
                <w:sz w:val="18"/>
                <w:szCs w:val="18"/>
              </w:rPr>
            </w:pPr>
          </w:p>
          <w:p w14:paraId="20B2236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Formal complaint (stage 2) </w:t>
            </w:r>
          </w:p>
          <w:p w14:paraId="6D041A26" w14:textId="77777777" w:rsidR="007049E4" w:rsidRPr="0050680D" w:rsidRDefault="007049E4" w:rsidP="007049E4">
            <w:pPr>
              <w:pStyle w:val="Default"/>
              <w:rPr>
                <w:rFonts w:asciiTheme="majorHAnsi" w:hAnsiTheme="majorHAnsi" w:cs="Arial"/>
                <w:sz w:val="18"/>
                <w:szCs w:val="18"/>
              </w:rPr>
            </w:pPr>
          </w:p>
          <w:p w14:paraId="516C22C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resolution (with potential to go to independent review) </w:t>
            </w:r>
          </w:p>
          <w:p w14:paraId="3C80348B" w14:textId="77777777" w:rsidR="007049E4" w:rsidRPr="0050680D" w:rsidRDefault="007049E4" w:rsidP="007049E4">
            <w:pPr>
              <w:pStyle w:val="Default"/>
              <w:rPr>
                <w:rFonts w:asciiTheme="majorHAnsi" w:hAnsiTheme="majorHAnsi" w:cs="Arial"/>
                <w:sz w:val="18"/>
                <w:szCs w:val="18"/>
              </w:rPr>
            </w:pPr>
          </w:p>
          <w:p w14:paraId="1D6C8E1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Repeated failure to meet internal standards </w:t>
            </w:r>
          </w:p>
          <w:p w14:paraId="6892E649" w14:textId="77777777" w:rsidR="007049E4" w:rsidRPr="0050680D" w:rsidRDefault="007049E4" w:rsidP="007049E4">
            <w:pPr>
              <w:pStyle w:val="Default"/>
              <w:rPr>
                <w:rFonts w:asciiTheme="majorHAnsi" w:hAnsiTheme="majorHAnsi" w:cs="Arial"/>
                <w:sz w:val="18"/>
                <w:szCs w:val="18"/>
              </w:rPr>
            </w:pPr>
          </w:p>
          <w:p w14:paraId="66995CA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Major safety implications if findings are not acted upon</w:t>
            </w:r>
          </w:p>
        </w:tc>
        <w:tc>
          <w:tcPr>
            <w:tcW w:w="1883" w:type="dxa"/>
            <w:shd w:val="clear" w:color="auto" w:fill="FFC000"/>
          </w:tcPr>
          <w:p w14:paraId="24836BB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Non-compliance with national standards with significant risk to patients if unresolved </w:t>
            </w:r>
          </w:p>
          <w:p w14:paraId="60C86CE0" w14:textId="77777777" w:rsidR="007049E4" w:rsidRPr="0050680D" w:rsidRDefault="007049E4" w:rsidP="007049E4">
            <w:pPr>
              <w:pStyle w:val="Default"/>
              <w:rPr>
                <w:rFonts w:asciiTheme="majorHAnsi" w:hAnsiTheme="majorHAnsi" w:cs="Arial"/>
                <w:sz w:val="18"/>
                <w:szCs w:val="18"/>
              </w:rPr>
            </w:pPr>
          </w:p>
          <w:p w14:paraId="0405B0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Multiple complaints / independent review </w:t>
            </w:r>
          </w:p>
          <w:p w14:paraId="696269D6" w14:textId="77777777" w:rsidR="007049E4" w:rsidRPr="0050680D" w:rsidRDefault="007049E4" w:rsidP="007049E4">
            <w:pPr>
              <w:pStyle w:val="Default"/>
              <w:rPr>
                <w:rFonts w:asciiTheme="majorHAnsi" w:hAnsiTheme="majorHAnsi" w:cs="Arial"/>
                <w:sz w:val="18"/>
                <w:szCs w:val="18"/>
              </w:rPr>
            </w:pPr>
          </w:p>
          <w:p w14:paraId="7F8337D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performance rating </w:t>
            </w:r>
          </w:p>
          <w:p w14:paraId="68023208" w14:textId="77777777" w:rsidR="007049E4" w:rsidRPr="0050680D" w:rsidRDefault="007049E4" w:rsidP="007049E4">
            <w:pPr>
              <w:pStyle w:val="Default"/>
              <w:rPr>
                <w:rFonts w:asciiTheme="majorHAnsi" w:hAnsiTheme="majorHAnsi" w:cs="Arial"/>
                <w:sz w:val="18"/>
                <w:szCs w:val="18"/>
              </w:rPr>
            </w:pPr>
          </w:p>
          <w:p w14:paraId="374651B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Critical report </w:t>
            </w:r>
          </w:p>
          <w:p w14:paraId="1FB9E081" w14:textId="77777777" w:rsidR="007049E4" w:rsidRPr="0050680D" w:rsidRDefault="007049E4" w:rsidP="007049E4">
            <w:pPr>
              <w:pStyle w:val="Default"/>
              <w:rPr>
                <w:rFonts w:asciiTheme="majorHAnsi" w:hAnsiTheme="majorHAnsi" w:cs="Arial"/>
                <w:sz w:val="18"/>
                <w:szCs w:val="18"/>
              </w:rPr>
            </w:pPr>
          </w:p>
          <w:p w14:paraId="38E6747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Major patient safety implications </w:t>
            </w:r>
          </w:p>
        </w:tc>
        <w:tc>
          <w:tcPr>
            <w:tcW w:w="1883" w:type="dxa"/>
            <w:shd w:val="clear" w:color="auto" w:fill="FF0000"/>
          </w:tcPr>
          <w:p w14:paraId="7C0F4E5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Totally unacceptable level or quality of treatment/service </w:t>
            </w:r>
          </w:p>
          <w:p w14:paraId="723CB678" w14:textId="77777777" w:rsidR="007049E4" w:rsidRPr="0050680D" w:rsidRDefault="007049E4" w:rsidP="007049E4">
            <w:pPr>
              <w:pStyle w:val="Default"/>
              <w:rPr>
                <w:rFonts w:asciiTheme="majorHAnsi" w:hAnsiTheme="majorHAnsi" w:cs="Arial"/>
                <w:sz w:val="18"/>
                <w:szCs w:val="18"/>
              </w:rPr>
            </w:pPr>
          </w:p>
          <w:p w14:paraId="1E30FE3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Gross failure of patient safety if findings not acted on </w:t>
            </w:r>
          </w:p>
          <w:p w14:paraId="5895A872" w14:textId="77777777" w:rsidR="007049E4" w:rsidRPr="0050680D" w:rsidRDefault="007049E4" w:rsidP="007049E4">
            <w:pPr>
              <w:pStyle w:val="Default"/>
              <w:rPr>
                <w:rFonts w:asciiTheme="majorHAnsi" w:hAnsiTheme="majorHAnsi" w:cs="Arial"/>
                <w:sz w:val="18"/>
                <w:szCs w:val="18"/>
              </w:rPr>
            </w:pPr>
          </w:p>
          <w:p w14:paraId="006C122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Inquest/ombudsman inquiry </w:t>
            </w:r>
          </w:p>
          <w:p w14:paraId="4D013BDB" w14:textId="77777777" w:rsidR="007049E4" w:rsidRPr="0050680D" w:rsidRDefault="007049E4" w:rsidP="007049E4">
            <w:pPr>
              <w:pStyle w:val="Default"/>
              <w:rPr>
                <w:rFonts w:asciiTheme="majorHAnsi" w:hAnsiTheme="majorHAnsi" w:cs="Arial"/>
                <w:sz w:val="18"/>
                <w:szCs w:val="18"/>
              </w:rPr>
            </w:pPr>
          </w:p>
          <w:p w14:paraId="43622AA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Gross failure to meet national standards </w:t>
            </w:r>
          </w:p>
        </w:tc>
      </w:tr>
      <w:tr w:rsidR="007049E4" w:rsidRPr="0050680D" w14:paraId="5122E409" w14:textId="77777777" w:rsidTr="007049E4">
        <w:tc>
          <w:tcPr>
            <w:tcW w:w="1882" w:type="dxa"/>
          </w:tcPr>
          <w:p w14:paraId="56DA2372"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Human resources / organisational development / staffing / competence </w:t>
            </w:r>
          </w:p>
          <w:p w14:paraId="098EB4DE" w14:textId="77777777" w:rsidR="007049E4" w:rsidRPr="0050680D" w:rsidRDefault="007049E4" w:rsidP="007049E4">
            <w:pPr>
              <w:pStyle w:val="Default"/>
              <w:rPr>
                <w:rFonts w:asciiTheme="majorHAnsi" w:hAnsiTheme="majorHAnsi" w:cs="Arial"/>
                <w:b/>
                <w:bCs/>
                <w:sz w:val="18"/>
                <w:szCs w:val="18"/>
              </w:rPr>
            </w:pPr>
          </w:p>
        </w:tc>
        <w:tc>
          <w:tcPr>
            <w:tcW w:w="1883" w:type="dxa"/>
          </w:tcPr>
          <w:p w14:paraId="42BD641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Short-term low staffing level that temporarily reduces service quality (&lt; 1 day) </w:t>
            </w:r>
          </w:p>
          <w:p w14:paraId="76B4BB96"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0E8D5A6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staffing level that reduces the service quality </w:t>
            </w:r>
          </w:p>
          <w:p w14:paraId="5FD23DCB" w14:textId="77777777" w:rsidR="007049E4" w:rsidRPr="0050680D" w:rsidRDefault="007049E4" w:rsidP="007049E4">
            <w:pPr>
              <w:pStyle w:val="Default"/>
              <w:rPr>
                <w:rFonts w:asciiTheme="majorHAnsi" w:hAnsiTheme="majorHAnsi" w:cs="Arial"/>
                <w:sz w:val="18"/>
                <w:szCs w:val="18"/>
              </w:rPr>
            </w:pPr>
          </w:p>
        </w:tc>
        <w:tc>
          <w:tcPr>
            <w:tcW w:w="1882" w:type="dxa"/>
            <w:shd w:val="clear" w:color="auto" w:fill="FFFF00"/>
          </w:tcPr>
          <w:p w14:paraId="1F9971C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Late delivery of key objective / service due to lack of staff </w:t>
            </w:r>
          </w:p>
          <w:p w14:paraId="5CAFDC9A" w14:textId="77777777" w:rsidR="007049E4" w:rsidRPr="0050680D" w:rsidRDefault="007049E4" w:rsidP="007049E4">
            <w:pPr>
              <w:pStyle w:val="Default"/>
              <w:rPr>
                <w:rFonts w:asciiTheme="majorHAnsi" w:hAnsiTheme="majorHAnsi" w:cs="Arial"/>
                <w:sz w:val="18"/>
                <w:szCs w:val="18"/>
              </w:rPr>
            </w:pPr>
          </w:p>
          <w:p w14:paraId="61AEE7F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Unsafe staffing level or competence (&gt;1 day)</w:t>
            </w:r>
          </w:p>
          <w:p w14:paraId="0E050D4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72DA1E0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staff morale </w:t>
            </w:r>
          </w:p>
          <w:p w14:paraId="34BEBADA" w14:textId="77777777" w:rsidR="007049E4" w:rsidRPr="0050680D" w:rsidRDefault="007049E4" w:rsidP="007049E4">
            <w:pPr>
              <w:pStyle w:val="Default"/>
              <w:rPr>
                <w:rFonts w:asciiTheme="majorHAnsi" w:hAnsiTheme="majorHAnsi" w:cs="Arial"/>
                <w:sz w:val="18"/>
                <w:szCs w:val="18"/>
              </w:rPr>
            </w:pPr>
          </w:p>
          <w:p w14:paraId="1412FB9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Poor staff attendance for mandatory/key training </w:t>
            </w:r>
          </w:p>
        </w:tc>
        <w:tc>
          <w:tcPr>
            <w:tcW w:w="1883" w:type="dxa"/>
            <w:shd w:val="clear" w:color="auto" w:fill="FFC000"/>
          </w:tcPr>
          <w:p w14:paraId="374B754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Uncertain delivery of key objective / service due to lack of staff </w:t>
            </w:r>
          </w:p>
          <w:p w14:paraId="64DEE3F5" w14:textId="77777777" w:rsidR="007049E4" w:rsidRPr="0050680D" w:rsidRDefault="007049E4" w:rsidP="007049E4">
            <w:pPr>
              <w:pStyle w:val="Default"/>
              <w:rPr>
                <w:rFonts w:asciiTheme="majorHAnsi" w:hAnsiTheme="majorHAnsi" w:cs="Arial"/>
                <w:sz w:val="18"/>
                <w:szCs w:val="18"/>
              </w:rPr>
            </w:pPr>
          </w:p>
          <w:p w14:paraId="55DC0C9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Unsafe staffing level or competence (&gt;5 days) </w:t>
            </w:r>
          </w:p>
          <w:p w14:paraId="75DAD2FD" w14:textId="77777777" w:rsidR="007049E4" w:rsidRPr="0050680D" w:rsidRDefault="007049E4" w:rsidP="007049E4">
            <w:pPr>
              <w:pStyle w:val="Default"/>
              <w:rPr>
                <w:rFonts w:asciiTheme="majorHAnsi" w:hAnsiTheme="majorHAnsi" w:cs="Arial"/>
                <w:sz w:val="18"/>
                <w:szCs w:val="18"/>
              </w:rPr>
            </w:pPr>
          </w:p>
          <w:p w14:paraId="66DD3C9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of key staff </w:t>
            </w:r>
          </w:p>
          <w:p w14:paraId="5069DF98" w14:textId="77777777" w:rsidR="007049E4" w:rsidRPr="0050680D" w:rsidRDefault="007049E4" w:rsidP="007049E4">
            <w:pPr>
              <w:pStyle w:val="Default"/>
              <w:rPr>
                <w:rFonts w:asciiTheme="majorHAnsi" w:hAnsiTheme="majorHAnsi" w:cs="Arial"/>
                <w:sz w:val="18"/>
                <w:szCs w:val="18"/>
              </w:rPr>
            </w:pPr>
          </w:p>
          <w:p w14:paraId="08B39E4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Very low staff morale </w:t>
            </w:r>
          </w:p>
          <w:p w14:paraId="6DCC4F14" w14:textId="77777777" w:rsidR="007049E4" w:rsidRPr="0050680D" w:rsidRDefault="007049E4" w:rsidP="007049E4">
            <w:pPr>
              <w:pStyle w:val="Default"/>
              <w:rPr>
                <w:rFonts w:asciiTheme="majorHAnsi" w:hAnsiTheme="majorHAnsi" w:cs="Arial"/>
                <w:sz w:val="18"/>
                <w:szCs w:val="18"/>
              </w:rPr>
            </w:pPr>
          </w:p>
          <w:p w14:paraId="5202961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staff attending mandatory / key training </w:t>
            </w:r>
          </w:p>
        </w:tc>
        <w:tc>
          <w:tcPr>
            <w:tcW w:w="1883" w:type="dxa"/>
            <w:shd w:val="clear" w:color="auto" w:fill="FF0000"/>
          </w:tcPr>
          <w:p w14:paraId="4844084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Non-delivery of key objective/service due to lack of staff </w:t>
            </w:r>
          </w:p>
          <w:p w14:paraId="74FE8087" w14:textId="77777777" w:rsidR="007049E4" w:rsidRPr="0050680D" w:rsidRDefault="007049E4" w:rsidP="007049E4">
            <w:pPr>
              <w:pStyle w:val="Default"/>
              <w:rPr>
                <w:rFonts w:asciiTheme="majorHAnsi" w:hAnsiTheme="majorHAnsi" w:cs="Arial"/>
                <w:sz w:val="18"/>
                <w:szCs w:val="18"/>
              </w:rPr>
            </w:pPr>
          </w:p>
          <w:p w14:paraId="6295BB1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Ongoing unsafe staffing levels or competence </w:t>
            </w:r>
          </w:p>
          <w:p w14:paraId="253771E5" w14:textId="77777777" w:rsidR="007049E4" w:rsidRPr="0050680D" w:rsidRDefault="007049E4" w:rsidP="007049E4">
            <w:pPr>
              <w:pStyle w:val="Default"/>
              <w:rPr>
                <w:rFonts w:asciiTheme="majorHAnsi" w:hAnsiTheme="majorHAnsi" w:cs="Arial"/>
                <w:sz w:val="18"/>
                <w:szCs w:val="18"/>
              </w:rPr>
            </w:pPr>
          </w:p>
          <w:p w14:paraId="5B19206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several key staff</w:t>
            </w:r>
          </w:p>
          <w:p w14:paraId="6DFDE55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4053279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staff attending mandatory training / key training on an ongoing basis </w:t>
            </w:r>
          </w:p>
        </w:tc>
      </w:tr>
      <w:tr w:rsidR="007049E4" w:rsidRPr="0050680D" w14:paraId="308B5EA6" w14:textId="77777777" w:rsidTr="007049E4">
        <w:tc>
          <w:tcPr>
            <w:tcW w:w="1882" w:type="dxa"/>
          </w:tcPr>
          <w:p w14:paraId="429303BD"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Statutory duty / inspections </w:t>
            </w:r>
          </w:p>
          <w:p w14:paraId="1D0334AA" w14:textId="77777777" w:rsidR="007049E4" w:rsidRDefault="007049E4" w:rsidP="007049E4">
            <w:pPr>
              <w:pStyle w:val="Default"/>
              <w:rPr>
                <w:rFonts w:asciiTheme="majorHAnsi" w:hAnsiTheme="majorHAnsi" w:cs="Arial"/>
                <w:b/>
                <w:bCs/>
                <w:sz w:val="18"/>
                <w:szCs w:val="18"/>
              </w:rPr>
            </w:pPr>
          </w:p>
          <w:p w14:paraId="1F0830C8" w14:textId="77777777" w:rsidR="007049E4" w:rsidRPr="00417F80" w:rsidRDefault="007049E4" w:rsidP="007049E4"/>
          <w:p w14:paraId="18442606" w14:textId="77777777" w:rsidR="007049E4" w:rsidRPr="00417F80" w:rsidRDefault="007049E4" w:rsidP="007049E4">
            <w:pPr>
              <w:jc w:val="center"/>
            </w:pPr>
          </w:p>
        </w:tc>
        <w:tc>
          <w:tcPr>
            <w:tcW w:w="1883" w:type="dxa"/>
          </w:tcPr>
          <w:p w14:paraId="097384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or minimal impact or breach of guidance / statutory duty </w:t>
            </w:r>
          </w:p>
          <w:p w14:paraId="2FC05723"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00DBB30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Informal recommendation from regulator. </w:t>
            </w:r>
          </w:p>
          <w:p w14:paraId="0770012B" w14:textId="77777777" w:rsidR="007049E4" w:rsidRPr="0050680D" w:rsidRDefault="007049E4" w:rsidP="007049E4">
            <w:pPr>
              <w:pStyle w:val="Default"/>
              <w:rPr>
                <w:rFonts w:asciiTheme="majorHAnsi" w:hAnsiTheme="majorHAnsi" w:cs="Arial"/>
                <w:sz w:val="18"/>
                <w:szCs w:val="18"/>
              </w:rPr>
            </w:pPr>
          </w:p>
          <w:p w14:paraId="6EE9782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Reduced performance rating if unresolved. </w:t>
            </w:r>
          </w:p>
        </w:tc>
        <w:tc>
          <w:tcPr>
            <w:tcW w:w="1882" w:type="dxa"/>
            <w:shd w:val="clear" w:color="auto" w:fill="FFFF00"/>
          </w:tcPr>
          <w:p w14:paraId="0DB2877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Single breach in statutory duty </w:t>
            </w:r>
          </w:p>
          <w:p w14:paraId="1503604F" w14:textId="77777777" w:rsidR="007049E4" w:rsidRPr="0050680D" w:rsidRDefault="007049E4" w:rsidP="007049E4">
            <w:pPr>
              <w:pStyle w:val="Default"/>
              <w:rPr>
                <w:rFonts w:asciiTheme="majorHAnsi" w:hAnsiTheme="majorHAnsi" w:cs="Arial"/>
                <w:sz w:val="18"/>
                <w:szCs w:val="18"/>
              </w:rPr>
            </w:pPr>
          </w:p>
          <w:p w14:paraId="3D92712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Challenging external recommendations / improvement notice </w:t>
            </w:r>
          </w:p>
        </w:tc>
        <w:tc>
          <w:tcPr>
            <w:tcW w:w="1883" w:type="dxa"/>
            <w:shd w:val="clear" w:color="auto" w:fill="FFC000"/>
          </w:tcPr>
          <w:p w14:paraId="360B65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Enforcement action </w:t>
            </w:r>
          </w:p>
          <w:p w14:paraId="6E549B09" w14:textId="77777777" w:rsidR="007049E4" w:rsidRPr="0050680D" w:rsidRDefault="007049E4" w:rsidP="007049E4">
            <w:pPr>
              <w:pStyle w:val="Default"/>
              <w:rPr>
                <w:rFonts w:asciiTheme="majorHAnsi" w:hAnsiTheme="majorHAnsi" w:cs="Arial"/>
                <w:sz w:val="18"/>
                <w:szCs w:val="18"/>
              </w:rPr>
            </w:pPr>
          </w:p>
          <w:p w14:paraId="3ECC995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Multiple breaches in statutory duty </w:t>
            </w:r>
          </w:p>
          <w:p w14:paraId="4A2355D4" w14:textId="77777777" w:rsidR="007049E4" w:rsidRPr="0050680D" w:rsidRDefault="007049E4" w:rsidP="007049E4">
            <w:pPr>
              <w:pStyle w:val="Default"/>
              <w:rPr>
                <w:rFonts w:asciiTheme="majorHAnsi" w:hAnsiTheme="majorHAnsi" w:cs="Arial"/>
                <w:sz w:val="18"/>
                <w:szCs w:val="18"/>
              </w:rPr>
            </w:pPr>
          </w:p>
          <w:p w14:paraId="48A07AD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Improvement notices </w:t>
            </w:r>
          </w:p>
          <w:p w14:paraId="4F952EE5" w14:textId="77777777" w:rsidR="007049E4" w:rsidRPr="0050680D" w:rsidRDefault="007049E4" w:rsidP="007049E4">
            <w:pPr>
              <w:pStyle w:val="Default"/>
              <w:rPr>
                <w:rFonts w:asciiTheme="majorHAnsi" w:hAnsiTheme="majorHAnsi" w:cs="Arial"/>
                <w:sz w:val="18"/>
                <w:szCs w:val="18"/>
              </w:rPr>
            </w:pPr>
          </w:p>
          <w:p w14:paraId="2934E82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performance rating </w:t>
            </w:r>
          </w:p>
          <w:p w14:paraId="6DBAD54A" w14:textId="77777777" w:rsidR="007049E4" w:rsidRPr="0050680D" w:rsidRDefault="007049E4" w:rsidP="007049E4">
            <w:pPr>
              <w:pStyle w:val="Default"/>
              <w:rPr>
                <w:rFonts w:asciiTheme="majorHAnsi" w:hAnsiTheme="majorHAnsi" w:cs="Arial"/>
                <w:sz w:val="18"/>
                <w:szCs w:val="18"/>
              </w:rPr>
            </w:pPr>
          </w:p>
          <w:p w14:paraId="33956FC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Critical report </w:t>
            </w:r>
          </w:p>
        </w:tc>
        <w:tc>
          <w:tcPr>
            <w:tcW w:w="1883" w:type="dxa"/>
            <w:shd w:val="clear" w:color="auto" w:fill="FF0000"/>
          </w:tcPr>
          <w:p w14:paraId="06EDA40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lastRenderedPageBreak/>
              <w:t xml:space="preserve">Multiple breaches in statutory duty </w:t>
            </w:r>
          </w:p>
          <w:p w14:paraId="65BA2A48" w14:textId="77777777" w:rsidR="007049E4" w:rsidRPr="0050680D" w:rsidRDefault="007049E4" w:rsidP="007049E4">
            <w:pPr>
              <w:pStyle w:val="Default"/>
              <w:rPr>
                <w:rFonts w:asciiTheme="majorHAnsi" w:hAnsiTheme="majorHAnsi" w:cs="Arial"/>
                <w:sz w:val="18"/>
                <w:szCs w:val="18"/>
              </w:rPr>
            </w:pPr>
          </w:p>
          <w:p w14:paraId="31F4FD8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Prosecution </w:t>
            </w:r>
          </w:p>
          <w:p w14:paraId="1EAED0B4" w14:textId="77777777" w:rsidR="007049E4" w:rsidRPr="0050680D" w:rsidRDefault="007049E4" w:rsidP="007049E4">
            <w:pPr>
              <w:pStyle w:val="Default"/>
              <w:rPr>
                <w:rFonts w:asciiTheme="majorHAnsi" w:hAnsiTheme="majorHAnsi" w:cs="Arial"/>
                <w:sz w:val="18"/>
                <w:szCs w:val="18"/>
              </w:rPr>
            </w:pPr>
          </w:p>
          <w:p w14:paraId="338946C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lastRenderedPageBreak/>
              <w:t xml:space="preserve">Complete systems change required </w:t>
            </w:r>
          </w:p>
          <w:p w14:paraId="346C514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Zero performance rating </w:t>
            </w:r>
          </w:p>
          <w:p w14:paraId="3A75D6BF" w14:textId="77777777" w:rsidR="007049E4" w:rsidRPr="0050680D" w:rsidRDefault="007049E4" w:rsidP="007049E4">
            <w:pPr>
              <w:pStyle w:val="Default"/>
              <w:rPr>
                <w:rFonts w:asciiTheme="majorHAnsi" w:hAnsiTheme="majorHAnsi" w:cs="Arial"/>
                <w:sz w:val="18"/>
                <w:szCs w:val="18"/>
              </w:rPr>
            </w:pPr>
          </w:p>
          <w:p w14:paraId="55BC36B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Severely critical report </w:t>
            </w:r>
          </w:p>
        </w:tc>
      </w:tr>
      <w:tr w:rsidR="007049E4" w:rsidRPr="0050680D" w14:paraId="4E546E2F" w14:textId="77777777" w:rsidTr="007049E4">
        <w:tc>
          <w:tcPr>
            <w:tcW w:w="1882" w:type="dxa"/>
          </w:tcPr>
          <w:p w14:paraId="6DBAD62D"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lastRenderedPageBreak/>
              <w:t xml:space="preserve">Adverse publicity / reputation </w:t>
            </w:r>
          </w:p>
          <w:p w14:paraId="33B76E51" w14:textId="77777777" w:rsidR="007049E4" w:rsidRPr="0050680D" w:rsidRDefault="007049E4" w:rsidP="007049E4">
            <w:pPr>
              <w:pStyle w:val="Default"/>
              <w:rPr>
                <w:rFonts w:asciiTheme="majorHAnsi" w:hAnsiTheme="majorHAnsi" w:cs="Arial"/>
                <w:b/>
                <w:bCs/>
                <w:sz w:val="18"/>
                <w:szCs w:val="18"/>
              </w:rPr>
            </w:pPr>
          </w:p>
        </w:tc>
        <w:tc>
          <w:tcPr>
            <w:tcW w:w="1883" w:type="dxa"/>
          </w:tcPr>
          <w:p w14:paraId="1F0FD78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Rumours </w:t>
            </w:r>
          </w:p>
          <w:p w14:paraId="3DCCB93A" w14:textId="77777777" w:rsidR="007049E4" w:rsidRPr="0050680D" w:rsidRDefault="007049E4" w:rsidP="007049E4">
            <w:pPr>
              <w:pStyle w:val="Default"/>
              <w:rPr>
                <w:rFonts w:asciiTheme="majorHAnsi" w:hAnsiTheme="majorHAnsi" w:cs="Arial"/>
                <w:sz w:val="18"/>
                <w:szCs w:val="18"/>
              </w:rPr>
            </w:pPr>
          </w:p>
          <w:p w14:paraId="71EAB5B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Potential for public concern </w:t>
            </w:r>
          </w:p>
          <w:p w14:paraId="544A30E7"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3D42FED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media coverage – short-term reduction in public confidence </w:t>
            </w:r>
          </w:p>
          <w:p w14:paraId="4E372751" w14:textId="77777777" w:rsidR="007049E4" w:rsidRPr="0050680D" w:rsidRDefault="007049E4" w:rsidP="007049E4">
            <w:pPr>
              <w:pStyle w:val="Default"/>
              <w:rPr>
                <w:rFonts w:asciiTheme="majorHAnsi" w:hAnsiTheme="majorHAnsi" w:cs="Arial"/>
                <w:sz w:val="18"/>
                <w:szCs w:val="18"/>
              </w:rPr>
            </w:pPr>
          </w:p>
          <w:p w14:paraId="34EC248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Elements of public expectation not being met </w:t>
            </w:r>
          </w:p>
        </w:tc>
        <w:tc>
          <w:tcPr>
            <w:tcW w:w="1882" w:type="dxa"/>
            <w:shd w:val="clear" w:color="auto" w:fill="FFFF00"/>
          </w:tcPr>
          <w:p w14:paraId="6241D0D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media coverage– long-term reduction in public confidence </w:t>
            </w:r>
          </w:p>
          <w:p w14:paraId="11F5AFBC"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C000"/>
          </w:tcPr>
          <w:p w14:paraId="19637AC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National media coverage with &lt;3 days service well below reasonable public expectation </w:t>
            </w:r>
          </w:p>
          <w:p w14:paraId="186A79C4"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0000"/>
          </w:tcPr>
          <w:p w14:paraId="47CE1AA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National media coverage with &gt;3 days service well below reasonable public expectation. </w:t>
            </w:r>
          </w:p>
          <w:p w14:paraId="48E0AF2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MP concerned (questions in the House) </w:t>
            </w:r>
          </w:p>
          <w:p w14:paraId="6EACB0D4" w14:textId="77777777" w:rsidR="007049E4" w:rsidRPr="0050680D" w:rsidRDefault="007049E4" w:rsidP="007049E4">
            <w:pPr>
              <w:pStyle w:val="Default"/>
              <w:rPr>
                <w:rFonts w:asciiTheme="majorHAnsi" w:hAnsiTheme="majorHAnsi" w:cs="Arial"/>
                <w:sz w:val="18"/>
                <w:szCs w:val="18"/>
              </w:rPr>
            </w:pPr>
          </w:p>
          <w:p w14:paraId="7208954C"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Total loss of public confidence </w:t>
            </w:r>
          </w:p>
        </w:tc>
      </w:tr>
      <w:tr w:rsidR="007049E4" w:rsidRPr="0050680D" w14:paraId="4E0CB8BC" w14:textId="77777777" w:rsidTr="007049E4">
        <w:tc>
          <w:tcPr>
            <w:tcW w:w="1882" w:type="dxa"/>
          </w:tcPr>
          <w:p w14:paraId="1813D85E"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Business objectives / projects </w:t>
            </w:r>
          </w:p>
          <w:p w14:paraId="4C605914" w14:textId="77777777" w:rsidR="007049E4" w:rsidRPr="0050680D" w:rsidRDefault="007049E4" w:rsidP="007049E4">
            <w:pPr>
              <w:pStyle w:val="Default"/>
              <w:rPr>
                <w:rFonts w:asciiTheme="majorHAnsi" w:hAnsiTheme="majorHAnsi" w:cs="Arial"/>
                <w:b/>
                <w:bCs/>
                <w:sz w:val="18"/>
                <w:szCs w:val="18"/>
              </w:rPr>
            </w:pPr>
          </w:p>
        </w:tc>
        <w:tc>
          <w:tcPr>
            <w:tcW w:w="1883" w:type="dxa"/>
          </w:tcPr>
          <w:p w14:paraId="2746205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Insignificant cost increase/ schedule slippage </w:t>
            </w:r>
          </w:p>
          <w:p w14:paraId="4852AB47"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2681933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&lt;5 per cent over project budget </w:t>
            </w:r>
          </w:p>
          <w:p w14:paraId="53F894D1" w14:textId="77777777" w:rsidR="007049E4" w:rsidRPr="0050680D" w:rsidRDefault="007049E4" w:rsidP="007049E4">
            <w:pPr>
              <w:pStyle w:val="Default"/>
              <w:rPr>
                <w:rFonts w:asciiTheme="majorHAnsi" w:hAnsiTheme="majorHAnsi" w:cs="Arial"/>
                <w:sz w:val="18"/>
                <w:szCs w:val="18"/>
              </w:rPr>
            </w:pPr>
          </w:p>
          <w:p w14:paraId="027203D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a week </w:t>
            </w:r>
          </w:p>
        </w:tc>
        <w:tc>
          <w:tcPr>
            <w:tcW w:w="1882" w:type="dxa"/>
            <w:shd w:val="clear" w:color="auto" w:fill="FFFF00"/>
          </w:tcPr>
          <w:p w14:paraId="6B0A613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5–10 per cent over project budget </w:t>
            </w:r>
          </w:p>
          <w:p w14:paraId="08405C78" w14:textId="77777777" w:rsidR="007049E4" w:rsidRPr="0050680D" w:rsidRDefault="007049E4" w:rsidP="007049E4">
            <w:pPr>
              <w:pStyle w:val="Default"/>
              <w:rPr>
                <w:rFonts w:asciiTheme="majorHAnsi" w:hAnsiTheme="majorHAnsi" w:cs="Arial"/>
                <w:sz w:val="18"/>
                <w:szCs w:val="18"/>
              </w:rPr>
            </w:pPr>
          </w:p>
          <w:p w14:paraId="282817C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two to four weeks </w:t>
            </w:r>
          </w:p>
        </w:tc>
        <w:tc>
          <w:tcPr>
            <w:tcW w:w="1883" w:type="dxa"/>
            <w:shd w:val="clear" w:color="auto" w:fill="FFC000"/>
          </w:tcPr>
          <w:p w14:paraId="2524D8E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10–25 per cent over project budget </w:t>
            </w:r>
          </w:p>
          <w:p w14:paraId="11A1E4D2" w14:textId="77777777" w:rsidR="007049E4" w:rsidRPr="0050680D" w:rsidRDefault="007049E4" w:rsidP="007049E4">
            <w:pPr>
              <w:pStyle w:val="Default"/>
              <w:rPr>
                <w:rFonts w:asciiTheme="majorHAnsi" w:hAnsiTheme="majorHAnsi" w:cs="Arial"/>
                <w:sz w:val="18"/>
                <w:szCs w:val="18"/>
              </w:rPr>
            </w:pPr>
          </w:p>
          <w:p w14:paraId="0AD40A0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more than a month </w:t>
            </w:r>
          </w:p>
          <w:p w14:paraId="0391A229" w14:textId="77777777" w:rsidR="007049E4" w:rsidRPr="0050680D" w:rsidRDefault="007049E4" w:rsidP="007049E4">
            <w:pPr>
              <w:pStyle w:val="Default"/>
              <w:rPr>
                <w:rFonts w:asciiTheme="majorHAnsi" w:hAnsiTheme="majorHAnsi" w:cs="Arial"/>
                <w:sz w:val="18"/>
                <w:szCs w:val="18"/>
              </w:rPr>
            </w:pPr>
          </w:p>
          <w:p w14:paraId="0506BCC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Key objectives not met </w:t>
            </w:r>
          </w:p>
        </w:tc>
        <w:tc>
          <w:tcPr>
            <w:tcW w:w="1883" w:type="dxa"/>
            <w:shd w:val="clear" w:color="auto" w:fill="FF0000"/>
          </w:tcPr>
          <w:p w14:paraId="6E8546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&gt;25 per cent over project budget </w:t>
            </w:r>
          </w:p>
          <w:p w14:paraId="09E33B45" w14:textId="77777777" w:rsidR="007049E4" w:rsidRPr="0050680D" w:rsidRDefault="007049E4" w:rsidP="007049E4">
            <w:pPr>
              <w:pStyle w:val="Default"/>
              <w:rPr>
                <w:rFonts w:asciiTheme="majorHAnsi" w:hAnsiTheme="majorHAnsi" w:cs="Arial"/>
                <w:sz w:val="18"/>
                <w:szCs w:val="18"/>
              </w:rPr>
            </w:pPr>
          </w:p>
          <w:p w14:paraId="6D657BA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more than six months </w:t>
            </w:r>
          </w:p>
          <w:p w14:paraId="6945178B" w14:textId="77777777" w:rsidR="007049E4" w:rsidRPr="0050680D" w:rsidRDefault="007049E4" w:rsidP="007049E4">
            <w:pPr>
              <w:pStyle w:val="Default"/>
              <w:rPr>
                <w:rFonts w:asciiTheme="majorHAnsi" w:hAnsiTheme="majorHAnsi" w:cs="Arial"/>
                <w:sz w:val="18"/>
                <w:szCs w:val="18"/>
              </w:rPr>
            </w:pPr>
          </w:p>
          <w:p w14:paraId="1AA52F1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Key objectives not met </w:t>
            </w:r>
          </w:p>
        </w:tc>
      </w:tr>
      <w:tr w:rsidR="007049E4" w:rsidRPr="0050680D" w14:paraId="2EAD85C3" w14:textId="77777777" w:rsidTr="007049E4">
        <w:tc>
          <w:tcPr>
            <w:tcW w:w="1882" w:type="dxa"/>
          </w:tcPr>
          <w:p w14:paraId="5917D84A"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Finance including claims </w:t>
            </w:r>
          </w:p>
          <w:p w14:paraId="02D1807A" w14:textId="77777777" w:rsidR="007049E4" w:rsidRPr="0050680D" w:rsidRDefault="007049E4" w:rsidP="007049E4">
            <w:pPr>
              <w:pStyle w:val="Default"/>
              <w:rPr>
                <w:rFonts w:asciiTheme="majorHAnsi" w:hAnsiTheme="majorHAnsi" w:cs="Arial"/>
                <w:b/>
                <w:bCs/>
                <w:sz w:val="18"/>
                <w:szCs w:val="18"/>
              </w:rPr>
            </w:pPr>
          </w:p>
        </w:tc>
        <w:tc>
          <w:tcPr>
            <w:tcW w:w="1883" w:type="dxa"/>
          </w:tcPr>
          <w:p w14:paraId="3A3A89E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Negligible loss </w:t>
            </w:r>
          </w:p>
          <w:p w14:paraId="72C87A78"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100F367F" w14:textId="6BF7AA90"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&lt;£10,000 </w:t>
            </w:r>
          </w:p>
          <w:p w14:paraId="32AA6501" w14:textId="77777777" w:rsidR="007049E4" w:rsidRPr="0050680D" w:rsidRDefault="007049E4" w:rsidP="007049E4">
            <w:pPr>
              <w:pStyle w:val="Default"/>
              <w:rPr>
                <w:rFonts w:asciiTheme="majorHAnsi" w:hAnsiTheme="majorHAnsi" w:cs="Arial"/>
                <w:sz w:val="18"/>
                <w:szCs w:val="18"/>
              </w:rPr>
            </w:pPr>
          </w:p>
          <w:p w14:paraId="4DF19A0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0.1-0.25% of budget</w:t>
            </w:r>
          </w:p>
          <w:p w14:paraId="48AFB186" w14:textId="77777777" w:rsidR="007049E4" w:rsidRPr="0050680D" w:rsidRDefault="007049E4" w:rsidP="007049E4">
            <w:pPr>
              <w:pStyle w:val="Default"/>
              <w:rPr>
                <w:rFonts w:asciiTheme="majorHAnsi" w:hAnsiTheme="majorHAnsi" w:cs="Arial"/>
                <w:sz w:val="18"/>
                <w:szCs w:val="18"/>
              </w:rPr>
            </w:pPr>
          </w:p>
        </w:tc>
        <w:tc>
          <w:tcPr>
            <w:tcW w:w="1882" w:type="dxa"/>
            <w:shd w:val="clear" w:color="auto" w:fill="FFFF00"/>
          </w:tcPr>
          <w:p w14:paraId="173A427D" w14:textId="175743EF"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between £10,000 and £100,000 </w:t>
            </w:r>
          </w:p>
          <w:p w14:paraId="311582F6" w14:textId="77777777" w:rsidR="007049E4" w:rsidRPr="0050680D" w:rsidRDefault="007049E4" w:rsidP="007049E4">
            <w:pPr>
              <w:pStyle w:val="Default"/>
              <w:rPr>
                <w:rFonts w:asciiTheme="majorHAnsi" w:hAnsiTheme="majorHAnsi" w:cs="Arial"/>
                <w:sz w:val="18"/>
                <w:szCs w:val="18"/>
              </w:rPr>
            </w:pPr>
          </w:p>
          <w:p w14:paraId="214DF12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Failure to meet CIPs or CQUINs targets of between £10,000 and £50,000 </w:t>
            </w:r>
          </w:p>
          <w:p w14:paraId="4628700E" w14:textId="77777777" w:rsidR="007049E4" w:rsidRPr="0050680D" w:rsidRDefault="007049E4" w:rsidP="007049E4">
            <w:pPr>
              <w:pStyle w:val="Default"/>
              <w:rPr>
                <w:rFonts w:asciiTheme="majorHAnsi" w:hAnsiTheme="majorHAnsi" w:cs="Arial"/>
                <w:sz w:val="18"/>
                <w:szCs w:val="18"/>
              </w:rPr>
            </w:pPr>
          </w:p>
          <w:p w14:paraId="185FA69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0.25-0.5% of budget</w:t>
            </w:r>
          </w:p>
        </w:tc>
        <w:tc>
          <w:tcPr>
            <w:tcW w:w="1883" w:type="dxa"/>
            <w:shd w:val="clear" w:color="auto" w:fill="FFC000"/>
          </w:tcPr>
          <w:p w14:paraId="2887096F" w14:textId="09D5F7C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between £100,000 and £1million </w:t>
            </w:r>
          </w:p>
          <w:p w14:paraId="5F81B699" w14:textId="77777777" w:rsidR="007049E4" w:rsidRPr="0050680D" w:rsidRDefault="007049E4" w:rsidP="007049E4">
            <w:pPr>
              <w:pStyle w:val="Default"/>
              <w:rPr>
                <w:rFonts w:asciiTheme="majorHAnsi" w:hAnsiTheme="majorHAnsi" w:cs="Arial"/>
                <w:sz w:val="18"/>
                <w:szCs w:val="18"/>
              </w:rPr>
            </w:pPr>
          </w:p>
          <w:p w14:paraId="0E46EC2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Purchasers fail to pay promptly </w:t>
            </w:r>
          </w:p>
          <w:p w14:paraId="51DEE644" w14:textId="77777777" w:rsidR="007049E4" w:rsidRPr="0050680D" w:rsidRDefault="007049E4" w:rsidP="007049E4">
            <w:pPr>
              <w:pStyle w:val="Default"/>
              <w:rPr>
                <w:rFonts w:asciiTheme="majorHAnsi" w:hAnsiTheme="majorHAnsi" w:cs="Arial"/>
                <w:sz w:val="18"/>
                <w:szCs w:val="18"/>
              </w:rPr>
            </w:pPr>
          </w:p>
          <w:p w14:paraId="6F34A4D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Uncertain delivery of key objective / Loss of 0.5-1.0% of budget </w:t>
            </w:r>
          </w:p>
        </w:tc>
        <w:tc>
          <w:tcPr>
            <w:tcW w:w="1883" w:type="dxa"/>
            <w:shd w:val="clear" w:color="auto" w:fill="FF0000"/>
          </w:tcPr>
          <w:p w14:paraId="51A448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of major contract / payment by results </w:t>
            </w:r>
          </w:p>
          <w:p w14:paraId="268FC73B" w14:textId="77777777" w:rsidR="007049E4" w:rsidRPr="0050680D" w:rsidRDefault="007049E4" w:rsidP="007049E4">
            <w:pPr>
              <w:pStyle w:val="Default"/>
              <w:rPr>
                <w:rFonts w:asciiTheme="majorHAnsi" w:hAnsiTheme="majorHAnsi" w:cs="Arial"/>
                <w:sz w:val="18"/>
                <w:szCs w:val="18"/>
              </w:rPr>
            </w:pPr>
          </w:p>
          <w:p w14:paraId="74DAEF4F" w14:textId="708F397F"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Claim of &gt;£1million</w:t>
            </w:r>
          </w:p>
          <w:p w14:paraId="0E1B917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52A8BED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Non-delivery of key objective/loss of &gt;1% of budget </w:t>
            </w:r>
          </w:p>
        </w:tc>
      </w:tr>
      <w:tr w:rsidR="007049E4" w:rsidRPr="0050680D" w14:paraId="0F761E7E" w14:textId="77777777" w:rsidTr="007049E4">
        <w:tc>
          <w:tcPr>
            <w:tcW w:w="1882" w:type="dxa"/>
          </w:tcPr>
          <w:p w14:paraId="51F14CE6"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Service/business interruption Environmental impact </w:t>
            </w:r>
          </w:p>
          <w:p w14:paraId="31200333" w14:textId="77777777" w:rsidR="007049E4" w:rsidRPr="0050680D" w:rsidRDefault="007049E4" w:rsidP="007049E4">
            <w:pPr>
              <w:pStyle w:val="Default"/>
              <w:rPr>
                <w:rFonts w:asciiTheme="majorHAnsi" w:hAnsiTheme="majorHAnsi" w:cs="Arial"/>
                <w:b/>
                <w:bCs/>
                <w:sz w:val="18"/>
                <w:szCs w:val="18"/>
              </w:rPr>
            </w:pPr>
          </w:p>
        </w:tc>
        <w:tc>
          <w:tcPr>
            <w:tcW w:w="1883" w:type="dxa"/>
          </w:tcPr>
          <w:p w14:paraId="342787B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Loss/interruption of &gt;1 hour </w:t>
            </w:r>
          </w:p>
          <w:p w14:paraId="6B8EE05B" w14:textId="77777777" w:rsidR="007049E4" w:rsidRPr="0050680D" w:rsidRDefault="007049E4" w:rsidP="007049E4">
            <w:pPr>
              <w:pStyle w:val="Default"/>
              <w:rPr>
                <w:rFonts w:asciiTheme="majorHAnsi" w:hAnsiTheme="majorHAnsi" w:cs="Arial"/>
                <w:sz w:val="18"/>
                <w:szCs w:val="18"/>
              </w:rPr>
            </w:pPr>
          </w:p>
          <w:p w14:paraId="6341F19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Minimal or no impact on the environment </w:t>
            </w:r>
          </w:p>
        </w:tc>
        <w:tc>
          <w:tcPr>
            <w:tcW w:w="1883" w:type="dxa"/>
            <w:shd w:val="clear" w:color="auto" w:fill="00B050"/>
          </w:tcPr>
          <w:p w14:paraId="73DD919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&gt;8 hours </w:t>
            </w:r>
          </w:p>
          <w:p w14:paraId="1627D528" w14:textId="77777777" w:rsidR="007049E4" w:rsidRPr="0050680D" w:rsidRDefault="007049E4" w:rsidP="007049E4">
            <w:pPr>
              <w:pStyle w:val="Default"/>
              <w:rPr>
                <w:rFonts w:asciiTheme="majorHAnsi" w:hAnsiTheme="majorHAnsi" w:cs="Arial"/>
                <w:sz w:val="18"/>
                <w:szCs w:val="18"/>
              </w:rPr>
            </w:pPr>
          </w:p>
          <w:p w14:paraId="11291E1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impact on environment </w:t>
            </w:r>
          </w:p>
        </w:tc>
        <w:tc>
          <w:tcPr>
            <w:tcW w:w="1882" w:type="dxa"/>
            <w:shd w:val="clear" w:color="auto" w:fill="FFFF00"/>
          </w:tcPr>
          <w:p w14:paraId="7174724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&gt;1 day </w:t>
            </w:r>
          </w:p>
          <w:p w14:paraId="1B502B44" w14:textId="77777777" w:rsidR="007049E4" w:rsidRPr="0050680D" w:rsidRDefault="007049E4" w:rsidP="007049E4">
            <w:pPr>
              <w:pStyle w:val="Default"/>
              <w:rPr>
                <w:rFonts w:asciiTheme="majorHAnsi" w:hAnsiTheme="majorHAnsi" w:cs="Arial"/>
                <w:sz w:val="18"/>
                <w:szCs w:val="18"/>
              </w:rPr>
            </w:pPr>
          </w:p>
          <w:p w14:paraId="6D9888B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Moderate impact on environment </w:t>
            </w:r>
          </w:p>
        </w:tc>
        <w:tc>
          <w:tcPr>
            <w:tcW w:w="1883" w:type="dxa"/>
            <w:shd w:val="clear" w:color="auto" w:fill="FFC000"/>
          </w:tcPr>
          <w:p w14:paraId="0FC203D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&gt;1 week </w:t>
            </w:r>
          </w:p>
          <w:p w14:paraId="21191DE7" w14:textId="77777777" w:rsidR="007049E4" w:rsidRPr="0050680D" w:rsidRDefault="007049E4" w:rsidP="007049E4">
            <w:pPr>
              <w:pStyle w:val="Default"/>
              <w:rPr>
                <w:rFonts w:asciiTheme="majorHAnsi" w:hAnsiTheme="majorHAnsi" w:cs="Arial"/>
                <w:sz w:val="18"/>
                <w:szCs w:val="18"/>
              </w:rPr>
            </w:pPr>
          </w:p>
          <w:p w14:paraId="5B9CEA8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Major impact on environment </w:t>
            </w:r>
          </w:p>
        </w:tc>
        <w:tc>
          <w:tcPr>
            <w:tcW w:w="1883" w:type="dxa"/>
            <w:shd w:val="clear" w:color="auto" w:fill="FF0000"/>
          </w:tcPr>
          <w:p w14:paraId="2DDD2A8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Permanent loss of service or facility </w:t>
            </w:r>
          </w:p>
          <w:p w14:paraId="18B685AB" w14:textId="77777777" w:rsidR="007049E4" w:rsidRPr="0050680D" w:rsidRDefault="007049E4" w:rsidP="007049E4">
            <w:pPr>
              <w:pStyle w:val="Default"/>
              <w:rPr>
                <w:rFonts w:asciiTheme="majorHAnsi" w:hAnsiTheme="majorHAnsi" w:cs="Arial"/>
                <w:sz w:val="18"/>
                <w:szCs w:val="18"/>
              </w:rPr>
            </w:pPr>
          </w:p>
          <w:p w14:paraId="2D32C32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Catastrophic impact on environment </w:t>
            </w:r>
          </w:p>
        </w:tc>
      </w:tr>
      <w:tr w:rsidR="007049E4" w:rsidRPr="0050680D" w14:paraId="274B70F2" w14:textId="77777777" w:rsidTr="007049E4">
        <w:tc>
          <w:tcPr>
            <w:tcW w:w="1882" w:type="dxa"/>
          </w:tcPr>
          <w:p w14:paraId="417C8165"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Additional examples</w:t>
            </w:r>
          </w:p>
          <w:p w14:paraId="607CCD51" w14:textId="77777777" w:rsidR="007049E4" w:rsidRPr="0050680D" w:rsidRDefault="007049E4" w:rsidP="007049E4">
            <w:pPr>
              <w:pStyle w:val="Default"/>
              <w:rPr>
                <w:rFonts w:asciiTheme="majorHAnsi" w:hAnsiTheme="majorHAnsi" w:cs="Arial"/>
                <w:b/>
                <w:bCs/>
                <w:sz w:val="18"/>
                <w:szCs w:val="18"/>
              </w:rPr>
            </w:pPr>
          </w:p>
        </w:tc>
        <w:tc>
          <w:tcPr>
            <w:tcW w:w="1883" w:type="dxa"/>
          </w:tcPr>
          <w:p w14:paraId="2EDD7D2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Incorrect medication dispensed but not taken</w:t>
            </w:r>
          </w:p>
          <w:p w14:paraId="0217547B" w14:textId="77777777" w:rsidR="007049E4" w:rsidRPr="0050680D" w:rsidRDefault="007049E4" w:rsidP="007049E4">
            <w:pPr>
              <w:pStyle w:val="Default"/>
              <w:rPr>
                <w:rFonts w:asciiTheme="majorHAnsi" w:hAnsiTheme="majorHAnsi" w:cs="Arial"/>
                <w:sz w:val="18"/>
                <w:szCs w:val="18"/>
              </w:rPr>
            </w:pPr>
          </w:p>
          <w:p w14:paraId="5410AA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Incident resulting in bruise/graze</w:t>
            </w:r>
          </w:p>
          <w:p w14:paraId="1E5E7D96" w14:textId="77777777" w:rsidR="007049E4" w:rsidRPr="0050680D" w:rsidRDefault="007049E4" w:rsidP="007049E4">
            <w:pPr>
              <w:pStyle w:val="Default"/>
              <w:rPr>
                <w:rFonts w:asciiTheme="majorHAnsi" w:hAnsiTheme="majorHAnsi" w:cs="Arial"/>
                <w:sz w:val="18"/>
                <w:szCs w:val="18"/>
              </w:rPr>
            </w:pPr>
          </w:p>
          <w:p w14:paraId="2A04B52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Delay in routine transport for patient. </w:t>
            </w:r>
          </w:p>
        </w:tc>
        <w:tc>
          <w:tcPr>
            <w:tcW w:w="1883" w:type="dxa"/>
            <w:shd w:val="clear" w:color="auto" w:fill="00B050"/>
          </w:tcPr>
          <w:p w14:paraId="11A6E5A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Wrong drug or dosage administered with no adverse effects</w:t>
            </w:r>
          </w:p>
          <w:p w14:paraId="4AC4DF88" w14:textId="77777777" w:rsidR="007049E4" w:rsidRPr="0050680D" w:rsidRDefault="007049E4" w:rsidP="007049E4">
            <w:pPr>
              <w:pStyle w:val="Default"/>
              <w:rPr>
                <w:rFonts w:asciiTheme="majorHAnsi" w:hAnsiTheme="majorHAnsi" w:cs="Arial"/>
                <w:sz w:val="18"/>
                <w:szCs w:val="18"/>
              </w:rPr>
            </w:pPr>
          </w:p>
          <w:p w14:paraId="7DC0302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Physical attack such as pushing, shoving or pinching causing minor injury</w:t>
            </w:r>
          </w:p>
          <w:p w14:paraId="510460DF" w14:textId="77777777" w:rsidR="007049E4" w:rsidRPr="0050680D" w:rsidRDefault="007049E4" w:rsidP="007049E4">
            <w:pPr>
              <w:pStyle w:val="Default"/>
              <w:rPr>
                <w:rFonts w:asciiTheme="majorHAnsi" w:hAnsiTheme="majorHAnsi" w:cs="Arial"/>
                <w:sz w:val="18"/>
                <w:szCs w:val="18"/>
              </w:rPr>
            </w:pPr>
          </w:p>
          <w:p w14:paraId="30052C0C" w14:textId="77777777" w:rsidR="007049E4" w:rsidRPr="0050680D" w:rsidRDefault="007049E4" w:rsidP="007049E4">
            <w:pPr>
              <w:pStyle w:val="Default"/>
              <w:rPr>
                <w:rFonts w:asciiTheme="majorHAnsi" w:hAnsiTheme="majorHAnsi" w:cs="Arial"/>
                <w:sz w:val="18"/>
                <w:szCs w:val="18"/>
              </w:rPr>
            </w:pPr>
            <w:proofErr w:type="spellStart"/>
            <w:r w:rsidRPr="0050680D">
              <w:rPr>
                <w:rFonts w:asciiTheme="majorHAnsi" w:hAnsiTheme="majorHAnsi" w:cs="Arial"/>
                <w:sz w:val="18"/>
                <w:szCs w:val="18"/>
              </w:rPr>
              <w:t>Self harm</w:t>
            </w:r>
            <w:proofErr w:type="spellEnd"/>
            <w:r w:rsidRPr="0050680D">
              <w:rPr>
                <w:rFonts w:asciiTheme="majorHAnsi" w:hAnsiTheme="majorHAnsi" w:cs="Arial"/>
                <w:sz w:val="18"/>
                <w:szCs w:val="18"/>
              </w:rPr>
              <w:t xml:space="preserve"> resulting in minor injury</w:t>
            </w:r>
          </w:p>
          <w:p w14:paraId="51778473" w14:textId="77777777" w:rsidR="007049E4" w:rsidRPr="0050680D" w:rsidRDefault="007049E4" w:rsidP="007049E4">
            <w:pPr>
              <w:pStyle w:val="Default"/>
              <w:rPr>
                <w:rFonts w:asciiTheme="majorHAnsi" w:hAnsiTheme="majorHAnsi" w:cs="Arial"/>
                <w:sz w:val="18"/>
                <w:szCs w:val="18"/>
              </w:rPr>
            </w:pPr>
          </w:p>
          <w:p w14:paraId="7121238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1 pressure ulcer</w:t>
            </w:r>
          </w:p>
          <w:p w14:paraId="1F5D5753" w14:textId="77777777" w:rsidR="007049E4" w:rsidRPr="0050680D" w:rsidRDefault="007049E4" w:rsidP="007049E4">
            <w:pPr>
              <w:pStyle w:val="Default"/>
              <w:rPr>
                <w:rFonts w:asciiTheme="majorHAnsi" w:hAnsiTheme="majorHAnsi" w:cs="Arial"/>
                <w:sz w:val="18"/>
                <w:szCs w:val="18"/>
              </w:rPr>
            </w:pPr>
          </w:p>
          <w:p w14:paraId="5AEBDE1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Laceration, sprain, anxiety requiring occupational health counselling (no time off work) </w:t>
            </w:r>
          </w:p>
        </w:tc>
        <w:tc>
          <w:tcPr>
            <w:tcW w:w="1882" w:type="dxa"/>
            <w:shd w:val="clear" w:color="auto" w:fill="FFFF00"/>
          </w:tcPr>
          <w:p w14:paraId="25B441D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Wrong drug or dosage administered with potential adverse effects</w:t>
            </w:r>
          </w:p>
          <w:p w14:paraId="0F4ED05E" w14:textId="77777777" w:rsidR="007049E4" w:rsidRPr="0050680D" w:rsidRDefault="007049E4" w:rsidP="007049E4">
            <w:pPr>
              <w:pStyle w:val="Default"/>
              <w:rPr>
                <w:rFonts w:asciiTheme="majorHAnsi" w:hAnsiTheme="majorHAnsi" w:cs="Arial"/>
                <w:sz w:val="18"/>
                <w:szCs w:val="18"/>
              </w:rPr>
            </w:pPr>
          </w:p>
          <w:p w14:paraId="5D9C51E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Physical attack causing moderate injury</w:t>
            </w:r>
          </w:p>
          <w:p w14:paraId="50FF0E1E" w14:textId="77777777" w:rsidR="007049E4" w:rsidRPr="0050680D" w:rsidRDefault="007049E4" w:rsidP="007049E4">
            <w:pPr>
              <w:pStyle w:val="Default"/>
              <w:rPr>
                <w:rFonts w:asciiTheme="majorHAnsi" w:hAnsiTheme="majorHAnsi" w:cs="Arial"/>
                <w:sz w:val="18"/>
                <w:szCs w:val="18"/>
              </w:rPr>
            </w:pPr>
          </w:p>
          <w:p w14:paraId="63CD70C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Self-harm requiring medical attention</w:t>
            </w:r>
          </w:p>
          <w:p w14:paraId="5B6BB6D7" w14:textId="77777777" w:rsidR="007049E4" w:rsidRPr="0050680D" w:rsidRDefault="007049E4" w:rsidP="007049E4">
            <w:pPr>
              <w:pStyle w:val="Default"/>
              <w:rPr>
                <w:rFonts w:asciiTheme="majorHAnsi" w:hAnsiTheme="majorHAnsi" w:cs="Arial"/>
                <w:sz w:val="18"/>
                <w:szCs w:val="18"/>
              </w:rPr>
            </w:pPr>
          </w:p>
          <w:p w14:paraId="4E52335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2/3 pressure ulcer</w:t>
            </w:r>
          </w:p>
          <w:p w14:paraId="428782C4" w14:textId="77777777" w:rsidR="007049E4" w:rsidRPr="0050680D" w:rsidRDefault="007049E4" w:rsidP="007049E4">
            <w:pPr>
              <w:pStyle w:val="Default"/>
              <w:rPr>
                <w:rFonts w:asciiTheme="majorHAnsi" w:hAnsiTheme="majorHAnsi" w:cs="Arial"/>
                <w:sz w:val="18"/>
                <w:szCs w:val="18"/>
              </w:rPr>
            </w:pPr>
          </w:p>
          <w:p w14:paraId="63B078F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Healthcare acquired infection (HCAI)</w:t>
            </w:r>
          </w:p>
          <w:p w14:paraId="041D5475" w14:textId="77777777" w:rsidR="007049E4" w:rsidRPr="0050680D" w:rsidRDefault="007049E4" w:rsidP="007049E4">
            <w:pPr>
              <w:pStyle w:val="Default"/>
              <w:rPr>
                <w:rFonts w:asciiTheme="majorHAnsi" w:hAnsiTheme="majorHAnsi" w:cs="Arial"/>
                <w:sz w:val="18"/>
                <w:szCs w:val="18"/>
              </w:rPr>
            </w:pPr>
          </w:p>
          <w:p w14:paraId="743DACDF"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C000"/>
          </w:tcPr>
          <w:p w14:paraId="7D1DD2D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Wrong drug or dosage administered with adverse effects</w:t>
            </w:r>
          </w:p>
          <w:p w14:paraId="7C2E1DE7" w14:textId="77777777" w:rsidR="007049E4" w:rsidRPr="0050680D" w:rsidRDefault="007049E4" w:rsidP="007049E4">
            <w:pPr>
              <w:pStyle w:val="Default"/>
              <w:rPr>
                <w:rFonts w:asciiTheme="majorHAnsi" w:hAnsiTheme="majorHAnsi" w:cs="Arial"/>
                <w:sz w:val="18"/>
                <w:szCs w:val="18"/>
              </w:rPr>
            </w:pPr>
          </w:p>
          <w:p w14:paraId="103E0FB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Physical attack resulting in serious injury</w:t>
            </w:r>
          </w:p>
          <w:p w14:paraId="37EECA5C" w14:textId="77777777" w:rsidR="007049E4" w:rsidRPr="0050680D" w:rsidRDefault="007049E4" w:rsidP="007049E4">
            <w:pPr>
              <w:pStyle w:val="Default"/>
              <w:rPr>
                <w:rFonts w:asciiTheme="majorHAnsi" w:hAnsiTheme="majorHAnsi" w:cs="Arial"/>
                <w:sz w:val="18"/>
                <w:szCs w:val="18"/>
              </w:rPr>
            </w:pPr>
          </w:p>
          <w:p w14:paraId="5ED5F93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4 pressure sore</w:t>
            </w:r>
          </w:p>
          <w:p w14:paraId="51C5E1D5" w14:textId="77777777" w:rsidR="007049E4" w:rsidRPr="0050680D" w:rsidRDefault="007049E4" w:rsidP="007049E4">
            <w:pPr>
              <w:pStyle w:val="Default"/>
              <w:rPr>
                <w:rFonts w:asciiTheme="majorHAnsi" w:hAnsiTheme="majorHAnsi" w:cs="Arial"/>
                <w:sz w:val="18"/>
                <w:szCs w:val="18"/>
              </w:rPr>
            </w:pPr>
          </w:p>
          <w:p w14:paraId="2F758D1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Long term HCAI</w:t>
            </w:r>
          </w:p>
          <w:p w14:paraId="4BB23D43" w14:textId="77777777" w:rsidR="007049E4" w:rsidRPr="0050680D" w:rsidRDefault="007049E4" w:rsidP="007049E4">
            <w:pPr>
              <w:pStyle w:val="Default"/>
              <w:rPr>
                <w:rFonts w:asciiTheme="majorHAnsi" w:hAnsiTheme="majorHAnsi" w:cs="Arial"/>
                <w:sz w:val="18"/>
                <w:szCs w:val="18"/>
              </w:rPr>
            </w:pPr>
          </w:p>
          <w:p w14:paraId="0FE51C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a limb</w:t>
            </w:r>
          </w:p>
          <w:p w14:paraId="6395F418" w14:textId="77777777" w:rsidR="007049E4" w:rsidRPr="0050680D" w:rsidRDefault="007049E4" w:rsidP="007049E4">
            <w:pPr>
              <w:pStyle w:val="Default"/>
              <w:rPr>
                <w:rFonts w:asciiTheme="majorHAnsi" w:hAnsiTheme="majorHAnsi" w:cs="Arial"/>
                <w:sz w:val="18"/>
                <w:szCs w:val="18"/>
              </w:rPr>
            </w:pPr>
          </w:p>
          <w:p w14:paraId="0AC222E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Post-traumatic stress disorder</w:t>
            </w:r>
          </w:p>
          <w:p w14:paraId="54C28848"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0000"/>
          </w:tcPr>
          <w:p w14:paraId="45F3161C"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Unexpected death</w:t>
            </w:r>
          </w:p>
          <w:p w14:paraId="19A415DA" w14:textId="77777777" w:rsidR="007049E4" w:rsidRPr="0050680D" w:rsidRDefault="007049E4" w:rsidP="007049E4">
            <w:pPr>
              <w:rPr>
                <w:rFonts w:asciiTheme="majorHAnsi" w:hAnsiTheme="majorHAnsi" w:cs="Arial"/>
                <w:sz w:val="18"/>
                <w:szCs w:val="18"/>
              </w:rPr>
            </w:pPr>
          </w:p>
          <w:p w14:paraId="46E71254"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Suicide of patient know to the service in the last 12 months</w:t>
            </w:r>
          </w:p>
          <w:p w14:paraId="29B6FAF5" w14:textId="77777777" w:rsidR="007049E4" w:rsidRPr="0050680D" w:rsidRDefault="007049E4" w:rsidP="007049E4">
            <w:pPr>
              <w:rPr>
                <w:rFonts w:asciiTheme="majorHAnsi" w:hAnsiTheme="majorHAnsi" w:cs="Arial"/>
                <w:sz w:val="18"/>
                <w:szCs w:val="18"/>
              </w:rPr>
            </w:pPr>
          </w:p>
          <w:p w14:paraId="6BC645B2"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Homicide committed by mental health patient</w:t>
            </w:r>
          </w:p>
          <w:p w14:paraId="306C9C73" w14:textId="77777777" w:rsidR="007049E4" w:rsidRPr="0050680D" w:rsidRDefault="007049E4" w:rsidP="007049E4">
            <w:pPr>
              <w:rPr>
                <w:rFonts w:asciiTheme="majorHAnsi" w:hAnsiTheme="majorHAnsi" w:cs="Arial"/>
                <w:sz w:val="18"/>
                <w:szCs w:val="18"/>
              </w:rPr>
            </w:pPr>
          </w:p>
          <w:p w14:paraId="51BAB913"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Incident leading to paralysis</w:t>
            </w:r>
          </w:p>
          <w:p w14:paraId="035AEAD1" w14:textId="77777777" w:rsidR="007049E4" w:rsidRPr="0050680D" w:rsidRDefault="007049E4" w:rsidP="007049E4">
            <w:pPr>
              <w:rPr>
                <w:rFonts w:asciiTheme="majorHAnsi" w:hAnsiTheme="majorHAnsi" w:cs="Arial"/>
                <w:sz w:val="18"/>
                <w:szCs w:val="18"/>
              </w:rPr>
            </w:pPr>
          </w:p>
          <w:p w14:paraId="51EF1064"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Rape/serious sexual assault</w:t>
            </w:r>
          </w:p>
          <w:p w14:paraId="5B54BC92" w14:textId="77777777" w:rsidR="007049E4" w:rsidRPr="0050680D" w:rsidRDefault="007049E4" w:rsidP="007049E4">
            <w:pPr>
              <w:rPr>
                <w:rFonts w:asciiTheme="majorHAnsi" w:hAnsiTheme="majorHAnsi" w:cs="Arial"/>
                <w:sz w:val="18"/>
                <w:szCs w:val="18"/>
              </w:rPr>
            </w:pPr>
          </w:p>
          <w:p w14:paraId="5CD30AA0"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Incident leading to long term mental health problem</w:t>
            </w:r>
          </w:p>
        </w:tc>
      </w:tr>
    </w:tbl>
    <w:p w14:paraId="1438BF12" w14:textId="77777777" w:rsidR="007049E4" w:rsidRDefault="007049E4" w:rsidP="007049E4"/>
    <w:p w14:paraId="1C8EEAAC" w14:textId="77777777" w:rsidR="00AE27B3" w:rsidRDefault="00AE27B3"/>
    <w:sectPr w:rsidR="00AE27B3" w:rsidSect="00C05535">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DFC3" w14:textId="77777777" w:rsidR="00F14932" w:rsidRDefault="00F14932" w:rsidP="00EB6BB0">
      <w:pPr>
        <w:spacing w:after="0" w:line="240" w:lineRule="auto"/>
      </w:pPr>
      <w:r>
        <w:separator/>
      </w:r>
    </w:p>
  </w:endnote>
  <w:endnote w:type="continuationSeparator" w:id="0">
    <w:p w14:paraId="72ED0FC4" w14:textId="77777777" w:rsidR="00F14932" w:rsidRDefault="00F14932" w:rsidP="00EB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982579"/>
      <w:docPartObj>
        <w:docPartGallery w:val="Page Numbers (Bottom of Page)"/>
        <w:docPartUnique/>
      </w:docPartObj>
    </w:sdtPr>
    <w:sdtEndPr>
      <w:rPr>
        <w:noProof/>
      </w:rPr>
    </w:sdtEndPr>
    <w:sdtContent>
      <w:p w14:paraId="7B0311EE" w14:textId="3A2B475B" w:rsidR="00F14932" w:rsidRDefault="00F14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3A8FF" w14:textId="6C3CFEAD" w:rsidR="00F14932" w:rsidRPr="00370924" w:rsidRDefault="00F14932" w:rsidP="0037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2285" w14:textId="77777777" w:rsidR="00F14932" w:rsidRDefault="00F14932" w:rsidP="00EB6BB0">
      <w:pPr>
        <w:spacing w:after="0" w:line="240" w:lineRule="auto"/>
      </w:pPr>
      <w:r>
        <w:separator/>
      </w:r>
    </w:p>
  </w:footnote>
  <w:footnote w:type="continuationSeparator" w:id="0">
    <w:p w14:paraId="3C8495DC" w14:textId="77777777" w:rsidR="00F14932" w:rsidRDefault="00F14932" w:rsidP="00EB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5FC5" w14:textId="040D7B5A" w:rsidR="00F14932" w:rsidRDefault="00F14932">
    <w:pPr>
      <w:pStyle w:val="Header"/>
    </w:pPr>
    <w:r w:rsidRPr="003B07F1">
      <w:rPr>
        <w:b/>
        <w:bCs/>
        <w:caps/>
        <w:color w:val="FFFFFF" w:themeColor="background1"/>
        <w:sz w:val="28"/>
        <w:szCs w:val="28"/>
        <w:shd w:val="clear" w:color="auto" w:fill="8EAADB" w:themeFill="accent1" w:themeFillTint="99"/>
      </w:rPr>
      <w:t>BOARD ASSURANCE FRAMEWORK</w:t>
    </w:r>
    <w:r w:rsidRPr="003B07F1">
      <w:rPr>
        <w:b/>
        <w:bCs/>
        <w:caps/>
        <w:color w:val="FFFFFF" w:themeColor="background1"/>
        <w:sz w:val="28"/>
        <w:szCs w:val="28"/>
        <w:shd w:val="clear" w:color="auto" w:fill="8EAADB" w:themeFill="accent1" w:themeFillTint="99"/>
      </w:rPr>
      <w:tab/>
      <w:t xml:space="preserve"> </w:t>
    </w:r>
    <w:r>
      <w:rPr>
        <w:b/>
        <w:bCs/>
        <w:caps/>
        <w:color w:val="FFFFFF" w:themeColor="background1"/>
        <w:sz w:val="28"/>
        <w:szCs w:val="28"/>
        <w:shd w:val="clear" w:color="auto" w:fill="8EAADB" w:themeFill="accent1" w:themeFillTint="99"/>
      </w:rPr>
      <w:t xml:space="preserve">   </w:t>
    </w:r>
    <w:r w:rsidRPr="003B07F1">
      <w:rPr>
        <w:b/>
        <w:bCs/>
        <w:caps/>
        <w:color w:val="FFFFFF" w:themeColor="background1"/>
        <w:sz w:val="24"/>
        <w:szCs w:val="24"/>
        <w:shd w:val="clear" w:color="auto" w:fill="8EAADB" w:themeFill="accent1" w:themeFillTint="99"/>
      </w:rPr>
      <w:t>FULL VERSION</w:t>
    </w:r>
    <w:r w:rsidRPr="003B07F1">
      <w:rPr>
        <w:b/>
        <w:bCs/>
        <w:caps/>
        <w:color w:val="FFFFFF" w:themeColor="background1"/>
        <w:sz w:val="28"/>
        <w:szCs w:val="28"/>
        <w:shd w:val="clear" w:color="auto" w:fill="8EAADB" w:themeFill="accent1" w:themeFillTint="99"/>
      </w:rPr>
      <w:tab/>
    </w:r>
    <w:r>
      <w:rPr>
        <w:b/>
        <w:bCs/>
        <w:caps/>
        <w:color w:val="FFFFFF" w:themeColor="background1"/>
        <w:sz w:val="28"/>
        <w:szCs w:val="28"/>
        <w:shd w:val="clear" w:color="auto" w:fill="8EAADB" w:themeFill="accent1" w:themeFillTint="99"/>
      </w:rPr>
      <w:t xml:space="preserve">SEPTEMBER </w:t>
    </w:r>
    <w:r w:rsidRPr="003B07F1">
      <w:rPr>
        <w:b/>
        <w:bCs/>
        <w:caps/>
        <w:color w:val="FFFFFF" w:themeColor="background1"/>
        <w:sz w:val="28"/>
        <w:szCs w:val="28"/>
        <w:shd w:val="clear" w:color="auto" w:fill="8EAADB" w:themeFill="accent1" w:themeFillTint="99"/>
      </w:rPr>
      <w:t>2021</w:t>
    </w:r>
    <w:r w:rsidRPr="003B07F1">
      <w:rPr>
        <w:b/>
        <w:bCs/>
        <w:caps/>
        <w:color w:val="FFFFFF" w:themeColor="background1"/>
        <w:sz w:val="28"/>
        <w:szCs w:val="28"/>
      </w:rPr>
      <w:ptab w:relativeTo="margin" w:alignment="center" w:leader="none"/>
    </w:r>
    <w:sdt>
      <w:sdtPr>
        <w:rPr>
          <w:b/>
          <w:bCs/>
          <w:caps/>
          <w:color w:val="FFFFFF" w:themeColor="background1"/>
          <w:sz w:val="28"/>
          <w:szCs w:val="28"/>
        </w:rPr>
        <w:id w:val="968859947"/>
        <w:placeholder>
          <w:docPart w:val="F180719E122F4E4AB9845FA044C928C1"/>
        </w:placeholder>
        <w:temporary/>
        <w:showingPlcHdr/>
        <w15:appearance w15:val="hidden"/>
      </w:sdtPr>
      <w:sdtEndPr/>
      <w:sdtContent>
        <w:r w:rsidRPr="003B07F1">
          <w:rPr>
            <w:b/>
            <w:bCs/>
            <w:caps/>
            <w:color w:val="FFFFFF" w:themeColor="background1"/>
            <w:sz w:val="28"/>
            <w:szCs w:val="28"/>
          </w:rPr>
          <w:t>[Type here]</w:t>
        </w:r>
      </w:sdtContent>
    </w:sdt>
    <w:r w:rsidRPr="003B07F1">
      <w:rPr>
        <w:b/>
        <w:bCs/>
        <w:caps/>
        <w:color w:val="FFFFFF" w:themeColor="background1"/>
        <w:sz w:val="28"/>
        <w:szCs w:val="28"/>
      </w:rPr>
      <w:ptab w:relativeTo="margin" w:alignment="right" w:leader="none"/>
    </w:r>
    <w:sdt>
      <w:sdtPr>
        <w:rPr>
          <w:b/>
          <w:bCs/>
          <w:caps/>
          <w:color w:val="FFFFFF" w:themeColor="background1"/>
          <w:sz w:val="28"/>
          <w:szCs w:val="28"/>
        </w:rPr>
        <w:id w:val="968859952"/>
        <w:placeholder>
          <w:docPart w:val="F180719E122F4E4AB9845FA044C928C1"/>
        </w:placeholder>
        <w:temporary/>
        <w:showingPlcHdr/>
        <w15:appearance w15:val="hidden"/>
      </w:sdtPr>
      <w:sdtEndPr/>
      <w:sdtContent>
        <w:r w:rsidRPr="003B07F1">
          <w:rPr>
            <w:b/>
            <w:bCs/>
            <w:caps/>
            <w:color w:val="FFFFFF" w:themeColor="background1"/>
            <w:sz w:val="28"/>
            <w:szCs w:val="28"/>
          </w:rPr>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E542" w14:textId="46FC5707" w:rsidR="00F14932" w:rsidRDefault="00F14932">
    <w:pPr>
      <w:pStyle w:val="Header"/>
    </w:pPr>
    <w:r>
      <w:rPr>
        <w:b/>
        <w:bCs/>
        <w:caps/>
        <w:color w:val="FFFFFF" w:themeColor="background1"/>
        <w:sz w:val="28"/>
        <w:szCs w:val="28"/>
        <w:shd w:val="clear" w:color="auto" w:fill="8EAADB" w:themeFill="accent1" w:themeFillTint="99"/>
      </w:rPr>
      <w:t>APPENDIX 1 TO baf: RISK SCORING GUIDANCE</w:t>
    </w:r>
    <w:sdt>
      <w:sdtPr>
        <w:rPr>
          <w:b/>
          <w:bCs/>
          <w:caps/>
          <w:color w:val="FFFFFF" w:themeColor="background1"/>
          <w:sz w:val="28"/>
          <w:szCs w:val="28"/>
        </w:rPr>
        <w:id w:val="-723439141"/>
        <w:placeholder>
          <w:docPart w:val="C840F493BAD64BF9BB2773FB95850B81"/>
        </w:placeholder>
        <w:temporary/>
        <w:showingPlcHdr/>
        <w15:appearance w15:val="hidden"/>
      </w:sdtPr>
      <w:sdtEndPr/>
      <w:sdtContent>
        <w:r w:rsidRPr="003B07F1">
          <w:rPr>
            <w:b/>
            <w:bCs/>
            <w:caps/>
            <w:color w:val="FFFFFF" w:themeColor="background1"/>
            <w:sz w:val="28"/>
            <w:szCs w:val="28"/>
          </w:rPr>
          <w:t>[Type here]</w:t>
        </w:r>
      </w:sdtContent>
    </w:sdt>
    <w:r w:rsidRPr="003B07F1">
      <w:rPr>
        <w:b/>
        <w:bCs/>
        <w:caps/>
        <w:color w:val="FFFFFF" w:themeColor="background1"/>
        <w:sz w:val="28"/>
        <w:szCs w:val="28"/>
      </w:rPr>
      <w:ptab w:relativeTo="margin" w:alignment="right" w:leader="none"/>
    </w:r>
    <w:sdt>
      <w:sdtPr>
        <w:rPr>
          <w:b/>
          <w:bCs/>
          <w:caps/>
          <w:color w:val="FFFFFF" w:themeColor="background1"/>
          <w:sz w:val="28"/>
          <w:szCs w:val="28"/>
        </w:rPr>
        <w:id w:val="-198083446"/>
        <w:placeholder>
          <w:docPart w:val="C840F493BAD64BF9BB2773FB95850B81"/>
        </w:placeholder>
        <w:temporary/>
        <w:showingPlcHdr/>
        <w15:appearance w15:val="hidden"/>
      </w:sdtPr>
      <w:sdtEndPr/>
      <w:sdtContent>
        <w:r w:rsidRPr="003B07F1">
          <w:rPr>
            <w:b/>
            <w:bCs/>
            <w:caps/>
            <w:color w:val="FFFFFF" w:themeColor="background1"/>
            <w:sz w:val="28"/>
            <w:szCs w:val="28"/>
          </w:rP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C56"/>
    <w:multiLevelType w:val="hybridMultilevel"/>
    <w:tmpl w:val="4BE03F4A"/>
    <w:lvl w:ilvl="0" w:tplc="0058739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513D"/>
    <w:multiLevelType w:val="hybridMultilevel"/>
    <w:tmpl w:val="985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5A97"/>
    <w:multiLevelType w:val="hybridMultilevel"/>
    <w:tmpl w:val="04FA610C"/>
    <w:lvl w:ilvl="0" w:tplc="49B63942">
      <w:start w:val="1"/>
      <w:numFmt w:val="bullet"/>
      <w:lvlText w:val="-"/>
      <w:lvlJc w:val="left"/>
      <w:pPr>
        <w:ind w:left="720" w:hanging="360"/>
      </w:pPr>
      <w:rPr>
        <w:rFonts w:ascii="Calibri" w:eastAsiaTheme="minorHAns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A7BEC"/>
    <w:multiLevelType w:val="hybridMultilevel"/>
    <w:tmpl w:val="0242EC6E"/>
    <w:lvl w:ilvl="0" w:tplc="00E8362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16FFF"/>
    <w:multiLevelType w:val="hybridMultilevel"/>
    <w:tmpl w:val="4FECA906"/>
    <w:lvl w:ilvl="0" w:tplc="06AAF26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7CE"/>
    <w:multiLevelType w:val="hybridMultilevel"/>
    <w:tmpl w:val="FBE64C9E"/>
    <w:lvl w:ilvl="0" w:tplc="7C6A89A4">
      <w:numFmt w:val="bullet"/>
      <w:lvlText w:val="-"/>
      <w:lvlJc w:val="left"/>
      <w:pPr>
        <w:ind w:left="360" w:hanging="360"/>
      </w:pPr>
      <w:rPr>
        <w:rFonts w:ascii="Calibri" w:eastAsiaTheme="minorHAnsi" w:hAnsi="Calibri" w:cstheme="minorBidi"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296755"/>
    <w:multiLevelType w:val="hybridMultilevel"/>
    <w:tmpl w:val="B22CEF80"/>
    <w:lvl w:ilvl="0" w:tplc="B29C78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76375"/>
    <w:multiLevelType w:val="hybridMultilevel"/>
    <w:tmpl w:val="7910B7A6"/>
    <w:lvl w:ilvl="0" w:tplc="F6523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C2553"/>
    <w:multiLevelType w:val="hybridMultilevel"/>
    <w:tmpl w:val="CF7A2D62"/>
    <w:lvl w:ilvl="0" w:tplc="480EB9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63194"/>
    <w:multiLevelType w:val="hybridMultilevel"/>
    <w:tmpl w:val="8A881D66"/>
    <w:lvl w:ilvl="0" w:tplc="752200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0B2BA2"/>
    <w:multiLevelType w:val="hybridMultilevel"/>
    <w:tmpl w:val="DFD0C9FC"/>
    <w:lvl w:ilvl="0" w:tplc="08090001">
      <w:start w:val="1"/>
      <w:numFmt w:val="bullet"/>
      <w:lvlText w:val=""/>
      <w:lvlJc w:val="left"/>
      <w:pPr>
        <w:ind w:left="360" w:hanging="360"/>
      </w:pPr>
      <w:rPr>
        <w:rFonts w:ascii="Symbol" w:hAnsi="Symbol" w:hint="default"/>
      </w:rPr>
    </w:lvl>
    <w:lvl w:ilvl="1" w:tplc="85C2F110">
      <w:start w:val="3274"/>
      <w:numFmt w:val="bullet"/>
      <w:lvlText w:val="•"/>
      <w:lvlJc w:val="left"/>
      <w:pPr>
        <w:ind w:left="1080" w:hanging="360"/>
      </w:pPr>
      <w:rPr>
        <w:rFonts w:ascii="Segoe UI" w:eastAsia="Times New Roman" w:hAnsi="Segoe UI" w:cs="Segoe U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0F37935"/>
    <w:multiLevelType w:val="hybridMultilevel"/>
    <w:tmpl w:val="685E4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BF5BD6"/>
    <w:multiLevelType w:val="hybridMultilevel"/>
    <w:tmpl w:val="EC422E3E"/>
    <w:lvl w:ilvl="0" w:tplc="C5087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E5928"/>
    <w:multiLevelType w:val="hybridMultilevel"/>
    <w:tmpl w:val="88EC3760"/>
    <w:lvl w:ilvl="0" w:tplc="AEFA28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EC5B1F"/>
    <w:multiLevelType w:val="hybridMultilevel"/>
    <w:tmpl w:val="2B5498EE"/>
    <w:lvl w:ilvl="0" w:tplc="630C3A4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5F77EA"/>
    <w:multiLevelType w:val="hybridMultilevel"/>
    <w:tmpl w:val="5F107A5C"/>
    <w:lvl w:ilvl="0" w:tplc="D436DB0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A3C73"/>
    <w:multiLevelType w:val="hybridMultilevel"/>
    <w:tmpl w:val="81762898"/>
    <w:lvl w:ilvl="0" w:tplc="AA307D0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56F70DFB"/>
    <w:multiLevelType w:val="hybridMultilevel"/>
    <w:tmpl w:val="3A040F28"/>
    <w:lvl w:ilvl="0" w:tplc="FA5C4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C7894"/>
    <w:multiLevelType w:val="hybridMultilevel"/>
    <w:tmpl w:val="E9F86BF6"/>
    <w:lvl w:ilvl="0" w:tplc="9EFC9CD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0163B"/>
    <w:multiLevelType w:val="hybridMultilevel"/>
    <w:tmpl w:val="CB3C5C26"/>
    <w:lvl w:ilvl="0" w:tplc="6F56C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C0D88"/>
    <w:multiLevelType w:val="hybridMultilevel"/>
    <w:tmpl w:val="A1606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D212F1"/>
    <w:multiLevelType w:val="hybridMultilevel"/>
    <w:tmpl w:val="EE44273A"/>
    <w:lvl w:ilvl="0" w:tplc="A206295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7087D"/>
    <w:multiLevelType w:val="hybridMultilevel"/>
    <w:tmpl w:val="EF260D58"/>
    <w:lvl w:ilvl="0" w:tplc="88B870F6">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200BCA"/>
    <w:multiLevelType w:val="multilevel"/>
    <w:tmpl w:val="ECA067D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04966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4D667A"/>
    <w:multiLevelType w:val="hybridMultilevel"/>
    <w:tmpl w:val="32D6C15E"/>
    <w:lvl w:ilvl="0" w:tplc="EBAA58F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7E66BE"/>
    <w:multiLevelType w:val="hybridMultilevel"/>
    <w:tmpl w:val="A4A4A3C2"/>
    <w:lvl w:ilvl="0" w:tplc="391091C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D00B8"/>
    <w:multiLevelType w:val="hybridMultilevel"/>
    <w:tmpl w:val="C032E812"/>
    <w:lvl w:ilvl="0" w:tplc="36407BC6">
      <w:start w:val="9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1D097F"/>
    <w:multiLevelType w:val="hybridMultilevel"/>
    <w:tmpl w:val="33C0D914"/>
    <w:lvl w:ilvl="0" w:tplc="46405B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92153C"/>
    <w:multiLevelType w:val="hybridMultilevel"/>
    <w:tmpl w:val="BAEC6F3A"/>
    <w:lvl w:ilvl="0" w:tplc="6DA6E5F0">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F1E7B"/>
    <w:multiLevelType w:val="hybridMultilevel"/>
    <w:tmpl w:val="903E46FA"/>
    <w:lvl w:ilvl="0" w:tplc="66AC4EB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040A7"/>
    <w:multiLevelType w:val="hybridMultilevel"/>
    <w:tmpl w:val="7E44581A"/>
    <w:lvl w:ilvl="0" w:tplc="F79A8D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22"/>
  </w:num>
  <w:num w:numId="6">
    <w:abstractNumId w:val="23"/>
  </w:num>
  <w:num w:numId="7">
    <w:abstractNumId w:val="25"/>
  </w:num>
  <w:num w:numId="8">
    <w:abstractNumId w:val="26"/>
  </w:num>
  <w:num w:numId="9">
    <w:abstractNumId w:val="15"/>
  </w:num>
  <w:num w:numId="10">
    <w:abstractNumId w:val="16"/>
  </w:num>
  <w:num w:numId="11">
    <w:abstractNumId w:val="7"/>
  </w:num>
  <w:num w:numId="12">
    <w:abstractNumId w:val="30"/>
  </w:num>
  <w:num w:numId="13">
    <w:abstractNumId w:val="19"/>
  </w:num>
  <w:num w:numId="14">
    <w:abstractNumId w:val="12"/>
  </w:num>
  <w:num w:numId="15">
    <w:abstractNumId w:val="28"/>
  </w:num>
  <w:num w:numId="16">
    <w:abstractNumId w:val="17"/>
  </w:num>
  <w:num w:numId="17">
    <w:abstractNumId w:val="24"/>
  </w:num>
  <w:num w:numId="18">
    <w:abstractNumId w:val="11"/>
  </w:num>
  <w:num w:numId="19">
    <w:abstractNumId w:val="13"/>
  </w:num>
  <w:num w:numId="20">
    <w:abstractNumId w:val="0"/>
  </w:num>
  <w:num w:numId="21">
    <w:abstractNumId w:val="8"/>
  </w:num>
  <w:num w:numId="22">
    <w:abstractNumId w:val="10"/>
  </w:num>
  <w:num w:numId="23">
    <w:abstractNumId w:val="5"/>
  </w:num>
  <w:num w:numId="24">
    <w:abstractNumId w:val="14"/>
  </w:num>
  <w:num w:numId="25">
    <w:abstractNumId w:val="31"/>
  </w:num>
  <w:num w:numId="26">
    <w:abstractNumId w:val="9"/>
  </w:num>
  <w:num w:numId="27">
    <w:abstractNumId w:val="4"/>
  </w:num>
  <w:num w:numId="28">
    <w:abstractNumId w:val="27"/>
  </w:num>
  <w:num w:numId="29">
    <w:abstractNumId w:val="20"/>
  </w:num>
  <w:num w:numId="30">
    <w:abstractNumId w:val="2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0E"/>
    <w:rsid w:val="000002A3"/>
    <w:rsid w:val="00002216"/>
    <w:rsid w:val="00002E05"/>
    <w:rsid w:val="000044F7"/>
    <w:rsid w:val="00006772"/>
    <w:rsid w:val="00014345"/>
    <w:rsid w:val="0001496E"/>
    <w:rsid w:val="00015FA8"/>
    <w:rsid w:val="00016596"/>
    <w:rsid w:val="0002150E"/>
    <w:rsid w:val="00021EBA"/>
    <w:rsid w:val="0002595C"/>
    <w:rsid w:val="00026C3F"/>
    <w:rsid w:val="000308E2"/>
    <w:rsid w:val="00031419"/>
    <w:rsid w:val="00035CE1"/>
    <w:rsid w:val="00036CCB"/>
    <w:rsid w:val="00037725"/>
    <w:rsid w:val="000439B2"/>
    <w:rsid w:val="0004636B"/>
    <w:rsid w:val="000477B3"/>
    <w:rsid w:val="00047B76"/>
    <w:rsid w:val="000526C6"/>
    <w:rsid w:val="000552E0"/>
    <w:rsid w:val="000608D4"/>
    <w:rsid w:val="000609B6"/>
    <w:rsid w:val="000609BF"/>
    <w:rsid w:val="000612CE"/>
    <w:rsid w:val="00061398"/>
    <w:rsid w:val="00061CA1"/>
    <w:rsid w:val="00062F59"/>
    <w:rsid w:val="00065AFC"/>
    <w:rsid w:val="0007167B"/>
    <w:rsid w:val="000718F1"/>
    <w:rsid w:val="00071C71"/>
    <w:rsid w:val="00080908"/>
    <w:rsid w:val="000817B4"/>
    <w:rsid w:val="000826A2"/>
    <w:rsid w:val="00082C93"/>
    <w:rsid w:val="00083E54"/>
    <w:rsid w:val="00087AC6"/>
    <w:rsid w:val="00087F0F"/>
    <w:rsid w:val="00091FF8"/>
    <w:rsid w:val="00093900"/>
    <w:rsid w:val="00093AC8"/>
    <w:rsid w:val="00094278"/>
    <w:rsid w:val="000944D2"/>
    <w:rsid w:val="00094AFF"/>
    <w:rsid w:val="000954CE"/>
    <w:rsid w:val="00096E8D"/>
    <w:rsid w:val="00096FCD"/>
    <w:rsid w:val="000977AF"/>
    <w:rsid w:val="000A0311"/>
    <w:rsid w:val="000A084C"/>
    <w:rsid w:val="000A199C"/>
    <w:rsid w:val="000A4065"/>
    <w:rsid w:val="000D1398"/>
    <w:rsid w:val="000D34B9"/>
    <w:rsid w:val="000E1A61"/>
    <w:rsid w:val="000E1EE3"/>
    <w:rsid w:val="000E3ED0"/>
    <w:rsid w:val="000E441F"/>
    <w:rsid w:val="000E6432"/>
    <w:rsid w:val="000E667D"/>
    <w:rsid w:val="000E7949"/>
    <w:rsid w:val="000F0896"/>
    <w:rsid w:val="000F167A"/>
    <w:rsid w:val="000F18D1"/>
    <w:rsid w:val="000F3269"/>
    <w:rsid w:val="000F599F"/>
    <w:rsid w:val="000F6528"/>
    <w:rsid w:val="001004F6"/>
    <w:rsid w:val="00103524"/>
    <w:rsid w:val="00105370"/>
    <w:rsid w:val="001113B6"/>
    <w:rsid w:val="0011183B"/>
    <w:rsid w:val="001123D0"/>
    <w:rsid w:val="0011353E"/>
    <w:rsid w:val="0011540A"/>
    <w:rsid w:val="00115FD2"/>
    <w:rsid w:val="00125AD1"/>
    <w:rsid w:val="00125E85"/>
    <w:rsid w:val="00126A41"/>
    <w:rsid w:val="001316BF"/>
    <w:rsid w:val="00133558"/>
    <w:rsid w:val="00133F2A"/>
    <w:rsid w:val="00136FF3"/>
    <w:rsid w:val="001412B7"/>
    <w:rsid w:val="0014417A"/>
    <w:rsid w:val="00145801"/>
    <w:rsid w:val="00145A76"/>
    <w:rsid w:val="00145E82"/>
    <w:rsid w:val="001470F2"/>
    <w:rsid w:val="0014785C"/>
    <w:rsid w:val="00156150"/>
    <w:rsid w:val="00156CE9"/>
    <w:rsid w:val="00165967"/>
    <w:rsid w:val="00167912"/>
    <w:rsid w:val="00167C7C"/>
    <w:rsid w:val="001710CE"/>
    <w:rsid w:val="00175771"/>
    <w:rsid w:val="001800C6"/>
    <w:rsid w:val="001805B3"/>
    <w:rsid w:val="001813B7"/>
    <w:rsid w:val="0018345C"/>
    <w:rsid w:val="00184B03"/>
    <w:rsid w:val="00185CF5"/>
    <w:rsid w:val="001902E3"/>
    <w:rsid w:val="001926C2"/>
    <w:rsid w:val="00192D76"/>
    <w:rsid w:val="001935A9"/>
    <w:rsid w:val="0019639C"/>
    <w:rsid w:val="001A07C2"/>
    <w:rsid w:val="001A2EFB"/>
    <w:rsid w:val="001A34F7"/>
    <w:rsid w:val="001A7A2B"/>
    <w:rsid w:val="001B0C62"/>
    <w:rsid w:val="001B0C67"/>
    <w:rsid w:val="001B6800"/>
    <w:rsid w:val="001B684D"/>
    <w:rsid w:val="001B6EF6"/>
    <w:rsid w:val="001B7C34"/>
    <w:rsid w:val="001C0A9A"/>
    <w:rsid w:val="001C2CF9"/>
    <w:rsid w:val="001C322B"/>
    <w:rsid w:val="001C3DFC"/>
    <w:rsid w:val="001C4AC2"/>
    <w:rsid w:val="001C773A"/>
    <w:rsid w:val="001D2520"/>
    <w:rsid w:val="001D313A"/>
    <w:rsid w:val="001D4135"/>
    <w:rsid w:val="001D416E"/>
    <w:rsid w:val="001D5060"/>
    <w:rsid w:val="001D538D"/>
    <w:rsid w:val="001D5CBD"/>
    <w:rsid w:val="001E5ABC"/>
    <w:rsid w:val="001E6B87"/>
    <w:rsid w:val="001F04CB"/>
    <w:rsid w:val="001F169F"/>
    <w:rsid w:val="002026C4"/>
    <w:rsid w:val="002124D4"/>
    <w:rsid w:val="00212C8E"/>
    <w:rsid w:val="00220809"/>
    <w:rsid w:val="00225EAA"/>
    <w:rsid w:val="00233F5E"/>
    <w:rsid w:val="00234F54"/>
    <w:rsid w:val="0023587B"/>
    <w:rsid w:val="002368E6"/>
    <w:rsid w:val="0023755D"/>
    <w:rsid w:val="002429F5"/>
    <w:rsid w:val="002434A0"/>
    <w:rsid w:val="00243A59"/>
    <w:rsid w:val="002449F1"/>
    <w:rsid w:val="00244E11"/>
    <w:rsid w:val="0024502C"/>
    <w:rsid w:val="002453DE"/>
    <w:rsid w:val="002458F4"/>
    <w:rsid w:val="00250738"/>
    <w:rsid w:val="002512C8"/>
    <w:rsid w:val="00252E1B"/>
    <w:rsid w:val="0025359A"/>
    <w:rsid w:val="00254B46"/>
    <w:rsid w:val="00254E20"/>
    <w:rsid w:val="00255ADA"/>
    <w:rsid w:val="002560E1"/>
    <w:rsid w:val="00260432"/>
    <w:rsid w:val="00266924"/>
    <w:rsid w:val="00277451"/>
    <w:rsid w:val="00282E34"/>
    <w:rsid w:val="00283851"/>
    <w:rsid w:val="0029133E"/>
    <w:rsid w:val="00292833"/>
    <w:rsid w:val="002933AA"/>
    <w:rsid w:val="002950F7"/>
    <w:rsid w:val="002A7C78"/>
    <w:rsid w:val="002B538A"/>
    <w:rsid w:val="002B54D4"/>
    <w:rsid w:val="002B593B"/>
    <w:rsid w:val="002B7EEB"/>
    <w:rsid w:val="002C0B1F"/>
    <w:rsid w:val="002C0E52"/>
    <w:rsid w:val="002C39D3"/>
    <w:rsid w:val="002C3AFA"/>
    <w:rsid w:val="002C494C"/>
    <w:rsid w:val="002C5D85"/>
    <w:rsid w:val="002C6765"/>
    <w:rsid w:val="002D0154"/>
    <w:rsid w:val="002D0D08"/>
    <w:rsid w:val="002D163F"/>
    <w:rsid w:val="002D282D"/>
    <w:rsid w:val="002D3B36"/>
    <w:rsid w:val="002D3BB6"/>
    <w:rsid w:val="002D3D9B"/>
    <w:rsid w:val="002D528C"/>
    <w:rsid w:val="002D59DC"/>
    <w:rsid w:val="002D6D1E"/>
    <w:rsid w:val="002D798A"/>
    <w:rsid w:val="002D7C38"/>
    <w:rsid w:val="002E3289"/>
    <w:rsid w:val="002E3EAA"/>
    <w:rsid w:val="002E4828"/>
    <w:rsid w:val="002E55D3"/>
    <w:rsid w:val="002F203D"/>
    <w:rsid w:val="002F290B"/>
    <w:rsid w:val="002F5A88"/>
    <w:rsid w:val="002F6756"/>
    <w:rsid w:val="002F6916"/>
    <w:rsid w:val="002F6D10"/>
    <w:rsid w:val="002F7A4F"/>
    <w:rsid w:val="002F7E39"/>
    <w:rsid w:val="003033AC"/>
    <w:rsid w:val="00303DC9"/>
    <w:rsid w:val="00304C8E"/>
    <w:rsid w:val="003069CE"/>
    <w:rsid w:val="00307BDA"/>
    <w:rsid w:val="003107EE"/>
    <w:rsid w:val="00313D55"/>
    <w:rsid w:val="00313F32"/>
    <w:rsid w:val="00314B99"/>
    <w:rsid w:val="00315BCF"/>
    <w:rsid w:val="00315E5F"/>
    <w:rsid w:val="00315E6D"/>
    <w:rsid w:val="00316C4A"/>
    <w:rsid w:val="00316E2B"/>
    <w:rsid w:val="003177A8"/>
    <w:rsid w:val="0031795C"/>
    <w:rsid w:val="003202E9"/>
    <w:rsid w:val="00322CCE"/>
    <w:rsid w:val="0032394A"/>
    <w:rsid w:val="0032420A"/>
    <w:rsid w:val="00324EDE"/>
    <w:rsid w:val="00330097"/>
    <w:rsid w:val="0033104B"/>
    <w:rsid w:val="00331AB1"/>
    <w:rsid w:val="00331EAC"/>
    <w:rsid w:val="0033412B"/>
    <w:rsid w:val="00335CE2"/>
    <w:rsid w:val="00335F98"/>
    <w:rsid w:val="003414C7"/>
    <w:rsid w:val="0034253F"/>
    <w:rsid w:val="00342684"/>
    <w:rsid w:val="00342FE0"/>
    <w:rsid w:val="00343501"/>
    <w:rsid w:val="00346C20"/>
    <w:rsid w:val="00347F2B"/>
    <w:rsid w:val="003530F4"/>
    <w:rsid w:val="0035532A"/>
    <w:rsid w:val="00360517"/>
    <w:rsid w:val="003624C7"/>
    <w:rsid w:val="00362A0B"/>
    <w:rsid w:val="00363A56"/>
    <w:rsid w:val="00367DD7"/>
    <w:rsid w:val="00370924"/>
    <w:rsid w:val="00371046"/>
    <w:rsid w:val="00371D9F"/>
    <w:rsid w:val="003720EA"/>
    <w:rsid w:val="00375C6C"/>
    <w:rsid w:val="003767E8"/>
    <w:rsid w:val="00381C7A"/>
    <w:rsid w:val="00382E1A"/>
    <w:rsid w:val="00384B26"/>
    <w:rsid w:val="003862AC"/>
    <w:rsid w:val="00390F58"/>
    <w:rsid w:val="003920D3"/>
    <w:rsid w:val="0039241E"/>
    <w:rsid w:val="003930B9"/>
    <w:rsid w:val="0039314A"/>
    <w:rsid w:val="0039411F"/>
    <w:rsid w:val="003A2773"/>
    <w:rsid w:val="003A2E50"/>
    <w:rsid w:val="003A3682"/>
    <w:rsid w:val="003A5CB9"/>
    <w:rsid w:val="003A5D67"/>
    <w:rsid w:val="003B07F1"/>
    <w:rsid w:val="003B3F5D"/>
    <w:rsid w:val="003B4AD6"/>
    <w:rsid w:val="003C0784"/>
    <w:rsid w:val="003C36BC"/>
    <w:rsid w:val="003C3FD0"/>
    <w:rsid w:val="003C6108"/>
    <w:rsid w:val="003C7E1B"/>
    <w:rsid w:val="003D1A9C"/>
    <w:rsid w:val="003D2DB0"/>
    <w:rsid w:val="003D6B2F"/>
    <w:rsid w:val="003E012B"/>
    <w:rsid w:val="003E1252"/>
    <w:rsid w:val="003E1447"/>
    <w:rsid w:val="003E752D"/>
    <w:rsid w:val="003F1006"/>
    <w:rsid w:val="003F3114"/>
    <w:rsid w:val="003F344F"/>
    <w:rsid w:val="003F3FC2"/>
    <w:rsid w:val="003F4049"/>
    <w:rsid w:val="003F4F64"/>
    <w:rsid w:val="003F5626"/>
    <w:rsid w:val="003F5754"/>
    <w:rsid w:val="003F5971"/>
    <w:rsid w:val="003F5AB8"/>
    <w:rsid w:val="003F70C2"/>
    <w:rsid w:val="003F71E2"/>
    <w:rsid w:val="00401663"/>
    <w:rsid w:val="004017DC"/>
    <w:rsid w:val="00402944"/>
    <w:rsid w:val="004060DE"/>
    <w:rsid w:val="004066E7"/>
    <w:rsid w:val="004133ED"/>
    <w:rsid w:val="00416553"/>
    <w:rsid w:val="0042281A"/>
    <w:rsid w:val="0042297E"/>
    <w:rsid w:val="00426436"/>
    <w:rsid w:val="00430118"/>
    <w:rsid w:val="00433A7F"/>
    <w:rsid w:val="00434466"/>
    <w:rsid w:val="004364CE"/>
    <w:rsid w:val="00436CB9"/>
    <w:rsid w:val="00440C07"/>
    <w:rsid w:val="004431A8"/>
    <w:rsid w:val="0044456B"/>
    <w:rsid w:val="004449DA"/>
    <w:rsid w:val="004503F4"/>
    <w:rsid w:val="00452676"/>
    <w:rsid w:val="00452EB0"/>
    <w:rsid w:val="004556BF"/>
    <w:rsid w:val="00455BA9"/>
    <w:rsid w:val="00455BC3"/>
    <w:rsid w:val="00456F20"/>
    <w:rsid w:val="004616CD"/>
    <w:rsid w:val="00461D61"/>
    <w:rsid w:val="0046614F"/>
    <w:rsid w:val="00466575"/>
    <w:rsid w:val="004742DF"/>
    <w:rsid w:val="00483436"/>
    <w:rsid w:val="00483F8F"/>
    <w:rsid w:val="004841B2"/>
    <w:rsid w:val="00492AD6"/>
    <w:rsid w:val="0049409D"/>
    <w:rsid w:val="004A219D"/>
    <w:rsid w:val="004A656C"/>
    <w:rsid w:val="004A7D31"/>
    <w:rsid w:val="004B19C7"/>
    <w:rsid w:val="004B20D4"/>
    <w:rsid w:val="004B307C"/>
    <w:rsid w:val="004B31F6"/>
    <w:rsid w:val="004B3BF7"/>
    <w:rsid w:val="004B6337"/>
    <w:rsid w:val="004C0D9F"/>
    <w:rsid w:val="004C3285"/>
    <w:rsid w:val="004C4CFA"/>
    <w:rsid w:val="004C63D8"/>
    <w:rsid w:val="004C65E9"/>
    <w:rsid w:val="004C72C8"/>
    <w:rsid w:val="004D09E0"/>
    <w:rsid w:val="004D1B70"/>
    <w:rsid w:val="004D2C86"/>
    <w:rsid w:val="004D3AEA"/>
    <w:rsid w:val="004D4DCB"/>
    <w:rsid w:val="004D7527"/>
    <w:rsid w:val="004D7FBA"/>
    <w:rsid w:val="004E13F5"/>
    <w:rsid w:val="004E2A7A"/>
    <w:rsid w:val="004E344B"/>
    <w:rsid w:val="004E35C4"/>
    <w:rsid w:val="004E3826"/>
    <w:rsid w:val="004E4935"/>
    <w:rsid w:val="004F0674"/>
    <w:rsid w:val="004F06CC"/>
    <w:rsid w:val="004F1AF5"/>
    <w:rsid w:val="004F3EDC"/>
    <w:rsid w:val="004F5246"/>
    <w:rsid w:val="005013BC"/>
    <w:rsid w:val="00505133"/>
    <w:rsid w:val="0050756F"/>
    <w:rsid w:val="00510FF7"/>
    <w:rsid w:val="005137F7"/>
    <w:rsid w:val="00514CB8"/>
    <w:rsid w:val="00521EFF"/>
    <w:rsid w:val="00522D0E"/>
    <w:rsid w:val="005231DC"/>
    <w:rsid w:val="00523210"/>
    <w:rsid w:val="005236EF"/>
    <w:rsid w:val="00524160"/>
    <w:rsid w:val="00525DB3"/>
    <w:rsid w:val="00526A10"/>
    <w:rsid w:val="00526FE0"/>
    <w:rsid w:val="00531544"/>
    <w:rsid w:val="00531E07"/>
    <w:rsid w:val="00533CAC"/>
    <w:rsid w:val="005345B2"/>
    <w:rsid w:val="005354A5"/>
    <w:rsid w:val="00536A79"/>
    <w:rsid w:val="00540A45"/>
    <w:rsid w:val="00542738"/>
    <w:rsid w:val="00545AF8"/>
    <w:rsid w:val="00545BC0"/>
    <w:rsid w:val="005460A9"/>
    <w:rsid w:val="005476F5"/>
    <w:rsid w:val="005478B6"/>
    <w:rsid w:val="00550235"/>
    <w:rsid w:val="005516F1"/>
    <w:rsid w:val="005517FC"/>
    <w:rsid w:val="00553B7D"/>
    <w:rsid w:val="00561C54"/>
    <w:rsid w:val="00562C29"/>
    <w:rsid w:val="005643CE"/>
    <w:rsid w:val="00570A97"/>
    <w:rsid w:val="005715DC"/>
    <w:rsid w:val="00571DF1"/>
    <w:rsid w:val="00573203"/>
    <w:rsid w:val="00574E29"/>
    <w:rsid w:val="005801B7"/>
    <w:rsid w:val="00582C5B"/>
    <w:rsid w:val="00584E28"/>
    <w:rsid w:val="0058635D"/>
    <w:rsid w:val="00590B4D"/>
    <w:rsid w:val="00591868"/>
    <w:rsid w:val="0059295B"/>
    <w:rsid w:val="00593CD2"/>
    <w:rsid w:val="00597C5E"/>
    <w:rsid w:val="005A0678"/>
    <w:rsid w:val="005A3555"/>
    <w:rsid w:val="005A52A2"/>
    <w:rsid w:val="005B1027"/>
    <w:rsid w:val="005B1658"/>
    <w:rsid w:val="005B21B1"/>
    <w:rsid w:val="005B2307"/>
    <w:rsid w:val="005B4B11"/>
    <w:rsid w:val="005B4C40"/>
    <w:rsid w:val="005C15EA"/>
    <w:rsid w:val="005C6AED"/>
    <w:rsid w:val="005C72A9"/>
    <w:rsid w:val="005C7FAD"/>
    <w:rsid w:val="005D380D"/>
    <w:rsid w:val="005D5782"/>
    <w:rsid w:val="005D57CB"/>
    <w:rsid w:val="005D6031"/>
    <w:rsid w:val="005E116A"/>
    <w:rsid w:val="005E23B4"/>
    <w:rsid w:val="005E3EFB"/>
    <w:rsid w:val="005E43EC"/>
    <w:rsid w:val="005F26DF"/>
    <w:rsid w:val="005F4EEF"/>
    <w:rsid w:val="005F533A"/>
    <w:rsid w:val="005F593A"/>
    <w:rsid w:val="005F64BF"/>
    <w:rsid w:val="005F652B"/>
    <w:rsid w:val="00610808"/>
    <w:rsid w:val="00613A7D"/>
    <w:rsid w:val="0061583F"/>
    <w:rsid w:val="00615F05"/>
    <w:rsid w:val="00623C08"/>
    <w:rsid w:val="0062520A"/>
    <w:rsid w:val="00625E41"/>
    <w:rsid w:val="00630A3E"/>
    <w:rsid w:val="00632481"/>
    <w:rsid w:val="00632A04"/>
    <w:rsid w:val="006333F4"/>
    <w:rsid w:val="00634650"/>
    <w:rsid w:val="00636827"/>
    <w:rsid w:val="006403D5"/>
    <w:rsid w:val="00640ECC"/>
    <w:rsid w:val="006413D4"/>
    <w:rsid w:val="006425BE"/>
    <w:rsid w:val="006505D4"/>
    <w:rsid w:val="0065073E"/>
    <w:rsid w:val="006512D6"/>
    <w:rsid w:val="006525CA"/>
    <w:rsid w:val="00652D90"/>
    <w:rsid w:val="00652EDF"/>
    <w:rsid w:val="00654E11"/>
    <w:rsid w:val="00656993"/>
    <w:rsid w:val="00657A04"/>
    <w:rsid w:val="0066088B"/>
    <w:rsid w:val="00660A19"/>
    <w:rsid w:val="00661376"/>
    <w:rsid w:val="00664185"/>
    <w:rsid w:val="0066699D"/>
    <w:rsid w:val="00667148"/>
    <w:rsid w:val="00670528"/>
    <w:rsid w:val="0067238A"/>
    <w:rsid w:val="00673949"/>
    <w:rsid w:val="00674869"/>
    <w:rsid w:val="00675615"/>
    <w:rsid w:val="00676B3B"/>
    <w:rsid w:val="00677D80"/>
    <w:rsid w:val="00677EF8"/>
    <w:rsid w:val="006801F1"/>
    <w:rsid w:val="006820EE"/>
    <w:rsid w:val="006833FC"/>
    <w:rsid w:val="00683960"/>
    <w:rsid w:val="0068672D"/>
    <w:rsid w:val="006869DD"/>
    <w:rsid w:val="00691086"/>
    <w:rsid w:val="00691AEA"/>
    <w:rsid w:val="006940C5"/>
    <w:rsid w:val="0069460D"/>
    <w:rsid w:val="00694BE8"/>
    <w:rsid w:val="0069506D"/>
    <w:rsid w:val="00695EC9"/>
    <w:rsid w:val="00696597"/>
    <w:rsid w:val="006A5446"/>
    <w:rsid w:val="006A6EB9"/>
    <w:rsid w:val="006A7A35"/>
    <w:rsid w:val="006B0FD0"/>
    <w:rsid w:val="006B105B"/>
    <w:rsid w:val="006B5646"/>
    <w:rsid w:val="006C00FB"/>
    <w:rsid w:val="006C0770"/>
    <w:rsid w:val="006C3B8D"/>
    <w:rsid w:val="006C4368"/>
    <w:rsid w:val="006D3D4B"/>
    <w:rsid w:val="006D4EA2"/>
    <w:rsid w:val="006E6BBA"/>
    <w:rsid w:val="006F3BDD"/>
    <w:rsid w:val="006F4125"/>
    <w:rsid w:val="006F4841"/>
    <w:rsid w:val="006F57E3"/>
    <w:rsid w:val="00700246"/>
    <w:rsid w:val="007017D2"/>
    <w:rsid w:val="00701AA3"/>
    <w:rsid w:val="00702485"/>
    <w:rsid w:val="00702A37"/>
    <w:rsid w:val="00703D05"/>
    <w:rsid w:val="007049E4"/>
    <w:rsid w:val="007049F3"/>
    <w:rsid w:val="00707129"/>
    <w:rsid w:val="00707379"/>
    <w:rsid w:val="007143DB"/>
    <w:rsid w:val="007146FD"/>
    <w:rsid w:val="00715F3F"/>
    <w:rsid w:val="00720E73"/>
    <w:rsid w:val="00720F1C"/>
    <w:rsid w:val="00723ED4"/>
    <w:rsid w:val="00724EC3"/>
    <w:rsid w:val="00725C7B"/>
    <w:rsid w:val="007303F6"/>
    <w:rsid w:val="00730BF8"/>
    <w:rsid w:val="007342E2"/>
    <w:rsid w:val="007362C2"/>
    <w:rsid w:val="007370DE"/>
    <w:rsid w:val="00737936"/>
    <w:rsid w:val="00740FF2"/>
    <w:rsid w:val="00741C8F"/>
    <w:rsid w:val="007444E6"/>
    <w:rsid w:val="00744D53"/>
    <w:rsid w:val="00745548"/>
    <w:rsid w:val="007455C1"/>
    <w:rsid w:val="007456B4"/>
    <w:rsid w:val="00747239"/>
    <w:rsid w:val="0075202E"/>
    <w:rsid w:val="00752093"/>
    <w:rsid w:val="0075680F"/>
    <w:rsid w:val="00757885"/>
    <w:rsid w:val="00761BF8"/>
    <w:rsid w:val="00763664"/>
    <w:rsid w:val="00764174"/>
    <w:rsid w:val="007650C6"/>
    <w:rsid w:val="00766312"/>
    <w:rsid w:val="00766C30"/>
    <w:rsid w:val="00770213"/>
    <w:rsid w:val="007727F1"/>
    <w:rsid w:val="0077324E"/>
    <w:rsid w:val="0077347B"/>
    <w:rsid w:val="007753A3"/>
    <w:rsid w:val="00780F71"/>
    <w:rsid w:val="0078148A"/>
    <w:rsid w:val="0078276F"/>
    <w:rsid w:val="00782A51"/>
    <w:rsid w:val="00784B56"/>
    <w:rsid w:val="00787544"/>
    <w:rsid w:val="00793ACB"/>
    <w:rsid w:val="00795DA2"/>
    <w:rsid w:val="007A03FA"/>
    <w:rsid w:val="007A3922"/>
    <w:rsid w:val="007A6496"/>
    <w:rsid w:val="007A677F"/>
    <w:rsid w:val="007A73EE"/>
    <w:rsid w:val="007B0B00"/>
    <w:rsid w:val="007B5F3B"/>
    <w:rsid w:val="007B61A7"/>
    <w:rsid w:val="007B7328"/>
    <w:rsid w:val="007B7D63"/>
    <w:rsid w:val="007C122A"/>
    <w:rsid w:val="007C2BCE"/>
    <w:rsid w:val="007C476B"/>
    <w:rsid w:val="007C5BC3"/>
    <w:rsid w:val="007C6493"/>
    <w:rsid w:val="007C6780"/>
    <w:rsid w:val="007D03F4"/>
    <w:rsid w:val="007D425F"/>
    <w:rsid w:val="007D4679"/>
    <w:rsid w:val="007D4FA4"/>
    <w:rsid w:val="007D5049"/>
    <w:rsid w:val="007D53A9"/>
    <w:rsid w:val="007E2C87"/>
    <w:rsid w:val="007E405B"/>
    <w:rsid w:val="007E4AC9"/>
    <w:rsid w:val="007E59E8"/>
    <w:rsid w:val="007E5D47"/>
    <w:rsid w:val="007E5DA1"/>
    <w:rsid w:val="007E6706"/>
    <w:rsid w:val="007F46A4"/>
    <w:rsid w:val="007F5717"/>
    <w:rsid w:val="007F790F"/>
    <w:rsid w:val="007F7ADB"/>
    <w:rsid w:val="0080005C"/>
    <w:rsid w:val="008001AC"/>
    <w:rsid w:val="00802689"/>
    <w:rsid w:val="0080450A"/>
    <w:rsid w:val="00807917"/>
    <w:rsid w:val="00813B9A"/>
    <w:rsid w:val="00813CD5"/>
    <w:rsid w:val="00814723"/>
    <w:rsid w:val="008166E0"/>
    <w:rsid w:val="00816C3F"/>
    <w:rsid w:val="008215EC"/>
    <w:rsid w:val="008217DE"/>
    <w:rsid w:val="00821964"/>
    <w:rsid w:val="00826837"/>
    <w:rsid w:val="00826B6D"/>
    <w:rsid w:val="00827DDF"/>
    <w:rsid w:val="00830700"/>
    <w:rsid w:val="00831E13"/>
    <w:rsid w:val="0083793B"/>
    <w:rsid w:val="008433C0"/>
    <w:rsid w:val="0084342A"/>
    <w:rsid w:val="00846311"/>
    <w:rsid w:val="0084789A"/>
    <w:rsid w:val="00855D25"/>
    <w:rsid w:val="00856912"/>
    <w:rsid w:val="008610A0"/>
    <w:rsid w:val="00861458"/>
    <w:rsid w:val="008633C0"/>
    <w:rsid w:val="00863E2F"/>
    <w:rsid w:val="008642B4"/>
    <w:rsid w:val="00875A31"/>
    <w:rsid w:val="00876F8C"/>
    <w:rsid w:val="008773E6"/>
    <w:rsid w:val="008811DE"/>
    <w:rsid w:val="008819F7"/>
    <w:rsid w:val="00881EFB"/>
    <w:rsid w:val="00882DB8"/>
    <w:rsid w:val="008835AD"/>
    <w:rsid w:val="0088489F"/>
    <w:rsid w:val="00885A44"/>
    <w:rsid w:val="0088762F"/>
    <w:rsid w:val="008876D6"/>
    <w:rsid w:val="00887FFC"/>
    <w:rsid w:val="00891E3D"/>
    <w:rsid w:val="0089352E"/>
    <w:rsid w:val="00897F0E"/>
    <w:rsid w:val="008A2F71"/>
    <w:rsid w:val="008A596E"/>
    <w:rsid w:val="008B165D"/>
    <w:rsid w:val="008B28F1"/>
    <w:rsid w:val="008B59FC"/>
    <w:rsid w:val="008B66A0"/>
    <w:rsid w:val="008B6B07"/>
    <w:rsid w:val="008B7492"/>
    <w:rsid w:val="008C2D44"/>
    <w:rsid w:val="008C68F0"/>
    <w:rsid w:val="008D0AC7"/>
    <w:rsid w:val="008D603F"/>
    <w:rsid w:val="008D6072"/>
    <w:rsid w:val="008E14D2"/>
    <w:rsid w:val="008E2C2E"/>
    <w:rsid w:val="008E4A5B"/>
    <w:rsid w:val="008F0F61"/>
    <w:rsid w:val="008F3A27"/>
    <w:rsid w:val="008F45A5"/>
    <w:rsid w:val="008F49AA"/>
    <w:rsid w:val="008F67BD"/>
    <w:rsid w:val="00900E58"/>
    <w:rsid w:val="00901648"/>
    <w:rsid w:val="00903CA5"/>
    <w:rsid w:val="009051A1"/>
    <w:rsid w:val="00905E30"/>
    <w:rsid w:val="00905FCE"/>
    <w:rsid w:val="00910C9E"/>
    <w:rsid w:val="0091295C"/>
    <w:rsid w:val="00912F55"/>
    <w:rsid w:val="00916D4D"/>
    <w:rsid w:val="0091712E"/>
    <w:rsid w:val="00917830"/>
    <w:rsid w:val="00921392"/>
    <w:rsid w:val="00927571"/>
    <w:rsid w:val="0092763F"/>
    <w:rsid w:val="00930C56"/>
    <w:rsid w:val="00930F0F"/>
    <w:rsid w:val="00931E53"/>
    <w:rsid w:val="009353B6"/>
    <w:rsid w:val="00935F14"/>
    <w:rsid w:val="009402FA"/>
    <w:rsid w:val="00945FFB"/>
    <w:rsid w:val="00955189"/>
    <w:rsid w:val="009567A1"/>
    <w:rsid w:val="00963C9D"/>
    <w:rsid w:val="0096423C"/>
    <w:rsid w:val="00966E89"/>
    <w:rsid w:val="00971B79"/>
    <w:rsid w:val="009869E1"/>
    <w:rsid w:val="00990834"/>
    <w:rsid w:val="00992569"/>
    <w:rsid w:val="009959E4"/>
    <w:rsid w:val="00996058"/>
    <w:rsid w:val="00996B2C"/>
    <w:rsid w:val="00997C97"/>
    <w:rsid w:val="009A27C1"/>
    <w:rsid w:val="009A6249"/>
    <w:rsid w:val="009B188A"/>
    <w:rsid w:val="009B7141"/>
    <w:rsid w:val="009C0145"/>
    <w:rsid w:val="009C03F5"/>
    <w:rsid w:val="009C56FF"/>
    <w:rsid w:val="009C5E1B"/>
    <w:rsid w:val="009C68C0"/>
    <w:rsid w:val="009C713D"/>
    <w:rsid w:val="009D0FBA"/>
    <w:rsid w:val="009D342E"/>
    <w:rsid w:val="009D36B7"/>
    <w:rsid w:val="009D4122"/>
    <w:rsid w:val="009D7D1E"/>
    <w:rsid w:val="009E1BD3"/>
    <w:rsid w:val="009E2B72"/>
    <w:rsid w:val="009E2BEA"/>
    <w:rsid w:val="009E459D"/>
    <w:rsid w:val="009E4620"/>
    <w:rsid w:val="009E632D"/>
    <w:rsid w:val="009F3E3C"/>
    <w:rsid w:val="009F4E02"/>
    <w:rsid w:val="009F583F"/>
    <w:rsid w:val="00A0269A"/>
    <w:rsid w:val="00A03672"/>
    <w:rsid w:val="00A03F69"/>
    <w:rsid w:val="00A05D59"/>
    <w:rsid w:val="00A06D87"/>
    <w:rsid w:val="00A102A9"/>
    <w:rsid w:val="00A12A9B"/>
    <w:rsid w:val="00A17250"/>
    <w:rsid w:val="00A17A3E"/>
    <w:rsid w:val="00A2114C"/>
    <w:rsid w:val="00A24C7F"/>
    <w:rsid w:val="00A25463"/>
    <w:rsid w:val="00A27A7D"/>
    <w:rsid w:val="00A32639"/>
    <w:rsid w:val="00A34C3B"/>
    <w:rsid w:val="00A35C56"/>
    <w:rsid w:val="00A362AF"/>
    <w:rsid w:val="00A36395"/>
    <w:rsid w:val="00A36AD2"/>
    <w:rsid w:val="00A401A8"/>
    <w:rsid w:val="00A44102"/>
    <w:rsid w:val="00A44F6E"/>
    <w:rsid w:val="00A46BE0"/>
    <w:rsid w:val="00A52450"/>
    <w:rsid w:val="00A5334E"/>
    <w:rsid w:val="00A54627"/>
    <w:rsid w:val="00A5489B"/>
    <w:rsid w:val="00A54A44"/>
    <w:rsid w:val="00A63888"/>
    <w:rsid w:val="00A71344"/>
    <w:rsid w:val="00A72CBD"/>
    <w:rsid w:val="00A73D9A"/>
    <w:rsid w:val="00A8004D"/>
    <w:rsid w:val="00A80BDF"/>
    <w:rsid w:val="00A84877"/>
    <w:rsid w:val="00A8499B"/>
    <w:rsid w:val="00A85780"/>
    <w:rsid w:val="00A906D0"/>
    <w:rsid w:val="00A92708"/>
    <w:rsid w:val="00A960F8"/>
    <w:rsid w:val="00AA0287"/>
    <w:rsid w:val="00AA0A97"/>
    <w:rsid w:val="00AA522E"/>
    <w:rsid w:val="00AC1A80"/>
    <w:rsid w:val="00AC2D17"/>
    <w:rsid w:val="00AC3497"/>
    <w:rsid w:val="00AC3781"/>
    <w:rsid w:val="00AC4F9B"/>
    <w:rsid w:val="00AC5C7D"/>
    <w:rsid w:val="00AC69CA"/>
    <w:rsid w:val="00AD0533"/>
    <w:rsid w:val="00AD5DF5"/>
    <w:rsid w:val="00AD6A36"/>
    <w:rsid w:val="00AE27B3"/>
    <w:rsid w:val="00AE30F0"/>
    <w:rsid w:val="00AE31E2"/>
    <w:rsid w:val="00AF5C67"/>
    <w:rsid w:val="00AF7B62"/>
    <w:rsid w:val="00B07DF8"/>
    <w:rsid w:val="00B110E3"/>
    <w:rsid w:val="00B11175"/>
    <w:rsid w:val="00B12009"/>
    <w:rsid w:val="00B1288F"/>
    <w:rsid w:val="00B16C5C"/>
    <w:rsid w:val="00B21EB7"/>
    <w:rsid w:val="00B226F7"/>
    <w:rsid w:val="00B22B24"/>
    <w:rsid w:val="00B23D0A"/>
    <w:rsid w:val="00B30FC4"/>
    <w:rsid w:val="00B41141"/>
    <w:rsid w:val="00B4224E"/>
    <w:rsid w:val="00B450A0"/>
    <w:rsid w:val="00B47D6E"/>
    <w:rsid w:val="00B537DE"/>
    <w:rsid w:val="00B54E24"/>
    <w:rsid w:val="00B55AE2"/>
    <w:rsid w:val="00B57AF6"/>
    <w:rsid w:val="00B60463"/>
    <w:rsid w:val="00B60A14"/>
    <w:rsid w:val="00B61409"/>
    <w:rsid w:val="00B62FDB"/>
    <w:rsid w:val="00B63657"/>
    <w:rsid w:val="00B63ECA"/>
    <w:rsid w:val="00B64287"/>
    <w:rsid w:val="00B654DC"/>
    <w:rsid w:val="00B6614B"/>
    <w:rsid w:val="00B67D5D"/>
    <w:rsid w:val="00B70026"/>
    <w:rsid w:val="00B72A2B"/>
    <w:rsid w:val="00B7328C"/>
    <w:rsid w:val="00B744AA"/>
    <w:rsid w:val="00B77924"/>
    <w:rsid w:val="00B80B81"/>
    <w:rsid w:val="00B8256B"/>
    <w:rsid w:val="00B83F14"/>
    <w:rsid w:val="00B84481"/>
    <w:rsid w:val="00B87D51"/>
    <w:rsid w:val="00B90F87"/>
    <w:rsid w:val="00B9401A"/>
    <w:rsid w:val="00B956A9"/>
    <w:rsid w:val="00B9626C"/>
    <w:rsid w:val="00B97BB3"/>
    <w:rsid w:val="00B97C08"/>
    <w:rsid w:val="00B97F29"/>
    <w:rsid w:val="00BA0C9D"/>
    <w:rsid w:val="00BA0CD4"/>
    <w:rsid w:val="00BA36AB"/>
    <w:rsid w:val="00BA677E"/>
    <w:rsid w:val="00BB0331"/>
    <w:rsid w:val="00BB07BE"/>
    <w:rsid w:val="00BB2376"/>
    <w:rsid w:val="00BB2633"/>
    <w:rsid w:val="00BB4CBA"/>
    <w:rsid w:val="00BB6727"/>
    <w:rsid w:val="00BC1C8E"/>
    <w:rsid w:val="00BC222E"/>
    <w:rsid w:val="00BC5D1F"/>
    <w:rsid w:val="00BC62EE"/>
    <w:rsid w:val="00BC6A03"/>
    <w:rsid w:val="00BC755B"/>
    <w:rsid w:val="00BC7CC5"/>
    <w:rsid w:val="00BD0FC4"/>
    <w:rsid w:val="00BD2B63"/>
    <w:rsid w:val="00BD3AF0"/>
    <w:rsid w:val="00BE14D9"/>
    <w:rsid w:val="00BE18D6"/>
    <w:rsid w:val="00BE1E1D"/>
    <w:rsid w:val="00BE27E9"/>
    <w:rsid w:val="00BE325B"/>
    <w:rsid w:val="00BE59DC"/>
    <w:rsid w:val="00BF0D9F"/>
    <w:rsid w:val="00BF3245"/>
    <w:rsid w:val="00BF4D26"/>
    <w:rsid w:val="00BF5A54"/>
    <w:rsid w:val="00BF7139"/>
    <w:rsid w:val="00C0157A"/>
    <w:rsid w:val="00C02E4D"/>
    <w:rsid w:val="00C04DCC"/>
    <w:rsid w:val="00C05535"/>
    <w:rsid w:val="00C125CE"/>
    <w:rsid w:val="00C2199C"/>
    <w:rsid w:val="00C2580C"/>
    <w:rsid w:val="00C25BD2"/>
    <w:rsid w:val="00C2708C"/>
    <w:rsid w:val="00C273F2"/>
    <w:rsid w:val="00C27750"/>
    <w:rsid w:val="00C30364"/>
    <w:rsid w:val="00C33A83"/>
    <w:rsid w:val="00C352DB"/>
    <w:rsid w:val="00C370DF"/>
    <w:rsid w:val="00C410D3"/>
    <w:rsid w:val="00C416CF"/>
    <w:rsid w:val="00C43270"/>
    <w:rsid w:val="00C4387F"/>
    <w:rsid w:val="00C444CF"/>
    <w:rsid w:val="00C444F8"/>
    <w:rsid w:val="00C50475"/>
    <w:rsid w:val="00C5278B"/>
    <w:rsid w:val="00C54525"/>
    <w:rsid w:val="00C60DC3"/>
    <w:rsid w:val="00C61772"/>
    <w:rsid w:val="00C66E01"/>
    <w:rsid w:val="00C67104"/>
    <w:rsid w:val="00C748A9"/>
    <w:rsid w:val="00C74A9D"/>
    <w:rsid w:val="00C802B1"/>
    <w:rsid w:val="00C805EE"/>
    <w:rsid w:val="00C83B95"/>
    <w:rsid w:val="00C83D24"/>
    <w:rsid w:val="00C86A96"/>
    <w:rsid w:val="00C905DD"/>
    <w:rsid w:val="00C940B7"/>
    <w:rsid w:val="00C942A4"/>
    <w:rsid w:val="00CA5A7B"/>
    <w:rsid w:val="00CA7496"/>
    <w:rsid w:val="00CB0D84"/>
    <w:rsid w:val="00CB143E"/>
    <w:rsid w:val="00CB2017"/>
    <w:rsid w:val="00CB3217"/>
    <w:rsid w:val="00CB33F9"/>
    <w:rsid w:val="00CB3C77"/>
    <w:rsid w:val="00CB3CF1"/>
    <w:rsid w:val="00CB5F88"/>
    <w:rsid w:val="00CB66F5"/>
    <w:rsid w:val="00CB6BBE"/>
    <w:rsid w:val="00CC1715"/>
    <w:rsid w:val="00CC240E"/>
    <w:rsid w:val="00CC3D57"/>
    <w:rsid w:val="00CC42FD"/>
    <w:rsid w:val="00CC7EAE"/>
    <w:rsid w:val="00CC7F2E"/>
    <w:rsid w:val="00CD068E"/>
    <w:rsid w:val="00CD0BF8"/>
    <w:rsid w:val="00CD303D"/>
    <w:rsid w:val="00CD6BE4"/>
    <w:rsid w:val="00CE0021"/>
    <w:rsid w:val="00CE1D40"/>
    <w:rsid w:val="00CE2A0C"/>
    <w:rsid w:val="00CE320A"/>
    <w:rsid w:val="00CE32AA"/>
    <w:rsid w:val="00CE4A35"/>
    <w:rsid w:val="00CE58BB"/>
    <w:rsid w:val="00CF143B"/>
    <w:rsid w:val="00CF23E7"/>
    <w:rsid w:val="00CF3B6E"/>
    <w:rsid w:val="00CF5A2D"/>
    <w:rsid w:val="00CF6CFD"/>
    <w:rsid w:val="00D003DF"/>
    <w:rsid w:val="00D02B14"/>
    <w:rsid w:val="00D11636"/>
    <w:rsid w:val="00D12215"/>
    <w:rsid w:val="00D12712"/>
    <w:rsid w:val="00D14451"/>
    <w:rsid w:val="00D14B40"/>
    <w:rsid w:val="00D153CD"/>
    <w:rsid w:val="00D165F7"/>
    <w:rsid w:val="00D25831"/>
    <w:rsid w:val="00D25B8C"/>
    <w:rsid w:val="00D279FB"/>
    <w:rsid w:val="00D30684"/>
    <w:rsid w:val="00D30ABB"/>
    <w:rsid w:val="00D32AED"/>
    <w:rsid w:val="00D366D6"/>
    <w:rsid w:val="00D373CA"/>
    <w:rsid w:val="00D41A8D"/>
    <w:rsid w:val="00D4589B"/>
    <w:rsid w:val="00D45B81"/>
    <w:rsid w:val="00D47E6B"/>
    <w:rsid w:val="00D47F60"/>
    <w:rsid w:val="00D51780"/>
    <w:rsid w:val="00D5705A"/>
    <w:rsid w:val="00D57F50"/>
    <w:rsid w:val="00D62FE1"/>
    <w:rsid w:val="00D6415A"/>
    <w:rsid w:val="00D66655"/>
    <w:rsid w:val="00D710E1"/>
    <w:rsid w:val="00D715B7"/>
    <w:rsid w:val="00D73DC3"/>
    <w:rsid w:val="00D746BE"/>
    <w:rsid w:val="00D80F6E"/>
    <w:rsid w:val="00D828B0"/>
    <w:rsid w:val="00D904A3"/>
    <w:rsid w:val="00D91AED"/>
    <w:rsid w:val="00D91B50"/>
    <w:rsid w:val="00D92CEE"/>
    <w:rsid w:val="00D93609"/>
    <w:rsid w:val="00D95C7B"/>
    <w:rsid w:val="00D975C5"/>
    <w:rsid w:val="00D97AE0"/>
    <w:rsid w:val="00DA0A16"/>
    <w:rsid w:val="00DA10FA"/>
    <w:rsid w:val="00DA113B"/>
    <w:rsid w:val="00DA1E74"/>
    <w:rsid w:val="00DA2DA1"/>
    <w:rsid w:val="00DA3E81"/>
    <w:rsid w:val="00DA450F"/>
    <w:rsid w:val="00DB337B"/>
    <w:rsid w:val="00DB44C2"/>
    <w:rsid w:val="00DB4837"/>
    <w:rsid w:val="00DB7E35"/>
    <w:rsid w:val="00DC1674"/>
    <w:rsid w:val="00DC18D2"/>
    <w:rsid w:val="00DC22BB"/>
    <w:rsid w:val="00DC2C6D"/>
    <w:rsid w:val="00DC2C85"/>
    <w:rsid w:val="00DC3155"/>
    <w:rsid w:val="00DC42E5"/>
    <w:rsid w:val="00DC711C"/>
    <w:rsid w:val="00DD03AF"/>
    <w:rsid w:val="00DD0A1B"/>
    <w:rsid w:val="00DD24D9"/>
    <w:rsid w:val="00DD28A9"/>
    <w:rsid w:val="00DD3759"/>
    <w:rsid w:val="00DD4A90"/>
    <w:rsid w:val="00DD7229"/>
    <w:rsid w:val="00DE0D73"/>
    <w:rsid w:val="00DE2BF6"/>
    <w:rsid w:val="00DE7B66"/>
    <w:rsid w:val="00DF040E"/>
    <w:rsid w:val="00DF543D"/>
    <w:rsid w:val="00DF7F60"/>
    <w:rsid w:val="00E00B70"/>
    <w:rsid w:val="00E0348E"/>
    <w:rsid w:val="00E07D2F"/>
    <w:rsid w:val="00E1078A"/>
    <w:rsid w:val="00E111E8"/>
    <w:rsid w:val="00E128AF"/>
    <w:rsid w:val="00E12FD5"/>
    <w:rsid w:val="00E130DB"/>
    <w:rsid w:val="00E15521"/>
    <w:rsid w:val="00E16615"/>
    <w:rsid w:val="00E217B8"/>
    <w:rsid w:val="00E21B56"/>
    <w:rsid w:val="00E22E05"/>
    <w:rsid w:val="00E2335D"/>
    <w:rsid w:val="00E260FB"/>
    <w:rsid w:val="00E26888"/>
    <w:rsid w:val="00E329C9"/>
    <w:rsid w:val="00E37088"/>
    <w:rsid w:val="00E42354"/>
    <w:rsid w:val="00E43CA7"/>
    <w:rsid w:val="00E44979"/>
    <w:rsid w:val="00E44AE5"/>
    <w:rsid w:val="00E47102"/>
    <w:rsid w:val="00E50077"/>
    <w:rsid w:val="00E51751"/>
    <w:rsid w:val="00E540DF"/>
    <w:rsid w:val="00E547FA"/>
    <w:rsid w:val="00E559F0"/>
    <w:rsid w:val="00E55FBC"/>
    <w:rsid w:val="00E614BD"/>
    <w:rsid w:val="00E629DF"/>
    <w:rsid w:val="00E62B06"/>
    <w:rsid w:val="00E667B3"/>
    <w:rsid w:val="00E66A18"/>
    <w:rsid w:val="00E70E4D"/>
    <w:rsid w:val="00E7178B"/>
    <w:rsid w:val="00E73817"/>
    <w:rsid w:val="00E73DDD"/>
    <w:rsid w:val="00E81192"/>
    <w:rsid w:val="00E81D77"/>
    <w:rsid w:val="00E8377E"/>
    <w:rsid w:val="00E8443D"/>
    <w:rsid w:val="00E863A0"/>
    <w:rsid w:val="00E8673A"/>
    <w:rsid w:val="00E90884"/>
    <w:rsid w:val="00E92830"/>
    <w:rsid w:val="00E93C7B"/>
    <w:rsid w:val="00E93F35"/>
    <w:rsid w:val="00E9607C"/>
    <w:rsid w:val="00E969F3"/>
    <w:rsid w:val="00EA104F"/>
    <w:rsid w:val="00EA1FCE"/>
    <w:rsid w:val="00EA2FC4"/>
    <w:rsid w:val="00EA551A"/>
    <w:rsid w:val="00EA5D8C"/>
    <w:rsid w:val="00EA5E1A"/>
    <w:rsid w:val="00EA64F4"/>
    <w:rsid w:val="00EB0319"/>
    <w:rsid w:val="00EB2B66"/>
    <w:rsid w:val="00EB3580"/>
    <w:rsid w:val="00EB5025"/>
    <w:rsid w:val="00EB6BB0"/>
    <w:rsid w:val="00EC0DC3"/>
    <w:rsid w:val="00EC1C3A"/>
    <w:rsid w:val="00EC20EB"/>
    <w:rsid w:val="00EC4191"/>
    <w:rsid w:val="00EC4EB5"/>
    <w:rsid w:val="00EC7325"/>
    <w:rsid w:val="00EC7D92"/>
    <w:rsid w:val="00ED00CD"/>
    <w:rsid w:val="00ED0182"/>
    <w:rsid w:val="00ED29D2"/>
    <w:rsid w:val="00ED50F0"/>
    <w:rsid w:val="00EE2338"/>
    <w:rsid w:val="00EE26C6"/>
    <w:rsid w:val="00EE45B4"/>
    <w:rsid w:val="00EE780D"/>
    <w:rsid w:val="00EF1B98"/>
    <w:rsid w:val="00EF2A1A"/>
    <w:rsid w:val="00EF2BAC"/>
    <w:rsid w:val="00EF4CFA"/>
    <w:rsid w:val="00EF5A0D"/>
    <w:rsid w:val="00EF6184"/>
    <w:rsid w:val="00EF6399"/>
    <w:rsid w:val="00F00FA5"/>
    <w:rsid w:val="00F0423A"/>
    <w:rsid w:val="00F07444"/>
    <w:rsid w:val="00F1084B"/>
    <w:rsid w:val="00F1147B"/>
    <w:rsid w:val="00F117FF"/>
    <w:rsid w:val="00F11888"/>
    <w:rsid w:val="00F139BD"/>
    <w:rsid w:val="00F14932"/>
    <w:rsid w:val="00F231F8"/>
    <w:rsid w:val="00F252E7"/>
    <w:rsid w:val="00F36A3C"/>
    <w:rsid w:val="00F41752"/>
    <w:rsid w:val="00F47CD9"/>
    <w:rsid w:val="00F50FD6"/>
    <w:rsid w:val="00F520F1"/>
    <w:rsid w:val="00F53509"/>
    <w:rsid w:val="00F53726"/>
    <w:rsid w:val="00F568CA"/>
    <w:rsid w:val="00F57D91"/>
    <w:rsid w:val="00F62F6E"/>
    <w:rsid w:val="00F640E8"/>
    <w:rsid w:val="00F660AF"/>
    <w:rsid w:val="00F664B2"/>
    <w:rsid w:val="00F710DF"/>
    <w:rsid w:val="00F714DE"/>
    <w:rsid w:val="00F7275A"/>
    <w:rsid w:val="00F74F6D"/>
    <w:rsid w:val="00F7534F"/>
    <w:rsid w:val="00F75A8E"/>
    <w:rsid w:val="00F76199"/>
    <w:rsid w:val="00F7632A"/>
    <w:rsid w:val="00F7670B"/>
    <w:rsid w:val="00F80FE1"/>
    <w:rsid w:val="00F827C6"/>
    <w:rsid w:val="00F858B1"/>
    <w:rsid w:val="00F8715B"/>
    <w:rsid w:val="00F97593"/>
    <w:rsid w:val="00FA014C"/>
    <w:rsid w:val="00FA0640"/>
    <w:rsid w:val="00FA1B28"/>
    <w:rsid w:val="00FA4220"/>
    <w:rsid w:val="00FA66DF"/>
    <w:rsid w:val="00FB1769"/>
    <w:rsid w:val="00FB2E60"/>
    <w:rsid w:val="00FB37C3"/>
    <w:rsid w:val="00FB3C3A"/>
    <w:rsid w:val="00FC0901"/>
    <w:rsid w:val="00FC1350"/>
    <w:rsid w:val="00FC4F5A"/>
    <w:rsid w:val="00FC6775"/>
    <w:rsid w:val="00FC6ACA"/>
    <w:rsid w:val="00FC754E"/>
    <w:rsid w:val="00FD064F"/>
    <w:rsid w:val="00FD14D5"/>
    <w:rsid w:val="00FD636B"/>
    <w:rsid w:val="00FD727E"/>
    <w:rsid w:val="00FE0FD1"/>
    <w:rsid w:val="00FE1B42"/>
    <w:rsid w:val="00FE3B97"/>
    <w:rsid w:val="00FE489F"/>
    <w:rsid w:val="00FE49DC"/>
    <w:rsid w:val="00FE4CDE"/>
    <w:rsid w:val="00FE681D"/>
    <w:rsid w:val="00FF0867"/>
    <w:rsid w:val="00FF23AF"/>
    <w:rsid w:val="00FF422D"/>
    <w:rsid w:val="00FF4506"/>
    <w:rsid w:val="00FF4EDC"/>
    <w:rsid w:val="00FF53EC"/>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DFA794C"/>
  <w15:chartTrackingRefBased/>
  <w15:docId w15:val="{83E49383-DEE5-4D05-9490-5E5730CB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C40"/>
  </w:style>
  <w:style w:type="paragraph" w:styleId="Heading1">
    <w:name w:val="heading 1"/>
    <w:basedOn w:val="Normal"/>
    <w:next w:val="Normal"/>
    <w:link w:val="Heading1Char"/>
    <w:uiPriority w:val="9"/>
    <w:qFormat/>
    <w:rsid w:val="00426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0E"/>
    <w:pPr>
      <w:ind w:left="720"/>
      <w:contextualSpacing/>
    </w:pPr>
  </w:style>
  <w:style w:type="paragraph" w:styleId="Header">
    <w:name w:val="header"/>
    <w:basedOn w:val="Normal"/>
    <w:link w:val="HeaderChar"/>
    <w:uiPriority w:val="99"/>
    <w:unhideWhenUsed/>
    <w:rsid w:val="00EB6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BB0"/>
  </w:style>
  <w:style w:type="paragraph" w:styleId="Footer">
    <w:name w:val="footer"/>
    <w:basedOn w:val="Normal"/>
    <w:link w:val="FooterChar"/>
    <w:uiPriority w:val="99"/>
    <w:unhideWhenUsed/>
    <w:rsid w:val="00EB6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BB0"/>
  </w:style>
  <w:style w:type="character" w:styleId="CommentReference">
    <w:name w:val="annotation reference"/>
    <w:basedOn w:val="DefaultParagraphFont"/>
    <w:uiPriority w:val="99"/>
    <w:semiHidden/>
    <w:unhideWhenUsed/>
    <w:rsid w:val="003E012B"/>
    <w:rPr>
      <w:sz w:val="16"/>
      <w:szCs w:val="16"/>
    </w:rPr>
  </w:style>
  <w:style w:type="paragraph" w:styleId="CommentText">
    <w:name w:val="annotation text"/>
    <w:basedOn w:val="Normal"/>
    <w:link w:val="CommentTextChar"/>
    <w:uiPriority w:val="99"/>
    <w:semiHidden/>
    <w:unhideWhenUsed/>
    <w:rsid w:val="003E012B"/>
    <w:pPr>
      <w:spacing w:line="240" w:lineRule="auto"/>
    </w:pPr>
    <w:rPr>
      <w:sz w:val="20"/>
      <w:szCs w:val="20"/>
    </w:rPr>
  </w:style>
  <w:style w:type="character" w:customStyle="1" w:styleId="CommentTextChar">
    <w:name w:val="Comment Text Char"/>
    <w:basedOn w:val="DefaultParagraphFont"/>
    <w:link w:val="CommentText"/>
    <w:uiPriority w:val="99"/>
    <w:semiHidden/>
    <w:rsid w:val="003E012B"/>
    <w:rPr>
      <w:sz w:val="20"/>
      <w:szCs w:val="20"/>
    </w:rPr>
  </w:style>
  <w:style w:type="paragraph" w:styleId="CommentSubject">
    <w:name w:val="annotation subject"/>
    <w:basedOn w:val="CommentText"/>
    <w:next w:val="CommentText"/>
    <w:link w:val="CommentSubjectChar"/>
    <w:uiPriority w:val="99"/>
    <w:semiHidden/>
    <w:unhideWhenUsed/>
    <w:rsid w:val="003E012B"/>
    <w:rPr>
      <w:b/>
      <w:bCs/>
    </w:rPr>
  </w:style>
  <w:style w:type="character" w:customStyle="1" w:styleId="CommentSubjectChar">
    <w:name w:val="Comment Subject Char"/>
    <w:basedOn w:val="CommentTextChar"/>
    <w:link w:val="CommentSubject"/>
    <w:uiPriority w:val="99"/>
    <w:semiHidden/>
    <w:rsid w:val="003E012B"/>
    <w:rPr>
      <w:b/>
      <w:bCs/>
      <w:sz w:val="20"/>
      <w:szCs w:val="20"/>
    </w:rPr>
  </w:style>
  <w:style w:type="paragraph" w:styleId="BalloonText">
    <w:name w:val="Balloon Text"/>
    <w:basedOn w:val="Normal"/>
    <w:link w:val="BalloonTextChar"/>
    <w:uiPriority w:val="99"/>
    <w:semiHidden/>
    <w:unhideWhenUsed/>
    <w:rsid w:val="003E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2B"/>
    <w:rPr>
      <w:rFonts w:ascii="Segoe UI" w:hAnsi="Segoe UI" w:cs="Segoe UI"/>
      <w:sz w:val="18"/>
      <w:szCs w:val="18"/>
    </w:rPr>
  </w:style>
  <w:style w:type="paragraph" w:styleId="FootnoteText">
    <w:name w:val="footnote text"/>
    <w:basedOn w:val="Normal"/>
    <w:link w:val="FootnoteTextChar"/>
    <w:uiPriority w:val="99"/>
    <w:semiHidden/>
    <w:unhideWhenUsed/>
    <w:rsid w:val="00694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60D"/>
    <w:rPr>
      <w:sz w:val="20"/>
      <w:szCs w:val="20"/>
    </w:rPr>
  </w:style>
  <w:style w:type="character" w:styleId="FootnoteReference">
    <w:name w:val="footnote reference"/>
    <w:basedOn w:val="DefaultParagraphFont"/>
    <w:uiPriority w:val="99"/>
    <w:semiHidden/>
    <w:unhideWhenUsed/>
    <w:rsid w:val="0069460D"/>
    <w:rPr>
      <w:vertAlign w:val="superscript"/>
    </w:rPr>
  </w:style>
  <w:style w:type="character" w:customStyle="1" w:styleId="Heading1Char">
    <w:name w:val="Heading 1 Char"/>
    <w:basedOn w:val="DefaultParagraphFont"/>
    <w:link w:val="Heading1"/>
    <w:uiPriority w:val="9"/>
    <w:rsid w:val="004264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6436"/>
    <w:pPr>
      <w:outlineLvl w:val="9"/>
    </w:pPr>
    <w:rPr>
      <w:lang w:val="en-US"/>
    </w:rPr>
  </w:style>
  <w:style w:type="paragraph" w:styleId="TOC2">
    <w:name w:val="toc 2"/>
    <w:basedOn w:val="Normal"/>
    <w:next w:val="Normal"/>
    <w:autoRedefine/>
    <w:uiPriority w:val="39"/>
    <w:unhideWhenUsed/>
    <w:rsid w:val="0042643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26436"/>
    <w:pPr>
      <w:spacing w:after="100"/>
    </w:pPr>
    <w:rPr>
      <w:rFonts w:eastAsiaTheme="minorEastAsia" w:cs="Times New Roman"/>
      <w:lang w:val="en-US"/>
    </w:rPr>
  </w:style>
  <w:style w:type="paragraph" w:styleId="TOC3">
    <w:name w:val="toc 3"/>
    <w:basedOn w:val="Normal"/>
    <w:next w:val="Normal"/>
    <w:autoRedefine/>
    <w:uiPriority w:val="39"/>
    <w:unhideWhenUsed/>
    <w:rsid w:val="00426436"/>
    <w:pPr>
      <w:spacing w:after="100"/>
      <w:ind w:left="440"/>
    </w:pPr>
    <w:rPr>
      <w:rFonts w:eastAsiaTheme="minorEastAsia" w:cs="Times New Roman"/>
      <w:lang w:val="en-US"/>
    </w:rPr>
  </w:style>
  <w:style w:type="paragraph" w:styleId="NoSpacing">
    <w:name w:val="No Spacing"/>
    <w:link w:val="NoSpacingChar"/>
    <w:uiPriority w:val="1"/>
    <w:qFormat/>
    <w:rsid w:val="00597C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7C5E"/>
    <w:rPr>
      <w:rFonts w:eastAsiaTheme="minorEastAsia"/>
      <w:lang w:val="en-US"/>
    </w:rPr>
  </w:style>
  <w:style w:type="paragraph" w:customStyle="1" w:styleId="Default">
    <w:name w:val="Default"/>
    <w:rsid w:val="007049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169F"/>
    <w:rPr>
      <w:color w:val="0563C1" w:themeColor="hyperlink"/>
      <w:u w:val="single"/>
    </w:rPr>
  </w:style>
  <w:style w:type="character" w:styleId="UnresolvedMention">
    <w:name w:val="Unresolved Mention"/>
    <w:basedOn w:val="DefaultParagraphFont"/>
    <w:uiPriority w:val="99"/>
    <w:semiHidden/>
    <w:unhideWhenUsed/>
    <w:rsid w:val="001F169F"/>
    <w:rPr>
      <w:color w:val="605E5C"/>
      <w:shd w:val="clear" w:color="auto" w:fill="E1DFDD"/>
    </w:rPr>
  </w:style>
  <w:style w:type="character" w:styleId="FollowedHyperlink">
    <w:name w:val="FollowedHyperlink"/>
    <w:basedOn w:val="DefaultParagraphFont"/>
    <w:uiPriority w:val="99"/>
    <w:semiHidden/>
    <w:unhideWhenUsed/>
    <w:rsid w:val="00650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429">
      <w:bodyDiv w:val="1"/>
      <w:marLeft w:val="0"/>
      <w:marRight w:val="0"/>
      <w:marTop w:val="0"/>
      <w:marBottom w:val="0"/>
      <w:divBdr>
        <w:top w:val="none" w:sz="0" w:space="0" w:color="auto"/>
        <w:left w:val="none" w:sz="0" w:space="0" w:color="auto"/>
        <w:bottom w:val="none" w:sz="0" w:space="0" w:color="auto"/>
        <w:right w:val="none" w:sz="0" w:space="0" w:color="auto"/>
      </w:divBdr>
    </w:div>
    <w:div w:id="296884018">
      <w:bodyDiv w:val="1"/>
      <w:marLeft w:val="0"/>
      <w:marRight w:val="0"/>
      <w:marTop w:val="0"/>
      <w:marBottom w:val="0"/>
      <w:divBdr>
        <w:top w:val="none" w:sz="0" w:space="0" w:color="auto"/>
        <w:left w:val="none" w:sz="0" w:space="0" w:color="auto"/>
        <w:bottom w:val="none" w:sz="0" w:space="0" w:color="auto"/>
        <w:right w:val="none" w:sz="0" w:space="0" w:color="auto"/>
      </w:divBdr>
    </w:div>
    <w:div w:id="354962861">
      <w:bodyDiv w:val="1"/>
      <w:marLeft w:val="0"/>
      <w:marRight w:val="0"/>
      <w:marTop w:val="0"/>
      <w:marBottom w:val="0"/>
      <w:divBdr>
        <w:top w:val="none" w:sz="0" w:space="0" w:color="auto"/>
        <w:left w:val="none" w:sz="0" w:space="0" w:color="auto"/>
        <w:bottom w:val="none" w:sz="0" w:space="0" w:color="auto"/>
        <w:right w:val="none" w:sz="0" w:space="0" w:color="auto"/>
      </w:divBdr>
    </w:div>
    <w:div w:id="429740508">
      <w:bodyDiv w:val="1"/>
      <w:marLeft w:val="0"/>
      <w:marRight w:val="0"/>
      <w:marTop w:val="0"/>
      <w:marBottom w:val="0"/>
      <w:divBdr>
        <w:top w:val="none" w:sz="0" w:space="0" w:color="auto"/>
        <w:left w:val="none" w:sz="0" w:space="0" w:color="auto"/>
        <w:bottom w:val="none" w:sz="0" w:space="0" w:color="auto"/>
        <w:right w:val="none" w:sz="0" w:space="0" w:color="auto"/>
      </w:divBdr>
    </w:div>
    <w:div w:id="546069893">
      <w:bodyDiv w:val="1"/>
      <w:marLeft w:val="0"/>
      <w:marRight w:val="0"/>
      <w:marTop w:val="0"/>
      <w:marBottom w:val="0"/>
      <w:divBdr>
        <w:top w:val="none" w:sz="0" w:space="0" w:color="auto"/>
        <w:left w:val="none" w:sz="0" w:space="0" w:color="auto"/>
        <w:bottom w:val="none" w:sz="0" w:space="0" w:color="auto"/>
        <w:right w:val="none" w:sz="0" w:space="0" w:color="auto"/>
      </w:divBdr>
    </w:div>
    <w:div w:id="796485444">
      <w:bodyDiv w:val="1"/>
      <w:marLeft w:val="0"/>
      <w:marRight w:val="0"/>
      <w:marTop w:val="0"/>
      <w:marBottom w:val="0"/>
      <w:divBdr>
        <w:top w:val="none" w:sz="0" w:space="0" w:color="auto"/>
        <w:left w:val="none" w:sz="0" w:space="0" w:color="auto"/>
        <w:bottom w:val="none" w:sz="0" w:space="0" w:color="auto"/>
        <w:right w:val="none" w:sz="0" w:space="0" w:color="auto"/>
      </w:divBdr>
    </w:div>
    <w:div w:id="850727276">
      <w:bodyDiv w:val="1"/>
      <w:marLeft w:val="0"/>
      <w:marRight w:val="0"/>
      <w:marTop w:val="0"/>
      <w:marBottom w:val="0"/>
      <w:divBdr>
        <w:top w:val="none" w:sz="0" w:space="0" w:color="auto"/>
        <w:left w:val="none" w:sz="0" w:space="0" w:color="auto"/>
        <w:bottom w:val="none" w:sz="0" w:space="0" w:color="auto"/>
        <w:right w:val="none" w:sz="0" w:space="0" w:color="auto"/>
      </w:divBdr>
    </w:div>
    <w:div w:id="1005519891">
      <w:bodyDiv w:val="1"/>
      <w:marLeft w:val="0"/>
      <w:marRight w:val="0"/>
      <w:marTop w:val="0"/>
      <w:marBottom w:val="0"/>
      <w:divBdr>
        <w:top w:val="none" w:sz="0" w:space="0" w:color="auto"/>
        <w:left w:val="none" w:sz="0" w:space="0" w:color="auto"/>
        <w:bottom w:val="none" w:sz="0" w:space="0" w:color="auto"/>
        <w:right w:val="none" w:sz="0" w:space="0" w:color="auto"/>
      </w:divBdr>
    </w:div>
    <w:div w:id="1161581387">
      <w:bodyDiv w:val="1"/>
      <w:marLeft w:val="0"/>
      <w:marRight w:val="0"/>
      <w:marTop w:val="0"/>
      <w:marBottom w:val="0"/>
      <w:divBdr>
        <w:top w:val="none" w:sz="0" w:space="0" w:color="auto"/>
        <w:left w:val="none" w:sz="0" w:space="0" w:color="auto"/>
        <w:bottom w:val="none" w:sz="0" w:space="0" w:color="auto"/>
        <w:right w:val="none" w:sz="0" w:space="0" w:color="auto"/>
      </w:divBdr>
    </w:div>
    <w:div w:id="1211847886">
      <w:bodyDiv w:val="1"/>
      <w:marLeft w:val="0"/>
      <w:marRight w:val="0"/>
      <w:marTop w:val="0"/>
      <w:marBottom w:val="0"/>
      <w:divBdr>
        <w:top w:val="none" w:sz="0" w:space="0" w:color="auto"/>
        <w:left w:val="none" w:sz="0" w:space="0" w:color="auto"/>
        <w:bottom w:val="none" w:sz="0" w:space="0" w:color="auto"/>
        <w:right w:val="none" w:sz="0" w:space="0" w:color="auto"/>
      </w:divBdr>
    </w:div>
    <w:div w:id="1276518937">
      <w:bodyDiv w:val="1"/>
      <w:marLeft w:val="0"/>
      <w:marRight w:val="0"/>
      <w:marTop w:val="0"/>
      <w:marBottom w:val="0"/>
      <w:divBdr>
        <w:top w:val="none" w:sz="0" w:space="0" w:color="auto"/>
        <w:left w:val="none" w:sz="0" w:space="0" w:color="auto"/>
        <w:bottom w:val="none" w:sz="0" w:space="0" w:color="auto"/>
        <w:right w:val="none" w:sz="0" w:space="0" w:color="auto"/>
      </w:divBdr>
    </w:div>
    <w:div w:id="1320693227">
      <w:bodyDiv w:val="1"/>
      <w:marLeft w:val="0"/>
      <w:marRight w:val="0"/>
      <w:marTop w:val="0"/>
      <w:marBottom w:val="0"/>
      <w:divBdr>
        <w:top w:val="none" w:sz="0" w:space="0" w:color="auto"/>
        <w:left w:val="none" w:sz="0" w:space="0" w:color="auto"/>
        <w:bottom w:val="none" w:sz="0" w:space="0" w:color="auto"/>
        <w:right w:val="none" w:sz="0" w:space="0" w:color="auto"/>
      </w:divBdr>
    </w:div>
    <w:div w:id="1356346840">
      <w:bodyDiv w:val="1"/>
      <w:marLeft w:val="0"/>
      <w:marRight w:val="0"/>
      <w:marTop w:val="0"/>
      <w:marBottom w:val="0"/>
      <w:divBdr>
        <w:top w:val="none" w:sz="0" w:space="0" w:color="auto"/>
        <w:left w:val="none" w:sz="0" w:space="0" w:color="auto"/>
        <w:bottom w:val="none" w:sz="0" w:space="0" w:color="auto"/>
        <w:right w:val="none" w:sz="0" w:space="0" w:color="auto"/>
      </w:divBdr>
    </w:div>
    <w:div w:id="1417482301">
      <w:bodyDiv w:val="1"/>
      <w:marLeft w:val="0"/>
      <w:marRight w:val="0"/>
      <w:marTop w:val="0"/>
      <w:marBottom w:val="0"/>
      <w:divBdr>
        <w:top w:val="none" w:sz="0" w:space="0" w:color="auto"/>
        <w:left w:val="none" w:sz="0" w:space="0" w:color="auto"/>
        <w:bottom w:val="none" w:sz="0" w:space="0" w:color="auto"/>
        <w:right w:val="none" w:sz="0" w:space="0" w:color="auto"/>
      </w:divBdr>
    </w:div>
    <w:div w:id="1445878605">
      <w:bodyDiv w:val="1"/>
      <w:marLeft w:val="0"/>
      <w:marRight w:val="0"/>
      <w:marTop w:val="0"/>
      <w:marBottom w:val="0"/>
      <w:divBdr>
        <w:top w:val="none" w:sz="0" w:space="0" w:color="auto"/>
        <w:left w:val="none" w:sz="0" w:space="0" w:color="auto"/>
        <w:bottom w:val="none" w:sz="0" w:space="0" w:color="auto"/>
        <w:right w:val="none" w:sz="0" w:space="0" w:color="auto"/>
      </w:divBdr>
    </w:div>
    <w:div w:id="1459567054">
      <w:bodyDiv w:val="1"/>
      <w:marLeft w:val="0"/>
      <w:marRight w:val="0"/>
      <w:marTop w:val="0"/>
      <w:marBottom w:val="0"/>
      <w:divBdr>
        <w:top w:val="none" w:sz="0" w:space="0" w:color="auto"/>
        <w:left w:val="none" w:sz="0" w:space="0" w:color="auto"/>
        <w:bottom w:val="none" w:sz="0" w:space="0" w:color="auto"/>
        <w:right w:val="none" w:sz="0" w:space="0" w:color="auto"/>
      </w:divBdr>
    </w:div>
    <w:div w:id="1500462823">
      <w:bodyDiv w:val="1"/>
      <w:marLeft w:val="0"/>
      <w:marRight w:val="0"/>
      <w:marTop w:val="0"/>
      <w:marBottom w:val="0"/>
      <w:divBdr>
        <w:top w:val="none" w:sz="0" w:space="0" w:color="auto"/>
        <w:left w:val="none" w:sz="0" w:space="0" w:color="auto"/>
        <w:bottom w:val="none" w:sz="0" w:space="0" w:color="auto"/>
        <w:right w:val="none" w:sz="0" w:space="0" w:color="auto"/>
      </w:divBdr>
    </w:div>
    <w:div w:id="1507862922">
      <w:bodyDiv w:val="1"/>
      <w:marLeft w:val="0"/>
      <w:marRight w:val="0"/>
      <w:marTop w:val="0"/>
      <w:marBottom w:val="0"/>
      <w:divBdr>
        <w:top w:val="none" w:sz="0" w:space="0" w:color="auto"/>
        <w:left w:val="none" w:sz="0" w:space="0" w:color="auto"/>
        <w:bottom w:val="none" w:sz="0" w:space="0" w:color="auto"/>
        <w:right w:val="none" w:sz="0" w:space="0" w:color="auto"/>
      </w:divBdr>
    </w:div>
    <w:div w:id="1631394476">
      <w:bodyDiv w:val="1"/>
      <w:marLeft w:val="0"/>
      <w:marRight w:val="0"/>
      <w:marTop w:val="0"/>
      <w:marBottom w:val="0"/>
      <w:divBdr>
        <w:top w:val="none" w:sz="0" w:space="0" w:color="auto"/>
        <w:left w:val="none" w:sz="0" w:space="0" w:color="auto"/>
        <w:bottom w:val="none" w:sz="0" w:space="0" w:color="auto"/>
        <w:right w:val="none" w:sz="0" w:space="0" w:color="auto"/>
      </w:divBdr>
    </w:div>
    <w:div w:id="18300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80719E122F4E4AB9845FA044C928C1"/>
        <w:category>
          <w:name w:val="General"/>
          <w:gallery w:val="placeholder"/>
        </w:category>
        <w:types>
          <w:type w:val="bbPlcHdr"/>
        </w:types>
        <w:behaviors>
          <w:behavior w:val="content"/>
        </w:behaviors>
        <w:guid w:val="{0742FEBC-FE70-4FE7-AD28-7F412878901D}"/>
      </w:docPartPr>
      <w:docPartBody>
        <w:p w:rsidR="000D6139" w:rsidRDefault="00B036DE" w:rsidP="00B036DE">
          <w:pPr>
            <w:pStyle w:val="F180719E122F4E4AB9845FA044C928C1"/>
          </w:pPr>
          <w:r>
            <w:t>[Type here]</w:t>
          </w:r>
        </w:p>
      </w:docPartBody>
    </w:docPart>
    <w:docPart>
      <w:docPartPr>
        <w:name w:val="C840F493BAD64BF9BB2773FB95850B81"/>
        <w:category>
          <w:name w:val="General"/>
          <w:gallery w:val="placeholder"/>
        </w:category>
        <w:types>
          <w:type w:val="bbPlcHdr"/>
        </w:types>
        <w:behaviors>
          <w:behavior w:val="content"/>
        </w:behaviors>
        <w:guid w:val="{8C53E639-2706-488E-92BF-6DF388696366}"/>
      </w:docPartPr>
      <w:docPartBody>
        <w:p w:rsidR="002D37F8" w:rsidRDefault="007A39E4" w:rsidP="007A39E4">
          <w:pPr>
            <w:pStyle w:val="C840F493BAD64BF9BB2773FB95850B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ED"/>
    <w:rsid w:val="00053067"/>
    <w:rsid w:val="0009751E"/>
    <w:rsid w:val="000D6139"/>
    <w:rsid w:val="001040D1"/>
    <w:rsid w:val="00150ECD"/>
    <w:rsid w:val="001F3FD3"/>
    <w:rsid w:val="0025751B"/>
    <w:rsid w:val="00264164"/>
    <w:rsid w:val="00267335"/>
    <w:rsid w:val="00270B6A"/>
    <w:rsid w:val="002C6B7A"/>
    <w:rsid w:val="002D37F8"/>
    <w:rsid w:val="0035617C"/>
    <w:rsid w:val="003E3B36"/>
    <w:rsid w:val="0043432A"/>
    <w:rsid w:val="0043490F"/>
    <w:rsid w:val="004D00FA"/>
    <w:rsid w:val="00586324"/>
    <w:rsid w:val="005B4C97"/>
    <w:rsid w:val="005C38C2"/>
    <w:rsid w:val="00616427"/>
    <w:rsid w:val="00642DED"/>
    <w:rsid w:val="00702529"/>
    <w:rsid w:val="00757987"/>
    <w:rsid w:val="00773F6B"/>
    <w:rsid w:val="00777B18"/>
    <w:rsid w:val="00785603"/>
    <w:rsid w:val="007A39E4"/>
    <w:rsid w:val="007F5017"/>
    <w:rsid w:val="00800435"/>
    <w:rsid w:val="009218F0"/>
    <w:rsid w:val="009B609A"/>
    <w:rsid w:val="00AB5F86"/>
    <w:rsid w:val="00AE690E"/>
    <w:rsid w:val="00B036DE"/>
    <w:rsid w:val="00B565BD"/>
    <w:rsid w:val="00BC30FB"/>
    <w:rsid w:val="00BF4A5E"/>
    <w:rsid w:val="00C86990"/>
    <w:rsid w:val="00DB0825"/>
    <w:rsid w:val="00E23134"/>
    <w:rsid w:val="00E30BCF"/>
    <w:rsid w:val="00E82977"/>
    <w:rsid w:val="00EE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DED"/>
    <w:rPr>
      <w:color w:val="808080"/>
    </w:rPr>
  </w:style>
  <w:style w:type="paragraph" w:customStyle="1" w:styleId="F180719E122F4E4AB9845FA044C928C1">
    <w:name w:val="F180719E122F4E4AB9845FA044C928C1"/>
    <w:rsid w:val="00B036DE"/>
  </w:style>
  <w:style w:type="paragraph" w:customStyle="1" w:styleId="C840F493BAD64BF9BB2773FB95850B81">
    <w:name w:val="C840F493BAD64BF9BB2773FB95850B81"/>
    <w:rsid w:val="007A3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2021-01-06T00:00:00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C180D3D673B9C419B7CA1107BD092DF" ma:contentTypeVersion="4" ma:contentTypeDescription="Create a new document." ma:contentTypeScope="" ma:versionID="c87cf902e91920189e10fa8ab6e014aa">
  <xsd:schema xmlns:xsd="http://www.w3.org/2001/XMLSchema" xmlns:xs="http://www.w3.org/2001/XMLSchema" xmlns:p="http://schemas.microsoft.com/office/2006/metadata/properties" xmlns:ns3="a511390c-8027-48e4-ae71-1ef0f974d31c" targetNamespace="http://schemas.microsoft.com/office/2006/metadata/properties" ma:root="true" ma:fieldsID="156d43ba2d126f1efe9037b68c8e74f4" ns3:_="">
    <xsd:import namespace="a511390c-8027-48e4-ae71-1ef0f974d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1390c-8027-48e4-ae71-1ef0f974d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5F269-32A4-403F-9F7C-499BFEEF9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EB7F5-6315-478C-AEC1-A641FCEAEDC5}">
  <ds:schemaRefs>
    <ds:schemaRef ds:uri="http://schemas.microsoft.com/sharepoint/v3/contenttype/forms"/>
  </ds:schemaRefs>
</ds:datastoreItem>
</file>

<file path=customXml/itemProps4.xml><?xml version="1.0" encoding="utf-8"?>
<ds:datastoreItem xmlns:ds="http://schemas.openxmlformats.org/officeDocument/2006/customXml" ds:itemID="{5B7CA70D-3C30-4CDD-BF16-D6B8BF1DE3B0}">
  <ds:schemaRefs>
    <ds:schemaRef ds:uri="http://schemas.openxmlformats.org/officeDocument/2006/bibliography"/>
  </ds:schemaRefs>
</ds:datastoreItem>
</file>

<file path=customXml/itemProps5.xml><?xml version="1.0" encoding="utf-8"?>
<ds:datastoreItem xmlns:ds="http://schemas.openxmlformats.org/officeDocument/2006/customXml" ds:itemID="{830573D0-A30D-490E-92DD-B6A15BA34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1390c-8027-48e4-ae71-1ef0f974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15849</Words>
  <Characters>90342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Appendix 1 to BOARD ASSURANCE FRAMEWORK</vt:lpstr>
    </vt:vector>
  </TitlesOfParts>
  <Company/>
  <LinksUpToDate>false</LinksUpToDate>
  <CharactersWithSpaces>105980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to BOARD ASSURANCE FRAMEWORK</dc:title>
  <dc:subject/>
  <dc:creator>Wright Hannah (RNU) Oxford Health</dc:creator>
  <cp:keywords/>
  <dc:description/>
  <cp:lastModifiedBy>Wright Hannah (RNU) Oxford Health</cp:lastModifiedBy>
  <cp:revision>2</cp:revision>
  <dcterms:created xsi:type="dcterms:W3CDTF">2021-09-22T09:08:00Z</dcterms:created>
  <dcterms:modified xsi:type="dcterms:W3CDTF">2021-09-22T09:08:00Z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0x0101002C180D3D673B9C419B7CA1107BD092DF</vt:lpwstr>
  </property>
</Properties>
</file>