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B38D" w14:textId="3937DBC4" w:rsidR="00F229DF" w:rsidRPr="00FD1C90" w:rsidRDefault="00F229DF" w:rsidP="00F229DF">
      <w:pPr>
        <w:jc w:val="center"/>
        <w:rPr>
          <w:rFonts w:ascii="Segoe UI" w:hAnsi="Segoe UI" w:cs="Segoe UI"/>
          <w:b/>
          <w:i/>
          <w:color w:val="FF0000"/>
          <w:sz w:val="28"/>
          <w:szCs w:val="28"/>
        </w:rPr>
      </w:pPr>
      <w:r w:rsidRPr="00FD1C90">
        <w:rPr>
          <w:rFonts w:ascii="Segoe UI" w:hAnsi="Segoe UI" w:cs="Segoe UI"/>
          <w:b/>
          <w:sz w:val="28"/>
          <w:szCs w:val="28"/>
        </w:rPr>
        <w:t xml:space="preserve">Summary of Actions from </w:t>
      </w:r>
      <w:r w:rsidR="00EF167E" w:rsidRPr="00FD1C90">
        <w:rPr>
          <w:rFonts w:ascii="Segoe UI" w:hAnsi="Segoe UI" w:cs="Segoe UI"/>
          <w:b/>
          <w:sz w:val="28"/>
          <w:szCs w:val="28"/>
        </w:rPr>
        <w:t>the</w:t>
      </w:r>
      <w:r w:rsidR="00212DE5" w:rsidRPr="00FD1C90">
        <w:rPr>
          <w:rFonts w:ascii="Segoe UI" w:hAnsi="Segoe UI" w:cs="Segoe UI"/>
          <w:b/>
          <w:sz w:val="28"/>
          <w:szCs w:val="28"/>
        </w:rPr>
        <w:t xml:space="preserve"> </w:t>
      </w:r>
      <w:r w:rsidR="006E3567">
        <w:rPr>
          <w:rFonts w:ascii="Segoe UI" w:hAnsi="Segoe UI" w:cs="Segoe UI"/>
          <w:b/>
          <w:sz w:val="28"/>
          <w:szCs w:val="28"/>
        </w:rPr>
        <w:t>Board meeting on</w:t>
      </w:r>
      <w:r w:rsidR="0050496E">
        <w:rPr>
          <w:rFonts w:ascii="Segoe UI" w:hAnsi="Segoe UI" w:cs="Segoe UI"/>
          <w:b/>
          <w:sz w:val="28"/>
          <w:szCs w:val="28"/>
        </w:rPr>
        <w:t xml:space="preserve"> </w:t>
      </w:r>
      <w:r w:rsidR="005339E5">
        <w:rPr>
          <w:rFonts w:ascii="Segoe UI" w:hAnsi="Segoe UI" w:cs="Segoe UI"/>
          <w:b/>
          <w:sz w:val="28"/>
          <w:szCs w:val="28"/>
        </w:rPr>
        <w:t>26 January 2022</w:t>
      </w:r>
    </w:p>
    <w:tbl>
      <w:tblPr>
        <w:tblpPr w:leftFromText="180" w:rightFromText="180" w:vertAnchor="page" w:horzAnchor="margin" w:tblpXSpec="center" w:tblpY="2442"/>
        <w:tblW w:w="14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11256"/>
        <w:gridCol w:w="2139"/>
      </w:tblGrid>
      <w:tr w:rsidR="00F229DF" w:rsidRPr="00FD1C90" w14:paraId="186B505E" w14:textId="77777777" w:rsidTr="006B0BD8">
        <w:trPr>
          <w:trHeight w:val="439"/>
        </w:trPr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69BCE85C" w14:textId="77777777" w:rsidR="00F229DF" w:rsidRPr="00FD1C90" w:rsidRDefault="00F229DF" w:rsidP="008A35EB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FD1C90">
              <w:rPr>
                <w:rFonts w:ascii="Segoe UI" w:hAnsi="Segoe UI" w:cs="Segoe UI"/>
                <w:b/>
                <w:sz w:val="28"/>
                <w:szCs w:val="28"/>
              </w:rPr>
              <w:t>Relevant Item</w:t>
            </w:r>
          </w:p>
        </w:tc>
        <w:tc>
          <w:tcPr>
            <w:tcW w:w="11256" w:type="dxa"/>
            <w:tcBorders>
              <w:bottom w:val="single" w:sz="4" w:space="0" w:color="auto"/>
            </w:tcBorders>
            <w:vAlign w:val="center"/>
          </w:tcPr>
          <w:p w14:paraId="0F2AFDD9" w14:textId="77777777" w:rsidR="00F229DF" w:rsidRPr="00FD1C90" w:rsidRDefault="00F229DF" w:rsidP="006522E8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FD1C90">
              <w:rPr>
                <w:rFonts w:ascii="Segoe UI" w:hAnsi="Segoe UI" w:cs="Segoe UI"/>
                <w:b/>
                <w:sz w:val="28"/>
                <w:szCs w:val="28"/>
              </w:rPr>
              <w:t>Action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7F591AEF" w14:textId="77777777" w:rsidR="00F229DF" w:rsidRPr="00FD1C90" w:rsidRDefault="00F229DF" w:rsidP="008A35EB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FD1C90">
              <w:rPr>
                <w:rFonts w:ascii="Segoe UI" w:hAnsi="Segoe UI" w:cs="Segoe UI"/>
                <w:b/>
                <w:sz w:val="28"/>
                <w:szCs w:val="28"/>
              </w:rPr>
              <w:t>Responsibility:</w:t>
            </w:r>
          </w:p>
        </w:tc>
      </w:tr>
      <w:tr w:rsidR="005339E5" w:rsidRPr="005339E5" w14:paraId="0DE8A06C" w14:textId="77777777" w:rsidTr="006B0BD8">
        <w:trPr>
          <w:trHeight w:val="439"/>
        </w:trPr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62FB2391" w14:textId="77777777" w:rsidR="005339E5" w:rsidRDefault="005339E5" w:rsidP="005339E5">
            <w:pPr>
              <w:jc w:val="center"/>
              <w:rPr>
                <w:rFonts w:ascii="Segoe UI" w:hAnsi="Segoe UI" w:cs="Segoe UI"/>
                <w:bCs/>
              </w:rPr>
            </w:pPr>
            <w:r w:rsidRPr="005339E5">
              <w:rPr>
                <w:rFonts w:ascii="Segoe UI" w:hAnsi="Segoe UI" w:cs="Segoe UI"/>
                <w:bCs/>
              </w:rPr>
              <w:t>BOD</w:t>
            </w:r>
          </w:p>
          <w:p w14:paraId="33DA00A0" w14:textId="49B26090" w:rsidR="005339E5" w:rsidRPr="005339E5" w:rsidRDefault="005339E5" w:rsidP="005339E5">
            <w:pPr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06/22 (p)</w:t>
            </w:r>
            <w:r w:rsidR="00130725">
              <w:rPr>
                <w:rFonts w:ascii="Segoe UI" w:hAnsi="Segoe UI" w:cs="Segoe UI"/>
                <w:bCs/>
              </w:rPr>
              <w:t>&amp;(t)</w:t>
            </w:r>
          </w:p>
        </w:tc>
        <w:tc>
          <w:tcPr>
            <w:tcW w:w="11256" w:type="dxa"/>
            <w:tcBorders>
              <w:bottom w:val="single" w:sz="4" w:space="0" w:color="auto"/>
            </w:tcBorders>
            <w:vAlign w:val="center"/>
          </w:tcPr>
          <w:p w14:paraId="48248B47" w14:textId="2277BB01" w:rsidR="005339E5" w:rsidRDefault="005339E5" w:rsidP="005339E5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Board </w:t>
            </w:r>
            <w:r w:rsidR="009E026A">
              <w:rPr>
                <w:rFonts w:ascii="Segoe UI" w:hAnsi="Segoe UI" w:cs="Segoe UI"/>
                <w:b/>
              </w:rPr>
              <w:t>consideration of</w:t>
            </w:r>
            <w:r w:rsidR="0075703C">
              <w:rPr>
                <w:rFonts w:ascii="Segoe UI" w:hAnsi="Segoe UI" w:cs="Segoe UI"/>
                <w:b/>
              </w:rPr>
              <w:t xml:space="preserve"> information/data required to assess</w:t>
            </w:r>
            <w:r>
              <w:rPr>
                <w:rFonts w:ascii="Segoe UI" w:hAnsi="Segoe UI" w:cs="Segoe UI"/>
                <w:b/>
              </w:rPr>
              <w:t xml:space="preserve"> performance against </w:t>
            </w:r>
            <w:r w:rsidR="0075703C">
              <w:rPr>
                <w:rFonts w:ascii="Segoe UI" w:hAnsi="Segoe UI" w:cs="Segoe UI"/>
                <w:b/>
              </w:rPr>
              <w:t>S</w:t>
            </w:r>
            <w:r>
              <w:rPr>
                <w:rFonts w:ascii="Segoe UI" w:hAnsi="Segoe UI" w:cs="Segoe UI"/>
                <w:b/>
              </w:rPr>
              <w:t>trategy</w:t>
            </w:r>
          </w:p>
          <w:p w14:paraId="425AF23B" w14:textId="77777777" w:rsidR="005339E5" w:rsidRDefault="005339E5" w:rsidP="005339E5">
            <w:pPr>
              <w:jc w:val="both"/>
              <w:rPr>
                <w:rFonts w:ascii="Segoe UI" w:hAnsi="Segoe UI" w:cs="Segoe UI"/>
                <w:b/>
              </w:rPr>
            </w:pPr>
          </w:p>
          <w:p w14:paraId="7843A817" w14:textId="55343FD8" w:rsidR="005339E5" w:rsidRDefault="005339E5" w:rsidP="005339E5">
            <w:pPr>
              <w:jc w:val="both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 xml:space="preserve">To arrange a session whereby the Board could </w:t>
            </w:r>
            <w:proofErr w:type="gramStart"/>
            <w:r w:rsidR="00F71B84">
              <w:rPr>
                <w:rFonts w:ascii="Segoe UI" w:hAnsi="Segoe UI" w:cs="Segoe UI"/>
                <w:bCs/>
              </w:rPr>
              <w:t xml:space="preserve">consider </w:t>
            </w:r>
            <w:r w:rsidR="00200D8E">
              <w:t xml:space="preserve"> </w:t>
            </w:r>
            <w:r w:rsidR="00200D8E" w:rsidRPr="00200D8E">
              <w:rPr>
                <w:rFonts w:ascii="Segoe UI" w:hAnsi="Segoe UI" w:cs="Segoe UI"/>
                <w:bCs/>
              </w:rPr>
              <w:t>what</w:t>
            </w:r>
            <w:proofErr w:type="gramEnd"/>
            <w:r w:rsidR="00200D8E" w:rsidRPr="00200D8E">
              <w:rPr>
                <w:rFonts w:ascii="Segoe UI" w:hAnsi="Segoe UI" w:cs="Segoe UI"/>
                <w:bCs/>
              </w:rPr>
              <w:t xml:space="preserve"> information was required in order to assess</w:t>
            </w:r>
            <w:r w:rsidR="00130725">
              <w:rPr>
                <w:rFonts w:ascii="Segoe UI" w:hAnsi="Segoe UI" w:cs="Segoe UI"/>
                <w:bCs/>
              </w:rPr>
              <w:t>:</w:t>
            </w:r>
            <w:r w:rsidR="00200D8E" w:rsidRPr="00200D8E">
              <w:rPr>
                <w:rFonts w:ascii="Segoe UI" w:hAnsi="Segoe UI" w:cs="Segoe UI"/>
                <w:bCs/>
              </w:rPr>
              <w:t xml:space="preserve"> performance against Strategy</w:t>
            </w:r>
            <w:r w:rsidR="00130725">
              <w:rPr>
                <w:rFonts w:ascii="Segoe UI" w:hAnsi="Segoe UI" w:cs="Segoe UI"/>
                <w:bCs/>
              </w:rPr>
              <w:t>;</w:t>
            </w:r>
            <w:r w:rsidR="00200D8E">
              <w:rPr>
                <w:rFonts w:ascii="Segoe UI" w:hAnsi="Segoe UI" w:cs="Segoe UI"/>
                <w:bCs/>
              </w:rPr>
              <w:t xml:space="preserve"> </w:t>
            </w:r>
            <w:r w:rsidR="00200D8E" w:rsidRPr="00200D8E">
              <w:rPr>
                <w:rFonts w:ascii="Segoe UI" w:hAnsi="Segoe UI" w:cs="Segoe UI"/>
                <w:bCs/>
              </w:rPr>
              <w:t>what should be measured</w:t>
            </w:r>
            <w:r w:rsidR="00130725">
              <w:rPr>
                <w:rFonts w:ascii="Segoe UI" w:hAnsi="Segoe UI" w:cs="Segoe UI"/>
                <w:bCs/>
              </w:rPr>
              <w:t>; and</w:t>
            </w:r>
            <w:r w:rsidR="008E6365">
              <w:rPr>
                <w:rFonts w:ascii="Segoe UI" w:hAnsi="Segoe UI" w:cs="Segoe UI"/>
                <w:bCs/>
              </w:rPr>
              <w:t xml:space="preserve"> how the Board wished to receive the relevant information to demonstrate delivery</w:t>
            </w:r>
            <w:r w:rsidR="00130725">
              <w:rPr>
                <w:rFonts w:ascii="Segoe UI" w:hAnsi="Segoe UI" w:cs="Segoe UI"/>
                <w:bCs/>
              </w:rPr>
              <w:t xml:space="preserve">.  </w:t>
            </w:r>
          </w:p>
          <w:p w14:paraId="50821790" w14:textId="29CEBDD7" w:rsidR="003C3F4E" w:rsidRDefault="003C3F4E" w:rsidP="005339E5">
            <w:pPr>
              <w:jc w:val="both"/>
              <w:rPr>
                <w:rFonts w:ascii="Segoe UI" w:hAnsi="Segoe UI" w:cs="Segoe UI"/>
                <w:bCs/>
              </w:rPr>
            </w:pPr>
          </w:p>
          <w:p w14:paraId="7B55A25D" w14:textId="026BEE84" w:rsidR="003C3F4E" w:rsidRDefault="003C3F4E" w:rsidP="005339E5">
            <w:pPr>
              <w:jc w:val="both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 xml:space="preserve">As part of considering how to take the Integrated Performance Report to the next level of usefulness </w:t>
            </w:r>
            <w:r w:rsidR="005732A4" w:rsidRPr="005732A4">
              <w:rPr>
                <w:rFonts w:ascii="Segoe UI" w:hAnsi="Segoe UI" w:cs="Segoe UI"/>
                <w:bCs/>
              </w:rPr>
              <w:t>in managing the organisation, governance and setting strategic direction</w:t>
            </w:r>
            <w:r w:rsidR="005732A4">
              <w:rPr>
                <w:rFonts w:ascii="Segoe UI" w:hAnsi="Segoe UI" w:cs="Segoe UI"/>
                <w:bCs/>
              </w:rPr>
              <w:t xml:space="preserve">, </w:t>
            </w:r>
            <w:r w:rsidR="008420A1">
              <w:rPr>
                <w:rFonts w:ascii="Segoe UI" w:hAnsi="Segoe UI" w:cs="Segoe UI"/>
                <w:bCs/>
              </w:rPr>
              <w:t xml:space="preserve">before the conversation takes place </w:t>
            </w:r>
            <w:r w:rsidR="005732A4" w:rsidRPr="005732A4">
              <w:rPr>
                <w:rFonts w:ascii="Segoe UI" w:hAnsi="Segoe UI" w:cs="Segoe UI"/>
                <w:bCs/>
              </w:rPr>
              <w:t>it would be useful to undertake preparatory work to gather Board views and identify a prioritised set of actions</w:t>
            </w:r>
            <w:r w:rsidR="008420A1">
              <w:rPr>
                <w:rFonts w:ascii="Segoe UI" w:hAnsi="Segoe UI" w:cs="Segoe UI"/>
                <w:bCs/>
              </w:rPr>
              <w:t xml:space="preserve">.  </w:t>
            </w:r>
          </w:p>
          <w:p w14:paraId="52053A5D" w14:textId="77777777" w:rsidR="005339E5" w:rsidRDefault="005339E5" w:rsidP="005339E5">
            <w:pPr>
              <w:jc w:val="both"/>
              <w:rPr>
                <w:rFonts w:ascii="Segoe UI" w:hAnsi="Segoe UI" w:cs="Segoe UI"/>
                <w:bCs/>
              </w:rPr>
            </w:pPr>
          </w:p>
          <w:p w14:paraId="22EF0F3D" w14:textId="17DAFFCA" w:rsidR="005339E5" w:rsidRDefault="005339E5" w:rsidP="005339E5">
            <w:pPr>
              <w:jc w:val="both"/>
              <w:rPr>
                <w:rFonts w:ascii="Segoe UI" w:hAnsi="Segoe UI" w:cs="Segoe UI"/>
                <w:bCs/>
                <w:i/>
                <w:iCs/>
                <w:color w:val="FF0000"/>
              </w:rPr>
            </w:pPr>
            <w:r>
              <w:rPr>
                <w:rFonts w:ascii="Segoe UI" w:hAnsi="Segoe UI" w:cs="Segoe UI"/>
                <w:b/>
                <w:color w:val="FF0000"/>
              </w:rPr>
              <w:t>Status:</w:t>
            </w:r>
            <w:r w:rsidR="00743A13">
              <w:rPr>
                <w:rFonts w:ascii="Segoe UI" w:hAnsi="Segoe UI" w:cs="Segoe UI"/>
                <w:b/>
                <w:color w:val="FF0000"/>
              </w:rPr>
              <w:t xml:space="preserve"> </w:t>
            </w:r>
            <w:r w:rsidR="00743A13">
              <w:rPr>
                <w:rFonts w:ascii="Segoe UI" w:hAnsi="Segoe UI" w:cs="Segoe UI"/>
                <w:b/>
                <w:i/>
                <w:iCs/>
                <w:color w:val="FF0000"/>
              </w:rPr>
              <w:t xml:space="preserve">in progress </w:t>
            </w:r>
            <w:r w:rsidR="00743A13">
              <w:rPr>
                <w:rFonts w:ascii="Segoe UI" w:hAnsi="Segoe UI" w:cs="Segoe UI"/>
                <w:bCs/>
                <w:color w:val="FF0000"/>
              </w:rPr>
              <w:t xml:space="preserve">– </w:t>
            </w:r>
            <w:r w:rsidR="00743A13">
              <w:rPr>
                <w:rFonts w:ascii="Segoe UI" w:hAnsi="Segoe UI" w:cs="Segoe UI"/>
                <w:bCs/>
                <w:i/>
                <w:iCs/>
                <w:color w:val="FF0000"/>
              </w:rPr>
              <w:t>option for next Board Seminar on 11 May 2022</w:t>
            </w:r>
            <w:r w:rsidR="000174E0">
              <w:rPr>
                <w:rFonts w:ascii="Segoe UI" w:hAnsi="Segoe UI" w:cs="Segoe UI"/>
                <w:bCs/>
                <w:i/>
                <w:iCs/>
                <w:color w:val="FF0000"/>
              </w:rPr>
              <w:t xml:space="preserve">, by which time the new Director of Strategy &amp; Partnerships will also have joined the Trust on 25 April 2022.  </w:t>
            </w:r>
            <w:r w:rsidR="00B01F50">
              <w:rPr>
                <w:rFonts w:ascii="Segoe UI" w:hAnsi="Segoe UI" w:cs="Segoe UI"/>
                <w:bCs/>
                <w:i/>
                <w:iCs/>
                <w:color w:val="FF0000"/>
              </w:rPr>
              <w:t xml:space="preserve">Was not feasible to include a data/ performance item on the </w:t>
            </w:r>
            <w:r w:rsidR="00031852">
              <w:rPr>
                <w:rFonts w:ascii="Segoe UI" w:hAnsi="Segoe UI" w:cs="Segoe UI"/>
                <w:bCs/>
                <w:i/>
                <w:iCs/>
                <w:color w:val="FF0000"/>
              </w:rPr>
              <w:t xml:space="preserve">Board Seminar agenda for 09 March, as time required </w:t>
            </w:r>
            <w:r w:rsidR="001E6859">
              <w:rPr>
                <w:rFonts w:ascii="Segoe UI" w:hAnsi="Segoe UI" w:cs="Segoe UI"/>
                <w:bCs/>
                <w:i/>
                <w:iCs/>
                <w:color w:val="FF0000"/>
              </w:rPr>
              <w:t xml:space="preserve">on other matters including further update on the Warneford redevelopment.  </w:t>
            </w:r>
            <w:r>
              <w:rPr>
                <w:rFonts w:ascii="Segoe UI" w:hAnsi="Segoe UI" w:cs="Segoe UI"/>
                <w:bCs/>
                <w:color w:val="FF0000"/>
              </w:rPr>
              <w:t xml:space="preserve"> </w:t>
            </w:r>
          </w:p>
          <w:p w14:paraId="4D56DB15" w14:textId="7BEBDFA1" w:rsidR="005339E5" w:rsidRPr="005339E5" w:rsidRDefault="005339E5" w:rsidP="005339E5">
            <w:pPr>
              <w:jc w:val="both"/>
              <w:rPr>
                <w:rFonts w:ascii="Segoe UI" w:hAnsi="Segoe UI" w:cs="Segoe UI"/>
                <w:bCs/>
                <w:i/>
                <w:iCs/>
                <w:color w:val="FF0000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2EE1F02A" w14:textId="77777777" w:rsidR="005339E5" w:rsidRDefault="005339E5" w:rsidP="005339E5">
            <w:pPr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KR</w:t>
            </w:r>
            <w:r w:rsidR="00DC05AF">
              <w:rPr>
                <w:rFonts w:ascii="Segoe UI" w:hAnsi="Segoe UI" w:cs="Segoe UI"/>
                <w:bCs/>
              </w:rPr>
              <w:t>/MW/DW</w:t>
            </w:r>
          </w:p>
          <w:p w14:paraId="181F901E" w14:textId="0A137545" w:rsidR="009E60FE" w:rsidRPr="005339E5" w:rsidRDefault="009E60FE" w:rsidP="005339E5">
            <w:pPr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(</w:t>
            </w:r>
            <w:proofErr w:type="gramStart"/>
            <w:r>
              <w:rPr>
                <w:rFonts w:ascii="Segoe UI" w:hAnsi="Segoe UI" w:cs="Segoe UI"/>
                <w:bCs/>
              </w:rPr>
              <w:t>and</w:t>
            </w:r>
            <w:proofErr w:type="gramEnd"/>
            <w:r>
              <w:rPr>
                <w:rFonts w:ascii="Segoe UI" w:hAnsi="Segoe UI" w:cs="Segoe UI"/>
                <w:bCs/>
              </w:rPr>
              <w:t xml:space="preserve"> new </w:t>
            </w:r>
            <w:r w:rsidR="00BD2EAA">
              <w:rPr>
                <w:rFonts w:ascii="Segoe UI" w:hAnsi="Segoe UI" w:cs="Segoe UI"/>
                <w:bCs/>
              </w:rPr>
              <w:t>Director of Strategy &amp; Partnerships when in post in</w:t>
            </w:r>
            <w:r w:rsidR="00D31143">
              <w:rPr>
                <w:rFonts w:ascii="Segoe UI" w:hAnsi="Segoe UI" w:cs="Segoe UI"/>
                <w:bCs/>
              </w:rPr>
              <w:t xml:space="preserve"> late</w:t>
            </w:r>
            <w:r w:rsidR="00BD2EAA">
              <w:rPr>
                <w:rFonts w:ascii="Segoe UI" w:hAnsi="Segoe UI" w:cs="Segoe UI"/>
                <w:bCs/>
              </w:rPr>
              <w:t xml:space="preserve"> April 2022)</w:t>
            </w:r>
          </w:p>
        </w:tc>
      </w:tr>
      <w:tr w:rsidR="00F06837" w:rsidRPr="005339E5" w14:paraId="649C520C" w14:textId="77777777" w:rsidTr="006B0BD8">
        <w:trPr>
          <w:trHeight w:val="439"/>
        </w:trPr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3B567562" w14:textId="58B95880" w:rsidR="00F06837" w:rsidRPr="005339E5" w:rsidRDefault="00F06837" w:rsidP="005339E5">
            <w:pPr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BOD 06/22 (q)</w:t>
            </w:r>
          </w:p>
        </w:tc>
        <w:tc>
          <w:tcPr>
            <w:tcW w:w="11256" w:type="dxa"/>
            <w:tcBorders>
              <w:bottom w:val="single" w:sz="4" w:space="0" w:color="auto"/>
            </w:tcBorders>
            <w:vAlign w:val="center"/>
          </w:tcPr>
          <w:p w14:paraId="2F688FE4" w14:textId="26F21249" w:rsidR="00F06837" w:rsidRDefault="00AE1926" w:rsidP="005339E5">
            <w:pPr>
              <w:jc w:val="both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/>
              </w:rPr>
              <w:t xml:space="preserve">Use of the Estate </w:t>
            </w:r>
            <w:r w:rsidR="00B322AE">
              <w:rPr>
                <w:rFonts w:ascii="Segoe UI" w:hAnsi="Segoe UI" w:cs="Segoe UI"/>
                <w:b/>
              </w:rPr>
              <w:t>– optimising use of buildings</w:t>
            </w:r>
          </w:p>
          <w:p w14:paraId="0CE3A1D2" w14:textId="77777777" w:rsidR="00AE1926" w:rsidRDefault="00AE1926" w:rsidP="005339E5">
            <w:pPr>
              <w:jc w:val="both"/>
              <w:rPr>
                <w:rFonts w:ascii="Segoe UI" w:hAnsi="Segoe UI" w:cs="Segoe UI"/>
                <w:bCs/>
              </w:rPr>
            </w:pPr>
          </w:p>
          <w:p w14:paraId="545C36CE" w14:textId="765A0454" w:rsidR="00AE1926" w:rsidRDefault="00B322AE" w:rsidP="005339E5">
            <w:pPr>
              <w:jc w:val="both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 xml:space="preserve">To report on the </w:t>
            </w:r>
            <w:r w:rsidR="0085504F">
              <w:rPr>
                <w:rFonts w:ascii="Segoe UI" w:hAnsi="Segoe UI" w:cs="Segoe UI"/>
                <w:bCs/>
              </w:rPr>
              <w:t xml:space="preserve">work taking place to review </w:t>
            </w:r>
            <w:r w:rsidR="00335CB6" w:rsidRPr="00335CB6">
              <w:rPr>
                <w:rFonts w:ascii="Segoe UI" w:hAnsi="Segoe UI" w:cs="Segoe UI"/>
                <w:bCs/>
              </w:rPr>
              <w:t xml:space="preserve">what was intended with buildings </w:t>
            </w:r>
            <w:r w:rsidR="00335CB6">
              <w:rPr>
                <w:rFonts w:ascii="Segoe UI" w:hAnsi="Segoe UI" w:cs="Segoe UI"/>
                <w:bCs/>
              </w:rPr>
              <w:t xml:space="preserve">- </w:t>
            </w:r>
            <w:r w:rsidR="00335CB6" w:rsidRPr="00335CB6">
              <w:rPr>
                <w:rFonts w:ascii="Segoe UI" w:hAnsi="Segoe UI" w:cs="Segoe UI"/>
                <w:bCs/>
              </w:rPr>
              <w:t>could be reported to the Finance &amp; Investment Committee or to the Board.</w:t>
            </w:r>
          </w:p>
          <w:p w14:paraId="699F0BD1" w14:textId="159546DE" w:rsidR="00335CB6" w:rsidRDefault="00335CB6" w:rsidP="005339E5">
            <w:pPr>
              <w:jc w:val="both"/>
              <w:rPr>
                <w:rFonts w:ascii="Segoe UI" w:hAnsi="Segoe UI" w:cs="Segoe UI"/>
                <w:bCs/>
              </w:rPr>
            </w:pPr>
          </w:p>
          <w:p w14:paraId="1ACC6261" w14:textId="1A836A9C" w:rsidR="00335CB6" w:rsidRPr="00F8375C" w:rsidRDefault="00335CB6" w:rsidP="005339E5">
            <w:pPr>
              <w:jc w:val="both"/>
              <w:rPr>
                <w:rFonts w:ascii="Segoe UI" w:hAnsi="Segoe UI" w:cs="Segoe UI"/>
                <w:bCs/>
                <w:i/>
                <w:iCs/>
              </w:rPr>
            </w:pPr>
            <w:r>
              <w:rPr>
                <w:rFonts w:ascii="Segoe UI" w:hAnsi="Segoe UI" w:cs="Segoe UI"/>
                <w:b/>
                <w:color w:val="FF0000"/>
              </w:rPr>
              <w:t>Status:</w:t>
            </w:r>
            <w:r w:rsidR="00927657">
              <w:rPr>
                <w:rFonts w:ascii="Segoe UI" w:hAnsi="Segoe UI" w:cs="Segoe UI"/>
                <w:b/>
                <w:color w:val="FF0000"/>
              </w:rPr>
              <w:t xml:space="preserve"> </w:t>
            </w:r>
            <w:r w:rsidR="00F8375C">
              <w:rPr>
                <w:rFonts w:ascii="Segoe UI" w:hAnsi="Segoe UI" w:cs="Segoe UI"/>
                <w:bCs/>
                <w:i/>
                <w:iCs/>
                <w:color w:val="FF0000"/>
              </w:rPr>
              <w:t>to be scheduled – next opportunity to FIC in May or July</w:t>
            </w:r>
            <w:r w:rsidR="00E5289C">
              <w:rPr>
                <w:rFonts w:ascii="Segoe UI" w:hAnsi="Segoe UI" w:cs="Segoe UI"/>
                <w:bCs/>
                <w:i/>
                <w:iCs/>
                <w:color w:val="FF0000"/>
              </w:rPr>
              <w:t xml:space="preserve">.  </w:t>
            </w:r>
            <w:r w:rsidR="00F8375C">
              <w:rPr>
                <w:rFonts w:ascii="Segoe UI" w:hAnsi="Segoe UI" w:cs="Segoe UI"/>
                <w:bCs/>
                <w:i/>
                <w:iCs/>
                <w:color w:val="FF0000"/>
              </w:rPr>
              <w:t xml:space="preserve"> </w:t>
            </w:r>
          </w:p>
          <w:p w14:paraId="7EE1F65B" w14:textId="13C3A9F7" w:rsidR="00AE1926" w:rsidRPr="00AE1926" w:rsidRDefault="00AE1926" w:rsidP="005339E5">
            <w:pPr>
              <w:jc w:val="both"/>
              <w:rPr>
                <w:rFonts w:ascii="Segoe UI" w:hAnsi="Segoe UI" w:cs="Segoe UI"/>
                <w:bCs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3DB50562" w14:textId="1329AAAD" w:rsidR="00F06837" w:rsidRDefault="00AE1926" w:rsidP="005339E5">
            <w:pPr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MW</w:t>
            </w:r>
          </w:p>
        </w:tc>
      </w:tr>
      <w:tr w:rsidR="005339E5" w:rsidRPr="005339E5" w14:paraId="77868EE7" w14:textId="77777777" w:rsidTr="006B0BD8">
        <w:trPr>
          <w:trHeight w:val="439"/>
        </w:trPr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63C397E9" w14:textId="1AE7D180" w:rsidR="005339E5" w:rsidRPr="005339E5" w:rsidRDefault="005339E5" w:rsidP="005339E5">
            <w:pPr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lastRenderedPageBreak/>
              <w:t>BOD 09/22</w:t>
            </w:r>
            <w:r w:rsidR="004A5654">
              <w:rPr>
                <w:rFonts w:ascii="Segoe UI" w:hAnsi="Segoe UI" w:cs="Segoe UI"/>
                <w:bCs/>
              </w:rPr>
              <w:t xml:space="preserve"> (c)</w:t>
            </w:r>
          </w:p>
        </w:tc>
        <w:tc>
          <w:tcPr>
            <w:tcW w:w="11256" w:type="dxa"/>
            <w:tcBorders>
              <w:bottom w:val="single" w:sz="4" w:space="0" w:color="auto"/>
            </w:tcBorders>
            <w:vAlign w:val="center"/>
          </w:tcPr>
          <w:p w14:paraId="0B526150" w14:textId="23306324" w:rsidR="005339E5" w:rsidRDefault="005339E5" w:rsidP="005339E5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Quality Improvement</w:t>
            </w:r>
            <w:r w:rsidR="00832746">
              <w:rPr>
                <w:rFonts w:ascii="Segoe UI" w:hAnsi="Segoe UI" w:cs="Segoe UI"/>
                <w:b/>
              </w:rPr>
              <w:t xml:space="preserve"> (QI)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="00832746">
              <w:rPr>
                <w:rFonts w:ascii="Segoe UI" w:hAnsi="Segoe UI" w:cs="Segoe UI"/>
                <w:b/>
              </w:rPr>
              <w:t>taster/t</w:t>
            </w:r>
            <w:r>
              <w:rPr>
                <w:rFonts w:ascii="Segoe UI" w:hAnsi="Segoe UI" w:cs="Segoe UI"/>
                <w:b/>
              </w:rPr>
              <w:t>raining</w:t>
            </w:r>
          </w:p>
          <w:p w14:paraId="34DD3244" w14:textId="77777777" w:rsidR="005339E5" w:rsidRDefault="005339E5" w:rsidP="005339E5">
            <w:pPr>
              <w:jc w:val="both"/>
              <w:rPr>
                <w:rFonts w:ascii="Segoe UI" w:hAnsi="Segoe UI" w:cs="Segoe UI"/>
                <w:b/>
              </w:rPr>
            </w:pPr>
          </w:p>
          <w:p w14:paraId="6E161747" w14:textId="1A80F1D3" w:rsidR="005339E5" w:rsidRDefault="005339E5" w:rsidP="005339E5">
            <w:pPr>
              <w:jc w:val="both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 xml:space="preserve">To arrange </w:t>
            </w:r>
            <w:r w:rsidR="00832746">
              <w:rPr>
                <w:rFonts w:ascii="Segoe UI" w:hAnsi="Segoe UI" w:cs="Segoe UI"/>
                <w:bCs/>
              </w:rPr>
              <w:t>QI taster/</w:t>
            </w:r>
            <w:r>
              <w:rPr>
                <w:rFonts w:ascii="Segoe UI" w:hAnsi="Segoe UI" w:cs="Segoe UI"/>
                <w:bCs/>
              </w:rPr>
              <w:t xml:space="preserve">training </w:t>
            </w:r>
            <w:r w:rsidR="00832746">
              <w:rPr>
                <w:rFonts w:ascii="Segoe UI" w:hAnsi="Segoe UI" w:cs="Segoe UI"/>
                <w:bCs/>
              </w:rPr>
              <w:t xml:space="preserve">session </w:t>
            </w:r>
            <w:r>
              <w:rPr>
                <w:rFonts w:ascii="Segoe UI" w:hAnsi="Segoe UI" w:cs="Segoe UI"/>
                <w:bCs/>
              </w:rPr>
              <w:t>for Non-Executive Directors</w:t>
            </w:r>
            <w:r w:rsidR="00832746">
              <w:rPr>
                <w:rFonts w:ascii="Segoe UI" w:hAnsi="Segoe UI" w:cs="Segoe UI"/>
                <w:bCs/>
              </w:rPr>
              <w:t>.</w:t>
            </w:r>
          </w:p>
          <w:p w14:paraId="596B8FB2" w14:textId="77777777" w:rsidR="005339E5" w:rsidRDefault="005339E5" w:rsidP="005339E5">
            <w:pPr>
              <w:jc w:val="both"/>
              <w:rPr>
                <w:rFonts w:ascii="Segoe UI" w:hAnsi="Segoe UI" w:cs="Segoe UI"/>
                <w:bCs/>
              </w:rPr>
            </w:pPr>
          </w:p>
          <w:p w14:paraId="53D2A6A9" w14:textId="2A7D7249" w:rsidR="005339E5" w:rsidRPr="00ED1097" w:rsidRDefault="005339E5" w:rsidP="005339E5">
            <w:pPr>
              <w:jc w:val="both"/>
              <w:rPr>
                <w:rFonts w:ascii="Segoe UI" w:hAnsi="Segoe UI" w:cs="Segoe UI"/>
                <w:bCs/>
                <w:i/>
                <w:iCs/>
                <w:color w:val="FF0000"/>
              </w:rPr>
            </w:pPr>
            <w:r>
              <w:rPr>
                <w:rFonts w:ascii="Segoe UI" w:hAnsi="Segoe UI" w:cs="Segoe UI"/>
                <w:b/>
                <w:color w:val="FF0000"/>
              </w:rPr>
              <w:t>Status</w:t>
            </w:r>
            <w:r w:rsidR="00E5289C">
              <w:rPr>
                <w:rFonts w:ascii="Segoe UI" w:hAnsi="Segoe UI" w:cs="Segoe UI"/>
                <w:b/>
                <w:color w:val="FF0000"/>
              </w:rPr>
              <w:t xml:space="preserve">: </w:t>
            </w:r>
            <w:r w:rsidR="00ED1097">
              <w:rPr>
                <w:rFonts w:ascii="Segoe UI" w:hAnsi="Segoe UI" w:cs="Segoe UI"/>
                <w:bCs/>
                <w:i/>
                <w:iCs/>
                <w:color w:val="FF0000"/>
              </w:rPr>
              <w:t>tbc</w:t>
            </w:r>
          </w:p>
          <w:p w14:paraId="61A79FB5" w14:textId="611CA8A8" w:rsidR="00832746" w:rsidRPr="005339E5" w:rsidRDefault="00832746" w:rsidP="005339E5">
            <w:pPr>
              <w:jc w:val="both"/>
              <w:rPr>
                <w:rFonts w:ascii="Segoe UI" w:hAnsi="Segoe UI" w:cs="Segoe UI"/>
                <w:bCs/>
                <w:i/>
                <w:iCs/>
                <w:color w:val="FF0000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76A6C954" w14:textId="53A8468B" w:rsidR="005339E5" w:rsidRDefault="005339E5" w:rsidP="005339E5">
            <w:pPr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MC</w:t>
            </w:r>
          </w:p>
        </w:tc>
      </w:tr>
      <w:tr w:rsidR="005339E5" w:rsidRPr="005339E5" w14:paraId="7941CD1F" w14:textId="77777777" w:rsidTr="006B0BD8">
        <w:trPr>
          <w:trHeight w:val="439"/>
        </w:trPr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6A0F551D" w14:textId="084051C5" w:rsidR="005339E5" w:rsidRDefault="005339E5" w:rsidP="005339E5">
            <w:pPr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BOD 13/22 (a)</w:t>
            </w:r>
          </w:p>
        </w:tc>
        <w:tc>
          <w:tcPr>
            <w:tcW w:w="11256" w:type="dxa"/>
            <w:tcBorders>
              <w:bottom w:val="single" w:sz="4" w:space="0" w:color="auto"/>
            </w:tcBorders>
            <w:vAlign w:val="center"/>
          </w:tcPr>
          <w:p w14:paraId="61E4954A" w14:textId="713664D9" w:rsidR="005339E5" w:rsidRDefault="005339E5" w:rsidP="005339E5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Governor </w:t>
            </w:r>
            <w:r w:rsidR="00832746">
              <w:rPr>
                <w:rFonts w:ascii="Segoe UI" w:hAnsi="Segoe UI" w:cs="Segoe UI"/>
                <w:b/>
              </w:rPr>
              <w:t>QI</w:t>
            </w:r>
            <w:r>
              <w:rPr>
                <w:rFonts w:ascii="Segoe UI" w:hAnsi="Segoe UI" w:cs="Segoe UI"/>
                <w:b/>
              </w:rPr>
              <w:t xml:space="preserve"> Training</w:t>
            </w:r>
          </w:p>
          <w:p w14:paraId="4CCBF729" w14:textId="77777777" w:rsidR="005339E5" w:rsidRDefault="005339E5" w:rsidP="005339E5">
            <w:pPr>
              <w:jc w:val="both"/>
              <w:rPr>
                <w:rFonts w:ascii="Segoe UI" w:hAnsi="Segoe UI" w:cs="Segoe UI"/>
                <w:b/>
              </w:rPr>
            </w:pPr>
          </w:p>
          <w:p w14:paraId="0F0D343E" w14:textId="7A60D2D0" w:rsidR="005339E5" w:rsidRDefault="005339E5" w:rsidP="005339E5">
            <w:pPr>
              <w:jc w:val="both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 xml:space="preserve">To </w:t>
            </w:r>
            <w:r w:rsidR="00832746">
              <w:rPr>
                <w:rFonts w:ascii="Segoe UI" w:hAnsi="Segoe UI" w:cs="Segoe UI"/>
                <w:bCs/>
              </w:rPr>
              <w:t>discuss</w:t>
            </w:r>
            <w:r>
              <w:rPr>
                <w:rFonts w:ascii="Segoe UI" w:hAnsi="Segoe UI" w:cs="Segoe UI"/>
                <w:bCs/>
              </w:rPr>
              <w:t xml:space="preserve"> potential training for Governors on </w:t>
            </w:r>
            <w:r w:rsidR="00832746">
              <w:rPr>
                <w:rFonts w:ascii="Segoe UI" w:hAnsi="Segoe UI" w:cs="Segoe UI"/>
                <w:bCs/>
              </w:rPr>
              <w:t xml:space="preserve">QI with the Lead Governor.  </w:t>
            </w:r>
          </w:p>
          <w:p w14:paraId="13EA1B61" w14:textId="77777777" w:rsidR="005339E5" w:rsidRDefault="005339E5" w:rsidP="005339E5">
            <w:pPr>
              <w:jc w:val="both"/>
              <w:rPr>
                <w:rFonts w:ascii="Segoe UI" w:hAnsi="Segoe UI" w:cs="Segoe UI"/>
                <w:bCs/>
              </w:rPr>
            </w:pPr>
          </w:p>
          <w:p w14:paraId="208AD9E5" w14:textId="1492B450" w:rsidR="005339E5" w:rsidRPr="00ED1097" w:rsidRDefault="005339E5" w:rsidP="005339E5">
            <w:pPr>
              <w:jc w:val="both"/>
              <w:rPr>
                <w:rFonts w:ascii="Segoe UI" w:hAnsi="Segoe UI" w:cs="Segoe UI"/>
                <w:bCs/>
                <w:i/>
                <w:iCs/>
                <w:color w:val="FF0000"/>
              </w:rPr>
            </w:pPr>
            <w:r>
              <w:rPr>
                <w:rFonts w:ascii="Segoe UI" w:hAnsi="Segoe UI" w:cs="Segoe UI"/>
                <w:b/>
                <w:color w:val="FF0000"/>
              </w:rPr>
              <w:t>Status</w:t>
            </w:r>
            <w:r w:rsidR="00ED1097">
              <w:rPr>
                <w:rFonts w:ascii="Segoe UI" w:hAnsi="Segoe UI" w:cs="Segoe UI"/>
                <w:b/>
                <w:color w:val="FF0000"/>
              </w:rPr>
              <w:t xml:space="preserve">: </w:t>
            </w:r>
            <w:r w:rsidR="00ED1097">
              <w:rPr>
                <w:rFonts w:ascii="Segoe UI" w:hAnsi="Segoe UI" w:cs="Segoe UI"/>
                <w:bCs/>
                <w:i/>
                <w:iCs/>
                <w:color w:val="FF0000"/>
              </w:rPr>
              <w:t>tbc</w:t>
            </w:r>
          </w:p>
          <w:p w14:paraId="69411791" w14:textId="4C4F7D68" w:rsidR="005339E5" w:rsidRPr="005339E5" w:rsidRDefault="005339E5" w:rsidP="005339E5">
            <w:pPr>
              <w:jc w:val="both"/>
              <w:rPr>
                <w:rFonts w:ascii="Segoe UI" w:hAnsi="Segoe UI" w:cs="Segoe UI"/>
                <w:bCs/>
                <w:i/>
                <w:iCs/>
                <w:color w:val="FF0000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0132144F" w14:textId="71140CDA" w:rsidR="005339E5" w:rsidRDefault="005339E5" w:rsidP="005339E5">
            <w:pPr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MC</w:t>
            </w:r>
          </w:p>
        </w:tc>
      </w:tr>
    </w:tbl>
    <w:p w14:paraId="5257C793" w14:textId="77777777" w:rsidR="009177A9" w:rsidRPr="00FD1C90" w:rsidRDefault="009177A9">
      <w:pPr>
        <w:rPr>
          <w:rFonts w:ascii="Segoe UI" w:hAnsi="Segoe UI" w:cs="Segoe UI"/>
        </w:rPr>
      </w:pPr>
    </w:p>
    <w:sectPr w:rsidR="009177A9" w:rsidRPr="00FD1C90" w:rsidSect="008A35EB">
      <w:pgSz w:w="15840" w:h="12240" w:orient="landscape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B79F" w14:textId="77777777" w:rsidR="003633E2" w:rsidRPr="005C126B" w:rsidRDefault="003633E2" w:rsidP="00212DE5">
      <w:pPr>
        <w:pStyle w:val="ListParagraph"/>
      </w:pPr>
      <w:r>
        <w:separator/>
      </w:r>
    </w:p>
  </w:endnote>
  <w:endnote w:type="continuationSeparator" w:id="0">
    <w:p w14:paraId="78839D65" w14:textId="77777777" w:rsidR="003633E2" w:rsidRPr="005C126B" w:rsidRDefault="003633E2" w:rsidP="00212DE5">
      <w:pPr>
        <w:pStyle w:val="List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2A11" w14:textId="77777777" w:rsidR="003633E2" w:rsidRPr="005C126B" w:rsidRDefault="003633E2" w:rsidP="00212DE5">
      <w:pPr>
        <w:pStyle w:val="ListParagraph"/>
      </w:pPr>
      <w:r>
        <w:separator/>
      </w:r>
    </w:p>
  </w:footnote>
  <w:footnote w:type="continuationSeparator" w:id="0">
    <w:p w14:paraId="211E8F10" w14:textId="77777777" w:rsidR="003633E2" w:rsidRPr="005C126B" w:rsidRDefault="003633E2" w:rsidP="00212DE5">
      <w:pPr>
        <w:pStyle w:val="List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918"/>
    <w:multiLevelType w:val="hybridMultilevel"/>
    <w:tmpl w:val="CCFC9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5B77"/>
    <w:multiLevelType w:val="hybridMultilevel"/>
    <w:tmpl w:val="69462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1F39"/>
    <w:multiLevelType w:val="hybridMultilevel"/>
    <w:tmpl w:val="E4FE6670"/>
    <w:lvl w:ilvl="0" w:tplc="BEC29FD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A7F2C"/>
    <w:multiLevelType w:val="hybridMultilevel"/>
    <w:tmpl w:val="2506D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727A8"/>
    <w:multiLevelType w:val="hybridMultilevel"/>
    <w:tmpl w:val="035AD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D3E52"/>
    <w:multiLevelType w:val="hybridMultilevel"/>
    <w:tmpl w:val="10201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C7158"/>
    <w:multiLevelType w:val="hybridMultilevel"/>
    <w:tmpl w:val="0E8A3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735C8"/>
    <w:multiLevelType w:val="hybridMultilevel"/>
    <w:tmpl w:val="09B6C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D1AE4"/>
    <w:multiLevelType w:val="hybridMultilevel"/>
    <w:tmpl w:val="820ED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07E50"/>
    <w:multiLevelType w:val="hybridMultilevel"/>
    <w:tmpl w:val="4258A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F08CC"/>
    <w:multiLevelType w:val="hybridMultilevel"/>
    <w:tmpl w:val="40F6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17DF2"/>
    <w:multiLevelType w:val="hybridMultilevel"/>
    <w:tmpl w:val="F3584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D3F01"/>
    <w:multiLevelType w:val="hybridMultilevel"/>
    <w:tmpl w:val="BA4C7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223E8"/>
    <w:multiLevelType w:val="hybridMultilevel"/>
    <w:tmpl w:val="6ECE2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4644D"/>
    <w:multiLevelType w:val="hybridMultilevel"/>
    <w:tmpl w:val="55921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6111D"/>
    <w:multiLevelType w:val="hybridMultilevel"/>
    <w:tmpl w:val="91F6E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606FA"/>
    <w:multiLevelType w:val="hybridMultilevel"/>
    <w:tmpl w:val="CEC88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7666E"/>
    <w:multiLevelType w:val="hybridMultilevel"/>
    <w:tmpl w:val="C0D2A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00B2D"/>
    <w:multiLevelType w:val="hybridMultilevel"/>
    <w:tmpl w:val="968277E2"/>
    <w:lvl w:ilvl="0" w:tplc="BEC29FD0">
      <w:start w:val="1"/>
      <w:numFmt w:val="lowerRoman"/>
      <w:lvlText w:val="%1."/>
      <w:lvlJc w:val="left"/>
      <w:pPr>
        <w:ind w:left="714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34" w:hanging="360"/>
      </w:pPr>
    </w:lvl>
    <w:lvl w:ilvl="2" w:tplc="0809001B" w:tentative="1">
      <w:start w:val="1"/>
      <w:numFmt w:val="lowerRoman"/>
      <w:lvlText w:val="%3."/>
      <w:lvlJc w:val="right"/>
      <w:pPr>
        <w:ind w:left="2154" w:hanging="180"/>
      </w:pPr>
    </w:lvl>
    <w:lvl w:ilvl="3" w:tplc="0809000F" w:tentative="1">
      <w:start w:val="1"/>
      <w:numFmt w:val="decimal"/>
      <w:lvlText w:val="%4."/>
      <w:lvlJc w:val="left"/>
      <w:pPr>
        <w:ind w:left="2874" w:hanging="360"/>
      </w:pPr>
    </w:lvl>
    <w:lvl w:ilvl="4" w:tplc="08090019" w:tentative="1">
      <w:start w:val="1"/>
      <w:numFmt w:val="lowerLetter"/>
      <w:lvlText w:val="%5."/>
      <w:lvlJc w:val="left"/>
      <w:pPr>
        <w:ind w:left="3594" w:hanging="360"/>
      </w:pPr>
    </w:lvl>
    <w:lvl w:ilvl="5" w:tplc="0809001B" w:tentative="1">
      <w:start w:val="1"/>
      <w:numFmt w:val="lowerRoman"/>
      <w:lvlText w:val="%6."/>
      <w:lvlJc w:val="right"/>
      <w:pPr>
        <w:ind w:left="4314" w:hanging="180"/>
      </w:pPr>
    </w:lvl>
    <w:lvl w:ilvl="6" w:tplc="0809000F" w:tentative="1">
      <w:start w:val="1"/>
      <w:numFmt w:val="decimal"/>
      <w:lvlText w:val="%7."/>
      <w:lvlJc w:val="left"/>
      <w:pPr>
        <w:ind w:left="5034" w:hanging="360"/>
      </w:pPr>
    </w:lvl>
    <w:lvl w:ilvl="7" w:tplc="08090019" w:tentative="1">
      <w:start w:val="1"/>
      <w:numFmt w:val="lowerLetter"/>
      <w:lvlText w:val="%8."/>
      <w:lvlJc w:val="left"/>
      <w:pPr>
        <w:ind w:left="5754" w:hanging="360"/>
      </w:pPr>
    </w:lvl>
    <w:lvl w:ilvl="8" w:tplc="08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9" w15:restartNumberingAfterBreak="0">
    <w:nsid w:val="60C81ECA"/>
    <w:multiLevelType w:val="hybridMultilevel"/>
    <w:tmpl w:val="C6E6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26B11"/>
    <w:multiLevelType w:val="hybridMultilevel"/>
    <w:tmpl w:val="89A64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B40DD"/>
    <w:multiLevelType w:val="hybridMultilevel"/>
    <w:tmpl w:val="33104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95982"/>
    <w:multiLevelType w:val="hybridMultilevel"/>
    <w:tmpl w:val="41D4F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030A"/>
    <w:multiLevelType w:val="hybridMultilevel"/>
    <w:tmpl w:val="A61AB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C71F0"/>
    <w:multiLevelType w:val="hybridMultilevel"/>
    <w:tmpl w:val="B464C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6283A"/>
    <w:multiLevelType w:val="hybridMultilevel"/>
    <w:tmpl w:val="019AC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A3CF0"/>
    <w:multiLevelType w:val="hybridMultilevel"/>
    <w:tmpl w:val="23A26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"/>
  </w:num>
  <w:num w:numId="4">
    <w:abstractNumId w:val="21"/>
  </w:num>
  <w:num w:numId="5">
    <w:abstractNumId w:val="0"/>
  </w:num>
  <w:num w:numId="6">
    <w:abstractNumId w:val="26"/>
  </w:num>
  <w:num w:numId="7">
    <w:abstractNumId w:val="24"/>
  </w:num>
  <w:num w:numId="8">
    <w:abstractNumId w:val="15"/>
  </w:num>
  <w:num w:numId="9">
    <w:abstractNumId w:val="10"/>
  </w:num>
  <w:num w:numId="10">
    <w:abstractNumId w:val="12"/>
  </w:num>
  <w:num w:numId="11">
    <w:abstractNumId w:val="7"/>
  </w:num>
  <w:num w:numId="12">
    <w:abstractNumId w:val="20"/>
  </w:num>
  <w:num w:numId="13">
    <w:abstractNumId w:val="22"/>
  </w:num>
  <w:num w:numId="14">
    <w:abstractNumId w:val="2"/>
  </w:num>
  <w:num w:numId="15">
    <w:abstractNumId w:val="18"/>
  </w:num>
  <w:num w:numId="16">
    <w:abstractNumId w:val="14"/>
  </w:num>
  <w:num w:numId="17">
    <w:abstractNumId w:val="3"/>
  </w:num>
  <w:num w:numId="18">
    <w:abstractNumId w:val="4"/>
  </w:num>
  <w:num w:numId="19">
    <w:abstractNumId w:val="16"/>
  </w:num>
  <w:num w:numId="20">
    <w:abstractNumId w:val="23"/>
  </w:num>
  <w:num w:numId="21">
    <w:abstractNumId w:val="6"/>
  </w:num>
  <w:num w:numId="22">
    <w:abstractNumId w:val="5"/>
  </w:num>
  <w:num w:numId="23">
    <w:abstractNumId w:val="9"/>
  </w:num>
  <w:num w:numId="24">
    <w:abstractNumId w:val="17"/>
  </w:num>
  <w:num w:numId="25">
    <w:abstractNumId w:val="11"/>
  </w:num>
  <w:num w:numId="26">
    <w:abstractNumId w:val="1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DF"/>
    <w:rsid w:val="00005B87"/>
    <w:rsid w:val="000062AE"/>
    <w:rsid w:val="00012241"/>
    <w:rsid w:val="000174E0"/>
    <w:rsid w:val="00027537"/>
    <w:rsid w:val="00030ADF"/>
    <w:rsid w:val="00031852"/>
    <w:rsid w:val="00034448"/>
    <w:rsid w:val="00037A33"/>
    <w:rsid w:val="0004041C"/>
    <w:rsid w:val="0004230D"/>
    <w:rsid w:val="00043C11"/>
    <w:rsid w:val="000514E9"/>
    <w:rsid w:val="00053E58"/>
    <w:rsid w:val="00054798"/>
    <w:rsid w:val="000608F5"/>
    <w:rsid w:val="0006118F"/>
    <w:rsid w:val="0006545B"/>
    <w:rsid w:val="00065AD8"/>
    <w:rsid w:val="00066450"/>
    <w:rsid w:val="000710D7"/>
    <w:rsid w:val="0007607F"/>
    <w:rsid w:val="000916C0"/>
    <w:rsid w:val="000A10F6"/>
    <w:rsid w:val="000A634B"/>
    <w:rsid w:val="000A6C82"/>
    <w:rsid w:val="000B4425"/>
    <w:rsid w:val="000B5AE9"/>
    <w:rsid w:val="000C28C5"/>
    <w:rsid w:val="000C4C8C"/>
    <w:rsid w:val="000C724C"/>
    <w:rsid w:val="000C789F"/>
    <w:rsid w:val="000D15F2"/>
    <w:rsid w:val="000D2D56"/>
    <w:rsid w:val="000D3DA2"/>
    <w:rsid w:val="000E0249"/>
    <w:rsid w:val="000E038C"/>
    <w:rsid w:val="000E440A"/>
    <w:rsid w:val="000E4B1A"/>
    <w:rsid w:val="000F154E"/>
    <w:rsid w:val="000F1DAB"/>
    <w:rsid w:val="000F35CC"/>
    <w:rsid w:val="000F4948"/>
    <w:rsid w:val="000F4C11"/>
    <w:rsid w:val="000F7153"/>
    <w:rsid w:val="0010426C"/>
    <w:rsid w:val="00104E23"/>
    <w:rsid w:val="001071B2"/>
    <w:rsid w:val="00122B21"/>
    <w:rsid w:val="00130725"/>
    <w:rsid w:val="001337F4"/>
    <w:rsid w:val="00134487"/>
    <w:rsid w:val="00134997"/>
    <w:rsid w:val="00145560"/>
    <w:rsid w:val="00145E9C"/>
    <w:rsid w:val="0014716D"/>
    <w:rsid w:val="001505ED"/>
    <w:rsid w:val="00156878"/>
    <w:rsid w:val="00167C4D"/>
    <w:rsid w:val="00167E5D"/>
    <w:rsid w:val="001733DE"/>
    <w:rsid w:val="00176264"/>
    <w:rsid w:val="0018657A"/>
    <w:rsid w:val="001868E0"/>
    <w:rsid w:val="001945F7"/>
    <w:rsid w:val="001947CA"/>
    <w:rsid w:val="001A3468"/>
    <w:rsid w:val="001A3A02"/>
    <w:rsid w:val="001A3CD6"/>
    <w:rsid w:val="001A423B"/>
    <w:rsid w:val="001B0046"/>
    <w:rsid w:val="001C3B6A"/>
    <w:rsid w:val="001C480A"/>
    <w:rsid w:val="001D153F"/>
    <w:rsid w:val="001D162D"/>
    <w:rsid w:val="001D2C20"/>
    <w:rsid w:val="001E5AA7"/>
    <w:rsid w:val="001E5DE0"/>
    <w:rsid w:val="001E6859"/>
    <w:rsid w:val="001E6D45"/>
    <w:rsid w:val="001E7AEE"/>
    <w:rsid w:val="001F4334"/>
    <w:rsid w:val="001F4F40"/>
    <w:rsid w:val="00200D8E"/>
    <w:rsid w:val="00204F2F"/>
    <w:rsid w:val="00212DE5"/>
    <w:rsid w:val="0022281A"/>
    <w:rsid w:val="0022284B"/>
    <w:rsid w:val="00224AA0"/>
    <w:rsid w:val="002257D5"/>
    <w:rsid w:val="002268C6"/>
    <w:rsid w:val="0023041F"/>
    <w:rsid w:val="00231B38"/>
    <w:rsid w:val="002321E1"/>
    <w:rsid w:val="00237C49"/>
    <w:rsid w:val="002437BC"/>
    <w:rsid w:val="00247189"/>
    <w:rsid w:val="00251487"/>
    <w:rsid w:val="0025346D"/>
    <w:rsid w:val="00254A07"/>
    <w:rsid w:val="00255C7D"/>
    <w:rsid w:val="00260E8B"/>
    <w:rsid w:val="002635A4"/>
    <w:rsid w:val="00276C30"/>
    <w:rsid w:val="00277193"/>
    <w:rsid w:val="00280331"/>
    <w:rsid w:val="002840D0"/>
    <w:rsid w:val="002876D8"/>
    <w:rsid w:val="00290C73"/>
    <w:rsid w:val="00296ED5"/>
    <w:rsid w:val="002A0E0C"/>
    <w:rsid w:val="002A3031"/>
    <w:rsid w:val="002A375F"/>
    <w:rsid w:val="002A4D20"/>
    <w:rsid w:val="002A5394"/>
    <w:rsid w:val="002A7620"/>
    <w:rsid w:val="002B10B7"/>
    <w:rsid w:val="002B1331"/>
    <w:rsid w:val="002B72CB"/>
    <w:rsid w:val="002C19A2"/>
    <w:rsid w:val="002C3749"/>
    <w:rsid w:val="002D1C97"/>
    <w:rsid w:val="002D2354"/>
    <w:rsid w:val="002D668C"/>
    <w:rsid w:val="002D768B"/>
    <w:rsid w:val="002E2A25"/>
    <w:rsid w:val="002E2AFC"/>
    <w:rsid w:val="002E720F"/>
    <w:rsid w:val="002F4954"/>
    <w:rsid w:val="00300516"/>
    <w:rsid w:val="0030142B"/>
    <w:rsid w:val="0030303F"/>
    <w:rsid w:val="00303F54"/>
    <w:rsid w:val="0030505D"/>
    <w:rsid w:val="00305C2B"/>
    <w:rsid w:val="0031325A"/>
    <w:rsid w:val="003134EA"/>
    <w:rsid w:val="00317006"/>
    <w:rsid w:val="00320B5C"/>
    <w:rsid w:val="0032147B"/>
    <w:rsid w:val="00322651"/>
    <w:rsid w:val="0032299A"/>
    <w:rsid w:val="00327F31"/>
    <w:rsid w:val="00330DAC"/>
    <w:rsid w:val="003342EA"/>
    <w:rsid w:val="00335CB6"/>
    <w:rsid w:val="00340DF6"/>
    <w:rsid w:val="00341220"/>
    <w:rsid w:val="003449AC"/>
    <w:rsid w:val="0035418D"/>
    <w:rsid w:val="00355679"/>
    <w:rsid w:val="00360BF7"/>
    <w:rsid w:val="003633E2"/>
    <w:rsid w:val="00364280"/>
    <w:rsid w:val="003661CB"/>
    <w:rsid w:val="00371BA5"/>
    <w:rsid w:val="00374F40"/>
    <w:rsid w:val="00387814"/>
    <w:rsid w:val="00392EBA"/>
    <w:rsid w:val="003965CC"/>
    <w:rsid w:val="003969BB"/>
    <w:rsid w:val="003B4BEA"/>
    <w:rsid w:val="003B5432"/>
    <w:rsid w:val="003C3F4E"/>
    <w:rsid w:val="003C456C"/>
    <w:rsid w:val="003D71AD"/>
    <w:rsid w:val="003E0ECF"/>
    <w:rsid w:val="003E3451"/>
    <w:rsid w:val="003E6893"/>
    <w:rsid w:val="003E7739"/>
    <w:rsid w:val="003F1ED4"/>
    <w:rsid w:val="003F4DB8"/>
    <w:rsid w:val="003F4DD2"/>
    <w:rsid w:val="003F5B5D"/>
    <w:rsid w:val="0040074F"/>
    <w:rsid w:val="0040558D"/>
    <w:rsid w:val="0040625C"/>
    <w:rsid w:val="00411B22"/>
    <w:rsid w:val="00414884"/>
    <w:rsid w:val="00417CB8"/>
    <w:rsid w:val="00420AEA"/>
    <w:rsid w:val="0042579F"/>
    <w:rsid w:val="00426A59"/>
    <w:rsid w:val="00436022"/>
    <w:rsid w:val="00441657"/>
    <w:rsid w:val="00444BB6"/>
    <w:rsid w:val="00445872"/>
    <w:rsid w:val="0045533E"/>
    <w:rsid w:val="00455888"/>
    <w:rsid w:val="0046692A"/>
    <w:rsid w:val="004753CF"/>
    <w:rsid w:val="00476BF2"/>
    <w:rsid w:val="00477319"/>
    <w:rsid w:val="00477496"/>
    <w:rsid w:val="00483542"/>
    <w:rsid w:val="00484C10"/>
    <w:rsid w:val="00486242"/>
    <w:rsid w:val="00492813"/>
    <w:rsid w:val="00493960"/>
    <w:rsid w:val="00493AF4"/>
    <w:rsid w:val="0049638D"/>
    <w:rsid w:val="004A5654"/>
    <w:rsid w:val="004B6AF3"/>
    <w:rsid w:val="004C121D"/>
    <w:rsid w:val="004C753A"/>
    <w:rsid w:val="004D7001"/>
    <w:rsid w:val="004E6D2D"/>
    <w:rsid w:val="004E7556"/>
    <w:rsid w:val="004F1532"/>
    <w:rsid w:val="0050264C"/>
    <w:rsid w:val="0050496E"/>
    <w:rsid w:val="00506DD1"/>
    <w:rsid w:val="0052097D"/>
    <w:rsid w:val="00523CE2"/>
    <w:rsid w:val="00525A4C"/>
    <w:rsid w:val="00527057"/>
    <w:rsid w:val="005339E5"/>
    <w:rsid w:val="00535F16"/>
    <w:rsid w:val="00541F6B"/>
    <w:rsid w:val="00546B0D"/>
    <w:rsid w:val="0055266B"/>
    <w:rsid w:val="005535D1"/>
    <w:rsid w:val="00554A9F"/>
    <w:rsid w:val="00555F24"/>
    <w:rsid w:val="00555F65"/>
    <w:rsid w:val="00560FC0"/>
    <w:rsid w:val="00570D4D"/>
    <w:rsid w:val="00571D50"/>
    <w:rsid w:val="005720B9"/>
    <w:rsid w:val="005732A4"/>
    <w:rsid w:val="00576E20"/>
    <w:rsid w:val="00584AB8"/>
    <w:rsid w:val="00594ACE"/>
    <w:rsid w:val="005963C5"/>
    <w:rsid w:val="005A5BF2"/>
    <w:rsid w:val="005B0B6A"/>
    <w:rsid w:val="005B7096"/>
    <w:rsid w:val="005C06EE"/>
    <w:rsid w:val="005C0F33"/>
    <w:rsid w:val="005C25BA"/>
    <w:rsid w:val="005C2DA1"/>
    <w:rsid w:val="005C583F"/>
    <w:rsid w:val="005D32F6"/>
    <w:rsid w:val="005D46B7"/>
    <w:rsid w:val="005D495D"/>
    <w:rsid w:val="005D5CED"/>
    <w:rsid w:val="005E16D7"/>
    <w:rsid w:val="005F2BA0"/>
    <w:rsid w:val="005F7F21"/>
    <w:rsid w:val="00603BA8"/>
    <w:rsid w:val="00605713"/>
    <w:rsid w:val="00605732"/>
    <w:rsid w:val="00610B66"/>
    <w:rsid w:val="0061431C"/>
    <w:rsid w:val="00617EB0"/>
    <w:rsid w:val="00623D0D"/>
    <w:rsid w:val="00626CEA"/>
    <w:rsid w:val="00627018"/>
    <w:rsid w:val="006310D1"/>
    <w:rsid w:val="00632C6B"/>
    <w:rsid w:val="00636BDE"/>
    <w:rsid w:val="00637BF6"/>
    <w:rsid w:val="006411C4"/>
    <w:rsid w:val="006413CA"/>
    <w:rsid w:val="0064156E"/>
    <w:rsid w:val="006423BF"/>
    <w:rsid w:val="00644155"/>
    <w:rsid w:val="006456F0"/>
    <w:rsid w:val="0065113F"/>
    <w:rsid w:val="006522E8"/>
    <w:rsid w:val="006525F4"/>
    <w:rsid w:val="006553E4"/>
    <w:rsid w:val="006554BD"/>
    <w:rsid w:val="00662492"/>
    <w:rsid w:val="00666119"/>
    <w:rsid w:val="00674D44"/>
    <w:rsid w:val="00687342"/>
    <w:rsid w:val="00690F0C"/>
    <w:rsid w:val="006A0611"/>
    <w:rsid w:val="006A0C26"/>
    <w:rsid w:val="006A1099"/>
    <w:rsid w:val="006A1368"/>
    <w:rsid w:val="006A5861"/>
    <w:rsid w:val="006B0BD8"/>
    <w:rsid w:val="006B1C68"/>
    <w:rsid w:val="006B2D87"/>
    <w:rsid w:val="006B3A17"/>
    <w:rsid w:val="006B3BA5"/>
    <w:rsid w:val="006B4842"/>
    <w:rsid w:val="006B5EAA"/>
    <w:rsid w:val="006C087C"/>
    <w:rsid w:val="006C37EF"/>
    <w:rsid w:val="006D13BD"/>
    <w:rsid w:val="006D1D2E"/>
    <w:rsid w:val="006D2210"/>
    <w:rsid w:val="006D2B06"/>
    <w:rsid w:val="006D5691"/>
    <w:rsid w:val="006E00CE"/>
    <w:rsid w:val="006E2A7D"/>
    <w:rsid w:val="006E3567"/>
    <w:rsid w:val="006F1ADE"/>
    <w:rsid w:val="006F26F7"/>
    <w:rsid w:val="006F2715"/>
    <w:rsid w:val="006F43BC"/>
    <w:rsid w:val="007140E9"/>
    <w:rsid w:val="00725440"/>
    <w:rsid w:val="00736E9B"/>
    <w:rsid w:val="0074091C"/>
    <w:rsid w:val="0074103F"/>
    <w:rsid w:val="00743A13"/>
    <w:rsid w:val="007453FA"/>
    <w:rsid w:val="00747587"/>
    <w:rsid w:val="00754D27"/>
    <w:rsid w:val="0075703C"/>
    <w:rsid w:val="007604DF"/>
    <w:rsid w:val="007656CF"/>
    <w:rsid w:val="007718ED"/>
    <w:rsid w:val="00773C3F"/>
    <w:rsid w:val="00792D6C"/>
    <w:rsid w:val="0079699F"/>
    <w:rsid w:val="007A461C"/>
    <w:rsid w:val="007B5565"/>
    <w:rsid w:val="007B556A"/>
    <w:rsid w:val="007B712D"/>
    <w:rsid w:val="007B7EAA"/>
    <w:rsid w:val="007D3A00"/>
    <w:rsid w:val="007D41FF"/>
    <w:rsid w:val="007E13EC"/>
    <w:rsid w:val="007E1DCE"/>
    <w:rsid w:val="007E5D05"/>
    <w:rsid w:val="007F13DB"/>
    <w:rsid w:val="00800224"/>
    <w:rsid w:val="008115FB"/>
    <w:rsid w:val="008119B8"/>
    <w:rsid w:val="00812039"/>
    <w:rsid w:val="008224A2"/>
    <w:rsid w:val="00827485"/>
    <w:rsid w:val="00832746"/>
    <w:rsid w:val="00834F01"/>
    <w:rsid w:val="008371FC"/>
    <w:rsid w:val="00840084"/>
    <w:rsid w:val="008412DD"/>
    <w:rsid w:val="00841BB7"/>
    <w:rsid w:val="008420A1"/>
    <w:rsid w:val="00845135"/>
    <w:rsid w:val="0084592D"/>
    <w:rsid w:val="00846484"/>
    <w:rsid w:val="0085504F"/>
    <w:rsid w:val="00865EE4"/>
    <w:rsid w:val="00872E7B"/>
    <w:rsid w:val="008767ED"/>
    <w:rsid w:val="00882D1E"/>
    <w:rsid w:val="008838EB"/>
    <w:rsid w:val="00884472"/>
    <w:rsid w:val="00884FFF"/>
    <w:rsid w:val="00885C0B"/>
    <w:rsid w:val="00895C31"/>
    <w:rsid w:val="008A1671"/>
    <w:rsid w:val="008A35EB"/>
    <w:rsid w:val="008A37C3"/>
    <w:rsid w:val="008A4965"/>
    <w:rsid w:val="008B24C9"/>
    <w:rsid w:val="008B3D43"/>
    <w:rsid w:val="008B78C7"/>
    <w:rsid w:val="008D6897"/>
    <w:rsid w:val="008E4975"/>
    <w:rsid w:val="008E6365"/>
    <w:rsid w:val="008E665C"/>
    <w:rsid w:val="008F0668"/>
    <w:rsid w:val="008F3339"/>
    <w:rsid w:val="00902FC2"/>
    <w:rsid w:val="00906839"/>
    <w:rsid w:val="00906B8F"/>
    <w:rsid w:val="009129FD"/>
    <w:rsid w:val="00913482"/>
    <w:rsid w:val="0091424C"/>
    <w:rsid w:val="009177A9"/>
    <w:rsid w:val="0092204D"/>
    <w:rsid w:val="00923403"/>
    <w:rsid w:val="00924856"/>
    <w:rsid w:val="0092582F"/>
    <w:rsid w:val="009265F5"/>
    <w:rsid w:val="00927657"/>
    <w:rsid w:val="00932921"/>
    <w:rsid w:val="00937E60"/>
    <w:rsid w:val="009443E3"/>
    <w:rsid w:val="009454E5"/>
    <w:rsid w:val="0094776F"/>
    <w:rsid w:val="009549C5"/>
    <w:rsid w:val="00956B07"/>
    <w:rsid w:val="00960907"/>
    <w:rsid w:val="00970088"/>
    <w:rsid w:val="0097068C"/>
    <w:rsid w:val="00971F24"/>
    <w:rsid w:val="0097374E"/>
    <w:rsid w:val="00982588"/>
    <w:rsid w:val="00983DE6"/>
    <w:rsid w:val="009852C2"/>
    <w:rsid w:val="00986E8D"/>
    <w:rsid w:val="00990216"/>
    <w:rsid w:val="009912FA"/>
    <w:rsid w:val="00991836"/>
    <w:rsid w:val="009A01CB"/>
    <w:rsid w:val="009A1A7D"/>
    <w:rsid w:val="009A25D6"/>
    <w:rsid w:val="009B4EFD"/>
    <w:rsid w:val="009C03A7"/>
    <w:rsid w:val="009C0C76"/>
    <w:rsid w:val="009C1F3D"/>
    <w:rsid w:val="009C6778"/>
    <w:rsid w:val="009D2000"/>
    <w:rsid w:val="009D32FF"/>
    <w:rsid w:val="009D3ED3"/>
    <w:rsid w:val="009D413A"/>
    <w:rsid w:val="009E026A"/>
    <w:rsid w:val="009E0E08"/>
    <w:rsid w:val="009E24BD"/>
    <w:rsid w:val="009E60FE"/>
    <w:rsid w:val="009E7995"/>
    <w:rsid w:val="009E7AC6"/>
    <w:rsid w:val="009F0C3B"/>
    <w:rsid w:val="009F1EC8"/>
    <w:rsid w:val="009F331D"/>
    <w:rsid w:val="009F5EE4"/>
    <w:rsid w:val="00A06526"/>
    <w:rsid w:val="00A129F2"/>
    <w:rsid w:val="00A14E37"/>
    <w:rsid w:val="00A17EC6"/>
    <w:rsid w:val="00A21748"/>
    <w:rsid w:val="00A22C6F"/>
    <w:rsid w:val="00A25FF6"/>
    <w:rsid w:val="00A32516"/>
    <w:rsid w:val="00A35BCE"/>
    <w:rsid w:val="00A3666D"/>
    <w:rsid w:val="00A3690F"/>
    <w:rsid w:val="00A43F05"/>
    <w:rsid w:val="00A55DD9"/>
    <w:rsid w:val="00A57139"/>
    <w:rsid w:val="00A663B3"/>
    <w:rsid w:val="00A81CA5"/>
    <w:rsid w:val="00A839D8"/>
    <w:rsid w:val="00A8712C"/>
    <w:rsid w:val="00A93D13"/>
    <w:rsid w:val="00A968D8"/>
    <w:rsid w:val="00A97667"/>
    <w:rsid w:val="00A97AFC"/>
    <w:rsid w:val="00AA0FD5"/>
    <w:rsid w:val="00AA395B"/>
    <w:rsid w:val="00AA5575"/>
    <w:rsid w:val="00AA6358"/>
    <w:rsid w:val="00AB166C"/>
    <w:rsid w:val="00AB5699"/>
    <w:rsid w:val="00AC2D6B"/>
    <w:rsid w:val="00AC32A6"/>
    <w:rsid w:val="00AC495A"/>
    <w:rsid w:val="00AC4A0F"/>
    <w:rsid w:val="00AD0BD2"/>
    <w:rsid w:val="00AD26EF"/>
    <w:rsid w:val="00AD4F1E"/>
    <w:rsid w:val="00AD5FEC"/>
    <w:rsid w:val="00AD6020"/>
    <w:rsid w:val="00AD77D0"/>
    <w:rsid w:val="00AE0012"/>
    <w:rsid w:val="00AE16D3"/>
    <w:rsid w:val="00AE1926"/>
    <w:rsid w:val="00AE1BFD"/>
    <w:rsid w:val="00AE6CF1"/>
    <w:rsid w:val="00AE74F7"/>
    <w:rsid w:val="00AF27F3"/>
    <w:rsid w:val="00AF4283"/>
    <w:rsid w:val="00AF45AC"/>
    <w:rsid w:val="00B0007D"/>
    <w:rsid w:val="00B0043C"/>
    <w:rsid w:val="00B01F50"/>
    <w:rsid w:val="00B03DC0"/>
    <w:rsid w:val="00B103DA"/>
    <w:rsid w:val="00B13706"/>
    <w:rsid w:val="00B14535"/>
    <w:rsid w:val="00B169F9"/>
    <w:rsid w:val="00B173B8"/>
    <w:rsid w:val="00B212E8"/>
    <w:rsid w:val="00B30EFE"/>
    <w:rsid w:val="00B322AE"/>
    <w:rsid w:val="00B332F7"/>
    <w:rsid w:val="00B37888"/>
    <w:rsid w:val="00B37D0F"/>
    <w:rsid w:val="00B4062B"/>
    <w:rsid w:val="00B4379A"/>
    <w:rsid w:val="00B4669F"/>
    <w:rsid w:val="00B52D56"/>
    <w:rsid w:val="00B56032"/>
    <w:rsid w:val="00B56C4C"/>
    <w:rsid w:val="00B60BA0"/>
    <w:rsid w:val="00B63567"/>
    <w:rsid w:val="00B63C2D"/>
    <w:rsid w:val="00B65457"/>
    <w:rsid w:val="00B6691D"/>
    <w:rsid w:val="00B767B4"/>
    <w:rsid w:val="00B76949"/>
    <w:rsid w:val="00B776F1"/>
    <w:rsid w:val="00B81880"/>
    <w:rsid w:val="00B82192"/>
    <w:rsid w:val="00B8381A"/>
    <w:rsid w:val="00B83E77"/>
    <w:rsid w:val="00B93772"/>
    <w:rsid w:val="00B9476D"/>
    <w:rsid w:val="00BA0891"/>
    <w:rsid w:val="00BA0F69"/>
    <w:rsid w:val="00BB1F19"/>
    <w:rsid w:val="00BB4BD1"/>
    <w:rsid w:val="00BB57CA"/>
    <w:rsid w:val="00BD2EAA"/>
    <w:rsid w:val="00BD762B"/>
    <w:rsid w:val="00BE19A1"/>
    <w:rsid w:val="00BE4C01"/>
    <w:rsid w:val="00BE6617"/>
    <w:rsid w:val="00BF0C11"/>
    <w:rsid w:val="00BF1773"/>
    <w:rsid w:val="00BF1824"/>
    <w:rsid w:val="00BF1C21"/>
    <w:rsid w:val="00BF5910"/>
    <w:rsid w:val="00C03B6F"/>
    <w:rsid w:val="00C04BF7"/>
    <w:rsid w:val="00C0713F"/>
    <w:rsid w:val="00C16EAE"/>
    <w:rsid w:val="00C25E14"/>
    <w:rsid w:val="00C26403"/>
    <w:rsid w:val="00C27CAC"/>
    <w:rsid w:val="00C37F4D"/>
    <w:rsid w:val="00C427AC"/>
    <w:rsid w:val="00C4298E"/>
    <w:rsid w:val="00C45195"/>
    <w:rsid w:val="00C465CC"/>
    <w:rsid w:val="00C46ADC"/>
    <w:rsid w:val="00C4734B"/>
    <w:rsid w:val="00C47D0F"/>
    <w:rsid w:val="00C50628"/>
    <w:rsid w:val="00C53068"/>
    <w:rsid w:val="00C56695"/>
    <w:rsid w:val="00C6542C"/>
    <w:rsid w:val="00C67EE6"/>
    <w:rsid w:val="00C70AD8"/>
    <w:rsid w:val="00C73597"/>
    <w:rsid w:val="00C7449E"/>
    <w:rsid w:val="00C7452F"/>
    <w:rsid w:val="00C75474"/>
    <w:rsid w:val="00C76BBF"/>
    <w:rsid w:val="00C821F2"/>
    <w:rsid w:val="00C83CA3"/>
    <w:rsid w:val="00C86049"/>
    <w:rsid w:val="00C86758"/>
    <w:rsid w:val="00CB2588"/>
    <w:rsid w:val="00CB5B96"/>
    <w:rsid w:val="00CC0F9D"/>
    <w:rsid w:val="00CC2B37"/>
    <w:rsid w:val="00CC76BD"/>
    <w:rsid w:val="00CD4857"/>
    <w:rsid w:val="00CD7920"/>
    <w:rsid w:val="00CE134F"/>
    <w:rsid w:val="00CE2914"/>
    <w:rsid w:val="00CE2D80"/>
    <w:rsid w:val="00CE79DC"/>
    <w:rsid w:val="00CF09CD"/>
    <w:rsid w:val="00CF10B2"/>
    <w:rsid w:val="00D05282"/>
    <w:rsid w:val="00D06C4B"/>
    <w:rsid w:val="00D15937"/>
    <w:rsid w:val="00D16F27"/>
    <w:rsid w:val="00D206C7"/>
    <w:rsid w:val="00D3082C"/>
    <w:rsid w:val="00D31143"/>
    <w:rsid w:val="00D421FB"/>
    <w:rsid w:val="00D44047"/>
    <w:rsid w:val="00D44629"/>
    <w:rsid w:val="00D53CC2"/>
    <w:rsid w:val="00D676C3"/>
    <w:rsid w:val="00D772EE"/>
    <w:rsid w:val="00D8180D"/>
    <w:rsid w:val="00D81ADD"/>
    <w:rsid w:val="00D9184E"/>
    <w:rsid w:val="00D927AE"/>
    <w:rsid w:val="00D92BAF"/>
    <w:rsid w:val="00DA1C38"/>
    <w:rsid w:val="00DA4BEE"/>
    <w:rsid w:val="00DB725A"/>
    <w:rsid w:val="00DB7966"/>
    <w:rsid w:val="00DC05AF"/>
    <w:rsid w:val="00DC39A5"/>
    <w:rsid w:val="00DD0A54"/>
    <w:rsid w:val="00DD6482"/>
    <w:rsid w:val="00DE1A37"/>
    <w:rsid w:val="00DE2EC0"/>
    <w:rsid w:val="00DE3ECE"/>
    <w:rsid w:val="00DF2AFC"/>
    <w:rsid w:val="00DF40DC"/>
    <w:rsid w:val="00DF47B0"/>
    <w:rsid w:val="00DF63E8"/>
    <w:rsid w:val="00E03561"/>
    <w:rsid w:val="00E10D4C"/>
    <w:rsid w:val="00E13B08"/>
    <w:rsid w:val="00E13E1B"/>
    <w:rsid w:val="00E14CA8"/>
    <w:rsid w:val="00E14CD2"/>
    <w:rsid w:val="00E20F77"/>
    <w:rsid w:val="00E23605"/>
    <w:rsid w:val="00E25F8F"/>
    <w:rsid w:val="00E3231C"/>
    <w:rsid w:val="00E34560"/>
    <w:rsid w:val="00E36EBA"/>
    <w:rsid w:val="00E404DD"/>
    <w:rsid w:val="00E431A5"/>
    <w:rsid w:val="00E4517A"/>
    <w:rsid w:val="00E45DDC"/>
    <w:rsid w:val="00E474F7"/>
    <w:rsid w:val="00E50D71"/>
    <w:rsid w:val="00E52535"/>
    <w:rsid w:val="00E5289C"/>
    <w:rsid w:val="00E54A93"/>
    <w:rsid w:val="00E55669"/>
    <w:rsid w:val="00E61485"/>
    <w:rsid w:val="00E61EF4"/>
    <w:rsid w:val="00E6503D"/>
    <w:rsid w:val="00E67C48"/>
    <w:rsid w:val="00E76483"/>
    <w:rsid w:val="00E77E2F"/>
    <w:rsid w:val="00E87310"/>
    <w:rsid w:val="00E917EE"/>
    <w:rsid w:val="00EA0533"/>
    <w:rsid w:val="00EA11BD"/>
    <w:rsid w:val="00EB1E1E"/>
    <w:rsid w:val="00EB3376"/>
    <w:rsid w:val="00EB608F"/>
    <w:rsid w:val="00EC1C15"/>
    <w:rsid w:val="00EC28A6"/>
    <w:rsid w:val="00ED1097"/>
    <w:rsid w:val="00ED13EB"/>
    <w:rsid w:val="00ED6117"/>
    <w:rsid w:val="00ED7227"/>
    <w:rsid w:val="00EF0E2C"/>
    <w:rsid w:val="00EF167E"/>
    <w:rsid w:val="00EF3A78"/>
    <w:rsid w:val="00F0013C"/>
    <w:rsid w:val="00F0540C"/>
    <w:rsid w:val="00F05ECC"/>
    <w:rsid w:val="00F06837"/>
    <w:rsid w:val="00F06E83"/>
    <w:rsid w:val="00F11562"/>
    <w:rsid w:val="00F2213E"/>
    <w:rsid w:val="00F229DF"/>
    <w:rsid w:val="00F244E9"/>
    <w:rsid w:val="00F332CB"/>
    <w:rsid w:val="00F33E1E"/>
    <w:rsid w:val="00F451C2"/>
    <w:rsid w:val="00F478F8"/>
    <w:rsid w:val="00F5384A"/>
    <w:rsid w:val="00F55F6C"/>
    <w:rsid w:val="00F60192"/>
    <w:rsid w:val="00F71B84"/>
    <w:rsid w:val="00F730CA"/>
    <w:rsid w:val="00F8375C"/>
    <w:rsid w:val="00F85B00"/>
    <w:rsid w:val="00F907C6"/>
    <w:rsid w:val="00F9207A"/>
    <w:rsid w:val="00F945E4"/>
    <w:rsid w:val="00F9673F"/>
    <w:rsid w:val="00FA0F17"/>
    <w:rsid w:val="00FA2C9A"/>
    <w:rsid w:val="00FA4AF3"/>
    <w:rsid w:val="00FA4C7E"/>
    <w:rsid w:val="00FA53D3"/>
    <w:rsid w:val="00FA5509"/>
    <w:rsid w:val="00FB01D5"/>
    <w:rsid w:val="00FC0BA4"/>
    <w:rsid w:val="00FD1C90"/>
    <w:rsid w:val="00FE01A5"/>
    <w:rsid w:val="00FE6AEB"/>
    <w:rsid w:val="00FF4248"/>
    <w:rsid w:val="00FF4611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7C23"/>
  <w15:chartTrackingRefBased/>
  <w15:docId w15:val="{C4A87DDF-1116-4E16-AB6E-E5E89E6C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D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C03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0B6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D5AC576ACD74DBC6DDA87DEE111AF" ma:contentTypeVersion="4" ma:contentTypeDescription="Create a new document." ma:contentTypeScope="" ma:versionID="95dd80f5c276bae1bfc95f92ff6bd138">
  <xsd:schema xmlns:xsd="http://www.w3.org/2001/XMLSchema" xmlns:xs="http://www.w3.org/2001/XMLSchema" xmlns:p="http://schemas.microsoft.com/office/2006/metadata/properties" xmlns:ns3="3efa03b1-edeb-444b-93d7-38d648168d66" targetNamespace="http://schemas.microsoft.com/office/2006/metadata/properties" ma:root="true" ma:fieldsID="37376658ce183e65cb4467f9abcca903" ns3:_="">
    <xsd:import namespace="3efa03b1-edeb-444b-93d7-38d648168d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a03b1-edeb-444b-93d7-38d648168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E73349-0891-4279-8468-2AE7535D02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9517D5-0922-47EC-ACA7-D27BE009B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a03b1-edeb-444b-93d7-38d648168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58A22B-97BA-4B7E-82C5-89CBF100E4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hannah.smith</dc:creator>
  <cp:keywords/>
  <dc:description/>
  <cp:lastModifiedBy>Smith Hannah (RNU) Oxford Health</cp:lastModifiedBy>
  <cp:revision>2</cp:revision>
  <dcterms:created xsi:type="dcterms:W3CDTF">2022-03-27T20:00:00Z</dcterms:created>
  <dcterms:modified xsi:type="dcterms:W3CDTF">2022-03-27T20:00:00Z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0x010100725D5AC576ACD74DBC6DDA87DEE111AF</vt:lpwstr>
  </property>
</Properties>
</file>