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40D4" w14:textId="77777777" w:rsidR="005D3499" w:rsidRPr="004D0692" w:rsidRDefault="001058A7" w:rsidP="004D0692">
      <w:pPr>
        <w:ind w:right="-900"/>
        <w:jc w:val="right"/>
        <w:rPr>
          <w:rFonts w:ascii="Segoe UI" w:hAnsi="Segoe UI" w:cs="Segoe UI"/>
          <w:lang w:val="en-GB"/>
        </w:rPr>
      </w:pPr>
      <w:r w:rsidRPr="00913639">
        <w:rPr>
          <w:noProof/>
          <w:lang w:val="en-GB" w:eastAsia="en-GB"/>
        </w:rPr>
        <w:drawing>
          <wp:inline distT="0" distB="0" distL="0" distR="0" wp14:anchorId="6420959E" wp14:editId="5118B726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DD6EA" w14:textId="77777777" w:rsidR="005E2583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 xml:space="preserve">Report to the Meeting </w:t>
      </w:r>
      <w:r w:rsidR="00B50D5E" w:rsidRPr="00FA3993">
        <w:rPr>
          <w:rFonts w:ascii="Segoe UI" w:hAnsi="Segoe UI" w:cs="Segoe UI"/>
          <w:sz w:val="28"/>
          <w:u w:val="none"/>
        </w:rPr>
        <w:t xml:space="preserve">of the </w:t>
      </w:r>
    </w:p>
    <w:p w14:paraId="3A2A96F1" w14:textId="710FB885" w:rsidR="002821F8" w:rsidRPr="00FA3993" w:rsidRDefault="00F16CFB">
      <w:pPr>
        <w:pStyle w:val="Heading1"/>
        <w:jc w:val="center"/>
        <w:rPr>
          <w:rFonts w:ascii="Segoe UI" w:hAnsi="Segoe UI" w:cs="Segoe UI"/>
          <w:sz w:val="28"/>
          <w:u w:val="none"/>
        </w:rPr>
      </w:pPr>
      <w:r>
        <w:rPr>
          <w:rFonts w:ascii="Segoe UI" w:hAnsi="Segoe UI" w:cs="Segoe U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370419" wp14:editId="35D96BF7">
                <wp:simplePos x="0" y="0"/>
                <wp:positionH relativeFrom="column">
                  <wp:posOffset>4703445</wp:posOffset>
                </wp:positionH>
                <wp:positionV relativeFrom="paragraph">
                  <wp:posOffset>98425</wp:posOffset>
                </wp:positionV>
                <wp:extent cx="1371600" cy="571500"/>
                <wp:effectExtent l="5715" t="5080" r="13335" b="139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BE13" w14:textId="2678A324" w:rsidR="00781566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 xml:space="preserve">BOD </w:t>
                            </w:r>
                            <w:r w:rsidR="003914D4">
                              <w:rPr>
                                <w:rFonts w:ascii="Segoe UI" w:hAnsi="Segoe UI" w:cs="Segoe UI"/>
                                <w:b/>
                              </w:rPr>
                              <w:t>1</w:t>
                            </w:r>
                            <w:r w:rsidR="001526F7">
                              <w:rPr>
                                <w:rFonts w:ascii="Segoe UI" w:hAnsi="Segoe UI" w:cs="Segoe UI"/>
                                <w:b/>
                              </w:rPr>
                              <w:t>8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</w:rPr>
                              <w:t>/20</w:t>
                            </w:r>
                            <w:r w:rsidR="0097530A">
                              <w:rPr>
                                <w:rFonts w:ascii="Segoe UI" w:hAnsi="Segoe UI" w:cs="Segoe UI"/>
                                <w:b/>
                              </w:rPr>
                              <w:t>2</w:t>
                            </w:r>
                            <w:r w:rsidR="004C16A3">
                              <w:rPr>
                                <w:rFonts w:ascii="Segoe UI" w:hAnsi="Segoe UI" w:cs="Segoe UI"/>
                                <w:b/>
                              </w:rPr>
                              <w:t>2</w:t>
                            </w:r>
                          </w:p>
                          <w:p w14:paraId="6C95D97C" w14:textId="04B530D8" w:rsidR="00FA3993" w:rsidRPr="00FA3993" w:rsidRDefault="00FA3993">
                            <w:pPr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 xml:space="preserve">(Agenda item: </w:t>
                            </w:r>
                            <w:r w:rsidR="003914D4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1</w:t>
                            </w:r>
                            <w:r w:rsidR="001526F7"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70419" id="Rectangle 10" o:spid="_x0000_s1026" style="position:absolute;left:0;text-align:left;margin-left:370.35pt;margin-top:7.75pt;width:10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">
                <v:textbox inset="0,0,0,0">
                  <w:txbxContent>
                    <w:p w14:paraId="7E71BE13" w14:textId="2678A324" w:rsidR="00781566" w:rsidRDefault="00FA3993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</w:rPr>
                        <w:t xml:space="preserve">BOD </w:t>
                      </w:r>
                      <w:r w:rsidR="003914D4">
                        <w:rPr>
                          <w:rFonts w:ascii="Segoe UI" w:hAnsi="Segoe UI" w:cs="Segoe UI"/>
                          <w:b/>
                        </w:rPr>
                        <w:t>1</w:t>
                      </w:r>
                      <w:r w:rsidR="001526F7">
                        <w:rPr>
                          <w:rFonts w:ascii="Segoe UI" w:hAnsi="Segoe UI" w:cs="Segoe UI"/>
                          <w:b/>
                        </w:rPr>
                        <w:t>8</w:t>
                      </w:r>
                      <w:r>
                        <w:rPr>
                          <w:rFonts w:ascii="Segoe UI" w:hAnsi="Segoe UI" w:cs="Segoe UI"/>
                          <w:b/>
                        </w:rPr>
                        <w:t>/20</w:t>
                      </w:r>
                      <w:r w:rsidR="0097530A">
                        <w:rPr>
                          <w:rFonts w:ascii="Segoe UI" w:hAnsi="Segoe UI" w:cs="Segoe UI"/>
                          <w:b/>
                        </w:rPr>
                        <w:t>2</w:t>
                      </w:r>
                      <w:r w:rsidR="004C16A3">
                        <w:rPr>
                          <w:rFonts w:ascii="Segoe UI" w:hAnsi="Segoe UI" w:cs="Segoe UI"/>
                          <w:b/>
                        </w:rPr>
                        <w:t>2</w:t>
                      </w:r>
                    </w:p>
                    <w:p w14:paraId="6C95D97C" w14:textId="04B530D8" w:rsidR="00FA3993" w:rsidRPr="00FA3993" w:rsidRDefault="00FA3993">
                      <w:pPr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 xml:space="preserve">(Agenda item: </w:t>
                      </w:r>
                      <w:r w:rsidR="003914D4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1</w:t>
                      </w:r>
                      <w:r w:rsidR="001526F7"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Segoe UI" w:hAnsi="Segoe UI" w:cs="Segoe U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50D5E" w:rsidRPr="00FA3993">
        <w:rPr>
          <w:rFonts w:ascii="Segoe UI" w:hAnsi="Segoe UI" w:cs="Segoe UI"/>
          <w:sz w:val="28"/>
          <w:u w:val="none"/>
        </w:rPr>
        <w:t xml:space="preserve">Oxford Health NHS </w:t>
      </w:r>
      <w:r w:rsidR="002821F8" w:rsidRPr="00FA3993">
        <w:rPr>
          <w:rFonts w:ascii="Segoe UI" w:hAnsi="Segoe UI" w:cs="Segoe UI"/>
          <w:sz w:val="28"/>
          <w:u w:val="none"/>
        </w:rPr>
        <w:t xml:space="preserve">Foundation Trust </w:t>
      </w:r>
    </w:p>
    <w:p w14:paraId="0EED5D6B" w14:textId="77777777" w:rsidR="00FA3993" w:rsidRDefault="00FA3993">
      <w:pPr>
        <w:pStyle w:val="Heading1"/>
        <w:jc w:val="center"/>
        <w:rPr>
          <w:rFonts w:ascii="Segoe UI" w:hAnsi="Segoe UI" w:cs="Segoe UI"/>
          <w:sz w:val="28"/>
          <w:u w:val="none"/>
        </w:rPr>
      </w:pPr>
    </w:p>
    <w:p w14:paraId="43257862" w14:textId="77777777" w:rsidR="005D3499" w:rsidRPr="00FA3993" w:rsidRDefault="005D3499">
      <w:pPr>
        <w:pStyle w:val="Heading1"/>
        <w:jc w:val="center"/>
        <w:rPr>
          <w:rFonts w:ascii="Segoe UI" w:hAnsi="Segoe UI" w:cs="Segoe UI"/>
          <w:sz w:val="28"/>
          <w:u w:val="none"/>
        </w:rPr>
      </w:pPr>
      <w:r w:rsidRPr="00FA3993">
        <w:rPr>
          <w:rFonts w:ascii="Segoe UI" w:hAnsi="Segoe UI" w:cs="Segoe UI"/>
          <w:sz w:val="28"/>
          <w:u w:val="none"/>
        </w:rPr>
        <w:t>Board</w:t>
      </w:r>
      <w:r w:rsidR="002821F8" w:rsidRPr="00FA3993">
        <w:rPr>
          <w:rFonts w:ascii="Segoe UI" w:hAnsi="Segoe UI" w:cs="Segoe UI"/>
          <w:sz w:val="28"/>
          <w:u w:val="none"/>
        </w:rPr>
        <w:t xml:space="preserve"> of Directors</w:t>
      </w:r>
    </w:p>
    <w:p w14:paraId="0F882F61" w14:textId="77777777" w:rsidR="005D3499" w:rsidRPr="00FA3993" w:rsidRDefault="005D3499" w:rsidP="00A85311">
      <w:pPr>
        <w:rPr>
          <w:rFonts w:ascii="Segoe UI" w:hAnsi="Segoe UI" w:cs="Segoe UI"/>
          <w:b/>
        </w:rPr>
      </w:pPr>
    </w:p>
    <w:p w14:paraId="768E65AA" w14:textId="2288FE49" w:rsidR="005D3499" w:rsidRPr="00FA3993" w:rsidRDefault="003E287F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30 March</w:t>
      </w:r>
      <w:r w:rsidR="00A016A0">
        <w:rPr>
          <w:rFonts w:ascii="Segoe UI" w:hAnsi="Segoe UI" w:cs="Segoe UI"/>
          <w:b/>
        </w:rPr>
        <w:t xml:space="preserve"> 20</w:t>
      </w:r>
      <w:r w:rsidR="0097530A">
        <w:rPr>
          <w:rFonts w:ascii="Segoe UI" w:hAnsi="Segoe UI" w:cs="Segoe UI"/>
          <w:b/>
        </w:rPr>
        <w:t>2</w:t>
      </w:r>
      <w:r w:rsidR="004C16A3">
        <w:rPr>
          <w:rFonts w:ascii="Segoe UI" w:hAnsi="Segoe UI" w:cs="Segoe UI"/>
          <w:b/>
        </w:rPr>
        <w:t>2</w:t>
      </w:r>
    </w:p>
    <w:p w14:paraId="4FDF2B42" w14:textId="77777777" w:rsidR="005D3499" w:rsidRPr="00FA3993" w:rsidRDefault="005D3499">
      <w:pPr>
        <w:jc w:val="center"/>
        <w:rPr>
          <w:rFonts w:ascii="Segoe UI" w:hAnsi="Segoe UI" w:cs="Segoe UI"/>
          <w:b/>
        </w:rPr>
      </w:pPr>
    </w:p>
    <w:p w14:paraId="3F8B7099" w14:textId="1A372565" w:rsidR="005D3499" w:rsidRPr="00FA3993" w:rsidRDefault="003B719D" w:rsidP="00FD227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Oxford Health Communications Strategy 2022-2027</w:t>
      </w:r>
    </w:p>
    <w:p w14:paraId="636B6D74" w14:textId="77777777" w:rsidR="005D3499" w:rsidRPr="00FA3993" w:rsidRDefault="005D3499">
      <w:pPr>
        <w:rPr>
          <w:rFonts w:ascii="Segoe UI" w:hAnsi="Segoe UI" w:cs="Segoe UI"/>
          <w:b/>
        </w:rPr>
      </w:pPr>
    </w:p>
    <w:p w14:paraId="2B52ED1C" w14:textId="1FACE16C" w:rsidR="00241A66" w:rsidRDefault="00292613" w:rsidP="00241A66">
      <w:pPr>
        <w:jc w:val="center"/>
        <w:rPr>
          <w:rFonts w:ascii="Segoe UI" w:hAnsi="Segoe UI" w:cs="Segoe UI"/>
        </w:rPr>
      </w:pPr>
      <w:r w:rsidRPr="00751AD8">
        <w:rPr>
          <w:rFonts w:ascii="Segoe UI" w:hAnsi="Segoe UI" w:cs="Segoe UI"/>
          <w:b/>
          <w:u w:val="single"/>
        </w:rPr>
        <w:t>For: Information/</w:t>
      </w:r>
      <w:r w:rsidR="00523450" w:rsidRPr="00751AD8">
        <w:rPr>
          <w:rFonts w:ascii="Segoe UI" w:hAnsi="Segoe UI" w:cs="Segoe UI"/>
          <w:b/>
          <w:u w:val="single"/>
        </w:rPr>
        <w:t>Assurance</w:t>
      </w:r>
    </w:p>
    <w:p w14:paraId="2B12B2A4" w14:textId="77777777" w:rsidR="00ED6C49" w:rsidRDefault="00ED6C49" w:rsidP="007A2CF0">
      <w:pPr>
        <w:jc w:val="both"/>
        <w:rPr>
          <w:rFonts w:ascii="Segoe UI" w:hAnsi="Segoe UI" w:cs="Segoe UI"/>
          <w:i/>
        </w:rPr>
      </w:pPr>
    </w:p>
    <w:p w14:paraId="5A0D5DCB" w14:textId="731FEEA2" w:rsidR="007A2CF0" w:rsidRPr="00101A8F" w:rsidRDefault="007A2CF0" w:rsidP="007A2CF0">
      <w:pPr>
        <w:jc w:val="both"/>
        <w:rPr>
          <w:rFonts w:ascii="Segoe UI" w:hAnsi="Segoe UI" w:cs="Segoe UI"/>
        </w:rPr>
      </w:pPr>
      <w:r w:rsidRPr="00FA3993">
        <w:rPr>
          <w:rFonts w:ascii="Segoe UI" w:hAnsi="Segoe UI" w:cs="Segoe UI"/>
          <w:b/>
        </w:rPr>
        <w:t>Executive Summary</w:t>
      </w:r>
      <w:r w:rsidR="00101A8F">
        <w:rPr>
          <w:rFonts w:ascii="Segoe UI" w:hAnsi="Segoe UI" w:cs="Segoe UI"/>
          <w:b/>
        </w:rPr>
        <w:t xml:space="preserve"> </w:t>
      </w:r>
    </w:p>
    <w:p w14:paraId="6FC53F95" w14:textId="77777777" w:rsidR="00537AB7" w:rsidRDefault="00537AB7" w:rsidP="007A2CF0">
      <w:pPr>
        <w:jc w:val="both"/>
        <w:rPr>
          <w:rFonts w:ascii="Segoe UI" w:hAnsi="Segoe UI" w:cs="Segoe UI"/>
          <w:i/>
        </w:rPr>
      </w:pPr>
    </w:p>
    <w:p w14:paraId="1DA592F6" w14:textId="77777777" w:rsidR="00E94F99" w:rsidRPr="008F6B8B" w:rsidRDefault="00E94F99" w:rsidP="00E94F99">
      <w:pPr>
        <w:rPr>
          <w:rFonts w:ascii="Segoe UI" w:hAnsi="Segoe UI" w:cs="Segoe UI"/>
        </w:rPr>
      </w:pPr>
      <w:r w:rsidRPr="008F6B8B">
        <w:rPr>
          <w:rFonts w:ascii="Segoe UI" w:hAnsi="Segoe UI" w:cs="Segoe UI"/>
        </w:rPr>
        <w:t>This report focuses on a draft Communications Strategy for the Trust covering 2022 to 2027 as a key driver in supporting the Trust’s strategic aims and ambitions to become an outstanding organisation that delivers excellent care with a skilled, motivated and valued workforce.</w:t>
      </w:r>
    </w:p>
    <w:p w14:paraId="7403A0E9" w14:textId="77777777" w:rsidR="00E94F99" w:rsidRPr="00C36A57" w:rsidRDefault="00E94F99" w:rsidP="00E94F99">
      <w:pPr>
        <w:jc w:val="both"/>
        <w:rPr>
          <w:rFonts w:ascii="Segoe UI" w:hAnsi="Segoe UI" w:cs="Segoe UI"/>
        </w:rPr>
      </w:pPr>
    </w:p>
    <w:p w14:paraId="4A40F7AA" w14:textId="27BA5938" w:rsidR="00E94F99" w:rsidRPr="00C36A57" w:rsidRDefault="00E94F99" w:rsidP="00E94F99">
      <w:pPr>
        <w:rPr>
          <w:rFonts w:ascii="Segoe UI" w:hAnsi="Segoe UI" w:cs="Segoe UI"/>
        </w:rPr>
      </w:pPr>
      <w:r w:rsidRPr="00C36A57">
        <w:rPr>
          <w:rFonts w:ascii="Segoe UI" w:hAnsi="Segoe UI" w:cs="Segoe UI"/>
        </w:rPr>
        <w:t>There has not been an active communication</w:t>
      </w:r>
      <w:r w:rsidR="00400D8A">
        <w:rPr>
          <w:rFonts w:ascii="Segoe UI" w:hAnsi="Segoe UI" w:cs="Segoe UI"/>
        </w:rPr>
        <w:t>s</w:t>
      </w:r>
      <w:r w:rsidRPr="00C36A57">
        <w:rPr>
          <w:rFonts w:ascii="Segoe UI" w:hAnsi="Segoe UI" w:cs="Segoe UI"/>
        </w:rPr>
        <w:t xml:space="preserve"> strategy at OHFT for several years. This document seeks to remedy that</w:t>
      </w:r>
      <w:r>
        <w:rPr>
          <w:rFonts w:ascii="Segoe UI" w:hAnsi="Segoe UI" w:cs="Segoe UI"/>
        </w:rPr>
        <w:t xml:space="preserve">. It </w:t>
      </w:r>
      <w:r w:rsidRPr="00C36A57">
        <w:rPr>
          <w:rFonts w:ascii="Segoe UI" w:hAnsi="Segoe UI" w:cs="Segoe UI"/>
        </w:rPr>
        <w:t xml:space="preserve">sets out how communications activity </w:t>
      </w:r>
      <w:r>
        <w:rPr>
          <w:rFonts w:ascii="Segoe UI" w:hAnsi="Segoe UI" w:cs="Segoe UI"/>
        </w:rPr>
        <w:t>is being</w:t>
      </w:r>
      <w:r w:rsidRPr="00C36A57">
        <w:rPr>
          <w:rFonts w:ascii="Segoe UI" w:hAnsi="Segoe UI" w:cs="Segoe UI"/>
        </w:rPr>
        <w:t xml:space="preserve"> positioned to be </w:t>
      </w:r>
      <w:r>
        <w:rPr>
          <w:rFonts w:ascii="Segoe UI" w:hAnsi="Segoe UI" w:cs="Segoe UI"/>
        </w:rPr>
        <w:t>central to</w:t>
      </w:r>
      <w:r w:rsidRPr="00C36A57">
        <w:rPr>
          <w:rFonts w:ascii="Segoe UI" w:hAnsi="Segoe UI" w:cs="Segoe UI"/>
        </w:rPr>
        <w:t xml:space="preserve"> Oxford Health’s four strategic objectives; a golden thread that weaves through:</w:t>
      </w:r>
    </w:p>
    <w:p w14:paraId="396A19B0" w14:textId="77777777" w:rsidR="00E94F99" w:rsidRPr="00C36A57" w:rsidRDefault="00E94F99" w:rsidP="00E94F99">
      <w:pPr>
        <w:jc w:val="both"/>
        <w:rPr>
          <w:rFonts w:ascii="Segoe UI" w:hAnsi="Segoe UI" w:cs="Segoe UI"/>
        </w:rPr>
      </w:pPr>
    </w:p>
    <w:p w14:paraId="3668421D" w14:textId="77777777" w:rsidR="00E94F99" w:rsidRPr="00C36A57" w:rsidRDefault="00E94F99" w:rsidP="00E94F99">
      <w:pPr>
        <w:widowControl w:val="0"/>
        <w:numPr>
          <w:ilvl w:val="0"/>
          <w:numId w:val="8"/>
        </w:numPr>
        <w:tabs>
          <w:tab w:val="left" w:pos="1276"/>
        </w:tabs>
        <w:ind w:left="1418" w:hanging="142"/>
        <w:rPr>
          <w:rFonts w:ascii="Segoe UI" w:hAnsi="Segoe UI" w:cs="Segoe UI"/>
        </w:rPr>
      </w:pPr>
      <w:r w:rsidRPr="00C36A57">
        <w:rPr>
          <w:rFonts w:ascii="Segoe UI" w:hAnsi="Segoe UI" w:cs="Segoe UI"/>
          <w:b/>
          <w:bCs/>
        </w:rPr>
        <w:t>Quality</w:t>
      </w:r>
      <w:r w:rsidRPr="00C36A57">
        <w:rPr>
          <w:rFonts w:ascii="Segoe UI" w:hAnsi="Segoe UI" w:cs="Segoe UI"/>
        </w:rPr>
        <w:t xml:space="preserve"> Deliver the best possible care and health outcomes</w:t>
      </w:r>
    </w:p>
    <w:p w14:paraId="58BD2FD2" w14:textId="77777777" w:rsidR="00E94F99" w:rsidRPr="00C36A57" w:rsidRDefault="00E94F99" w:rsidP="00E94F99">
      <w:pPr>
        <w:widowControl w:val="0"/>
        <w:numPr>
          <w:ilvl w:val="0"/>
          <w:numId w:val="8"/>
        </w:numPr>
        <w:tabs>
          <w:tab w:val="left" w:pos="1276"/>
        </w:tabs>
        <w:ind w:left="1418" w:hanging="142"/>
        <w:rPr>
          <w:rFonts w:ascii="Segoe UI" w:hAnsi="Segoe UI" w:cs="Segoe UI"/>
        </w:rPr>
      </w:pPr>
      <w:r w:rsidRPr="00C36A57">
        <w:rPr>
          <w:rFonts w:ascii="Segoe UI" w:hAnsi="Segoe UI" w:cs="Segoe UI"/>
          <w:b/>
          <w:bCs/>
        </w:rPr>
        <w:t>People</w:t>
      </w:r>
      <w:r w:rsidRPr="00C36A57">
        <w:rPr>
          <w:rFonts w:ascii="Segoe UI" w:hAnsi="Segoe UI" w:cs="Segoe UI"/>
        </w:rPr>
        <w:t xml:space="preserve"> Be a great place to work</w:t>
      </w:r>
    </w:p>
    <w:p w14:paraId="6CE06A98" w14:textId="77777777" w:rsidR="00E94F99" w:rsidRPr="00C36A57" w:rsidRDefault="00E94F99" w:rsidP="00E94F99">
      <w:pPr>
        <w:widowControl w:val="0"/>
        <w:numPr>
          <w:ilvl w:val="0"/>
          <w:numId w:val="8"/>
        </w:numPr>
        <w:tabs>
          <w:tab w:val="left" w:pos="1276"/>
        </w:tabs>
        <w:ind w:left="1418" w:hanging="142"/>
        <w:rPr>
          <w:rFonts w:ascii="Segoe UI" w:hAnsi="Segoe UI" w:cs="Segoe UI"/>
        </w:rPr>
      </w:pPr>
      <w:r w:rsidRPr="00C36A57">
        <w:rPr>
          <w:rFonts w:ascii="Segoe UI" w:hAnsi="Segoe UI" w:cs="Segoe UI"/>
          <w:b/>
          <w:bCs/>
        </w:rPr>
        <w:t>Sustainability</w:t>
      </w:r>
      <w:r w:rsidRPr="00C36A57">
        <w:rPr>
          <w:rFonts w:ascii="Segoe UI" w:hAnsi="Segoe UI" w:cs="Segoe UI"/>
        </w:rPr>
        <w:t xml:space="preserve"> Make the best use of our resources and protect the environment</w:t>
      </w:r>
    </w:p>
    <w:p w14:paraId="78664B37" w14:textId="77777777" w:rsidR="00E94F99" w:rsidRPr="00C36A57" w:rsidRDefault="00E94F99" w:rsidP="00E94F99">
      <w:pPr>
        <w:widowControl w:val="0"/>
        <w:numPr>
          <w:ilvl w:val="0"/>
          <w:numId w:val="8"/>
        </w:numPr>
        <w:tabs>
          <w:tab w:val="left" w:pos="1276"/>
        </w:tabs>
        <w:ind w:left="1418" w:hanging="142"/>
        <w:rPr>
          <w:rFonts w:ascii="Segoe UI" w:hAnsi="Segoe UI" w:cs="Segoe UI"/>
        </w:rPr>
      </w:pPr>
      <w:r w:rsidRPr="00C36A57">
        <w:rPr>
          <w:rFonts w:ascii="Segoe UI" w:hAnsi="Segoe UI" w:cs="Segoe UI"/>
          <w:b/>
          <w:bCs/>
        </w:rPr>
        <w:t>Research and Education</w:t>
      </w:r>
      <w:r w:rsidRPr="00C36A57">
        <w:rPr>
          <w:rFonts w:ascii="Segoe UI" w:hAnsi="Segoe UI" w:cs="Segoe UI"/>
        </w:rPr>
        <w:t xml:space="preserve"> Be a leader in healthcare research and education</w:t>
      </w:r>
    </w:p>
    <w:p w14:paraId="076082E2" w14:textId="77777777" w:rsidR="00E94F99" w:rsidRPr="00C36A57" w:rsidRDefault="00E94F99" w:rsidP="00E94F99">
      <w:pPr>
        <w:rPr>
          <w:rFonts w:ascii="Segoe UI" w:hAnsi="Segoe UI" w:cs="Segoe UI"/>
        </w:rPr>
      </w:pPr>
    </w:p>
    <w:p w14:paraId="1C89BBFF" w14:textId="77777777" w:rsidR="00E94F99" w:rsidRPr="00C36A57" w:rsidRDefault="00E94F99" w:rsidP="00E94F99">
      <w:pPr>
        <w:rPr>
          <w:rFonts w:ascii="Segoe UI" w:hAnsi="Segoe UI" w:cs="Segoe UI"/>
        </w:rPr>
      </w:pPr>
      <w:r w:rsidRPr="00C36A57">
        <w:rPr>
          <w:rFonts w:ascii="Segoe UI" w:hAnsi="Segoe UI" w:cs="Segoe UI"/>
        </w:rPr>
        <w:t>Robust communication is at the heart of everything that the Trust strives to do</w:t>
      </w:r>
      <w:r>
        <w:rPr>
          <w:rFonts w:ascii="Segoe UI" w:hAnsi="Segoe UI" w:cs="Segoe UI"/>
        </w:rPr>
        <w:t>;</w:t>
      </w:r>
      <w:r w:rsidRPr="00C36A57">
        <w:rPr>
          <w:rFonts w:ascii="Segoe UI" w:hAnsi="Segoe UI" w:cs="Segoe UI"/>
        </w:rPr>
        <w:t xml:space="preserve"> this new draft strategy seeks to set out the direction of travel required and is presented to complement other enabling strategic documents - Community, Digital, Clinical, Family, friends and carers strategies.</w:t>
      </w:r>
    </w:p>
    <w:p w14:paraId="6AFDD956" w14:textId="77777777" w:rsidR="00E94F99" w:rsidRPr="00C36A57" w:rsidRDefault="00E94F99" w:rsidP="00E94F99">
      <w:pPr>
        <w:rPr>
          <w:rFonts w:ascii="Segoe UI" w:hAnsi="Segoe UI" w:cs="Segoe UI"/>
        </w:rPr>
      </w:pPr>
    </w:p>
    <w:p w14:paraId="27879ED2" w14:textId="77777777" w:rsidR="00E94F99" w:rsidRPr="00C36A57" w:rsidRDefault="00E94F99" w:rsidP="00E94F99">
      <w:pPr>
        <w:rPr>
          <w:rFonts w:ascii="Segoe UI" w:hAnsi="Segoe UI" w:cs="Segoe UI"/>
        </w:rPr>
      </w:pPr>
      <w:r w:rsidRPr="00C36A57">
        <w:rPr>
          <w:rFonts w:ascii="Segoe UI" w:hAnsi="Segoe UI" w:cs="Segoe UI"/>
        </w:rPr>
        <w:lastRenderedPageBreak/>
        <w:t>In order to become truly outstanding, there must be a drive for continuous improvement, a listening and respectful culture and one which thrives through engagement with staff, services users, families and carers alongside partners in the wider health and social care system</w:t>
      </w:r>
      <w:r>
        <w:rPr>
          <w:rFonts w:ascii="Segoe UI" w:hAnsi="Segoe UI" w:cs="Segoe UI"/>
        </w:rPr>
        <w:t xml:space="preserve"> as well as research and education institutions</w:t>
      </w:r>
      <w:r w:rsidRPr="00C36A57">
        <w:rPr>
          <w:rFonts w:ascii="Segoe UI" w:hAnsi="Segoe UI" w:cs="Segoe UI"/>
        </w:rPr>
        <w:t>.</w:t>
      </w:r>
    </w:p>
    <w:p w14:paraId="18E4AB65" w14:textId="77777777" w:rsidR="00E94F99" w:rsidRPr="00C36A57" w:rsidRDefault="00E94F99" w:rsidP="00E94F99">
      <w:pPr>
        <w:jc w:val="both"/>
        <w:rPr>
          <w:rFonts w:ascii="Segoe UI" w:hAnsi="Segoe UI" w:cs="Segoe UI"/>
        </w:rPr>
      </w:pPr>
    </w:p>
    <w:p w14:paraId="178FF1A6" w14:textId="489674BE" w:rsidR="00E94F99" w:rsidRDefault="00E94F99" w:rsidP="00E94F99">
      <w:pPr>
        <w:jc w:val="both"/>
        <w:rPr>
          <w:rFonts w:ascii="Segoe UI" w:hAnsi="Segoe UI" w:cs="Segoe UI"/>
        </w:rPr>
      </w:pPr>
      <w:r w:rsidRPr="00C36A57">
        <w:rPr>
          <w:rFonts w:ascii="Segoe UI" w:hAnsi="Segoe UI" w:cs="Segoe UI"/>
        </w:rPr>
        <w:t>With some limited awareness of what the Communications Team role is in the organisation, this draft strategy seeks to set out</w:t>
      </w:r>
      <w:r w:rsidR="008D3F32">
        <w:rPr>
          <w:rFonts w:ascii="Segoe UI" w:hAnsi="Segoe UI" w:cs="Segoe UI"/>
        </w:rPr>
        <w:t xml:space="preserve"> the</w:t>
      </w:r>
      <w:r w:rsidRPr="00C36A57">
        <w:rPr>
          <w:rFonts w:ascii="Segoe UI" w:hAnsi="Segoe UI" w:cs="Segoe UI"/>
        </w:rPr>
        <w:t xml:space="preserve"> current breadth and scope of current activities and successes</w:t>
      </w:r>
      <w:r>
        <w:rPr>
          <w:rFonts w:ascii="Segoe UI" w:hAnsi="Segoe UI" w:cs="Segoe UI"/>
        </w:rPr>
        <w:t>. Most importantly it details future activity and how the communications team will enhance and support a broad range of work and how it can be measured.</w:t>
      </w:r>
    </w:p>
    <w:p w14:paraId="08362A60" w14:textId="77777777" w:rsidR="00E94F99" w:rsidRDefault="00E94F99" w:rsidP="00E94F99">
      <w:pPr>
        <w:jc w:val="both"/>
        <w:rPr>
          <w:rFonts w:ascii="Segoe UI" w:hAnsi="Segoe UI" w:cs="Segoe UI"/>
        </w:rPr>
      </w:pPr>
    </w:p>
    <w:p w14:paraId="210459C7" w14:textId="77777777" w:rsidR="00E94F99" w:rsidRDefault="00E94F99" w:rsidP="00E94F9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digestible sections, it provides </w:t>
      </w:r>
    </w:p>
    <w:p w14:paraId="3EF4E3E9" w14:textId="77777777" w:rsidR="00E94F99" w:rsidRDefault="00E94F99" w:rsidP="00E94F99">
      <w:pPr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an overview </w:t>
      </w:r>
    </w:p>
    <w:p w14:paraId="53D83976" w14:textId="77777777" w:rsidR="00E94F99" w:rsidRDefault="00E94F99" w:rsidP="00E94F99">
      <w:pPr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strategic objectives, </w:t>
      </w:r>
    </w:p>
    <w:p w14:paraId="29213936" w14:textId="77777777" w:rsidR="00E94F99" w:rsidRDefault="00E94F99" w:rsidP="00E94F99">
      <w:pPr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communications principles, </w:t>
      </w:r>
    </w:p>
    <w:p w14:paraId="7A9CA22F" w14:textId="77777777" w:rsidR="00E94F99" w:rsidRDefault="00E94F99" w:rsidP="00E94F99">
      <w:pPr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spectrum of internal and external audiences and stakeholders </w:t>
      </w:r>
    </w:p>
    <w:p w14:paraId="6606CF8C" w14:textId="77777777" w:rsidR="00E94F99" w:rsidRDefault="00E94F99" w:rsidP="00E94F99">
      <w:pPr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our digital focus,</w:t>
      </w:r>
    </w:p>
    <w:p w14:paraId="2E550C0C" w14:textId="77777777" w:rsidR="00E94F99" w:rsidRDefault="00E94F99" w:rsidP="00E94F99">
      <w:pPr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our brand</w:t>
      </w:r>
    </w:p>
    <w:p w14:paraId="0FBBE834" w14:textId="77777777" w:rsidR="00E94F99" w:rsidRDefault="00E94F99" w:rsidP="00E94F99">
      <w:pPr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campaigns</w:t>
      </w:r>
    </w:p>
    <w:p w14:paraId="36C7BD13" w14:textId="77777777" w:rsidR="00E94F99" w:rsidRDefault="00E94F99" w:rsidP="00E94F99">
      <w:pPr>
        <w:numPr>
          <w:ilvl w:val="0"/>
          <w:numId w:val="9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work to support Oxford Health Charity</w:t>
      </w:r>
    </w:p>
    <w:p w14:paraId="27AD65DC" w14:textId="77777777" w:rsidR="00E94F99" w:rsidRDefault="00E94F99" w:rsidP="00E94F99">
      <w:pPr>
        <w:ind w:left="720"/>
        <w:jc w:val="both"/>
        <w:rPr>
          <w:rFonts w:ascii="Segoe UI" w:hAnsi="Segoe UI" w:cs="Segoe UI"/>
        </w:rPr>
      </w:pPr>
    </w:p>
    <w:p w14:paraId="4229683D" w14:textId="33C233E6" w:rsidR="00E94F99" w:rsidRDefault="00E94F99" w:rsidP="00E94F9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This draft strategy is being widely circulated to </w:t>
      </w:r>
      <w:r w:rsidR="003D4DDC">
        <w:rPr>
          <w:rFonts w:ascii="Segoe UI" w:hAnsi="Segoe UI" w:cs="Segoe UI"/>
        </w:rPr>
        <w:t xml:space="preserve">directors, </w:t>
      </w:r>
      <w:r>
        <w:rPr>
          <w:rFonts w:ascii="Segoe UI" w:hAnsi="Segoe UI" w:cs="Segoe UI"/>
        </w:rPr>
        <w:t>senior clinical and operational leaders, Governors, involvement leads, staff networks</w:t>
      </w:r>
      <w:r w:rsidR="003D4DDC">
        <w:rPr>
          <w:rFonts w:ascii="Segoe UI" w:hAnsi="Segoe UI" w:cs="Segoe UI"/>
        </w:rPr>
        <w:t xml:space="preserve"> and</w:t>
      </w:r>
      <w:r>
        <w:rPr>
          <w:rFonts w:ascii="Segoe UI" w:hAnsi="Segoe UI" w:cs="Segoe UI"/>
        </w:rPr>
        <w:t xml:space="preserve"> patient</w:t>
      </w:r>
      <w:r w:rsidR="00427D04">
        <w:rPr>
          <w:rFonts w:ascii="Segoe UI" w:hAnsi="Segoe UI" w:cs="Segoe UI"/>
        </w:rPr>
        <w:t>, carers, service user</w:t>
      </w:r>
      <w:r>
        <w:rPr>
          <w:rFonts w:ascii="Segoe UI" w:hAnsi="Segoe UI" w:cs="Segoe UI"/>
        </w:rPr>
        <w:t xml:space="preserve"> groups for further engagement and feedback.</w:t>
      </w:r>
      <w:r w:rsidR="00667822">
        <w:rPr>
          <w:rFonts w:ascii="Segoe UI" w:hAnsi="Segoe UI" w:cs="Segoe UI"/>
        </w:rPr>
        <w:t xml:space="preserve"> It will also be</w:t>
      </w:r>
      <w:r w:rsidR="00204937">
        <w:rPr>
          <w:rFonts w:ascii="Segoe UI" w:hAnsi="Segoe UI" w:cs="Segoe UI"/>
        </w:rPr>
        <w:t xml:space="preserve"> circulated to the Youth Board </w:t>
      </w:r>
      <w:r w:rsidR="003D4DDC">
        <w:rPr>
          <w:rFonts w:ascii="Segoe UI" w:hAnsi="Segoe UI" w:cs="Segoe UI"/>
        </w:rPr>
        <w:t>to ascertain the views of young people engaged in the Trust</w:t>
      </w:r>
      <w:r w:rsidR="000F3914">
        <w:rPr>
          <w:rFonts w:ascii="Segoe UI" w:hAnsi="Segoe UI" w:cs="Segoe UI"/>
        </w:rPr>
        <w:t>, particularly around social media.</w:t>
      </w:r>
    </w:p>
    <w:p w14:paraId="3C4DC79C" w14:textId="0EEF8956" w:rsidR="00146CA5" w:rsidRDefault="00146CA5" w:rsidP="00E94F99">
      <w:pPr>
        <w:jc w:val="both"/>
        <w:rPr>
          <w:rFonts w:ascii="Segoe UI" w:hAnsi="Segoe UI" w:cs="Segoe UI"/>
        </w:rPr>
      </w:pPr>
    </w:p>
    <w:p w14:paraId="16745DAB" w14:textId="792B608C" w:rsidR="00146CA5" w:rsidRDefault="00146CA5" w:rsidP="00E94F99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strategy will be further developed, leading to a designed</w:t>
      </w:r>
      <w:r w:rsidR="00A10058">
        <w:rPr>
          <w:rFonts w:ascii="Segoe UI" w:hAnsi="Segoe UI" w:cs="Segoe UI"/>
        </w:rPr>
        <w:t xml:space="preserve"> document in line with the Trust Strategy complemented by a plan on a page plus easy read versions to assure accessibility.</w:t>
      </w:r>
    </w:p>
    <w:p w14:paraId="2EC94CA5" w14:textId="7B8E1374" w:rsidR="000F3914" w:rsidRDefault="000F3914" w:rsidP="00E94F99">
      <w:pPr>
        <w:jc w:val="both"/>
        <w:rPr>
          <w:rFonts w:ascii="Segoe UI" w:hAnsi="Segoe UI" w:cs="Segoe UI"/>
        </w:rPr>
      </w:pPr>
    </w:p>
    <w:p w14:paraId="0BFE5E3D" w14:textId="77777777" w:rsidR="000F3914" w:rsidRDefault="000F3914" w:rsidP="000F391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Governance Route/Escalation Process</w:t>
      </w:r>
    </w:p>
    <w:p w14:paraId="3BBAD3A7" w14:textId="0956808B" w:rsidR="000D33DE" w:rsidRDefault="000D33DE" w:rsidP="000F3914">
      <w:pPr>
        <w:jc w:val="both"/>
        <w:rPr>
          <w:rFonts w:ascii="Segoe UI" w:hAnsi="Segoe UI" w:cs="Segoe UI"/>
        </w:rPr>
      </w:pPr>
    </w:p>
    <w:p w14:paraId="2139741D" w14:textId="72617439" w:rsidR="000D33DE" w:rsidRPr="00030D7E" w:rsidRDefault="000D33DE" w:rsidP="000D33DE">
      <w:pPr>
        <w:jc w:val="both"/>
        <w:rPr>
          <w:rFonts w:ascii="Segoe UI" w:hAnsi="Segoe UI" w:cs="Segoe UI"/>
          <w:iCs/>
        </w:rPr>
      </w:pPr>
      <w:r w:rsidRPr="00030D7E">
        <w:rPr>
          <w:rFonts w:ascii="Segoe UI" w:hAnsi="Segoe UI" w:cs="Segoe UI"/>
          <w:iCs/>
        </w:rPr>
        <w:t>This draft strategy has been circulated</w:t>
      </w:r>
      <w:r w:rsidR="00B2502C">
        <w:rPr>
          <w:rFonts w:ascii="Segoe UI" w:hAnsi="Segoe UI" w:cs="Segoe UI"/>
          <w:iCs/>
        </w:rPr>
        <w:t xml:space="preserve"> </w:t>
      </w:r>
      <w:r w:rsidRPr="00030D7E">
        <w:rPr>
          <w:rFonts w:ascii="Segoe UI" w:hAnsi="Segoe UI" w:cs="Segoe UI"/>
          <w:iCs/>
        </w:rPr>
        <w:t xml:space="preserve">twice to the </w:t>
      </w:r>
      <w:r w:rsidR="00B2502C">
        <w:rPr>
          <w:rFonts w:ascii="Segoe UI" w:hAnsi="Segoe UI" w:cs="Segoe UI"/>
          <w:iCs/>
        </w:rPr>
        <w:t xml:space="preserve">Extended </w:t>
      </w:r>
      <w:r w:rsidRPr="00030D7E">
        <w:rPr>
          <w:rFonts w:ascii="Segoe UI" w:hAnsi="Segoe UI" w:cs="Segoe UI"/>
          <w:iCs/>
        </w:rPr>
        <w:t>Executive Management Committee</w:t>
      </w:r>
      <w:r w:rsidR="00B2502C">
        <w:rPr>
          <w:rFonts w:ascii="Segoe UI" w:hAnsi="Segoe UI" w:cs="Segoe UI"/>
          <w:iCs/>
        </w:rPr>
        <w:t xml:space="preserve"> which includes all senior leaders</w:t>
      </w:r>
      <w:r w:rsidRPr="00030D7E">
        <w:rPr>
          <w:rFonts w:ascii="Segoe UI" w:hAnsi="Segoe UI" w:cs="Segoe UI"/>
          <w:iCs/>
        </w:rPr>
        <w:t xml:space="preserve"> on February 14</w:t>
      </w:r>
      <w:r w:rsidR="00B2502C">
        <w:rPr>
          <w:rFonts w:ascii="Segoe UI" w:hAnsi="Segoe UI" w:cs="Segoe UI"/>
          <w:iCs/>
        </w:rPr>
        <w:t xml:space="preserve">. It was </w:t>
      </w:r>
      <w:r w:rsidR="00751AD8">
        <w:rPr>
          <w:rFonts w:ascii="Segoe UI" w:hAnsi="Segoe UI" w:cs="Segoe UI"/>
          <w:iCs/>
        </w:rPr>
        <w:t>also presented</w:t>
      </w:r>
      <w:r w:rsidR="00B2502C">
        <w:rPr>
          <w:rFonts w:ascii="Segoe UI" w:hAnsi="Segoe UI" w:cs="Segoe UI"/>
          <w:iCs/>
        </w:rPr>
        <w:t xml:space="preserve"> to the EMC on</w:t>
      </w:r>
      <w:r w:rsidRPr="00030D7E">
        <w:rPr>
          <w:rFonts w:ascii="Segoe UI" w:hAnsi="Segoe UI" w:cs="Segoe UI"/>
          <w:iCs/>
        </w:rPr>
        <w:t xml:space="preserve"> March 14, 2022 who gave </w:t>
      </w:r>
      <w:r w:rsidR="00A4493A">
        <w:rPr>
          <w:rFonts w:ascii="Segoe UI" w:hAnsi="Segoe UI" w:cs="Segoe UI"/>
          <w:iCs/>
        </w:rPr>
        <w:t xml:space="preserve">positive feedback and </w:t>
      </w:r>
      <w:r w:rsidRPr="00030D7E">
        <w:rPr>
          <w:rFonts w:ascii="Segoe UI" w:hAnsi="Segoe UI" w:cs="Segoe UI"/>
          <w:iCs/>
        </w:rPr>
        <w:t>assurances to its themes and contents.  In addition</w:t>
      </w:r>
      <w:r w:rsidR="00030D7E">
        <w:rPr>
          <w:rFonts w:ascii="Segoe UI" w:hAnsi="Segoe UI" w:cs="Segoe UI"/>
          <w:iCs/>
        </w:rPr>
        <w:t>,</w:t>
      </w:r>
      <w:r w:rsidRPr="00030D7E">
        <w:rPr>
          <w:rFonts w:ascii="Segoe UI" w:hAnsi="Segoe UI" w:cs="Segoe UI"/>
          <w:iCs/>
        </w:rPr>
        <w:t xml:space="preserve"> further extensive feedback has </w:t>
      </w:r>
      <w:r w:rsidR="00030D7E">
        <w:rPr>
          <w:rFonts w:ascii="Segoe UI" w:hAnsi="Segoe UI" w:cs="Segoe UI"/>
          <w:iCs/>
        </w:rPr>
        <w:t xml:space="preserve">been sought </w:t>
      </w:r>
      <w:r w:rsidRPr="00030D7E">
        <w:rPr>
          <w:rFonts w:ascii="Segoe UI" w:hAnsi="Segoe UI" w:cs="Segoe UI"/>
          <w:iCs/>
        </w:rPr>
        <w:t xml:space="preserve">and is </w:t>
      </w:r>
      <w:r w:rsidR="00A4493A">
        <w:rPr>
          <w:rFonts w:ascii="Segoe UI" w:hAnsi="Segoe UI" w:cs="Segoe UI"/>
          <w:iCs/>
        </w:rPr>
        <w:t xml:space="preserve">still </w:t>
      </w:r>
      <w:r w:rsidR="002D5C13">
        <w:rPr>
          <w:rFonts w:ascii="Segoe UI" w:hAnsi="Segoe UI" w:cs="Segoe UI"/>
          <w:iCs/>
        </w:rPr>
        <w:t>being gathered</w:t>
      </w:r>
      <w:r w:rsidRPr="00030D7E">
        <w:rPr>
          <w:rFonts w:ascii="Segoe UI" w:hAnsi="Segoe UI" w:cs="Segoe UI"/>
          <w:iCs/>
        </w:rPr>
        <w:t xml:space="preserve"> from a range of stakeholders</w:t>
      </w:r>
      <w:r w:rsidR="00030D7E" w:rsidRPr="00030D7E">
        <w:rPr>
          <w:rFonts w:ascii="Segoe UI" w:hAnsi="Segoe UI" w:cs="Segoe UI"/>
          <w:iCs/>
        </w:rPr>
        <w:t>.</w:t>
      </w:r>
    </w:p>
    <w:p w14:paraId="7E14CF57" w14:textId="7712E146" w:rsidR="00030D7E" w:rsidRDefault="002D5C13" w:rsidP="00030D7E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core</w:t>
      </w:r>
      <w:r w:rsidR="00030D7E">
        <w:rPr>
          <w:rFonts w:ascii="Segoe UI" w:hAnsi="Segoe UI" w:cs="Segoe UI"/>
        </w:rPr>
        <w:t xml:space="preserve"> strategy</w:t>
      </w:r>
      <w:r w:rsidR="0057716F">
        <w:rPr>
          <w:rFonts w:ascii="Segoe UI" w:hAnsi="Segoe UI" w:cs="Segoe UI"/>
        </w:rPr>
        <w:t xml:space="preserve"> </w:t>
      </w:r>
      <w:r w:rsidR="00030D7E">
        <w:rPr>
          <w:rFonts w:ascii="Segoe UI" w:hAnsi="Segoe UI" w:cs="Segoe UI"/>
        </w:rPr>
        <w:t xml:space="preserve">has been agreed by the Director for Corporate Affairs and Company Secretary who has overall responsibility for this area of work.  </w:t>
      </w:r>
    </w:p>
    <w:p w14:paraId="0824C781" w14:textId="77777777" w:rsidR="000F3914" w:rsidRDefault="000F3914" w:rsidP="000F3914">
      <w:pPr>
        <w:jc w:val="both"/>
        <w:rPr>
          <w:rFonts w:ascii="Segoe UI" w:hAnsi="Segoe UI" w:cs="Segoe UI"/>
          <w:b/>
          <w:bCs/>
        </w:rPr>
      </w:pPr>
    </w:p>
    <w:p w14:paraId="74337BE0" w14:textId="77777777" w:rsidR="000F3914" w:rsidRDefault="000F3914" w:rsidP="000F3914">
      <w:pPr>
        <w:jc w:val="both"/>
        <w:rPr>
          <w:rFonts w:ascii="Segoe UI" w:hAnsi="Segoe UI" w:cs="Segoe UI"/>
          <w:b/>
          <w:bCs/>
        </w:rPr>
      </w:pPr>
    </w:p>
    <w:p w14:paraId="762441A0" w14:textId="77777777" w:rsidR="000F3914" w:rsidRDefault="000F3914" w:rsidP="000F3914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Recommendation</w:t>
      </w:r>
    </w:p>
    <w:p w14:paraId="67F67DB3" w14:textId="0A2C9624" w:rsidR="000F3914" w:rsidRDefault="000F3914" w:rsidP="000F391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The Board is invited to confirm it is assured of the robustness</w:t>
      </w:r>
      <w:r w:rsidR="009564A5">
        <w:rPr>
          <w:rFonts w:ascii="Segoe UI" w:hAnsi="Segoe UI" w:cs="Segoe UI"/>
        </w:rPr>
        <w:t xml:space="preserve"> and progress</w:t>
      </w:r>
      <w:r>
        <w:rPr>
          <w:rFonts w:ascii="Segoe UI" w:hAnsi="Segoe UI" w:cs="Segoe UI"/>
        </w:rPr>
        <w:t xml:space="preserve"> of the </w:t>
      </w:r>
      <w:r w:rsidR="007B77FB">
        <w:rPr>
          <w:rFonts w:ascii="Segoe UI" w:hAnsi="Segoe UI" w:cs="Segoe UI"/>
        </w:rPr>
        <w:t>Communications Strategy</w:t>
      </w:r>
      <w:r w:rsidR="009564A5">
        <w:rPr>
          <w:rFonts w:ascii="Segoe UI" w:hAnsi="Segoe UI" w:cs="Segoe UI"/>
        </w:rPr>
        <w:t xml:space="preserve"> and to provide further feedback.</w:t>
      </w:r>
      <w:r>
        <w:rPr>
          <w:rFonts w:ascii="Segoe UI" w:hAnsi="Segoe UI" w:cs="Segoe UI"/>
        </w:rPr>
        <w:t xml:space="preserve"> </w:t>
      </w:r>
      <w:r w:rsidR="009564A5">
        <w:rPr>
          <w:rFonts w:ascii="Segoe UI" w:hAnsi="Segoe UI" w:cs="Segoe UI"/>
        </w:rPr>
        <w:t xml:space="preserve">The Board is also invited to </w:t>
      </w:r>
      <w:r w:rsidR="00196E25">
        <w:rPr>
          <w:rFonts w:ascii="Segoe UI" w:hAnsi="Segoe UI" w:cs="Segoe UI"/>
        </w:rPr>
        <w:t>delegate to the</w:t>
      </w:r>
      <w:r w:rsidR="005D3D6B">
        <w:rPr>
          <w:rFonts w:ascii="Segoe UI" w:hAnsi="Segoe UI" w:cs="Segoe UI"/>
        </w:rPr>
        <w:t xml:space="preserve"> Executive Management Committee </w:t>
      </w:r>
      <w:r w:rsidR="00196E25">
        <w:rPr>
          <w:rFonts w:ascii="Segoe UI" w:hAnsi="Segoe UI" w:cs="Segoe UI"/>
        </w:rPr>
        <w:t xml:space="preserve">the </w:t>
      </w:r>
      <w:r w:rsidR="001C53E0">
        <w:rPr>
          <w:rFonts w:ascii="Segoe UI" w:hAnsi="Segoe UI" w:cs="Segoe UI"/>
        </w:rPr>
        <w:t>ratification of the final version</w:t>
      </w:r>
      <w:r w:rsidR="004411E7">
        <w:rPr>
          <w:rFonts w:ascii="Segoe UI" w:hAnsi="Segoe UI" w:cs="Segoe UI"/>
        </w:rPr>
        <w:t xml:space="preserve"> </w:t>
      </w:r>
      <w:r w:rsidR="00577962">
        <w:rPr>
          <w:rFonts w:ascii="Segoe UI" w:hAnsi="Segoe UI" w:cs="Segoe UI"/>
        </w:rPr>
        <w:t xml:space="preserve">in April </w:t>
      </w:r>
      <w:r w:rsidR="004411E7">
        <w:rPr>
          <w:rFonts w:ascii="Segoe UI" w:hAnsi="Segoe UI" w:cs="Segoe UI"/>
        </w:rPr>
        <w:t>and dis</w:t>
      </w:r>
      <w:r w:rsidR="006A0DC1">
        <w:rPr>
          <w:rFonts w:ascii="Segoe UI" w:hAnsi="Segoe UI" w:cs="Segoe UI"/>
        </w:rPr>
        <w:t>s</w:t>
      </w:r>
      <w:r w:rsidR="004411E7">
        <w:rPr>
          <w:rFonts w:ascii="Segoe UI" w:hAnsi="Segoe UI" w:cs="Segoe UI"/>
        </w:rPr>
        <w:t>emination</w:t>
      </w:r>
      <w:r w:rsidR="00475C6D">
        <w:rPr>
          <w:rFonts w:ascii="Segoe UI" w:hAnsi="Segoe UI" w:cs="Segoe UI"/>
        </w:rPr>
        <w:t xml:space="preserve"> to the Board and wider Trust.</w:t>
      </w:r>
    </w:p>
    <w:p w14:paraId="4F5E32FA" w14:textId="77777777" w:rsidR="005D3499" w:rsidRPr="00FA3993" w:rsidRDefault="005D3499">
      <w:pPr>
        <w:jc w:val="both"/>
        <w:rPr>
          <w:rFonts w:ascii="Segoe UI" w:hAnsi="Segoe UI" w:cs="Segoe UI"/>
          <w:b/>
        </w:rPr>
      </w:pPr>
    </w:p>
    <w:p w14:paraId="6BD6928F" w14:textId="6742FCD3" w:rsidR="003F7366" w:rsidRPr="00FA3993" w:rsidRDefault="00C92A16" w:rsidP="0073522A">
      <w:pPr>
        <w:ind w:left="1440" w:hanging="144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Sara Taylor, Associate Director of Communications</w:t>
      </w:r>
      <w:r w:rsidR="0073522A" w:rsidRPr="00FA3993">
        <w:rPr>
          <w:rFonts w:ascii="Segoe UI" w:hAnsi="Segoe UI" w:cs="Segoe UI"/>
        </w:rPr>
        <w:tab/>
      </w:r>
    </w:p>
    <w:p w14:paraId="21C16DD0" w14:textId="5022F462" w:rsidR="00FA3993" w:rsidRPr="002250DE" w:rsidRDefault="00C92A16" w:rsidP="00FA3993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Kerry Rogers, Director of Corporate Affairs and Company Secretary </w:t>
      </w:r>
      <w:r w:rsidR="007B02FB">
        <w:rPr>
          <w:rFonts w:ascii="Segoe UI" w:hAnsi="Segoe UI" w:cs="Segoe UI"/>
          <w:b/>
        </w:rPr>
        <w:t xml:space="preserve"> </w:t>
      </w:r>
    </w:p>
    <w:p w14:paraId="149E93C4" w14:textId="77777777" w:rsidR="00FA3993" w:rsidRPr="0072070D" w:rsidRDefault="00FA3993" w:rsidP="00FA3993">
      <w:pPr>
        <w:jc w:val="both"/>
        <w:rPr>
          <w:rFonts w:ascii="Segoe UI" w:hAnsi="Segoe UI" w:cs="Segoe UI"/>
        </w:rPr>
      </w:pPr>
    </w:p>
    <w:p w14:paraId="565A5FF8" w14:textId="3D25E092" w:rsidR="003927AC" w:rsidRDefault="003927AC" w:rsidP="003927AC">
      <w:pPr>
        <w:jc w:val="both"/>
        <w:rPr>
          <w:rFonts w:ascii="Segoe UI" w:hAnsi="Segoe UI" w:cs="Segoe UI"/>
        </w:rPr>
      </w:pPr>
    </w:p>
    <w:p w14:paraId="71251328" w14:textId="365CE8BB" w:rsidR="00BA1B19" w:rsidRDefault="00BA1B19" w:rsidP="003927AC">
      <w:pPr>
        <w:jc w:val="both"/>
        <w:rPr>
          <w:rFonts w:ascii="Segoe UI" w:hAnsi="Segoe UI" w:cs="Segoe UI"/>
        </w:rPr>
      </w:pPr>
    </w:p>
    <w:p w14:paraId="255929DF" w14:textId="68A824FA" w:rsidR="00BA1B19" w:rsidRDefault="00BA1B19" w:rsidP="003927AC">
      <w:pPr>
        <w:jc w:val="both"/>
        <w:rPr>
          <w:rFonts w:ascii="Segoe UI" w:hAnsi="Segoe UI" w:cs="Segoe UI"/>
        </w:rPr>
      </w:pPr>
    </w:p>
    <w:p w14:paraId="159F8A47" w14:textId="24887826" w:rsidR="00BA1B19" w:rsidRDefault="00BA1B19" w:rsidP="003927AC">
      <w:pPr>
        <w:jc w:val="both"/>
        <w:rPr>
          <w:rFonts w:ascii="Segoe UI" w:hAnsi="Segoe UI" w:cs="Segoe UI"/>
        </w:rPr>
      </w:pPr>
    </w:p>
    <w:p w14:paraId="2275FFAE" w14:textId="23DE80B1" w:rsidR="00BA1B19" w:rsidRDefault="00BA1B19" w:rsidP="003927AC">
      <w:pPr>
        <w:jc w:val="both"/>
        <w:rPr>
          <w:rFonts w:ascii="Segoe UI" w:hAnsi="Segoe UI" w:cs="Segoe UI"/>
        </w:rPr>
      </w:pPr>
    </w:p>
    <w:p w14:paraId="29FBCEE8" w14:textId="3C3D747F" w:rsidR="00BA1B19" w:rsidRDefault="00BA1B19" w:rsidP="003927AC">
      <w:pPr>
        <w:jc w:val="both"/>
        <w:rPr>
          <w:rFonts w:ascii="Segoe UI" w:hAnsi="Segoe UI" w:cs="Segoe UI"/>
        </w:rPr>
      </w:pPr>
    </w:p>
    <w:p w14:paraId="1CAAFA4A" w14:textId="6650ADAA" w:rsidR="00BA1B19" w:rsidRDefault="00BA1B19" w:rsidP="003927AC">
      <w:pPr>
        <w:jc w:val="both"/>
        <w:rPr>
          <w:rFonts w:ascii="Segoe UI" w:hAnsi="Segoe UI" w:cs="Segoe UI"/>
        </w:rPr>
      </w:pPr>
    </w:p>
    <w:p w14:paraId="40234938" w14:textId="24BCC9DA" w:rsidR="00BA1B19" w:rsidRDefault="00BA1B19" w:rsidP="003927AC">
      <w:pPr>
        <w:jc w:val="both"/>
        <w:rPr>
          <w:rFonts w:ascii="Segoe UI" w:hAnsi="Segoe UI" w:cs="Segoe UI"/>
        </w:rPr>
      </w:pPr>
    </w:p>
    <w:p w14:paraId="7998883C" w14:textId="6BAF500B" w:rsidR="00BA1B19" w:rsidRDefault="00BA1B19" w:rsidP="003927AC">
      <w:pPr>
        <w:jc w:val="both"/>
        <w:rPr>
          <w:rFonts w:ascii="Segoe UI" w:hAnsi="Segoe UI" w:cs="Segoe UI"/>
        </w:rPr>
      </w:pPr>
    </w:p>
    <w:p w14:paraId="3F9EA5B7" w14:textId="444830BA" w:rsidR="00BA1B19" w:rsidRDefault="00BA1B19" w:rsidP="003927AC">
      <w:pPr>
        <w:jc w:val="both"/>
        <w:rPr>
          <w:rFonts w:ascii="Segoe UI" w:hAnsi="Segoe UI" w:cs="Segoe UI"/>
        </w:rPr>
      </w:pPr>
    </w:p>
    <w:p w14:paraId="208221D8" w14:textId="3B591FE1" w:rsidR="00BA1B19" w:rsidRDefault="00BA1B19" w:rsidP="003927AC">
      <w:pPr>
        <w:jc w:val="both"/>
        <w:rPr>
          <w:rFonts w:ascii="Segoe UI" w:hAnsi="Segoe UI" w:cs="Segoe UI"/>
        </w:rPr>
      </w:pPr>
    </w:p>
    <w:p w14:paraId="6528CE5B" w14:textId="69816E2B" w:rsidR="00BA1B19" w:rsidRDefault="00BA1B19" w:rsidP="003927AC">
      <w:pPr>
        <w:jc w:val="both"/>
        <w:rPr>
          <w:rFonts w:ascii="Segoe UI" w:hAnsi="Segoe UI" w:cs="Segoe UI"/>
        </w:rPr>
      </w:pPr>
    </w:p>
    <w:p w14:paraId="256C6427" w14:textId="4A4B01A9" w:rsidR="00BA1B19" w:rsidRDefault="00BA1B19" w:rsidP="003927AC">
      <w:pPr>
        <w:jc w:val="both"/>
        <w:rPr>
          <w:rFonts w:ascii="Segoe UI" w:hAnsi="Segoe UI" w:cs="Segoe UI"/>
        </w:rPr>
      </w:pPr>
    </w:p>
    <w:p w14:paraId="3A8B93E6" w14:textId="17B5C0CA" w:rsidR="00BA1B19" w:rsidRDefault="00BA1B19" w:rsidP="003927AC">
      <w:pPr>
        <w:jc w:val="both"/>
        <w:rPr>
          <w:rFonts w:ascii="Segoe UI" w:hAnsi="Segoe UI" w:cs="Segoe UI"/>
        </w:rPr>
      </w:pPr>
    </w:p>
    <w:p w14:paraId="32B1BDE1" w14:textId="67CE38ED" w:rsidR="00BA1B19" w:rsidRDefault="00BA1B19" w:rsidP="003927AC">
      <w:pPr>
        <w:jc w:val="both"/>
        <w:rPr>
          <w:rFonts w:ascii="Segoe UI" w:hAnsi="Segoe UI" w:cs="Segoe UI"/>
        </w:rPr>
      </w:pPr>
    </w:p>
    <w:p w14:paraId="6D6AD448" w14:textId="365EB57C" w:rsidR="00BA1B19" w:rsidRDefault="00BA1B19" w:rsidP="003927AC">
      <w:pPr>
        <w:jc w:val="both"/>
        <w:rPr>
          <w:rFonts w:ascii="Segoe UI" w:hAnsi="Segoe UI" w:cs="Segoe UI"/>
        </w:rPr>
      </w:pPr>
    </w:p>
    <w:p w14:paraId="6A651C1A" w14:textId="43F40B47" w:rsidR="00BA1B19" w:rsidRDefault="00BA1B19" w:rsidP="003927AC">
      <w:pPr>
        <w:jc w:val="both"/>
        <w:rPr>
          <w:rFonts w:ascii="Segoe UI" w:hAnsi="Segoe UI" w:cs="Segoe UI"/>
        </w:rPr>
      </w:pPr>
    </w:p>
    <w:p w14:paraId="046189F9" w14:textId="2CF6CD81" w:rsidR="00BA1B19" w:rsidRDefault="00BA1B19" w:rsidP="003927AC">
      <w:pPr>
        <w:jc w:val="both"/>
        <w:rPr>
          <w:rFonts w:ascii="Segoe UI" w:hAnsi="Segoe UI" w:cs="Segoe UI"/>
        </w:rPr>
      </w:pPr>
    </w:p>
    <w:p w14:paraId="1336A29C" w14:textId="3208FEDC" w:rsidR="00BA1B19" w:rsidRDefault="00BA1B19" w:rsidP="003927AC">
      <w:pPr>
        <w:jc w:val="both"/>
        <w:rPr>
          <w:rFonts w:ascii="Segoe UI" w:hAnsi="Segoe UI" w:cs="Segoe UI"/>
        </w:rPr>
      </w:pPr>
    </w:p>
    <w:p w14:paraId="1E25FCA4" w14:textId="3259D454" w:rsidR="00BA1B19" w:rsidRDefault="00BA1B19" w:rsidP="003927AC">
      <w:pPr>
        <w:jc w:val="both"/>
        <w:rPr>
          <w:rFonts w:ascii="Segoe UI" w:hAnsi="Segoe UI" w:cs="Segoe UI"/>
        </w:rPr>
      </w:pPr>
    </w:p>
    <w:p w14:paraId="41D11260" w14:textId="338A0EAF" w:rsidR="00BA1B19" w:rsidRDefault="00BA1B19" w:rsidP="003927AC">
      <w:pPr>
        <w:jc w:val="both"/>
        <w:rPr>
          <w:rFonts w:ascii="Segoe UI" w:hAnsi="Segoe UI" w:cs="Segoe UI"/>
        </w:rPr>
      </w:pPr>
    </w:p>
    <w:p w14:paraId="526224EB" w14:textId="77777777" w:rsidR="00BA1B19" w:rsidRPr="00F945DB" w:rsidRDefault="00BA1B19" w:rsidP="003927AC">
      <w:pPr>
        <w:jc w:val="both"/>
        <w:rPr>
          <w:rFonts w:ascii="Segoe UI" w:hAnsi="Segoe UI" w:cs="Segoe UI"/>
        </w:rPr>
      </w:pPr>
    </w:p>
    <w:sectPr w:rsidR="00BA1B19" w:rsidRPr="00F945DB" w:rsidSect="00262F0F">
      <w:footerReference w:type="default" r:id="rId9"/>
      <w:headerReference w:type="first" r:id="rId10"/>
      <w:pgSz w:w="12240" w:h="15840" w:code="1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1BECA" w14:textId="77777777" w:rsidR="00B91C46" w:rsidRDefault="00B91C46" w:rsidP="005B3E3C">
      <w:r>
        <w:separator/>
      </w:r>
    </w:p>
  </w:endnote>
  <w:endnote w:type="continuationSeparator" w:id="0">
    <w:p w14:paraId="62682898" w14:textId="77777777" w:rsidR="00B91C46" w:rsidRDefault="00B91C46" w:rsidP="005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9255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46313" w14:textId="77777777" w:rsidR="000A583B" w:rsidRDefault="000A58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A9D14D" w14:textId="77777777" w:rsidR="000A583B" w:rsidRDefault="000A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F2B9A" w14:textId="77777777" w:rsidR="00B91C46" w:rsidRDefault="00B91C46" w:rsidP="005B3E3C">
      <w:r>
        <w:separator/>
      </w:r>
    </w:p>
  </w:footnote>
  <w:footnote w:type="continuationSeparator" w:id="0">
    <w:p w14:paraId="40CE6847" w14:textId="77777777" w:rsidR="00B91C46" w:rsidRDefault="00B91C46" w:rsidP="005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B5F45" w14:textId="77777777" w:rsidR="00DB0979" w:rsidRDefault="00262F0F" w:rsidP="00262F0F">
    <w:pPr>
      <w:pStyle w:val="Header"/>
      <w:jc w:val="center"/>
      <w:rPr>
        <w:rFonts w:ascii="Segoe UI" w:hAnsi="Segoe UI" w:cs="Segoe UI"/>
        <w:b/>
        <w:i/>
      </w:rPr>
    </w:pPr>
    <w:r w:rsidRPr="00FA3993">
      <w:rPr>
        <w:rFonts w:ascii="Segoe UI" w:hAnsi="Segoe UI" w:cs="Segoe UI"/>
        <w:b/>
        <w:i/>
      </w:rPr>
      <w:t xml:space="preserve">PUBLIC </w:t>
    </w:r>
    <w:r w:rsidR="00DB0979">
      <w:rPr>
        <w:rFonts w:ascii="Segoe UI" w:hAnsi="Segoe UI" w:cs="Segoe UI"/>
        <w:b/>
        <w:i/>
      </w:rPr>
      <w:t>– NOT TO BE REMOVED UNTIL END OF BOARD MEETING</w:t>
    </w:r>
  </w:p>
  <w:p w14:paraId="41D867A1" w14:textId="77777777" w:rsidR="00262F0F" w:rsidRDefault="0026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22390"/>
    <w:multiLevelType w:val="hybridMultilevel"/>
    <w:tmpl w:val="F70A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9882510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B60BC"/>
    <w:multiLevelType w:val="hybridMultilevel"/>
    <w:tmpl w:val="C4963FAE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47C75FAC"/>
    <w:multiLevelType w:val="hybridMultilevel"/>
    <w:tmpl w:val="3BF0EF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43E65"/>
    <w:multiLevelType w:val="hybridMultilevel"/>
    <w:tmpl w:val="BD224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852C0"/>
    <w:multiLevelType w:val="hybridMultilevel"/>
    <w:tmpl w:val="BF140852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1FB22F9"/>
    <w:multiLevelType w:val="hybridMultilevel"/>
    <w:tmpl w:val="E20EB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33572"/>
    <w:multiLevelType w:val="hybridMultilevel"/>
    <w:tmpl w:val="323A4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0092"/>
    <w:multiLevelType w:val="hybridMultilevel"/>
    <w:tmpl w:val="3DC06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91395"/>
    <w:multiLevelType w:val="hybridMultilevel"/>
    <w:tmpl w:val="78C48178"/>
    <w:lvl w:ilvl="0" w:tplc="9C445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E8"/>
    <w:rsid w:val="0002698F"/>
    <w:rsid w:val="00030247"/>
    <w:rsid w:val="00030D7E"/>
    <w:rsid w:val="00047FC8"/>
    <w:rsid w:val="00071842"/>
    <w:rsid w:val="000A3A29"/>
    <w:rsid w:val="000A583B"/>
    <w:rsid w:val="000A5A07"/>
    <w:rsid w:val="000B420F"/>
    <w:rsid w:val="000D33DE"/>
    <w:rsid w:val="000E317C"/>
    <w:rsid w:val="000E3B97"/>
    <w:rsid w:val="000F3914"/>
    <w:rsid w:val="00101A8F"/>
    <w:rsid w:val="001058A7"/>
    <w:rsid w:val="00145747"/>
    <w:rsid w:val="00146CA5"/>
    <w:rsid w:val="001526F7"/>
    <w:rsid w:val="00196E25"/>
    <w:rsid w:val="001B5873"/>
    <w:rsid w:val="001C53E0"/>
    <w:rsid w:val="001F76ED"/>
    <w:rsid w:val="001F7C88"/>
    <w:rsid w:val="00204937"/>
    <w:rsid w:val="002250DE"/>
    <w:rsid w:val="00227FCE"/>
    <w:rsid w:val="00241A66"/>
    <w:rsid w:val="002619EF"/>
    <w:rsid w:val="00262F0F"/>
    <w:rsid w:val="002821F8"/>
    <w:rsid w:val="00292613"/>
    <w:rsid w:val="002A59FB"/>
    <w:rsid w:val="002A73E8"/>
    <w:rsid w:val="002B7785"/>
    <w:rsid w:val="002C2F97"/>
    <w:rsid w:val="002D5C13"/>
    <w:rsid w:val="002E6FC6"/>
    <w:rsid w:val="002F0D9E"/>
    <w:rsid w:val="00306AF0"/>
    <w:rsid w:val="00316193"/>
    <w:rsid w:val="003914D4"/>
    <w:rsid w:val="003927AC"/>
    <w:rsid w:val="003971F6"/>
    <w:rsid w:val="003B719D"/>
    <w:rsid w:val="003D4DDC"/>
    <w:rsid w:val="003E287F"/>
    <w:rsid w:val="003F2AF4"/>
    <w:rsid w:val="003F7366"/>
    <w:rsid w:val="00400D8A"/>
    <w:rsid w:val="00427D04"/>
    <w:rsid w:val="004326BB"/>
    <w:rsid w:val="004411E7"/>
    <w:rsid w:val="004551DB"/>
    <w:rsid w:val="00456DDE"/>
    <w:rsid w:val="004742D0"/>
    <w:rsid w:val="00475C6D"/>
    <w:rsid w:val="0049399C"/>
    <w:rsid w:val="004B1397"/>
    <w:rsid w:val="004C16A3"/>
    <w:rsid w:val="004D0692"/>
    <w:rsid w:val="004F4BBA"/>
    <w:rsid w:val="005233AA"/>
    <w:rsid w:val="00523450"/>
    <w:rsid w:val="00537AB7"/>
    <w:rsid w:val="00551AD9"/>
    <w:rsid w:val="00551B0F"/>
    <w:rsid w:val="005659FB"/>
    <w:rsid w:val="0057716F"/>
    <w:rsid w:val="00577962"/>
    <w:rsid w:val="005A23E0"/>
    <w:rsid w:val="005B3E3C"/>
    <w:rsid w:val="005C3FC1"/>
    <w:rsid w:val="005D3499"/>
    <w:rsid w:val="005D3D6B"/>
    <w:rsid w:val="005E2583"/>
    <w:rsid w:val="0061684E"/>
    <w:rsid w:val="0063463D"/>
    <w:rsid w:val="00667822"/>
    <w:rsid w:val="00683031"/>
    <w:rsid w:val="006A0DC1"/>
    <w:rsid w:val="006B14EF"/>
    <w:rsid w:val="006C3147"/>
    <w:rsid w:val="006D4BDD"/>
    <w:rsid w:val="006E3C3E"/>
    <w:rsid w:val="006F2F62"/>
    <w:rsid w:val="006F6C4E"/>
    <w:rsid w:val="00700753"/>
    <w:rsid w:val="00706922"/>
    <w:rsid w:val="0073096A"/>
    <w:rsid w:val="0073522A"/>
    <w:rsid w:val="00745B27"/>
    <w:rsid w:val="00751AD8"/>
    <w:rsid w:val="007769CD"/>
    <w:rsid w:val="0078032B"/>
    <w:rsid w:val="00781566"/>
    <w:rsid w:val="007976E7"/>
    <w:rsid w:val="007A2CF0"/>
    <w:rsid w:val="007B02FB"/>
    <w:rsid w:val="007B6D77"/>
    <w:rsid w:val="007B77FB"/>
    <w:rsid w:val="007C1390"/>
    <w:rsid w:val="00802701"/>
    <w:rsid w:val="008038A2"/>
    <w:rsid w:val="00811FE8"/>
    <w:rsid w:val="0084720C"/>
    <w:rsid w:val="0086436B"/>
    <w:rsid w:val="00876856"/>
    <w:rsid w:val="0088096A"/>
    <w:rsid w:val="008865A9"/>
    <w:rsid w:val="00894B97"/>
    <w:rsid w:val="008D3F32"/>
    <w:rsid w:val="00914771"/>
    <w:rsid w:val="00946E6E"/>
    <w:rsid w:val="009564A5"/>
    <w:rsid w:val="0097530A"/>
    <w:rsid w:val="009869DE"/>
    <w:rsid w:val="009A3886"/>
    <w:rsid w:val="00A016A0"/>
    <w:rsid w:val="00A10058"/>
    <w:rsid w:val="00A12789"/>
    <w:rsid w:val="00A15A88"/>
    <w:rsid w:val="00A2080F"/>
    <w:rsid w:val="00A4493A"/>
    <w:rsid w:val="00A674FB"/>
    <w:rsid w:val="00A85311"/>
    <w:rsid w:val="00A86977"/>
    <w:rsid w:val="00AA0C3F"/>
    <w:rsid w:val="00AC041B"/>
    <w:rsid w:val="00AC3814"/>
    <w:rsid w:val="00AF0562"/>
    <w:rsid w:val="00B10FB2"/>
    <w:rsid w:val="00B2502C"/>
    <w:rsid w:val="00B26E1A"/>
    <w:rsid w:val="00B26F2C"/>
    <w:rsid w:val="00B50D5E"/>
    <w:rsid w:val="00B847F3"/>
    <w:rsid w:val="00B90F02"/>
    <w:rsid w:val="00B91C46"/>
    <w:rsid w:val="00BA1B19"/>
    <w:rsid w:val="00BA3B3E"/>
    <w:rsid w:val="00BB510B"/>
    <w:rsid w:val="00BC152C"/>
    <w:rsid w:val="00BF3538"/>
    <w:rsid w:val="00BF5367"/>
    <w:rsid w:val="00C07817"/>
    <w:rsid w:val="00C11AA2"/>
    <w:rsid w:val="00C51749"/>
    <w:rsid w:val="00C67635"/>
    <w:rsid w:val="00C71005"/>
    <w:rsid w:val="00C84B11"/>
    <w:rsid w:val="00C92A16"/>
    <w:rsid w:val="00CA2AFF"/>
    <w:rsid w:val="00D029E8"/>
    <w:rsid w:val="00D07064"/>
    <w:rsid w:val="00D101CB"/>
    <w:rsid w:val="00D26F70"/>
    <w:rsid w:val="00D279FC"/>
    <w:rsid w:val="00D557DE"/>
    <w:rsid w:val="00D55ADD"/>
    <w:rsid w:val="00D628E5"/>
    <w:rsid w:val="00D8544F"/>
    <w:rsid w:val="00D870AD"/>
    <w:rsid w:val="00DA0FA6"/>
    <w:rsid w:val="00DA6606"/>
    <w:rsid w:val="00DB0979"/>
    <w:rsid w:val="00DB161E"/>
    <w:rsid w:val="00DD33DF"/>
    <w:rsid w:val="00DE1293"/>
    <w:rsid w:val="00DE4919"/>
    <w:rsid w:val="00DF10CC"/>
    <w:rsid w:val="00E827C5"/>
    <w:rsid w:val="00E94F99"/>
    <w:rsid w:val="00EA2D81"/>
    <w:rsid w:val="00EA3D16"/>
    <w:rsid w:val="00ED6C49"/>
    <w:rsid w:val="00EE261A"/>
    <w:rsid w:val="00F16CFB"/>
    <w:rsid w:val="00F24EB2"/>
    <w:rsid w:val="00F50A07"/>
    <w:rsid w:val="00F57119"/>
    <w:rsid w:val="00F77C13"/>
    <w:rsid w:val="00F93420"/>
    <w:rsid w:val="00F945DB"/>
    <w:rsid w:val="00FA3993"/>
    <w:rsid w:val="00FA5118"/>
    <w:rsid w:val="00FB35C1"/>
    <w:rsid w:val="00FB4AFE"/>
    <w:rsid w:val="00FC13A1"/>
    <w:rsid w:val="00FD2279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97AA1F6"/>
  <w15:docId w15:val="{DB072BD7-9810-4E5F-BEFD-7B5CEB14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13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113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113A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rsid w:val="005B3E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B3E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3E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E3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A0C3F"/>
    <w:pPr>
      <w:ind w:left="720"/>
    </w:pPr>
  </w:style>
  <w:style w:type="paragraph" w:styleId="BalloonText">
    <w:name w:val="Balloon Text"/>
    <w:basedOn w:val="Normal"/>
    <w:link w:val="BalloonTextChar"/>
    <w:rsid w:val="00FD22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2279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C676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29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BBC6-C31F-46E9-BE78-EF6B8E27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Mental Healthcare NHS Trust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StackJ</dc:creator>
  <cp:lastModifiedBy>Gill Nicola (RNU) Oxford Health</cp:lastModifiedBy>
  <cp:revision>4</cp:revision>
  <cp:lastPrinted>2014-03-17T14:55:00Z</cp:lastPrinted>
  <dcterms:created xsi:type="dcterms:W3CDTF">2022-03-24T11:33:00Z</dcterms:created>
  <dcterms:modified xsi:type="dcterms:W3CDTF">2022-03-24T12:58:00Z</dcterms:modified>
</cp:coreProperties>
</file>