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76CC" w14:textId="79FB7C3D" w:rsidR="005D3499" w:rsidRDefault="002A7989" w:rsidP="00C02E13">
      <w:pPr>
        <w:ind w:right="-454"/>
        <w:jc w:val="right"/>
      </w:pPr>
      <w:r w:rsidRPr="00913639">
        <w:rPr>
          <w:noProof/>
          <w:lang w:eastAsia="en-GB"/>
        </w:rPr>
        <w:drawing>
          <wp:inline distT="0" distB="0" distL="0" distR="0" wp14:anchorId="0A252402" wp14:editId="67C5914E">
            <wp:extent cx="187325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873253" cy="762001"/>
                    </a:xfrm>
                    <a:prstGeom prst="rect">
                      <a:avLst/>
                    </a:prstGeom>
                    <a:ln>
                      <a:noFill/>
                    </a:ln>
                    <a:extLst>
                      <a:ext uri="{53640926-AAD7-44D8-BBD7-CCE9431645EC}">
                        <a14:shadowObscured xmlns:a14="http://schemas.microsoft.com/office/drawing/2010/main"/>
                      </a:ext>
                    </a:extLst>
                  </pic:spPr>
                </pic:pic>
              </a:graphicData>
            </a:graphic>
          </wp:inline>
        </w:drawing>
      </w:r>
    </w:p>
    <w:p w14:paraId="7A0953D4" w14:textId="77777777" w:rsidR="005D3499" w:rsidRDefault="005D3499"/>
    <w:p w14:paraId="52E1D3F1" w14:textId="1A9CFCD7" w:rsidR="005D3499" w:rsidRDefault="00FF2025" w:rsidP="006D305A">
      <w:r w:rsidRPr="00FF2025">
        <w:rPr>
          <w:rFonts w:ascii="Segoe UI" w:hAnsi="Segoe UI" w:cs="Segoe UI"/>
          <w:noProof/>
          <w:sz w:val="24"/>
          <w:lang w:val="en-US"/>
        </w:rPr>
        <mc:AlternateContent>
          <mc:Choice Requires="wps">
            <w:drawing>
              <wp:anchor distT="0" distB="0" distL="114300" distR="114300" simplePos="0" relativeHeight="251659264" behindDoc="0" locked="0" layoutInCell="1" allowOverlap="1" wp14:anchorId="1A6020EC" wp14:editId="7470F924">
                <wp:simplePos x="0" y="0"/>
                <wp:positionH relativeFrom="column">
                  <wp:posOffset>5106696</wp:posOffset>
                </wp:positionH>
                <wp:positionV relativeFrom="paragraph">
                  <wp:posOffset>115290</wp:posOffset>
                </wp:positionV>
                <wp:extent cx="1371600" cy="636423"/>
                <wp:effectExtent l="0" t="0" r="19050" b="1143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36423"/>
                        </a:xfrm>
                        <a:prstGeom prst="rect">
                          <a:avLst/>
                        </a:prstGeom>
                        <a:solidFill>
                          <a:srgbClr val="FFFFFF"/>
                        </a:solidFill>
                        <a:ln w="9525">
                          <a:solidFill>
                            <a:srgbClr val="000000"/>
                          </a:solidFill>
                          <a:miter lim="800000"/>
                          <a:headEnd/>
                          <a:tailEnd/>
                        </a:ln>
                      </wps:spPr>
                      <wps:txbx>
                        <w:txbxContent>
                          <w:p w14:paraId="218A9586" w14:textId="14BCA89B" w:rsidR="00FF2025" w:rsidRDefault="00FF2025" w:rsidP="00FF2025">
                            <w:pPr>
                              <w:jc w:val="center"/>
                              <w:rPr>
                                <w:rFonts w:ascii="Segoe UI" w:hAnsi="Segoe UI" w:cs="Segoe UI"/>
                              </w:rPr>
                            </w:pPr>
                            <w:r>
                              <w:rPr>
                                <w:rFonts w:ascii="Segoe UI" w:hAnsi="Segoe UI" w:cs="Segoe UI"/>
                                <w:b/>
                              </w:rPr>
                              <w:t>BOD 4</w:t>
                            </w:r>
                            <w:r>
                              <w:rPr>
                                <w:rFonts w:ascii="Segoe UI" w:hAnsi="Segoe UI" w:cs="Segoe UI"/>
                                <w:b/>
                              </w:rPr>
                              <w:t>6</w:t>
                            </w:r>
                            <w:r>
                              <w:rPr>
                                <w:rFonts w:ascii="Segoe UI" w:hAnsi="Segoe UI" w:cs="Segoe UI"/>
                                <w:b/>
                              </w:rPr>
                              <w:t>/2022</w:t>
                            </w:r>
                          </w:p>
                          <w:p w14:paraId="5C96F7C4" w14:textId="1524F3AA" w:rsidR="00FF2025" w:rsidRPr="00FA3993" w:rsidRDefault="00FF2025" w:rsidP="00FF2025">
                            <w:pPr>
                              <w:jc w:val="center"/>
                              <w:rPr>
                                <w:rFonts w:ascii="Segoe UI" w:hAnsi="Segoe UI" w:cs="Segoe UI"/>
                                <w:szCs w:val="22"/>
                              </w:rPr>
                            </w:pPr>
                            <w:r>
                              <w:rPr>
                                <w:rFonts w:ascii="Segoe UI" w:hAnsi="Segoe UI" w:cs="Segoe UI"/>
                                <w:szCs w:val="22"/>
                              </w:rPr>
                              <w:t xml:space="preserve">(Agenda item: </w:t>
                            </w:r>
                            <w:r>
                              <w:rPr>
                                <w:rFonts w:ascii="Segoe UI" w:hAnsi="Segoe UI" w:cs="Segoe UI"/>
                                <w:szCs w:val="22"/>
                              </w:rPr>
                              <w:t>8</w:t>
                            </w:r>
                            <w:r>
                              <w:rPr>
                                <w:rFonts w:ascii="Segoe UI" w:hAnsi="Segoe UI" w:cs="Segoe UI"/>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020EC" id="Rectangle 10" o:spid="_x0000_s1026" style="position:absolute;left:0;text-align:left;margin-left:402.1pt;margin-top:9.1pt;width:108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">
                <v:textbox inset="0,0,0,0">
                  <w:txbxContent>
                    <w:p w14:paraId="218A9586" w14:textId="14BCA89B" w:rsidR="00FF2025" w:rsidRDefault="00FF2025" w:rsidP="00FF2025">
                      <w:pPr>
                        <w:jc w:val="center"/>
                        <w:rPr>
                          <w:rFonts w:ascii="Segoe UI" w:hAnsi="Segoe UI" w:cs="Segoe UI"/>
                        </w:rPr>
                      </w:pPr>
                      <w:r>
                        <w:rPr>
                          <w:rFonts w:ascii="Segoe UI" w:hAnsi="Segoe UI" w:cs="Segoe UI"/>
                          <w:b/>
                        </w:rPr>
                        <w:t>BOD 4</w:t>
                      </w:r>
                      <w:r>
                        <w:rPr>
                          <w:rFonts w:ascii="Segoe UI" w:hAnsi="Segoe UI" w:cs="Segoe UI"/>
                          <w:b/>
                        </w:rPr>
                        <w:t>6</w:t>
                      </w:r>
                      <w:r>
                        <w:rPr>
                          <w:rFonts w:ascii="Segoe UI" w:hAnsi="Segoe UI" w:cs="Segoe UI"/>
                          <w:b/>
                        </w:rPr>
                        <w:t>/2022</w:t>
                      </w:r>
                    </w:p>
                    <w:p w14:paraId="5C96F7C4" w14:textId="1524F3AA" w:rsidR="00FF2025" w:rsidRPr="00FA3993" w:rsidRDefault="00FF2025" w:rsidP="00FF2025">
                      <w:pPr>
                        <w:jc w:val="center"/>
                        <w:rPr>
                          <w:rFonts w:ascii="Segoe UI" w:hAnsi="Segoe UI" w:cs="Segoe UI"/>
                          <w:szCs w:val="22"/>
                        </w:rPr>
                      </w:pPr>
                      <w:r>
                        <w:rPr>
                          <w:rFonts w:ascii="Segoe UI" w:hAnsi="Segoe UI" w:cs="Segoe UI"/>
                          <w:szCs w:val="22"/>
                        </w:rPr>
                        <w:t xml:space="preserve">(Agenda item: </w:t>
                      </w:r>
                      <w:r>
                        <w:rPr>
                          <w:rFonts w:ascii="Segoe UI" w:hAnsi="Segoe UI" w:cs="Segoe UI"/>
                          <w:szCs w:val="22"/>
                        </w:rPr>
                        <w:t>8</w:t>
                      </w:r>
                      <w:r>
                        <w:rPr>
                          <w:rFonts w:ascii="Segoe UI" w:hAnsi="Segoe UI" w:cs="Segoe UI"/>
                          <w:szCs w:val="22"/>
                        </w:rPr>
                        <w:t>)</w:t>
                      </w:r>
                    </w:p>
                  </w:txbxContent>
                </v:textbox>
              </v:rect>
            </w:pict>
          </mc:Fallback>
        </mc:AlternateContent>
      </w:r>
    </w:p>
    <w:p w14:paraId="3C8C9BFE" w14:textId="2B98239B" w:rsidR="005D3499" w:rsidRDefault="005D3499" w:rsidP="006D305A"/>
    <w:p w14:paraId="79493823" w14:textId="4220F5B5" w:rsidR="005D3499" w:rsidRDefault="005D3499" w:rsidP="006D305A"/>
    <w:p w14:paraId="08FB80E4" w14:textId="6E06EC1D" w:rsidR="005D3499" w:rsidRDefault="005D3499" w:rsidP="006D305A">
      <w:pPr>
        <w:rPr>
          <w:sz w:val="28"/>
        </w:rPr>
      </w:pPr>
    </w:p>
    <w:p w14:paraId="338C6D24" w14:textId="36AF3FBF" w:rsidR="00E13639" w:rsidRPr="001912B0" w:rsidRDefault="005D3499" w:rsidP="006D305A">
      <w:pPr>
        <w:jc w:val="center"/>
        <w:rPr>
          <w:b/>
          <w:sz w:val="32"/>
          <w:szCs w:val="32"/>
        </w:rPr>
      </w:pPr>
      <w:r w:rsidRPr="001912B0">
        <w:rPr>
          <w:b/>
          <w:sz w:val="32"/>
          <w:szCs w:val="32"/>
        </w:rPr>
        <w:t xml:space="preserve">Report to the Meeting </w:t>
      </w:r>
      <w:r w:rsidR="00B50D5E" w:rsidRPr="001912B0">
        <w:rPr>
          <w:b/>
          <w:sz w:val="32"/>
          <w:szCs w:val="32"/>
        </w:rPr>
        <w:t>of the</w:t>
      </w:r>
    </w:p>
    <w:p w14:paraId="2D43CE67" w14:textId="77777777" w:rsidR="002821F8" w:rsidRPr="001912B0" w:rsidRDefault="00B50D5E" w:rsidP="006D305A">
      <w:pPr>
        <w:jc w:val="center"/>
        <w:rPr>
          <w:b/>
          <w:sz w:val="32"/>
          <w:szCs w:val="32"/>
        </w:rPr>
      </w:pPr>
      <w:r w:rsidRPr="001912B0">
        <w:rPr>
          <w:b/>
          <w:sz w:val="32"/>
          <w:szCs w:val="32"/>
        </w:rPr>
        <w:t xml:space="preserve">Oxford Health NHS </w:t>
      </w:r>
      <w:r w:rsidR="002821F8" w:rsidRPr="001912B0">
        <w:rPr>
          <w:b/>
          <w:sz w:val="32"/>
          <w:szCs w:val="32"/>
        </w:rPr>
        <w:t>Foundation Trust</w:t>
      </w:r>
    </w:p>
    <w:p w14:paraId="1D521478" w14:textId="428F16BB" w:rsidR="005D3499" w:rsidRPr="001912B0" w:rsidRDefault="005D3499" w:rsidP="006D305A">
      <w:pPr>
        <w:jc w:val="center"/>
        <w:rPr>
          <w:b/>
          <w:sz w:val="32"/>
          <w:szCs w:val="32"/>
        </w:rPr>
      </w:pPr>
      <w:r w:rsidRPr="001912B0">
        <w:rPr>
          <w:b/>
          <w:sz w:val="32"/>
          <w:szCs w:val="32"/>
        </w:rPr>
        <w:t>Board</w:t>
      </w:r>
      <w:r w:rsidR="002821F8" w:rsidRPr="001912B0">
        <w:rPr>
          <w:b/>
          <w:sz w:val="32"/>
          <w:szCs w:val="32"/>
        </w:rPr>
        <w:t xml:space="preserve"> of Directors</w:t>
      </w:r>
    </w:p>
    <w:p w14:paraId="11054171" w14:textId="5DE096D0" w:rsidR="00B806C9" w:rsidRPr="001912B0" w:rsidRDefault="00107A65" w:rsidP="00232617">
      <w:pPr>
        <w:jc w:val="center"/>
        <w:rPr>
          <w:b/>
          <w:sz w:val="32"/>
          <w:szCs w:val="32"/>
        </w:rPr>
      </w:pPr>
      <w:r>
        <w:rPr>
          <w:b/>
          <w:sz w:val="32"/>
          <w:szCs w:val="32"/>
        </w:rPr>
        <w:t>July</w:t>
      </w:r>
      <w:r w:rsidR="001912B0" w:rsidRPr="001912B0">
        <w:rPr>
          <w:b/>
          <w:sz w:val="32"/>
          <w:szCs w:val="32"/>
        </w:rPr>
        <w:t xml:space="preserve"> 2022</w:t>
      </w:r>
    </w:p>
    <w:p w14:paraId="11AC4AC5" w14:textId="77777777" w:rsidR="005D3499" w:rsidRPr="001912B0" w:rsidRDefault="005D3499">
      <w:pPr>
        <w:jc w:val="center"/>
        <w:rPr>
          <w:rFonts w:cs="Arial"/>
          <w:b/>
        </w:rPr>
      </w:pPr>
    </w:p>
    <w:p w14:paraId="19BD1C52" w14:textId="77777777" w:rsidR="005D3499" w:rsidRPr="001912B0" w:rsidRDefault="00B466A4">
      <w:pPr>
        <w:jc w:val="center"/>
        <w:rPr>
          <w:rFonts w:cs="Arial"/>
          <w:b/>
          <w:sz w:val="32"/>
          <w:szCs w:val="32"/>
        </w:rPr>
      </w:pPr>
      <w:r w:rsidRPr="001912B0">
        <w:rPr>
          <w:rFonts w:cs="Arial"/>
          <w:b/>
          <w:sz w:val="32"/>
          <w:szCs w:val="32"/>
        </w:rPr>
        <w:t xml:space="preserve">Research and Development </w:t>
      </w:r>
      <w:r w:rsidR="00D936BB" w:rsidRPr="001912B0">
        <w:rPr>
          <w:rFonts w:cs="Arial"/>
          <w:b/>
          <w:sz w:val="32"/>
          <w:szCs w:val="32"/>
        </w:rPr>
        <w:t>R</w:t>
      </w:r>
      <w:r w:rsidRPr="001912B0">
        <w:rPr>
          <w:rFonts w:cs="Arial"/>
          <w:b/>
          <w:sz w:val="32"/>
          <w:szCs w:val="32"/>
        </w:rPr>
        <w:t>eport</w:t>
      </w:r>
    </w:p>
    <w:p w14:paraId="06F42479" w14:textId="77777777" w:rsidR="002A7989" w:rsidRPr="001912B0" w:rsidRDefault="002A7989">
      <w:pPr>
        <w:jc w:val="center"/>
        <w:rPr>
          <w:rFonts w:cs="Arial"/>
          <w:b/>
          <w:sz w:val="32"/>
          <w:szCs w:val="32"/>
        </w:rPr>
      </w:pPr>
    </w:p>
    <w:p w14:paraId="5F27EFA6" w14:textId="58B6D1DF" w:rsidR="002A7989" w:rsidRPr="001912B0" w:rsidRDefault="002A7989">
      <w:pPr>
        <w:jc w:val="center"/>
        <w:rPr>
          <w:rFonts w:cs="Arial"/>
          <w:b/>
          <w:sz w:val="32"/>
          <w:szCs w:val="32"/>
        </w:rPr>
      </w:pPr>
      <w:r w:rsidRPr="001912B0">
        <w:rPr>
          <w:rFonts w:cs="Arial"/>
          <w:b/>
          <w:sz w:val="32"/>
          <w:szCs w:val="32"/>
        </w:rPr>
        <w:t xml:space="preserve">For </w:t>
      </w:r>
      <w:r w:rsidR="009E777B">
        <w:rPr>
          <w:rFonts w:cs="Arial"/>
          <w:b/>
          <w:sz w:val="32"/>
          <w:szCs w:val="32"/>
        </w:rPr>
        <w:t>I</w:t>
      </w:r>
      <w:r w:rsidRPr="001912B0">
        <w:rPr>
          <w:rFonts w:cs="Arial"/>
          <w:b/>
          <w:sz w:val="32"/>
          <w:szCs w:val="32"/>
        </w:rPr>
        <w:t>nformation</w:t>
      </w:r>
    </w:p>
    <w:p w14:paraId="1A21AE44" w14:textId="77777777" w:rsidR="002A7989" w:rsidRPr="00C97987" w:rsidRDefault="002A7989">
      <w:pPr>
        <w:spacing w:before="0" w:after="0"/>
        <w:jc w:val="left"/>
        <w:rPr>
          <w:rFonts w:cs="Arial"/>
          <w:b/>
          <w:color w:val="FF0000"/>
          <w:sz w:val="32"/>
          <w:szCs w:val="32"/>
        </w:rPr>
      </w:pPr>
      <w:r w:rsidRPr="001912B0">
        <w:rPr>
          <w:rFonts w:cs="Arial"/>
          <w:b/>
          <w:sz w:val="32"/>
          <w:szCs w:val="32"/>
        </w:rPr>
        <w:br w:type="page"/>
      </w:r>
    </w:p>
    <w:p w14:paraId="50FA7512" w14:textId="1359F4C9" w:rsidR="002A7989" w:rsidRPr="00631CAF" w:rsidRDefault="002A7989" w:rsidP="002A7989">
      <w:pPr>
        <w:spacing w:before="0" w:after="0"/>
        <w:rPr>
          <w:rFonts w:ascii="Segoe UI" w:hAnsi="Segoe UI" w:cs="Segoe UI"/>
          <w:b/>
          <w:szCs w:val="22"/>
        </w:rPr>
      </w:pPr>
      <w:r w:rsidRPr="00631CAF">
        <w:rPr>
          <w:rFonts w:ascii="Segoe UI" w:hAnsi="Segoe UI" w:cs="Segoe UI"/>
          <w:b/>
          <w:szCs w:val="22"/>
        </w:rPr>
        <w:lastRenderedPageBreak/>
        <w:t>Governance Route/Approval Process</w:t>
      </w:r>
    </w:p>
    <w:p w14:paraId="336A24C2" w14:textId="677A51D1" w:rsidR="002A7989" w:rsidRPr="00631CAF" w:rsidRDefault="002A7989" w:rsidP="002A7989">
      <w:pPr>
        <w:spacing w:before="0" w:after="0"/>
        <w:rPr>
          <w:rFonts w:ascii="Segoe UI" w:hAnsi="Segoe UI" w:cs="Segoe UI"/>
          <w:szCs w:val="22"/>
        </w:rPr>
      </w:pPr>
      <w:r w:rsidRPr="00631CAF">
        <w:rPr>
          <w:rFonts w:ascii="Segoe UI" w:hAnsi="Segoe UI" w:cs="Segoe UI"/>
          <w:szCs w:val="22"/>
        </w:rPr>
        <w:t>The is a biannual update report to the Board for Research and Development taking place or being hosted within the Trust and is for information</w:t>
      </w:r>
      <w:r w:rsidR="00CD24AE" w:rsidRPr="00631CAF">
        <w:rPr>
          <w:rFonts w:ascii="Segoe UI" w:hAnsi="Segoe UI" w:cs="Segoe UI"/>
          <w:szCs w:val="22"/>
        </w:rPr>
        <w:t xml:space="preserve">. </w:t>
      </w:r>
    </w:p>
    <w:p w14:paraId="0A10EB90" w14:textId="77777777" w:rsidR="002A7989" w:rsidRPr="00631CAF" w:rsidRDefault="002A7989" w:rsidP="002A7989">
      <w:pPr>
        <w:spacing w:before="0" w:after="0"/>
        <w:rPr>
          <w:rFonts w:ascii="Segoe UI" w:hAnsi="Segoe UI" w:cs="Segoe UI"/>
          <w:b/>
          <w:szCs w:val="22"/>
        </w:rPr>
      </w:pPr>
    </w:p>
    <w:p w14:paraId="4629B8EC" w14:textId="77777777" w:rsidR="002A7989" w:rsidRPr="00631CAF" w:rsidRDefault="002A7989" w:rsidP="002A7989">
      <w:pPr>
        <w:spacing w:before="0" w:after="0"/>
        <w:rPr>
          <w:rFonts w:ascii="Segoe UI" w:hAnsi="Segoe UI" w:cs="Segoe UI"/>
          <w:szCs w:val="22"/>
        </w:rPr>
      </w:pPr>
      <w:r w:rsidRPr="00631CAF">
        <w:rPr>
          <w:rFonts w:ascii="Segoe UI" w:hAnsi="Segoe UI" w:cs="Segoe UI"/>
          <w:b/>
          <w:szCs w:val="22"/>
        </w:rPr>
        <w:t>Statutory or Regulatory responsibilities</w:t>
      </w:r>
    </w:p>
    <w:p w14:paraId="49A805C2" w14:textId="7962B41E" w:rsidR="002A7989" w:rsidRPr="00631CAF" w:rsidRDefault="002A7989" w:rsidP="002A7989">
      <w:pPr>
        <w:spacing w:before="0" w:after="0"/>
        <w:rPr>
          <w:rFonts w:ascii="Segoe UI" w:hAnsi="Segoe UI" w:cs="Segoe UI"/>
          <w:szCs w:val="22"/>
        </w:rPr>
      </w:pPr>
      <w:r w:rsidRPr="00631CAF">
        <w:rPr>
          <w:rFonts w:ascii="Segoe UI" w:hAnsi="Segoe UI" w:cs="Segoe UI"/>
          <w:szCs w:val="22"/>
        </w:rPr>
        <w:t>Research and Development is aligned to its regulatory responsibilities in undertaking research and is compliant with contractual obligations</w:t>
      </w:r>
      <w:r w:rsidR="00C02E13">
        <w:rPr>
          <w:rFonts w:ascii="Segoe UI" w:hAnsi="Segoe UI" w:cs="Segoe UI"/>
          <w:szCs w:val="22"/>
        </w:rPr>
        <w:t>.</w:t>
      </w:r>
    </w:p>
    <w:p w14:paraId="4DF1BD04" w14:textId="77777777" w:rsidR="002A7989" w:rsidRPr="00631CAF" w:rsidRDefault="002A7989" w:rsidP="002A7989">
      <w:pPr>
        <w:spacing w:before="0" w:after="0"/>
        <w:rPr>
          <w:rFonts w:ascii="Segoe UI" w:hAnsi="Segoe UI" w:cs="Segoe UI"/>
          <w:b/>
          <w:szCs w:val="22"/>
        </w:rPr>
      </w:pPr>
    </w:p>
    <w:p w14:paraId="4DED1E9D" w14:textId="77777777" w:rsidR="002A7989" w:rsidRPr="00631CAF" w:rsidRDefault="002A7989" w:rsidP="002A7989">
      <w:pPr>
        <w:spacing w:before="0" w:after="0"/>
        <w:rPr>
          <w:rFonts w:ascii="Segoe UI" w:hAnsi="Segoe UI" w:cs="Segoe UI"/>
          <w:b/>
          <w:szCs w:val="22"/>
        </w:rPr>
      </w:pPr>
      <w:r w:rsidRPr="00631CAF">
        <w:rPr>
          <w:rFonts w:ascii="Segoe UI" w:hAnsi="Segoe UI" w:cs="Segoe UI"/>
          <w:b/>
          <w:szCs w:val="22"/>
        </w:rPr>
        <w:t>Recommendation</w:t>
      </w:r>
    </w:p>
    <w:p w14:paraId="1CBC56E9" w14:textId="766E1D30" w:rsidR="002A7989" w:rsidRPr="00631CAF" w:rsidRDefault="002A7989" w:rsidP="002A7989">
      <w:pPr>
        <w:spacing w:before="0" w:after="0"/>
        <w:rPr>
          <w:rFonts w:ascii="Segoe UI" w:hAnsi="Segoe UI" w:cs="Segoe UI"/>
          <w:szCs w:val="22"/>
        </w:rPr>
      </w:pPr>
      <w:r w:rsidRPr="00631CAF">
        <w:rPr>
          <w:rFonts w:ascii="Segoe UI" w:hAnsi="Segoe UI" w:cs="Segoe UI"/>
          <w:szCs w:val="22"/>
        </w:rPr>
        <w:t xml:space="preserve">The Board is asked to </w:t>
      </w:r>
      <w:r w:rsidR="00F01591" w:rsidRPr="00631CAF">
        <w:rPr>
          <w:rFonts w:ascii="Segoe UI" w:hAnsi="Segoe UI" w:cs="Segoe UI"/>
          <w:szCs w:val="22"/>
        </w:rPr>
        <w:t>support these development</w:t>
      </w:r>
      <w:r w:rsidR="00C02E13">
        <w:rPr>
          <w:rFonts w:ascii="Segoe UI" w:hAnsi="Segoe UI" w:cs="Segoe UI"/>
          <w:szCs w:val="22"/>
        </w:rPr>
        <w:t>s.</w:t>
      </w:r>
    </w:p>
    <w:p w14:paraId="005EF560" w14:textId="77777777" w:rsidR="002A7989" w:rsidRPr="00631CAF" w:rsidRDefault="002A7989" w:rsidP="002A7989">
      <w:pPr>
        <w:spacing w:before="0" w:after="0"/>
        <w:rPr>
          <w:rFonts w:ascii="Segoe UI" w:hAnsi="Segoe UI" w:cs="Segoe UI"/>
          <w:b/>
          <w:szCs w:val="22"/>
        </w:rPr>
      </w:pPr>
    </w:p>
    <w:p w14:paraId="0E2C3A83" w14:textId="20E9E5EA" w:rsidR="00CD24AE" w:rsidRPr="00631CAF" w:rsidRDefault="002A7989" w:rsidP="001912B0">
      <w:pPr>
        <w:spacing w:before="0" w:after="0"/>
        <w:ind w:left="2160" w:hanging="2160"/>
        <w:rPr>
          <w:rFonts w:ascii="Segoe UI" w:hAnsi="Segoe UI" w:cs="Segoe UI"/>
          <w:szCs w:val="22"/>
        </w:rPr>
      </w:pPr>
      <w:r w:rsidRPr="00631CAF">
        <w:rPr>
          <w:rFonts w:ascii="Segoe UI" w:hAnsi="Segoe UI" w:cs="Segoe UI"/>
          <w:b/>
          <w:szCs w:val="22"/>
        </w:rPr>
        <w:t>Author</w:t>
      </w:r>
      <w:r w:rsidR="00C63608">
        <w:rPr>
          <w:rFonts w:ascii="Segoe UI" w:hAnsi="Segoe UI" w:cs="Segoe UI"/>
          <w:b/>
          <w:szCs w:val="22"/>
        </w:rPr>
        <w:t>s</w:t>
      </w:r>
      <w:r w:rsidRPr="00631CAF">
        <w:rPr>
          <w:rFonts w:ascii="Segoe UI" w:hAnsi="Segoe UI" w:cs="Segoe UI"/>
          <w:b/>
          <w:szCs w:val="22"/>
        </w:rPr>
        <w:t xml:space="preserve"> and Title: </w:t>
      </w:r>
      <w:r w:rsidR="001912B0" w:rsidRPr="00631CAF">
        <w:rPr>
          <w:rFonts w:ascii="Segoe UI" w:hAnsi="Segoe UI" w:cs="Segoe UI"/>
          <w:b/>
          <w:szCs w:val="22"/>
        </w:rPr>
        <w:tab/>
      </w:r>
      <w:r w:rsidR="001912B0" w:rsidRPr="00631CAF">
        <w:rPr>
          <w:rFonts w:ascii="Segoe UI" w:hAnsi="Segoe UI" w:cs="Segoe UI"/>
          <w:szCs w:val="22"/>
        </w:rPr>
        <w:t>Vanessa Raymont,</w:t>
      </w:r>
      <w:r w:rsidR="001171CE" w:rsidRPr="00631CAF">
        <w:rPr>
          <w:rFonts w:ascii="Segoe UI" w:hAnsi="Segoe UI" w:cs="Segoe UI"/>
          <w:szCs w:val="22"/>
        </w:rPr>
        <w:t xml:space="preserve"> </w:t>
      </w:r>
      <w:r w:rsidR="001912B0" w:rsidRPr="00631CAF">
        <w:rPr>
          <w:rFonts w:ascii="Segoe UI" w:hAnsi="Segoe UI" w:cs="Segoe UI"/>
          <w:szCs w:val="22"/>
        </w:rPr>
        <w:t xml:space="preserve">Research and </w:t>
      </w:r>
      <w:r w:rsidR="001B3DE1" w:rsidRPr="00631CAF">
        <w:rPr>
          <w:rFonts w:ascii="Segoe UI" w:hAnsi="Segoe UI" w:cs="Segoe UI"/>
          <w:szCs w:val="22"/>
        </w:rPr>
        <w:t>D</w:t>
      </w:r>
      <w:r w:rsidR="001912B0" w:rsidRPr="00631CAF">
        <w:rPr>
          <w:rFonts w:ascii="Segoe UI" w:hAnsi="Segoe UI" w:cs="Segoe UI"/>
          <w:szCs w:val="22"/>
        </w:rPr>
        <w:t xml:space="preserve">evelopment Director </w:t>
      </w:r>
      <w:r w:rsidRPr="00631CAF">
        <w:rPr>
          <w:rFonts w:ascii="Segoe UI" w:hAnsi="Segoe UI" w:cs="Segoe UI"/>
          <w:szCs w:val="22"/>
        </w:rPr>
        <w:t xml:space="preserve">and </w:t>
      </w:r>
      <w:r w:rsidR="006937D0" w:rsidRPr="00631CAF">
        <w:rPr>
          <w:rFonts w:ascii="Segoe UI" w:hAnsi="Segoe UI" w:cs="Segoe UI"/>
          <w:szCs w:val="22"/>
        </w:rPr>
        <w:t>Karl Marlowe</w:t>
      </w:r>
      <w:r w:rsidR="001912B0" w:rsidRPr="00631CAF">
        <w:rPr>
          <w:rFonts w:ascii="Segoe UI" w:hAnsi="Segoe UI" w:cs="Segoe UI"/>
          <w:szCs w:val="22"/>
        </w:rPr>
        <w:t>, Chief Medical Officer</w:t>
      </w:r>
    </w:p>
    <w:p w14:paraId="4E375D06" w14:textId="77777777" w:rsidR="00CD24AE" w:rsidRPr="00631CAF" w:rsidRDefault="00CD24AE" w:rsidP="00CD24AE">
      <w:pPr>
        <w:spacing w:before="0" w:after="0"/>
        <w:ind w:left="1440" w:hanging="1440"/>
        <w:rPr>
          <w:rFonts w:ascii="Segoe UI" w:hAnsi="Segoe UI" w:cs="Segoe UI"/>
          <w:szCs w:val="22"/>
        </w:rPr>
      </w:pPr>
    </w:p>
    <w:p w14:paraId="4FDE370C" w14:textId="6FBF04E8" w:rsidR="006937D0" w:rsidRPr="00631CAF" w:rsidRDefault="002A7989" w:rsidP="00CD24AE">
      <w:pPr>
        <w:spacing w:before="0" w:after="0"/>
        <w:ind w:left="1440" w:hanging="1440"/>
        <w:rPr>
          <w:rFonts w:ascii="Segoe UI" w:hAnsi="Segoe UI" w:cs="Segoe UI"/>
          <w:szCs w:val="22"/>
        </w:rPr>
      </w:pPr>
      <w:r w:rsidRPr="00631CAF">
        <w:rPr>
          <w:rFonts w:ascii="Segoe UI" w:hAnsi="Segoe UI" w:cs="Segoe UI"/>
          <w:b/>
          <w:szCs w:val="22"/>
        </w:rPr>
        <w:t xml:space="preserve">Lead Executive Director: </w:t>
      </w:r>
      <w:r w:rsidR="006937D0" w:rsidRPr="00631CAF">
        <w:rPr>
          <w:rFonts w:ascii="Segoe UI" w:hAnsi="Segoe UI" w:cs="Segoe UI"/>
          <w:b/>
          <w:szCs w:val="22"/>
        </w:rPr>
        <w:t>Karl Marlowe</w:t>
      </w:r>
    </w:p>
    <w:p w14:paraId="37FAAEE2" w14:textId="58E4455F" w:rsidR="006D305A" w:rsidRDefault="00CD24AE">
      <w:pPr>
        <w:spacing w:before="0" w:after="0"/>
        <w:jc w:val="left"/>
        <w:rPr>
          <w:rFonts w:ascii="Segoe UI" w:hAnsi="Segoe UI" w:cs="Segoe UI"/>
          <w:szCs w:val="22"/>
        </w:rPr>
      </w:pPr>
      <w:r w:rsidRPr="00631CAF">
        <w:rPr>
          <w:rFonts w:ascii="Segoe UI" w:hAnsi="Segoe UI" w:cs="Segoe UI"/>
          <w:szCs w:val="22"/>
        </w:rPr>
        <w:t xml:space="preserve">This is in line with the 4 strategic priorities of the Trust, especially </w:t>
      </w:r>
      <w:r w:rsidR="006F561C" w:rsidRPr="00631CAF">
        <w:rPr>
          <w:rFonts w:ascii="Segoe UI" w:hAnsi="Segoe UI" w:cs="Segoe UI"/>
          <w:szCs w:val="22"/>
        </w:rPr>
        <w:t xml:space="preserve">that </w:t>
      </w:r>
      <w:r w:rsidRPr="00631CAF">
        <w:rPr>
          <w:rFonts w:ascii="Segoe UI" w:hAnsi="Segoe UI" w:cs="Segoe UI"/>
          <w:szCs w:val="22"/>
        </w:rPr>
        <w:t>of Research &amp; Education.</w:t>
      </w:r>
    </w:p>
    <w:p w14:paraId="484633A4" w14:textId="4837E428" w:rsidR="00BA0B8A" w:rsidRDefault="00BA0B8A">
      <w:pPr>
        <w:spacing w:before="0" w:after="0"/>
        <w:jc w:val="left"/>
        <w:rPr>
          <w:rFonts w:ascii="Segoe UI" w:hAnsi="Segoe UI" w:cs="Segoe UI"/>
          <w:szCs w:val="22"/>
        </w:rPr>
      </w:pPr>
    </w:p>
    <w:p w14:paraId="2338BA9C" w14:textId="525BB19C" w:rsidR="00BA0B8A" w:rsidRDefault="00BA0B8A">
      <w:pPr>
        <w:spacing w:before="0" w:after="0"/>
        <w:jc w:val="left"/>
        <w:rPr>
          <w:rFonts w:ascii="Segoe UI" w:hAnsi="Segoe UI" w:cs="Segoe UI"/>
          <w:szCs w:val="22"/>
        </w:rPr>
      </w:pPr>
    </w:p>
    <w:p w14:paraId="22B99DB1" w14:textId="77777777" w:rsidR="00BA0B8A" w:rsidRPr="00631CAF" w:rsidRDefault="00BA0B8A">
      <w:pPr>
        <w:spacing w:before="0" w:after="0"/>
        <w:jc w:val="left"/>
        <w:rPr>
          <w:rFonts w:ascii="Segoe UI" w:hAnsi="Segoe UI" w:cs="Segoe UI"/>
          <w:szCs w:val="22"/>
        </w:rPr>
      </w:pPr>
    </w:p>
    <w:p w14:paraId="601E0613" w14:textId="77777777" w:rsidR="00564075" w:rsidRPr="007649C4" w:rsidRDefault="00564075">
      <w:pPr>
        <w:spacing w:before="0" w:after="0"/>
        <w:jc w:val="left"/>
        <w:rPr>
          <w:rFonts w:ascii="Segoe UI" w:hAnsi="Segoe UI" w:cs="Segoe UI"/>
          <w:color w:val="FF0000"/>
          <w:szCs w:val="22"/>
        </w:rPr>
      </w:pPr>
    </w:p>
    <w:bookmarkStart w:id="0" w:name="_Hlk525138796"/>
    <w:p w14:paraId="5DC0D2E3" w14:textId="5FFCC146" w:rsidR="00936A84" w:rsidRDefault="00AE5B3B">
      <w:pPr>
        <w:pStyle w:val="TOC1"/>
        <w:tabs>
          <w:tab w:val="right" w:leader="dot" w:pos="9742"/>
        </w:tabs>
        <w:rPr>
          <w:rFonts w:eastAsiaTheme="minorEastAsia" w:cstheme="minorBidi"/>
          <w:noProof/>
          <w:szCs w:val="22"/>
          <w:lang w:eastAsia="en-GB"/>
        </w:rPr>
      </w:pPr>
      <w:r w:rsidRPr="007649C4">
        <w:rPr>
          <w:color w:val="FF0000"/>
        </w:rPr>
        <w:fldChar w:fldCharType="begin"/>
      </w:r>
      <w:r w:rsidRPr="007649C4">
        <w:rPr>
          <w:color w:val="FF0000"/>
        </w:rPr>
        <w:instrText xml:space="preserve"> TOC \o "1-2" \h \z \u </w:instrText>
      </w:r>
      <w:r w:rsidRPr="007649C4">
        <w:rPr>
          <w:color w:val="FF0000"/>
        </w:rPr>
        <w:fldChar w:fldCharType="separate"/>
      </w:r>
      <w:hyperlink w:anchor="_Toc107322399" w:history="1">
        <w:r w:rsidR="00936A84" w:rsidRPr="00EC0CB1">
          <w:rPr>
            <w:rStyle w:val="Hyperlink"/>
            <w:rFonts w:eastAsiaTheme="majorEastAsia"/>
            <w:bCs/>
            <w:noProof/>
            <w:lang w:eastAsia="en-GB"/>
          </w:rPr>
          <w:t>Introduction</w:t>
        </w:r>
        <w:r w:rsidR="00936A84">
          <w:rPr>
            <w:noProof/>
            <w:webHidden/>
          </w:rPr>
          <w:tab/>
        </w:r>
        <w:r w:rsidR="00936A84">
          <w:rPr>
            <w:noProof/>
            <w:webHidden/>
          </w:rPr>
          <w:fldChar w:fldCharType="begin"/>
        </w:r>
        <w:r w:rsidR="00936A84">
          <w:rPr>
            <w:noProof/>
            <w:webHidden/>
          </w:rPr>
          <w:instrText xml:space="preserve"> PAGEREF _Toc107322399 \h </w:instrText>
        </w:r>
        <w:r w:rsidR="00936A84">
          <w:rPr>
            <w:noProof/>
            <w:webHidden/>
          </w:rPr>
        </w:r>
        <w:r w:rsidR="00936A84">
          <w:rPr>
            <w:noProof/>
            <w:webHidden/>
          </w:rPr>
          <w:fldChar w:fldCharType="separate"/>
        </w:r>
        <w:r w:rsidR="00936A84">
          <w:rPr>
            <w:noProof/>
            <w:webHidden/>
          </w:rPr>
          <w:t>3</w:t>
        </w:r>
        <w:r w:rsidR="00936A84">
          <w:rPr>
            <w:noProof/>
            <w:webHidden/>
          </w:rPr>
          <w:fldChar w:fldCharType="end"/>
        </w:r>
      </w:hyperlink>
    </w:p>
    <w:p w14:paraId="49672FB9" w14:textId="7E2B2FD3" w:rsidR="00936A84" w:rsidRDefault="00FF2025">
      <w:pPr>
        <w:pStyle w:val="TOC1"/>
        <w:tabs>
          <w:tab w:val="right" w:leader="dot" w:pos="9742"/>
        </w:tabs>
        <w:rPr>
          <w:rFonts w:eastAsiaTheme="minorEastAsia" w:cstheme="minorBidi"/>
          <w:noProof/>
          <w:szCs w:val="22"/>
          <w:lang w:eastAsia="en-GB"/>
        </w:rPr>
      </w:pPr>
      <w:hyperlink w:anchor="_Toc107322400" w:history="1">
        <w:r w:rsidR="00936A84" w:rsidRPr="00EC0CB1">
          <w:rPr>
            <w:rStyle w:val="Hyperlink"/>
            <w:rFonts w:eastAsiaTheme="majorEastAsia"/>
            <w:bCs/>
            <w:noProof/>
            <w:lang w:eastAsia="en-GB"/>
          </w:rPr>
          <w:t>Response to March 2022 Board Meeting</w:t>
        </w:r>
        <w:r w:rsidR="00936A84">
          <w:rPr>
            <w:noProof/>
            <w:webHidden/>
          </w:rPr>
          <w:tab/>
        </w:r>
        <w:r w:rsidR="00936A84">
          <w:rPr>
            <w:noProof/>
            <w:webHidden/>
          </w:rPr>
          <w:fldChar w:fldCharType="begin"/>
        </w:r>
        <w:r w:rsidR="00936A84">
          <w:rPr>
            <w:noProof/>
            <w:webHidden/>
          </w:rPr>
          <w:instrText xml:space="preserve"> PAGEREF _Toc107322400 \h </w:instrText>
        </w:r>
        <w:r w:rsidR="00936A84">
          <w:rPr>
            <w:noProof/>
            <w:webHidden/>
          </w:rPr>
        </w:r>
        <w:r w:rsidR="00936A84">
          <w:rPr>
            <w:noProof/>
            <w:webHidden/>
          </w:rPr>
          <w:fldChar w:fldCharType="separate"/>
        </w:r>
        <w:r w:rsidR="00936A84">
          <w:rPr>
            <w:noProof/>
            <w:webHidden/>
          </w:rPr>
          <w:t>3</w:t>
        </w:r>
        <w:r w:rsidR="00936A84">
          <w:rPr>
            <w:noProof/>
            <w:webHidden/>
          </w:rPr>
          <w:fldChar w:fldCharType="end"/>
        </w:r>
      </w:hyperlink>
    </w:p>
    <w:p w14:paraId="169E9D35" w14:textId="77DD8447" w:rsidR="00936A84" w:rsidRDefault="00FF2025">
      <w:pPr>
        <w:pStyle w:val="TOC1"/>
        <w:tabs>
          <w:tab w:val="right" w:leader="dot" w:pos="9742"/>
        </w:tabs>
        <w:rPr>
          <w:rFonts w:eastAsiaTheme="minorEastAsia" w:cstheme="minorBidi"/>
          <w:noProof/>
          <w:szCs w:val="22"/>
          <w:lang w:eastAsia="en-GB"/>
        </w:rPr>
      </w:pPr>
      <w:hyperlink w:anchor="_Toc107322401" w:history="1">
        <w:r w:rsidR="00936A84" w:rsidRPr="00EC0CB1">
          <w:rPr>
            <w:rStyle w:val="Hyperlink"/>
            <w:rFonts w:eastAsiaTheme="majorEastAsia"/>
            <w:bCs/>
            <w:noProof/>
            <w:lang w:eastAsia="en-GB"/>
          </w:rPr>
          <w:t>Research activity update</w:t>
        </w:r>
        <w:r w:rsidR="00936A84">
          <w:rPr>
            <w:noProof/>
            <w:webHidden/>
          </w:rPr>
          <w:tab/>
        </w:r>
        <w:r w:rsidR="00936A84">
          <w:rPr>
            <w:noProof/>
            <w:webHidden/>
          </w:rPr>
          <w:fldChar w:fldCharType="begin"/>
        </w:r>
        <w:r w:rsidR="00936A84">
          <w:rPr>
            <w:noProof/>
            <w:webHidden/>
          </w:rPr>
          <w:instrText xml:space="preserve"> PAGEREF _Toc107322401 \h </w:instrText>
        </w:r>
        <w:r w:rsidR="00936A84">
          <w:rPr>
            <w:noProof/>
            <w:webHidden/>
          </w:rPr>
        </w:r>
        <w:r w:rsidR="00936A84">
          <w:rPr>
            <w:noProof/>
            <w:webHidden/>
          </w:rPr>
          <w:fldChar w:fldCharType="separate"/>
        </w:r>
        <w:r w:rsidR="00936A84">
          <w:rPr>
            <w:noProof/>
            <w:webHidden/>
          </w:rPr>
          <w:t>6</w:t>
        </w:r>
        <w:r w:rsidR="00936A84">
          <w:rPr>
            <w:noProof/>
            <w:webHidden/>
          </w:rPr>
          <w:fldChar w:fldCharType="end"/>
        </w:r>
      </w:hyperlink>
    </w:p>
    <w:p w14:paraId="5E01BB4A" w14:textId="2E1A28AF" w:rsidR="00936A84" w:rsidRDefault="00FF2025">
      <w:pPr>
        <w:pStyle w:val="TOC2"/>
        <w:tabs>
          <w:tab w:val="left" w:pos="660"/>
          <w:tab w:val="right" w:leader="dot" w:pos="9742"/>
        </w:tabs>
        <w:rPr>
          <w:rFonts w:eastAsiaTheme="minorEastAsia" w:cstheme="minorBidi"/>
          <w:noProof/>
          <w:szCs w:val="22"/>
          <w:lang w:eastAsia="en-GB"/>
        </w:rPr>
      </w:pPr>
      <w:hyperlink w:anchor="_Toc107322402" w:history="1">
        <w:r w:rsidR="00936A84" w:rsidRPr="00EC0CB1">
          <w:rPr>
            <w:rStyle w:val="Hyperlink"/>
            <w:rFonts w:eastAsiaTheme="majorEastAsia"/>
            <w:noProof/>
          </w:rPr>
          <w:t>1.</w:t>
        </w:r>
        <w:r w:rsidR="00936A84">
          <w:rPr>
            <w:rFonts w:eastAsiaTheme="minorEastAsia" w:cstheme="minorBidi"/>
            <w:noProof/>
            <w:szCs w:val="22"/>
            <w:lang w:eastAsia="en-GB"/>
          </w:rPr>
          <w:tab/>
        </w:r>
        <w:r w:rsidR="00936A84" w:rsidRPr="00EC0CB1">
          <w:rPr>
            <w:rStyle w:val="Hyperlink"/>
            <w:rFonts w:eastAsiaTheme="majorEastAsia"/>
            <w:noProof/>
          </w:rPr>
          <w:t>COVID-19</w:t>
        </w:r>
        <w:r w:rsidR="00936A84">
          <w:rPr>
            <w:noProof/>
            <w:webHidden/>
          </w:rPr>
          <w:tab/>
        </w:r>
        <w:r w:rsidR="00936A84">
          <w:rPr>
            <w:noProof/>
            <w:webHidden/>
          </w:rPr>
          <w:fldChar w:fldCharType="begin"/>
        </w:r>
        <w:r w:rsidR="00936A84">
          <w:rPr>
            <w:noProof/>
            <w:webHidden/>
          </w:rPr>
          <w:instrText xml:space="preserve"> PAGEREF _Toc107322402 \h </w:instrText>
        </w:r>
        <w:r w:rsidR="00936A84">
          <w:rPr>
            <w:noProof/>
            <w:webHidden/>
          </w:rPr>
        </w:r>
        <w:r w:rsidR="00936A84">
          <w:rPr>
            <w:noProof/>
            <w:webHidden/>
          </w:rPr>
          <w:fldChar w:fldCharType="separate"/>
        </w:r>
        <w:r w:rsidR="00936A84">
          <w:rPr>
            <w:noProof/>
            <w:webHidden/>
          </w:rPr>
          <w:t>6</w:t>
        </w:r>
        <w:r w:rsidR="00936A84">
          <w:rPr>
            <w:noProof/>
            <w:webHidden/>
          </w:rPr>
          <w:fldChar w:fldCharType="end"/>
        </w:r>
      </w:hyperlink>
    </w:p>
    <w:p w14:paraId="037AF934" w14:textId="164C26AA" w:rsidR="00936A84" w:rsidRDefault="00FF2025">
      <w:pPr>
        <w:pStyle w:val="TOC2"/>
        <w:tabs>
          <w:tab w:val="left" w:pos="660"/>
          <w:tab w:val="right" w:leader="dot" w:pos="9742"/>
        </w:tabs>
        <w:rPr>
          <w:rFonts w:eastAsiaTheme="minorEastAsia" w:cstheme="minorBidi"/>
          <w:noProof/>
          <w:szCs w:val="22"/>
          <w:lang w:eastAsia="en-GB"/>
        </w:rPr>
      </w:pPr>
      <w:hyperlink w:anchor="_Toc107322403" w:history="1">
        <w:r w:rsidR="00936A84" w:rsidRPr="00EC0CB1">
          <w:rPr>
            <w:rStyle w:val="Hyperlink"/>
            <w:rFonts w:eastAsiaTheme="majorEastAsia"/>
            <w:noProof/>
          </w:rPr>
          <w:t>2.</w:t>
        </w:r>
        <w:r w:rsidR="00936A84">
          <w:rPr>
            <w:rFonts w:eastAsiaTheme="minorEastAsia" w:cstheme="minorBidi"/>
            <w:noProof/>
            <w:szCs w:val="22"/>
            <w:lang w:eastAsia="en-GB"/>
          </w:rPr>
          <w:tab/>
        </w:r>
        <w:r w:rsidR="00936A84" w:rsidRPr="00EC0CB1">
          <w:rPr>
            <w:rStyle w:val="Hyperlink"/>
            <w:rFonts w:eastAsiaTheme="majorEastAsia"/>
            <w:noProof/>
          </w:rPr>
          <w:t>Communications \ Events</w:t>
        </w:r>
        <w:r w:rsidR="00936A84">
          <w:rPr>
            <w:noProof/>
            <w:webHidden/>
          </w:rPr>
          <w:tab/>
        </w:r>
        <w:r w:rsidR="00936A84">
          <w:rPr>
            <w:noProof/>
            <w:webHidden/>
          </w:rPr>
          <w:fldChar w:fldCharType="begin"/>
        </w:r>
        <w:r w:rsidR="00936A84">
          <w:rPr>
            <w:noProof/>
            <w:webHidden/>
          </w:rPr>
          <w:instrText xml:space="preserve"> PAGEREF _Toc107322403 \h </w:instrText>
        </w:r>
        <w:r w:rsidR="00936A84">
          <w:rPr>
            <w:noProof/>
            <w:webHidden/>
          </w:rPr>
        </w:r>
        <w:r w:rsidR="00936A84">
          <w:rPr>
            <w:noProof/>
            <w:webHidden/>
          </w:rPr>
          <w:fldChar w:fldCharType="separate"/>
        </w:r>
        <w:r w:rsidR="00936A84">
          <w:rPr>
            <w:noProof/>
            <w:webHidden/>
          </w:rPr>
          <w:t>6</w:t>
        </w:r>
        <w:r w:rsidR="00936A84">
          <w:rPr>
            <w:noProof/>
            <w:webHidden/>
          </w:rPr>
          <w:fldChar w:fldCharType="end"/>
        </w:r>
      </w:hyperlink>
    </w:p>
    <w:p w14:paraId="1FB6E1E9" w14:textId="1FA444CB" w:rsidR="00936A84" w:rsidRDefault="00FF2025">
      <w:pPr>
        <w:pStyle w:val="TOC2"/>
        <w:tabs>
          <w:tab w:val="left" w:pos="660"/>
          <w:tab w:val="right" w:leader="dot" w:pos="9742"/>
        </w:tabs>
        <w:rPr>
          <w:rFonts w:eastAsiaTheme="minorEastAsia" w:cstheme="minorBidi"/>
          <w:noProof/>
          <w:szCs w:val="22"/>
          <w:lang w:eastAsia="en-GB"/>
        </w:rPr>
      </w:pPr>
      <w:hyperlink w:anchor="_Toc107322404" w:history="1">
        <w:r w:rsidR="00936A84" w:rsidRPr="00EC0CB1">
          <w:rPr>
            <w:rStyle w:val="Hyperlink"/>
            <w:rFonts w:eastAsiaTheme="majorEastAsia"/>
            <w:noProof/>
          </w:rPr>
          <w:t>3.</w:t>
        </w:r>
        <w:r w:rsidR="00936A84">
          <w:rPr>
            <w:rFonts w:eastAsiaTheme="minorEastAsia" w:cstheme="minorBidi"/>
            <w:noProof/>
            <w:szCs w:val="22"/>
            <w:lang w:eastAsia="en-GB"/>
          </w:rPr>
          <w:tab/>
        </w:r>
        <w:r w:rsidR="00936A84" w:rsidRPr="00EC0CB1">
          <w:rPr>
            <w:rStyle w:val="Hyperlink"/>
            <w:rFonts w:eastAsiaTheme="majorEastAsia"/>
            <w:noProof/>
          </w:rPr>
          <w:t>NIHR Local Clinical Research Network (LCRN) Thames Valley and South Midlands</w:t>
        </w:r>
        <w:r w:rsidR="00936A84">
          <w:rPr>
            <w:noProof/>
            <w:webHidden/>
          </w:rPr>
          <w:tab/>
        </w:r>
        <w:r w:rsidR="00936A84">
          <w:rPr>
            <w:noProof/>
            <w:webHidden/>
          </w:rPr>
          <w:fldChar w:fldCharType="begin"/>
        </w:r>
        <w:r w:rsidR="00936A84">
          <w:rPr>
            <w:noProof/>
            <w:webHidden/>
          </w:rPr>
          <w:instrText xml:space="preserve"> PAGEREF _Toc107322404 \h </w:instrText>
        </w:r>
        <w:r w:rsidR="00936A84">
          <w:rPr>
            <w:noProof/>
            <w:webHidden/>
          </w:rPr>
        </w:r>
        <w:r w:rsidR="00936A84">
          <w:rPr>
            <w:noProof/>
            <w:webHidden/>
          </w:rPr>
          <w:fldChar w:fldCharType="separate"/>
        </w:r>
        <w:r w:rsidR="00936A84">
          <w:rPr>
            <w:noProof/>
            <w:webHidden/>
          </w:rPr>
          <w:t>6</w:t>
        </w:r>
        <w:r w:rsidR="00936A84">
          <w:rPr>
            <w:noProof/>
            <w:webHidden/>
          </w:rPr>
          <w:fldChar w:fldCharType="end"/>
        </w:r>
      </w:hyperlink>
    </w:p>
    <w:p w14:paraId="46056CF4" w14:textId="07B06666" w:rsidR="00936A84" w:rsidRDefault="00FF2025">
      <w:pPr>
        <w:pStyle w:val="TOC2"/>
        <w:tabs>
          <w:tab w:val="left" w:pos="660"/>
          <w:tab w:val="right" w:leader="dot" w:pos="9742"/>
        </w:tabs>
        <w:rPr>
          <w:rFonts w:eastAsiaTheme="minorEastAsia" w:cstheme="minorBidi"/>
          <w:noProof/>
          <w:szCs w:val="22"/>
          <w:lang w:eastAsia="en-GB"/>
        </w:rPr>
      </w:pPr>
      <w:hyperlink w:anchor="_Toc107322405" w:history="1">
        <w:r w:rsidR="00936A84" w:rsidRPr="00EC0CB1">
          <w:rPr>
            <w:rStyle w:val="Hyperlink"/>
            <w:rFonts w:eastAsiaTheme="majorEastAsia"/>
            <w:noProof/>
          </w:rPr>
          <w:t>4.</w:t>
        </w:r>
        <w:r w:rsidR="00936A84">
          <w:rPr>
            <w:rFonts w:eastAsiaTheme="minorEastAsia" w:cstheme="minorBidi"/>
            <w:noProof/>
            <w:szCs w:val="22"/>
            <w:lang w:eastAsia="en-GB"/>
          </w:rPr>
          <w:tab/>
        </w:r>
        <w:r w:rsidR="00936A84" w:rsidRPr="00EC0CB1">
          <w:rPr>
            <w:rStyle w:val="Hyperlink"/>
            <w:rFonts w:eastAsiaTheme="majorEastAsia"/>
            <w:noProof/>
          </w:rPr>
          <w:t>NIHR Oxford Health Biomedical Research Centre (BRC)</w:t>
        </w:r>
        <w:r w:rsidR="00936A84">
          <w:rPr>
            <w:noProof/>
            <w:webHidden/>
          </w:rPr>
          <w:tab/>
        </w:r>
        <w:r w:rsidR="00936A84">
          <w:rPr>
            <w:noProof/>
            <w:webHidden/>
          </w:rPr>
          <w:fldChar w:fldCharType="begin"/>
        </w:r>
        <w:r w:rsidR="00936A84">
          <w:rPr>
            <w:noProof/>
            <w:webHidden/>
          </w:rPr>
          <w:instrText xml:space="preserve"> PAGEREF _Toc107322405 \h </w:instrText>
        </w:r>
        <w:r w:rsidR="00936A84">
          <w:rPr>
            <w:noProof/>
            <w:webHidden/>
          </w:rPr>
        </w:r>
        <w:r w:rsidR="00936A84">
          <w:rPr>
            <w:noProof/>
            <w:webHidden/>
          </w:rPr>
          <w:fldChar w:fldCharType="separate"/>
        </w:r>
        <w:r w:rsidR="00936A84">
          <w:rPr>
            <w:noProof/>
            <w:webHidden/>
          </w:rPr>
          <w:t>7</w:t>
        </w:r>
        <w:r w:rsidR="00936A84">
          <w:rPr>
            <w:noProof/>
            <w:webHidden/>
          </w:rPr>
          <w:fldChar w:fldCharType="end"/>
        </w:r>
      </w:hyperlink>
    </w:p>
    <w:p w14:paraId="5931A727" w14:textId="1CC9943C" w:rsidR="00936A84" w:rsidRDefault="00FF2025">
      <w:pPr>
        <w:pStyle w:val="TOC2"/>
        <w:tabs>
          <w:tab w:val="left" w:pos="660"/>
          <w:tab w:val="right" w:leader="dot" w:pos="9742"/>
        </w:tabs>
        <w:rPr>
          <w:rFonts w:eastAsiaTheme="minorEastAsia" w:cstheme="minorBidi"/>
          <w:noProof/>
          <w:szCs w:val="22"/>
          <w:lang w:eastAsia="en-GB"/>
        </w:rPr>
      </w:pPr>
      <w:hyperlink w:anchor="_Toc107322406" w:history="1">
        <w:r w:rsidR="00936A84" w:rsidRPr="00EC0CB1">
          <w:rPr>
            <w:rStyle w:val="Hyperlink"/>
            <w:rFonts w:eastAsiaTheme="majorEastAsia"/>
            <w:noProof/>
          </w:rPr>
          <w:t>5.</w:t>
        </w:r>
        <w:r w:rsidR="00936A84">
          <w:rPr>
            <w:rFonts w:eastAsiaTheme="minorEastAsia" w:cstheme="minorBidi"/>
            <w:noProof/>
            <w:szCs w:val="22"/>
            <w:lang w:eastAsia="en-GB"/>
          </w:rPr>
          <w:tab/>
        </w:r>
        <w:r w:rsidR="00936A84" w:rsidRPr="00EC0CB1">
          <w:rPr>
            <w:rStyle w:val="Hyperlink"/>
            <w:rFonts w:eastAsiaTheme="majorEastAsia"/>
            <w:noProof/>
          </w:rPr>
          <w:t>NIHR Oxford cognitive health Clinical Research Facility (CRF)</w:t>
        </w:r>
        <w:r w:rsidR="00936A84">
          <w:rPr>
            <w:noProof/>
            <w:webHidden/>
          </w:rPr>
          <w:tab/>
        </w:r>
        <w:r w:rsidR="00531F2C">
          <w:rPr>
            <w:noProof/>
            <w:webHidden/>
          </w:rPr>
          <w:t>8</w:t>
        </w:r>
      </w:hyperlink>
    </w:p>
    <w:p w14:paraId="60E66D31" w14:textId="50B9B394" w:rsidR="00936A84" w:rsidRDefault="00FF2025">
      <w:pPr>
        <w:pStyle w:val="TOC2"/>
        <w:tabs>
          <w:tab w:val="left" w:pos="660"/>
          <w:tab w:val="right" w:leader="dot" w:pos="9742"/>
        </w:tabs>
        <w:rPr>
          <w:rFonts w:eastAsiaTheme="minorEastAsia" w:cstheme="minorBidi"/>
          <w:noProof/>
          <w:szCs w:val="22"/>
          <w:lang w:eastAsia="en-GB"/>
        </w:rPr>
      </w:pPr>
      <w:hyperlink w:anchor="_Toc107322407" w:history="1">
        <w:r w:rsidR="00936A84" w:rsidRPr="00EC0CB1">
          <w:rPr>
            <w:rStyle w:val="Hyperlink"/>
            <w:rFonts w:eastAsiaTheme="majorEastAsia"/>
            <w:noProof/>
          </w:rPr>
          <w:t>6.</w:t>
        </w:r>
        <w:r w:rsidR="00936A84">
          <w:rPr>
            <w:rFonts w:eastAsiaTheme="minorEastAsia" w:cstheme="minorBidi"/>
            <w:noProof/>
            <w:szCs w:val="22"/>
            <w:lang w:eastAsia="en-GB"/>
          </w:rPr>
          <w:tab/>
        </w:r>
        <w:r w:rsidR="00936A84" w:rsidRPr="00EC0CB1">
          <w:rPr>
            <w:rStyle w:val="Hyperlink"/>
            <w:rFonts w:eastAsiaTheme="majorEastAsia"/>
            <w:noProof/>
          </w:rPr>
          <w:t>NIHR Applied Research Collaboration Oxford and Thames Valley (OxTV)</w:t>
        </w:r>
        <w:r w:rsidR="00936A84">
          <w:rPr>
            <w:noProof/>
            <w:webHidden/>
          </w:rPr>
          <w:tab/>
        </w:r>
        <w:r w:rsidR="00936A84">
          <w:rPr>
            <w:noProof/>
            <w:webHidden/>
          </w:rPr>
          <w:fldChar w:fldCharType="begin"/>
        </w:r>
        <w:r w:rsidR="00936A84">
          <w:rPr>
            <w:noProof/>
            <w:webHidden/>
          </w:rPr>
          <w:instrText xml:space="preserve"> PAGEREF _Toc107322407 \h </w:instrText>
        </w:r>
        <w:r w:rsidR="00936A84">
          <w:rPr>
            <w:noProof/>
            <w:webHidden/>
          </w:rPr>
        </w:r>
        <w:r w:rsidR="00936A84">
          <w:rPr>
            <w:noProof/>
            <w:webHidden/>
          </w:rPr>
          <w:fldChar w:fldCharType="separate"/>
        </w:r>
        <w:r w:rsidR="00936A84">
          <w:rPr>
            <w:noProof/>
            <w:webHidden/>
          </w:rPr>
          <w:t>8</w:t>
        </w:r>
        <w:r w:rsidR="00936A84">
          <w:rPr>
            <w:noProof/>
            <w:webHidden/>
          </w:rPr>
          <w:fldChar w:fldCharType="end"/>
        </w:r>
      </w:hyperlink>
    </w:p>
    <w:p w14:paraId="02F7CB78" w14:textId="778907E4" w:rsidR="00936A84" w:rsidRDefault="00FF2025">
      <w:pPr>
        <w:pStyle w:val="TOC2"/>
        <w:tabs>
          <w:tab w:val="left" w:pos="660"/>
          <w:tab w:val="right" w:leader="dot" w:pos="9742"/>
        </w:tabs>
        <w:rPr>
          <w:rFonts w:eastAsiaTheme="minorEastAsia" w:cstheme="minorBidi"/>
          <w:noProof/>
          <w:szCs w:val="22"/>
          <w:lang w:eastAsia="en-GB"/>
        </w:rPr>
      </w:pPr>
      <w:hyperlink w:anchor="_Toc107322408" w:history="1">
        <w:r w:rsidR="00936A84" w:rsidRPr="00EC0CB1">
          <w:rPr>
            <w:rStyle w:val="Hyperlink"/>
            <w:rFonts w:eastAsiaTheme="majorEastAsia"/>
            <w:noProof/>
          </w:rPr>
          <w:t>7.</w:t>
        </w:r>
        <w:r w:rsidR="00936A84">
          <w:rPr>
            <w:rFonts w:eastAsiaTheme="minorEastAsia" w:cstheme="minorBidi"/>
            <w:noProof/>
            <w:szCs w:val="22"/>
            <w:lang w:eastAsia="en-GB"/>
          </w:rPr>
          <w:tab/>
        </w:r>
        <w:r w:rsidR="00936A84" w:rsidRPr="00EC0CB1">
          <w:rPr>
            <w:rStyle w:val="Hyperlink"/>
            <w:rFonts w:eastAsiaTheme="majorEastAsia"/>
            <w:noProof/>
          </w:rPr>
          <w:t>NIHR MedTech and In Vitro Diagnostic Co-operatives (MIC)</w:t>
        </w:r>
        <w:r w:rsidR="00936A84">
          <w:rPr>
            <w:noProof/>
            <w:webHidden/>
          </w:rPr>
          <w:tab/>
        </w:r>
        <w:r w:rsidR="00531F2C">
          <w:rPr>
            <w:noProof/>
            <w:webHidden/>
          </w:rPr>
          <w:t>9</w:t>
        </w:r>
      </w:hyperlink>
    </w:p>
    <w:p w14:paraId="774565D3" w14:textId="1769AF2B" w:rsidR="00936A84" w:rsidRDefault="00FF2025">
      <w:pPr>
        <w:pStyle w:val="TOC2"/>
        <w:tabs>
          <w:tab w:val="left" w:pos="660"/>
          <w:tab w:val="right" w:leader="dot" w:pos="9742"/>
        </w:tabs>
        <w:rPr>
          <w:rFonts w:eastAsiaTheme="minorEastAsia" w:cstheme="minorBidi"/>
          <w:noProof/>
          <w:szCs w:val="22"/>
          <w:lang w:eastAsia="en-GB"/>
        </w:rPr>
      </w:pPr>
      <w:hyperlink w:anchor="_Toc107322409" w:history="1">
        <w:r w:rsidR="00936A84" w:rsidRPr="00EC0CB1">
          <w:rPr>
            <w:rStyle w:val="Hyperlink"/>
            <w:rFonts w:eastAsiaTheme="majorEastAsia"/>
            <w:noProof/>
          </w:rPr>
          <w:t>8.</w:t>
        </w:r>
        <w:r w:rsidR="00936A84">
          <w:rPr>
            <w:rFonts w:eastAsiaTheme="minorEastAsia" w:cstheme="minorBidi"/>
            <w:noProof/>
            <w:szCs w:val="22"/>
            <w:lang w:eastAsia="en-GB"/>
          </w:rPr>
          <w:tab/>
        </w:r>
        <w:r w:rsidR="00936A84" w:rsidRPr="00EC0CB1">
          <w:rPr>
            <w:rStyle w:val="Hyperlink"/>
            <w:rFonts w:eastAsiaTheme="majorEastAsia"/>
            <w:noProof/>
          </w:rPr>
          <w:t>Research Management Team (RMT)</w:t>
        </w:r>
        <w:r w:rsidR="00936A84">
          <w:rPr>
            <w:noProof/>
            <w:webHidden/>
          </w:rPr>
          <w:tab/>
        </w:r>
        <w:r w:rsidR="00531F2C">
          <w:rPr>
            <w:noProof/>
            <w:webHidden/>
          </w:rPr>
          <w:t>10</w:t>
        </w:r>
      </w:hyperlink>
    </w:p>
    <w:p w14:paraId="3C604871" w14:textId="7DB5EEFC" w:rsidR="00936A84" w:rsidRDefault="00FF2025">
      <w:pPr>
        <w:pStyle w:val="TOC2"/>
        <w:tabs>
          <w:tab w:val="left" w:pos="660"/>
          <w:tab w:val="right" w:leader="dot" w:pos="9742"/>
        </w:tabs>
        <w:rPr>
          <w:rFonts w:eastAsiaTheme="minorEastAsia" w:cstheme="minorBidi"/>
          <w:noProof/>
          <w:szCs w:val="22"/>
          <w:lang w:eastAsia="en-GB"/>
        </w:rPr>
      </w:pPr>
      <w:hyperlink w:anchor="_Toc107322410" w:history="1">
        <w:r w:rsidR="00936A84" w:rsidRPr="00EC0CB1">
          <w:rPr>
            <w:rStyle w:val="Hyperlink"/>
            <w:rFonts w:eastAsiaTheme="majorEastAsia"/>
            <w:noProof/>
          </w:rPr>
          <w:t>9.</w:t>
        </w:r>
        <w:r w:rsidR="00936A84">
          <w:rPr>
            <w:rFonts w:eastAsiaTheme="minorEastAsia" w:cstheme="minorBidi"/>
            <w:noProof/>
            <w:szCs w:val="22"/>
            <w:lang w:eastAsia="en-GB"/>
          </w:rPr>
          <w:tab/>
        </w:r>
        <w:r w:rsidR="00936A84" w:rsidRPr="00EC0CB1">
          <w:rPr>
            <w:rStyle w:val="Hyperlink"/>
            <w:rFonts w:eastAsiaTheme="majorEastAsia"/>
            <w:noProof/>
          </w:rPr>
          <w:t>Research Informatics (RI)</w:t>
        </w:r>
        <w:r w:rsidR="00936A84">
          <w:rPr>
            <w:noProof/>
            <w:webHidden/>
          </w:rPr>
          <w:tab/>
        </w:r>
        <w:r w:rsidR="00BA0B8A">
          <w:rPr>
            <w:noProof/>
            <w:webHidden/>
          </w:rPr>
          <w:t>10</w:t>
        </w:r>
      </w:hyperlink>
    </w:p>
    <w:p w14:paraId="54C7DA1C" w14:textId="76E5D539" w:rsidR="00936A84" w:rsidRDefault="00FF2025">
      <w:pPr>
        <w:pStyle w:val="TOC2"/>
        <w:tabs>
          <w:tab w:val="left" w:pos="880"/>
          <w:tab w:val="right" w:leader="dot" w:pos="9742"/>
        </w:tabs>
        <w:rPr>
          <w:rFonts w:eastAsiaTheme="minorEastAsia" w:cstheme="minorBidi"/>
          <w:noProof/>
          <w:szCs w:val="22"/>
          <w:lang w:eastAsia="en-GB"/>
        </w:rPr>
      </w:pPr>
      <w:hyperlink w:anchor="_Toc107322411" w:history="1">
        <w:r w:rsidR="00936A84" w:rsidRPr="00EC0CB1">
          <w:rPr>
            <w:rStyle w:val="Hyperlink"/>
            <w:rFonts w:eastAsiaTheme="majorEastAsia"/>
            <w:noProof/>
          </w:rPr>
          <w:t>10.</w:t>
        </w:r>
        <w:r w:rsidR="00936A84">
          <w:rPr>
            <w:rFonts w:eastAsiaTheme="minorEastAsia" w:cstheme="minorBidi"/>
            <w:noProof/>
            <w:szCs w:val="22"/>
            <w:lang w:eastAsia="en-GB"/>
          </w:rPr>
          <w:tab/>
        </w:r>
        <w:r w:rsidR="00936A84" w:rsidRPr="00EC0CB1">
          <w:rPr>
            <w:rStyle w:val="Hyperlink"/>
            <w:rFonts w:eastAsiaTheme="majorEastAsia"/>
            <w:noProof/>
          </w:rPr>
          <w:t>Financial Performance</w:t>
        </w:r>
        <w:r w:rsidR="00936A84">
          <w:rPr>
            <w:noProof/>
            <w:webHidden/>
          </w:rPr>
          <w:tab/>
        </w:r>
        <w:r w:rsidR="00BA0B8A">
          <w:rPr>
            <w:noProof/>
            <w:webHidden/>
          </w:rPr>
          <w:t>10</w:t>
        </w:r>
      </w:hyperlink>
    </w:p>
    <w:p w14:paraId="120753D1" w14:textId="35CB42F8" w:rsidR="00936A84" w:rsidRDefault="00FF2025">
      <w:pPr>
        <w:pStyle w:val="TOC2"/>
        <w:tabs>
          <w:tab w:val="left" w:pos="880"/>
          <w:tab w:val="right" w:leader="dot" w:pos="9742"/>
        </w:tabs>
        <w:rPr>
          <w:rFonts w:eastAsiaTheme="minorEastAsia" w:cstheme="minorBidi"/>
          <w:noProof/>
          <w:szCs w:val="22"/>
          <w:lang w:eastAsia="en-GB"/>
        </w:rPr>
      </w:pPr>
      <w:hyperlink w:anchor="_Toc107322412" w:history="1">
        <w:r w:rsidR="00936A84" w:rsidRPr="00EC0CB1">
          <w:rPr>
            <w:rStyle w:val="Hyperlink"/>
            <w:rFonts w:eastAsiaTheme="majorEastAsia"/>
            <w:noProof/>
          </w:rPr>
          <w:t>11.</w:t>
        </w:r>
        <w:r w:rsidR="00936A84">
          <w:rPr>
            <w:rFonts w:eastAsiaTheme="minorEastAsia" w:cstheme="minorBidi"/>
            <w:noProof/>
            <w:szCs w:val="22"/>
            <w:lang w:eastAsia="en-GB"/>
          </w:rPr>
          <w:tab/>
        </w:r>
        <w:r w:rsidR="00936A84" w:rsidRPr="00EC0CB1">
          <w:rPr>
            <w:rStyle w:val="Hyperlink"/>
            <w:rFonts w:eastAsiaTheme="majorEastAsia"/>
            <w:noProof/>
          </w:rPr>
          <w:t>Research Active Workforce</w:t>
        </w:r>
        <w:r w:rsidR="00936A84">
          <w:rPr>
            <w:noProof/>
            <w:webHidden/>
          </w:rPr>
          <w:tab/>
        </w:r>
        <w:r w:rsidR="00BA0B8A">
          <w:rPr>
            <w:noProof/>
            <w:webHidden/>
          </w:rPr>
          <w:t>10</w:t>
        </w:r>
      </w:hyperlink>
    </w:p>
    <w:p w14:paraId="3E274521" w14:textId="62D577E3" w:rsidR="00936A84" w:rsidRDefault="00FF2025">
      <w:pPr>
        <w:pStyle w:val="TOC2"/>
        <w:tabs>
          <w:tab w:val="left" w:pos="880"/>
          <w:tab w:val="right" w:leader="dot" w:pos="9742"/>
        </w:tabs>
        <w:rPr>
          <w:rFonts w:eastAsiaTheme="minorEastAsia" w:cstheme="minorBidi"/>
          <w:noProof/>
          <w:szCs w:val="22"/>
          <w:lang w:eastAsia="en-GB"/>
        </w:rPr>
      </w:pPr>
      <w:hyperlink w:anchor="_Toc107322413" w:history="1">
        <w:r w:rsidR="00936A84" w:rsidRPr="00EC0CB1">
          <w:rPr>
            <w:rStyle w:val="Hyperlink"/>
            <w:rFonts w:eastAsiaTheme="majorEastAsia"/>
            <w:noProof/>
          </w:rPr>
          <w:t>12.</w:t>
        </w:r>
        <w:r w:rsidR="00936A84">
          <w:rPr>
            <w:rFonts w:eastAsiaTheme="minorEastAsia" w:cstheme="minorBidi"/>
            <w:noProof/>
            <w:szCs w:val="22"/>
            <w:lang w:eastAsia="en-GB"/>
          </w:rPr>
          <w:tab/>
        </w:r>
        <w:r w:rsidR="00936A84" w:rsidRPr="00EC0CB1">
          <w:rPr>
            <w:rStyle w:val="Hyperlink"/>
            <w:rFonts w:eastAsiaTheme="majorEastAsia"/>
            <w:noProof/>
          </w:rPr>
          <w:t>Estates</w:t>
        </w:r>
        <w:r w:rsidR="00936A84">
          <w:rPr>
            <w:noProof/>
            <w:webHidden/>
          </w:rPr>
          <w:tab/>
        </w:r>
        <w:r w:rsidR="00BA0B8A">
          <w:rPr>
            <w:noProof/>
            <w:webHidden/>
          </w:rPr>
          <w:t>10</w:t>
        </w:r>
      </w:hyperlink>
    </w:p>
    <w:p w14:paraId="1388A22D" w14:textId="0393D26B" w:rsidR="00E41479" w:rsidRPr="007649C4" w:rsidRDefault="00AE5B3B" w:rsidP="0096350C">
      <w:pPr>
        <w:pStyle w:val="Heading1"/>
        <w:numPr>
          <w:ilvl w:val="0"/>
          <w:numId w:val="0"/>
        </w:numPr>
        <w:ind w:left="432"/>
        <w:rPr>
          <w:color w:val="FF0000"/>
        </w:rPr>
      </w:pPr>
      <w:r w:rsidRPr="007649C4">
        <w:rPr>
          <w:color w:val="FF0000"/>
        </w:rPr>
        <w:fldChar w:fldCharType="end"/>
      </w:r>
    </w:p>
    <w:p w14:paraId="4825F17C" w14:textId="15376845" w:rsidR="0042390B" w:rsidRPr="007649C4" w:rsidRDefault="0042390B" w:rsidP="0042390B">
      <w:pPr>
        <w:rPr>
          <w:color w:val="FF0000"/>
        </w:rPr>
      </w:pPr>
    </w:p>
    <w:p w14:paraId="09A7EB1F" w14:textId="09F3C5C1" w:rsidR="0042390B" w:rsidRPr="007649C4" w:rsidRDefault="0042390B" w:rsidP="0042390B">
      <w:pPr>
        <w:rPr>
          <w:color w:val="FF0000"/>
        </w:rPr>
      </w:pPr>
    </w:p>
    <w:p w14:paraId="67F62725" w14:textId="1B1B951F" w:rsidR="0042390B" w:rsidRPr="007649C4" w:rsidRDefault="0042390B" w:rsidP="0042390B">
      <w:pPr>
        <w:rPr>
          <w:color w:val="FF0000"/>
        </w:rPr>
      </w:pPr>
    </w:p>
    <w:p w14:paraId="0C348B93" w14:textId="56DB3A8D" w:rsidR="0042390B" w:rsidRPr="007649C4" w:rsidRDefault="0042390B" w:rsidP="0042390B">
      <w:pPr>
        <w:rPr>
          <w:color w:val="FF0000"/>
        </w:rPr>
      </w:pPr>
    </w:p>
    <w:p w14:paraId="589BB379" w14:textId="51810813" w:rsidR="00BA3B3E" w:rsidRPr="003F3839" w:rsidRDefault="001165E6" w:rsidP="00BC53FC">
      <w:pPr>
        <w:pStyle w:val="Heading1"/>
        <w:numPr>
          <w:ilvl w:val="0"/>
          <w:numId w:val="0"/>
        </w:numPr>
        <w:ind w:left="432" w:hanging="432"/>
        <w:rPr>
          <w:rFonts w:cstheme="minorBidi"/>
          <w:bCs/>
          <w:color w:val="000000" w:themeColor="text1"/>
          <w:szCs w:val="28"/>
          <w:u w:val="none"/>
          <w:lang w:eastAsia="en-GB"/>
        </w:rPr>
      </w:pPr>
      <w:bookmarkStart w:id="1" w:name="_Toc107322399"/>
      <w:r w:rsidRPr="003F3839">
        <w:rPr>
          <w:rFonts w:cstheme="minorBidi"/>
          <w:bCs/>
          <w:color w:val="000000" w:themeColor="text1"/>
          <w:szCs w:val="28"/>
          <w:u w:val="none"/>
          <w:lang w:eastAsia="en-GB"/>
        </w:rPr>
        <w:lastRenderedPageBreak/>
        <w:t>Introduction</w:t>
      </w:r>
      <w:bookmarkEnd w:id="1"/>
    </w:p>
    <w:p w14:paraId="671486A8" w14:textId="4E5C5D38" w:rsidR="007649C4" w:rsidRDefault="007649C4" w:rsidP="004C59FB">
      <w:r w:rsidRPr="003F3839">
        <w:rPr>
          <w:color w:val="000000" w:themeColor="text1"/>
        </w:rPr>
        <w:t xml:space="preserve">This report </w:t>
      </w:r>
      <w:r w:rsidR="00EA07EC" w:rsidRPr="003F3839">
        <w:rPr>
          <w:color w:val="000000" w:themeColor="text1"/>
        </w:rPr>
        <w:t xml:space="preserve">has been produced </w:t>
      </w:r>
      <w:r w:rsidRPr="003F3839">
        <w:rPr>
          <w:color w:val="000000" w:themeColor="text1"/>
        </w:rPr>
        <w:t xml:space="preserve">to provide the Board with </w:t>
      </w:r>
      <w:r w:rsidR="00EA07EC" w:rsidRPr="003F3839">
        <w:rPr>
          <w:color w:val="000000" w:themeColor="text1"/>
        </w:rPr>
        <w:t xml:space="preserve">additional information requested following the presentation of the R&amp;D Report </w:t>
      </w:r>
      <w:r w:rsidR="00631CAF">
        <w:rPr>
          <w:color w:val="000000" w:themeColor="text1"/>
        </w:rPr>
        <w:t xml:space="preserve">in </w:t>
      </w:r>
      <w:r w:rsidR="00EA07EC" w:rsidRPr="003F3839">
        <w:rPr>
          <w:color w:val="000000" w:themeColor="text1"/>
        </w:rPr>
        <w:t>March</w:t>
      </w:r>
      <w:r w:rsidR="00631CAF">
        <w:rPr>
          <w:color w:val="000000" w:themeColor="text1"/>
        </w:rPr>
        <w:t>,</w:t>
      </w:r>
      <w:r w:rsidR="00EA07EC" w:rsidRPr="003F3839">
        <w:rPr>
          <w:color w:val="000000" w:themeColor="text1"/>
        </w:rPr>
        <w:t xml:space="preserve"> and to provide </w:t>
      </w:r>
      <w:r w:rsidRPr="003F3839">
        <w:rPr>
          <w:color w:val="000000" w:themeColor="text1"/>
        </w:rPr>
        <w:t>a</w:t>
      </w:r>
      <w:r w:rsidR="00631CAF">
        <w:rPr>
          <w:color w:val="000000" w:themeColor="text1"/>
        </w:rPr>
        <w:t xml:space="preserve"> general </w:t>
      </w:r>
      <w:r w:rsidRPr="003F3839">
        <w:rPr>
          <w:color w:val="000000" w:themeColor="text1"/>
        </w:rPr>
        <w:t>update on research activities</w:t>
      </w:r>
      <w:r w:rsidR="00631CAF">
        <w:rPr>
          <w:color w:val="000000" w:themeColor="text1"/>
        </w:rPr>
        <w:t xml:space="preserve"> since then.</w:t>
      </w:r>
      <w:r w:rsidR="00EA07EC" w:rsidRPr="003F3839">
        <w:rPr>
          <w:color w:val="000000" w:themeColor="text1"/>
        </w:rPr>
        <w:t xml:space="preserve"> </w:t>
      </w:r>
      <w:r w:rsidRPr="003F3839">
        <w:rPr>
          <w:color w:val="000000" w:themeColor="text1"/>
        </w:rPr>
        <w:t>A more comprehensive report will be produced for th</w:t>
      </w:r>
      <w:r w:rsidR="00E66DF1" w:rsidRPr="003F3839">
        <w:rPr>
          <w:color w:val="000000" w:themeColor="text1"/>
        </w:rPr>
        <w:t>e</w:t>
      </w:r>
      <w:r w:rsidRPr="003F3839">
        <w:rPr>
          <w:color w:val="000000" w:themeColor="text1"/>
        </w:rPr>
        <w:t xml:space="preserve"> September Board</w:t>
      </w:r>
      <w:r w:rsidR="007B1A19" w:rsidRPr="007B1A19">
        <w:t>.</w:t>
      </w:r>
    </w:p>
    <w:p w14:paraId="75D6E57B" w14:textId="77777777" w:rsidR="00EA07EC" w:rsidRPr="00F84694" w:rsidRDefault="00EA07EC" w:rsidP="00F84694">
      <w:pPr>
        <w:pStyle w:val="Heading1"/>
        <w:numPr>
          <w:ilvl w:val="0"/>
          <w:numId w:val="0"/>
        </w:numPr>
        <w:ind w:left="432" w:hanging="432"/>
        <w:rPr>
          <w:rFonts w:cstheme="minorBidi"/>
          <w:bCs/>
          <w:color w:val="000000" w:themeColor="text1"/>
          <w:szCs w:val="28"/>
          <w:u w:val="none"/>
          <w:lang w:eastAsia="en-GB"/>
        </w:rPr>
      </w:pPr>
      <w:bookmarkStart w:id="2" w:name="_Toc107322400"/>
      <w:r w:rsidRPr="00F84694">
        <w:rPr>
          <w:rFonts w:cstheme="minorBidi"/>
          <w:bCs/>
          <w:color w:val="000000" w:themeColor="text1"/>
          <w:szCs w:val="28"/>
          <w:u w:val="none"/>
          <w:lang w:eastAsia="en-GB"/>
        </w:rPr>
        <w:t>Response to March 2022 Board Meeting</w:t>
      </w:r>
      <w:bookmarkEnd w:id="2"/>
    </w:p>
    <w:p w14:paraId="502E9997" w14:textId="120E2BDB" w:rsidR="00EA07EC" w:rsidRPr="001D112C" w:rsidRDefault="00EA07EC" w:rsidP="00EA07EC">
      <w:pPr>
        <w:spacing w:before="0" w:after="0"/>
        <w:jc w:val="left"/>
        <w:rPr>
          <w:rFonts w:ascii="Calibri" w:hAnsi="Calibri"/>
          <w:szCs w:val="22"/>
        </w:rPr>
      </w:pPr>
      <w:r w:rsidRPr="001D112C">
        <w:t>Given discussion at the Board meeting in March, more information was requested on the following two areas:</w:t>
      </w:r>
    </w:p>
    <w:p w14:paraId="26C72414" w14:textId="77777777" w:rsidR="00EA07EC" w:rsidRPr="001D112C" w:rsidRDefault="00EA07EC" w:rsidP="00EA07EC">
      <w:pPr>
        <w:pStyle w:val="ListParagraph"/>
        <w:numPr>
          <w:ilvl w:val="0"/>
          <w:numId w:val="10"/>
        </w:numPr>
        <w:spacing w:before="0" w:after="0"/>
        <w:jc w:val="left"/>
      </w:pPr>
      <w:r w:rsidRPr="001D112C">
        <w:t>more about the role of the Joint Research Office so that NEDs can understand the institutional landscape; and</w:t>
      </w:r>
    </w:p>
    <w:p w14:paraId="40BFCE29" w14:textId="1B2822C5" w:rsidR="00EA07EC" w:rsidRPr="001D112C" w:rsidRDefault="00EA07EC" w:rsidP="00EA07EC">
      <w:pPr>
        <w:pStyle w:val="ListParagraph"/>
        <w:numPr>
          <w:ilvl w:val="0"/>
          <w:numId w:val="10"/>
        </w:numPr>
        <w:spacing w:before="0" w:after="0"/>
        <w:jc w:val="left"/>
      </w:pPr>
      <w:r w:rsidRPr="001D112C">
        <w:t>consideration of how to capture/benefit from commercial opportunities from Research work.  Consider how well equipped the Trust is in terms of the commercial negotiation skills necessary to maximise opportunities from Research</w:t>
      </w:r>
      <w:r w:rsidR="0093650B">
        <w:t xml:space="preserve"> </w:t>
      </w:r>
    </w:p>
    <w:p w14:paraId="1954CBE5" w14:textId="77777777" w:rsidR="00EA07EC" w:rsidRPr="00053B9C" w:rsidRDefault="00EA07EC" w:rsidP="00EA07EC">
      <w:pPr>
        <w:pStyle w:val="Heading3"/>
        <w:numPr>
          <w:ilvl w:val="0"/>
          <w:numId w:val="0"/>
        </w:numPr>
        <w:spacing w:after="120"/>
        <w:ind w:left="720" w:hanging="720"/>
      </w:pPr>
      <w:bookmarkStart w:id="3" w:name="_Hlk96324432"/>
      <w:r w:rsidRPr="00053B9C">
        <w:t>Oxford Joint Research Office (JRO)</w:t>
      </w:r>
    </w:p>
    <w:p w14:paraId="489E4DF9" w14:textId="77777777" w:rsidR="00EA07EC" w:rsidRDefault="00EA07EC" w:rsidP="00EA07EC">
      <w:pPr>
        <w:rPr>
          <w:b/>
          <w:bCs/>
        </w:rPr>
      </w:pPr>
      <w:r>
        <w:rPr>
          <w:b/>
          <w:bCs/>
        </w:rPr>
        <w:t>Background</w:t>
      </w:r>
    </w:p>
    <w:p w14:paraId="2C0FFC61" w14:textId="176AEFD0" w:rsidR="00EA07EC" w:rsidRDefault="00631CAF" w:rsidP="00EA07EC">
      <w:pPr>
        <w:jc w:val="left"/>
      </w:pPr>
      <w:r>
        <w:t>T</w:t>
      </w:r>
      <w:r w:rsidR="00EA07EC" w:rsidRPr="00EA07EC">
        <w:t xml:space="preserve">he development </w:t>
      </w:r>
      <w:r w:rsidR="00EA07EC" w:rsidRPr="00053B9C">
        <w:t xml:space="preserve">of the Oxford Joint Research </w:t>
      </w:r>
      <w:r>
        <w:t>was an</w:t>
      </w:r>
      <w:r w:rsidRPr="00EA07EC">
        <w:t xml:space="preserve"> Oxford Academic Health Partner (OAHP</w:t>
      </w:r>
      <w:r>
        <w:t>*</w:t>
      </w:r>
      <w:r w:rsidRPr="00EA07EC">
        <w:t>) priorit</w:t>
      </w:r>
      <w:r>
        <w:t>y, t</w:t>
      </w:r>
      <w:r w:rsidR="00EA07EC" w:rsidRPr="00053B9C">
        <w:t>o enable closer working and coordination for research within the NHS and academia.</w:t>
      </w:r>
      <w:r>
        <w:t xml:space="preserve"> B</w:t>
      </w:r>
      <w:r w:rsidR="00EA07EC" w:rsidRPr="00053B9C">
        <w:t>ring</w:t>
      </w:r>
      <w:r>
        <w:t>ing</w:t>
      </w:r>
      <w:r w:rsidR="00EA07EC" w:rsidRPr="00053B9C">
        <w:t xml:space="preserve"> together the teams responsible for supporting clinical research across both NHS Trusts and both Universities in Oxford, as part of an initiative </w:t>
      </w:r>
      <w:r>
        <w:t xml:space="preserve">was </w:t>
      </w:r>
      <w:r w:rsidR="00EA07EC" w:rsidRPr="00053B9C">
        <w:t>supported at the highest level in each organisation and by the Board of the O</w:t>
      </w:r>
      <w:r w:rsidR="00CF5D3C">
        <w:t>AHP</w:t>
      </w:r>
      <w:r w:rsidR="00EA07EC" w:rsidRPr="00053B9C">
        <w:t>, chaired by Professor Sir John Bell.</w:t>
      </w:r>
      <w:r w:rsidRPr="00631CAF">
        <w:t xml:space="preserve"> </w:t>
      </w:r>
    </w:p>
    <w:p w14:paraId="333251D4" w14:textId="02C86D70" w:rsidR="00CF5D3C" w:rsidRPr="00631CAF" w:rsidRDefault="00CF5D3C" w:rsidP="00CF5D3C">
      <w:pPr>
        <w:jc w:val="left"/>
        <w:rPr>
          <w:i/>
          <w:iCs/>
          <w:sz w:val="18"/>
          <w:szCs w:val="18"/>
        </w:rPr>
      </w:pPr>
      <w:r w:rsidRPr="00631CAF">
        <w:rPr>
          <w:i/>
          <w:iCs/>
          <w:sz w:val="18"/>
          <w:szCs w:val="18"/>
        </w:rPr>
        <w:t>*The OAHP is NIHR Accredited</w:t>
      </w:r>
    </w:p>
    <w:p w14:paraId="6E6D4283" w14:textId="7D1DF2C2" w:rsidR="00EA07EC" w:rsidRDefault="00EA07EC" w:rsidP="00EA07EC">
      <w:pPr>
        <w:jc w:val="left"/>
        <w:rPr>
          <w:b/>
          <w:bCs/>
        </w:rPr>
      </w:pPr>
      <w:r w:rsidRPr="00053B9C">
        <w:rPr>
          <w:b/>
          <w:bCs/>
        </w:rPr>
        <w:t xml:space="preserve">Oxford JRO </w:t>
      </w:r>
      <w:r w:rsidR="00531F2C">
        <w:rPr>
          <w:b/>
          <w:bCs/>
        </w:rPr>
        <w:t>b</w:t>
      </w:r>
      <w:r w:rsidRPr="00053B9C">
        <w:rPr>
          <w:b/>
          <w:bCs/>
        </w:rPr>
        <w:t>ackground</w:t>
      </w:r>
    </w:p>
    <w:p w14:paraId="709D9472" w14:textId="18353BE3" w:rsidR="00EA07EC" w:rsidRPr="00DB1B71" w:rsidRDefault="00CF5D3C" w:rsidP="00EA07EC">
      <w:pPr>
        <w:pStyle w:val="ListParagraph"/>
        <w:numPr>
          <w:ilvl w:val="0"/>
          <w:numId w:val="4"/>
        </w:numPr>
        <w:spacing w:before="0" w:after="0"/>
        <w:rPr>
          <w:bCs/>
          <w:szCs w:val="22"/>
        </w:rPr>
      </w:pPr>
      <w:r>
        <w:rPr>
          <w:bCs/>
          <w:szCs w:val="22"/>
        </w:rPr>
        <w:t xml:space="preserve">The </w:t>
      </w:r>
      <w:r w:rsidR="00EA07EC" w:rsidRPr="00DB1B71">
        <w:rPr>
          <w:bCs/>
          <w:szCs w:val="22"/>
        </w:rPr>
        <w:t xml:space="preserve">OU/OUH JRO </w:t>
      </w:r>
      <w:r>
        <w:rPr>
          <w:bCs/>
          <w:szCs w:val="22"/>
        </w:rPr>
        <w:t xml:space="preserve">was </w:t>
      </w:r>
      <w:r w:rsidR="00EA07EC" w:rsidRPr="00DB1B71">
        <w:rPr>
          <w:bCs/>
          <w:szCs w:val="22"/>
        </w:rPr>
        <w:t>established 2011, overseen and supported by the Joint R&amp;D Committee (JRDC)</w:t>
      </w:r>
    </w:p>
    <w:p w14:paraId="6854D92A" w14:textId="40A49AD0" w:rsidR="00EA07EC" w:rsidRPr="00DB1B71" w:rsidRDefault="00CF5D3C" w:rsidP="00EA07EC">
      <w:pPr>
        <w:pStyle w:val="ListParagraph"/>
        <w:numPr>
          <w:ilvl w:val="0"/>
          <w:numId w:val="4"/>
        </w:numPr>
        <w:spacing w:before="0" w:after="0"/>
        <w:rPr>
          <w:bCs/>
          <w:szCs w:val="22"/>
        </w:rPr>
      </w:pPr>
      <w:r>
        <w:rPr>
          <w:bCs/>
          <w:szCs w:val="22"/>
        </w:rPr>
        <w:t xml:space="preserve">In </w:t>
      </w:r>
      <w:r w:rsidR="00EA07EC" w:rsidRPr="00DB1B71">
        <w:rPr>
          <w:bCs/>
          <w:szCs w:val="22"/>
        </w:rPr>
        <w:t>Dec</w:t>
      </w:r>
      <w:r w:rsidR="00EA07EC" w:rsidRPr="00053B9C">
        <w:rPr>
          <w:bCs/>
          <w:szCs w:val="22"/>
        </w:rPr>
        <w:t xml:space="preserve">ember </w:t>
      </w:r>
      <w:r w:rsidR="00EA07EC" w:rsidRPr="00DB1B71">
        <w:rPr>
          <w:bCs/>
          <w:szCs w:val="22"/>
        </w:rPr>
        <w:t>2021 O</w:t>
      </w:r>
      <w:r>
        <w:rPr>
          <w:bCs/>
          <w:szCs w:val="22"/>
        </w:rPr>
        <w:t xml:space="preserve">xford Health (OH) </w:t>
      </w:r>
      <w:r w:rsidR="00EA07EC" w:rsidRPr="00DB1B71">
        <w:rPr>
          <w:bCs/>
          <w:szCs w:val="22"/>
        </w:rPr>
        <w:t>and O</w:t>
      </w:r>
      <w:r>
        <w:rPr>
          <w:bCs/>
          <w:szCs w:val="22"/>
        </w:rPr>
        <w:t xml:space="preserve">xford Brookes University (OBU) </w:t>
      </w:r>
      <w:r w:rsidR="00EA07EC" w:rsidRPr="00DB1B71">
        <w:rPr>
          <w:bCs/>
          <w:szCs w:val="22"/>
        </w:rPr>
        <w:t>became formal partners</w:t>
      </w:r>
    </w:p>
    <w:p w14:paraId="1A1C14EC" w14:textId="7ACE28F5" w:rsidR="00EA07EC" w:rsidRPr="00DB1B71" w:rsidRDefault="00CF5D3C" w:rsidP="00EA07EC">
      <w:pPr>
        <w:pStyle w:val="ListParagraph"/>
        <w:numPr>
          <w:ilvl w:val="0"/>
          <w:numId w:val="4"/>
        </w:numPr>
        <w:spacing w:before="0" w:after="0"/>
        <w:rPr>
          <w:bCs/>
          <w:szCs w:val="22"/>
        </w:rPr>
      </w:pPr>
      <w:r>
        <w:rPr>
          <w:bCs/>
          <w:szCs w:val="22"/>
        </w:rPr>
        <w:t xml:space="preserve">In early 2022 </w:t>
      </w:r>
      <w:r w:rsidR="00EA07EC" w:rsidRPr="00DB1B71">
        <w:rPr>
          <w:bCs/>
          <w:szCs w:val="22"/>
        </w:rPr>
        <w:t xml:space="preserve">OH and OBU representatives </w:t>
      </w:r>
      <w:r>
        <w:rPr>
          <w:bCs/>
          <w:szCs w:val="22"/>
        </w:rPr>
        <w:t xml:space="preserve">were </w:t>
      </w:r>
      <w:r w:rsidR="00EA07EC" w:rsidRPr="00DB1B71">
        <w:rPr>
          <w:bCs/>
          <w:szCs w:val="22"/>
        </w:rPr>
        <w:t>appointed to JRDC</w:t>
      </w:r>
    </w:p>
    <w:p w14:paraId="425B7475" w14:textId="325645EF" w:rsidR="00EA07EC" w:rsidRPr="00DB1B71" w:rsidRDefault="00CF5D3C" w:rsidP="00EA07EC">
      <w:pPr>
        <w:pStyle w:val="ListParagraph"/>
        <w:numPr>
          <w:ilvl w:val="0"/>
          <w:numId w:val="4"/>
        </w:numPr>
        <w:spacing w:before="0" w:after="0"/>
        <w:rPr>
          <w:bCs/>
          <w:szCs w:val="22"/>
        </w:rPr>
      </w:pPr>
      <w:r>
        <w:rPr>
          <w:bCs/>
          <w:szCs w:val="22"/>
        </w:rPr>
        <w:t xml:space="preserve">In December 2022, </w:t>
      </w:r>
      <w:r w:rsidR="00EA07EC" w:rsidRPr="00DB1B71">
        <w:rPr>
          <w:bCs/>
          <w:szCs w:val="22"/>
        </w:rPr>
        <w:t xml:space="preserve">Bill Wells (OH) and Boki Savelyich (OBU) joined the JRO’s </w:t>
      </w:r>
      <w:r w:rsidR="00EA07EC" w:rsidRPr="00053B9C">
        <w:rPr>
          <w:bCs/>
          <w:szCs w:val="22"/>
        </w:rPr>
        <w:t xml:space="preserve">Partnership and </w:t>
      </w:r>
      <w:r w:rsidR="00EA07EC" w:rsidRPr="00DB1B71">
        <w:rPr>
          <w:bCs/>
          <w:szCs w:val="22"/>
        </w:rPr>
        <w:t>Heads of Teams group</w:t>
      </w:r>
      <w:r w:rsidR="00EA07EC" w:rsidRPr="00053B9C">
        <w:rPr>
          <w:bCs/>
          <w:szCs w:val="22"/>
        </w:rPr>
        <w:t>s</w:t>
      </w:r>
    </w:p>
    <w:p w14:paraId="74DF0137" w14:textId="77777777" w:rsidR="008D60CA" w:rsidRDefault="008D60CA" w:rsidP="00EA07EC">
      <w:pPr>
        <w:pStyle w:val="ListParagraph"/>
        <w:numPr>
          <w:ilvl w:val="0"/>
          <w:numId w:val="4"/>
        </w:numPr>
        <w:spacing w:before="0" w:after="0"/>
        <w:rPr>
          <w:bCs/>
          <w:szCs w:val="22"/>
        </w:rPr>
      </w:pPr>
      <w:r>
        <w:rPr>
          <w:bCs/>
          <w:szCs w:val="22"/>
        </w:rPr>
        <w:t>In early 2022 a</w:t>
      </w:r>
      <w:r w:rsidR="00CF5D3C">
        <w:rPr>
          <w:bCs/>
          <w:szCs w:val="22"/>
        </w:rPr>
        <w:t xml:space="preserve"> </w:t>
      </w:r>
      <w:r>
        <w:rPr>
          <w:bCs/>
          <w:szCs w:val="22"/>
        </w:rPr>
        <w:t>j</w:t>
      </w:r>
      <w:r w:rsidR="00EA07EC" w:rsidRPr="00053B9C">
        <w:rPr>
          <w:bCs/>
          <w:szCs w:val="22"/>
        </w:rPr>
        <w:t>oint e</w:t>
      </w:r>
      <w:r w:rsidR="00EA07EC" w:rsidRPr="00DB1B71">
        <w:rPr>
          <w:bCs/>
          <w:szCs w:val="22"/>
        </w:rPr>
        <w:t xml:space="preserve">xternal communication </w:t>
      </w:r>
      <w:r w:rsidR="00CF5D3C">
        <w:rPr>
          <w:bCs/>
          <w:szCs w:val="22"/>
        </w:rPr>
        <w:t xml:space="preserve">was </w:t>
      </w:r>
      <w:r w:rsidR="00EA07EC" w:rsidRPr="00053B9C">
        <w:rPr>
          <w:bCs/>
          <w:szCs w:val="22"/>
        </w:rPr>
        <w:t xml:space="preserve">issued </w:t>
      </w:r>
    </w:p>
    <w:p w14:paraId="1F6FCEAE" w14:textId="77777777" w:rsidR="00EA07EC" w:rsidRPr="00053B9C" w:rsidRDefault="00EA07EC" w:rsidP="00EA07EC">
      <w:r w:rsidRPr="00053B9C">
        <w:t xml:space="preserve">Most JRO’s nationally are one NHS Trust and one university, Oxford is unique in that it contains four partners and covers a large geographic area. </w:t>
      </w:r>
    </w:p>
    <w:p w14:paraId="1F58BA36" w14:textId="2E88CD4F" w:rsidR="00EA07EC" w:rsidRPr="00053B9C" w:rsidRDefault="008D60CA" w:rsidP="00EA07EC">
      <w:pPr>
        <w:rPr>
          <w:b/>
          <w:bCs/>
        </w:rPr>
      </w:pPr>
      <w:r>
        <w:rPr>
          <w:b/>
          <w:bCs/>
        </w:rPr>
        <w:t xml:space="preserve">Note: </w:t>
      </w:r>
      <w:r w:rsidR="00EA07EC" w:rsidRPr="00DB1B71">
        <w:rPr>
          <w:b/>
          <w:bCs/>
        </w:rPr>
        <w:t>Formal oversight and reporting arrangements for JRO teams continue to be through their own organisations</w:t>
      </w:r>
    </w:p>
    <w:p w14:paraId="29EC6AA8" w14:textId="2FA29B31" w:rsidR="00EA07EC" w:rsidRPr="00DB1B71" w:rsidRDefault="00EA07EC" w:rsidP="00EA07EC">
      <w:r w:rsidRPr="00053B9C">
        <w:rPr>
          <w:b/>
          <w:bCs/>
        </w:rPr>
        <w:t>OH</w:t>
      </w:r>
      <w:r w:rsidR="008D60CA">
        <w:rPr>
          <w:b/>
          <w:bCs/>
        </w:rPr>
        <w:t>’s</w:t>
      </w:r>
      <w:r w:rsidRPr="00053B9C">
        <w:rPr>
          <w:b/>
          <w:bCs/>
        </w:rPr>
        <w:t xml:space="preserve"> </w:t>
      </w:r>
      <w:r w:rsidR="008D60CA">
        <w:rPr>
          <w:b/>
          <w:bCs/>
        </w:rPr>
        <w:t>d</w:t>
      </w:r>
      <w:r w:rsidRPr="00053B9C">
        <w:rPr>
          <w:b/>
          <w:bCs/>
        </w:rPr>
        <w:t>evelopments</w:t>
      </w:r>
      <w:r w:rsidR="008D60CA">
        <w:rPr>
          <w:b/>
          <w:bCs/>
        </w:rPr>
        <w:t xml:space="preserve"> in relation to the JRO</w:t>
      </w:r>
    </w:p>
    <w:p w14:paraId="6DC47BFB" w14:textId="77777777" w:rsidR="00EA07EC" w:rsidRPr="00DB1B71" w:rsidRDefault="00EA07EC" w:rsidP="00EA07EC">
      <w:pPr>
        <w:pStyle w:val="ListParagraph"/>
        <w:numPr>
          <w:ilvl w:val="0"/>
          <w:numId w:val="4"/>
        </w:numPr>
        <w:spacing w:before="0" w:after="0"/>
        <w:rPr>
          <w:bCs/>
          <w:szCs w:val="22"/>
        </w:rPr>
      </w:pPr>
      <w:r w:rsidRPr="00DB1B71">
        <w:rPr>
          <w:bCs/>
          <w:szCs w:val="22"/>
        </w:rPr>
        <w:t>Reported to the OH Board</w:t>
      </w:r>
      <w:r w:rsidRPr="00053B9C">
        <w:rPr>
          <w:bCs/>
          <w:szCs w:val="22"/>
        </w:rPr>
        <w:t xml:space="preserve"> in March 2022</w:t>
      </w:r>
    </w:p>
    <w:p w14:paraId="25D53AEE" w14:textId="32C52C1A" w:rsidR="00EA07EC" w:rsidRPr="00DB1B71" w:rsidRDefault="00EA07EC" w:rsidP="00EA07EC">
      <w:pPr>
        <w:pStyle w:val="ListParagraph"/>
        <w:numPr>
          <w:ilvl w:val="0"/>
          <w:numId w:val="4"/>
        </w:numPr>
        <w:spacing w:before="0" w:after="0"/>
        <w:rPr>
          <w:bCs/>
          <w:szCs w:val="22"/>
        </w:rPr>
      </w:pPr>
      <w:r w:rsidRPr="00DB1B71">
        <w:rPr>
          <w:bCs/>
          <w:szCs w:val="22"/>
        </w:rPr>
        <w:t>Dr Vanessa Raymont (OH R&amp;D Director) joined JRDC</w:t>
      </w:r>
      <w:r w:rsidR="00CF5D3C">
        <w:rPr>
          <w:bCs/>
          <w:szCs w:val="22"/>
        </w:rPr>
        <w:t xml:space="preserve"> </w:t>
      </w:r>
    </w:p>
    <w:p w14:paraId="004281EC" w14:textId="3EE79020" w:rsidR="00EA07EC" w:rsidRPr="00053B9C" w:rsidRDefault="00CF5D3C" w:rsidP="00EA07EC">
      <w:pPr>
        <w:pStyle w:val="ListParagraph"/>
        <w:numPr>
          <w:ilvl w:val="0"/>
          <w:numId w:val="4"/>
        </w:numPr>
        <w:spacing w:before="0" w:after="0"/>
        <w:rPr>
          <w:bCs/>
          <w:szCs w:val="22"/>
        </w:rPr>
      </w:pPr>
      <w:r>
        <w:rPr>
          <w:bCs/>
          <w:szCs w:val="22"/>
        </w:rPr>
        <w:t>OH, i</w:t>
      </w:r>
      <w:r w:rsidR="00EA07EC" w:rsidRPr="00DB1B71">
        <w:rPr>
          <w:bCs/>
          <w:szCs w:val="22"/>
        </w:rPr>
        <w:t xml:space="preserve">dentified </w:t>
      </w:r>
      <w:r w:rsidR="00EA07EC" w:rsidRPr="00053B9C">
        <w:rPr>
          <w:bCs/>
          <w:szCs w:val="22"/>
        </w:rPr>
        <w:t xml:space="preserve">the following </w:t>
      </w:r>
      <w:r w:rsidR="00EA07EC" w:rsidRPr="00DB1B71">
        <w:rPr>
          <w:bCs/>
          <w:szCs w:val="22"/>
        </w:rPr>
        <w:t xml:space="preserve">functions </w:t>
      </w:r>
      <w:r>
        <w:rPr>
          <w:bCs/>
          <w:szCs w:val="22"/>
        </w:rPr>
        <w:t xml:space="preserve">as falling </w:t>
      </w:r>
      <w:r w:rsidR="00EA07EC" w:rsidRPr="00DB1B71">
        <w:rPr>
          <w:bCs/>
          <w:szCs w:val="22"/>
        </w:rPr>
        <w:t>within the JRO</w:t>
      </w:r>
      <w:r w:rsidR="00EA07EC" w:rsidRPr="00053B9C">
        <w:rPr>
          <w:bCs/>
          <w:szCs w:val="22"/>
        </w:rPr>
        <w:t xml:space="preserve"> </w:t>
      </w:r>
      <w:r>
        <w:rPr>
          <w:bCs/>
          <w:szCs w:val="22"/>
        </w:rPr>
        <w:t>remit</w:t>
      </w:r>
    </w:p>
    <w:p w14:paraId="127EFCD3" w14:textId="77777777" w:rsidR="00EA07EC" w:rsidRPr="00D440E2" w:rsidRDefault="00EA07EC" w:rsidP="00EA07EC">
      <w:pPr>
        <w:pStyle w:val="ListParagraph"/>
        <w:numPr>
          <w:ilvl w:val="1"/>
          <w:numId w:val="4"/>
        </w:numPr>
        <w:spacing w:before="100" w:beforeAutospacing="1" w:after="0"/>
        <w:rPr>
          <w:bCs/>
          <w:szCs w:val="22"/>
        </w:rPr>
      </w:pPr>
      <w:r w:rsidRPr="00D440E2">
        <w:rPr>
          <w:bCs/>
          <w:szCs w:val="22"/>
        </w:rPr>
        <w:t>Study set-up, governance &amp; sponsorship</w:t>
      </w:r>
      <w:r w:rsidRPr="00D440E2">
        <w:rPr>
          <w:bCs/>
          <w:szCs w:val="22"/>
          <w:lang w:val="en-US"/>
        </w:rPr>
        <w:t>​</w:t>
      </w:r>
    </w:p>
    <w:p w14:paraId="2CB5E613" w14:textId="526E0921" w:rsidR="00EA07EC" w:rsidRPr="00D440E2" w:rsidRDefault="00CF5D3C" w:rsidP="00EA07EC">
      <w:pPr>
        <w:pStyle w:val="ListParagraph"/>
        <w:numPr>
          <w:ilvl w:val="1"/>
          <w:numId w:val="4"/>
        </w:numPr>
        <w:spacing w:before="100" w:beforeAutospacing="1" w:after="0"/>
        <w:rPr>
          <w:bCs/>
          <w:szCs w:val="22"/>
        </w:rPr>
      </w:pPr>
      <w:r>
        <w:rPr>
          <w:bCs/>
          <w:szCs w:val="22"/>
        </w:rPr>
        <w:t xml:space="preserve">Finance &amp; </w:t>
      </w:r>
      <w:r w:rsidR="00EA07EC" w:rsidRPr="00D440E2">
        <w:rPr>
          <w:bCs/>
          <w:szCs w:val="22"/>
        </w:rPr>
        <w:t>Grant applications support</w:t>
      </w:r>
      <w:r w:rsidR="00EA07EC" w:rsidRPr="00D440E2">
        <w:rPr>
          <w:bCs/>
          <w:szCs w:val="22"/>
          <w:lang w:val="en-US"/>
        </w:rPr>
        <w:t>​</w:t>
      </w:r>
    </w:p>
    <w:p w14:paraId="408C596A" w14:textId="3B1408B4" w:rsidR="00EA07EC" w:rsidRPr="00CF5D3C" w:rsidRDefault="00EA07EC" w:rsidP="00702E26">
      <w:pPr>
        <w:pStyle w:val="ListParagraph"/>
        <w:numPr>
          <w:ilvl w:val="1"/>
          <w:numId w:val="4"/>
        </w:numPr>
        <w:spacing w:before="100" w:beforeAutospacing="1" w:after="0"/>
        <w:rPr>
          <w:bCs/>
          <w:szCs w:val="22"/>
        </w:rPr>
      </w:pPr>
      <w:r w:rsidRPr="00CF5D3C">
        <w:rPr>
          <w:bCs/>
          <w:szCs w:val="22"/>
        </w:rPr>
        <w:t>Information Governance</w:t>
      </w:r>
      <w:r w:rsidRPr="00CF5D3C">
        <w:rPr>
          <w:bCs/>
          <w:szCs w:val="22"/>
          <w:lang w:val="en-US"/>
        </w:rPr>
        <w:t>​</w:t>
      </w:r>
      <w:r w:rsidR="00CF5D3C" w:rsidRPr="00CF5D3C">
        <w:rPr>
          <w:bCs/>
          <w:szCs w:val="22"/>
          <w:lang w:val="en-US"/>
        </w:rPr>
        <w:t xml:space="preserve"> &amp; </w:t>
      </w:r>
      <w:r w:rsidRPr="00CF5D3C">
        <w:rPr>
          <w:bCs/>
          <w:szCs w:val="22"/>
        </w:rPr>
        <w:t>EHR searches</w:t>
      </w:r>
      <w:r w:rsidRPr="00CF5D3C">
        <w:rPr>
          <w:bCs/>
          <w:szCs w:val="22"/>
          <w:lang w:val="en-US"/>
        </w:rPr>
        <w:t>​</w:t>
      </w:r>
    </w:p>
    <w:p w14:paraId="6C61C91A" w14:textId="0C054DF2" w:rsidR="00EA07EC" w:rsidRPr="00CF5D3C" w:rsidRDefault="00EA07EC" w:rsidP="00CA23F1">
      <w:pPr>
        <w:pStyle w:val="ListParagraph"/>
        <w:numPr>
          <w:ilvl w:val="1"/>
          <w:numId w:val="4"/>
        </w:numPr>
        <w:spacing w:before="100" w:beforeAutospacing="1" w:after="0"/>
        <w:rPr>
          <w:bCs/>
          <w:szCs w:val="22"/>
        </w:rPr>
      </w:pPr>
      <w:r w:rsidRPr="00CF5D3C">
        <w:rPr>
          <w:bCs/>
          <w:szCs w:val="22"/>
        </w:rPr>
        <w:t xml:space="preserve">BRC </w:t>
      </w:r>
      <w:r w:rsidR="00CF5D3C" w:rsidRPr="00CF5D3C">
        <w:rPr>
          <w:bCs/>
          <w:szCs w:val="22"/>
        </w:rPr>
        <w:t xml:space="preserve">&amp; </w:t>
      </w:r>
      <w:r w:rsidRPr="00CF5D3C">
        <w:rPr>
          <w:bCs/>
          <w:szCs w:val="22"/>
        </w:rPr>
        <w:t>CRF Management</w:t>
      </w:r>
      <w:r w:rsidRPr="00CF5D3C">
        <w:rPr>
          <w:bCs/>
          <w:szCs w:val="22"/>
          <w:lang w:val="en-US"/>
        </w:rPr>
        <w:t>​</w:t>
      </w:r>
    </w:p>
    <w:p w14:paraId="3E435172" w14:textId="77777777" w:rsidR="00CF5D3C" w:rsidRDefault="00EA07EC" w:rsidP="00F84694">
      <w:pPr>
        <w:pStyle w:val="ListParagraph"/>
        <w:numPr>
          <w:ilvl w:val="1"/>
          <w:numId w:val="4"/>
        </w:numPr>
        <w:spacing w:before="100" w:beforeAutospacing="1" w:after="0"/>
        <w:rPr>
          <w:bCs/>
          <w:szCs w:val="22"/>
        </w:rPr>
      </w:pPr>
      <w:r w:rsidRPr="00CF5D3C">
        <w:rPr>
          <w:bCs/>
          <w:szCs w:val="22"/>
        </w:rPr>
        <w:t>Contracts </w:t>
      </w:r>
      <w:r w:rsidRPr="00CF5D3C">
        <w:rPr>
          <w:bCs/>
          <w:szCs w:val="22"/>
          <w:lang w:val="en-US"/>
        </w:rPr>
        <w:t>​</w:t>
      </w:r>
      <w:r w:rsidR="00CF5D3C" w:rsidRPr="00CF5D3C">
        <w:rPr>
          <w:bCs/>
          <w:szCs w:val="22"/>
          <w:lang w:val="en-US"/>
        </w:rPr>
        <w:t xml:space="preserve">&amp; </w:t>
      </w:r>
      <w:r w:rsidR="00CF5D3C" w:rsidRPr="00053B9C">
        <w:rPr>
          <w:bCs/>
          <w:szCs w:val="22"/>
        </w:rPr>
        <w:t>Intellectual Property Management​</w:t>
      </w:r>
    </w:p>
    <w:p w14:paraId="0C2CE05E" w14:textId="6131E0E3" w:rsidR="00CF5D3C" w:rsidRPr="00CF5D3C" w:rsidRDefault="00EA07EC" w:rsidP="00F84694">
      <w:pPr>
        <w:pStyle w:val="ListParagraph"/>
        <w:numPr>
          <w:ilvl w:val="1"/>
          <w:numId w:val="4"/>
        </w:numPr>
        <w:spacing w:before="100" w:beforeAutospacing="1" w:after="0"/>
        <w:rPr>
          <w:bCs/>
          <w:szCs w:val="22"/>
        </w:rPr>
      </w:pPr>
      <w:r w:rsidRPr="00CF5D3C">
        <w:rPr>
          <w:bCs/>
          <w:szCs w:val="22"/>
        </w:rPr>
        <w:t xml:space="preserve">Quality Assurance </w:t>
      </w:r>
    </w:p>
    <w:p w14:paraId="38E8D23E" w14:textId="56FD2157" w:rsidR="00EA07EC" w:rsidRPr="00DB1B71" w:rsidRDefault="00CF5D3C" w:rsidP="00EA07EC">
      <w:pPr>
        <w:pStyle w:val="ListParagraph"/>
        <w:numPr>
          <w:ilvl w:val="0"/>
          <w:numId w:val="4"/>
        </w:numPr>
        <w:spacing w:before="0" w:after="0"/>
        <w:rPr>
          <w:bCs/>
          <w:szCs w:val="22"/>
        </w:rPr>
      </w:pPr>
      <w:r>
        <w:rPr>
          <w:bCs/>
          <w:szCs w:val="22"/>
        </w:rPr>
        <w:t xml:space="preserve">The OH </w:t>
      </w:r>
      <w:r w:rsidR="00EA07EC" w:rsidRPr="00053B9C">
        <w:rPr>
          <w:bCs/>
          <w:szCs w:val="22"/>
        </w:rPr>
        <w:t>Head of R&amp;D p</w:t>
      </w:r>
      <w:r w:rsidR="00EA07EC" w:rsidRPr="00DB1B71">
        <w:rPr>
          <w:bCs/>
          <w:szCs w:val="22"/>
        </w:rPr>
        <w:t xml:space="preserve">resented “An overview of Research at Oxford Health” </w:t>
      </w:r>
      <w:r w:rsidR="00EA07EC" w:rsidRPr="00053B9C">
        <w:rPr>
          <w:bCs/>
          <w:szCs w:val="22"/>
        </w:rPr>
        <w:t xml:space="preserve">to the JRO </w:t>
      </w:r>
      <w:r w:rsidR="00EA07EC" w:rsidRPr="00DB1B71">
        <w:rPr>
          <w:bCs/>
          <w:szCs w:val="22"/>
        </w:rPr>
        <w:t>in March</w:t>
      </w:r>
    </w:p>
    <w:p w14:paraId="56D65D34" w14:textId="7DC0DF2C" w:rsidR="00EA07EC" w:rsidRPr="00DB1B71" w:rsidRDefault="00EA07EC" w:rsidP="00EA07EC">
      <w:pPr>
        <w:pStyle w:val="ListParagraph"/>
        <w:numPr>
          <w:ilvl w:val="0"/>
          <w:numId w:val="4"/>
        </w:numPr>
        <w:spacing w:before="0" w:after="0"/>
        <w:rPr>
          <w:bCs/>
          <w:szCs w:val="22"/>
        </w:rPr>
      </w:pPr>
      <w:r w:rsidRPr="00DB1B71">
        <w:rPr>
          <w:bCs/>
          <w:szCs w:val="22"/>
        </w:rPr>
        <w:t>OH</w:t>
      </w:r>
      <w:r w:rsidR="00CF5D3C">
        <w:rPr>
          <w:bCs/>
          <w:szCs w:val="22"/>
        </w:rPr>
        <w:t>,</w:t>
      </w:r>
      <w:r w:rsidRPr="00DB1B71">
        <w:rPr>
          <w:bCs/>
          <w:szCs w:val="22"/>
        </w:rPr>
        <w:t xml:space="preserve"> Heads of Teams </w:t>
      </w:r>
      <w:r w:rsidRPr="00053B9C">
        <w:rPr>
          <w:bCs/>
          <w:szCs w:val="22"/>
        </w:rPr>
        <w:t xml:space="preserve">now </w:t>
      </w:r>
      <w:r w:rsidRPr="00DB1B71">
        <w:rPr>
          <w:bCs/>
          <w:szCs w:val="22"/>
        </w:rPr>
        <w:t xml:space="preserve">attend </w:t>
      </w:r>
      <w:r w:rsidRPr="00053B9C">
        <w:rPr>
          <w:bCs/>
          <w:szCs w:val="22"/>
        </w:rPr>
        <w:t xml:space="preserve">the monthly JRO Heads of Teams </w:t>
      </w:r>
      <w:r w:rsidRPr="00DB1B71">
        <w:rPr>
          <w:bCs/>
          <w:szCs w:val="22"/>
        </w:rPr>
        <w:t xml:space="preserve">meetings </w:t>
      </w:r>
    </w:p>
    <w:p w14:paraId="100B2C20" w14:textId="36751EB7" w:rsidR="00EA07EC" w:rsidRPr="00053B9C" w:rsidRDefault="00210B8B" w:rsidP="008D60CA">
      <w:r>
        <w:lastRenderedPageBreak/>
        <w:t xml:space="preserve">OH, </w:t>
      </w:r>
      <w:r w:rsidR="00EA07EC" w:rsidRPr="00053B9C">
        <w:t xml:space="preserve">have already worked </w:t>
      </w:r>
      <w:r>
        <w:t xml:space="preserve">with the JRO </w:t>
      </w:r>
      <w:r w:rsidR="00EA07EC" w:rsidRPr="00053B9C">
        <w:t xml:space="preserve">in </w:t>
      </w:r>
      <w:r w:rsidRPr="00053B9C">
        <w:t>several</w:t>
      </w:r>
      <w:r w:rsidR="00EA07EC" w:rsidRPr="00053B9C">
        <w:t xml:space="preserve"> ways</w:t>
      </w:r>
      <w:r>
        <w:t>, including</w:t>
      </w:r>
      <w:r w:rsidR="008D60CA">
        <w:t xml:space="preserve"> s</w:t>
      </w:r>
      <w:r w:rsidR="00EA07EC" w:rsidRPr="00053B9C">
        <w:t>har</w:t>
      </w:r>
      <w:r>
        <w:t>ing</w:t>
      </w:r>
      <w:r w:rsidR="00EA07EC" w:rsidRPr="00053B9C">
        <w:t xml:space="preserve"> “consent for contact” </w:t>
      </w:r>
      <w:r w:rsidR="008D60CA">
        <w:t>information, R</w:t>
      </w:r>
      <w:r w:rsidR="00EA07EC" w:rsidRPr="00053B9C">
        <w:t xml:space="preserve">esearch Informatics (IG) </w:t>
      </w:r>
      <w:r w:rsidR="008D60CA">
        <w:t>guidance, and a</w:t>
      </w:r>
      <w:r w:rsidR="00EA07EC" w:rsidRPr="00053B9C">
        <w:t>lign</w:t>
      </w:r>
      <w:r w:rsidR="008D60CA">
        <w:t>ing</w:t>
      </w:r>
      <w:r w:rsidR="00EA07EC" w:rsidRPr="00053B9C">
        <w:t xml:space="preserve"> study set-up checklists</w:t>
      </w:r>
      <w:r w:rsidR="008D60CA">
        <w:t xml:space="preserve"> with OUH</w:t>
      </w:r>
      <w:r w:rsidR="00E76B69">
        <w:t>.</w:t>
      </w:r>
    </w:p>
    <w:p w14:paraId="17A893AE" w14:textId="4282FEC8" w:rsidR="00EA07EC" w:rsidRPr="00053B9C" w:rsidRDefault="00EA07EC" w:rsidP="008D60CA">
      <w:pPr>
        <w:spacing w:before="0" w:after="0"/>
      </w:pPr>
      <w:r w:rsidRPr="00053B9C">
        <w:t>In December 2021, the NIHR removed the requirement for Trust sign-off on grant applications. Following discussions across the JRO the OH Head of R&amp;D was invited to discuss the implications of this change with the NIHR. This was a</w:t>
      </w:r>
      <w:r w:rsidR="00210B8B">
        <w:t xml:space="preserve">n </w:t>
      </w:r>
      <w:r w:rsidRPr="00053B9C">
        <w:t>opportunity to have “one voice” from Oxford</w:t>
      </w:r>
      <w:r w:rsidR="00E76B69">
        <w:t>.</w:t>
      </w:r>
    </w:p>
    <w:p w14:paraId="39363BB3" w14:textId="391D85BF" w:rsidR="00EA07EC" w:rsidRPr="00053B9C" w:rsidRDefault="00EA07EC" w:rsidP="00EA07EC">
      <w:pPr>
        <w:rPr>
          <w:b/>
          <w:bCs/>
        </w:rPr>
      </w:pPr>
      <w:r w:rsidRPr="00053B9C">
        <w:rPr>
          <w:b/>
          <w:bCs/>
        </w:rPr>
        <w:t xml:space="preserve">JRO </w:t>
      </w:r>
      <w:r w:rsidR="00210B8B">
        <w:rPr>
          <w:b/>
          <w:bCs/>
        </w:rPr>
        <w:t xml:space="preserve">opportunities in the future could </w:t>
      </w:r>
      <w:r w:rsidRPr="00053B9C">
        <w:rPr>
          <w:b/>
          <w:bCs/>
        </w:rPr>
        <w:t>include items such as</w:t>
      </w:r>
    </w:p>
    <w:p w14:paraId="709D126C" w14:textId="7C3A9253" w:rsidR="00EA07EC" w:rsidRPr="00053B9C" w:rsidRDefault="00EA07EC" w:rsidP="00EA07EC">
      <w:pPr>
        <w:pStyle w:val="ListParagraph"/>
        <w:numPr>
          <w:ilvl w:val="0"/>
          <w:numId w:val="13"/>
        </w:numPr>
        <w:spacing w:before="0" w:after="0"/>
      </w:pPr>
      <w:r w:rsidRPr="00053B9C">
        <w:t xml:space="preserve">Working with OUH to improve the </w:t>
      </w:r>
      <w:r w:rsidR="00210B8B">
        <w:t>p</w:t>
      </w:r>
      <w:r w:rsidRPr="00053B9C">
        <w:t>rovi</w:t>
      </w:r>
      <w:r w:rsidR="00210B8B">
        <w:t xml:space="preserve">sion </w:t>
      </w:r>
      <w:r w:rsidR="00666E63">
        <w:t xml:space="preserve">of </w:t>
      </w:r>
      <w:r w:rsidRPr="00053B9C">
        <w:t xml:space="preserve">services </w:t>
      </w:r>
      <w:r w:rsidR="00210B8B">
        <w:t xml:space="preserve">to deliver </w:t>
      </w:r>
      <w:r w:rsidRPr="00053B9C">
        <w:t>OH Research</w:t>
      </w:r>
    </w:p>
    <w:p w14:paraId="54D8B59D" w14:textId="5BF57330" w:rsidR="00EA07EC" w:rsidRPr="00053B9C" w:rsidRDefault="00210B8B" w:rsidP="00EA07EC">
      <w:pPr>
        <w:pStyle w:val="ListParagraph"/>
        <w:numPr>
          <w:ilvl w:val="0"/>
          <w:numId w:val="13"/>
        </w:numPr>
        <w:spacing w:before="0" w:after="0"/>
      </w:pPr>
      <w:r>
        <w:t>Further a</w:t>
      </w:r>
      <w:r w:rsidR="00EA07EC" w:rsidRPr="00053B9C">
        <w:t>lignment of study set-up processes</w:t>
      </w:r>
      <w:r>
        <w:t xml:space="preserve"> across the 4 partners</w:t>
      </w:r>
      <w:r w:rsidR="00666E63">
        <w:t>, making Oxford more attractive to industry</w:t>
      </w:r>
    </w:p>
    <w:p w14:paraId="7A846B0B" w14:textId="017C6527" w:rsidR="00210B8B" w:rsidRDefault="00EA07EC" w:rsidP="00EA07EC">
      <w:pPr>
        <w:pStyle w:val="ListParagraph"/>
        <w:numPr>
          <w:ilvl w:val="0"/>
          <w:numId w:val="13"/>
        </w:numPr>
        <w:spacing w:before="0" w:after="0"/>
      </w:pPr>
      <w:r w:rsidRPr="00053B9C">
        <w:t>Simplify</w:t>
      </w:r>
      <w:r w:rsidR="00210B8B">
        <w:t>ing</w:t>
      </w:r>
      <w:r w:rsidRPr="00053B9C">
        <w:t xml:space="preserve"> processes, to </w:t>
      </w:r>
      <w:r w:rsidR="00210B8B">
        <w:t xml:space="preserve">increase participant recruitment to </w:t>
      </w:r>
      <w:r w:rsidRPr="00053B9C">
        <w:t>Oxford</w:t>
      </w:r>
      <w:r w:rsidR="00210B8B">
        <w:t xml:space="preserve"> led studies</w:t>
      </w:r>
    </w:p>
    <w:p w14:paraId="076EBD64" w14:textId="4457AF99" w:rsidR="00EA07EC" w:rsidRPr="00053B9C" w:rsidRDefault="00210B8B" w:rsidP="00EA07EC">
      <w:pPr>
        <w:pStyle w:val="ListParagraph"/>
        <w:numPr>
          <w:ilvl w:val="0"/>
          <w:numId w:val="13"/>
        </w:numPr>
        <w:spacing w:before="0" w:after="0"/>
      </w:pPr>
      <w:r>
        <w:t>T</w:t>
      </w:r>
      <w:r w:rsidR="00EA07EC" w:rsidRPr="00053B9C">
        <w:t>he potential for increasing the number of joint/aligned SOPs</w:t>
      </w:r>
    </w:p>
    <w:p w14:paraId="618E7BC0" w14:textId="37A07079" w:rsidR="00210B8B" w:rsidRDefault="00EA07EC" w:rsidP="00EA07EC">
      <w:pPr>
        <w:pStyle w:val="ListParagraph"/>
        <w:numPr>
          <w:ilvl w:val="0"/>
          <w:numId w:val="13"/>
        </w:numPr>
        <w:spacing w:before="0" w:after="0"/>
      </w:pPr>
      <w:r w:rsidRPr="00053B9C">
        <w:t>Streamlin</w:t>
      </w:r>
      <w:r w:rsidR="00210B8B">
        <w:t xml:space="preserve">ing </w:t>
      </w:r>
      <w:r w:rsidRPr="00053B9C">
        <w:t xml:space="preserve">processes for grant submissions </w:t>
      </w:r>
      <w:r w:rsidR="00210B8B">
        <w:t>across the 4 partners</w:t>
      </w:r>
    </w:p>
    <w:p w14:paraId="3E620244" w14:textId="45D6217C" w:rsidR="00210B8B" w:rsidRDefault="00EA07EC" w:rsidP="00210B8B">
      <w:pPr>
        <w:pStyle w:val="ListParagraph"/>
        <w:numPr>
          <w:ilvl w:val="0"/>
          <w:numId w:val="13"/>
        </w:numPr>
        <w:spacing w:before="0" w:after="0"/>
      </w:pPr>
      <w:r w:rsidRPr="00053B9C">
        <w:t>Streamlin</w:t>
      </w:r>
      <w:r w:rsidR="008D60CA">
        <w:t>ing</w:t>
      </w:r>
      <w:r w:rsidRPr="00053B9C">
        <w:t xml:space="preserve"> contract negotiation between </w:t>
      </w:r>
      <w:r w:rsidR="00210B8B">
        <w:t>the 4 partners</w:t>
      </w:r>
    </w:p>
    <w:p w14:paraId="1FEE8D77" w14:textId="77777777" w:rsidR="00EA07EC" w:rsidRPr="00053B9C" w:rsidRDefault="00EA07EC" w:rsidP="00EA07EC">
      <w:pPr>
        <w:pStyle w:val="ListParagraph"/>
        <w:numPr>
          <w:ilvl w:val="0"/>
          <w:numId w:val="13"/>
        </w:numPr>
        <w:spacing w:before="0" w:after="0"/>
      </w:pPr>
      <w:r w:rsidRPr="00053B9C">
        <w:t>Development of data sharing agreements</w:t>
      </w:r>
    </w:p>
    <w:p w14:paraId="27C453A9" w14:textId="77777777" w:rsidR="008D60CA" w:rsidRDefault="00210B8B" w:rsidP="00EA07EC">
      <w:pPr>
        <w:pStyle w:val="ListParagraph"/>
        <w:numPr>
          <w:ilvl w:val="0"/>
          <w:numId w:val="13"/>
        </w:numPr>
        <w:spacing w:before="0" w:after="0"/>
      </w:pPr>
      <w:r>
        <w:t>Joint t</w:t>
      </w:r>
      <w:r w:rsidR="00EA07EC" w:rsidRPr="00053B9C">
        <w:t>raining</w:t>
      </w:r>
    </w:p>
    <w:p w14:paraId="64D18083" w14:textId="2FFF4DE9" w:rsidR="00EA07EC" w:rsidRPr="008D60CA" w:rsidRDefault="00EA07EC" w:rsidP="00EA07EC">
      <w:pPr>
        <w:pStyle w:val="ListParagraph"/>
        <w:numPr>
          <w:ilvl w:val="0"/>
          <w:numId w:val="13"/>
        </w:numPr>
        <w:spacing w:before="0" w:after="0"/>
      </w:pPr>
      <w:r w:rsidRPr="00DB1B71">
        <w:rPr>
          <w:bCs/>
          <w:szCs w:val="22"/>
        </w:rPr>
        <w:t>Join</w:t>
      </w:r>
      <w:r w:rsidRPr="00053B9C">
        <w:rPr>
          <w:bCs/>
          <w:szCs w:val="22"/>
        </w:rPr>
        <w:t xml:space="preserve">t development of </w:t>
      </w:r>
      <w:proofErr w:type="spellStart"/>
      <w:r w:rsidRPr="00DB1B71">
        <w:rPr>
          <w:bCs/>
          <w:szCs w:val="22"/>
        </w:rPr>
        <w:t>Studyline</w:t>
      </w:r>
      <w:proofErr w:type="spellEnd"/>
      <w:r w:rsidRPr="00DB1B71">
        <w:rPr>
          <w:bCs/>
          <w:szCs w:val="22"/>
        </w:rPr>
        <w:t xml:space="preserve"> </w:t>
      </w:r>
      <w:r w:rsidRPr="00053B9C">
        <w:rPr>
          <w:bCs/>
          <w:szCs w:val="22"/>
        </w:rPr>
        <w:t xml:space="preserve">(Research system). </w:t>
      </w:r>
      <w:r w:rsidR="00210B8B" w:rsidRPr="00053B9C">
        <w:rPr>
          <w:bCs/>
          <w:szCs w:val="22"/>
        </w:rPr>
        <w:t>OH,</w:t>
      </w:r>
      <w:r w:rsidRPr="00053B9C">
        <w:rPr>
          <w:bCs/>
          <w:szCs w:val="22"/>
        </w:rPr>
        <w:t xml:space="preserve"> are members of the </w:t>
      </w:r>
      <w:proofErr w:type="spellStart"/>
      <w:r w:rsidRPr="00053B9C">
        <w:rPr>
          <w:bCs/>
          <w:szCs w:val="22"/>
        </w:rPr>
        <w:t>Studyline</w:t>
      </w:r>
      <w:proofErr w:type="spellEnd"/>
      <w:r w:rsidRPr="00053B9C">
        <w:rPr>
          <w:bCs/>
          <w:szCs w:val="22"/>
        </w:rPr>
        <w:t xml:space="preserve"> </w:t>
      </w:r>
      <w:r w:rsidRPr="00DB1B71">
        <w:rPr>
          <w:bCs/>
          <w:szCs w:val="22"/>
        </w:rPr>
        <w:t xml:space="preserve">Steering group </w:t>
      </w:r>
      <w:r w:rsidRPr="00053B9C">
        <w:rPr>
          <w:bCs/>
          <w:szCs w:val="22"/>
        </w:rPr>
        <w:t>and will be setting up a user g</w:t>
      </w:r>
      <w:r w:rsidRPr="00DB1B71">
        <w:rPr>
          <w:bCs/>
          <w:szCs w:val="22"/>
        </w:rPr>
        <w:t>roup</w:t>
      </w:r>
    </w:p>
    <w:p w14:paraId="543C1C2C" w14:textId="77777777" w:rsidR="00EA07EC" w:rsidRPr="00053B9C" w:rsidRDefault="00EA07EC" w:rsidP="00EA07EC">
      <w:pPr>
        <w:spacing w:before="0" w:after="0"/>
      </w:pPr>
    </w:p>
    <w:p w14:paraId="2111A41F" w14:textId="46282713" w:rsidR="00EA07EC" w:rsidRPr="00053B9C" w:rsidRDefault="00EA07EC" w:rsidP="00EA07EC">
      <w:pPr>
        <w:spacing w:before="0" w:after="0"/>
      </w:pPr>
      <w:r w:rsidRPr="00053B9C">
        <w:t xml:space="preserve">Both of Oxford BRC’s </w:t>
      </w:r>
      <w:r w:rsidR="008D60CA">
        <w:t xml:space="preserve">and </w:t>
      </w:r>
      <w:r w:rsidRPr="00053B9C">
        <w:t xml:space="preserve">CRF’s </w:t>
      </w:r>
      <w:r w:rsidR="008D60CA">
        <w:t>have or will work together, with a</w:t>
      </w:r>
      <w:r w:rsidRPr="00053B9C">
        <w:t xml:space="preserve"> lot of this joint working involv</w:t>
      </w:r>
      <w:r w:rsidR="008D60CA">
        <w:t>ing</w:t>
      </w:r>
      <w:r w:rsidRPr="00053B9C">
        <w:t xml:space="preserve"> members of the JRO</w:t>
      </w:r>
      <w:r w:rsidR="00E76B69">
        <w:t>.</w:t>
      </w:r>
    </w:p>
    <w:p w14:paraId="3CD1EE76" w14:textId="77777777" w:rsidR="00EA07EC" w:rsidRPr="00053B9C" w:rsidRDefault="00EA07EC" w:rsidP="00EA07EC">
      <w:pPr>
        <w:spacing w:before="0" w:after="0"/>
      </w:pPr>
    </w:p>
    <w:p w14:paraId="051C2D84" w14:textId="212A33EF" w:rsidR="00FD78D3" w:rsidRDefault="00FD78D3" w:rsidP="00EA07EC">
      <w:pPr>
        <w:spacing w:before="0" w:after="0"/>
        <w:rPr>
          <w:bCs/>
          <w:szCs w:val="22"/>
        </w:rPr>
      </w:pPr>
      <w:r>
        <w:rPr>
          <w:bCs/>
          <w:szCs w:val="22"/>
        </w:rPr>
        <w:t xml:space="preserve">A </w:t>
      </w:r>
      <w:r w:rsidR="00EA07EC" w:rsidRPr="00053B9C">
        <w:rPr>
          <w:bCs/>
          <w:szCs w:val="22"/>
        </w:rPr>
        <w:t xml:space="preserve">JRO </w:t>
      </w:r>
      <w:r>
        <w:rPr>
          <w:bCs/>
          <w:szCs w:val="22"/>
        </w:rPr>
        <w:t xml:space="preserve">event took place </w:t>
      </w:r>
      <w:r w:rsidR="00EA07EC" w:rsidRPr="00053B9C">
        <w:rPr>
          <w:bCs/>
          <w:szCs w:val="22"/>
        </w:rPr>
        <w:t>in June 2022</w:t>
      </w:r>
      <w:r>
        <w:rPr>
          <w:bCs/>
          <w:szCs w:val="22"/>
        </w:rPr>
        <w:t xml:space="preserve">. Chris Birdsall (OH Research Comms lead) reported on the event </w:t>
      </w:r>
    </w:p>
    <w:bookmarkEnd w:id="3"/>
    <w:p w14:paraId="3B4889F6" w14:textId="7CD6960D" w:rsidR="00003ADC" w:rsidRPr="00003ADC" w:rsidRDefault="00003ADC" w:rsidP="00666E63">
      <w:pPr>
        <w:ind w:left="720"/>
        <w:rPr>
          <w:rFonts w:cstheme="minorHAnsi"/>
          <w:b/>
          <w:bCs/>
          <w:i/>
          <w:iCs/>
          <w:color w:val="000000"/>
          <w:sz w:val="20"/>
          <w:szCs w:val="20"/>
          <w:lang w:eastAsia="en-GB"/>
          <w14:cntxtAlts/>
        </w:rPr>
      </w:pPr>
      <w:r w:rsidRPr="00003ADC">
        <w:rPr>
          <w:rFonts w:cstheme="minorHAnsi"/>
          <w:b/>
          <w:bCs/>
          <w:i/>
          <w:iCs/>
          <w:color w:val="000000"/>
          <w:sz w:val="20"/>
          <w:szCs w:val="20"/>
          <w:lang w:eastAsia="en-GB"/>
          <w14:cntxtAlts/>
        </w:rPr>
        <w:t xml:space="preserve">Around 100 </w:t>
      </w:r>
      <w:r w:rsidR="00FD78D3">
        <w:rPr>
          <w:rFonts w:cstheme="minorHAnsi"/>
          <w:b/>
          <w:bCs/>
          <w:i/>
          <w:iCs/>
          <w:color w:val="000000"/>
          <w:sz w:val="20"/>
          <w:szCs w:val="20"/>
          <w:lang w:eastAsia="en-GB"/>
          <w14:cntxtAlts/>
        </w:rPr>
        <w:t xml:space="preserve">JRO members </w:t>
      </w:r>
      <w:r w:rsidRPr="00003ADC">
        <w:rPr>
          <w:rFonts w:cstheme="minorHAnsi"/>
          <w:b/>
          <w:bCs/>
          <w:i/>
          <w:iCs/>
          <w:color w:val="000000"/>
          <w:sz w:val="20"/>
          <w:szCs w:val="20"/>
          <w:lang w:eastAsia="en-GB"/>
          <w14:cntxtAlts/>
        </w:rPr>
        <w:t xml:space="preserve">from </w:t>
      </w:r>
      <w:r w:rsidR="00FD78D3">
        <w:rPr>
          <w:rFonts w:cstheme="minorHAnsi"/>
          <w:b/>
          <w:bCs/>
          <w:i/>
          <w:iCs/>
          <w:color w:val="000000"/>
          <w:sz w:val="20"/>
          <w:szCs w:val="20"/>
          <w:lang w:eastAsia="en-GB"/>
          <w14:cntxtAlts/>
        </w:rPr>
        <w:t xml:space="preserve">the </w:t>
      </w:r>
      <w:r w:rsidRPr="00003ADC">
        <w:rPr>
          <w:rFonts w:cstheme="minorHAnsi"/>
          <w:b/>
          <w:bCs/>
          <w:i/>
          <w:iCs/>
          <w:color w:val="000000"/>
          <w:sz w:val="20"/>
          <w:szCs w:val="20"/>
          <w:lang w:eastAsia="en-GB"/>
          <w14:cntxtAlts/>
        </w:rPr>
        <w:t>four Oxford organisations met this week to look at how they can work together to benefit healthcare.</w:t>
      </w:r>
    </w:p>
    <w:p w14:paraId="2BF6DF7B" w14:textId="0E1E55B3" w:rsidR="00003ADC" w:rsidRPr="00003ADC" w:rsidRDefault="00003ADC" w:rsidP="00003ADC">
      <w:pPr>
        <w:ind w:left="720"/>
        <w:rPr>
          <w:rFonts w:cstheme="minorHAnsi"/>
          <w:i/>
          <w:iCs/>
          <w:color w:val="000000"/>
          <w:sz w:val="20"/>
          <w:szCs w:val="20"/>
          <w:lang w:eastAsia="en-GB"/>
          <w14:cntxtAlts/>
        </w:rPr>
      </w:pPr>
      <w:r w:rsidRPr="00003ADC">
        <w:rPr>
          <w:rFonts w:cstheme="minorHAnsi"/>
          <w:i/>
          <w:iCs/>
          <w:color w:val="000000"/>
          <w:sz w:val="20"/>
          <w:szCs w:val="20"/>
          <w:lang w:eastAsia="en-GB"/>
          <w14:cntxtAlts/>
        </w:rPr>
        <w:t xml:space="preserve">The Joint Research Office away day, held on Tuesday (June7th) examined how its member organisations could collaborate on research projects by sharing ideas, </w:t>
      </w:r>
      <w:r w:rsidR="00FD78D3" w:rsidRPr="00003ADC">
        <w:rPr>
          <w:rFonts w:cstheme="minorHAnsi"/>
          <w:i/>
          <w:iCs/>
          <w:color w:val="000000"/>
          <w:sz w:val="20"/>
          <w:szCs w:val="20"/>
          <w:lang w:eastAsia="en-GB"/>
          <w14:cntxtAlts/>
        </w:rPr>
        <w:t>expertise,</w:t>
      </w:r>
      <w:r w:rsidRPr="00003ADC">
        <w:rPr>
          <w:rFonts w:cstheme="minorHAnsi"/>
          <w:i/>
          <w:iCs/>
          <w:color w:val="000000"/>
          <w:sz w:val="20"/>
          <w:szCs w:val="20"/>
          <w:lang w:eastAsia="en-GB"/>
          <w14:cntxtAlts/>
        </w:rPr>
        <w:t xml:space="preserve"> and resources.</w:t>
      </w:r>
    </w:p>
    <w:p w14:paraId="4124F6AE" w14:textId="3CCA5991" w:rsidR="00003ADC" w:rsidRPr="00003ADC" w:rsidRDefault="00003ADC" w:rsidP="00003ADC">
      <w:pPr>
        <w:ind w:left="720"/>
        <w:rPr>
          <w:rFonts w:cstheme="minorHAnsi"/>
          <w:i/>
          <w:iCs/>
          <w:color w:val="000000"/>
          <w:sz w:val="20"/>
          <w:szCs w:val="20"/>
          <w:lang w:eastAsia="en-GB"/>
          <w14:cntxtAlts/>
        </w:rPr>
      </w:pPr>
      <w:r w:rsidRPr="00003ADC">
        <w:rPr>
          <w:rFonts w:cstheme="minorHAnsi"/>
          <w:i/>
          <w:iCs/>
          <w:color w:val="000000"/>
          <w:sz w:val="20"/>
          <w:szCs w:val="20"/>
          <w:lang w:eastAsia="en-GB"/>
          <w14:cntxtAlts/>
        </w:rPr>
        <w:t>It was the first time they had all got together since (Oxford Health) and Brookes University joined the JRO in December 2021.</w:t>
      </w:r>
    </w:p>
    <w:p w14:paraId="3B376A0C" w14:textId="77777777" w:rsidR="00003ADC" w:rsidRPr="00003ADC" w:rsidRDefault="00003ADC" w:rsidP="00003ADC">
      <w:pPr>
        <w:ind w:left="720"/>
        <w:rPr>
          <w:rFonts w:cstheme="minorHAnsi"/>
          <w:i/>
          <w:iCs/>
          <w:color w:val="000000"/>
          <w:sz w:val="20"/>
          <w:szCs w:val="20"/>
          <w:lang w:eastAsia="en-GB"/>
          <w14:cntxtAlts/>
        </w:rPr>
      </w:pPr>
      <w:r w:rsidRPr="00003ADC">
        <w:rPr>
          <w:rFonts w:cstheme="minorHAnsi"/>
          <w:i/>
          <w:iCs/>
          <w:color w:val="000000"/>
          <w:sz w:val="20"/>
          <w:szCs w:val="20"/>
          <w:lang w:eastAsia="en-GB"/>
          <w14:cntxtAlts/>
        </w:rPr>
        <w:t>Bill Wells our Head of Research and Development started proceedings by joining colleagues from the other three organisations to talk about the evolution of the JRO and other significant developments in research.</w:t>
      </w:r>
    </w:p>
    <w:p w14:paraId="196D4299" w14:textId="77777777" w:rsidR="00003ADC" w:rsidRPr="00003ADC" w:rsidRDefault="00003ADC" w:rsidP="00003ADC">
      <w:pPr>
        <w:ind w:left="720"/>
        <w:rPr>
          <w:rFonts w:cstheme="minorHAnsi"/>
          <w:i/>
          <w:iCs/>
          <w:color w:val="000000"/>
          <w:sz w:val="20"/>
          <w:szCs w:val="20"/>
          <w:lang w:eastAsia="en-GB"/>
          <w14:cntxtAlts/>
        </w:rPr>
      </w:pPr>
      <w:r w:rsidRPr="00003ADC">
        <w:rPr>
          <w:rFonts w:cstheme="minorHAnsi"/>
          <w:i/>
          <w:iCs/>
          <w:color w:val="000000"/>
          <w:sz w:val="20"/>
          <w:szCs w:val="20"/>
          <w:lang w:eastAsia="en-GB"/>
          <w14:cntxtAlts/>
        </w:rPr>
        <w:t xml:space="preserve">This was followed by a presentation from Oxford Health clinical psychologist Sinead </w:t>
      </w:r>
      <w:proofErr w:type="spellStart"/>
      <w:r w:rsidRPr="00003ADC">
        <w:rPr>
          <w:rFonts w:cstheme="minorHAnsi"/>
          <w:i/>
          <w:iCs/>
          <w:color w:val="000000"/>
          <w:sz w:val="20"/>
          <w:szCs w:val="20"/>
          <w:lang w:eastAsia="en-GB"/>
          <w14:cntxtAlts/>
        </w:rPr>
        <w:t>Lambe</w:t>
      </w:r>
      <w:proofErr w:type="spellEnd"/>
      <w:r w:rsidRPr="00003ADC">
        <w:rPr>
          <w:rFonts w:cstheme="minorHAnsi"/>
          <w:i/>
          <w:iCs/>
          <w:color w:val="000000"/>
          <w:sz w:val="20"/>
          <w:szCs w:val="20"/>
          <w:lang w:eastAsia="en-GB"/>
          <w14:cntxtAlts/>
        </w:rPr>
        <w:t xml:space="preserve"> on the </w:t>
      </w:r>
      <w:proofErr w:type="spellStart"/>
      <w:r w:rsidRPr="00003ADC">
        <w:rPr>
          <w:rFonts w:cstheme="minorHAnsi"/>
          <w:i/>
          <w:iCs/>
          <w:color w:val="000000"/>
          <w:sz w:val="20"/>
          <w:szCs w:val="20"/>
          <w:lang w:eastAsia="en-GB"/>
          <w14:cntxtAlts/>
        </w:rPr>
        <w:t>gameChange</w:t>
      </w:r>
      <w:proofErr w:type="spellEnd"/>
      <w:r w:rsidRPr="00003ADC">
        <w:rPr>
          <w:rFonts w:cstheme="minorHAnsi"/>
          <w:i/>
          <w:iCs/>
          <w:color w:val="000000"/>
          <w:sz w:val="20"/>
          <w:szCs w:val="20"/>
          <w:lang w:eastAsia="en-GB"/>
          <w14:cntxtAlts/>
        </w:rPr>
        <w:t xml:space="preserve"> project, an automated virtual reality (VR)therapy for psychosis. </w:t>
      </w:r>
    </w:p>
    <w:p w14:paraId="1FF95A9C" w14:textId="77777777" w:rsidR="00FD78D3" w:rsidRDefault="00003ADC" w:rsidP="00003ADC">
      <w:pPr>
        <w:ind w:left="720"/>
        <w:rPr>
          <w:rFonts w:cstheme="minorHAnsi"/>
          <w:i/>
          <w:iCs/>
          <w:color w:val="000000"/>
          <w:sz w:val="20"/>
          <w:szCs w:val="20"/>
          <w:lang w:eastAsia="en-GB"/>
          <w14:cntxtAlts/>
        </w:rPr>
      </w:pPr>
      <w:r w:rsidRPr="00003ADC">
        <w:rPr>
          <w:rFonts w:cstheme="minorHAnsi"/>
          <w:i/>
          <w:iCs/>
          <w:color w:val="000000"/>
          <w:sz w:val="20"/>
          <w:szCs w:val="20"/>
          <w:lang w:eastAsia="en-GB"/>
          <w14:cntxtAlts/>
        </w:rPr>
        <w:t>In the largest ever clinical trial of VR for mental health, the automated therapy was shown to work well for patients diagnosed with psychosis, with those with the most challenging psychological problems getting the most benefit</w:t>
      </w:r>
    </w:p>
    <w:p w14:paraId="5049DFF9" w14:textId="0B40D4F2" w:rsidR="00003ADC" w:rsidRPr="00003ADC" w:rsidRDefault="00003ADC" w:rsidP="00003ADC">
      <w:pPr>
        <w:ind w:left="720"/>
        <w:rPr>
          <w:rFonts w:cstheme="minorHAnsi"/>
          <w:i/>
          <w:iCs/>
          <w:color w:val="000000"/>
          <w:sz w:val="20"/>
          <w:szCs w:val="20"/>
          <w:lang w:eastAsia="en-GB"/>
          <w14:cntxtAlts/>
        </w:rPr>
      </w:pPr>
      <w:r w:rsidRPr="00003ADC">
        <w:rPr>
          <w:rFonts w:cstheme="minorHAnsi"/>
          <w:i/>
          <w:iCs/>
          <w:color w:val="000000"/>
          <w:sz w:val="20"/>
          <w:szCs w:val="20"/>
          <w:lang w:eastAsia="en-GB"/>
          <w14:cntxtAlts/>
        </w:rPr>
        <w:t xml:space="preserve">Sinead explained how this project had involved a great amount of collaboration involving 90 people from 15 different organisations over a </w:t>
      </w:r>
      <w:proofErr w:type="gramStart"/>
      <w:r w:rsidRPr="00003ADC">
        <w:rPr>
          <w:rFonts w:cstheme="minorHAnsi"/>
          <w:i/>
          <w:iCs/>
          <w:color w:val="000000"/>
          <w:sz w:val="20"/>
          <w:szCs w:val="20"/>
          <w:lang w:eastAsia="en-GB"/>
          <w14:cntxtAlts/>
        </w:rPr>
        <w:t>4 year</w:t>
      </w:r>
      <w:proofErr w:type="gramEnd"/>
      <w:r w:rsidRPr="00003ADC">
        <w:rPr>
          <w:rFonts w:cstheme="minorHAnsi"/>
          <w:i/>
          <w:iCs/>
          <w:color w:val="000000"/>
          <w:sz w:val="20"/>
          <w:szCs w:val="20"/>
          <w:lang w:eastAsia="en-GB"/>
          <w14:cntxtAlts/>
        </w:rPr>
        <w:t xml:space="preserve"> period</w:t>
      </w:r>
      <w:r w:rsidR="00FD78D3">
        <w:rPr>
          <w:rFonts w:cstheme="minorHAnsi"/>
          <w:i/>
          <w:iCs/>
          <w:color w:val="000000"/>
          <w:sz w:val="20"/>
          <w:szCs w:val="20"/>
          <w:lang w:eastAsia="en-GB"/>
          <w14:cntxtAlts/>
        </w:rPr>
        <w:t xml:space="preserve"> and was supported by members of the JRO</w:t>
      </w:r>
      <w:r w:rsidRPr="00003ADC">
        <w:rPr>
          <w:rFonts w:cstheme="minorHAnsi"/>
          <w:i/>
          <w:iCs/>
          <w:color w:val="000000"/>
          <w:sz w:val="20"/>
          <w:szCs w:val="20"/>
          <w:lang w:eastAsia="en-GB"/>
          <w14:cntxtAlts/>
        </w:rPr>
        <w:t>.</w:t>
      </w:r>
    </w:p>
    <w:p w14:paraId="65DF8F5F" w14:textId="77777777" w:rsidR="00003ADC" w:rsidRPr="00003ADC" w:rsidRDefault="00003ADC" w:rsidP="00003ADC">
      <w:pPr>
        <w:ind w:left="720"/>
        <w:rPr>
          <w:rFonts w:cstheme="minorHAnsi"/>
          <w:i/>
          <w:iCs/>
          <w:color w:val="000000"/>
          <w:sz w:val="20"/>
          <w:szCs w:val="20"/>
          <w:lang w:eastAsia="en-GB"/>
          <w14:cntxtAlts/>
        </w:rPr>
      </w:pPr>
      <w:r w:rsidRPr="00003ADC">
        <w:rPr>
          <w:rFonts w:cstheme="minorHAnsi"/>
          <w:i/>
          <w:iCs/>
          <w:color w:val="000000"/>
          <w:sz w:val="20"/>
          <w:szCs w:val="20"/>
          <w:lang w:eastAsia="en-GB"/>
          <w14:cntxtAlts/>
        </w:rPr>
        <w:t xml:space="preserve">During the update from the Directors of the Oxford BRCs and Clinical Research Facilities </w:t>
      </w:r>
    </w:p>
    <w:p w14:paraId="4C8C156A" w14:textId="77777777" w:rsidR="00003ADC" w:rsidRPr="00003ADC" w:rsidRDefault="00003ADC" w:rsidP="00003ADC">
      <w:pPr>
        <w:ind w:left="720"/>
        <w:rPr>
          <w:rFonts w:cstheme="minorHAnsi"/>
          <w:i/>
          <w:iCs/>
          <w:color w:val="000000"/>
          <w:sz w:val="20"/>
          <w:szCs w:val="20"/>
          <w:lang w:eastAsia="en-GB"/>
          <w14:cntxtAlts/>
        </w:rPr>
      </w:pPr>
      <w:r w:rsidRPr="00003ADC">
        <w:rPr>
          <w:rFonts w:cstheme="minorHAnsi"/>
          <w:i/>
          <w:iCs/>
          <w:color w:val="000000"/>
          <w:sz w:val="20"/>
          <w:szCs w:val="20"/>
          <w:lang w:eastAsia="en-GB"/>
          <w14:cntxtAlts/>
        </w:rPr>
        <w:t>John Geddes, the Director of Oxford Health Biomedical Research Centre (BRC) explained the coverage of the BRC’s work extended beyond Oxford and that it was looking to establish an infrastructure across the UK.</w:t>
      </w:r>
    </w:p>
    <w:p w14:paraId="691DEEEF" w14:textId="304FFF10" w:rsidR="00003ADC" w:rsidRPr="00003ADC" w:rsidRDefault="00003ADC" w:rsidP="00003ADC">
      <w:pPr>
        <w:ind w:left="720"/>
        <w:rPr>
          <w:rFonts w:cstheme="minorHAnsi"/>
          <w:i/>
          <w:iCs/>
          <w:color w:val="000000"/>
          <w:sz w:val="20"/>
          <w:szCs w:val="20"/>
          <w:lang w:eastAsia="en-GB"/>
          <w14:cntxtAlts/>
        </w:rPr>
      </w:pPr>
      <w:r w:rsidRPr="00003ADC">
        <w:rPr>
          <w:rFonts w:cstheme="minorHAnsi"/>
          <w:i/>
          <w:iCs/>
          <w:color w:val="000000"/>
          <w:sz w:val="20"/>
          <w:szCs w:val="20"/>
          <w:lang w:eastAsia="en-GB"/>
          <w14:cntxtAlts/>
        </w:rPr>
        <w:t>Andrea Cipriani, Director of Oxford Health CRF said joining the JRO had been a fantastic learning curve and that combining resources would move things forward. </w:t>
      </w:r>
    </w:p>
    <w:p w14:paraId="4F5AC943" w14:textId="77777777" w:rsidR="00003ADC" w:rsidRPr="00FD78D3" w:rsidRDefault="00003ADC" w:rsidP="00003ADC">
      <w:pPr>
        <w:pStyle w:val="Standfirstblue"/>
        <w:ind w:left="720"/>
        <w:rPr>
          <w:rFonts w:asciiTheme="minorHAnsi" w:hAnsiTheme="minorHAnsi" w:cstheme="minorHAnsi"/>
          <w:b/>
          <w:bCs/>
          <w:i/>
          <w:iCs/>
          <w:color w:val="000000" w:themeColor="text1"/>
          <w:sz w:val="20"/>
          <w:szCs w:val="20"/>
        </w:rPr>
      </w:pPr>
      <w:r w:rsidRPr="00FD78D3">
        <w:rPr>
          <w:rFonts w:asciiTheme="minorHAnsi" w:hAnsiTheme="minorHAnsi" w:cstheme="minorHAnsi"/>
          <w:b/>
          <w:bCs/>
          <w:i/>
          <w:iCs/>
          <w:color w:val="000000" w:themeColor="text1"/>
          <w:sz w:val="20"/>
          <w:szCs w:val="20"/>
        </w:rPr>
        <w:t>National and international leaders</w:t>
      </w:r>
    </w:p>
    <w:p w14:paraId="242B7869" w14:textId="07F8CD4D" w:rsidR="00003ADC" w:rsidRPr="00003ADC" w:rsidRDefault="00003ADC" w:rsidP="00003ADC">
      <w:pPr>
        <w:ind w:left="720"/>
        <w:rPr>
          <w:rFonts w:cstheme="minorHAnsi"/>
          <w:i/>
          <w:iCs/>
          <w:color w:val="000000"/>
          <w:sz w:val="20"/>
          <w:szCs w:val="20"/>
          <w:lang w:eastAsia="en-GB"/>
          <w14:cntxtAlts/>
        </w:rPr>
      </w:pPr>
      <w:r w:rsidRPr="00003ADC">
        <w:rPr>
          <w:rFonts w:cstheme="minorHAnsi"/>
          <w:i/>
          <w:iCs/>
          <w:color w:val="000000"/>
          <w:sz w:val="20"/>
          <w:szCs w:val="20"/>
          <w:lang w:eastAsia="en-GB"/>
          <w14:cntxtAlts/>
        </w:rPr>
        <w:t xml:space="preserve">A lively panel discussion showed there was great enthusiasm for collaboration </w:t>
      </w:r>
    </w:p>
    <w:p w14:paraId="35A5EE2A" w14:textId="6838586C" w:rsidR="00003ADC" w:rsidRPr="00003ADC" w:rsidRDefault="00003ADC" w:rsidP="00003ADC">
      <w:pPr>
        <w:ind w:left="720"/>
        <w:rPr>
          <w:rFonts w:cstheme="minorHAnsi"/>
          <w:i/>
          <w:iCs/>
          <w:color w:val="000000"/>
          <w:sz w:val="20"/>
          <w:szCs w:val="20"/>
          <w:lang w:eastAsia="en-GB"/>
          <w14:cntxtAlts/>
        </w:rPr>
      </w:pPr>
      <w:r w:rsidRPr="00003ADC">
        <w:rPr>
          <w:rFonts w:cstheme="minorHAnsi"/>
          <w:i/>
          <w:iCs/>
          <w:color w:val="000000"/>
          <w:sz w:val="20"/>
          <w:szCs w:val="20"/>
          <w:lang w:eastAsia="en-GB"/>
          <w14:cntxtAlts/>
        </w:rPr>
        <w:t xml:space="preserve">Oxford Health Director of Research and development Vanessa Raymont told delegates that Oxford Health had been placing an emphasis on transitional research where research was used to improve clinical services for </w:t>
      </w:r>
      <w:r w:rsidRPr="00003ADC">
        <w:rPr>
          <w:rFonts w:cstheme="minorHAnsi"/>
          <w:i/>
          <w:iCs/>
          <w:color w:val="000000"/>
          <w:sz w:val="20"/>
          <w:szCs w:val="20"/>
          <w:lang w:eastAsia="en-GB"/>
          <w14:cntxtAlts/>
        </w:rPr>
        <w:lastRenderedPageBreak/>
        <w:t>patients.  She added that this would act as an incentive for more people to become involved in research if they could see the benefits to patient.</w:t>
      </w:r>
    </w:p>
    <w:p w14:paraId="33B1714B" w14:textId="77777777" w:rsidR="00003ADC" w:rsidRPr="00003ADC" w:rsidRDefault="00003ADC" w:rsidP="00003ADC">
      <w:pPr>
        <w:ind w:left="720"/>
        <w:rPr>
          <w:rFonts w:cstheme="minorHAnsi"/>
          <w:i/>
          <w:iCs/>
          <w:color w:val="000000"/>
          <w:sz w:val="20"/>
          <w:szCs w:val="20"/>
          <w:lang w:eastAsia="en-GB"/>
          <w14:cntxtAlts/>
        </w:rPr>
      </w:pPr>
      <w:r w:rsidRPr="00003ADC">
        <w:rPr>
          <w:rFonts w:cstheme="minorHAnsi"/>
          <w:i/>
          <w:iCs/>
          <w:color w:val="000000"/>
          <w:sz w:val="20"/>
          <w:szCs w:val="20"/>
          <w:lang w:eastAsia="en-GB"/>
          <w14:cntxtAlts/>
        </w:rPr>
        <w:t>Delegates also heard from the panel that clinical research in Oxford was an important resource for the country, and that it had national prominence and was seen as an exemplar of what can be achieved.</w:t>
      </w:r>
    </w:p>
    <w:p w14:paraId="67F9DFB4" w14:textId="70E0203A" w:rsidR="00003ADC" w:rsidRPr="00003ADC" w:rsidRDefault="00003ADC" w:rsidP="00003ADC">
      <w:pPr>
        <w:ind w:left="720"/>
        <w:rPr>
          <w:rFonts w:cstheme="minorHAnsi"/>
          <w:i/>
          <w:iCs/>
          <w:color w:val="000000"/>
          <w:sz w:val="20"/>
          <w:szCs w:val="20"/>
          <w:lang w:eastAsia="en-GB"/>
          <w14:cntxtAlts/>
        </w:rPr>
      </w:pPr>
      <w:r w:rsidRPr="00003ADC">
        <w:rPr>
          <w:rFonts w:cstheme="minorHAnsi"/>
          <w:i/>
          <w:iCs/>
          <w:color w:val="000000"/>
          <w:sz w:val="20"/>
          <w:szCs w:val="20"/>
          <w:lang w:eastAsia="en-GB"/>
          <w14:cntxtAlts/>
        </w:rPr>
        <w:t xml:space="preserve">Breakout groups convened after lunch to discuss </w:t>
      </w:r>
      <w:r w:rsidR="00FD78D3">
        <w:rPr>
          <w:rFonts w:cstheme="minorHAnsi"/>
          <w:i/>
          <w:iCs/>
          <w:color w:val="000000"/>
          <w:sz w:val="20"/>
          <w:szCs w:val="20"/>
          <w:lang w:eastAsia="en-GB"/>
          <w14:cntxtAlts/>
        </w:rPr>
        <w:t>h</w:t>
      </w:r>
      <w:r w:rsidRPr="00003ADC">
        <w:rPr>
          <w:rFonts w:cstheme="minorHAnsi"/>
          <w:i/>
          <w:iCs/>
          <w:color w:val="000000"/>
          <w:sz w:val="20"/>
          <w:szCs w:val="20"/>
          <w:lang w:eastAsia="en-GB"/>
          <w14:cntxtAlts/>
        </w:rPr>
        <w:t>ow information, expertise</w:t>
      </w:r>
      <w:r w:rsidR="00FD78D3">
        <w:rPr>
          <w:rFonts w:cstheme="minorHAnsi"/>
          <w:i/>
          <w:iCs/>
          <w:color w:val="000000"/>
          <w:sz w:val="20"/>
          <w:szCs w:val="20"/>
          <w:lang w:eastAsia="en-GB"/>
          <w14:cntxtAlts/>
        </w:rPr>
        <w:t xml:space="preserve"> and</w:t>
      </w:r>
      <w:r w:rsidRPr="00003ADC">
        <w:rPr>
          <w:rFonts w:cstheme="minorHAnsi"/>
          <w:i/>
          <w:iCs/>
          <w:color w:val="000000"/>
          <w:sz w:val="20"/>
          <w:szCs w:val="20"/>
          <w:lang w:eastAsia="en-GB"/>
          <w14:cntxtAlts/>
        </w:rPr>
        <w:t xml:space="preserve"> training could be shared and communicated between the four member organisations of the JRO.</w:t>
      </w:r>
    </w:p>
    <w:p w14:paraId="610597D8" w14:textId="0D6FE084" w:rsidR="00003ADC" w:rsidRPr="00003ADC" w:rsidRDefault="00003ADC" w:rsidP="00003ADC">
      <w:pPr>
        <w:ind w:left="720"/>
        <w:rPr>
          <w:rFonts w:cstheme="minorHAnsi"/>
          <w:i/>
          <w:iCs/>
          <w:color w:val="000000"/>
          <w:sz w:val="20"/>
          <w:szCs w:val="20"/>
          <w:lang w:eastAsia="en-GB"/>
          <w14:cntxtAlts/>
        </w:rPr>
      </w:pPr>
      <w:r w:rsidRPr="00003ADC">
        <w:rPr>
          <w:rFonts w:cstheme="minorHAnsi"/>
          <w:i/>
          <w:iCs/>
          <w:color w:val="000000"/>
          <w:sz w:val="20"/>
          <w:szCs w:val="20"/>
          <w:lang w:eastAsia="en-GB"/>
          <w14:cntxtAlts/>
        </w:rPr>
        <w:t xml:space="preserve">The final presentation of the day was given by Dr Peter Wright (Oxford Brookes University), Head of Development of novel Technology Applications in Rehabilitation at </w:t>
      </w:r>
      <w:proofErr w:type="spellStart"/>
      <w:r w:rsidRPr="00003ADC">
        <w:rPr>
          <w:rFonts w:cstheme="minorHAnsi"/>
          <w:i/>
          <w:iCs/>
          <w:color w:val="000000"/>
          <w:sz w:val="20"/>
          <w:szCs w:val="20"/>
          <w:lang w:eastAsia="en-GB"/>
          <w14:cntxtAlts/>
        </w:rPr>
        <w:t>FORTEe</w:t>
      </w:r>
      <w:proofErr w:type="spellEnd"/>
      <w:r w:rsidR="00FD78D3">
        <w:rPr>
          <w:rFonts w:cstheme="minorHAnsi"/>
          <w:i/>
          <w:iCs/>
          <w:color w:val="000000"/>
          <w:sz w:val="20"/>
          <w:szCs w:val="20"/>
          <w:lang w:eastAsia="en-GB"/>
          <w14:cntxtAlts/>
        </w:rPr>
        <w:t xml:space="preserve">, </w:t>
      </w:r>
      <w:r w:rsidRPr="00003ADC">
        <w:rPr>
          <w:rFonts w:cstheme="minorHAnsi"/>
          <w:i/>
          <w:iCs/>
          <w:color w:val="000000"/>
          <w:sz w:val="20"/>
          <w:szCs w:val="20"/>
          <w:lang w:eastAsia="en-GB"/>
          <w14:cntxtAlts/>
        </w:rPr>
        <w:t xml:space="preserve">a collaborative international exercise intervention for children and adolescents undergoing anti-cancer treatment </w:t>
      </w:r>
    </w:p>
    <w:p w14:paraId="40EF3768" w14:textId="4821ABC1" w:rsidR="00003ADC" w:rsidRPr="00FD78D3" w:rsidRDefault="00003ADC" w:rsidP="00FD78D3">
      <w:pPr>
        <w:pStyle w:val="Standfirstblue"/>
        <w:spacing w:after="120"/>
        <w:ind w:left="720"/>
        <w:rPr>
          <w:rFonts w:asciiTheme="minorHAnsi" w:hAnsiTheme="minorHAnsi" w:cstheme="minorHAnsi"/>
          <w:b/>
          <w:bCs/>
          <w:i/>
          <w:iCs/>
          <w:color w:val="000000" w:themeColor="text1"/>
          <w:sz w:val="20"/>
          <w:szCs w:val="20"/>
        </w:rPr>
      </w:pPr>
      <w:r w:rsidRPr="00FD78D3">
        <w:rPr>
          <w:rFonts w:asciiTheme="minorHAnsi" w:hAnsiTheme="minorHAnsi" w:cstheme="minorHAnsi"/>
          <w:b/>
          <w:bCs/>
          <w:i/>
          <w:iCs/>
          <w:color w:val="000000" w:themeColor="text1"/>
          <w:sz w:val="20"/>
          <w:szCs w:val="20"/>
        </w:rPr>
        <w:t xml:space="preserve">Take away messages from the event included </w:t>
      </w:r>
    </w:p>
    <w:p w14:paraId="4EDE763C" w14:textId="014E6957" w:rsidR="00003ADC" w:rsidRPr="00FD78D3" w:rsidRDefault="00003ADC" w:rsidP="00FD78D3">
      <w:pPr>
        <w:pStyle w:val="ListParagraph"/>
        <w:numPr>
          <w:ilvl w:val="0"/>
          <w:numId w:val="17"/>
        </w:numPr>
        <w:rPr>
          <w:rFonts w:cstheme="minorHAnsi"/>
          <w:b/>
          <w:bCs/>
          <w:i/>
          <w:iCs/>
          <w:color w:val="000000"/>
          <w:sz w:val="20"/>
          <w:szCs w:val="20"/>
          <w:lang w:eastAsia="en-GB"/>
          <w14:cntxtAlts/>
        </w:rPr>
      </w:pPr>
      <w:r w:rsidRPr="00FD78D3">
        <w:rPr>
          <w:rFonts w:cstheme="minorHAnsi"/>
          <w:b/>
          <w:bCs/>
          <w:i/>
          <w:iCs/>
          <w:color w:val="000000"/>
          <w:sz w:val="20"/>
          <w:szCs w:val="20"/>
          <w:lang w:eastAsia="en-GB"/>
          <w14:cntxtAlts/>
        </w:rPr>
        <w:t xml:space="preserve">“Oxford research is not just in </w:t>
      </w:r>
      <w:r w:rsidR="00FD78D3" w:rsidRPr="00FD78D3">
        <w:rPr>
          <w:rFonts w:cstheme="minorHAnsi"/>
          <w:b/>
          <w:bCs/>
          <w:i/>
          <w:iCs/>
          <w:color w:val="000000"/>
          <w:sz w:val="20"/>
          <w:szCs w:val="20"/>
          <w:lang w:eastAsia="en-GB"/>
          <w14:cntxtAlts/>
        </w:rPr>
        <w:t>Oxford;</w:t>
      </w:r>
      <w:r w:rsidRPr="00FD78D3">
        <w:rPr>
          <w:rFonts w:cstheme="minorHAnsi"/>
          <w:b/>
          <w:bCs/>
          <w:i/>
          <w:iCs/>
          <w:color w:val="000000"/>
          <w:sz w:val="20"/>
          <w:szCs w:val="20"/>
          <w:lang w:eastAsia="en-GB"/>
          <w14:cntxtAlts/>
        </w:rPr>
        <w:t xml:space="preserve"> it is led by Oxford but relevant to the whole country”</w:t>
      </w:r>
    </w:p>
    <w:p w14:paraId="620F33AC" w14:textId="77777777" w:rsidR="00003ADC" w:rsidRPr="00FD78D3" w:rsidRDefault="00003ADC" w:rsidP="00FD78D3">
      <w:pPr>
        <w:pStyle w:val="ListParagraph"/>
        <w:numPr>
          <w:ilvl w:val="0"/>
          <w:numId w:val="17"/>
        </w:numPr>
        <w:rPr>
          <w:rFonts w:cstheme="minorHAnsi"/>
          <w:b/>
          <w:bCs/>
          <w:i/>
          <w:iCs/>
          <w:color w:val="000000"/>
          <w:sz w:val="20"/>
          <w:szCs w:val="20"/>
          <w:lang w:eastAsia="en-GB"/>
          <w14:cntxtAlts/>
        </w:rPr>
      </w:pPr>
      <w:r w:rsidRPr="00FD78D3">
        <w:rPr>
          <w:rFonts w:cstheme="minorHAnsi"/>
          <w:b/>
          <w:bCs/>
          <w:i/>
          <w:iCs/>
          <w:color w:val="000000"/>
          <w:sz w:val="20"/>
          <w:szCs w:val="20"/>
          <w:lang w:eastAsia="en-GB"/>
          <w14:cntxtAlts/>
        </w:rPr>
        <w:t>“Diversity of researchers is important as well as diversity of participants.”</w:t>
      </w:r>
    </w:p>
    <w:p w14:paraId="35467664" w14:textId="04D52499" w:rsidR="00003ADC" w:rsidRPr="00FD78D3" w:rsidRDefault="00003ADC" w:rsidP="00FD78D3">
      <w:pPr>
        <w:pStyle w:val="ListParagraph"/>
        <w:numPr>
          <w:ilvl w:val="0"/>
          <w:numId w:val="17"/>
        </w:numPr>
        <w:rPr>
          <w:rFonts w:cstheme="minorHAnsi"/>
          <w:b/>
          <w:bCs/>
          <w:i/>
          <w:iCs/>
          <w:color w:val="000000"/>
          <w:sz w:val="20"/>
          <w:szCs w:val="20"/>
          <w:lang w:eastAsia="en-GB"/>
          <w14:cntxtAlts/>
        </w:rPr>
      </w:pPr>
      <w:r w:rsidRPr="00FD78D3">
        <w:rPr>
          <w:rFonts w:cstheme="minorHAnsi"/>
          <w:b/>
          <w:bCs/>
          <w:i/>
          <w:iCs/>
          <w:color w:val="000000"/>
          <w:sz w:val="20"/>
          <w:szCs w:val="20"/>
          <w:lang w:eastAsia="en-GB"/>
          <w14:cntxtAlts/>
        </w:rPr>
        <w:t>“We are moving away from competition to collaboration”</w:t>
      </w:r>
    </w:p>
    <w:p w14:paraId="2572C1CA" w14:textId="5F5ECC4D" w:rsidR="00003ADC" w:rsidRPr="00666E63" w:rsidRDefault="00C71027" w:rsidP="00FD78D3">
      <w:pPr>
        <w:ind w:left="720"/>
        <w:rPr>
          <w:rFonts w:cstheme="minorHAnsi"/>
          <w:b/>
          <w:bCs/>
          <w:i/>
          <w:iCs/>
          <w:color w:val="004DC0"/>
          <w:sz w:val="20"/>
          <w:szCs w:val="20"/>
          <w:lang w:eastAsia="en-GB"/>
          <w14:cntxtAlts/>
        </w:rPr>
      </w:pPr>
      <w:r w:rsidRPr="00666E63">
        <w:rPr>
          <w:rFonts w:cstheme="minorHAnsi"/>
          <w:b/>
          <w:bCs/>
          <w:i/>
          <w:iCs/>
          <w:color w:val="000000"/>
          <w:sz w:val="20"/>
          <w:szCs w:val="20"/>
        </w:rPr>
        <w:t>OH</w:t>
      </w:r>
      <w:r w:rsidR="00003ADC" w:rsidRPr="00666E63">
        <w:rPr>
          <w:rFonts w:cstheme="minorHAnsi"/>
          <w:b/>
          <w:bCs/>
          <w:i/>
          <w:iCs/>
          <w:sz w:val="20"/>
          <w:szCs w:val="20"/>
        </w:rPr>
        <w:t xml:space="preserve"> Reaction </w:t>
      </w:r>
    </w:p>
    <w:p w14:paraId="62DC515C" w14:textId="085E7091" w:rsidR="00003ADC" w:rsidRPr="00003ADC" w:rsidRDefault="00003ADC" w:rsidP="00003ADC">
      <w:pPr>
        <w:ind w:left="720"/>
        <w:rPr>
          <w:rFonts w:cstheme="minorHAnsi"/>
          <w:i/>
          <w:iCs/>
          <w:color w:val="000000"/>
          <w:sz w:val="20"/>
          <w:szCs w:val="20"/>
          <w:lang w:eastAsia="en-GB"/>
          <w14:cntxtAlts/>
        </w:rPr>
      </w:pPr>
      <w:r w:rsidRPr="00666E63">
        <w:rPr>
          <w:rFonts w:cstheme="minorHAnsi"/>
          <w:i/>
          <w:iCs/>
          <w:color w:val="000000"/>
          <w:sz w:val="20"/>
          <w:szCs w:val="20"/>
          <w:lang w:eastAsia="en-GB"/>
          <w14:cntxtAlts/>
        </w:rPr>
        <w:t>John Geddes said: “It was great to see such enthusiasm for collaboration.”</w:t>
      </w:r>
      <w:r w:rsidR="00666E63">
        <w:rPr>
          <w:rFonts w:cstheme="minorHAnsi"/>
          <w:i/>
          <w:iCs/>
          <w:color w:val="000000"/>
          <w:sz w:val="20"/>
          <w:szCs w:val="20"/>
          <w:lang w:eastAsia="en-GB"/>
          <w14:cntxtAlts/>
        </w:rPr>
        <w:t xml:space="preserve"> </w:t>
      </w:r>
      <w:r w:rsidRPr="00003ADC">
        <w:rPr>
          <w:rFonts w:cstheme="minorHAnsi"/>
          <w:i/>
          <w:iCs/>
          <w:color w:val="000000"/>
          <w:sz w:val="20"/>
          <w:szCs w:val="20"/>
          <w:lang w:eastAsia="en-GB"/>
          <w14:cntxtAlts/>
        </w:rPr>
        <w:t>“There were some inspiring examples of how the expanded JRO has already delivered faster and more powerful research to benefit patients”</w:t>
      </w:r>
      <w:r w:rsidR="00666E63">
        <w:rPr>
          <w:rFonts w:cstheme="minorHAnsi"/>
          <w:i/>
          <w:iCs/>
          <w:color w:val="000000"/>
          <w:sz w:val="20"/>
          <w:szCs w:val="20"/>
          <w:lang w:eastAsia="en-GB"/>
          <w14:cntxtAlts/>
        </w:rPr>
        <w:t>. “</w:t>
      </w:r>
      <w:r w:rsidRPr="00003ADC">
        <w:rPr>
          <w:rFonts w:cstheme="minorHAnsi"/>
          <w:i/>
          <w:iCs/>
          <w:color w:val="000000"/>
          <w:sz w:val="20"/>
          <w:szCs w:val="20"/>
          <w:lang w:eastAsia="en-GB"/>
          <w14:cntxtAlts/>
        </w:rPr>
        <w:t>It was good to see cross-Oxford (and beyond) inter-disciplinarity and commitment to capacity building.”</w:t>
      </w:r>
    </w:p>
    <w:p w14:paraId="776FE330" w14:textId="1D67DA3B" w:rsidR="00003ADC" w:rsidRPr="00003ADC" w:rsidRDefault="00003ADC" w:rsidP="00003ADC">
      <w:pPr>
        <w:ind w:left="720"/>
        <w:rPr>
          <w:rFonts w:cstheme="minorHAnsi"/>
          <w:i/>
          <w:iCs/>
          <w:color w:val="000000"/>
          <w:sz w:val="20"/>
          <w:szCs w:val="20"/>
          <w:lang w:eastAsia="en-GB"/>
          <w14:cntxtAlts/>
        </w:rPr>
      </w:pPr>
      <w:r w:rsidRPr="00666E63">
        <w:rPr>
          <w:rFonts w:cstheme="minorHAnsi"/>
          <w:i/>
          <w:iCs/>
          <w:color w:val="000000"/>
          <w:sz w:val="20"/>
          <w:szCs w:val="20"/>
          <w:lang w:eastAsia="en-GB"/>
          <w14:cntxtAlts/>
        </w:rPr>
        <w:t>Bill Wells said:</w:t>
      </w:r>
      <w:r w:rsidR="00F84694" w:rsidRPr="00666E63">
        <w:rPr>
          <w:rFonts w:cstheme="minorHAnsi"/>
          <w:i/>
          <w:iCs/>
          <w:color w:val="000000"/>
          <w:sz w:val="20"/>
          <w:szCs w:val="20"/>
          <w:lang w:eastAsia="en-GB"/>
          <w14:cntxtAlts/>
        </w:rPr>
        <w:t xml:space="preserve"> “</w:t>
      </w:r>
      <w:r w:rsidRPr="00666E63">
        <w:rPr>
          <w:rFonts w:cstheme="minorHAnsi"/>
          <w:i/>
          <w:iCs/>
          <w:color w:val="000000"/>
          <w:sz w:val="20"/>
          <w:szCs w:val="20"/>
          <w:lang w:eastAsia="en-GB"/>
          <w14:cntxtAlts/>
        </w:rPr>
        <w:t xml:space="preserve">The event was supported by many senior people from the whole Oxford infrastructure </w:t>
      </w:r>
      <w:r w:rsidRPr="00003ADC">
        <w:rPr>
          <w:rFonts w:cstheme="minorHAnsi"/>
          <w:i/>
          <w:iCs/>
          <w:color w:val="000000"/>
          <w:sz w:val="20"/>
          <w:szCs w:val="20"/>
          <w:lang w:eastAsia="en-GB"/>
          <w14:cntxtAlts/>
        </w:rPr>
        <w:t>(Universities/Trusts) who acknowledged how important the JRO is in making research happen.</w:t>
      </w:r>
      <w:r w:rsidR="00F84694">
        <w:rPr>
          <w:rFonts w:cstheme="minorHAnsi"/>
          <w:i/>
          <w:iCs/>
          <w:color w:val="000000"/>
          <w:sz w:val="20"/>
          <w:szCs w:val="20"/>
          <w:lang w:eastAsia="en-GB"/>
          <w14:cntxtAlts/>
        </w:rPr>
        <w:t>”</w:t>
      </w:r>
    </w:p>
    <w:p w14:paraId="39060610" w14:textId="412C2EB4" w:rsidR="003F3839" w:rsidRDefault="003F3839" w:rsidP="00EA07EC">
      <w:pPr>
        <w:rPr>
          <w:b/>
          <w:bCs/>
        </w:rPr>
      </w:pPr>
      <w:r w:rsidRPr="003F3839">
        <w:rPr>
          <w:b/>
          <w:bCs/>
        </w:rPr>
        <w:t xml:space="preserve">Commercial opportunities from </w:t>
      </w:r>
      <w:r w:rsidR="00531F2C">
        <w:rPr>
          <w:b/>
          <w:bCs/>
        </w:rPr>
        <w:t>r</w:t>
      </w:r>
      <w:r w:rsidRPr="003F3839">
        <w:rPr>
          <w:b/>
          <w:bCs/>
        </w:rPr>
        <w:t>esearch work</w:t>
      </w:r>
    </w:p>
    <w:p w14:paraId="0489F97D" w14:textId="243A97D1" w:rsidR="00EA07EC" w:rsidRPr="00053B9C" w:rsidRDefault="003F3839" w:rsidP="00EA07EC">
      <w:r>
        <w:t>P</w:t>
      </w:r>
      <w:r w:rsidR="00EA07EC" w:rsidRPr="00053B9C">
        <w:t>ricing for commercial stud</w:t>
      </w:r>
      <w:r w:rsidR="00666E63">
        <w:t>ies</w:t>
      </w:r>
      <w:r w:rsidR="00EA07EC" w:rsidRPr="00053B9C">
        <w:t xml:space="preserve"> is based on a</w:t>
      </w:r>
      <w:r w:rsidR="00993F2F">
        <w:t xml:space="preserve">n </w:t>
      </w:r>
      <w:r>
        <w:t>I</w:t>
      </w:r>
      <w:r w:rsidR="00EA07EC" w:rsidRPr="00053B9C">
        <w:t xml:space="preserve">nteractive Costing Tool (ITC), which </w:t>
      </w:r>
      <w:r>
        <w:t xml:space="preserve">combines study </w:t>
      </w:r>
      <w:r w:rsidR="00EA07EC" w:rsidRPr="00053B9C">
        <w:t>procedures</w:t>
      </w:r>
      <w:r w:rsidR="00666E63">
        <w:t>, t</w:t>
      </w:r>
      <w:r w:rsidR="00993F2F">
        <w:t>imings</w:t>
      </w:r>
      <w:r w:rsidR="00EA07EC" w:rsidRPr="00053B9C">
        <w:t>, visits</w:t>
      </w:r>
      <w:r w:rsidR="00666E63">
        <w:t>, and</w:t>
      </w:r>
      <w:r w:rsidR="00EA07EC" w:rsidRPr="00053B9C">
        <w:t xml:space="preserve"> </w:t>
      </w:r>
      <w:r w:rsidR="00993F2F">
        <w:t>n</w:t>
      </w:r>
      <w:r w:rsidR="00993F2F" w:rsidRPr="00053B9C">
        <w:t>on-procedural activit</w:t>
      </w:r>
      <w:r w:rsidR="00993F2F">
        <w:t>ies</w:t>
      </w:r>
      <w:r w:rsidR="00666E63">
        <w:t>. P</w:t>
      </w:r>
      <w:r w:rsidR="00993F2F">
        <w:t>rice</w:t>
      </w:r>
      <w:r w:rsidR="00666E63">
        <w:t xml:space="preserve">s use nationally agreed </w:t>
      </w:r>
      <w:r w:rsidR="00666E63" w:rsidRPr="00053B9C">
        <w:t>hourly rates</w:t>
      </w:r>
      <w:r w:rsidR="00666E63">
        <w:t xml:space="preserve"> and are </w:t>
      </w:r>
      <w:r w:rsidR="00993F2F">
        <w:t>subject to the relevant Market Forces Factor (MFF)</w:t>
      </w:r>
      <w:r w:rsidR="00E76B69">
        <w:t>.</w:t>
      </w:r>
    </w:p>
    <w:p w14:paraId="490EA0BA" w14:textId="5BCC1B13" w:rsidR="003F3839" w:rsidRDefault="003F3839" w:rsidP="00EA07EC">
      <w:r>
        <w:t>OH Process</w:t>
      </w:r>
    </w:p>
    <w:p w14:paraId="62691397" w14:textId="27BA7E47" w:rsidR="003F3839" w:rsidRDefault="00EA07EC" w:rsidP="003F3839">
      <w:pPr>
        <w:pStyle w:val="ListParagraph"/>
        <w:numPr>
          <w:ilvl w:val="0"/>
          <w:numId w:val="18"/>
        </w:numPr>
        <w:spacing w:before="0" w:after="0"/>
      </w:pPr>
      <w:r w:rsidRPr="00053B9C">
        <w:t xml:space="preserve">R&amp;D finance liaises with clinical staff to validate </w:t>
      </w:r>
      <w:r w:rsidR="003F3839">
        <w:t>procedures, timings and visit data</w:t>
      </w:r>
    </w:p>
    <w:p w14:paraId="47CF7646" w14:textId="7931E385" w:rsidR="00993F2F" w:rsidRDefault="00993F2F" w:rsidP="00B00BC2">
      <w:pPr>
        <w:pStyle w:val="ListParagraph"/>
        <w:numPr>
          <w:ilvl w:val="0"/>
          <w:numId w:val="18"/>
        </w:numPr>
        <w:spacing w:before="0" w:after="0"/>
      </w:pPr>
      <w:r>
        <w:t>N</w:t>
      </w:r>
      <w:r w:rsidR="00EA07EC" w:rsidRPr="00053B9C">
        <w:t>on-procedural activit</w:t>
      </w:r>
      <w:r>
        <w:t xml:space="preserve">ies are </w:t>
      </w:r>
      <w:r w:rsidR="00EA07EC" w:rsidRPr="00053B9C">
        <w:t>negotiate</w:t>
      </w:r>
      <w:r>
        <w:t>d</w:t>
      </w:r>
      <w:r w:rsidR="00EA07EC" w:rsidRPr="00053B9C">
        <w:t xml:space="preserve"> based on previous experience</w:t>
      </w:r>
    </w:p>
    <w:p w14:paraId="2D37507B" w14:textId="5E16E16A" w:rsidR="00993F2F" w:rsidRDefault="00993F2F" w:rsidP="008D5D87">
      <w:pPr>
        <w:pStyle w:val="ListParagraph"/>
        <w:numPr>
          <w:ilvl w:val="0"/>
          <w:numId w:val="18"/>
        </w:numPr>
        <w:spacing w:before="0" w:after="0"/>
      </w:pPr>
      <w:r>
        <w:t xml:space="preserve">Where OH plan </w:t>
      </w:r>
      <w:r w:rsidR="00EA07EC" w:rsidRPr="00053B9C">
        <w:t xml:space="preserve">to sub-contract </w:t>
      </w:r>
      <w:r>
        <w:t xml:space="preserve">research </w:t>
      </w:r>
      <w:r w:rsidR="00EA07EC" w:rsidRPr="00053B9C">
        <w:t>activities to other originations</w:t>
      </w:r>
      <w:r>
        <w:t xml:space="preserve">, prices are agreed with the supplier(s) and </w:t>
      </w:r>
      <w:r w:rsidR="00666E63">
        <w:t>sponsor (</w:t>
      </w:r>
      <w:r>
        <w:t>customer</w:t>
      </w:r>
      <w:r w:rsidR="00666E63">
        <w:t>)</w:t>
      </w:r>
    </w:p>
    <w:p w14:paraId="5DD0829F" w14:textId="77777777" w:rsidR="00666E63" w:rsidRDefault="00EA07EC" w:rsidP="003F3839">
      <w:pPr>
        <w:pStyle w:val="ListParagraph"/>
        <w:numPr>
          <w:ilvl w:val="0"/>
          <w:numId w:val="18"/>
        </w:numPr>
        <w:spacing w:before="0" w:after="0"/>
      </w:pPr>
      <w:r w:rsidRPr="00053B9C">
        <w:t xml:space="preserve">The price </w:t>
      </w:r>
      <w:r w:rsidR="00900AA2">
        <w:t>per participant is combined with the number of participants to calculate the potential total income</w:t>
      </w:r>
    </w:p>
    <w:p w14:paraId="011F7525" w14:textId="7B4360A1" w:rsidR="00EA07EC" w:rsidRDefault="00666E63" w:rsidP="003F3839">
      <w:pPr>
        <w:pStyle w:val="ListParagraph"/>
        <w:numPr>
          <w:ilvl w:val="0"/>
          <w:numId w:val="18"/>
        </w:numPr>
        <w:spacing w:before="0" w:after="0"/>
      </w:pPr>
      <w:r>
        <w:t>Total income i</w:t>
      </w:r>
      <w:r w:rsidR="00EA07EC" w:rsidRPr="00053B9C">
        <w:t xml:space="preserve">s compared to the </w:t>
      </w:r>
      <w:r>
        <w:t xml:space="preserve">deliver </w:t>
      </w:r>
      <w:r w:rsidR="00EA07EC" w:rsidRPr="00053B9C">
        <w:t>cost and financial sign-off is sought based on Trust SFI’s</w:t>
      </w:r>
    </w:p>
    <w:p w14:paraId="4053427C" w14:textId="1F3BD9C9" w:rsidR="00900AA2" w:rsidRDefault="00993F2F" w:rsidP="003F3839">
      <w:pPr>
        <w:pStyle w:val="ListParagraph"/>
        <w:numPr>
          <w:ilvl w:val="0"/>
          <w:numId w:val="18"/>
        </w:numPr>
        <w:spacing w:before="0" w:after="0"/>
      </w:pPr>
      <w:r>
        <w:t xml:space="preserve">Once </w:t>
      </w:r>
      <w:r w:rsidR="00900AA2">
        <w:t>agree the ICT is locked and elements extract</w:t>
      </w:r>
      <w:r w:rsidR="00666E63">
        <w:t>ed</w:t>
      </w:r>
      <w:r w:rsidR="00900AA2">
        <w:t xml:space="preserve"> to include in the contract</w:t>
      </w:r>
    </w:p>
    <w:p w14:paraId="290F24EA" w14:textId="77777777" w:rsidR="00900AA2" w:rsidRDefault="00900AA2" w:rsidP="00900AA2">
      <w:pPr>
        <w:spacing w:before="0" w:after="0"/>
      </w:pPr>
    </w:p>
    <w:p w14:paraId="29D2FD9B" w14:textId="76DEE977" w:rsidR="00900AA2" w:rsidRDefault="00900AA2" w:rsidP="00900AA2">
      <w:pPr>
        <w:spacing w:before="0" w:after="0"/>
      </w:pPr>
      <w:r>
        <w:t xml:space="preserve">The </w:t>
      </w:r>
      <w:r w:rsidR="00993F2F">
        <w:t xml:space="preserve">R&amp;D Finance team </w:t>
      </w:r>
      <w:r w:rsidR="00993F2F" w:rsidRPr="00053B9C">
        <w:t xml:space="preserve">negotiate </w:t>
      </w:r>
      <w:r>
        <w:t>all elements with the sponsor, with input from the clinical teams</w:t>
      </w:r>
      <w:r w:rsidR="00E76B69">
        <w:t>.</w:t>
      </w:r>
    </w:p>
    <w:p w14:paraId="2FE0B7BF" w14:textId="580E539F" w:rsidR="00E61E32" w:rsidRDefault="00E61E32" w:rsidP="00900AA2">
      <w:r>
        <w:t>C</w:t>
      </w:r>
      <w:r w:rsidR="00900AA2" w:rsidRPr="00E61E32">
        <w:t>ommercial i</w:t>
      </w:r>
      <w:r w:rsidR="00EA07EC" w:rsidRPr="00E61E32">
        <w:t xml:space="preserve">ncome </w:t>
      </w:r>
      <w:r w:rsidR="00900AA2" w:rsidRPr="00E61E32">
        <w:t xml:space="preserve">is used to </w:t>
      </w:r>
      <w:r w:rsidR="009E3C91">
        <w:t xml:space="preserve">support </w:t>
      </w:r>
      <w:r w:rsidR="00900AA2" w:rsidRPr="00E61E32">
        <w:t xml:space="preserve">the cost of the team delivering the study, for </w:t>
      </w:r>
      <w:r w:rsidR="00EA07EC" w:rsidRPr="00E61E32">
        <w:t>CRF</w:t>
      </w:r>
      <w:r w:rsidR="009E3C91">
        <w:t xml:space="preserve"> </w:t>
      </w:r>
      <w:r w:rsidR="00D02BFF">
        <w:t>(</w:t>
      </w:r>
      <w:r w:rsidR="009E3C91">
        <w:t>experimental medicine</w:t>
      </w:r>
      <w:r w:rsidR="00D02BFF">
        <w:t>)</w:t>
      </w:r>
      <w:r w:rsidR="009E3C91">
        <w:t xml:space="preserve"> based </w:t>
      </w:r>
      <w:r w:rsidR="00900AA2" w:rsidRPr="00E61E32">
        <w:t>s</w:t>
      </w:r>
      <w:r w:rsidR="00EA07EC" w:rsidRPr="00E61E32">
        <w:t>tudies</w:t>
      </w:r>
      <w:r w:rsidR="00900AA2" w:rsidRPr="00E61E32">
        <w:t>,</w:t>
      </w:r>
      <w:r w:rsidR="00EA07EC" w:rsidRPr="00E61E32">
        <w:t xml:space="preserve"> income </w:t>
      </w:r>
      <w:r w:rsidR="00D02BFF">
        <w:t xml:space="preserve">is </w:t>
      </w:r>
      <w:r>
        <w:t xml:space="preserve">allocated </w:t>
      </w:r>
      <w:r w:rsidR="00EA07EC" w:rsidRPr="00E61E32">
        <w:t xml:space="preserve">to </w:t>
      </w:r>
      <w:r>
        <w:t xml:space="preserve">the </w:t>
      </w:r>
      <w:r w:rsidR="00EA07EC" w:rsidRPr="00E61E32">
        <w:t xml:space="preserve">CRF </w:t>
      </w:r>
      <w:r w:rsidR="00900AA2" w:rsidRPr="00E61E32">
        <w:t xml:space="preserve">and for </w:t>
      </w:r>
      <w:r w:rsidR="00EA07EC" w:rsidRPr="00E61E32">
        <w:t>later phase studies</w:t>
      </w:r>
      <w:r w:rsidR="00900AA2" w:rsidRPr="00E61E32">
        <w:t xml:space="preserve">, </w:t>
      </w:r>
      <w:r w:rsidR="00EA07EC" w:rsidRPr="00E61E32">
        <w:t xml:space="preserve">income </w:t>
      </w:r>
      <w:r w:rsidR="00D02BFF">
        <w:t xml:space="preserve">is </w:t>
      </w:r>
      <w:r w:rsidR="00EA07EC" w:rsidRPr="00E61E32">
        <w:t>used to fund R&amp;D staff</w:t>
      </w:r>
      <w:r>
        <w:t xml:space="preserve">. Any </w:t>
      </w:r>
      <w:r w:rsidR="00D02BFF">
        <w:t xml:space="preserve">overall </w:t>
      </w:r>
      <w:r>
        <w:t xml:space="preserve">surplus </w:t>
      </w:r>
      <w:r w:rsidR="00D02BFF">
        <w:t xml:space="preserve">is </w:t>
      </w:r>
      <w:r>
        <w:t xml:space="preserve">used where possible for the benefit of research. </w:t>
      </w:r>
    </w:p>
    <w:p w14:paraId="323E99E9" w14:textId="459FD597" w:rsidR="00EA07EC" w:rsidRPr="00053B9C" w:rsidRDefault="00EA07EC" w:rsidP="00E61E32">
      <w:pPr>
        <w:spacing w:before="0" w:after="0"/>
      </w:pPr>
      <w:r w:rsidRPr="00053B9C">
        <w:t xml:space="preserve">The CRF also provides </w:t>
      </w:r>
      <w:r w:rsidR="00D02BFF">
        <w:t>s</w:t>
      </w:r>
      <w:r w:rsidRPr="00053B9C">
        <w:t>ervice</w:t>
      </w:r>
      <w:r w:rsidR="00D02BFF">
        <w:t>s</w:t>
      </w:r>
      <w:r w:rsidRPr="00053B9C">
        <w:t xml:space="preserve"> to the University\BRC to deliver studies</w:t>
      </w:r>
      <w:r w:rsidR="00D02BFF">
        <w:t>, with p</w:t>
      </w:r>
      <w:r w:rsidRPr="00053B9C">
        <w:t xml:space="preserve">rices </w:t>
      </w:r>
      <w:r w:rsidR="00D02BFF">
        <w:t xml:space="preserve">being </w:t>
      </w:r>
      <w:r w:rsidRPr="00053B9C">
        <w:t>negotiated based on the type of funder and the benefit to the CRF in delivering the study</w:t>
      </w:r>
      <w:r w:rsidR="00E76B69">
        <w:t>.</w:t>
      </w:r>
    </w:p>
    <w:p w14:paraId="194CE50D" w14:textId="77777777" w:rsidR="00E61E32" w:rsidRDefault="00E61E32" w:rsidP="00EA07EC">
      <w:pPr>
        <w:spacing w:before="0" w:after="0"/>
        <w:jc w:val="left"/>
      </w:pPr>
    </w:p>
    <w:p w14:paraId="64B24FF3" w14:textId="4DECE2EA" w:rsidR="00EA07EC" w:rsidRDefault="00EA07EC" w:rsidP="00EA07EC">
      <w:pPr>
        <w:spacing w:before="0" w:after="0"/>
        <w:jc w:val="left"/>
      </w:pPr>
      <w:r>
        <w:t xml:space="preserve">The opportunity for the Trust to </w:t>
      </w:r>
      <w:r w:rsidRPr="001D112C">
        <w:t xml:space="preserve">benefit from commercial </w:t>
      </w:r>
      <w:r>
        <w:t xml:space="preserve">activity is currently limited more by the lack of capacity to deliver studies than </w:t>
      </w:r>
      <w:r w:rsidRPr="001D112C">
        <w:t>commercial negotiation skills</w:t>
      </w:r>
      <w:r w:rsidR="00D02BFF">
        <w:t>.</w:t>
      </w:r>
    </w:p>
    <w:p w14:paraId="27B1FF49" w14:textId="77777777" w:rsidR="00EA07EC" w:rsidRDefault="00EA07EC" w:rsidP="00EA07EC">
      <w:pPr>
        <w:spacing w:before="0" w:after="0"/>
        <w:jc w:val="left"/>
      </w:pPr>
    </w:p>
    <w:p w14:paraId="270BD605" w14:textId="513F2953" w:rsidR="00E61E32" w:rsidRDefault="00D02BFF" w:rsidP="00EA07EC">
      <w:pPr>
        <w:spacing w:before="0" w:after="0"/>
        <w:jc w:val="left"/>
      </w:pPr>
      <w:r>
        <w:t xml:space="preserve">We have previously </w:t>
      </w:r>
      <w:r w:rsidR="00E61E32">
        <w:t xml:space="preserve">agreed an income </w:t>
      </w:r>
      <w:r>
        <w:t xml:space="preserve">allocation process </w:t>
      </w:r>
      <w:r w:rsidR="00E61E32">
        <w:t>with another Trust to deliver a study. A similar model could be implemented for an</w:t>
      </w:r>
      <w:r>
        <w:t>y</w:t>
      </w:r>
      <w:r w:rsidR="00E61E32">
        <w:t xml:space="preserve"> OH clinical service</w:t>
      </w:r>
      <w:r>
        <w:t xml:space="preserve"> involved in a delivering a study</w:t>
      </w:r>
      <w:r w:rsidR="00E76B69">
        <w:t>.</w:t>
      </w:r>
    </w:p>
    <w:p w14:paraId="2FF1C39D" w14:textId="095564BD" w:rsidR="00E61E32" w:rsidRDefault="00E61E32" w:rsidP="00EA07EC">
      <w:r>
        <w:t>T</w:t>
      </w:r>
      <w:r w:rsidR="00EA07EC" w:rsidRPr="00712F8F">
        <w:t xml:space="preserve">he national costing review </w:t>
      </w:r>
      <w:r>
        <w:t>is currently being reviewed and OH have fed into the consultation process</w:t>
      </w:r>
    </w:p>
    <w:p w14:paraId="24640838" w14:textId="7F21483D" w:rsidR="00F82160" w:rsidRDefault="00D02BFF" w:rsidP="00D02BFF">
      <w:r>
        <w:lastRenderedPageBreak/>
        <w:t xml:space="preserve">Other areas to make OH more attractive to </w:t>
      </w:r>
      <w:r w:rsidR="00F82160">
        <w:t>industry</w:t>
      </w:r>
      <w:r>
        <w:t xml:space="preserve"> are greater </w:t>
      </w:r>
      <w:r w:rsidR="00F82160">
        <w:t>availability</w:t>
      </w:r>
      <w:r>
        <w:t xml:space="preserve"> of externally provided research services, such as scanning and </w:t>
      </w:r>
      <w:r w:rsidR="00F82160">
        <w:t>more contracting capacity</w:t>
      </w:r>
      <w:r w:rsidR="00E76B69">
        <w:t>.</w:t>
      </w:r>
    </w:p>
    <w:p w14:paraId="22EEA571" w14:textId="77777777" w:rsidR="00EA07EC" w:rsidRPr="00712F8F" w:rsidRDefault="00EA07EC" w:rsidP="00EA07EC">
      <w:pPr>
        <w:rPr>
          <w:b/>
          <w:bCs/>
        </w:rPr>
      </w:pPr>
      <w:r w:rsidRPr="00712F8F">
        <w:rPr>
          <w:b/>
          <w:bCs/>
        </w:rPr>
        <w:t>Intellectual Property</w:t>
      </w:r>
    </w:p>
    <w:p w14:paraId="384D9327" w14:textId="77777777" w:rsidR="00EA07EC" w:rsidRDefault="00EA07EC" w:rsidP="00EA07EC">
      <w:pPr>
        <w:rPr>
          <w:rFonts w:ascii="Calibri" w:hAnsi="Calibri" w:cs="Calibri"/>
          <w:szCs w:val="22"/>
        </w:rPr>
      </w:pPr>
      <w:r w:rsidRPr="00242E5C">
        <w:rPr>
          <w:rFonts w:ascii="Calibri" w:hAnsi="Calibri" w:cs="Calibri"/>
          <w:szCs w:val="22"/>
        </w:rPr>
        <w:t>Th</w:t>
      </w:r>
      <w:r>
        <w:rPr>
          <w:rFonts w:ascii="Calibri" w:hAnsi="Calibri" w:cs="Calibri"/>
          <w:szCs w:val="22"/>
        </w:rPr>
        <w:t>e management of IP generated in relation to research t</w:t>
      </w:r>
      <w:r w:rsidRPr="00242E5C">
        <w:rPr>
          <w:rFonts w:ascii="Calibri" w:hAnsi="Calibri" w:cs="Calibri"/>
          <w:szCs w:val="22"/>
        </w:rPr>
        <w:t>ake</w:t>
      </w:r>
      <w:r>
        <w:rPr>
          <w:rFonts w:ascii="Calibri" w:hAnsi="Calibri" w:cs="Calibri"/>
          <w:szCs w:val="22"/>
        </w:rPr>
        <w:t>s</w:t>
      </w:r>
      <w:r w:rsidRPr="00242E5C">
        <w:rPr>
          <w:rFonts w:ascii="Calibri" w:hAnsi="Calibri" w:cs="Calibri"/>
          <w:szCs w:val="22"/>
        </w:rPr>
        <w:t xml:space="preserve"> place in accordance with the guidance set out in the Framework Intellectual Property Agreements (FIPA) between; Oxford Health NHS Foundation Trust (OHFT), The University of Oxford and Oxford University Innovation (Effective date 1</w:t>
      </w:r>
      <w:r w:rsidRPr="00242E5C">
        <w:rPr>
          <w:rFonts w:ascii="Calibri" w:hAnsi="Calibri" w:cs="Calibri"/>
          <w:szCs w:val="22"/>
          <w:vertAlign w:val="superscript"/>
        </w:rPr>
        <w:t>st</w:t>
      </w:r>
      <w:r w:rsidRPr="00242E5C">
        <w:rPr>
          <w:rFonts w:ascii="Calibri" w:hAnsi="Calibri" w:cs="Calibri"/>
          <w:szCs w:val="22"/>
        </w:rPr>
        <w:t xml:space="preserve"> October 2017).</w:t>
      </w:r>
    </w:p>
    <w:p w14:paraId="1313145D" w14:textId="26B57C4A" w:rsidR="00EA07EC" w:rsidRDefault="00EA07EC" w:rsidP="00EA07EC">
      <w:pPr>
        <w:rPr>
          <w:rFonts w:ascii="Calibri" w:hAnsi="Calibri" w:cs="Calibri"/>
          <w:szCs w:val="22"/>
        </w:rPr>
      </w:pPr>
      <w:r w:rsidRPr="00712F8F">
        <w:rPr>
          <w:rFonts w:ascii="Calibri" w:hAnsi="Calibri" w:cs="Calibri"/>
          <w:szCs w:val="22"/>
        </w:rPr>
        <w:t>The current process is being presented to the Finance and investment Committee on 12th July for review</w:t>
      </w:r>
      <w:r w:rsidR="00E76B69">
        <w:rPr>
          <w:rFonts w:ascii="Calibri" w:hAnsi="Calibri" w:cs="Calibri"/>
          <w:szCs w:val="22"/>
        </w:rPr>
        <w:t>.</w:t>
      </w:r>
    </w:p>
    <w:p w14:paraId="1B6DE93E" w14:textId="47FFA28C" w:rsidR="00531F2C" w:rsidRDefault="00531F2C" w:rsidP="00EA07EC">
      <w:pPr>
        <w:rPr>
          <w:rFonts w:ascii="Calibri" w:hAnsi="Calibri" w:cs="Calibri"/>
          <w:szCs w:val="22"/>
        </w:rPr>
      </w:pPr>
      <w:r>
        <w:rPr>
          <w:rFonts w:ascii="Calibri" w:hAnsi="Calibri" w:cs="Calibri"/>
          <w:szCs w:val="22"/>
        </w:rPr>
        <w:t>Other opportunities for sustaining and increasing translational research models, such as the Brain Health Centre are described in a separate document submitted with this report.</w:t>
      </w:r>
    </w:p>
    <w:p w14:paraId="438BF88A" w14:textId="77777777" w:rsidR="00F84694" w:rsidRDefault="00F84694" w:rsidP="00F84694">
      <w:pPr>
        <w:pStyle w:val="Heading1"/>
        <w:numPr>
          <w:ilvl w:val="0"/>
          <w:numId w:val="0"/>
        </w:numPr>
        <w:ind w:left="432" w:hanging="432"/>
        <w:rPr>
          <w:rFonts w:cstheme="minorBidi"/>
          <w:bCs/>
          <w:color w:val="000000" w:themeColor="text1"/>
          <w:szCs w:val="28"/>
          <w:u w:val="none"/>
          <w:lang w:eastAsia="en-GB"/>
        </w:rPr>
      </w:pPr>
      <w:bookmarkStart w:id="4" w:name="_Toc107322401"/>
      <w:r>
        <w:rPr>
          <w:rFonts w:cstheme="minorBidi"/>
          <w:bCs/>
          <w:color w:val="000000" w:themeColor="text1"/>
          <w:szCs w:val="28"/>
          <w:u w:val="none"/>
          <w:lang w:eastAsia="en-GB"/>
        </w:rPr>
        <w:t>Research activity update</w:t>
      </w:r>
      <w:bookmarkEnd w:id="4"/>
    </w:p>
    <w:p w14:paraId="038AD521" w14:textId="6E74F82B" w:rsidR="00937679" w:rsidRPr="00F84694" w:rsidRDefault="00937679" w:rsidP="00420688">
      <w:pPr>
        <w:pStyle w:val="Heading2"/>
        <w:numPr>
          <w:ilvl w:val="0"/>
          <w:numId w:val="5"/>
        </w:numPr>
        <w:rPr>
          <w:color w:val="000000" w:themeColor="text1"/>
        </w:rPr>
      </w:pPr>
      <w:bookmarkStart w:id="5" w:name="_Toc107322402"/>
      <w:r w:rsidRPr="00F84694">
        <w:rPr>
          <w:color w:val="000000" w:themeColor="text1"/>
        </w:rPr>
        <w:t>COVID-19</w:t>
      </w:r>
      <w:bookmarkEnd w:id="5"/>
    </w:p>
    <w:p w14:paraId="49ADEC1A" w14:textId="56C75D88" w:rsidR="00EF3BCA" w:rsidRPr="00F84694" w:rsidRDefault="00EF3BCA" w:rsidP="00C97987">
      <w:pPr>
        <w:rPr>
          <w:color w:val="000000" w:themeColor="text1"/>
        </w:rPr>
      </w:pPr>
      <w:r w:rsidRPr="00F84694">
        <w:rPr>
          <w:color w:val="000000" w:themeColor="text1"/>
        </w:rPr>
        <w:t>The Novavax study closed in May 2022</w:t>
      </w:r>
      <w:r w:rsidR="00E76B69">
        <w:rPr>
          <w:color w:val="000000" w:themeColor="text1"/>
        </w:rPr>
        <w:t>.</w:t>
      </w:r>
    </w:p>
    <w:p w14:paraId="1CAC0F6A" w14:textId="6A7B1817" w:rsidR="0083751C" w:rsidRPr="00F84694" w:rsidRDefault="0083751C" w:rsidP="00420688">
      <w:pPr>
        <w:pStyle w:val="Heading2"/>
        <w:numPr>
          <w:ilvl w:val="0"/>
          <w:numId w:val="5"/>
        </w:numPr>
        <w:rPr>
          <w:color w:val="000000" w:themeColor="text1"/>
        </w:rPr>
      </w:pPr>
      <w:bookmarkStart w:id="6" w:name="_Toc107322403"/>
      <w:bookmarkStart w:id="7" w:name="_Hlk31283420"/>
      <w:r w:rsidRPr="00F84694">
        <w:rPr>
          <w:color w:val="000000" w:themeColor="text1"/>
        </w:rPr>
        <w:t>Communications</w:t>
      </w:r>
      <w:r w:rsidR="00F84694">
        <w:rPr>
          <w:color w:val="000000" w:themeColor="text1"/>
        </w:rPr>
        <w:t xml:space="preserve"> \ Events</w:t>
      </w:r>
      <w:bookmarkEnd w:id="6"/>
    </w:p>
    <w:p w14:paraId="6F672DD2" w14:textId="63D48382" w:rsidR="006E1EDD" w:rsidRPr="00F84694" w:rsidRDefault="006E1EDD" w:rsidP="005A21AB">
      <w:pPr>
        <w:rPr>
          <w:b/>
          <w:bCs/>
          <w:color w:val="000000" w:themeColor="text1"/>
        </w:rPr>
      </w:pPr>
      <w:r w:rsidRPr="00F84694">
        <w:rPr>
          <w:b/>
          <w:bCs/>
          <w:color w:val="000000" w:themeColor="text1"/>
        </w:rPr>
        <w:t>INSPIRE Event</w:t>
      </w:r>
    </w:p>
    <w:p w14:paraId="04265409" w14:textId="77777777" w:rsidR="00BA0B8A" w:rsidRPr="00BA0B8A" w:rsidRDefault="00BA0B8A" w:rsidP="00BA0B8A">
      <w:pPr>
        <w:rPr>
          <w:rFonts w:ascii="Calibri" w:hAnsi="Calibri" w:cs="Calibri"/>
          <w:szCs w:val="22"/>
        </w:rPr>
      </w:pPr>
      <w:r w:rsidRPr="00BA0B8A">
        <w:rPr>
          <w:rFonts w:ascii="Calibri" w:hAnsi="Calibri" w:cs="Calibri"/>
          <w:szCs w:val="22"/>
        </w:rPr>
        <w:t xml:space="preserve">More than 150 people dialled in to the latest Inspire Network session on 9th June 2022 to hear how research is leading to better care for patients within the Trust. The 3-hour event provided a whistle stop tour of some of the research currently being carried out with a packed programme of presentations, case studies, and comments. It highlighted current unique and patient-focused initiatives and introduced the new Trust’s R&amp;D strategic aims of </w:t>
      </w:r>
      <w:proofErr w:type="spellStart"/>
      <w:r w:rsidRPr="00BA0B8A">
        <w:rPr>
          <w:rFonts w:ascii="Calibri" w:hAnsi="Calibri" w:cs="Calibri"/>
          <w:szCs w:val="22"/>
        </w:rPr>
        <w:t>i</w:t>
      </w:r>
      <w:proofErr w:type="spellEnd"/>
      <w:r w:rsidRPr="00BA0B8A">
        <w:rPr>
          <w:rFonts w:ascii="Calibri" w:hAnsi="Calibri" w:cs="Calibri"/>
          <w:szCs w:val="22"/>
        </w:rPr>
        <w:t>) increasing clinician-led translational research; ii) growing community-based research; iii) highlighting the Trust’s unique clinical trials facilities to attract further trials leadership opportunities.</w:t>
      </w:r>
    </w:p>
    <w:p w14:paraId="4D728F8C" w14:textId="77777777" w:rsidR="00BA0B8A" w:rsidRPr="00BA0B8A" w:rsidRDefault="00BA0B8A" w:rsidP="00BA0B8A">
      <w:pPr>
        <w:rPr>
          <w:rFonts w:ascii="Calibri" w:hAnsi="Calibri" w:cs="Calibri"/>
          <w:szCs w:val="22"/>
        </w:rPr>
      </w:pPr>
      <w:r w:rsidRPr="00BA0B8A">
        <w:rPr>
          <w:rFonts w:ascii="Calibri" w:hAnsi="Calibri" w:cs="Calibri"/>
          <w:szCs w:val="22"/>
        </w:rPr>
        <w:t>One of the key aims the event was to establish a working group to develop more directorate-driven translational research and we will have a follow up event later in the year to report back on progress.</w:t>
      </w:r>
    </w:p>
    <w:p w14:paraId="54862F4E" w14:textId="77777777" w:rsidR="00BA0B8A" w:rsidRDefault="00BA0B8A" w:rsidP="00BA0B8A">
      <w:pPr>
        <w:rPr>
          <w:rFonts w:ascii="Calibri" w:hAnsi="Calibri" w:cs="Calibri"/>
          <w:szCs w:val="22"/>
        </w:rPr>
      </w:pPr>
      <w:r w:rsidRPr="00BA0B8A">
        <w:rPr>
          <w:rFonts w:ascii="Calibri" w:hAnsi="Calibri" w:cs="Calibri"/>
          <w:szCs w:val="22"/>
        </w:rPr>
        <w:t>Following the various talks, questions, and breakout sessions our Chief Medical Officer Karl Marlowe said it was an important time for research in the Trust, which should be aligned to and support clinical priorities. He added the session would inform the future research strategy of the Trust.</w:t>
      </w:r>
    </w:p>
    <w:p w14:paraId="74A25149" w14:textId="078D586E" w:rsidR="003C1B88" w:rsidRPr="00F84694" w:rsidRDefault="003C1B88" w:rsidP="00BA0B8A">
      <w:pPr>
        <w:rPr>
          <w:rFonts w:ascii="Calibri" w:hAnsi="Calibri" w:cs="Calibri"/>
          <w:szCs w:val="22"/>
        </w:rPr>
      </w:pPr>
      <w:r w:rsidRPr="00F84694">
        <w:rPr>
          <w:rFonts w:ascii="Calibri" w:hAnsi="Calibri" w:cs="Calibri"/>
          <w:szCs w:val="22"/>
        </w:rPr>
        <w:t>Our R&amp;D Director Vanessa Raymont who chaired the event said: “I really hope it demonstrated all the great, very translational research that is already going on across OH, as well as how we can help drive more research to ensure we are providing the best care for our patients. I look forward to seeing how the working group we are setting up progresses.'</w:t>
      </w:r>
    </w:p>
    <w:p w14:paraId="54AB7FD3" w14:textId="403169D1" w:rsidR="00951AF8" w:rsidRPr="00BA2469" w:rsidRDefault="00951AF8" w:rsidP="00420688">
      <w:pPr>
        <w:pStyle w:val="Heading2"/>
        <w:numPr>
          <w:ilvl w:val="0"/>
          <w:numId w:val="5"/>
        </w:numPr>
      </w:pPr>
      <w:bookmarkStart w:id="8" w:name="_Toc107322404"/>
      <w:bookmarkStart w:id="9" w:name="_Hlk96323584"/>
      <w:bookmarkEnd w:id="7"/>
      <w:r w:rsidRPr="00BA2469">
        <w:t xml:space="preserve">NIHR </w:t>
      </w:r>
      <w:r w:rsidR="00925880" w:rsidRPr="00BA2469">
        <w:t xml:space="preserve">Local </w:t>
      </w:r>
      <w:r w:rsidRPr="00BA2469">
        <w:t>Clinical Research Network (</w:t>
      </w:r>
      <w:r w:rsidR="00925880" w:rsidRPr="00BA2469">
        <w:t>L</w:t>
      </w:r>
      <w:r w:rsidRPr="00BA2469">
        <w:t xml:space="preserve">CRN) </w:t>
      </w:r>
      <w:r w:rsidR="00A77F1D" w:rsidRPr="00BA2469">
        <w:t>Thames Valley and South Midlands</w:t>
      </w:r>
      <w:bookmarkEnd w:id="8"/>
    </w:p>
    <w:p w14:paraId="72882D3F" w14:textId="77777777" w:rsidR="00BA2469" w:rsidRPr="00F84694" w:rsidRDefault="00BA2469" w:rsidP="00E41479">
      <w:pPr>
        <w:rPr>
          <w:rFonts w:ascii="Calibri" w:hAnsi="Calibri" w:cs="Calibri"/>
          <w:b/>
          <w:bCs/>
          <w:szCs w:val="22"/>
        </w:rPr>
      </w:pPr>
      <w:bookmarkStart w:id="10" w:name="_Hlk31284070"/>
      <w:r w:rsidRPr="00F84694">
        <w:rPr>
          <w:rFonts w:ascii="Calibri" w:hAnsi="Calibri" w:cs="Calibri"/>
          <w:b/>
          <w:bCs/>
          <w:szCs w:val="22"/>
        </w:rPr>
        <w:t xml:space="preserve">Contract Renewal </w:t>
      </w:r>
    </w:p>
    <w:p w14:paraId="6827331C" w14:textId="353FA533" w:rsidR="008927EB" w:rsidRPr="00F84694" w:rsidRDefault="008927EB" w:rsidP="008927EB">
      <w:pPr>
        <w:rPr>
          <w:rFonts w:ascii="Calibri" w:hAnsi="Calibri" w:cs="Calibri"/>
          <w:szCs w:val="22"/>
        </w:rPr>
      </w:pPr>
      <w:r w:rsidRPr="00F84694">
        <w:rPr>
          <w:rFonts w:ascii="Calibri" w:hAnsi="Calibri" w:cs="Calibri"/>
          <w:szCs w:val="22"/>
        </w:rPr>
        <w:t xml:space="preserve">William Van’t Hoff, Chief Executive Officer of the NIHR Clinical Research Network, </w:t>
      </w:r>
      <w:r w:rsidR="00BA2469" w:rsidRPr="00F84694">
        <w:rPr>
          <w:rFonts w:ascii="Calibri" w:hAnsi="Calibri" w:cs="Calibri"/>
          <w:szCs w:val="22"/>
        </w:rPr>
        <w:t xml:space="preserve">recently </w:t>
      </w:r>
      <w:r w:rsidRPr="00F84694">
        <w:rPr>
          <w:rFonts w:ascii="Calibri" w:hAnsi="Calibri" w:cs="Calibri"/>
          <w:szCs w:val="22"/>
        </w:rPr>
        <w:t xml:space="preserve">shared details regarding the new geographical configuration of the Network post March 2024. </w:t>
      </w:r>
    </w:p>
    <w:p w14:paraId="4031E0B2" w14:textId="77777777" w:rsidR="008927EB" w:rsidRPr="00F84694" w:rsidRDefault="008927EB" w:rsidP="008927EB">
      <w:pPr>
        <w:rPr>
          <w:rFonts w:ascii="Calibri" w:hAnsi="Calibri" w:cs="Calibri"/>
          <w:szCs w:val="22"/>
        </w:rPr>
      </w:pPr>
      <w:r w:rsidRPr="00F84694">
        <w:rPr>
          <w:rFonts w:ascii="Calibri" w:hAnsi="Calibri" w:cs="Calibri"/>
          <w:szCs w:val="22"/>
        </w:rPr>
        <w:t xml:space="preserve">From April 2024, the 15 current Local Clinical Research Networks (LCRNs) will be replaced by 12 NIHR Regional Research Delivery Networks (RRDN), each mapped onto the NHS England Regional Office boundaries and those of the Integrated Care Systems (ICSs) operating within the regions, also coterminous with most local authority boundaries. This will provide even more focus on regional collaboration, influence and development with the local NHS and care system, to meet the needs of people within a region, while facilitating joint working with the NHS and ICSs. </w:t>
      </w:r>
    </w:p>
    <w:p w14:paraId="3127C62E" w14:textId="0DFC596D" w:rsidR="008927EB" w:rsidRPr="00F84694" w:rsidRDefault="008927EB" w:rsidP="008927EB">
      <w:pPr>
        <w:rPr>
          <w:rFonts w:ascii="Calibri" w:hAnsi="Calibri" w:cs="Calibri"/>
          <w:szCs w:val="22"/>
        </w:rPr>
      </w:pPr>
      <w:r w:rsidRPr="00F84694">
        <w:rPr>
          <w:rFonts w:ascii="Calibri" w:hAnsi="Calibri" w:cs="Calibri"/>
          <w:szCs w:val="22"/>
        </w:rPr>
        <w:lastRenderedPageBreak/>
        <w:t>This mean</w:t>
      </w:r>
      <w:r w:rsidR="00F84694">
        <w:rPr>
          <w:rFonts w:ascii="Calibri" w:hAnsi="Calibri" w:cs="Calibri"/>
          <w:szCs w:val="22"/>
        </w:rPr>
        <w:t>s a</w:t>
      </w:r>
      <w:r w:rsidRPr="00F84694">
        <w:rPr>
          <w:rFonts w:ascii="Calibri" w:hAnsi="Calibri" w:cs="Calibri"/>
          <w:szCs w:val="22"/>
        </w:rPr>
        <w:t xml:space="preserve"> substantial change to </w:t>
      </w:r>
      <w:r w:rsidR="00F84694">
        <w:rPr>
          <w:rFonts w:ascii="Calibri" w:hAnsi="Calibri" w:cs="Calibri"/>
          <w:szCs w:val="22"/>
        </w:rPr>
        <w:t xml:space="preserve">the CRN in which OH </w:t>
      </w:r>
      <w:r w:rsidR="00F82160">
        <w:rPr>
          <w:rFonts w:ascii="Calibri" w:hAnsi="Calibri" w:cs="Calibri"/>
          <w:szCs w:val="22"/>
        </w:rPr>
        <w:t>sits</w:t>
      </w:r>
      <w:r w:rsidRPr="00F84694">
        <w:rPr>
          <w:rFonts w:ascii="Calibri" w:hAnsi="Calibri" w:cs="Calibri"/>
          <w:szCs w:val="22"/>
        </w:rPr>
        <w:t xml:space="preserve">.  Much of </w:t>
      </w:r>
      <w:r w:rsidR="00BA2469" w:rsidRPr="00F84694">
        <w:rPr>
          <w:rFonts w:ascii="Calibri" w:hAnsi="Calibri" w:cs="Calibri"/>
          <w:szCs w:val="22"/>
        </w:rPr>
        <w:t xml:space="preserve">the </w:t>
      </w:r>
      <w:r w:rsidRPr="00F84694">
        <w:rPr>
          <w:rFonts w:ascii="Calibri" w:hAnsi="Calibri" w:cs="Calibri"/>
          <w:szCs w:val="22"/>
        </w:rPr>
        <w:t>current footprint will join up with Hampshire and Isle of Wight to form the new South-East Central Network. </w:t>
      </w:r>
      <w:r w:rsidR="00BA2469" w:rsidRPr="00F84694">
        <w:rPr>
          <w:rFonts w:ascii="Calibri" w:hAnsi="Calibri" w:cs="Calibri"/>
          <w:szCs w:val="22"/>
        </w:rPr>
        <w:t>It w</w:t>
      </w:r>
      <w:r w:rsidRPr="00F84694">
        <w:rPr>
          <w:rFonts w:ascii="Calibri" w:hAnsi="Calibri" w:cs="Calibri"/>
          <w:szCs w:val="22"/>
        </w:rPr>
        <w:t xml:space="preserve">ill lose the area around Milton Keynes to the East of England region in line with the established NHSE boundaries and </w:t>
      </w:r>
      <w:r w:rsidR="00BA2469" w:rsidRPr="00F84694">
        <w:rPr>
          <w:rFonts w:ascii="Calibri" w:hAnsi="Calibri" w:cs="Calibri"/>
          <w:szCs w:val="22"/>
        </w:rPr>
        <w:t xml:space="preserve">the </w:t>
      </w:r>
      <w:r w:rsidRPr="00F84694">
        <w:rPr>
          <w:rFonts w:ascii="Calibri" w:hAnsi="Calibri" w:cs="Calibri"/>
          <w:szCs w:val="22"/>
        </w:rPr>
        <w:t>new patch will cover the whole of the Frimley ICS, some of which is currently mapped to the Kent, Surrey and Sussex LCRN.</w:t>
      </w:r>
    </w:p>
    <w:p w14:paraId="0F494AA1" w14:textId="2D1136FA" w:rsidR="008927EB" w:rsidRPr="00F84694" w:rsidRDefault="008927EB" w:rsidP="008927EB">
      <w:pPr>
        <w:rPr>
          <w:rFonts w:ascii="Calibri" w:hAnsi="Calibri" w:cs="Calibri"/>
          <w:szCs w:val="22"/>
        </w:rPr>
      </w:pPr>
      <w:r w:rsidRPr="00F84694">
        <w:rPr>
          <w:rFonts w:ascii="Calibri" w:hAnsi="Calibri" w:cs="Calibri"/>
          <w:szCs w:val="22"/>
        </w:rPr>
        <w:t>CRN CC will publish further details regarding the process for selection of future hosts for the NIHR Regional Research Delivery Networks ahead of the process commencing in October 2022. We expect that process to be completed by March 2023 with the new networks going ‘live’ on 1st April 2024.</w:t>
      </w:r>
    </w:p>
    <w:p w14:paraId="6C444A70" w14:textId="094168BD" w:rsidR="00BA3F27" w:rsidRPr="00233E90" w:rsidRDefault="00164178" w:rsidP="00420688">
      <w:pPr>
        <w:pStyle w:val="Heading2"/>
        <w:numPr>
          <w:ilvl w:val="0"/>
          <w:numId w:val="5"/>
        </w:numPr>
      </w:pPr>
      <w:bookmarkStart w:id="11" w:name="_Toc34407416"/>
      <w:bookmarkStart w:id="12" w:name="_Toc107322405"/>
      <w:bookmarkStart w:id="13" w:name="_Hlk96323833"/>
      <w:bookmarkStart w:id="14" w:name="_Hlk31284654"/>
      <w:bookmarkEnd w:id="9"/>
      <w:bookmarkEnd w:id="10"/>
      <w:r w:rsidRPr="00233E90">
        <w:t xml:space="preserve">NIHR </w:t>
      </w:r>
      <w:r w:rsidR="00BA3F27" w:rsidRPr="00233E90">
        <w:t>Oxford Health Biomedical Research Centre (BRC)</w:t>
      </w:r>
      <w:bookmarkEnd w:id="11"/>
      <w:bookmarkEnd w:id="12"/>
    </w:p>
    <w:p w14:paraId="00A39D7D" w14:textId="7E4C886C" w:rsidR="00E0751E" w:rsidRPr="00F84694" w:rsidRDefault="007649C4" w:rsidP="007649C4">
      <w:pPr>
        <w:pBdr>
          <w:top w:val="nil"/>
          <w:left w:val="nil"/>
          <w:bottom w:val="nil"/>
          <w:right w:val="nil"/>
          <w:between w:val="nil"/>
        </w:pBdr>
        <w:rPr>
          <w:b/>
          <w:szCs w:val="22"/>
        </w:rPr>
      </w:pPr>
      <w:r w:rsidRPr="00F84694">
        <w:rPr>
          <w:b/>
          <w:szCs w:val="22"/>
        </w:rPr>
        <w:t>T</w:t>
      </w:r>
      <w:r w:rsidR="00E0751E" w:rsidRPr="00F84694">
        <w:rPr>
          <w:b/>
          <w:szCs w:val="22"/>
        </w:rPr>
        <w:t xml:space="preserve">op three achievements in </w:t>
      </w:r>
      <w:r w:rsidRPr="00F84694">
        <w:rPr>
          <w:b/>
          <w:szCs w:val="22"/>
        </w:rPr>
        <w:t>2021/2022</w:t>
      </w:r>
    </w:p>
    <w:p w14:paraId="32B6D36C" w14:textId="77777777" w:rsidR="007649C4" w:rsidRPr="00F84694" w:rsidRDefault="007649C4" w:rsidP="00420688">
      <w:pPr>
        <w:pStyle w:val="ListParagraph"/>
        <w:numPr>
          <w:ilvl w:val="0"/>
          <w:numId w:val="8"/>
        </w:numPr>
        <w:pBdr>
          <w:top w:val="nil"/>
          <w:left w:val="nil"/>
          <w:bottom w:val="nil"/>
          <w:right w:val="nil"/>
          <w:between w:val="nil"/>
        </w:pBdr>
        <w:spacing w:before="0" w:after="0"/>
        <w:contextualSpacing/>
        <w:rPr>
          <w:rStyle w:val="docsum-pmid"/>
          <w:szCs w:val="22"/>
        </w:rPr>
      </w:pPr>
      <w:proofErr w:type="spellStart"/>
      <w:r w:rsidRPr="00F84694">
        <w:rPr>
          <w:b/>
          <w:szCs w:val="22"/>
        </w:rPr>
        <w:t>gameChange</w:t>
      </w:r>
      <w:proofErr w:type="spellEnd"/>
      <w:r w:rsidRPr="00F84694">
        <w:rPr>
          <w:b/>
          <w:szCs w:val="22"/>
        </w:rPr>
        <w:t xml:space="preserve"> Virtual Reality (VR) programme</w:t>
      </w:r>
      <w:r w:rsidRPr="00F84694">
        <w:rPr>
          <w:szCs w:val="22"/>
        </w:rPr>
        <w:t xml:space="preserve">. This NIHR funded study is the largest ever clinical trial of VR for mental health, recruiting patients diagnosed with psychosis, particularly those with intense fears about being outside in everyday situations. The </w:t>
      </w:r>
      <w:proofErr w:type="spellStart"/>
      <w:r w:rsidRPr="00F84694">
        <w:rPr>
          <w:color w:val="000000" w:themeColor="text1"/>
          <w:szCs w:val="22"/>
        </w:rPr>
        <w:t>gameChange</w:t>
      </w:r>
      <w:proofErr w:type="spellEnd"/>
      <w:r w:rsidRPr="00F84694">
        <w:rPr>
          <w:color w:val="000000" w:themeColor="text1"/>
          <w:szCs w:val="22"/>
        </w:rPr>
        <w:t xml:space="preserve"> trial </w:t>
      </w:r>
      <w:r w:rsidRPr="00F84694">
        <w:rPr>
          <w:szCs w:val="22"/>
        </w:rPr>
        <w:t xml:space="preserve">(see </w:t>
      </w:r>
      <w:r w:rsidRPr="00F84694">
        <w:rPr>
          <w:szCs w:val="22"/>
          <w:shd w:val="clear" w:color="auto" w:fill="FFFFFF"/>
        </w:rPr>
        <w:t>PMID: </w:t>
      </w:r>
      <w:r w:rsidRPr="00F84694">
        <w:rPr>
          <w:rStyle w:val="docsum-pmid"/>
          <w:szCs w:val="22"/>
          <w:shd w:val="clear" w:color="auto" w:fill="FFFFFF"/>
        </w:rPr>
        <w:t>31462489)</w:t>
      </w:r>
      <w:r w:rsidRPr="00F84694">
        <w:rPr>
          <w:szCs w:val="22"/>
        </w:rPr>
        <w:t xml:space="preserve"> </w:t>
      </w:r>
      <w:r w:rsidRPr="00F84694">
        <w:rPr>
          <w:color w:val="000000" w:themeColor="text1"/>
          <w:szCs w:val="22"/>
        </w:rPr>
        <w:t xml:space="preserve">found that VR led to significant reductions in the avoidance of everyday situations and in distress with results published in May 2022 </w:t>
      </w:r>
      <w:r w:rsidRPr="00F84694">
        <w:rPr>
          <w:szCs w:val="22"/>
        </w:rPr>
        <w:t>(</w:t>
      </w:r>
      <w:r w:rsidRPr="00F84694">
        <w:rPr>
          <w:szCs w:val="22"/>
          <w:shd w:val="clear" w:color="auto" w:fill="FFFFFF"/>
        </w:rPr>
        <w:t>PMID: </w:t>
      </w:r>
      <w:r w:rsidRPr="00F84694">
        <w:rPr>
          <w:rStyle w:val="docsum-pmid"/>
          <w:szCs w:val="22"/>
          <w:shd w:val="clear" w:color="auto" w:fill="FFFFFF"/>
        </w:rPr>
        <w:t>35395204)- see the press release associated with the publication (</w:t>
      </w:r>
      <w:hyperlink r:id="rId9" w:history="1">
        <w:r w:rsidRPr="00F84694">
          <w:rPr>
            <w:rStyle w:val="Hyperlink"/>
            <w:szCs w:val="22"/>
            <w:shd w:val="clear" w:color="auto" w:fill="FFFFFF"/>
          </w:rPr>
          <w:t>https://www.oxfordhealth.nhs.uk/news/breakthrough-success-in-provision-of-automated-psychological-therapy-using-virtual-reality-vr/</w:t>
        </w:r>
      </w:hyperlink>
      <w:r w:rsidRPr="00F84694">
        <w:rPr>
          <w:rStyle w:val="docsum-pmid"/>
          <w:szCs w:val="22"/>
          <w:shd w:val="clear" w:color="auto" w:fill="FFFFFF"/>
        </w:rPr>
        <w:t>)</w:t>
      </w:r>
    </w:p>
    <w:p w14:paraId="2AD99E64" w14:textId="6573688B" w:rsidR="007649C4" w:rsidRPr="00F84694" w:rsidRDefault="007649C4" w:rsidP="00420688">
      <w:pPr>
        <w:pStyle w:val="ListParagraph"/>
        <w:numPr>
          <w:ilvl w:val="0"/>
          <w:numId w:val="8"/>
        </w:numPr>
        <w:pBdr>
          <w:top w:val="nil"/>
          <w:left w:val="nil"/>
          <w:bottom w:val="nil"/>
          <w:right w:val="nil"/>
          <w:between w:val="nil"/>
        </w:pBdr>
        <w:spacing w:before="0" w:after="0"/>
        <w:contextualSpacing/>
        <w:rPr>
          <w:szCs w:val="22"/>
        </w:rPr>
      </w:pPr>
      <w:r w:rsidRPr="00F84694">
        <w:rPr>
          <w:rStyle w:val="docsum-pmid"/>
          <w:b/>
          <w:bCs/>
          <w:szCs w:val="22"/>
        </w:rPr>
        <w:t xml:space="preserve">Transfer of True Colours to </w:t>
      </w:r>
      <w:r w:rsidRPr="00F84694">
        <w:rPr>
          <w:b/>
          <w:bCs/>
          <w:szCs w:val="22"/>
        </w:rPr>
        <w:t>Oxford Health NHS FT</w:t>
      </w:r>
      <w:r w:rsidRPr="00F84694">
        <w:rPr>
          <w:rStyle w:val="docsum-pmid"/>
          <w:szCs w:val="22"/>
        </w:rPr>
        <w:t xml:space="preserve">:  We </w:t>
      </w:r>
      <w:r w:rsidRPr="00F84694">
        <w:rPr>
          <w:szCs w:val="22"/>
        </w:rPr>
        <w:t xml:space="preserve">transferred the management of the </w:t>
      </w:r>
      <w:r w:rsidRPr="00F84694">
        <w:rPr>
          <w:b/>
          <w:szCs w:val="22"/>
        </w:rPr>
        <w:t>True Colours</w:t>
      </w:r>
      <w:r w:rsidRPr="00F84694">
        <w:rPr>
          <w:szCs w:val="22"/>
        </w:rPr>
        <w:t xml:space="preserve"> Digital platform from Oxford University to Oxford Health NHS FT, ensuring full embedding in the clinical service, providing direct patient benefit as well as expanded opportunities for research. This completed the translational pathway from early</w:t>
      </w:r>
      <w:r w:rsidR="00EE0F1B">
        <w:rPr>
          <w:szCs w:val="22"/>
        </w:rPr>
        <w:t>-</w:t>
      </w:r>
      <w:r w:rsidRPr="00F84694">
        <w:rPr>
          <w:szCs w:val="22"/>
        </w:rPr>
        <w:t xml:space="preserve">stage research and innovation to patient care.  </w:t>
      </w:r>
      <w:r w:rsidR="00EE0F1B">
        <w:rPr>
          <w:szCs w:val="22"/>
        </w:rPr>
        <w:t xml:space="preserve">The BRC provided £50k to support this development </w:t>
      </w:r>
    </w:p>
    <w:p w14:paraId="799E3918" w14:textId="5ABCF7AB" w:rsidR="007649C4" w:rsidRPr="00F84694" w:rsidRDefault="007649C4" w:rsidP="00420688">
      <w:pPr>
        <w:pStyle w:val="ListParagraph"/>
        <w:numPr>
          <w:ilvl w:val="0"/>
          <w:numId w:val="8"/>
        </w:numPr>
        <w:pBdr>
          <w:top w:val="nil"/>
          <w:left w:val="nil"/>
          <w:bottom w:val="nil"/>
          <w:right w:val="nil"/>
          <w:between w:val="nil"/>
        </w:pBdr>
        <w:spacing w:before="0" w:after="0"/>
        <w:ind w:left="714" w:hanging="357"/>
        <w:rPr>
          <w:szCs w:val="22"/>
        </w:rPr>
      </w:pPr>
      <w:r w:rsidRPr="00F84694">
        <w:rPr>
          <w:b/>
          <w:bCs/>
          <w:szCs w:val="22"/>
        </w:rPr>
        <w:t>Research during the COVID-19 pandemic</w:t>
      </w:r>
      <w:r w:rsidRPr="00F84694">
        <w:rPr>
          <w:szCs w:val="22"/>
        </w:rPr>
        <w:t xml:space="preserve">. Work in </w:t>
      </w:r>
      <w:r w:rsidRPr="00F84694">
        <w:rPr>
          <w:b/>
          <w:szCs w:val="22"/>
        </w:rPr>
        <w:t>vaccine hesitancy</w:t>
      </w:r>
      <w:r w:rsidRPr="00F84694">
        <w:rPr>
          <w:szCs w:val="22"/>
        </w:rPr>
        <w:t xml:space="preserve"> and the </w:t>
      </w:r>
      <w:r w:rsidRPr="00F84694">
        <w:rPr>
          <w:b/>
          <w:szCs w:val="22"/>
        </w:rPr>
        <w:t xml:space="preserve">increased risk of common mental disorders after Covid-19 infection </w:t>
      </w:r>
      <w:r w:rsidRPr="00F84694">
        <w:rPr>
          <w:szCs w:val="22"/>
        </w:rPr>
        <w:t xml:space="preserve">was undertaken, particularly in those hospitalized during the acute infection. Outputs include high impact papers from the Adult Mental Health Theme with five major policy documents including three for WHO and the UK parliament. BRC funded work tracked children’s and parents’ mental health during the pandemic, including a rapid evidence review for Department of Education (DoE). The findings were included in PHE/DoE </w:t>
      </w:r>
      <w:r w:rsidR="003C1B88" w:rsidRPr="00F84694">
        <w:rPr>
          <w:szCs w:val="22"/>
        </w:rPr>
        <w:t>reports and</w:t>
      </w:r>
      <w:r w:rsidRPr="00F84694">
        <w:rPr>
          <w:szCs w:val="22"/>
        </w:rPr>
        <w:t xml:space="preserve"> referenced in both Houses of Parliament. The </w:t>
      </w:r>
      <w:proofErr w:type="spellStart"/>
      <w:r w:rsidRPr="00F84694">
        <w:rPr>
          <w:szCs w:val="22"/>
        </w:rPr>
        <w:t>OxWell</w:t>
      </w:r>
      <w:proofErr w:type="spellEnd"/>
      <w:r w:rsidRPr="00F84694">
        <w:rPr>
          <w:szCs w:val="22"/>
        </w:rPr>
        <w:t xml:space="preserve"> School Survey collected data to inform policy and identify schools needing additional mental health support.</w:t>
      </w:r>
    </w:p>
    <w:p w14:paraId="6B91CF9B" w14:textId="659673E1" w:rsidR="00564075" w:rsidRPr="00F84694" w:rsidRDefault="00564075" w:rsidP="00564075">
      <w:pPr>
        <w:pStyle w:val="xmsonormal"/>
        <w:spacing w:before="0" w:beforeAutospacing="0" w:after="0" w:afterAutospacing="0"/>
        <w:ind w:left="720"/>
        <w:jc w:val="both"/>
        <w:rPr>
          <w:rFonts w:asciiTheme="minorHAnsi" w:eastAsia="Times New Roman" w:hAnsiTheme="minorHAnsi" w:cstheme="minorHAnsi"/>
          <w:sz w:val="22"/>
          <w:szCs w:val="22"/>
        </w:rPr>
      </w:pPr>
    </w:p>
    <w:p w14:paraId="22949380" w14:textId="16102A2C" w:rsidR="003C1B88" w:rsidRPr="00F84694" w:rsidRDefault="003C1B88" w:rsidP="003C1B88">
      <w:pPr>
        <w:rPr>
          <w:b/>
          <w:bCs/>
          <w:szCs w:val="22"/>
        </w:rPr>
      </w:pPr>
      <w:r w:rsidRPr="00F84694">
        <w:rPr>
          <w:b/>
          <w:bCs/>
          <w:szCs w:val="22"/>
        </w:rPr>
        <w:t xml:space="preserve">Joint BRC’s open day </w:t>
      </w:r>
    </w:p>
    <w:p w14:paraId="3846CEDE" w14:textId="432B5E87" w:rsidR="003C1B88" w:rsidRPr="00F84694" w:rsidRDefault="003C1B88" w:rsidP="003C1B88">
      <w:pPr>
        <w:pStyle w:val="NormalWeb"/>
        <w:shd w:val="clear" w:color="auto" w:fill="FFFFFF"/>
        <w:spacing w:before="0" w:beforeAutospacing="0" w:after="120" w:afterAutospacing="0"/>
        <w:rPr>
          <w:rFonts w:asciiTheme="minorHAnsi" w:eastAsia="Times New Roman" w:hAnsiTheme="minorHAnsi"/>
          <w:szCs w:val="22"/>
          <w:lang w:eastAsia="en-US"/>
        </w:rPr>
      </w:pPr>
      <w:r w:rsidRPr="00F84694">
        <w:rPr>
          <w:rFonts w:asciiTheme="minorHAnsi" w:eastAsia="Times New Roman" w:hAnsiTheme="minorHAnsi"/>
          <w:szCs w:val="22"/>
          <w:lang w:eastAsia="en-US"/>
        </w:rPr>
        <w:t xml:space="preserve">An open day showcasing Oxford’s world-class research to patients and the public </w:t>
      </w:r>
      <w:r w:rsidR="000C125D">
        <w:rPr>
          <w:rFonts w:asciiTheme="minorHAnsi" w:eastAsia="Times New Roman" w:hAnsiTheme="minorHAnsi"/>
          <w:szCs w:val="22"/>
          <w:lang w:eastAsia="en-US"/>
        </w:rPr>
        <w:t>was</w:t>
      </w:r>
      <w:r w:rsidRPr="00F84694">
        <w:rPr>
          <w:rFonts w:asciiTheme="minorHAnsi" w:eastAsia="Times New Roman" w:hAnsiTheme="minorHAnsi"/>
          <w:szCs w:val="22"/>
          <w:lang w:eastAsia="en-US"/>
        </w:rPr>
        <w:t xml:space="preserve"> held at Oxford Town Hall on Tuesday 5 July.</w:t>
      </w:r>
    </w:p>
    <w:p w14:paraId="0F7AF6BD" w14:textId="450AA5D7" w:rsidR="003C1B88" w:rsidRPr="00F84694" w:rsidRDefault="003C1B88" w:rsidP="003C1B88">
      <w:pPr>
        <w:rPr>
          <w:szCs w:val="22"/>
        </w:rPr>
      </w:pPr>
      <w:r w:rsidRPr="00F84694">
        <w:rPr>
          <w:szCs w:val="22"/>
        </w:rPr>
        <w:t>The event include</w:t>
      </w:r>
      <w:r w:rsidR="000C125D">
        <w:rPr>
          <w:szCs w:val="22"/>
        </w:rPr>
        <w:t>d</w:t>
      </w:r>
      <w:r w:rsidRPr="00F84694">
        <w:rPr>
          <w:szCs w:val="22"/>
        </w:rPr>
        <w:t xml:space="preserve"> an interactive exhibition, up to 3 public talks and careers stand for local schools. This year the event is taking place at Oxford Town Hall.</w:t>
      </w:r>
    </w:p>
    <w:p w14:paraId="7B586D33" w14:textId="6FC4386A" w:rsidR="003C1B88" w:rsidRPr="00F84694" w:rsidRDefault="003C1B88" w:rsidP="003C1B88">
      <w:pPr>
        <w:rPr>
          <w:szCs w:val="22"/>
        </w:rPr>
      </w:pPr>
      <w:r w:rsidRPr="00F84694">
        <w:rPr>
          <w:szCs w:val="22"/>
        </w:rPr>
        <w:t xml:space="preserve">The objectives </w:t>
      </w:r>
      <w:r w:rsidR="000C125D">
        <w:rPr>
          <w:szCs w:val="22"/>
        </w:rPr>
        <w:t>were</w:t>
      </w:r>
      <w:r w:rsidRPr="00F84694">
        <w:rPr>
          <w:szCs w:val="22"/>
        </w:rPr>
        <w:t>:</w:t>
      </w:r>
    </w:p>
    <w:p w14:paraId="0A6234BE" w14:textId="77777777" w:rsidR="003C1B88" w:rsidRPr="00F84694" w:rsidRDefault="003C1B88" w:rsidP="003C1B88">
      <w:pPr>
        <w:pStyle w:val="ListParagraph"/>
        <w:numPr>
          <w:ilvl w:val="0"/>
          <w:numId w:val="16"/>
        </w:numPr>
        <w:spacing w:before="0"/>
        <w:contextualSpacing/>
        <w:jc w:val="left"/>
        <w:rPr>
          <w:szCs w:val="22"/>
        </w:rPr>
      </w:pPr>
      <w:r w:rsidRPr="00F84694">
        <w:rPr>
          <w:szCs w:val="22"/>
        </w:rPr>
        <w:t xml:space="preserve">to raise awareness of health research in Oxford, demonstrate its benefits for patients and encourage more members of the public to participate or get involved in research. </w:t>
      </w:r>
    </w:p>
    <w:p w14:paraId="748E1032" w14:textId="77777777" w:rsidR="003C1B88" w:rsidRPr="00F84694" w:rsidRDefault="003C1B88" w:rsidP="003C1B88">
      <w:pPr>
        <w:pStyle w:val="ListParagraph"/>
        <w:numPr>
          <w:ilvl w:val="0"/>
          <w:numId w:val="16"/>
        </w:numPr>
        <w:spacing w:before="0"/>
        <w:contextualSpacing/>
        <w:jc w:val="left"/>
        <w:rPr>
          <w:szCs w:val="22"/>
        </w:rPr>
      </w:pPr>
      <w:r w:rsidRPr="00F84694">
        <w:rPr>
          <w:szCs w:val="22"/>
        </w:rPr>
        <w:t xml:space="preserve">to promote careers in research to school audiences </w:t>
      </w:r>
    </w:p>
    <w:p w14:paraId="091050B1" w14:textId="5B72F49B" w:rsidR="003C1B88" w:rsidRPr="00F84694" w:rsidRDefault="003C1B88" w:rsidP="003C1B88">
      <w:pPr>
        <w:pStyle w:val="NormalWeb"/>
        <w:shd w:val="clear" w:color="auto" w:fill="FFFFFF"/>
        <w:spacing w:before="0" w:beforeAutospacing="0" w:after="120" w:afterAutospacing="0"/>
        <w:rPr>
          <w:rFonts w:asciiTheme="minorHAnsi" w:eastAsia="Times New Roman" w:hAnsiTheme="minorHAnsi"/>
          <w:szCs w:val="22"/>
          <w:lang w:eastAsia="en-US"/>
        </w:rPr>
      </w:pPr>
      <w:r w:rsidRPr="00F84694">
        <w:rPr>
          <w:rFonts w:asciiTheme="minorHAnsi" w:eastAsia="Times New Roman" w:hAnsiTheme="minorHAnsi"/>
          <w:szCs w:val="22"/>
          <w:lang w:eastAsia="en-US"/>
        </w:rPr>
        <w:t>It has been organised jointly the N</w:t>
      </w:r>
      <w:r w:rsidR="003F1929">
        <w:rPr>
          <w:rFonts w:asciiTheme="minorHAnsi" w:eastAsia="Times New Roman" w:hAnsiTheme="minorHAnsi"/>
          <w:szCs w:val="22"/>
          <w:lang w:eastAsia="en-US"/>
        </w:rPr>
        <w:t xml:space="preserve">IHR </w:t>
      </w:r>
      <w:r w:rsidRPr="00F84694">
        <w:rPr>
          <w:rFonts w:asciiTheme="minorHAnsi" w:eastAsia="Times New Roman" w:hAnsiTheme="minorHAnsi"/>
          <w:szCs w:val="22"/>
          <w:lang w:eastAsia="en-US"/>
        </w:rPr>
        <w:t>Oxford and Oxford Health Biomedical Research Centres.</w:t>
      </w:r>
    </w:p>
    <w:p w14:paraId="5D6F79D1" w14:textId="7F2B9DD4" w:rsidR="00E0751E" w:rsidRPr="00E0751E" w:rsidRDefault="00E0751E" w:rsidP="001912B0">
      <w:pPr>
        <w:rPr>
          <w:b/>
          <w:bCs/>
        </w:rPr>
      </w:pPr>
      <w:r w:rsidRPr="00E0751E">
        <w:rPr>
          <w:b/>
          <w:bCs/>
        </w:rPr>
        <w:t>BRC Renewal</w:t>
      </w:r>
    </w:p>
    <w:p w14:paraId="7EA505BE" w14:textId="55B52D26" w:rsidR="00E0751E" w:rsidRPr="00E0751E" w:rsidRDefault="007649C4" w:rsidP="001912B0">
      <w:r w:rsidRPr="00E76B69">
        <w:t>At the time of writing</w:t>
      </w:r>
      <w:r w:rsidR="00E76B69">
        <w:t xml:space="preserve">, </w:t>
      </w:r>
      <w:r w:rsidR="00E76B69" w:rsidRPr="00E76B69">
        <w:t>the</w:t>
      </w:r>
      <w:r w:rsidR="00E76B69">
        <w:t xml:space="preserve"> </w:t>
      </w:r>
      <w:r w:rsidR="00E76B69" w:rsidRPr="00E76B69">
        <w:t xml:space="preserve">result </w:t>
      </w:r>
      <w:r w:rsidR="00E76B69">
        <w:t>of the renewal application is</w:t>
      </w:r>
      <w:r w:rsidR="00E76B69" w:rsidRPr="00E76B69">
        <w:t xml:space="preserve"> known, but currently under embargo until NIHR makes the outcomes public</w:t>
      </w:r>
      <w:r w:rsidR="000C125D">
        <w:t>.</w:t>
      </w:r>
    </w:p>
    <w:p w14:paraId="436F0FC1" w14:textId="4D1E3BDD" w:rsidR="000D1C8A" w:rsidRPr="00420688" w:rsidRDefault="000D1C8A" w:rsidP="00420688">
      <w:pPr>
        <w:pStyle w:val="Heading2"/>
        <w:numPr>
          <w:ilvl w:val="0"/>
          <w:numId w:val="5"/>
        </w:numPr>
        <w:rPr>
          <w:color w:val="000000" w:themeColor="text1"/>
        </w:rPr>
      </w:pPr>
      <w:bookmarkStart w:id="15" w:name="_Toc107322406"/>
      <w:bookmarkStart w:id="16" w:name="_Hlk31282062"/>
      <w:bookmarkEnd w:id="13"/>
      <w:r w:rsidRPr="00420688">
        <w:rPr>
          <w:color w:val="000000" w:themeColor="text1"/>
        </w:rPr>
        <w:lastRenderedPageBreak/>
        <w:t>NIHR Oxford cognitive health Clinical Research Facility (CRF)</w:t>
      </w:r>
      <w:bookmarkEnd w:id="15"/>
    </w:p>
    <w:p w14:paraId="021A8C2E" w14:textId="77777777" w:rsidR="00146BA8" w:rsidRPr="00F84694" w:rsidRDefault="00146BA8" w:rsidP="00146BA8">
      <w:pPr>
        <w:spacing w:line="276" w:lineRule="auto"/>
        <w:rPr>
          <w:rFonts w:ascii="Arial" w:hAnsi="Arial" w:cs="Arial"/>
          <w:b/>
          <w:bCs/>
          <w:szCs w:val="22"/>
        </w:rPr>
      </w:pPr>
      <w:r w:rsidRPr="00F84694">
        <w:rPr>
          <w:b/>
          <w:bCs/>
          <w:szCs w:val="22"/>
        </w:rPr>
        <w:t>Top three achievements:</w:t>
      </w:r>
    </w:p>
    <w:p w14:paraId="0FED307C" w14:textId="77D6D842" w:rsidR="00146BA8" w:rsidRPr="003F1929" w:rsidRDefault="00146BA8" w:rsidP="003F1929">
      <w:pPr>
        <w:pStyle w:val="paragraph"/>
        <w:numPr>
          <w:ilvl w:val="0"/>
          <w:numId w:val="9"/>
        </w:numPr>
        <w:spacing w:before="0" w:beforeAutospacing="0" w:after="0" w:afterAutospacing="0"/>
        <w:jc w:val="both"/>
        <w:textAlignment w:val="baseline"/>
        <w:rPr>
          <w:rStyle w:val="normaltextrun"/>
          <w:rFonts w:asciiTheme="minorHAnsi" w:hAnsiTheme="minorHAnsi" w:cstheme="minorHAnsi"/>
          <w:color w:val="000000"/>
          <w:sz w:val="22"/>
        </w:rPr>
      </w:pPr>
      <w:r w:rsidRPr="003F1929">
        <w:rPr>
          <w:rStyle w:val="normaltextrun"/>
          <w:rFonts w:asciiTheme="minorHAnsi" w:hAnsiTheme="minorHAnsi" w:cstheme="minorHAnsi"/>
          <w:color w:val="000000"/>
          <w:sz w:val="22"/>
        </w:rPr>
        <w:t xml:space="preserve">Completing the Novavax COVID-19 vaccination study to time and target despite significant changes and additions to the protocol (addition of crossover extension, allowing unblinding for purposes of vaccine passports, facilitating protocol amendments and additional vaccinations to enable travel) and the changing COVID-19 landscape (delays in licensing Novavax which has now been completed, legislation on recording of approved vaccines, surges and reductions in case numbers and IPC regulations). </w:t>
      </w:r>
    </w:p>
    <w:p w14:paraId="1969B06F" w14:textId="2344FC02" w:rsidR="00146BA8" w:rsidRPr="003F1929" w:rsidRDefault="00146BA8" w:rsidP="003F1929">
      <w:pPr>
        <w:pStyle w:val="paragraph"/>
        <w:numPr>
          <w:ilvl w:val="0"/>
          <w:numId w:val="9"/>
        </w:numPr>
        <w:spacing w:before="0" w:beforeAutospacing="0" w:after="0" w:afterAutospacing="0"/>
        <w:jc w:val="both"/>
        <w:textAlignment w:val="baseline"/>
        <w:rPr>
          <w:rStyle w:val="normaltextrun"/>
          <w:rFonts w:asciiTheme="minorHAnsi" w:hAnsiTheme="minorHAnsi" w:cstheme="minorHAnsi"/>
          <w:color w:val="000000"/>
          <w:sz w:val="22"/>
        </w:rPr>
      </w:pPr>
      <w:r w:rsidRPr="003F1929">
        <w:rPr>
          <w:rStyle w:val="normaltextrun"/>
          <w:rFonts w:asciiTheme="minorHAnsi" w:hAnsiTheme="minorHAnsi" w:cstheme="minorHAnsi"/>
          <w:color w:val="000000"/>
          <w:sz w:val="22"/>
        </w:rPr>
        <w:t xml:space="preserve">In collaboration with Janssen, we have implemented a novel approach to treatment trials (MDD 3009, MDD 3010). These are the first studies to use data-science technologies to enrich recruitment using electronic health record (EHR) data. The participants will provide real-world evidence on tolerability, treatment outcomes and safety in the NHS for patients having treatment-as-usual (standard of care), which will be the external control arm for the Phase III </w:t>
      </w:r>
      <w:proofErr w:type="spellStart"/>
      <w:r w:rsidRPr="003F1929">
        <w:rPr>
          <w:rStyle w:val="normaltextrun"/>
          <w:rFonts w:asciiTheme="minorHAnsi" w:hAnsiTheme="minorHAnsi" w:cstheme="minorHAnsi"/>
          <w:color w:val="000000"/>
          <w:sz w:val="22"/>
        </w:rPr>
        <w:t>seltorexant</w:t>
      </w:r>
      <w:proofErr w:type="spellEnd"/>
      <w:r w:rsidRPr="003F1929">
        <w:rPr>
          <w:rStyle w:val="normaltextrun"/>
          <w:rFonts w:asciiTheme="minorHAnsi" w:hAnsiTheme="minorHAnsi" w:cstheme="minorHAnsi"/>
          <w:color w:val="000000"/>
          <w:sz w:val="22"/>
        </w:rPr>
        <w:t xml:space="preserve"> studies.  In addition, the collaboration with Janssen has extended our age range (MDD 1016) in a phase 1b exploratory study of Seltorexant as an adjunctive therapy to antidepressants in adolescents with major depressive disorder who have had an inadequate response to initial treatment. </w:t>
      </w:r>
    </w:p>
    <w:p w14:paraId="06A24C53" w14:textId="252CDD97" w:rsidR="00146BA8" w:rsidRPr="003F1929" w:rsidRDefault="00146BA8" w:rsidP="003F1929">
      <w:pPr>
        <w:pStyle w:val="paragraph"/>
        <w:numPr>
          <w:ilvl w:val="0"/>
          <w:numId w:val="9"/>
        </w:numPr>
        <w:spacing w:before="0" w:beforeAutospacing="0" w:after="0" w:afterAutospacing="0"/>
        <w:jc w:val="both"/>
        <w:textAlignment w:val="baseline"/>
        <w:rPr>
          <w:rStyle w:val="normaltextrun"/>
          <w:rFonts w:asciiTheme="minorHAnsi" w:hAnsiTheme="minorHAnsi" w:cstheme="minorHAnsi"/>
          <w:color w:val="000000"/>
          <w:sz w:val="22"/>
        </w:rPr>
      </w:pPr>
      <w:r w:rsidRPr="003F1929">
        <w:rPr>
          <w:rStyle w:val="normaltextrun"/>
          <w:rFonts w:asciiTheme="minorHAnsi" w:hAnsiTheme="minorHAnsi" w:cstheme="minorHAnsi"/>
          <w:color w:val="000000"/>
          <w:sz w:val="22"/>
        </w:rPr>
        <w:t xml:space="preserve">During COVID-19 the CH-CRF continued to conduct </w:t>
      </w:r>
      <w:bookmarkStart w:id="17" w:name="_Hlk106088197"/>
      <w:r w:rsidRPr="003F1929">
        <w:rPr>
          <w:rStyle w:val="normaltextrun"/>
          <w:rFonts w:asciiTheme="minorHAnsi" w:hAnsiTheme="minorHAnsi" w:cstheme="minorHAnsi"/>
          <w:color w:val="000000"/>
          <w:sz w:val="22"/>
        </w:rPr>
        <w:t xml:space="preserve">high intensity, early phase studies (for example including a programme of IV ketamine studies (including </w:t>
      </w:r>
      <w:proofErr w:type="spellStart"/>
      <w:r w:rsidRPr="003F1929">
        <w:rPr>
          <w:rStyle w:val="normaltextrun"/>
          <w:rFonts w:asciiTheme="minorHAnsi" w:hAnsiTheme="minorHAnsi" w:cstheme="minorHAnsi"/>
          <w:color w:val="000000"/>
          <w:sz w:val="22"/>
        </w:rPr>
        <w:t>Relaks</w:t>
      </w:r>
      <w:proofErr w:type="spellEnd"/>
      <w:r w:rsidRPr="003F1929">
        <w:rPr>
          <w:rStyle w:val="normaltextrun"/>
          <w:rFonts w:asciiTheme="minorHAnsi" w:hAnsiTheme="minorHAnsi" w:cstheme="minorHAnsi"/>
          <w:color w:val="000000"/>
          <w:sz w:val="22"/>
        </w:rPr>
        <w:t xml:space="preserve">) and opening a phase 1b study (Synergy)). </w:t>
      </w:r>
      <w:bookmarkEnd w:id="17"/>
      <w:r w:rsidRPr="003F1929">
        <w:rPr>
          <w:rStyle w:val="normaltextrun"/>
          <w:rFonts w:asciiTheme="minorHAnsi" w:hAnsiTheme="minorHAnsi" w:cstheme="minorHAnsi"/>
          <w:color w:val="000000"/>
          <w:sz w:val="22"/>
        </w:rPr>
        <w:t>In addition, the positive learning points achieved during the pandemic (close cross-working with other teams and within OHFT R and D, flexible hours, streamlined processes for set up of high priority studies) were adopted and integrated into standard working practices.</w:t>
      </w:r>
    </w:p>
    <w:p w14:paraId="05575F30" w14:textId="5353A98A" w:rsidR="00F7536C" w:rsidRPr="00EC51CF" w:rsidRDefault="00F7536C" w:rsidP="00420688">
      <w:pPr>
        <w:pStyle w:val="Heading2"/>
        <w:numPr>
          <w:ilvl w:val="0"/>
          <w:numId w:val="5"/>
        </w:numPr>
        <w:rPr>
          <w:color w:val="000000" w:themeColor="text1"/>
        </w:rPr>
      </w:pPr>
      <w:bookmarkStart w:id="18" w:name="_Toc107322407"/>
      <w:bookmarkStart w:id="19" w:name="_Hlk31284930"/>
      <w:bookmarkEnd w:id="14"/>
      <w:bookmarkEnd w:id="16"/>
      <w:r w:rsidRPr="00EC51CF">
        <w:rPr>
          <w:color w:val="000000" w:themeColor="text1"/>
        </w:rPr>
        <w:t>NIHR Applied Research Collaboration Oxford and Thames Valley (O</w:t>
      </w:r>
      <w:r w:rsidR="00A454EA" w:rsidRPr="00EC51CF">
        <w:rPr>
          <w:color w:val="000000" w:themeColor="text1"/>
        </w:rPr>
        <w:t>xTV</w:t>
      </w:r>
      <w:r w:rsidRPr="00EC51CF">
        <w:rPr>
          <w:color w:val="000000" w:themeColor="text1"/>
        </w:rPr>
        <w:t>)</w:t>
      </w:r>
      <w:bookmarkEnd w:id="18"/>
    </w:p>
    <w:p w14:paraId="55265086" w14:textId="77777777" w:rsidR="00EC51CF" w:rsidRDefault="00E27517" w:rsidP="00E27517">
      <w:pPr>
        <w:rPr>
          <w:b/>
          <w:bCs/>
          <w:color w:val="000000" w:themeColor="text1"/>
          <w:lang w:val="en-US"/>
        </w:rPr>
      </w:pPr>
      <w:r w:rsidRPr="00EC51CF">
        <w:rPr>
          <w:b/>
          <w:bCs/>
          <w:color w:val="000000" w:themeColor="text1"/>
          <w:lang w:val="en-US"/>
        </w:rPr>
        <w:t>Implementation, evaluation and AHSN collaboration</w:t>
      </w:r>
    </w:p>
    <w:p w14:paraId="4245031E" w14:textId="1B959949" w:rsidR="00E27517" w:rsidRPr="00EC51CF" w:rsidRDefault="00E27517" w:rsidP="00E27517">
      <w:pPr>
        <w:rPr>
          <w:rFonts w:ascii="Calibri" w:eastAsia="Calibri" w:hAnsi="Calibri" w:cs="Calibri"/>
          <w:color w:val="000000" w:themeColor="text1"/>
          <w:lang w:val="en-US"/>
        </w:rPr>
      </w:pPr>
      <w:r w:rsidRPr="00EC51CF">
        <w:rPr>
          <w:rFonts w:ascii="Calibri" w:eastAsia="Calibri" w:hAnsi="Calibri" w:cs="Calibri"/>
          <w:color w:val="000000" w:themeColor="text1"/>
          <w:lang w:val="en-US"/>
        </w:rPr>
        <w:t>Key activities during the last 6 months include:</w:t>
      </w:r>
    </w:p>
    <w:p w14:paraId="6C957069" w14:textId="77777777" w:rsidR="00E27517" w:rsidRPr="00EC51CF" w:rsidRDefault="00E27517" w:rsidP="00420688">
      <w:pPr>
        <w:pStyle w:val="paragraph"/>
        <w:numPr>
          <w:ilvl w:val="0"/>
          <w:numId w:val="6"/>
        </w:numPr>
        <w:spacing w:before="0" w:beforeAutospacing="0" w:after="0" w:afterAutospacing="0"/>
        <w:textAlignment w:val="baseline"/>
        <w:rPr>
          <w:rStyle w:val="eop"/>
          <w:rFonts w:ascii="Calibri" w:eastAsiaTheme="majorEastAsia" w:hAnsi="Calibri" w:cs="Calibri"/>
          <w:color w:val="000000" w:themeColor="text1"/>
          <w:sz w:val="22"/>
          <w:szCs w:val="22"/>
        </w:rPr>
      </w:pPr>
      <w:r w:rsidRPr="00EC51CF">
        <w:rPr>
          <w:rStyle w:val="eop"/>
          <w:rFonts w:ascii="Calibri" w:eastAsiaTheme="majorEastAsia" w:hAnsi="Calibri" w:cs="Calibri"/>
          <w:color w:val="000000" w:themeColor="text1"/>
          <w:sz w:val="22"/>
          <w:szCs w:val="22"/>
        </w:rPr>
        <w:t xml:space="preserve">ARC contributed to the AHSN NHSE visit (December 2021). Shared how the research on blood pressure self-monitoring and self-management (Theme 2) supported the system work on cardiovascular disease (CVD). </w:t>
      </w:r>
    </w:p>
    <w:p w14:paraId="3C06562B" w14:textId="2E1F99BF" w:rsidR="00E27517" w:rsidRPr="00EC51CF" w:rsidRDefault="00E27517" w:rsidP="00420688">
      <w:pPr>
        <w:pStyle w:val="ListParagraph"/>
        <w:numPr>
          <w:ilvl w:val="0"/>
          <w:numId w:val="7"/>
        </w:numPr>
        <w:spacing w:before="0" w:after="0"/>
        <w:contextualSpacing/>
        <w:jc w:val="left"/>
        <w:rPr>
          <w:rFonts w:eastAsiaTheme="majorEastAsia" w:cs="Calibri"/>
          <w:b/>
          <w:color w:val="000000" w:themeColor="text1"/>
        </w:rPr>
      </w:pPr>
      <w:r w:rsidRPr="00EC51CF">
        <w:rPr>
          <w:rStyle w:val="eop"/>
          <w:rFonts w:eastAsiaTheme="majorEastAsia" w:cs="Calibri"/>
          <w:color w:val="000000" w:themeColor="text1"/>
        </w:rPr>
        <w:t xml:space="preserve">ARC/ AHSN Implementation Oversight meeting (October 2021). ARC projects are now RAG rated both for project progress </w:t>
      </w:r>
      <w:proofErr w:type="gramStart"/>
      <w:r w:rsidRPr="00EC51CF">
        <w:rPr>
          <w:rStyle w:val="eop"/>
          <w:rFonts w:eastAsiaTheme="majorEastAsia" w:cs="Calibri"/>
          <w:color w:val="000000" w:themeColor="text1"/>
        </w:rPr>
        <w:t>and also</w:t>
      </w:r>
      <w:proofErr w:type="gramEnd"/>
      <w:r w:rsidRPr="00EC51CF">
        <w:rPr>
          <w:rStyle w:val="eop"/>
          <w:rFonts w:eastAsiaTheme="majorEastAsia" w:cs="Calibri"/>
          <w:color w:val="000000" w:themeColor="text1"/>
        </w:rPr>
        <w:t xml:space="preserve"> progress with dissemination, implementation and impact. Red rated projects will be discussed at ARC Strategy Board to identify what support can be provided.  </w:t>
      </w:r>
      <w:r w:rsidRPr="00EC51CF">
        <w:rPr>
          <w:rFonts w:cs="Calibri"/>
          <w:color w:val="000000" w:themeColor="text1"/>
        </w:rPr>
        <w:t xml:space="preserve">Currently the AHSN are integrated with three themes (2, 5 and 6) and responsive to requests from the other three. This is due to either the current stage of the projects or the projects are not for AHSN implementation support. However, there may still be opportunities for the AHSN to offer guidance, alongside working with the ARC Implementation Manager. </w:t>
      </w:r>
    </w:p>
    <w:p w14:paraId="0D5A0DB4" w14:textId="43B37A9A" w:rsidR="00EC51CF" w:rsidRDefault="00EC51CF" w:rsidP="00EC51CF">
      <w:pPr>
        <w:spacing w:before="0" w:after="0"/>
        <w:contextualSpacing/>
        <w:jc w:val="left"/>
        <w:rPr>
          <w:rFonts w:eastAsiaTheme="majorEastAsia" w:cs="Calibri"/>
          <w:b/>
          <w:color w:val="000000" w:themeColor="text1"/>
        </w:rPr>
      </w:pPr>
    </w:p>
    <w:p w14:paraId="57733BAA" w14:textId="55C0168F" w:rsidR="00EC51CF" w:rsidRPr="00EC51CF" w:rsidRDefault="00EC51CF" w:rsidP="00EC51CF">
      <w:pPr>
        <w:spacing w:before="0" w:after="0"/>
        <w:contextualSpacing/>
        <w:jc w:val="left"/>
        <w:rPr>
          <w:rFonts w:eastAsiaTheme="majorEastAsia" w:cs="Calibri"/>
          <w:b/>
          <w:color w:val="000000" w:themeColor="text1"/>
        </w:rPr>
      </w:pPr>
      <w:r>
        <w:rPr>
          <w:rFonts w:eastAsiaTheme="majorEastAsia" w:cs="Calibri"/>
          <w:b/>
          <w:color w:val="000000" w:themeColor="text1"/>
        </w:rPr>
        <w:t>Other k</w:t>
      </w:r>
      <w:r w:rsidRPr="00EC51CF">
        <w:rPr>
          <w:rFonts w:eastAsiaTheme="majorEastAsia" w:cs="Calibri"/>
          <w:b/>
          <w:color w:val="000000" w:themeColor="text1"/>
        </w:rPr>
        <w:t>ey activities include:</w:t>
      </w:r>
    </w:p>
    <w:p w14:paraId="32B1CADC" w14:textId="77777777" w:rsidR="00C02E13" w:rsidRPr="00EC51CF" w:rsidRDefault="00C02E13" w:rsidP="00C02E13">
      <w:pPr>
        <w:spacing w:before="0" w:after="0"/>
        <w:contextualSpacing/>
        <w:jc w:val="left"/>
        <w:rPr>
          <w:rFonts w:eastAsiaTheme="majorEastAsia" w:cs="Calibri"/>
          <w:b/>
          <w:color w:val="000000" w:themeColor="text1"/>
        </w:rPr>
      </w:pPr>
    </w:p>
    <w:p w14:paraId="702BC08C" w14:textId="77777777" w:rsidR="00C02E13" w:rsidRPr="00EC51CF" w:rsidRDefault="00C02E13" w:rsidP="00C02E13">
      <w:pPr>
        <w:numPr>
          <w:ilvl w:val="0"/>
          <w:numId w:val="26"/>
        </w:numPr>
        <w:spacing w:before="0" w:after="0"/>
        <w:contextualSpacing/>
        <w:jc w:val="left"/>
        <w:rPr>
          <w:rFonts w:eastAsiaTheme="majorEastAsia" w:cs="Calibri"/>
          <w:b/>
          <w:color w:val="000000" w:themeColor="text1"/>
        </w:rPr>
      </w:pPr>
      <w:r w:rsidRPr="00EC51CF">
        <w:rPr>
          <w:rFonts w:eastAsiaTheme="majorEastAsia" w:cs="Calibri"/>
          <w:b/>
          <w:color w:val="000000" w:themeColor="text1"/>
        </w:rPr>
        <w:t>NHS Insights Prioritisation Programme (NIPP) project:</w:t>
      </w:r>
    </w:p>
    <w:p w14:paraId="5986B36B" w14:textId="77777777" w:rsidR="00C02E13" w:rsidRPr="00EC51CF" w:rsidRDefault="00C02E13" w:rsidP="00C02E13">
      <w:p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Virtual clinics for managing transient ischaemic attack and minor stroke – developing a safe and effective model for post pandemic working.</w:t>
      </w:r>
    </w:p>
    <w:p w14:paraId="1F9DF3C1" w14:textId="77777777" w:rsidR="00C02E13" w:rsidRPr="00EC51CF" w:rsidRDefault="00C02E13" w:rsidP="00C02E13">
      <w:p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Secured an additional £275,000 of funding to partner with the AHSN to deliver rapid insights.</w:t>
      </w:r>
    </w:p>
    <w:p w14:paraId="099CEB77" w14:textId="77777777" w:rsidR="00C02E13" w:rsidRPr="00EC51CF" w:rsidRDefault="00C02E13" w:rsidP="00C02E13">
      <w:pPr>
        <w:numPr>
          <w:ilvl w:val="0"/>
          <w:numId w:val="25"/>
        </w:num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Objectives for the project are:</w:t>
      </w:r>
    </w:p>
    <w:p w14:paraId="6401D81F" w14:textId="77777777" w:rsidR="00C02E13" w:rsidRPr="00EC51CF" w:rsidRDefault="00C02E13" w:rsidP="00C02E13">
      <w:pPr>
        <w:numPr>
          <w:ilvl w:val="1"/>
          <w:numId w:val="25"/>
        </w:num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Describe what a good pathway looks like for face to face, virtual and hybrid TIA clinics and which patients are best suited for each model </w:t>
      </w:r>
    </w:p>
    <w:p w14:paraId="35CCF754" w14:textId="77777777" w:rsidR="00C02E13" w:rsidRPr="00EC51CF" w:rsidRDefault="00C02E13" w:rsidP="00C02E13">
      <w:pPr>
        <w:numPr>
          <w:ilvl w:val="1"/>
          <w:numId w:val="25"/>
        </w:num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Determine the current availability of data on TIA services and work with partners to identify improvements to enhance quality monitoring of services </w:t>
      </w:r>
    </w:p>
    <w:p w14:paraId="133911BB" w14:textId="77777777" w:rsidR="00C02E13" w:rsidRPr="00EC51CF" w:rsidRDefault="00C02E13" w:rsidP="00C02E13">
      <w:pPr>
        <w:numPr>
          <w:ilvl w:val="1"/>
          <w:numId w:val="25"/>
        </w:num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Describe the views and experiences of patients and healthcare professionals for the different models of TIA clinic.</w:t>
      </w:r>
    </w:p>
    <w:p w14:paraId="0F69FFF7" w14:textId="77777777" w:rsidR="00C02E13" w:rsidRPr="00EC51CF" w:rsidRDefault="00C02E13" w:rsidP="00C02E13">
      <w:p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lastRenderedPageBreak/>
        <w:t xml:space="preserve">The project is progressing well with good buy-in from the </w:t>
      </w:r>
      <w:proofErr w:type="gramStart"/>
      <w:r w:rsidRPr="00EC51CF">
        <w:rPr>
          <w:rFonts w:eastAsiaTheme="majorEastAsia" w:cs="Calibri"/>
          <w:bCs/>
          <w:color w:val="000000" w:themeColor="text1"/>
        </w:rPr>
        <w:t>South East</w:t>
      </w:r>
      <w:proofErr w:type="gramEnd"/>
      <w:r w:rsidRPr="00EC51CF">
        <w:rPr>
          <w:rFonts w:eastAsiaTheme="majorEastAsia" w:cs="Calibri"/>
          <w:bCs/>
          <w:color w:val="000000" w:themeColor="text1"/>
        </w:rPr>
        <w:t xml:space="preserve"> Integrated Stroke Delivery Networks and due to report in March 2023.</w:t>
      </w:r>
    </w:p>
    <w:p w14:paraId="708D4FB7" w14:textId="77777777" w:rsidR="00C02E13" w:rsidRPr="00EC51CF" w:rsidRDefault="00C02E13" w:rsidP="00C02E13">
      <w:pPr>
        <w:spacing w:before="0" w:after="0"/>
        <w:contextualSpacing/>
        <w:jc w:val="left"/>
        <w:rPr>
          <w:rFonts w:eastAsiaTheme="majorEastAsia" w:cs="Calibri"/>
          <w:b/>
          <w:color w:val="000000" w:themeColor="text1"/>
        </w:rPr>
      </w:pPr>
    </w:p>
    <w:p w14:paraId="78380707" w14:textId="77777777" w:rsidR="00C02E13" w:rsidRPr="00EC51CF" w:rsidRDefault="00C02E13" w:rsidP="00C02E13">
      <w:pPr>
        <w:numPr>
          <w:ilvl w:val="0"/>
          <w:numId w:val="26"/>
        </w:numPr>
        <w:spacing w:before="0" w:after="0"/>
        <w:contextualSpacing/>
        <w:jc w:val="left"/>
        <w:rPr>
          <w:rFonts w:eastAsiaTheme="majorEastAsia" w:cs="Calibri"/>
          <w:b/>
          <w:color w:val="000000" w:themeColor="text1"/>
        </w:rPr>
      </w:pPr>
      <w:r w:rsidRPr="00EC51CF">
        <w:rPr>
          <w:rFonts w:eastAsiaTheme="majorEastAsia" w:cs="Calibri"/>
          <w:b/>
          <w:color w:val="000000" w:themeColor="text1"/>
        </w:rPr>
        <w:t>Monitoring and supporting health and well-being of residents of care homes: RESTORE2</w:t>
      </w:r>
    </w:p>
    <w:p w14:paraId="187298F2" w14:textId="2291E159" w:rsidR="00C02E13" w:rsidRDefault="00C02E13" w:rsidP="00C02E13">
      <w:p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 xml:space="preserve">RESTORE2 is a multifaceted ‘tool’ that assesses health status of potentially deteriorating person and helps mobilise relevant intervention.  RESTORE2 is considered highly relevant to care homes although it currently has a very weak evidence base.  This work is championed by </w:t>
      </w:r>
      <w:proofErr w:type="gramStart"/>
      <w:r w:rsidRPr="00EC51CF">
        <w:rPr>
          <w:rFonts w:eastAsiaTheme="majorEastAsia" w:cs="Calibri"/>
          <w:bCs/>
          <w:color w:val="000000" w:themeColor="text1"/>
        </w:rPr>
        <w:t>AHSNs</w:t>
      </w:r>
      <w:proofErr w:type="gramEnd"/>
      <w:r w:rsidRPr="00EC51CF">
        <w:rPr>
          <w:rFonts w:eastAsiaTheme="majorEastAsia" w:cs="Calibri"/>
          <w:bCs/>
          <w:color w:val="000000" w:themeColor="text1"/>
        </w:rPr>
        <w:t xml:space="preserve"> and we are working locally on the implementation with Oxford AHSN.  Access to care homes has been achieved via Oxford Health’s Care Home Support Unit and equivalents in other counties. The interview data coupled with a dashboard of selected NHS Indicators for all care homes in the region will provide an independent measurement of impact on the NHS.</w:t>
      </w:r>
    </w:p>
    <w:p w14:paraId="517EE54E" w14:textId="77777777" w:rsidR="000C125D" w:rsidRPr="00EC51CF" w:rsidRDefault="000C125D" w:rsidP="00C02E13">
      <w:pPr>
        <w:spacing w:before="0" w:after="0"/>
        <w:contextualSpacing/>
        <w:jc w:val="left"/>
        <w:rPr>
          <w:rFonts w:eastAsiaTheme="majorEastAsia" w:cs="Calibri"/>
          <w:bCs/>
          <w:color w:val="000000" w:themeColor="text1"/>
        </w:rPr>
      </w:pPr>
    </w:p>
    <w:p w14:paraId="7F624A10" w14:textId="77777777" w:rsidR="00C02E13" w:rsidRPr="00EC51CF" w:rsidRDefault="00C02E13" w:rsidP="00C02E13">
      <w:p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 xml:space="preserve">After a significant delay due to the pandemic and a redesign the project is progressing </w:t>
      </w:r>
      <w:proofErr w:type="gramStart"/>
      <w:r w:rsidRPr="00EC51CF">
        <w:rPr>
          <w:rFonts w:eastAsiaTheme="majorEastAsia" w:cs="Calibri"/>
          <w:bCs/>
          <w:color w:val="000000" w:themeColor="text1"/>
        </w:rPr>
        <w:t>well</w:t>
      </w:r>
      <w:proofErr w:type="gramEnd"/>
      <w:r w:rsidRPr="00EC51CF">
        <w:rPr>
          <w:rFonts w:eastAsiaTheme="majorEastAsia" w:cs="Calibri"/>
          <w:bCs/>
          <w:color w:val="000000" w:themeColor="text1"/>
        </w:rPr>
        <w:t xml:space="preserve"> and information will also link in with the Virtual Wards work the AHSN is leading on.</w:t>
      </w:r>
    </w:p>
    <w:p w14:paraId="78C032F5" w14:textId="77777777" w:rsidR="00C02E13" w:rsidRPr="00EC51CF" w:rsidRDefault="00C02E13" w:rsidP="00C02E13">
      <w:pPr>
        <w:spacing w:before="0" w:after="0"/>
        <w:contextualSpacing/>
        <w:jc w:val="left"/>
        <w:rPr>
          <w:rFonts w:eastAsiaTheme="majorEastAsia" w:cs="Calibri"/>
          <w:b/>
          <w:color w:val="000000" w:themeColor="text1"/>
        </w:rPr>
      </w:pPr>
    </w:p>
    <w:p w14:paraId="006FD79F" w14:textId="77777777" w:rsidR="00C02E13" w:rsidRPr="00EC51CF" w:rsidRDefault="00C02E13" w:rsidP="00C02E13">
      <w:pPr>
        <w:numPr>
          <w:ilvl w:val="0"/>
          <w:numId w:val="26"/>
        </w:numPr>
        <w:spacing w:before="0" w:after="0"/>
        <w:contextualSpacing/>
        <w:jc w:val="left"/>
        <w:rPr>
          <w:rFonts w:eastAsiaTheme="majorEastAsia" w:cs="Calibri"/>
          <w:b/>
          <w:color w:val="000000" w:themeColor="text1"/>
        </w:rPr>
      </w:pPr>
      <w:r w:rsidRPr="00EC51CF">
        <w:rPr>
          <w:rFonts w:eastAsiaTheme="majorEastAsia" w:cs="Calibri"/>
          <w:b/>
          <w:color w:val="000000" w:themeColor="text1"/>
        </w:rPr>
        <w:t>Capacity Development Programmes</w:t>
      </w:r>
    </w:p>
    <w:p w14:paraId="5DAF908E" w14:textId="77777777" w:rsidR="00C02E13" w:rsidRPr="00EC51CF" w:rsidRDefault="00C02E13" w:rsidP="00C02E13">
      <w:p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 xml:space="preserve">A core element of the ARC is to build research capacity and capabilities across the </w:t>
      </w:r>
      <w:proofErr w:type="gramStart"/>
      <w:r w:rsidRPr="00EC51CF">
        <w:rPr>
          <w:rFonts w:eastAsiaTheme="majorEastAsia" w:cs="Calibri"/>
          <w:bCs/>
          <w:color w:val="000000" w:themeColor="text1"/>
        </w:rPr>
        <w:t>system</w:t>
      </w:r>
      <w:proofErr w:type="gramEnd"/>
      <w:r w:rsidRPr="00EC51CF">
        <w:rPr>
          <w:rFonts w:eastAsiaTheme="majorEastAsia" w:cs="Calibri"/>
          <w:bCs/>
          <w:color w:val="000000" w:themeColor="text1"/>
        </w:rPr>
        <w:t xml:space="preserve"> and we have several mechanisms through which we are achieving this:</w:t>
      </w:r>
    </w:p>
    <w:p w14:paraId="33496E5B" w14:textId="77777777" w:rsidR="00C02E13" w:rsidRPr="00EC51CF" w:rsidRDefault="00C02E13" w:rsidP="00C02E13">
      <w:pPr>
        <w:numPr>
          <w:ilvl w:val="0"/>
          <w:numId w:val="25"/>
        </w:num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 xml:space="preserve">A dedicated </w:t>
      </w:r>
      <w:proofErr w:type="gramStart"/>
      <w:r w:rsidRPr="00EC51CF">
        <w:rPr>
          <w:rFonts w:eastAsiaTheme="majorEastAsia" w:cs="Calibri"/>
          <w:bCs/>
          <w:color w:val="000000" w:themeColor="text1"/>
        </w:rPr>
        <w:t>Masters</w:t>
      </w:r>
      <w:proofErr w:type="gramEnd"/>
      <w:r w:rsidRPr="00EC51CF">
        <w:rPr>
          <w:rFonts w:eastAsiaTheme="majorEastAsia" w:cs="Calibri"/>
          <w:bCs/>
          <w:color w:val="000000" w:themeColor="text1"/>
        </w:rPr>
        <w:t xml:space="preserve"> Course in Applied Digital Health (first cohort starts in October).</w:t>
      </w:r>
    </w:p>
    <w:p w14:paraId="231B650A" w14:textId="77777777" w:rsidR="00C02E13" w:rsidRPr="00EC51CF" w:rsidRDefault="00C02E13" w:rsidP="00C02E13">
      <w:pPr>
        <w:numPr>
          <w:ilvl w:val="0"/>
          <w:numId w:val="25"/>
        </w:num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Newly developed Masters in Applied Social Care Research with Oxford Brookes (Launching this summer).</w:t>
      </w:r>
    </w:p>
    <w:p w14:paraId="6CFFEB26" w14:textId="77777777" w:rsidR="00C02E13" w:rsidRPr="00EC51CF" w:rsidRDefault="00C02E13" w:rsidP="00C02E13">
      <w:pPr>
        <w:numPr>
          <w:ilvl w:val="0"/>
          <w:numId w:val="25"/>
        </w:num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 xml:space="preserve">Awarded an additional £286,224 to run two post-doctoral clinical academic fellowships in dementia. </w:t>
      </w:r>
    </w:p>
    <w:p w14:paraId="30ED0BB0" w14:textId="77777777" w:rsidR="00C02E13" w:rsidRPr="00EC51CF" w:rsidRDefault="00C02E13" w:rsidP="00C02E13">
      <w:pPr>
        <w:numPr>
          <w:ilvl w:val="0"/>
          <w:numId w:val="25"/>
        </w:num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Public Health Practitioner Research Training being delivered in the summer.</w:t>
      </w:r>
    </w:p>
    <w:p w14:paraId="10E63495" w14:textId="77777777" w:rsidR="00C02E13" w:rsidRPr="00EC51CF" w:rsidRDefault="00C02E13" w:rsidP="00C02E13">
      <w:pPr>
        <w:numPr>
          <w:ilvl w:val="0"/>
          <w:numId w:val="25"/>
        </w:num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Global Healthcare Leadership Masters starting in October.</w:t>
      </w:r>
    </w:p>
    <w:p w14:paraId="6A7C0334" w14:textId="77777777" w:rsidR="00C02E13" w:rsidRPr="00EC51CF" w:rsidRDefault="00C02E13" w:rsidP="00C02E13">
      <w:pPr>
        <w:numPr>
          <w:ilvl w:val="0"/>
          <w:numId w:val="25"/>
        </w:num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Co-applicant on the Health Determinants Research Collaboration funding bid lead by Oxfordshire County Council.</w:t>
      </w:r>
    </w:p>
    <w:p w14:paraId="3293E23E" w14:textId="77777777" w:rsidR="00C02E13" w:rsidRPr="00EC51CF" w:rsidRDefault="00C02E13" w:rsidP="00C02E13">
      <w:pPr>
        <w:numPr>
          <w:ilvl w:val="0"/>
          <w:numId w:val="25"/>
        </w:num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Four new internships awarded through an additional £41,000 Health Education England funding.</w:t>
      </w:r>
    </w:p>
    <w:p w14:paraId="6E5B4421" w14:textId="77777777" w:rsidR="00C02E13" w:rsidRPr="00EC51CF" w:rsidRDefault="00C02E13" w:rsidP="00C02E13">
      <w:pPr>
        <w:numPr>
          <w:ilvl w:val="0"/>
          <w:numId w:val="25"/>
        </w:num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Five new PhD students started with another four awarded</w:t>
      </w:r>
    </w:p>
    <w:p w14:paraId="3E519D80" w14:textId="77777777" w:rsidR="00C02E13" w:rsidRPr="00EC51CF" w:rsidRDefault="00C02E13" w:rsidP="00C02E13">
      <w:pPr>
        <w:numPr>
          <w:ilvl w:val="0"/>
          <w:numId w:val="25"/>
        </w:numPr>
        <w:spacing w:before="0" w:after="0"/>
        <w:contextualSpacing/>
        <w:jc w:val="left"/>
        <w:rPr>
          <w:rFonts w:eastAsiaTheme="majorEastAsia" w:cs="Calibri"/>
          <w:bCs/>
          <w:color w:val="000000" w:themeColor="text1"/>
        </w:rPr>
      </w:pPr>
      <w:r w:rsidRPr="00EC51CF">
        <w:rPr>
          <w:rFonts w:eastAsiaTheme="majorEastAsia" w:cs="Calibri"/>
          <w:bCs/>
          <w:color w:val="000000" w:themeColor="text1"/>
        </w:rPr>
        <w:t>Developing with our local infrastructure partners an accredited course for public involvement staff as there is a system-wide need for this with initial additional £28,000 funding from NIHR Centre for Engagement and Dissemination.</w:t>
      </w:r>
    </w:p>
    <w:p w14:paraId="3C5E2158" w14:textId="77777777" w:rsidR="00C02E13" w:rsidRPr="00C02E13" w:rsidRDefault="00C02E13" w:rsidP="00C02E13">
      <w:pPr>
        <w:spacing w:before="0" w:after="0"/>
        <w:contextualSpacing/>
        <w:jc w:val="left"/>
        <w:rPr>
          <w:rStyle w:val="eop"/>
          <w:rFonts w:eastAsiaTheme="majorEastAsia" w:cs="Calibri"/>
          <w:b/>
          <w:color w:val="FF0000"/>
        </w:rPr>
      </w:pPr>
    </w:p>
    <w:p w14:paraId="508D3CBC" w14:textId="4CF65CF1" w:rsidR="00302A8E" w:rsidRPr="00420688" w:rsidRDefault="00302A8E" w:rsidP="00420688">
      <w:pPr>
        <w:pStyle w:val="Heading2"/>
        <w:numPr>
          <w:ilvl w:val="0"/>
          <w:numId w:val="5"/>
        </w:numPr>
        <w:rPr>
          <w:color w:val="000000" w:themeColor="text1"/>
        </w:rPr>
      </w:pPr>
      <w:bookmarkStart w:id="20" w:name="_Toc107322408"/>
      <w:bookmarkStart w:id="21" w:name="_Hlk31285240"/>
      <w:bookmarkEnd w:id="19"/>
      <w:r w:rsidRPr="00420688">
        <w:rPr>
          <w:color w:val="000000" w:themeColor="text1"/>
        </w:rPr>
        <w:t>NIHR MedTech and In Vitro Diagnostic Co-operatives (MIC)</w:t>
      </w:r>
      <w:bookmarkEnd w:id="20"/>
    </w:p>
    <w:p w14:paraId="3BC042BB" w14:textId="77777777" w:rsidR="00142B55" w:rsidRPr="00F84694" w:rsidRDefault="00142B55" w:rsidP="00142B55">
      <w:pPr>
        <w:pStyle w:val="paragraph"/>
        <w:spacing w:before="0" w:beforeAutospacing="0" w:after="0" w:afterAutospacing="0"/>
        <w:jc w:val="both"/>
        <w:textAlignment w:val="baseline"/>
        <w:rPr>
          <w:rFonts w:asciiTheme="minorHAnsi" w:hAnsiTheme="minorHAnsi" w:cstheme="minorHAnsi"/>
          <w:sz w:val="22"/>
          <w:szCs w:val="22"/>
        </w:rPr>
      </w:pPr>
      <w:r w:rsidRPr="00F84694">
        <w:rPr>
          <w:rStyle w:val="normaltextrun"/>
          <w:rFonts w:asciiTheme="minorHAnsi" w:hAnsiTheme="minorHAnsi" w:cstheme="minorHAnsi"/>
          <w:b/>
          <w:bCs/>
          <w:color w:val="000000"/>
          <w:sz w:val="22"/>
          <w:szCs w:val="22"/>
        </w:rPr>
        <w:t>Top three achievements of the MIC from 1 April 2021 to 31 March 2022.</w:t>
      </w:r>
      <w:r w:rsidRPr="00F84694">
        <w:rPr>
          <w:rStyle w:val="eop"/>
          <w:rFonts w:asciiTheme="minorHAnsi" w:hAnsiTheme="minorHAnsi" w:cstheme="minorHAnsi"/>
          <w:color w:val="000000"/>
          <w:sz w:val="22"/>
          <w:szCs w:val="22"/>
        </w:rPr>
        <w:t> </w:t>
      </w:r>
    </w:p>
    <w:p w14:paraId="59CCD9C5" w14:textId="77777777" w:rsidR="00142B55" w:rsidRPr="00F84694" w:rsidRDefault="00142B55" w:rsidP="00142B55">
      <w:pPr>
        <w:pStyle w:val="paragraph"/>
        <w:spacing w:before="0" w:beforeAutospacing="0" w:after="0" w:afterAutospacing="0"/>
        <w:jc w:val="both"/>
        <w:textAlignment w:val="baseline"/>
        <w:rPr>
          <w:rFonts w:asciiTheme="minorHAnsi" w:hAnsiTheme="minorHAnsi" w:cstheme="minorHAnsi"/>
          <w:sz w:val="22"/>
          <w:szCs w:val="22"/>
        </w:rPr>
      </w:pPr>
      <w:r w:rsidRPr="00F84694">
        <w:rPr>
          <w:rStyle w:val="eop"/>
          <w:rFonts w:asciiTheme="minorHAnsi" w:hAnsiTheme="minorHAnsi" w:cstheme="minorHAnsi"/>
          <w:color w:val="000000"/>
          <w:sz w:val="22"/>
          <w:szCs w:val="22"/>
        </w:rPr>
        <w:t> </w:t>
      </w:r>
    </w:p>
    <w:p w14:paraId="22CB529B" w14:textId="77777777" w:rsidR="00142B55" w:rsidRPr="00F84694" w:rsidRDefault="00142B55" w:rsidP="00420688">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F84694">
        <w:rPr>
          <w:rStyle w:val="normaltextrun"/>
          <w:rFonts w:asciiTheme="minorHAnsi" w:hAnsiTheme="minorHAnsi" w:cstheme="minorHAnsi"/>
          <w:color w:val="000000"/>
          <w:sz w:val="22"/>
          <w:szCs w:val="22"/>
        </w:rPr>
        <w:t>Completion of a multi-site retrospective evaluation of the accuracy of rapid diagnostics for malaria in returning paediatric travellers with fever. This has the potential to improve diagnostic algorithms nationwide for children and parents.</w:t>
      </w:r>
      <w:r w:rsidRPr="00F84694">
        <w:rPr>
          <w:rStyle w:val="eop"/>
          <w:rFonts w:asciiTheme="minorHAnsi" w:hAnsiTheme="minorHAnsi" w:cstheme="minorHAnsi"/>
          <w:color w:val="000000"/>
          <w:sz w:val="22"/>
          <w:szCs w:val="22"/>
        </w:rPr>
        <w:t> </w:t>
      </w:r>
    </w:p>
    <w:p w14:paraId="6D2CB755" w14:textId="680B8681" w:rsidR="00142B55" w:rsidRPr="00F84694" w:rsidRDefault="00142B55" w:rsidP="00420688">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F84694">
        <w:rPr>
          <w:rStyle w:val="normaltextrun"/>
          <w:rFonts w:asciiTheme="minorHAnsi" w:hAnsiTheme="minorHAnsi" w:cstheme="minorHAnsi"/>
          <w:color w:val="000000"/>
          <w:sz w:val="22"/>
          <w:szCs w:val="22"/>
        </w:rPr>
        <w:t xml:space="preserve">Completion of 2 community based rapid diagnostic evaluations in the RAPTOR-C19 study within the CONDOR programme, providing the first UK </w:t>
      </w:r>
      <w:r w:rsidR="00C33FCF" w:rsidRPr="00F84694">
        <w:rPr>
          <w:rStyle w:val="normaltextrun"/>
          <w:rFonts w:asciiTheme="minorHAnsi" w:hAnsiTheme="minorHAnsi" w:cstheme="minorHAnsi"/>
          <w:color w:val="000000"/>
          <w:sz w:val="22"/>
          <w:szCs w:val="22"/>
        </w:rPr>
        <w:t>community-based</w:t>
      </w:r>
      <w:r w:rsidRPr="00F84694">
        <w:rPr>
          <w:rStyle w:val="normaltextrun"/>
          <w:rFonts w:asciiTheme="minorHAnsi" w:hAnsiTheme="minorHAnsi" w:cstheme="minorHAnsi"/>
          <w:color w:val="000000"/>
          <w:sz w:val="22"/>
          <w:szCs w:val="22"/>
        </w:rPr>
        <w:t xml:space="preserve"> evidence for performance of these tests, likely to be critical in informing diagnostic testing moving forwards into the winter now that testing centres and self-testing are discontinued. In </w:t>
      </w:r>
      <w:r w:rsidR="00C33FCF" w:rsidRPr="00F84694">
        <w:rPr>
          <w:rStyle w:val="normaltextrun"/>
          <w:rFonts w:asciiTheme="minorHAnsi" w:hAnsiTheme="minorHAnsi" w:cstheme="minorHAnsi"/>
          <w:color w:val="000000"/>
          <w:sz w:val="22"/>
          <w:szCs w:val="22"/>
        </w:rPr>
        <w:t>addition,</w:t>
      </w:r>
      <w:r w:rsidRPr="00F84694">
        <w:rPr>
          <w:rStyle w:val="normaltextrun"/>
          <w:rFonts w:asciiTheme="minorHAnsi" w:hAnsiTheme="minorHAnsi" w:cstheme="minorHAnsi"/>
          <w:color w:val="000000"/>
          <w:sz w:val="22"/>
          <w:szCs w:val="22"/>
        </w:rPr>
        <w:t xml:space="preserve"> the CONDOR programme contributed significantly to UKHSA and government regulatory strategy.</w:t>
      </w:r>
      <w:r w:rsidRPr="00F84694">
        <w:rPr>
          <w:rStyle w:val="eop"/>
          <w:rFonts w:asciiTheme="minorHAnsi" w:hAnsiTheme="minorHAnsi" w:cstheme="minorHAnsi"/>
          <w:color w:val="000000"/>
          <w:sz w:val="22"/>
          <w:szCs w:val="22"/>
        </w:rPr>
        <w:t> </w:t>
      </w:r>
    </w:p>
    <w:p w14:paraId="67822C77" w14:textId="5131FB55" w:rsidR="00142B55" w:rsidRPr="00F84694" w:rsidRDefault="00142B55" w:rsidP="00420688">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F84694">
        <w:rPr>
          <w:rStyle w:val="normaltextrun"/>
          <w:rFonts w:asciiTheme="minorHAnsi" w:hAnsiTheme="minorHAnsi" w:cstheme="minorHAnsi"/>
          <w:sz w:val="22"/>
          <w:szCs w:val="22"/>
        </w:rPr>
        <w:t>The MIC supported the development of a biobank for samples taken from patients presenting in primary care with vague non-specific symptoms who were referred into the SCAN cancer pathway (</w:t>
      </w:r>
      <w:hyperlink r:id="rId10" w:tgtFrame="_blank" w:history="1">
        <w:r w:rsidRPr="00F84694">
          <w:rPr>
            <w:rStyle w:val="normaltextrun"/>
            <w:rFonts w:asciiTheme="minorHAnsi" w:hAnsiTheme="minorHAnsi" w:cstheme="minorHAnsi"/>
            <w:color w:val="0000FF"/>
            <w:sz w:val="22"/>
            <w:szCs w:val="22"/>
            <w:u w:val="single"/>
          </w:rPr>
          <w:t>https://www.ouh.nhs.uk/services/referrals/radiology/scan-pathway.aspx</w:t>
        </w:r>
      </w:hyperlink>
      <w:r w:rsidRPr="00F84694">
        <w:rPr>
          <w:rStyle w:val="normaltextrun"/>
          <w:rFonts w:asciiTheme="minorHAnsi" w:hAnsiTheme="minorHAnsi" w:cstheme="minorHAnsi"/>
          <w:sz w:val="22"/>
          <w:szCs w:val="22"/>
        </w:rPr>
        <w:t xml:space="preserve">), through a successful application for funding in 2018. Work on these samples has underpinned a significant publication and a </w:t>
      </w:r>
      <w:r w:rsidR="00C33FCF" w:rsidRPr="00F84694">
        <w:rPr>
          <w:rStyle w:val="normaltextrun"/>
          <w:rFonts w:asciiTheme="minorHAnsi" w:hAnsiTheme="minorHAnsi" w:cstheme="minorHAnsi"/>
          <w:sz w:val="22"/>
          <w:szCs w:val="22"/>
        </w:rPr>
        <w:t>university</w:t>
      </w:r>
      <w:r w:rsidRPr="00F84694">
        <w:rPr>
          <w:rStyle w:val="normaltextrun"/>
          <w:rFonts w:asciiTheme="minorHAnsi" w:hAnsiTheme="minorHAnsi" w:cstheme="minorHAnsi"/>
          <w:sz w:val="22"/>
          <w:szCs w:val="22"/>
        </w:rPr>
        <w:t xml:space="preserve"> spin-out company </w:t>
      </w:r>
      <w:r w:rsidRPr="00F84694">
        <w:rPr>
          <w:rStyle w:val="normaltextrun"/>
          <w:rFonts w:asciiTheme="minorHAnsi" w:hAnsiTheme="minorHAnsi" w:cstheme="minorHAnsi"/>
          <w:color w:val="000000"/>
          <w:sz w:val="22"/>
          <w:szCs w:val="22"/>
        </w:rPr>
        <w:t>(</w:t>
      </w:r>
      <w:proofErr w:type="spellStart"/>
      <w:r w:rsidRPr="00F84694">
        <w:rPr>
          <w:rStyle w:val="normaltextrun"/>
          <w:rFonts w:asciiTheme="minorHAnsi" w:hAnsiTheme="minorHAnsi" w:cstheme="minorHAnsi"/>
          <w:color w:val="000000"/>
          <w:sz w:val="22"/>
          <w:szCs w:val="22"/>
        </w:rPr>
        <w:t>Oxomics</w:t>
      </w:r>
      <w:proofErr w:type="spellEnd"/>
      <w:r w:rsidRPr="00F84694">
        <w:rPr>
          <w:rStyle w:val="normaltextrun"/>
          <w:rFonts w:asciiTheme="minorHAnsi" w:hAnsiTheme="minorHAnsi" w:cstheme="minorHAnsi"/>
          <w:color w:val="000000"/>
          <w:sz w:val="22"/>
          <w:szCs w:val="22"/>
        </w:rPr>
        <w:t xml:space="preserve"> </w:t>
      </w:r>
      <w:hyperlink r:id="rId11" w:tgtFrame="_blank" w:history="1">
        <w:r w:rsidRPr="00F84694">
          <w:rPr>
            <w:rStyle w:val="normaltextrun"/>
            <w:rFonts w:asciiTheme="minorHAnsi" w:hAnsiTheme="minorHAnsi" w:cstheme="minorHAnsi"/>
            <w:color w:val="0000FF"/>
            <w:sz w:val="22"/>
            <w:szCs w:val="22"/>
            <w:u w:val="single"/>
          </w:rPr>
          <w:t>https://www.oxomics.com/</w:t>
        </w:r>
      </w:hyperlink>
      <w:r w:rsidRPr="00F84694">
        <w:rPr>
          <w:rStyle w:val="normaltextrun"/>
          <w:rFonts w:asciiTheme="minorHAnsi" w:hAnsiTheme="minorHAnsi" w:cstheme="minorHAnsi"/>
          <w:color w:val="000000"/>
          <w:sz w:val="22"/>
          <w:szCs w:val="22"/>
        </w:rPr>
        <w:t>), which we are now working with to support next steps in development. </w:t>
      </w:r>
      <w:r w:rsidRPr="00F84694">
        <w:rPr>
          <w:rStyle w:val="eop"/>
          <w:rFonts w:asciiTheme="minorHAnsi" w:hAnsiTheme="minorHAnsi" w:cstheme="minorHAnsi"/>
          <w:color w:val="000000"/>
          <w:sz w:val="22"/>
          <w:szCs w:val="22"/>
        </w:rPr>
        <w:t> </w:t>
      </w:r>
    </w:p>
    <w:p w14:paraId="07F0C35A" w14:textId="77777777" w:rsidR="00142B55" w:rsidRDefault="00142B55" w:rsidP="00142B5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A5713A5" w14:textId="4BF0AFCC" w:rsidR="006E038A" w:rsidRPr="00420688" w:rsidRDefault="00094AFD" w:rsidP="00420688">
      <w:pPr>
        <w:pStyle w:val="Heading2"/>
        <w:numPr>
          <w:ilvl w:val="0"/>
          <w:numId w:val="5"/>
        </w:numPr>
        <w:rPr>
          <w:color w:val="000000" w:themeColor="text1"/>
        </w:rPr>
      </w:pPr>
      <w:bookmarkStart w:id="22" w:name="_Toc107322409"/>
      <w:bookmarkStart w:id="23" w:name="_Toc525138717"/>
      <w:bookmarkEnd w:id="21"/>
      <w:r w:rsidRPr="00420688">
        <w:rPr>
          <w:color w:val="000000" w:themeColor="text1"/>
        </w:rPr>
        <w:lastRenderedPageBreak/>
        <w:t xml:space="preserve">Research </w:t>
      </w:r>
      <w:r w:rsidR="006E038A" w:rsidRPr="00420688">
        <w:rPr>
          <w:color w:val="000000" w:themeColor="text1"/>
        </w:rPr>
        <w:t>Management Team</w:t>
      </w:r>
      <w:r w:rsidR="005857C4" w:rsidRPr="00420688">
        <w:rPr>
          <w:color w:val="000000" w:themeColor="text1"/>
        </w:rPr>
        <w:t xml:space="preserve"> (RMT)</w:t>
      </w:r>
      <w:bookmarkEnd w:id="22"/>
    </w:p>
    <w:p w14:paraId="47E9582B" w14:textId="77777777" w:rsidR="000C125D" w:rsidRDefault="00867738" w:rsidP="00867738">
      <w:pPr>
        <w:spacing w:after="240"/>
      </w:pPr>
      <w:r>
        <w:t xml:space="preserve">Over the past 4 months 10 new studies have opened </w:t>
      </w:r>
      <w:r w:rsidRPr="00867738">
        <w:t xml:space="preserve">and </w:t>
      </w:r>
      <w:r>
        <w:t xml:space="preserve">13 have </w:t>
      </w:r>
      <w:r w:rsidRPr="00867738">
        <w:t>closed</w:t>
      </w:r>
      <w:r>
        <w:t>, this is reflected in the table below</w:t>
      </w:r>
      <w:r w:rsidR="000C125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52"/>
        <w:gridCol w:w="2551"/>
        <w:gridCol w:w="2551"/>
      </w:tblGrid>
      <w:tr w:rsidR="00867738" w:rsidRPr="00867738" w14:paraId="08652A49" w14:textId="0B3258E5" w:rsidTr="00867738">
        <w:trPr>
          <w:trHeight w:val="290"/>
          <w:jc w:val="center"/>
        </w:trPr>
        <w:tc>
          <w:tcPr>
            <w:tcW w:w="2152" w:type="dxa"/>
          </w:tcPr>
          <w:p w14:paraId="6C306B33" w14:textId="5731C81B" w:rsidR="00867738" w:rsidRPr="00867738" w:rsidRDefault="00867738" w:rsidP="00754651">
            <w:pPr>
              <w:autoSpaceDE w:val="0"/>
              <w:autoSpaceDN w:val="0"/>
              <w:adjustRightInd w:val="0"/>
              <w:spacing w:before="0" w:after="0"/>
              <w:rPr>
                <w:rFonts w:ascii="Calibri" w:hAnsi="Calibri" w:cs="Calibri"/>
                <w:b/>
                <w:bCs/>
              </w:rPr>
            </w:pPr>
            <w:r w:rsidRPr="00867738">
              <w:t xml:space="preserve"> </w:t>
            </w:r>
            <w:r w:rsidRPr="00867738">
              <w:rPr>
                <w:rFonts w:ascii="Calibri" w:hAnsi="Calibri" w:cs="Calibri"/>
                <w:b/>
                <w:bCs/>
              </w:rPr>
              <w:t>Site type</w:t>
            </w:r>
          </w:p>
        </w:tc>
        <w:tc>
          <w:tcPr>
            <w:tcW w:w="2551" w:type="dxa"/>
          </w:tcPr>
          <w:p w14:paraId="188D8648" w14:textId="7EBCF9C4" w:rsidR="00867738" w:rsidRPr="00867738" w:rsidRDefault="00867738" w:rsidP="00754651">
            <w:pPr>
              <w:autoSpaceDE w:val="0"/>
              <w:autoSpaceDN w:val="0"/>
              <w:adjustRightInd w:val="0"/>
              <w:spacing w:before="0" w:after="0"/>
              <w:jc w:val="center"/>
              <w:rPr>
                <w:rFonts w:ascii="Calibri" w:hAnsi="Calibri" w:cs="Calibri"/>
                <w:b/>
                <w:bCs/>
              </w:rPr>
            </w:pPr>
            <w:r>
              <w:rPr>
                <w:rFonts w:ascii="Calibri" w:hAnsi="Calibri" w:cs="Calibri"/>
                <w:b/>
                <w:bCs/>
              </w:rPr>
              <w:t xml:space="preserve">As of </w:t>
            </w:r>
            <w:r w:rsidRPr="00867738">
              <w:rPr>
                <w:rFonts w:ascii="Calibri" w:hAnsi="Calibri" w:cs="Calibri"/>
                <w:b/>
                <w:bCs/>
              </w:rPr>
              <w:t>March 22</w:t>
            </w:r>
          </w:p>
        </w:tc>
        <w:tc>
          <w:tcPr>
            <w:tcW w:w="2551" w:type="dxa"/>
          </w:tcPr>
          <w:p w14:paraId="25890AAE" w14:textId="27637DB7" w:rsidR="00867738" w:rsidRPr="00867738" w:rsidRDefault="00867738" w:rsidP="00754651">
            <w:pPr>
              <w:autoSpaceDE w:val="0"/>
              <w:autoSpaceDN w:val="0"/>
              <w:adjustRightInd w:val="0"/>
              <w:spacing w:before="0" w:after="0"/>
              <w:jc w:val="center"/>
              <w:rPr>
                <w:rFonts w:ascii="Calibri" w:hAnsi="Calibri" w:cs="Calibri"/>
                <w:b/>
                <w:bCs/>
              </w:rPr>
            </w:pPr>
            <w:r>
              <w:rPr>
                <w:rFonts w:ascii="Calibri" w:hAnsi="Calibri" w:cs="Calibri"/>
                <w:b/>
                <w:bCs/>
              </w:rPr>
              <w:t xml:space="preserve">As of </w:t>
            </w:r>
            <w:r w:rsidRPr="00867738">
              <w:rPr>
                <w:rFonts w:ascii="Calibri" w:hAnsi="Calibri" w:cs="Calibri"/>
                <w:b/>
                <w:bCs/>
              </w:rPr>
              <w:t>June 22</w:t>
            </w:r>
          </w:p>
        </w:tc>
      </w:tr>
      <w:tr w:rsidR="00867738" w:rsidRPr="00867738" w14:paraId="5D66021D" w14:textId="156B859D" w:rsidTr="00867738">
        <w:trPr>
          <w:trHeight w:val="290"/>
          <w:jc w:val="center"/>
        </w:trPr>
        <w:tc>
          <w:tcPr>
            <w:tcW w:w="2152" w:type="dxa"/>
          </w:tcPr>
          <w:p w14:paraId="2C13F9DA" w14:textId="77777777" w:rsidR="00867738" w:rsidRPr="00867738" w:rsidRDefault="00867738" w:rsidP="00754651">
            <w:pPr>
              <w:autoSpaceDE w:val="0"/>
              <w:autoSpaceDN w:val="0"/>
              <w:adjustRightInd w:val="0"/>
              <w:spacing w:before="0" w:after="0"/>
              <w:rPr>
                <w:rFonts w:ascii="Calibri" w:hAnsi="Calibri" w:cs="Calibri"/>
              </w:rPr>
            </w:pPr>
            <w:r w:rsidRPr="00867738">
              <w:rPr>
                <w:rFonts w:ascii="Calibri" w:hAnsi="Calibri" w:cs="Calibri"/>
              </w:rPr>
              <w:t>Recruiting site</w:t>
            </w:r>
          </w:p>
        </w:tc>
        <w:tc>
          <w:tcPr>
            <w:tcW w:w="2551" w:type="dxa"/>
          </w:tcPr>
          <w:p w14:paraId="1564F70A" w14:textId="77777777" w:rsidR="00867738" w:rsidRPr="00867738" w:rsidRDefault="00867738" w:rsidP="00754651">
            <w:pPr>
              <w:autoSpaceDE w:val="0"/>
              <w:autoSpaceDN w:val="0"/>
              <w:adjustRightInd w:val="0"/>
              <w:spacing w:before="0" w:after="0"/>
              <w:jc w:val="center"/>
              <w:rPr>
                <w:rFonts w:ascii="Calibri" w:hAnsi="Calibri" w:cs="Calibri"/>
              </w:rPr>
            </w:pPr>
            <w:r w:rsidRPr="00867738">
              <w:rPr>
                <w:rFonts w:ascii="Calibri" w:hAnsi="Calibri" w:cs="Calibri"/>
              </w:rPr>
              <w:t>82</w:t>
            </w:r>
          </w:p>
        </w:tc>
        <w:tc>
          <w:tcPr>
            <w:tcW w:w="2551" w:type="dxa"/>
          </w:tcPr>
          <w:p w14:paraId="58F187B0" w14:textId="779EE582" w:rsidR="00867738" w:rsidRPr="00867738" w:rsidRDefault="00867738" w:rsidP="00754651">
            <w:pPr>
              <w:autoSpaceDE w:val="0"/>
              <w:autoSpaceDN w:val="0"/>
              <w:adjustRightInd w:val="0"/>
              <w:spacing w:before="0" w:after="0"/>
              <w:jc w:val="center"/>
              <w:rPr>
                <w:rFonts w:ascii="Calibri" w:hAnsi="Calibri" w:cs="Calibri"/>
              </w:rPr>
            </w:pPr>
            <w:r w:rsidRPr="00867738">
              <w:rPr>
                <w:rFonts w:ascii="Calibri" w:hAnsi="Calibri" w:cs="Calibri"/>
              </w:rPr>
              <w:t>77</w:t>
            </w:r>
          </w:p>
        </w:tc>
      </w:tr>
      <w:tr w:rsidR="00867738" w:rsidRPr="00867738" w14:paraId="4CDC6849" w14:textId="44EF58DB" w:rsidTr="00867738">
        <w:trPr>
          <w:trHeight w:val="290"/>
          <w:jc w:val="center"/>
        </w:trPr>
        <w:tc>
          <w:tcPr>
            <w:tcW w:w="2152" w:type="dxa"/>
          </w:tcPr>
          <w:p w14:paraId="2D6BF751" w14:textId="77777777" w:rsidR="00867738" w:rsidRPr="00867738" w:rsidRDefault="00867738" w:rsidP="00754651">
            <w:pPr>
              <w:autoSpaceDE w:val="0"/>
              <w:autoSpaceDN w:val="0"/>
              <w:adjustRightInd w:val="0"/>
              <w:spacing w:before="0" w:after="0"/>
              <w:rPr>
                <w:rFonts w:ascii="Calibri" w:hAnsi="Calibri" w:cs="Calibri"/>
              </w:rPr>
            </w:pPr>
            <w:r w:rsidRPr="00867738">
              <w:rPr>
                <w:rFonts w:ascii="Calibri" w:hAnsi="Calibri" w:cs="Calibri"/>
              </w:rPr>
              <w:t>PIC</w:t>
            </w:r>
          </w:p>
        </w:tc>
        <w:tc>
          <w:tcPr>
            <w:tcW w:w="2551" w:type="dxa"/>
          </w:tcPr>
          <w:p w14:paraId="21FB9DAB" w14:textId="77777777" w:rsidR="00867738" w:rsidRPr="00867738" w:rsidRDefault="00867738" w:rsidP="00754651">
            <w:pPr>
              <w:autoSpaceDE w:val="0"/>
              <w:autoSpaceDN w:val="0"/>
              <w:adjustRightInd w:val="0"/>
              <w:spacing w:before="0" w:after="0"/>
              <w:jc w:val="center"/>
              <w:rPr>
                <w:rFonts w:ascii="Calibri" w:hAnsi="Calibri" w:cs="Calibri"/>
              </w:rPr>
            </w:pPr>
            <w:r w:rsidRPr="00867738">
              <w:rPr>
                <w:rFonts w:ascii="Calibri" w:hAnsi="Calibri" w:cs="Calibri"/>
              </w:rPr>
              <w:t>13</w:t>
            </w:r>
          </w:p>
        </w:tc>
        <w:tc>
          <w:tcPr>
            <w:tcW w:w="2551" w:type="dxa"/>
          </w:tcPr>
          <w:p w14:paraId="2D30B54F" w14:textId="5D41123E" w:rsidR="00867738" w:rsidRPr="00867738" w:rsidRDefault="00867738" w:rsidP="00754651">
            <w:pPr>
              <w:autoSpaceDE w:val="0"/>
              <w:autoSpaceDN w:val="0"/>
              <w:adjustRightInd w:val="0"/>
              <w:spacing w:before="0" w:after="0"/>
              <w:jc w:val="center"/>
              <w:rPr>
                <w:rFonts w:ascii="Calibri" w:hAnsi="Calibri" w:cs="Calibri"/>
              </w:rPr>
            </w:pPr>
            <w:r w:rsidRPr="00867738">
              <w:rPr>
                <w:rFonts w:ascii="Calibri" w:hAnsi="Calibri" w:cs="Calibri"/>
              </w:rPr>
              <w:t>15</w:t>
            </w:r>
          </w:p>
        </w:tc>
      </w:tr>
      <w:tr w:rsidR="00867738" w:rsidRPr="00867738" w14:paraId="7F6E7237" w14:textId="40A852D1" w:rsidTr="00867738">
        <w:trPr>
          <w:trHeight w:val="290"/>
          <w:jc w:val="center"/>
        </w:trPr>
        <w:tc>
          <w:tcPr>
            <w:tcW w:w="2152" w:type="dxa"/>
          </w:tcPr>
          <w:p w14:paraId="3E999714" w14:textId="3D884F5F" w:rsidR="00867738" w:rsidRPr="00867738" w:rsidRDefault="00867738" w:rsidP="00754651">
            <w:pPr>
              <w:autoSpaceDE w:val="0"/>
              <w:autoSpaceDN w:val="0"/>
              <w:adjustRightInd w:val="0"/>
              <w:spacing w:before="0" w:after="0"/>
              <w:rPr>
                <w:rFonts w:ascii="Calibri" w:hAnsi="Calibri" w:cs="Calibri"/>
              </w:rPr>
            </w:pPr>
            <w:r>
              <w:rPr>
                <w:rFonts w:ascii="Calibri" w:hAnsi="Calibri" w:cs="Calibri"/>
              </w:rPr>
              <w:t>O</w:t>
            </w:r>
            <w:r w:rsidRPr="00867738">
              <w:rPr>
                <w:rFonts w:ascii="Calibri" w:hAnsi="Calibri" w:cs="Calibri"/>
              </w:rPr>
              <w:t>ther non-recruiting</w:t>
            </w:r>
          </w:p>
        </w:tc>
        <w:tc>
          <w:tcPr>
            <w:tcW w:w="2551" w:type="dxa"/>
          </w:tcPr>
          <w:p w14:paraId="2545BCF3" w14:textId="77777777" w:rsidR="00867738" w:rsidRPr="00867738" w:rsidRDefault="00867738" w:rsidP="00754651">
            <w:pPr>
              <w:autoSpaceDE w:val="0"/>
              <w:autoSpaceDN w:val="0"/>
              <w:adjustRightInd w:val="0"/>
              <w:spacing w:before="0" w:after="0"/>
              <w:jc w:val="center"/>
              <w:rPr>
                <w:rFonts w:ascii="Calibri" w:hAnsi="Calibri" w:cs="Calibri"/>
              </w:rPr>
            </w:pPr>
            <w:r w:rsidRPr="00867738">
              <w:rPr>
                <w:rFonts w:ascii="Calibri" w:hAnsi="Calibri" w:cs="Calibri"/>
              </w:rPr>
              <w:t>1</w:t>
            </w:r>
          </w:p>
        </w:tc>
        <w:tc>
          <w:tcPr>
            <w:tcW w:w="2551" w:type="dxa"/>
          </w:tcPr>
          <w:p w14:paraId="147E01D5" w14:textId="2465B854" w:rsidR="00867738" w:rsidRPr="00867738" w:rsidRDefault="00867738" w:rsidP="00754651">
            <w:pPr>
              <w:autoSpaceDE w:val="0"/>
              <w:autoSpaceDN w:val="0"/>
              <w:adjustRightInd w:val="0"/>
              <w:spacing w:before="0" w:after="0"/>
              <w:jc w:val="center"/>
              <w:rPr>
                <w:rFonts w:ascii="Calibri" w:hAnsi="Calibri" w:cs="Calibri"/>
              </w:rPr>
            </w:pPr>
            <w:r w:rsidRPr="00867738">
              <w:rPr>
                <w:rFonts w:ascii="Calibri" w:hAnsi="Calibri" w:cs="Calibri"/>
              </w:rPr>
              <w:t>1</w:t>
            </w:r>
          </w:p>
        </w:tc>
      </w:tr>
      <w:tr w:rsidR="00867738" w:rsidRPr="00867738" w14:paraId="40B95B27" w14:textId="4118FD0E" w:rsidTr="00867738">
        <w:trPr>
          <w:trHeight w:val="290"/>
          <w:jc w:val="center"/>
        </w:trPr>
        <w:tc>
          <w:tcPr>
            <w:tcW w:w="2152" w:type="dxa"/>
          </w:tcPr>
          <w:p w14:paraId="4B20B42C" w14:textId="5BE1DB20" w:rsidR="00867738" w:rsidRPr="00867738" w:rsidRDefault="00867738" w:rsidP="00754651">
            <w:pPr>
              <w:autoSpaceDE w:val="0"/>
              <w:autoSpaceDN w:val="0"/>
              <w:adjustRightInd w:val="0"/>
              <w:spacing w:before="0" w:after="0"/>
              <w:rPr>
                <w:rFonts w:ascii="Calibri" w:hAnsi="Calibri" w:cs="Calibri"/>
              </w:rPr>
            </w:pPr>
            <w:r>
              <w:rPr>
                <w:rFonts w:ascii="Calibri" w:hAnsi="Calibri" w:cs="Calibri"/>
              </w:rPr>
              <w:t>R</w:t>
            </w:r>
            <w:r w:rsidRPr="00867738">
              <w:rPr>
                <w:rFonts w:ascii="Calibri" w:hAnsi="Calibri" w:cs="Calibri"/>
              </w:rPr>
              <w:t>esearch database</w:t>
            </w:r>
          </w:p>
        </w:tc>
        <w:tc>
          <w:tcPr>
            <w:tcW w:w="2551" w:type="dxa"/>
          </w:tcPr>
          <w:p w14:paraId="40ACD021" w14:textId="77777777" w:rsidR="00867738" w:rsidRPr="00867738" w:rsidRDefault="00867738" w:rsidP="00754651">
            <w:pPr>
              <w:autoSpaceDE w:val="0"/>
              <w:autoSpaceDN w:val="0"/>
              <w:adjustRightInd w:val="0"/>
              <w:spacing w:before="0" w:after="0"/>
              <w:jc w:val="center"/>
              <w:rPr>
                <w:rFonts w:ascii="Calibri" w:hAnsi="Calibri" w:cs="Calibri"/>
              </w:rPr>
            </w:pPr>
            <w:r w:rsidRPr="00867738">
              <w:rPr>
                <w:rFonts w:ascii="Calibri" w:hAnsi="Calibri" w:cs="Calibri"/>
              </w:rPr>
              <w:t>3</w:t>
            </w:r>
          </w:p>
        </w:tc>
        <w:tc>
          <w:tcPr>
            <w:tcW w:w="2551" w:type="dxa"/>
          </w:tcPr>
          <w:p w14:paraId="76B0D029" w14:textId="6D5D4641" w:rsidR="00867738" w:rsidRPr="00867738" w:rsidRDefault="00867738" w:rsidP="00754651">
            <w:pPr>
              <w:autoSpaceDE w:val="0"/>
              <w:autoSpaceDN w:val="0"/>
              <w:adjustRightInd w:val="0"/>
              <w:spacing w:before="0" w:after="0"/>
              <w:jc w:val="center"/>
              <w:rPr>
                <w:rFonts w:ascii="Calibri" w:hAnsi="Calibri" w:cs="Calibri"/>
              </w:rPr>
            </w:pPr>
            <w:r w:rsidRPr="00867738">
              <w:rPr>
                <w:rFonts w:ascii="Calibri" w:hAnsi="Calibri" w:cs="Calibri"/>
              </w:rPr>
              <w:t>3</w:t>
            </w:r>
          </w:p>
        </w:tc>
      </w:tr>
      <w:tr w:rsidR="00867738" w:rsidRPr="00867738" w14:paraId="6B96D4EA" w14:textId="782E9912" w:rsidTr="00867738">
        <w:trPr>
          <w:trHeight w:val="290"/>
          <w:jc w:val="center"/>
        </w:trPr>
        <w:tc>
          <w:tcPr>
            <w:tcW w:w="2152" w:type="dxa"/>
            <w:shd w:val="clear" w:color="auto" w:fill="auto"/>
          </w:tcPr>
          <w:p w14:paraId="21EAC6DB" w14:textId="77777777" w:rsidR="00867738" w:rsidRPr="00867738" w:rsidRDefault="00867738" w:rsidP="00754651">
            <w:pPr>
              <w:autoSpaceDE w:val="0"/>
              <w:autoSpaceDN w:val="0"/>
              <w:adjustRightInd w:val="0"/>
              <w:spacing w:before="0" w:after="0"/>
              <w:rPr>
                <w:rFonts w:ascii="Calibri" w:hAnsi="Calibri" w:cs="Calibri"/>
                <w:b/>
                <w:bCs/>
              </w:rPr>
            </w:pPr>
            <w:r w:rsidRPr="00867738">
              <w:rPr>
                <w:rFonts w:ascii="Calibri" w:hAnsi="Calibri" w:cs="Calibri"/>
                <w:b/>
                <w:bCs/>
              </w:rPr>
              <w:t>Grand total</w:t>
            </w:r>
          </w:p>
        </w:tc>
        <w:tc>
          <w:tcPr>
            <w:tcW w:w="2551" w:type="dxa"/>
            <w:shd w:val="clear" w:color="auto" w:fill="auto"/>
          </w:tcPr>
          <w:p w14:paraId="46DB7150" w14:textId="77777777" w:rsidR="00867738" w:rsidRPr="00867738" w:rsidRDefault="00867738" w:rsidP="00754651">
            <w:pPr>
              <w:autoSpaceDE w:val="0"/>
              <w:autoSpaceDN w:val="0"/>
              <w:adjustRightInd w:val="0"/>
              <w:spacing w:before="0" w:after="0"/>
              <w:jc w:val="center"/>
              <w:rPr>
                <w:rFonts w:ascii="Calibri" w:hAnsi="Calibri" w:cs="Calibri"/>
                <w:b/>
                <w:bCs/>
              </w:rPr>
            </w:pPr>
            <w:r w:rsidRPr="00867738">
              <w:rPr>
                <w:rFonts w:ascii="Calibri" w:hAnsi="Calibri" w:cs="Calibri"/>
                <w:b/>
                <w:bCs/>
              </w:rPr>
              <w:t>99</w:t>
            </w:r>
          </w:p>
        </w:tc>
        <w:tc>
          <w:tcPr>
            <w:tcW w:w="2551" w:type="dxa"/>
          </w:tcPr>
          <w:p w14:paraId="2EB34233" w14:textId="45AEF689" w:rsidR="00867738" w:rsidRPr="00867738" w:rsidRDefault="00867738" w:rsidP="00754651">
            <w:pPr>
              <w:autoSpaceDE w:val="0"/>
              <w:autoSpaceDN w:val="0"/>
              <w:adjustRightInd w:val="0"/>
              <w:spacing w:before="0" w:after="0"/>
              <w:jc w:val="center"/>
              <w:rPr>
                <w:rFonts w:ascii="Calibri" w:hAnsi="Calibri" w:cs="Calibri"/>
                <w:b/>
                <w:bCs/>
              </w:rPr>
            </w:pPr>
            <w:r w:rsidRPr="00867738">
              <w:rPr>
                <w:rFonts w:ascii="Calibri" w:hAnsi="Calibri" w:cs="Calibri"/>
                <w:b/>
                <w:bCs/>
              </w:rPr>
              <w:t>96</w:t>
            </w:r>
          </w:p>
        </w:tc>
      </w:tr>
    </w:tbl>
    <w:p w14:paraId="0D26DC66" w14:textId="659AE01A" w:rsidR="003F48B8" w:rsidRPr="00420688" w:rsidRDefault="003F48B8" w:rsidP="00420688">
      <w:pPr>
        <w:pStyle w:val="Heading2"/>
        <w:numPr>
          <w:ilvl w:val="0"/>
          <w:numId w:val="5"/>
        </w:numPr>
        <w:rPr>
          <w:color w:val="000000" w:themeColor="text1"/>
        </w:rPr>
      </w:pPr>
      <w:bookmarkStart w:id="24" w:name="_Toc107322410"/>
      <w:bookmarkStart w:id="25" w:name="_Hlk96324213"/>
      <w:bookmarkStart w:id="26" w:name="_Hlk31291484"/>
      <w:bookmarkStart w:id="27" w:name="_Toc31286137"/>
      <w:bookmarkStart w:id="28" w:name="_Hlk31291008"/>
      <w:bookmarkEnd w:id="23"/>
      <w:r w:rsidRPr="00420688">
        <w:rPr>
          <w:color w:val="000000" w:themeColor="text1"/>
        </w:rPr>
        <w:t>Research Informatics (RI)</w:t>
      </w:r>
      <w:bookmarkEnd w:id="24"/>
    </w:p>
    <w:p w14:paraId="359022A7" w14:textId="0E452154" w:rsidR="00E66DF1" w:rsidRPr="00F84694" w:rsidRDefault="00D73693" w:rsidP="00D73693">
      <w:pPr>
        <w:rPr>
          <w:bCs/>
          <w:color w:val="000000" w:themeColor="text1"/>
          <w:szCs w:val="22"/>
        </w:rPr>
      </w:pPr>
      <w:r w:rsidRPr="00F84694">
        <w:rPr>
          <w:bCs/>
          <w:color w:val="000000" w:themeColor="text1"/>
          <w:szCs w:val="22"/>
        </w:rPr>
        <w:t xml:space="preserve">The RI Manager and Head of R&amp;D </w:t>
      </w:r>
      <w:r w:rsidR="00E66DF1" w:rsidRPr="00F84694">
        <w:rPr>
          <w:bCs/>
          <w:color w:val="000000" w:themeColor="text1"/>
          <w:szCs w:val="22"/>
        </w:rPr>
        <w:t>have recently been involved in discussions on both the redevelopment of True Colours from a research perspective and the development of a Trusted Research Environment (TRE). Both are still at an early stage</w:t>
      </w:r>
      <w:r w:rsidR="000C125D">
        <w:rPr>
          <w:bCs/>
          <w:color w:val="000000" w:themeColor="text1"/>
          <w:szCs w:val="22"/>
        </w:rPr>
        <w:t>.</w:t>
      </w:r>
    </w:p>
    <w:bookmarkEnd w:id="25"/>
    <w:bookmarkEnd w:id="26"/>
    <w:bookmarkEnd w:id="27"/>
    <w:p w14:paraId="19E426EA" w14:textId="1EAAEFE4" w:rsidR="000E451C" w:rsidRPr="00420688" w:rsidRDefault="0093650B" w:rsidP="00420688">
      <w:pPr>
        <w:pStyle w:val="Heading2"/>
        <w:numPr>
          <w:ilvl w:val="0"/>
          <w:numId w:val="5"/>
        </w:numPr>
        <w:rPr>
          <w:color w:val="000000" w:themeColor="text1"/>
        </w:rPr>
      </w:pPr>
      <w:r>
        <w:rPr>
          <w:color w:val="000000" w:themeColor="text1"/>
        </w:rPr>
        <w:t xml:space="preserve"> </w:t>
      </w:r>
      <w:bookmarkStart w:id="29" w:name="_Toc107322411"/>
      <w:r w:rsidR="00BC53FC" w:rsidRPr="00420688">
        <w:rPr>
          <w:color w:val="000000" w:themeColor="text1"/>
        </w:rPr>
        <w:t>Financ</w:t>
      </w:r>
      <w:r w:rsidR="0042390B" w:rsidRPr="00420688">
        <w:rPr>
          <w:color w:val="000000" w:themeColor="text1"/>
        </w:rPr>
        <w:t xml:space="preserve">ial </w:t>
      </w:r>
      <w:r w:rsidR="000E451C" w:rsidRPr="00420688">
        <w:rPr>
          <w:color w:val="000000" w:themeColor="text1"/>
        </w:rPr>
        <w:t>Performance</w:t>
      </w:r>
      <w:bookmarkEnd w:id="29"/>
    </w:p>
    <w:p w14:paraId="3734B410" w14:textId="4FD1B0B2" w:rsidR="002F10ED" w:rsidRPr="00EE0F1B" w:rsidRDefault="002F10ED" w:rsidP="000E451C">
      <w:pPr>
        <w:rPr>
          <w:rFonts w:cs="Arial"/>
          <w:b/>
          <w:bCs/>
        </w:rPr>
      </w:pPr>
      <w:r w:rsidRPr="00EE0F1B">
        <w:rPr>
          <w:rFonts w:cs="Arial"/>
          <w:b/>
          <w:bCs/>
        </w:rPr>
        <w:t>2021-22</w:t>
      </w:r>
      <w:r w:rsidR="003F694D" w:rsidRPr="00EE0F1B">
        <w:rPr>
          <w:rFonts w:cs="Arial"/>
          <w:b/>
          <w:bCs/>
        </w:rPr>
        <w:t xml:space="preserve"> Performance</w:t>
      </w:r>
    </w:p>
    <w:p w14:paraId="21FA5BD7" w14:textId="3D8F19F5" w:rsidR="00EE0F1B" w:rsidRPr="00EE0F1B" w:rsidRDefault="00EE0F1B" w:rsidP="000E451C">
      <w:pPr>
        <w:rPr>
          <w:rFonts w:cs="Arial"/>
        </w:rPr>
      </w:pPr>
      <w:r w:rsidRPr="00EE0F1B">
        <w:rPr>
          <w:rFonts w:cs="Arial"/>
        </w:rPr>
        <w:t>R&amp;D reported a contribution to the Trust of £260k, which compared to the adjusted budget of £318k resulted in a favourable variance of £578k. The budget of £318k was after transferring £150k to IT to support the development of True Colours.  This £150k was in addition to the £50k contribution from the BRC.</w:t>
      </w:r>
    </w:p>
    <w:p w14:paraId="412F8154" w14:textId="0BFC33E0" w:rsidR="00F328D8" w:rsidRPr="00EE0F1B" w:rsidRDefault="00F328D8" w:rsidP="000E451C">
      <w:pPr>
        <w:rPr>
          <w:rFonts w:cs="Arial"/>
          <w:b/>
          <w:bCs/>
        </w:rPr>
      </w:pPr>
      <w:r w:rsidRPr="00EE0F1B">
        <w:rPr>
          <w:rFonts w:cs="Arial"/>
          <w:b/>
          <w:bCs/>
        </w:rPr>
        <w:t>2022-23</w:t>
      </w:r>
      <w:r w:rsidR="003F694D" w:rsidRPr="00EE0F1B">
        <w:rPr>
          <w:rFonts w:cs="Arial"/>
          <w:b/>
          <w:bCs/>
        </w:rPr>
        <w:t xml:space="preserve"> Forecast</w:t>
      </w:r>
    </w:p>
    <w:p w14:paraId="1018351D" w14:textId="408576BF" w:rsidR="003F694D" w:rsidRPr="00EE0F1B" w:rsidRDefault="00F328D8" w:rsidP="000E451C">
      <w:pPr>
        <w:rPr>
          <w:rFonts w:cs="Arial"/>
        </w:rPr>
      </w:pPr>
      <w:r w:rsidRPr="00EE0F1B">
        <w:rPr>
          <w:rFonts w:cs="Arial"/>
        </w:rPr>
        <w:t xml:space="preserve">The next financial year </w:t>
      </w:r>
      <w:r w:rsidR="003F694D" w:rsidRPr="00EE0F1B">
        <w:rPr>
          <w:rFonts w:cs="Arial"/>
        </w:rPr>
        <w:t>will see a £1m reduction in R</w:t>
      </w:r>
      <w:r w:rsidR="00EE0F1B" w:rsidRPr="00EE0F1B">
        <w:rPr>
          <w:rFonts w:cs="Arial"/>
        </w:rPr>
        <w:t>esearch Capability Funding</w:t>
      </w:r>
      <w:r w:rsidR="003F694D" w:rsidRPr="00EE0F1B">
        <w:rPr>
          <w:rFonts w:cs="Arial"/>
        </w:rPr>
        <w:t>, non-recurrence of the Novavax surplus and potential cost pressures within the CRF. This will reduce our flexibility and limit our response to new opportunities. We will also be in transition from the current CRF to a new award starting in September and hopefully from the existing BRC to a new expanded BRC</w:t>
      </w:r>
      <w:r w:rsidR="004D4378" w:rsidRPr="00EE0F1B">
        <w:rPr>
          <w:rFonts w:cs="Arial"/>
        </w:rPr>
        <w:t>.</w:t>
      </w:r>
    </w:p>
    <w:p w14:paraId="66CB3A19" w14:textId="1EC1AD56" w:rsidR="00B806C9" w:rsidRPr="00EF3BCA" w:rsidRDefault="0093650B" w:rsidP="00420688">
      <w:pPr>
        <w:pStyle w:val="Heading2"/>
        <w:numPr>
          <w:ilvl w:val="0"/>
          <w:numId w:val="5"/>
        </w:numPr>
        <w:rPr>
          <w:color w:val="000000" w:themeColor="text1"/>
        </w:rPr>
      </w:pPr>
      <w:bookmarkStart w:id="30" w:name="_Hlk96324603"/>
      <w:bookmarkEnd w:id="28"/>
      <w:r>
        <w:rPr>
          <w:color w:val="000000" w:themeColor="text1"/>
        </w:rPr>
        <w:t xml:space="preserve"> </w:t>
      </w:r>
      <w:bookmarkStart w:id="31" w:name="_Toc107322412"/>
      <w:r w:rsidR="00B806C9" w:rsidRPr="00EF3BCA">
        <w:rPr>
          <w:color w:val="000000" w:themeColor="text1"/>
        </w:rPr>
        <w:t>Research Active Workforce</w:t>
      </w:r>
      <w:bookmarkEnd w:id="31"/>
    </w:p>
    <w:p w14:paraId="577FF531" w14:textId="77777777" w:rsidR="00754651" w:rsidRPr="00EF3BCA" w:rsidRDefault="00754651" w:rsidP="00754651">
      <w:pPr>
        <w:rPr>
          <w:rFonts w:cs="Arial"/>
          <w:b/>
          <w:bCs/>
          <w:color w:val="000000" w:themeColor="text1"/>
        </w:rPr>
      </w:pPr>
      <w:r w:rsidRPr="00EF3BCA">
        <w:rPr>
          <w:rFonts w:cs="Arial"/>
          <w:b/>
          <w:bCs/>
          <w:color w:val="000000" w:themeColor="text1"/>
        </w:rPr>
        <w:t>NIHR 70@70</w:t>
      </w:r>
    </w:p>
    <w:p w14:paraId="1E084B46" w14:textId="65E62091" w:rsidR="00EF3BCA" w:rsidRPr="00F84694" w:rsidRDefault="00EF3BCA" w:rsidP="00EF3BCA">
      <w:pPr>
        <w:pStyle w:val="gmail-m-171755723372562988msolistparagraph"/>
        <w:spacing w:before="120" w:beforeAutospacing="0" w:after="0" w:afterAutospacing="0"/>
        <w:jc w:val="both"/>
        <w:rPr>
          <w:rFonts w:asciiTheme="minorHAnsi" w:eastAsia="Times New Roman" w:hAnsiTheme="minorHAnsi" w:cs="Times New Roman"/>
          <w:bCs/>
          <w:color w:val="000000" w:themeColor="text1"/>
          <w:lang w:eastAsia="en-US"/>
        </w:rPr>
      </w:pPr>
      <w:r w:rsidRPr="00F84694">
        <w:rPr>
          <w:rFonts w:asciiTheme="minorHAnsi" w:eastAsia="Times New Roman" w:hAnsiTheme="minorHAnsi" w:cs="Times New Roman"/>
          <w:bCs/>
          <w:color w:val="000000" w:themeColor="text1"/>
          <w:lang w:eastAsia="en-US"/>
        </w:rPr>
        <w:t>NIHR James Lind Alliance in Community Nursing: this ARC funded project involved undertaking a priority setting partnership in community nursing to identify the top 10 evidence uncertainties in this area. The NIHR ARC TVSM has committed to hosting a workshop in late Summer 2022 to identify which of the evidence uncertainties can be supported and prioritised through the ARC.</w:t>
      </w:r>
    </w:p>
    <w:p w14:paraId="134932B2" w14:textId="6CF385DF" w:rsidR="00EF3BCA" w:rsidRDefault="00EE0F1B" w:rsidP="00EF3BCA">
      <w:pPr>
        <w:pStyle w:val="gmail-m-171755723372562988msolistparagraph"/>
        <w:spacing w:before="120" w:beforeAutospacing="0" w:after="120" w:afterAutospacing="0"/>
        <w:jc w:val="both"/>
        <w:rPr>
          <w:rFonts w:asciiTheme="minorHAnsi" w:eastAsia="Times New Roman" w:hAnsiTheme="minorHAnsi" w:cs="Times New Roman"/>
          <w:bCs/>
          <w:color w:val="000000" w:themeColor="text1"/>
          <w:lang w:eastAsia="en-US"/>
        </w:rPr>
      </w:pPr>
      <w:r>
        <w:rPr>
          <w:rFonts w:asciiTheme="minorHAnsi" w:eastAsia="Times New Roman" w:hAnsiTheme="minorHAnsi" w:cs="Times New Roman"/>
          <w:bCs/>
          <w:color w:val="000000" w:themeColor="text1"/>
          <w:lang w:eastAsia="en-US"/>
        </w:rPr>
        <w:t xml:space="preserve">R&amp;D </w:t>
      </w:r>
      <w:r w:rsidR="00EF3BCA" w:rsidRPr="00F84694">
        <w:rPr>
          <w:rFonts w:asciiTheme="minorHAnsi" w:eastAsia="Times New Roman" w:hAnsiTheme="minorHAnsi" w:cs="Times New Roman"/>
          <w:bCs/>
          <w:color w:val="000000" w:themeColor="text1"/>
          <w:lang w:eastAsia="en-US"/>
        </w:rPr>
        <w:t xml:space="preserve">created secondment opportunities for nurses and allied health professionals working in clinical settings to allow them to spend up to 12 months working within the R&amp;D department and we are currently supporting an NMAHP colleague who has taken on Associate PI responsibilities on the </w:t>
      </w:r>
      <w:proofErr w:type="gramStart"/>
      <w:r w:rsidR="00EF3BCA" w:rsidRPr="00F84694">
        <w:rPr>
          <w:rFonts w:asciiTheme="minorHAnsi" w:eastAsia="Times New Roman" w:hAnsiTheme="minorHAnsi" w:cs="Times New Roman"/>
          <w:bCs/>
          <w:color w:val="000000" w:themeColor="text1"/>
          <w:lang w:eastAsia="en-US"/>
        </w:rPr>
        <w:t>PRINCIPLE</w:t>
      </w:r>
      <w:proofErr w:type="gramEnd"/>
      <w:r w:rsidR="00EF3BCA" w:rsidRPr="00F84694">
        <w:rPr>
          <w:rFonts w:asciiTheme="minorHAnsi" w:eastAsia="Times New Roman" w:hAnsiTheme="minorHAnsi" w:cs="Times New Roman"/>
          <w:bCs/>
          <w:color w:val="000000" w:themeColor="text1"/>
          <w:lang w:eastAsia="en-US"/>
        </w:rPr>
        <w:t xml:space="preserve"> trial, as part of the NIHR Associate PI scheme.</w:t>
      </w:r>
    </w:p>
    <w:p w14:paraId="602D64B8" w14:textId="77777777" w:rsidR="00B352F8" w:rsidRPr="00936A84" w:rsidRDefault="00B352F8" w:rsidP="00B352F8">
      <w:pPr>
        <w:pStyle w:val="Heading2"/>
        <w:numPr>
          <w:ilvl w:val="0"/>
          <w:numId w:val="5"/>
        </w:numPr>
      </w:pPr>
      <w:bookmarkStart w:id="32" w:name="_Toc107322413"/>
      <w:r w:rsidRPr="00936A84">
        <w:t>Estates</w:t>
      </w:r>
      <w:bookmarkEnd w:id="32"/>
    </w:p>
    <w:p w14:paraId="5DE0ACAE" w14:textId="2A1D757A" w:rsidR="00936A84" w:rsidRDefault="006379BB" w:rsidP="00EF3BCA">
      <w:pPr>
        <w:pStyle w:val="gmail-m-171755723372562988msolistparagraph"/>
        <w:spacing w:before="120" w:beforeAutospacing="0" w:after="120" w:afterAutospacing="0"/>
        <w:jc w:val="both"/>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The CRF Director and Manager recently met with the Executive Director for Digital &amp; Transformation</w:t>
      </w:r>
      <w:r w:rsidR="00936A84">
        <w:rPr>
          <w:rFonts w:ascii="Segoe UI" w:hAnsi="Segoe UI" w:cs="Segoe UI"/>
          <w:color w:val="000000"/>
          <w:sz w:val="21"/>
          <w:szCs w:val="21"/>
          <w:shd w:val="clear" w:color="auto" w:fill="FFFFFF"/>
        </w:rPr>
        <w:t xml:space="preserve"> to try and identify additional space for the CRF. We are currently awaiting feedback on its availability</w:t>
      </w:r>
      <w:r w:rsidR="00531F2C">
        <w:rPr>
          <w:rFonts w:ascii="Segoe UI" w:hAnsi="Segoe UI" w:cs="Segoe UI"/>
          <w:color w:val="000000"/>
          <w:sz w:val="21"/>
          <w:szCs w:val="21"/>
          <w:shd w:val="clear" w:color="auto" w:fill="FFFFFF"/>
        </w:rPr>
        <w:t>.</w:t>
      </w:r>
    </w:p>
    <w:p w14:paraId="47308C9B" w14:textId="77777777" w:rsidR="00531F2C" w:rsidRDefault="00531F2C" w:rsidP="00EF3BCA">
      <w:pPr>
        <w:pStyle w:val="gmail-m-171755723372562988msolistparagraph"/>
        <w:spacing w:before="120" w:beforeAutospacing="0" w:after="120" w:afterAutospacing="0"/>
        <w:jc w:val="both"/>
        <w:rPr>
          <w:rFonts w:ascii="Segoe UI" w:hAnsi="Segoe UI" w:cs="Segoe UI"/>
          <w:color w:val="000000"/>
          <w:sz w:val="21"/>
          <w:szCs w:val="21"/>
          <w:shd w:val="clear" w:color="auto" w:fill="FFFFFF"/>
        </w:rPr>
      </w:pPr>
    </w:p>
    <w:bookmarkEnd w:id="30"/>
    <w:p w14:paraId="449FE72B" w14:textId="6F6F91A0" w:rsidR="00C349A6" w:rsidRPr="00936A84" w:rsidRDefault="00302A8E" w:rsidP="00302A8E">
      <w:pPr>
        <w:ind w:left="1440" w:hanging="1440"/>
        <w:rPr>
          <w:rFonts w:cs="Arial"/>
        </w:rPr>
      </w:pPr>
      <w:r w:rsidRPr="00936A84">
        <w:rPr>
          <w:rFonts w:cs="Arial"/>
          <w:b/>
        </w:rPr>
        <w:t>Authors and Title:</w:t>
      </w:r>
      <w:r w:rsidRPr="00936A84">
        <w:rPr>
          <w:rFonts w:cs="Arial"/>
        </w:rPr>
        <w:tab/>
      </w:r>
      <w:r w:rsidRPr="00936A84">
        <w:rPr>
          <w:rFonts w:cs="Arial"/>
        </w:rPr>
        <w:tab/>
      </w:r>
      <w:r w:rsidR="00C349A6" w:rsidRPr="00936A84">
        <w:rPr>
          <w:rFonts w:cs="Arial"/>
        </w:rPr>
        <w:t xml:space="preserve">Dr </w:t>
      </w:r>
      <w:r w:rsidR="001B3DE1" w:rsidRPr="00936A84">
        <w:rPr>
          <w:rFonts w:cs="Arial"/>
        </w:rPr>
        <w:t>Vanessa Raymont, Research and Development Director</w:t>
      </w:r>
    </w:p>
    <w:p w14:paraId="268FA92F" w14:textId="44A31C9A" w:rsidR="007A0538" w:rsidRPr="007649C4" w:rsidRDefault="00302A8E" w:rsidP="00531F2C">
      <w:pPr>
        <w:rPr>
          <w:color w:val="FF0000"/>
        </w:rPr>
      </w:pPr>
      <w:r w:rsidRPr="00936A84">
        <w:rPr>
          <w:rFonts w:cs="Arial"/>
          <w:b/>
        </w:rPr>
        <w:t>Lead Executive Director:</w:t>
      </w:r>
      <w:r w:rsidRPr="00936A84">
        <w:rPr>
          <w:rFonts w:cs="Arial"/>
          <w:b/>
        </w:rPr>
        <w:tab/>
      </w:r>
      <w:r w:rsidRPr="00936A84">
        <w:rPr>
          <w:rFonts w:cs="Arial"/>
        </w:rPr>
        <w:t xml:space="preserve">Dr </w:t>
      </w:r>
      <w:r w:rsidR="00C349A6" w:rsidRPr="00936A84">
        <w:rPr>
          <w:rFonts w:cs="Arial"/>
        </w:rPr>
        <w:t>Karl Marlowe</w:t>
      </w:r>
      <w:bookmarkEnd w:id="0"/>
    </w:p>
    <w:sectPr w:rsidR="007A0538" w:rsidRPr="007649C4" w:rsidSect="00232617">
      <w:headerReference w:type="default" r:id="rId12"/>
      <w:footerReference w:type="default" r:id="rId13"/>
      <w:pgSz w:w="11907" w:h="16839" w:code="9"/>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947F" w14:textId="77777777" w:rsidR="00BE17A5" w:rsidRDefault="00BE17A5" w:rsidP="005B3E3C">
      <w:r>
        <w:separator/>
      </w:r>
    </w:p>
  </w:endnote>
  <w:endnote w:type="continuationSeparator" w:id="0">
    <w:p w14:paraId="64EA5AC4" w14:textId="77777777" w:rsidR="00BE17A5" w:rsidRDefault="00BE17A5"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76343232"/>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309A366D" w14:textId="77777777" w:rsidR="00F328D8" w:rsidRPr="009E2BDF" w:rsidRDefault="00F328D8">
            <w:pPr>
              <w:pStyle w:val="Footer"/>
              <w:jc w:val="center"/>
              <w:rPr>
                <w:sz w:val="20"/>
                <w:szCs w:val="20"/>
              </w:rPr>
            </w:pPr>
            <w:r w:rsidRPr="009E2BDF">
              <w:rPr>
                <w:sz w:val="20"/>
                <w:szCs w:val="20"/>
              </w:rPr>
              <w:t xml:space="preserve">Page </w:t>
            </w:r>
            <w:r w:rsidRPr="009E2BDF">
              <w:rPr>
                <w:b/>
                <w:bCs/>
                <w:sz w:val="20"/>
                <w:szCs w:val="20"/>
              </w:rPr>
              <w:fldChar w:fldCharType="begin"/>
            </w:r>
            <w:r w:rsidRPr="009E2BDF">
              <w:rPr>
                <w:b/>
                <w:bCs/>
                <w:sz w:val="20"/>
                <w:szCs w:val="20"/>
              </w:rPr>
              <w:instrText xml:space="preserve"> PAGE </w:instrText>
            </w:r>
            <w:r w:rsidRPr="009E2BDF">
              <w:rPr>
                <w:b/>
                <w:bCs/>
                <w:sz w:val="20"/>
                <w:szCs w:val="20"/>
              </w:rPr>
              <w:fldChar w:fldCharType="separate"/>
            </w:r>
            <w:r>
              <w:rPr>
                <w:b/>
                <w:bCs/>
                <w:noProof/>
                <w:sz w:val="20"/>
                <w:szCs w:val="20"/>
              </w:rPr>
              <w:t>5</w:t>
            </w:r>
            <w:r w:rsidRPr="009E2BDF">
              <w:rPr>
                <w:b/>
                <w:bCs/>
                <w:sz w:val="20"/>
                <w:szCs w:val="20"/>
              </w:rPr>
              <w:fldChar w:fldCharType="end"/>
            </w:r>
            <w:r w:rsidRPr="009E2BDF">
              <w:rPr>
                <w:sz w:val="20"/>
                <w:szCs w:val="20"/>
              </w:rPr>
              <w:t xml:space="preserve"> of </w:t>
            </w:r>
            <w:r w:rsidRPr="009E2BDF">
              <w:rPr>
                <w:b/>
                <w:bCs/>
                <w:sz w:val="20"/>
                <w:szCs w:val="20"/>
              </w:rPr>
              <w:fldChar w:fldCharType="begin"/>
            </w:r>
            <w:r w:rsidRPr="009E2BDF">
              <w:rPr>
                <w:b/>
                <w:bCs/>
                <w:sz w:val="20"/>
                <w:szCs w:val="20"/>
              </w:rPr>
              <w:instrText xml:space="preserve"> NUMPAGES  </w:instrText>
            </w:r>
            <w:r w:rsidRPr="009E2BDF">
              <w:rPr>
                <w:b/>
                <w:bCs/>
                <w:sz w:val="20"/>
                <w:szCs w:val="20"/>
              </w:rPr>
              <w:fldChar w:fldCharType="separate"/>
            </w:r>
            <w:r>
              <w:rPr>
                <w:b/>
                <w:bCs/>
                <w:noProof/>
                <w:sz w:val="20"/>
                <w:szCs w:val="20"/>
              </w:rPr>
              <w:t>30</w:t>
            </w:r>
            <w:r w:rsidRPr="009E2BDF">
              <w:rPr>
                <w:b/>
                <w:bCs/>
                <w:sz w:val="20"/>
                <w:szCs w:val="20"/>
              </w:rPr>
              <w:fldChar w:fldCharType="end"/>
            </w:r>
          </w:p>
        </w:sdtContent>
      </w:sdt>
    </w:sdtContent>
  </w:sdt>
  <w:p w14:paraId="2726C98B" w14:textId="77777777" w:rsidR="00F328D8" w:rsidRDefault="00F32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1E68" w14:textId="77777777" w:rsidR="00BE17A5" w:rsidRDefault="00BE17A5" w:rsidP="005B3E3C">
      <w:r>
        <w:separator/>
      </w:r>
    </w:p>
  </w:footnote>
  <w:footnote w:type="continuationSeparator" w:id="0">
    <w:p w14:paraId="6DD6E4CE" w14:textId="77777777" w:rsidR="00BE17A5" w:rsidRDefault="00BE17A5"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0A37" w14:textId="6E124F77" w:rsidR="00F328D8" w:rsidRPr="002A7989" w:rsidRDefault="00F328D8" w:rsidP="002A7989">
    <w:pPr>
      <w:tabs>
        <w:tab w:val="center" w:pos="4513"/>
        <w:tab w:val="right" w:pos="9026"/>
      </w:tabs>
      <w:spacing w:before="0" w:after="0"/>
      <w:jc w:val="center"/>
      <w:rPr>
        <w:rFonts w:ascii="Segoe UI" w:hAnsi="Segoe UI" w:cs="Segoe UI"/>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D4E"/>
    <w:multiLevelType w:val="multilevel"/>
    <w:tmpl w:val="114E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7267999"/>
    <w:multiLevelType w:val="multilevel"/>
    <w:tmpl w:val="6FF2172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412475"/>
    <w:multiLevelType w:val="multilevel"/>
    <w:tmpl w:val="114E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D785B89"/>
    <w:multiLevelType w:val="hybridMultilevel"/>
    <w:tmpl w:val="F1C4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D5A0C"/>
    <w:multiLevelType w:val="hybridMultilevel"/>
    <w:tmpl w:val="55003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EE1"/>
    <w:multiLevelType w:val="multilevel"/>
    <w:tmpl w:val="114E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AFC7DE6"/>
    <w:multiLevelType w:val="hybridMultilevel"/>
    <w:tmpl w:val="742410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D05C7"/>
    <w:multiLevelType w:val="hybridMultilevel"/>
    <w:tmpl w:val="F1C4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83BDB"/>
    <w:multiLevelType w:val="hybridMultilevel"/>
    <w:tmpl w:val="E864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37D9D"/>
    <w:multiLevelType w:val="hybridMultilevel"/>
    <w:tmpl w:val="6666D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871C8A"/>
    <w:multiLevelType w:val="hybridMultilevel"/>
    <w:tmpl w:val="05E20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71F4C"/>
    <w:multiLevelType w:val="hybridMultilevel"/>
    <w:tmpl w:val="80A4A8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72E81"/>
    <w:multiLevelType w:val="hybridMultilevel"/>
    <w:tmpl w:val="6D7A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B4C53"/>
    <w:multiLevelType w:val="hybridMultilevel"/>
    <w:tmpl w:val="F1C4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9337BF3"/>
    <w:multiLevelType w:val="hybridMultilevel"/>
    <w:tmpl w:val="CB342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E525350"/>
    <w:multiLevelType w:val="multilevel"/>
    <w:tmpl w:val="114E5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5380278"/>
    <w:multiLevelType w:val="hybridMultilevel"/>
    <w:tmpl w:val="C80A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BF217BB"/>
    <w:multiLevelType w:val="hybridMultilevel"/>
    <w:tmpl w:val="E3141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AD5E3B"/>
    <w:multiLevelType w:val="multilevel"/>
    <w:tmpl w:val="114E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4"/>
  </w:num>
  <w:num w:numId="2">
    <w:abstractNumId w:val="18"/>
  </w:num>
  <w:num w:numId="3">
    <w:abstractNumId w:val="1"/>
  </w:num>
  <w:num w:numId="4">
    <w:abstractNumId w:val="10"/>
  </w:num>
  <w:num w:numId="5">
    <w:abstractNumId w:val="3"/>
  </w:num>
  <w:num w:numId="6">
    <w:abstractNumId w:val="8"/>
  </w:num>
  <w:num w:numId="7">
    <w:abstractNumId w:val="19"/>
  </w:num>
  <w:num w:numId="8">
    <w:abstractNumId w:val="6"/>
  </w:num>
  <w:num w:numId="9">
    <w:abstractNumId w:val="13"/>
  </w:num>
  <w:num w:numId="10">
    <w:abstractNumId w:val="5"/>
  </w:num>
  <w:num w:numId="11">
    <w:abstractNumId w:val="16"/>
  </w:num>
  <w:num w:numId="12">
    <w:abstractNumId w:val="20"/>
  </w:num>
  <w:num w:numId="13">
    <w:abstractNumId w:val="0"/>
  </w:num>
  <w:num w:numId="14">
    <w:abstractNumId w:val="2"/>
  </w:num>
  <w:num w:numId="15">
    <w:abstractNumId w:val="7"/>
  </w:num>
  <w:num w:numId="16">
    <w:abstractNumId w:val="9"/>
  </w:num>
  <w:num w:numId="17">
    <w:abstractNumId w:val="15"/>
  </w:num>
  <w:num w:numId="18">
    <w:abstractNumId w:val="12"/>
  </w:num>
  <w:num w:numId="19">
    <w:abstractNumId w:val="1"/>
  </w:num>
  <w:num w:numId="20">
    <w:abstractNumId w:val="1"/>
  </w:num>
  <w:num w:numId="21">
    <w:abstractNumId w:val="1"/>
  </w:num>
  <w:num w:numId="22">
    <w:abstractNumId w:val="1"/>
  </w:num>
  <w:num w:numId="23">
    <w:abstractNumId w:val="17"/>
  </w:num>
  <w:num w:numId="24">
    <w:abstractNumId w:val="1"/>
  </w:num>
  <w:num w:numId="25">
    <w:abstractNumId w:val="4"/>
  </w:num>
  <w:num w:numId="2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0017"/>
    <w:rsid w:val="00000531"/>
    <w:rsid w:val="0000077B"/>
    <w:rsid w:val="00001A8C"/>
    <w:rsid w:val="00003ADC"/>
    <w:rsid w:val="000055AE"/>
    <w:rsid w:val="00005A07"/>
    <w:rsid w:val="00005FFD"/>
    <w:rsid w:val="000065B5"/>
    <w:rsid w:val="00007921"/>
    <w:rsid w:val="00010A35"/>
    <w:rsid w:val="00012A8E"/>
    <w:rsid w:val="00013955"/>
    <w:rsid w:val="0001727E"/>
    <w:rsid w:val="00022DC5"/>
    <w:rsid w:val="00022E41"/>
    <w:rsid w:val="0002363D"/>
    <w:rsid w:val="00025680"/>
    <w:rsid w:val="0002584F"/>
    <w:rsid w:val="000302E0"/>
    <w:rsid w:val="0003213C"/>
    <w:rsid w:val="0003422D"/>
    <w:rsid w:val="00035B0C"/>
    <w:rsid w:val="00036CE0"/>
    <w:rsid w:val="000444BC"/>
    <w:rsid w:val="00044520"/>
    <w:rsid w:val="000447B7"/>
    <w:rsid w:val="00045511"/>
    <w:rsid w:val="00045FC7"/>
    <w:rsid w:val="0004717C"/>
    <w:rsid w:val="00052014"/>
    <w:rsid w:val="00053B9C"/>
    <w:rsid w:val="00053E9C"/>
    <w:rsid w:val="00061FFE"/>
    <w:rsid w:val="0006290A"/>
    <w:rsid w:val="000641C1"/>
    <w:rsid w:val="000724C5"/>
    <w:rsid w:val="000771C1"/>
    <w:rsid w:val="0007743B"/>
    <w:rsid w:val="000804C8"/>
    <w:rsid w:val="00081289"/>
    <w:rsid w:val="00085200"/>
    <w:rsid w:val="00085240"/>
    <w:rsid w:val="00094AFD"/>
    <w:rsid w:val="00095F70"/>
    <w:rsid w:val="000963FE"/>
    <w:rsid w:val="00097664"/>
    <w:rsid w:val="0009786B"/>
    <w:rsid w:val="000A2369"/>
    <w:rsid w:val="000A3B23"/>
    <w:rsid w:val="000A6A0D"/>
    <w:rsid w:val="000A79A1"/>
    <w:rsid w:val="000B1F95"/>
    <w:rsid w:val="000B2FA3"/>
    <w:rsid w:val="000B3543"/>
    <w:rsid w:val="000B4BB5"/>
    <w:rsid w:val="000B504A"/>
    <w:rsid w:val="000C040F"/>
    <w:rsid w:val="000C125D"/>
    <w:rsid w:val="000C22F8"/>
    <w:rsid w:val="000C25BE"/>
    <w:rsid w:val="000C2DF4"/>
    <w:rsid w:val="000C2F04"/>
    <w:rsid w:val="000C349C"/>
    <w:rsid w:val="000C5599"/>
    <w:rsid w:val="000C5B15"/>
    <w:rsid w:val="000C5CF9"/>
    <w:rsid w:val="000C7297"/>
    <w:rsid w:val="000C75B4"/>
    <w:rsid w:val="000D12A9"/>
    <w:rsid w:val="000D1C8A"/>
    <w:rsid w:val="000D244B"/>
    <w:rsid w:val="000D2F38"/>
    <w:rsid w:val="000D368B"/>
    <w:rsid w:val="000D383A"/>
    <w:rsid w:val="000D6763"/>
    <w:rsid w:val="000D70C4"/>
    <w:rsid w:val="000E3068"/>
    <w:rsid w:val="000E33E4"/>
    <w:rsid w:val="000E451C"/>
    <w:rsid w:val="000E59CD"/>
    <w:rsid w:val="000E64BF"/>
    <w:rsid w:val="000E7B35"/>
    <w:rsid w:val="000F0A6B"/>
    <w:rsid w:val="000F20A8"/>
    <w:rsid w:val="000F2D6A"/>
    <w:rsid w:val="00102642"/>
    <w:rsid w:val="00106F7E"/>
    <w:rsid w:val="00107A25"/>
    <w:rsid w:val="00107A65"/>
    <w:rsid w:val="0011026C"/>
    <w:rsid w:val="00110923"/>
    <w:rsid w:val="00110925"/>
    <w:rsid w:val="00112658"/>
    <w:rsid w:val="00114B10"/>
    <w:rsid w:val="00116066"/>
    <w:rsid w:val="001165E6"/>
    <w:rsid w:val="001171CE"/>
    <w:rsid w:val="00117585"/>
    <w:rsid w:val="00117F48"/>
    <w:rsid w:val="0012028E"/>
    <w:rsid w:val="001217A2"/>
    <w:rsid w:val="001303C4"/>
    <w:rsid w:val="00142326"/>
    <w:rsid w:val="00142B55"/>
    <w:rsid w:val="00143529"/>
    <w:rsid w:val="00143D27"/>
    <w:rsid w:val="00144009"/>
    <w:rsid w:val="00144D1F"/>
    <w:rsid w:val="00146BA8"/>
    <w:rsid w:val="00146EC8"/>
    <w:rsid w:val="001470DA"/>
    <w:rsid w:val="0014770C"/>
    <w:rsid w:val="00150C4C"/>
    <w:rsid w:val="0015197A"/>
    <w:rsid w:val="00151E36"/>
    <w:rsid w:val="00154FFD"/>
    <w:rsid w:val="00155CDB"/>
    <w:rsid w:val="00156834"/>
    <w:rsid w:val="00156856"/>
    <w:rsid w:val="00160147"/>
    <w:rsid w:val="0016326C"/>
    <w:rsid w:val="00164178"/>
    <w:rsid w:val="00171EAB"/>
    <w:rsid w:val="001728E5"/>
    <w:rsid w:val="0017480B"/>
    <w:rsid w:val="001753B0"/>
    <w:rsid w:val="00175471"/>
    <w:rsid w:val="001759F2"/>
    <w:rsid w:val="0017716D"/>
    <w:rsid w:val="0018103A"/>
    <w:rsid w:val="00181392"/>
    <w:rsid w:val="00181619"/>
    <w:rsid w:val="001823C8"/>
    <w:rsid w:val="001832D9"/>
    <w:rsid w:val="00184321"/>
    <w:rsid w:val="00185136"/>
    <w:rsid w:val="00185CF4"/>
    <w:rsid w:val="00186E89"/>
    <w:rsid w:val="001909B9"/>
    <w:rsid w:val="001911BD"/>
    <w:rsid w:val="001912B0"/>
    <w:rsid w:val="00192D26"/>
    <w:rsid w:val="001937E5"/>
    <w:rsid w:val="00193A96"/>
    <w:rsid w:val="00194DC1"/>
    <w:rsid w:val="00197F65"/>
    <w:rsid w:val="001A193F"/>
    <w:rsid w:val="001A4F4F"/>
    <w:rsid w:val="001A5747"/>
    <w:rsid w:val="001A73B0"/>
    <w:rsid w:val="001B019D"/>
    <w:rsid w:val="001B3DE1"/>
    <w:rsid w:val="001B4168"/>
    <w:rsid w:val="001C29FB"/>
    <w:rsid w:val="001C3CA4"/>
    <w:rsid w:val="001C7283"/>
    <w:rsid w:val="001C75B9"/>
    <w:rsid w:val="001D112C"/>
    <w:rsid w:val="001D1484"/>
    <w:rsid w:val="001D1F88"/>
    <w:rsid w:val="001D4780"/>
    <w:rsid w:val="001E1B9C"/>
    <w:rsid w:val="001E31CB"/>
    <w:rsid w:val="001E332C"/>
    <w:rsid w:val="001E5A95"/>
    <w:rsid w:val="001F5399"/>
    <w:rsid w:val="001F76ED"/>
    <w:rsid w:val="00203704"/>
    <w:rsid w:val="002041B9"/>
    <w:rsid w:val="002047A3"/>
    <w:rsid w:val="002050DA"/>
    <w:rsid w:val="00205D05"/>
    <w:rsid w:val="00210B8B"/>
    <w:rsid w:val="00211268"/>
    <w:rsid w:val="00212113"/>
    <w:rsid w:val="00212ED0"/>
    <w:rsid w:val="00213AC0"/>
    <w:rsid w:val="002143B8"/>
    <w:rsid w:val="00215633"/>
    <w:rsid w:val="00217764"/>
    <w:rsid w:val="002200E5"/>
    <w:rsid w:val="00220FB1"/>
    <w:rsid w:val="00227FCE"/>
    <w:rsid w:val="00231278"/>
    <w:rsid w:val="00232337"/>
    <w:rsid w:val="00232617"/>
    <w:rsid w:val="00233C20"/>
    <w:rsid w:val="00233E90"/>
    <w:rsid w:val="00236510"/>
    <w:rsid w:val="00236A0A"/>
    <w:rsid w:val="00237382"/>
    <w:rsid w:val="00240AD5"/>
    <w:rsid w:val="0024251F"/>
    <w:rsid w:val="00243F6E"/>
    <w:rsid w:val="002446B4"/>
    <w:rsid w:val="00245847"/>
    <w:rsid w:val="00246BF5"/>
    <w:rsid w:val="002515E3"/>
    <w:rsid w:val="002516BA"/>
    <w:rsid w:val="00251800"/>
    <w:rsid w:val="002523F6"/>
    <w:rsid w:val="0025362C"/>
    <w:rsid w:val="002538A7"/>
    <w:rsid w:val="00255DFA"/>
    <w:rsid w:val="00256D2A"/>
    <w:rsid w:val="002619EF"/>
    <w:rsid w:val="00261D54"/>
    <w:rsid w:val="00263D1F"/>
    <w:rsid w:val="002640FB"/>
    <w:rsid w:val="00272563"/>
    <w:rsid w:val="00280498"/>
    <w:rsid w:val="0028184A"/>
    <w:rsid w:val="002821F8"/>
    <w:rsid w:val="00282255"/>
    <w:rsid w:val="00283916"/>
    <w:rsid w:val="00285E3D"/>
    <w:rsid w:val="0028772A"/>
    <w:rsid w:val="002901E5"/>
    <w:rsid w:val="00292613"/>
    <w:rsid w:val="0029358C"/>
    <w:rsid w:val="002A07AA"/>
    <w:rsid w:val="002A0E52"/>
    <w:rsid w:val="002A1517"/>
    <w:rsid w:val="002A362D"/>
    <w:rsid w:val="002A517E"/>
    <w:rsid w:val="002A587F"/>
    <w:rsid w:val="002A7026"/>
    <w:rsid w:val="002A73E8"/>
    <w:rsid w:val="002A7989"/>
    <w:rsid w:val="002B064D"/>
    <w:rsid w:val="002B0B78"/>
    <w:rsid w:val="002B5507"/>
    <w:rsid w:val="002B7FB8"/>
    <w:rsid w:val="002C1D90"/>
    <w:rsid w:val="002C2F97"/>
    <w:rsid w:val="002C339A"/>
    <w:rsid w:val="002C3CD6"/>
    <w:rsid w:val="002C3E0F"/>
    <w:rsid w:val="002C5C51"/>
    <w:rsid w:val="002C68ED"/>
    <w:rsid w:val="002C77BB"/>
    <w:rsid w:val="002D020A"/>
    <w:rsid w:val="002D0EB2"/>
    <w:rsid w:val="002D0EF7"/>
    <w:rsid w:val="002D64A9"/>
    <w:rsid w:val="002E1562"/>
    <w:rsid w:val="002E27D6"/>
    <w:rsid w:val="002E3034"/>
    <w:rsid w:val="002E324D"/>
    <w:rsid w:val="002E3DC6"/>
    <w:rsid w:val="002E4455"/>
    <w:rsid w:val="002E627B"/>
    <w:rsid w:val="002E6985"/>
    <w:rsid w:val="002E6A34"/>
    <w:rsid w:val="002E6FC6"/>
    <w:rsid w:val="002F00D2"/>
    <w:rsid w:val="002F10ED"/>
    <w:rsid w:val="002F1851"/>
    <w:rsid w:val="002F1DF0"/>
    <w:rsid w:val="002F1EDB"/>
    <w:rsid w:val="002F2327"/>
    <w:rsid w:val="002F3DAA"/>
    <w:rsid w:val="002F4F24"/>
    <w:rsid w:val="002F70B5"/>
    <w:rsid w:val="0030036F"/>
    <w:rsid w:val="00302734"/>
    <w:rsid w:val="00302A8E"/>
    <w:rsid w:val="00314017"/>
    <w:rsid w:val="00315812"/>
    <w:rsid w:val="00315E49"/>
    <w:rsid w:val="00322BB7"/>
    <w:rsid w:val="0032373A"/>
    <w:rsid w:val="00325E3E"/>
    <w:rsid w:val="00327BD1"/>
    <w:rsid w:val="00331241"/>
    <w:rsid w:val="00331913"/>
    <w:rsid w:val="00332216"/>
    <w:rsid w:val="00333D76"/>
    <w:rsid w:val="00335416"/>
    <w:rsid w:val="0033734C"/>
    <w:rsid w:val="00340444"/>
    <w:rsid w:val="00340A32"/>
    <w:rsid w:val="00340CE6"/>
    <w:rsid w:val="003410AF"/>
    <w:rsid w:val="003427A5"/>
    <w:rsid w:val="003428D5"/>
    <w:rsid w:val="00342ECB"/>
    <w:rsid w:val="00344188"/>
    <w:rsid w:val="00344A73"/>
    <w:rsid w:val="00345BFA"/>
    <w:rsid w:val="00346744"/>
    <w:rsid w:val="0035067F"/>
    <w:rsid w:val="00352E90"/>
    <w:rsid w:val="0035353A"/>
    <w:rsid w:val="00354AE8"/>
    <w:rsid w:val="0035795C"/>
    <w:rsid w:val="00361125"/>
    <w:rsid w:val="00361EDC"/>
    <w:rsid w:val="00362641"/>
    <w:rsid w:val="0036377A"/>
    <w:rsid w:val="00367669"/>
    <w:rsid w:val="00367C18"/>
    <w:rsid w:val="00367EB8"/>
    <w:rsid w:val="00370BB3"/>
    <w:rsid w:val="003717C6"/>
    <w:rsid w:val="003744EB"/>
    <w:rsid w:val="00381BC8"/>
    <w:rsid w:val="00383093"/>
    <w:rsid w:val="00387596"/>
    <w:rsid w:val="00390CB5"/>
    <w:rsid w:val="00396A8A"/>
    <w:rsid w:val="003971F6"/>
    <w:rsid w:val="00397DFA"/>
    <w:rsid w:val="003A03CC"/>
    <w:rsid w:val="003A34FA"/>
    <w:rsid w:val="003A3D92"/>
    <w:rsid w:val="003A5772"/>
    <w:rsid w:val="003A589F"/>
    <w:rsid w:val="003A6C81"/>
    <w:rsid w:val="003A761B"/>
    <w:rsid w:val="003B0F7E"/>
    <w:rsid w:val="003B5C55"/>
    <w:rsid w:val="003B7375"/>
    <w:rsid w:val="003B7C0D"/>
    <w:rsid w:val="003C097E"/>
    <w:rsid w:val="003C1B88"/>
    <w:rsid w:val="003C3D52"/>
    <w:rsid w:val="003D123E"/>
    <w:rsid w:val="003D2B70"/>
    <w:rsid w:val="003D6460"/>
    <w:rsid w:val="003D7BD4"/>
    <w:rsid w:val="003E25DD"/>
    <w:rsid w:val="003E4BC3"/>
    <w:rsid w:val="003E5055"/>
    <w:rsid w:val="003E6096"/>
    <w:rsid w:val="003E620B"/>
    <w:rsid w:val="003F1929"/>
    <w:rsid w:val="003F3839"/>
    <w:rsid w:val="003F445B"/>
    <w:rsid w:val="003F48B8"/>
    <w:rsid w:val="003F4E26"/>
    <w:rsid w:val="003F694D"/>
    <w:rsid w:val="00401EC2"/>
    <w:rsid w:val="0040257F"/>
    <w:rsid w:val="004025FB"/>
    <w:rsid w:val="004028CD"/>
    <w:rsid w:val="00404C93"/>
    <w:rsid w:val="00405246"/>
    <w:rsid w:val="00405489"/>
    <w:rsid w:val="004058E3"/>
    <w:rsid w:val="00410BDF"/>
    <w:rsid w:val="00412500"/>
    <w:rsid w:val="004144F0"/>
    <w:rsid w:val="00415B58"/>
    <w:rsid w:val="00417ED2"/>
    <w:rsid w:val="00420688"/>
    <w:rsid w:val="00421900"/>
    <w:rsid w:val="0042390B"/>
    <w:rsid w:val="00427D71"/>
    <w:rsid w:val="00431616"/>
    <w:rsid w:val="004316BB"/>
    <w:rsid w:val="00431B44"/>
    <w:rsid w:val="004326BB"/>
    <w:rsid w:val="0043292F"/>
    <w:rsid w:val="00435F92"/>
    <w:rsid w:val="00436588"/>
    <w:rsid w:val="00437B60"/>
    <w:rsid w:val="00441AEA"/>
    <w:rsid w:val="00444234"/>
    <w:rsid w:val="00444FB0"/>
    <w:rsid w:val="004458C4"/>
    <w:rsid w:val="004473B7"/>
    <w:rsid w:val="004477CF"/>
    <w:rsid w:val="004516F1"/>
    <w:rsid w:val="00451C5F"/>
    <w:rsid w:val="00455012"/>
    <w:rsid w:val="00456E07"/>
    <w:rsid w:val="0046035B"/>
    <w:rsid w:val="00461E18"/>
    <w:rsid w:val="00466F24"/>
    <w:rsid w:val="00467AF2"/>
    <w:rsid w:val="00471752"/>
    <w:rsid w:val="00471CD4"/>
    <w:rsid w:val="004726CE"/>
    <w:rsid w:val="0047465E"/>
    <w:rsid w:val="00476821"/>
    <w:rsid w:val="00480E9A"/>
    <w:rsid w:val="00481401"/>
    <w:rsid w:val="00482946"/>
    <w:rsid w:val="004847E7"/>
    <w:rsid w:val="004863F4"/>
    <w:rsid w:val="00491460"/>
    <w:rsid w:val="004914DF"/>
    <w:rsid w:val="00492871"/>
    <w:rsid w:val="004941AB"/>
    <w:rsid w:val="0049429A"/>
    <w:rsid w:val="004978E7"/>
    <w:rsid w:val="004A145B"/>
    <w:rsid w:val="004A2971"/>
    <w:rsid w:val="004A4B61"/>
    <w:rsid w:val="004A5B9A"/>
    <w:rsid w:val="004A66F1"/>
    <w:rsid w:val="004B05FF"/>
    <w:rsid w:val="004B5709"/>
    <w:rsid w:val="004B5B0E"/>
    <w:rsid w:val="004B7A2B"/>
    <w:rsid w:val="004C0EF7"/>
    <w:rsid w:val="004C2651"/>
    <w:rsid w:val="004C59FB"/>
    <w:rsid w:val="004C5B30"/>
    <w:rsid w:val="004C6E6A"/>
    <w:rsid w:val="004C775E"/>
    <w:rsid w:val="004D241D"/>
    <w:rsid w:val="004D3D91"/>
    <w:rsid w:val="004D4104"/>
    <w:rsid w:val="004D4378"/>
    <w:rsid w:val="004D6C67"/>
    <w:rsid w:val="004E03DF"/>
    <w:rsid w:val="004E0668"/>
    <w:rsid w:val="004E3AA0"/>
    <w:rsid w:val="004E3E23"/>
    <w:rsid w:val="004E5249"/>
    <w:rsid w:val="004E72E6"/>
    <w:rsid w:val="004F0988"/>
    <w:rsid w:val="004F1CE4"/>
    <w:rsid w:val="004F343F"/>
    <w:rsid w:val="004F4BBA"/>
    <w:rsid w:val="004F5BF4"/>
    <w:rsid w:val="005021CA"/>
    <w:rsid w:val="00503868"/>
    <w:rsid w:val="00504F5C"/>
    <w:rsid w:val="00507A2F"/>
    <w:rsid w:val="005118B4"/>
    <w:rsid w:val="00511DB8"/>
    <w:rsid w:val="00513BCE"/>
    <w:rsid w:val="005168CC"/>
    <w:rsid w:val="00516AE8"/>
    <w:rsid w:val="00516E43"/>
    <w:rsid w:val="005170FA"/>
    <w:rsid w:val="00517C55"/>
    <w:rsid w:val="005203A2"/>
    <w:rsid w:val="005230BB"/>
    <w:rsid w:val="005233AA"/>
    <w:rsid w:val="00524E13"/>
    <w:rsid w:val="00525B71"/>
    <w:rsid w:val="00526034"/>
    <w:rsid w:val="00527114"/>
    <w:rsid w:val="005313FA"/>
    <w:rsid w:val="00531617"/>
    <w:rsid w:val="00531F2C"/>
    <w:rsid w:val="005330D9"/>
    <w:rsid w:val="005331C0"/>
    <w:rsid w:val="0053386E"/>
    <w:rsid w:val="00533D50"/>
    <w:rsid w:val="005347F9"/>
    <w:rsid w:val="00535AD2"/>
    <w:rsid w:val="00535E29"/>
    <w:rsid w:val="0053659B"/>
    <w:rsid w:val="0053685D"/>
    <w:rsid w:val="00542993"/>
    <w:rsid w:val="005462EB"/>
    <w:rsid w:val="00546388"/>
    <w:rsid w:val="00546E14"/>
    <w:rsid w:val="00551B0F"/>
    <w:rsid w:val="00564075"/>
    <w:rsid w:val="00564AD2"/>
    <w:rsid w:val="005659FB"/>
    <w:rsid w:val="00566EC5"/>
    <w:rsid w:val="005746DE"/>
    <w:rsid w:val="00575C61"/>
    <w:rsid w:val="005761AD"/>
    <w:rsid w:val="00581A06"/>
    <w:rsid w:val="005840C9"/>
    <w:rsid w:val="005844AE"/>
    <w:rsid w:val="0058488D"/>
    <w:rsid w:val="00584B23"/>
    <w:rsid w:val="005857C4"/>
    <w:rsid w:val="00585AB7"/>
    <w:rsid w:val="00587433"/>
    <w:rsid w:val="005905AB"/>
    <w:rsid w:val="005911B2"/>
    <w:rsid w:val="00591890"/>
    <w:rsid w:val="00594DDB"/>
    <w:rsid w:val="00594E7F"/>
    <w:rsid w:val="005A075E"/>
    <w:rsid w:val="005A0CEB"/>
    <w:rsid w:val="005A21AB"/>
    <w:rsid w:val="005A27CA"/>
    <w:rsid w:val="005A3C7A"/>
    <w:rsid w:val="005A3D89"/>
    <w:rsid w:val="005A4731"/>
    <w:rsid w:val="005A49DB"/>
    <w:rsid w:val="005A6E6C"/>
    <w:rsid w:val="005A71F8"/>
    <w:rsid w:val="005B06EF"/>
    <w:rsid w:val="005B2123"/>
    <w:rsid w:val="005B2D3E"/>
    <w:rsid w:val="005B2DC7"/>
    <w:rsid w:val="005B33E5"/>
    <w:rsid w:val="005B3B19"/>
    <w:rsid w:val="005B3E3C"/>
    <w:rsid w:val="005B5154"/>
    <w:rsid w:val="005B5B64"/>
    <w:rsid w:val="005B6446"/>
    <w:rsid w:val="005C0478"/>
    <w:rsid w:val="005C179F"/>
    <w:rsid w:val="005C39EB"/>
    <w:rsid w:val="005C3EC1"/>
    <w:rsid w:val="005C3FC1"/>
    <w:rsid w:val="005C4E47"/>
    <w:rsid w:val="005C5BAE"/>
    <w:rsid w:val="005C7C5A"/>
    <w:rsid w:val="005D3499"/>
    <w:rsid w:val="005D3E74"/>
    <w:rsid w:val="005D4456"/>
    <w:rsid w:val="005E0348"/>
    <w:rsid w:val="005E121F"/>
    <w:rsid w:val="005E2583"/>
    <w:rsid w:val="005E4C97"/>
    <w:rsid w:val="005F36B1"/>
    <w:rsid w:val="005F48EA"/>
    <w:rsid w:val="005F688F"/>
    <w:rsid w:val="006016E3"/>
    <w:rsid w:val="0060273E"/>
    <w:rsid w:val="00605F5F"/>
    <w:rsid w:val="00606E7A"/>
    <w:rsid w:val="006079FC"/>
    <w:rsid w:val="00611032"/>
    <w:rsid w:val="006137A6"/>
    <w:rsid w:val="006141E3"/>
    <w:rsid w:val="00614F94"/>
    <w:rsid w:val="0061574A"/>
    <w:rsid w:val="0061684E"/>
    <w:rsid w:val="006168E9"/>
    <w:rsid w:val="0061714E"/>
    <w:rsid w:val="00617A92"/>
    <w:rsid w:val="00620D12"/>
    <w:rsid w:val="00621761"/>
    <w:rsid w:val="006220D6"/>
    <w:rsid w:val="00622E28"/>
    <w:rsid w:val="00623EE6"/>
    <w:rsid w:val="00624559"/>
    <w:rsid w:val="006256D9"/>
    <w:rsid w:val="00625722"/>
    <w:rsid w:val="00626509"/>
    <w:rsid w:val="006277C5"/>
    <w:rsid w:val="006316AD"/>
    <w:rsid w:val="00631CAF"/>
    <w:rsid w:val="00633D79"/>
    <w:rsid w:val="00634A60"/>
    <w:rsid w:val="006379BB"/>
    <w:rsid w:val="006446F8"/>
    <w:rsid w:val="006465AF"/>
    <w:rsid w:val="00650633"/>
    <w:rsid w:val="00650BCF"/>
    <w:rsid w:val="00653AFF"/>
    <w:rsid w:val="00654427"/>
    <w:rsid w:val="0065579D"/>
    <w:rsid w:val="006619A6"/>
    <w:rsid w:val="00662CE0"/>
    <w:rsid w:val="0066466E"/>
    <w:rsid w:val="00664F5B"/>
    <w:rsid w:val="006658DD"/>
    <w:rsid w:val="00666E63"/>
    <w:rsid w:val="00667387"/>
    <w:rsid w:val="00670D48"/>
    <w:rsid w:val="00672783"/>
    <w:rsid w:val="006740C2"/>
    <w:rsid w:val="00675470"/>
    <w:rsid w:val="00675CF5"/>
    <w:rsid w:val="00676072"/>
    <w:rsid w:val="00677313"/>
    <w:rsid w:val="00680359"/>
    <w:rsid w:val="0068138D"/>
    <w:rsid w:val="00681A0C"/>
    <w:rsid w:val="006820A1"/>
    <w:rsid w:val="006821D7"/>
    <w:rsid w:val="006911D9"/>
    <w:rsid w:val="0069120C"/>
    <w:rsid w:val="00692D2F"/>
    <w:rsid w:val="00692F73"/>
    <w:rsid w:val="006934B7"/>
    <w:rsid w:val="006937D0"/>
    <w:rsid w:val="00694BD4"/>
    <w:rsid w:val="00694E4E"/>
    <w:rsid w:val="00696218"/>
    <w:rsid w:val="006A1A07"/>
    <w:rsid w:val="006A47EE"/>
    <w:rsid w:val="006A6FF3"/>
    <w:rsid w:val="006A7415"/>
    <w:rsid w:val="006B0673"/>
    <w:rsid w:val="006B24A1"/>
    <w:rsid w:val="006B546A"/>
    <w:rsid w:val="006B5777"/>
    <w:rsid w:val="006B628F"/>
    <w:rsid w:val="006C0BB7"/>
    <w:rsid w:val="006C0EBE"/>
    <w:rsid w:val="006C23F7"/>
    <w:rsid w:val="006C27DA"/>
    <w:rsid w:val="006C31E0"/>
    <w:rsid w:val="006C3783"/>
    <w:rsid w:val="006C6541"/>
    <w:rsid w:val="006C74A3"/>
    <w:rsid w:val="006D305A"/>
    <w:rsid w:val="006D4625"/>
    <w:rsid w:val="006D47C4"/>
    <w:rsid w:val="006D630E"/>
    <w:rsid w:val="006D6ACE"/>
    <w:rsid w:val="006D7D89"/>
    <w:rsid w:val="006E038A"/>
    <w:rsid w:val="006E1EDD"/>
    <w:rsid w:val="006E23DA"/>
    <w:rsid w:val="006E34F3"/>
    <w:rsid w:val="006E39F8"/>
    <w:rsid w:val="006E66EF"/>
    <w:rsid w:val="006E6B4E"/>
    <w:rsid w:val="006E6C18"/>
    <w:rsid w:val="006E6E1E"/>
    <w:rsid w:val="006E74E6"/>
    <w:rsid w:val="006E7ACA"/>
    <w:rsid w:val="006F1339"/>
    <w:rsid w:val="006F1415"/>
    <w:rsid w:val="006F36A4"/>
    <w:rsid w:val="006F545A"/>
    <w:rsid w:val="006F561C"/>
    <w:rsid w:val="006F795B"/>
    <w:rsid w:val="00700DF1"/>
    <w:rsid w:val="00701713"/>
    <w:rsid w:val="00703D0E"/>
    <w:rsid w:val="00704CCF"/>
    <w:rsid w:val="00705028"/>
    <w:rsid w:val="007057D4"/>
    <w:rsid w:val="0070768B"/>
    <w:rsid w:val="00707B53"/>
    <w:rsid w:val="00707D0F"/>
    <w:rsid w:val="00712F8F"/>
    <w:rsid w:val="007175FE"/>
    <w:rsid w:val="007201A5"/>
    <w:rsid w:val="007212D6"/>
    <w:rsid w:val="00722810"/>
    <w:rsid w:val="007238ED"/>
    <w:rsid w:val="00726459"/>
    <w:rsid w:val="00727051"/>
    <w:rsid w:val="00731D62"/>
    <w:rsid w:val="007343B4"/>
    <w:rsid w:val="00734C1D"/>
    <w:rsid w:val="0073522A"/>
    <w:rsid w:val="0073634B"/>
    <w:rsid w:val="00736D09"/>
    <w:rsid w:val="00737129"/>
    <w:rsid w:val="007441BF"/>
    <w:rsid w:val="00745EAC"/>
    <w:rsid w:val="00746E67"/>
    <w:rsid w:val="007470C7"/>
    <w:rsid w:val="007503B2"/>
    <w:rsid w:val="007521CC"/>
    <w:rsid w:val="0075403B"/>
    <w:rsid w:val="00754651"/>
    <w:rsid w:val="0075533D"/>
    <w:rsid w:val="007567B9"/>
    <w:rsid w:val="0075717A"/>
    <w:rsid w:val="007579B0"/>
    <w:rsid w:val="00761AC1"/>
    <w:rsid w:val="00761B17"/>
    <w:rsid w:val="00763247"/>
    <w:rsid w:val="007649C4"/>
    <w:rsid w:val="00765972"/>
    <w:rsid w:val="00770C6D"/>
    <w:rsid w:val="00770F15"/>
    <w:rsid w:val="00771074"/>
    <w:rsid w:val="007712CC"/>
    <w:rsid w:val="0077209B"/>
    <w:rsid w:val="00772C22"/>
    <w:rsid w:val="00773C91"/>
    <w:rsid w:val="00774751"/>
    <w:rsid w:val="007754D4"/>
    <w:rsid w:val="007769CD"/>
    <w:rsid w:val="00780029"/>
    <w:rsid w:val="0078032B"/>
    <w:rsid w:val="00781294"/>
    <w:rsid w:val="00781566"/>
    <w:rsid w:val="0078245D"/>
    <w:rsid w:val="007847D4"/>
    <w:rsid w:val="0078626A"/>
    <w:rsid w:val="00787469"/>
    <w:rsid w:val="007904D3"/>
    <w:rsid w:val="0079073F"/>
    <w:rsid w:val="00790C43"/>
    <w:rsid w:val="00790DC1"/>
    <w:rsid w:val="007935F2"/>
    <w:rsid w:val="00795E24"/>
    <w:rsid w:val="007976E7"/>
    <w:rsid w:val="007A0538"/>
    <w:rsid w:val="007A1320"/>
    <w:rsid w:val="007A1909"/>
    <w:rsid w:val="007A43B4"/>
    <w:rsid w:val="007B0EC6"/>
    <w:rsid w:val="007B1A19"/>
    <w:rsid w:val="007B1D54"/>
    <w:rsid w:val="007B2105"/>
    <w:rsid w:val="007B2344"/>
    <w:rsid w:val="007B54B0"/>
    <w:rsid w:val="007B6A0C"/>
    <w:rsid w:val="007B6B90"/>
    <w:rsid w:val="007B7252"/>
    <w:rsid w:val="007C2DFE"/>
    <w:rsid w:val="007D0FA6"/>
    <w:rsid w:val="007D630D"/>
    <w:rsid w:val="007D7A34"/>
    <w:rsid w:val="007E0055"/>
    <w:rsid w:val="007E0997"/>
    <w:rsid w:val="007E175A"/>
    <w:rsid w:val="007E43DD"/>
    <w:rsid w:val="007E5C64"/>
    <w:rsid w:val="007F0152"/>
    <w:rsid w:val="007F15E6"/>
    <w:rsid w:val="007F2FBE"/>
    <w:rsid w:val="007F491E"/>
    <w:rsid w:val="007F57CB"/>
    <w:rsid w:val="007F5EE7"/>
    <w:rsid w:val="007F5EFD"/>
    <w:rsid w:val="00800F66"/>
    <w:rsid w:val="0080148A"/>
    <w:rsid w:val="00802701"/>
    <w:rsid w:val="008038A2"/>
    <w:rsid w:val="00804074"/>
    <w:rsid w:val="00806F8E"/>
    <w:rsid w:val="0080761C"/>
    <w:rsid w:val="00811FE8"/>
    <w:rsid w:val="00815064"/>
    <w:rsid w:val="008150D8"/>
    <w:rsid w:val="008166F1"/>
    <w:rsid w:val="008179D6"/>
    <w:rsid w:val="00823735"/>
    <w:rsid w:val="008239C3"/>
    <w:rsid w:val="00823BF8"/>
    <w:rsid w:val="00826ACA"/>
    <w:rsid w:val="00826D7D"/>
    <w:rsid w:val="00831BC1"/>
    <w:rsid w:val="00832E41"/>
    <w:rsid w:val="008352CB"/>
    <w:rsid w:val="0083751C"/>
    <w:rsid w:val="00845594"/>
    <w:rsid w:val="00847B83"/>
    <w:rsid w:val="0085025A"/>
    <w:rsid w:val="0085140E"/>
    <w:rsid w:val="00852279"/>
    <w:rsid w:val="00855732"/>
    <w:rsid w:val="00855A4E"/>
    <w:rsid w:val="00857478"/>
    <w:rsid w:val="008576CD"/>
    <w:rsid w:val="008604D7"/>
    <w:rsid w:val="0086436B"/>
    <w:rsid w:val="0086444D"/>
    <w:rsid w:val="008676B0"/>
    <w:rsid w:val="00867738"/>
    <w:rsid w:val="00867CEF"/>
    <w:rsid w:val="00867D3F"/>
    <w:rsid w:val="0087117D"/>
    <w:rsid w:val="00874689"/>
    <w:rsid w:val="008750C2"/>
    <w:rsid w:val="00882224"/>
    <w:rsid w:val="008868FE"/>
    <w:rsid w:val="008877F4"/>
    <w:rsid w:val="0089254A"/>
    <w:rsid w:val="008927EB"/>
    <w:rsid w:val="00893A6B"/>
    <w:rsid w:val="00894B97"/>
    <w:rsid w:val="00896D17"/>
    <w:rsid w:val="00897CD9"/>
    <w:rsid w:val="008A04F5"/>
    <w:rsid w:val="008A0EE0"/>
    <w:rsid w:val="008A126B"/>
    <w:rsid w:val="008A2B27"/>
    <w:rsid w:val="008A2D25"/>
    <w:rsid w:val="008A4267"/>
    <w:rsid w:val="008A680E"/>
    <w:rsid w:val="008A6D5A"/>
    <w:rsid w:val="008B018D"/>
    <w:rsid w:val="008B0749"/>
    <w:rsid w:val="008B1ED4"/>
    <w:rsid w:val="008B327D"/>
    <w:rsid w:val="008B3B7D"/>
    <w:rsid w:val="008B3DA8"/>
    <w:rsid w:val="008B5E11"/>
    <w:rsid w:val="008B7779"/>
    <w:rsid w:val="008C1316"/>
    <w:rsid w:val="008C2E8A"/>
    <w:rsid w:val="008C370D"/>
    <w:rsid w:val="008C6AB7"/>
    <w:rsid w:val="008C7E6B"/>
    <w:rsid w:val="008D0771"/>
    <w:rsid w:val="008D1EFB"/>
    <w:rsid w:val="008D3F8F"/>
    <w:rsid w:val="008D4AC7"/>
    <w:rsid w:val="008D58E7"/>
    <w:rsid w:val="008D60CA"/>
    <w:rsid w:val="008D6365"/>
    <w:rsid w:val="008D64BD"/>
    <w:rsid w:val="008D6C2A"/>
    <w:rsid w:val="008D755E"/>
    <w:rsid w:val="008D7625"/>
    <w:rsid w:val="008E2E7E"/>
    <w:rsid w:val="008E3144"/>
    <w:rsid w:val="008E44CB"/>
    <w:rsid w:val="008E4888"/>
    <w:rsid w:val="008E4F67"/>
    <w:rsid w:val="008E53CD"/>
    <w:rsid w:val="008E6ACE"/>
    <w:rsid w:val="008E746E"/>
    <w:rsid w:val="008E7AAC"/>
    <w:rsid w:val="008F094B"/>
    <w:rsid w:val="008F1788"/>
    <w:rsid w:val="008F4D4F"/>
    <w:rsid w:val="008F651B"/>
    <w:rsid w:val="008F70D8"/>
    <w:rsid w:val="00900AA2"/>
    <w:rsid w:val="00901DBD"/>
    <w:rsid w:val="00902834"/>
    <w:rsid w:val="009032A6"/>
    <w:rsid w:val="0090448C"/>
    <w:rsid w:val="009045C6"/>
    <w:rsid w:val="00906569"/>
    <w:rsid w:val="00906C0A"/>
    <w:rsid w:val="009109B4"/>
    <w:rsid w:val="00910A4E"/>
    <w:rsid w:val="00911280"/>
    <w:rsid w:val="009116CF"/>
    <w:rsid w:val="00912B88"/>
    <w:rsid w:val="009131A4"/>
    <w:rsid w:val="00913C24"/>
    <w:rsid w:val="00913DDF"/>
    <w:rsid w:val="00914492"/>
    <w:rsid w:val="00921F5B"/>
    <w:rsid w:val="00925880"/>
    <w:rsid w:val="00926ACD"/>
    <w:rsid w:val="00927D44"/>
    <w:rsid w:val="009314B3"/>
    <w:rsid w:val="009335A0"/>
    <w:rsid w:val="00933D2E"/>
    <w:rsid w:val="0093650B"/>
    <w:rsid w:val="00936A84"/>
    <w:rsid w:val="00937679"/>
    <w:rsid w:val="0093792F"/>
    <w:rsid w:val="00940A71"/>
    <w:rsid w:val="00941F88"/>
    <w:rsid w:val="00942E7A"/>
    <w:rsid w:val="00945EF0"/>
    <w:rsid w:val="009463F0"/>
    <w:rsid w:val="00946E6E"/>
    <w:rsid w:val="0094704E"/>
    <w:rsid w:val="009510ED"/>
    <w:rsid w:val="0095166E"/>
    <w:rsid w:val="00951AF8"/>
    <w:rsid w:val="009521BA"/>
    <w:rsid w:val="00955004"/>
    <w:rsid w:val="0096249E"/>
    <w:rsid w:val="00962811"/>
    <w:rsid w:val="0096350C"/>
    <w:rsid w:val="00964BA8"/>
    <w:rsid w:val="00965008"/>
    <w:rsid w:val="0096694A"/>
    <w:rsid w:val="00967228"/>
    <w:rsid w:val="009672E7"/>
    <w:rsid w:val="0097315C"/>
    <w:rsid w:val="00974E00"/>
    <w:rsid w:val="00975CA3"/>
    <w:rsid w:val="00976727"/>
    <w:rsid w:val="009800B1"/>
    <w:rsid w:val="009813FB"/>
    <w:rsid w:val="00983EEE"/>
    <w:rsid w:val="00984B81"/>
    <w:rsid w:val="009857A5"/>
    <w:rsid w:val="00986516"/>
    <w:rsid w:val="00992804"/>
    <w:rsid w:val="00993F2F"/>
    <w:rsid w:val="009964FE"/>
    <w:rsid w:val="00996865"/>
    <w:rsid w:val="0099769D"/>
    <w:rsid w:val="009A009D"/>
    <w:rsid w:val="009A10D3"/>
    <w:rsid w:val="009A35C1"/>
    <w:rsid w:val="009A4F67"/>
    <w:rsid w:val="009A591A"/>
    <w:rsid w:val="009A6932"/>
    <w:rsid w:val="009A7B9E"/>
    <w:rsid w:val="009B0E9C"/>
    <w:rsid w:val="009B13E8"/>
    <w:rsid w:val="009B18BE"/>
    <w:rsid w:val="009B206D"/>
    <w:rsid w:val="009B3C7E"/>
    <w:rsid w:val="009B4729"/>
    <w:rsid w:val="009B4F66"/>
    <w:rsid w:val="009B51DB"/>
    <w:rsid w:val="009B5A1D"/>
    <w:rsid w:val="009B7B88"/>
    <w:rsid w:val="009C1624"/>
    <w:rsid w:val="009C2F97"/>
    <w:rsid w:val="009C3046"/>
    <w:rsid w:val="009C3118"/>
    <w:rsid w:val="009C4F22"/>
    <w:rsid w:val="009C5942"/>
    <w:rsid w:val="009C59B8"/>
    <w:rsid w:val="009C7603"/>
    <w:rsid w:val="009C7CDD"/>
    <w:rsid w:val="009C7D8C"/>
    <w:rsid w:val="009C7FF6"/>
    <w:rsid w:val="009D0319"/>
    <w:rsid w:val="009D3ADA"/>
    <w:rsid w:val="009D50ED"/>
    <w:rsid w:val="009D6E3B"/>
    <w:rsid w:val="009E2BDF"/>
    <w:rsid w:val="009E3676"/>
    <w:rsid w:val="009E3C91"/>
    <w:rsid w:val="009E475A"/>
    <w:rsid w:val="009E56F4"/>
    <w:rsid w:val="009E5B50"/>
    <w:rsid w:val="009E5C21"/>
    <w:rsid w:val="009E701C"/>
    <w:rsid w:val="009E777B"/>
    <w:rsid w:val="009E787F"/>
    <w:rsid w:val="009F05D8"/>
    <w:rsid w:val="009F08A0"/>
    <w:rsid w:val="009F2280"/>
    <w:rsid w:val="009F2664"/>
    <w:rsid w:val="009F354F"/>
    <w:rsid w:val="009F3E52"/>
    <w:rsid w:val="009F524D"/>
    <w:rsid w:val="009F53CE"/>
    <w:rsid w:val="009F600E"/>
    <w:rsid w:val="009F6400"/>
    <w:rsid w:val="009F7DF4"/>
    <w:rsid w:val="00A00087"/>
    <w:rsid w:val="00A003F0"/>
    <w:rsid w:val="00A014D6"/>
    <w:rsid w:val="00A017FF"/>
    <w:rsid w:val="00A03417"/>
    <w:rsid w:val="00A037DD"/>
    <w:rsid w:val="00A04CCE"/>
    <w:rsid w:val="00A058F2"/>
    <w:rsid w:val="00A059DF"/>
    <w:rsid w:val="00A11B64"/>
    <w:rsid w:val="00A13610"/>
    <w:rsid w:val="00A14CBC"/>
    <w:rsid w:val="00A17EF1"/>
    <w:rsid w:val="00A21890"/>
    <w:rsid w:val="00A257D0"/>
    <w:rsid w:val="00A2673C"/>
    <w:rsid w:val="00A27869"/>
    <w:rsid w:val="00A30503"/>
    <w:rsid w:val="00A33A1A"/>
    <w:rsid w:val="00A3473B"/>
    <w:rsid w:val="00A40902"/>
    <w:rsid w:val="00A434A2"/>
    <w:rsid w:val="00A43CDA"/>
    <w:rsid w:val="00A454EA"/>
    <w:rsid w:val="00A4616B"/>
    <w:rsid w:val="00A5052C"/>
    <w:rsid w:val="00A505F2"/>
    <w:rsid w:val="00A51501"/>
    <w:rsid w:val="00A5483D"/>
    <w:rsid w:val="00A554FE"/>
    <w:rsid w:val="00A557AC"/>
    <w:rsid w:val="00A6061C"/>
    <w:rsid w:val="00A61B00"/>
    <w:rsid w:val="00A66AD6"/>
    <w:rsid w:val="00A674FB"/>
    <w:rsid w:val="00A67D05"/>
    <w:rsid w:val="00A71CE9"/>
    <w:rsid w:val="00A7291A"/>
    <w:rsid w:val="00A75A77"/>
    <w:rsid w:val="00A76415"/>
    <w:rsid w:val="00A77F1D"/>
    <w:rsid w:val="00A8107B"/>
    <w:rsid w:val="00A8383C"/>
    <w:rsid w:val="00A84E59"/>
    <w:rsid w:val="00A85311"/>
    <w:rsid w:val="00A86C4F"/>
    <w:rsid w:val="00A8708C"/>
    <w:rsid w:val="00A91CA5"/>
    <w:rsid w:val="00A941AF"/>
    <w:rsid w:val="00A954E4"/>
    <w:rsid w:val="00A975A3"/>
    <w:rsid w:val="00A97883"/>
    <w:rsid w:val="00A97F81"/>
    <w:rsid w:val="00AA09C9"/>
    <w:rsid w:val="00AA0C3F"/>
    <w:rsid w:val="00AA0CEA"/>
    <w:rsid w:val="00AA12BA"/>
    <w:rsid w:val="00AA132D"/>
    <w:rsid w:val="00AA219B"/>
    <w:rsid w:val="00AA27AE"/>
    <w:rsid w:val="00AA4C7F"/>
    <w:rsid w:val="00AA5F7C"/>
    <w:rsid w:val="00AA721B"/>
    <w:rsid w:val="00AB04AB"/>
    <w:rsid w:val="00AB26FD"/>
    <w:rsid w:val="00AB2DE4"/>
    <w:rsid w:val="00AB4E7D"/>
    <w:rsid w:val="00AB5059"/>
    <w:rsid w:val="00AB5786"/>
    <w:rsid w:val="00AB67C6"/>
    <w:rsid w:val="00AB71D2"/>
    <w:rsid w:val="00AC1C51"/>
    <w:rsid w:val="00AC203C"/>
    <w:rsid w:val="00AC266F"/>
    <w:rsid w:val="00AC30B1"/>
    <w:rsid w:val="00AC3814"/>
    <w:rsid w:val="00AC50A3"/>
    <w:rsid w:val="00AC55C4"/>
    <w:rsid w:val="00AC5707"/>
    <w:rsid w:val="00AC6AE5"/>
    <w:rsid w:val="00AD29F6"/>
    <w:rsid w:val="00AD3155"/>
    <w:rsid w:val="00AD422C"/>
    <w:rsid w:val="00AD4E7B"/>
    <w:rsid w:val="00AD79F6"/>
    <w:rsid w:val="00AE06FB"/>
    <w:rsid w:val="00AE0D75"/>
    <w:rsid w:val="00AE11DF"/>
    <w:rsid w:val="00AE1E82"/>
    <w:rsid w:val="00AE5B3B"/>
    <w:rsid w:val="00AF0562"/>
    <w:rsid w:val="00AF083B"/>
    <w:rsid w:val="00AF0CBB"/>
    <w:rsid w:val="00AF2F6E"/>
    <w:rsid w:val="00B00D42"/>
    <w:rsid w:val="00B02568"/>
    <w:rsid w:val="00B03247"/>
    <w:rsid w:val="00B045A3"/>
    <w:rsid w:val="00B04DA0"/>
    <w:rsid w:val="00B052CD"/>
    <w:rsid w:val="00B076FF"/>
    <w:rsid w:val="00B14CD5"/>
    <w:rsid w:val="00B1585C"/>
    <w:rsid w:val="00B225AB"/>
    <w:rsid w:val="00B235C2"/>
    <w:rsid w:val="00B26772"/>
    <w:rsid w:val="00B26E1A"/>
    <w:rsid w:val="00B274C8"/>
    <w:rsid w:val="00B27885"/>
    <w:rsid w:val="00B27ADA"/>
    <w:rsid w:val="00B31A02"/>
    <w:rsid w:val="00B33CDD"/>
    <w:rsid w:val="00B352F8"/>
    <w:rsid w:val="00B366EA"/>
    <w:rsid w:val="00B40BBD"/>
    <w:rsid w:val="00B418C4"/>
    <w:rsid w:val="00B43EF2"/>
    <w:rsid w:val="00B445A3"/>
    <w:rsid w:val="00B45DC7"/>
    <w:rsid w:val="00B46460"/>
    <w:rsid w:val="00B466A4"/>
    <w:rsid w:val="00B46735"/>
    <w:rsid w:val="00B46C2E"/>
    <w:rsid w:val="00B50D5E"/>
    <w:rsid w:val="00B51AA2"/>
    <w:rsid w:val="00B545E8"/>
    <w:rsid w:val="00B574A1"/>
    <w:rsid w:val="00B57BAA"/>
    <w:rsid w:val="00B6281A"/>
    <w:rsid w:val="00B62DBB"/>
    <w:rsid w:val="00B63A0A"/>
    <w:rsid w:val="00B65A38"/>
    <w:rsid w:val="00B679B8"/>
    <w:rsid w:val="00B7449A"/>
    <w:rsid w:val="00B76764"/>
    <w:rsid w:val="00B76EED"/>
    <w:rsid w:val="00B774BA"/>
    <w:rsid w:val="00B77B83"/>
    <w:rsid w:val="00B77F10"/>
    <w:rsid w:val="00B806C9"/>
    <w:rsid w:val="00B8244E"/>
    <w:rsid w:val="00B84984"/>
    <w:rsid w:val="00B84BCD"/>
    <w:rsid w:val="00B865C9"/>
    <w:rsid w:val="00B866D5"/>
    <w:rsid w:val="00B9132C"/>
    <w:rsid w:val="00B91A88"/>
    <w:rsid w:val="00B9481B"/>
    <w:rsid w:val="00B96AA6"/>
    <w:rsid w:val="00BA0B8A"/>
    <w:rsid w:val="00BA0CF2"/>
    <w:rsid w:val="00BA2469"/>
    <w:rsid w:val="00BA3B3E"/>
    <w:rsid w:val="00BA3F27"/>
    <w:rsid w:val="00BA43EF"/>
    <w:rsid w:val="00BA45B8"/>
    <w:rsid w:val="00BA4B89"/>
    <w:rsid w:val="00BA5CE8"/>
    <w:rsid w:val="00BA6A52"/>
    <w:rsid w:val="00BA7F27"/>
    <w:rsid w:val="00BB00CA"/>
    <w:rsid w:val="00BB2C81"/>
    <w:rsid w:val="00BB4648"/>
    <w:rsid w:val="00BB4B5C"/>
    <w:rsid w:val="00BB52A1"/>
    <w:rsid w:val="00BB6307"/>
    <w:rsid w:val="00BB6E16"/>
    <w:rsid w:val="00BC0FD1"/>
    <w:rsid w:val="00BC53E4"/>
    <w:rsid w:val="00BC53FC"/>
    <w:rsid w:val="00BC757C"/>
    <w:rsid w:val="00BD1543"/>
    <w:rsid w:val="00BD2181"/>
    <w:rsid w:val="00BD3F18"/>
    <w:rsid w:val="00BD42E4"/>
    <w:rsid w:val="00BD4A17"/>
    <w:rsid w:val="00BE1545"/>
    <w:rsid w:val="00BE17A5"/>
    <w:rsid w:val="00BE3822"/>
    <w:rsid w:val="00BE4CB0"/>
    <w:rsid w:val="00BE5091"/>
    <w:rsid w:val="00BE7343"/>
    <w:rsid w:val="00BE74E2"/>
    <w:rsid w:val="00BF0C1D"/>
    <w:rsid w:val="00BF1AC0"/>
    <w:rsid w:val="00BF3A45"/>
    <w:rsid w:val="00BF3C8F"/>
    <w:rsid w:val="00BF5367"/>
    <w:rsid w:val="00BF53BB"/>
    <w:rsid w:val="00BF6EF3"/>
    <w:rsid w:val="00BF7D5E"/>
    <w:rsid w:val="00C029B4"/>
    <w:rsid w:val="00C02E13"/>
    <w:rsid w:val="00C047AA"/>
    <w:rsid w:val="00C04CEF"/>
    <w:rsid w:val="00C0623A"/>
    <w:rsid w:val="00C076D8"/>
    <w:rsid w:val="00C07817"/>
    <w:rsid w:val="00C11214"/>
    <w:rsid w:val="00C11AA2"/>
    <w:rsid w:val="00C13513"/>
    <w:rsid w:val="00C14366"/>
    <w:rsid w:val="00C14BF2"/>
    <w:rsid w:val="00C154A4"/>
    <w:rsid w:val="00C16D52"/>
    <w:rsid w:val="00C16FB2"/>
    <w:rsid w:val="00C21790"/>
    <w:rsid w:val="00C21B0E"/>
    <w:rsid w:val="00C22652"/>
    <w:rsid w:val="00C2360F"/>
    <w:rsid w:val="00C23F61"/>
    <w:rsid w:val="00C24E9C"/>
    <w:rsid w:val="00C2528E"/>
    <w:rsid w:val="00C25420"/>
    <w:rsid w:val="00C2554A"/>
    <w:rsid w:val="00C25832"/>
    <w:rsid w:val="00C26EE4"/>
    <w:rsid w:val="00C27FF1"/>
    <w:rsid w:val="00C30B86"/>
    <w:rsid w:val="00C33205"/>
    <w:rsid w:val="00C337A1"/>
    <w:rsid w:val="00C33FCF"/>
    <w:rsid w:val="00C347FB"/>
    <w:rsid w:val="00C349A6"/>
    <w:rsid w:val="00C36DFA"/>
    <w:rsid w:val="00C371E8"/>
    <w:rsid w:val="00C421B3"/>
    <w:rsid w:val="00C42EA4"/>
    <w:rsid w:val="00C43C6D"/>
    <w:rsid w:val="00C447F8"/>
    <w:rsid w:val="00C4517B"/>
    <w:rsid w:val="00C5192B"/>
    <w:rsid w:val="00C51B42"/>
    <w:rsid w:val="00C54742"/>
    <w:rsid w:val="00C55135"/>
    <w:rsid w:val="00C5553A"/>
    <w:rsid w:val="00C56314"/>
    <w:rsid w:val="00C57A66"/>
    <w:rsid w:val="00C57E1C"/>
    <w:rsid w:val="00C60A2E"/>
    <w:rsid w:val="00C6166D"/>
    <w:rsid w:val="00C61CB9"/>
    <w:rsid w:val="00C620F9"/>
    <w:rsid w:val="00C631E3"/>
    <w:rsid w:val="00C63608"/>
    <w:rsid w:val="00C63D77"/>
    <w:rsid w:val="00C642FB"/>
    <w:rsid w:val="00C64ED0"/>
    <w:rsid w:val="00C65B5B"/>
    <w:rsid w:val="00C70DE5"/>
    <w:rsid w:val="00C71027"/>
    <w:rsid w:val="00C72C21"/>
    <w:rsid w:val="00C76FA4"/>
    <w:rsid w:val="00C77D78"/>
    <w:rsid w:val="00C81340"/>
    <w:rsid w:val="00C86B3E"/>
    <w:rsid w:val="00C86EFA"/>
    <w:rsid w:val="00C87F4A"/>
    <w:rsid w:val="00C9023E"/>
    <w:rsid w:val="00C90B40"/>
    <w:rsid w:val="00C91281"/>
    <w:rsid w:val="00C91374"/>
    <w:rsid w:val="00C91DDA"/>
    <w:rsid w:val="00C92B73"/>
    <w:rsid w:val="00C93A85"/>
    <w:rsid w:val="00C94D8F"/>
    <w:rsid w:val="00C96C5B"/>
    <w:rsid w:val="00C97987"/>
    <w:rsid w:val="00C97A4D"/>
    <w:rsid w:val="00C97F64"/>
    <w:rsid w:val="00CA13FF"/>
    <w:rsid w:val="00CA1603"/>
    <w:rsid w:val="00CA19EF"/>
    <w:rsid w:val="00CA1FB0"/>
    <w:rsid w:val="00CA438C"/>
    <w:rsid w:val="00CA4A56"/>
    <w:rsid w:val="00CA5A38"/>
    <w:rsid w:val="00CA5EA9"/>
    <w:rsid w:val="00CB3F5B"/>
    <w:rsid w:val="00CB549E"/>
    <w:rsid w:val="00CB5A2E"/>
    <w:rsid w:val="00CB7D6B"/>
    <w:rsid w:val="00CC305A"/>
    <w:rsid w:val="00CD0D8B"/>
    <w:rsid w:val="00CD1982"/>
    <w:rsid w:val="00CD24AE"/>
    <w:rsid w:val="00CD4363"/>
    <w:rsid w:val="00CD77D7"/>
    <w:rsid w:val="00CE01A6"/>
    <w:rsid w:val="00CE0303"/>
    <w:rsid w:val="00CE03F9"/>
    <w:rsid w:val="00CE04D0"/>
    <w:rsid w:val="00CE0BC3"/>
    <w:rsid w:val="00CE15B9"/>
    <w:rsid w:val="00CE2D42"/>
    <w:rsid w:val="00CE2E28"/>
    <w:rsid w:val="00CE32B2"/>
    <w:rsid w:val="00CE4AB3"/>
    <w:rsid w:val="00CE4B87"/>
    <w:rsid w:val="00CE4E0D"/>
    <w:rsid w:val="00CF076D"/>
    <w:rsid w:val="00CF11D3"/>
    <w:rsid w:val="00CF13D0"/>
    <w:rsid w:val="00CF19CD"/>
    <w:rsid w:val="00CF24C1"/>
    <w:rsid w:val="00CF4850"/>
    <w:rsid w:val="00CF5257"/>
    <w:rsid w:val="00CF5D3C"/>
    <w:rsid w:val="00CF7421"/>
    <w:rsid w:val="00CF753B"/>
    <w:rsid w:val="00D025BA"/>
    <w:rsid w:val="00D027FD"/>
    <w:rsid w:val="00D02BFF"/>
    <w:rsid w:val="00D03AD6"/>
    <w:rsid w:val="00D04B31"/>
    <w:rsid w:val="00D06B48"/>
    <w:rsid w:val="00D07064"/>
    <w:rsid w:val="00D078D4"/>
    <w:rsid w:val="00D113D5"/>
    <w:rsid w:val="00D12A5C"/>
    <w:rsid w:val="00D15821"/>
    <w:rsid w:val="00D17209"/>
    <w:rsid w:val="00D24E67"/>
    <w:rsid w:val="00D25673"/>
    <w:rsid w:val="00D25B5D"/>
    <w:rsid w:val="00D26516"/>
    <w:rsid w:val="00D279FC"/>
    <w:rsid w:val="00D306FD"/>
    <w:rsid w:val="00D348B2"/>
    <w:rsid w:val="00D41ED7"/>
    <w:rsid w:val="00D425AA"/>
    <w:rsid w:val="00D42695"/>
    <w:rsid w:val="00D440E2"/>
    <w:rsid w:val="00D44C35"/>
    <w:rsid w:val="00D475F1"/>
    <w:rsid w:val="00D5029F"/>
    <w:rsid w:val="00D51D08"/>
    <w:rsid w:val="00D52121"/>
    <w:rsid w:val="00D526A6"/>
    <w:rsid w:val="00D52BB3"/>
    <w:rsid w:val="00D54409"/>
    <w:rsid w:val="00D5454A"/>
    <w:rsid w:val="00D55ADD"/>
    <w:rsid w:val="00D60586"/>
    <w:rsid w:val="00D60CC8"/>
    <w:rsid w:val="00D62424"/>
    <w:rsid w:val="00D642EF"/>
    <w:rsid w:val="00D65781"/>
    <w:rsid w:val="00D6695E"/>
    <w:rsid w:val="00D67B8D"/>
    <w:rsid w:val="00D67C81"/>
    <w:rsid w:val="00D67F67"/>
    <w:rsid w:val="00D71296"/>
    <w:rsid w:val="00D71C9B"/>
    <w:rsid w:val="00D71F4D"/>
    <w:rsid w:val="00D72A9B"/>
    <w:rsid w:val="00D73693"/>
    <w:rsid w:val="00D73D56"/>
    <w:rsid w:val="00D75E82"/>
    <w:rsid w:val="00D7692D"/>
    <w:rsid w:val="00D76D0B"/>
    <w:rsid w:val="00D770F4"/>
    <w:rsid w:val="00D773CE"/>
    <w:rsid w:val="00D77CB7"/>
    <w:rsid w:val="00D80471"/>
    <w:rsid w:val="00D80C7D"/>
    <w:rsid w:val="00D82FE6"/>
    <w:rsid w:val="00D82FF9"/>
    <w:rsid w:val="00D843C0"/>
    <w:rsid w:val="00D8544F"/>
    <w:rsid w:val="00D867E1"/>
    <w:rsid w:val="00D8784D"/>
    <w:rsid w:val="00D903E6"/>
    <w:rsid w:val="00D90D8B"/>
    <w:rsid w:val="00D91D3C"/>
    <w:rsid w:val="00D922B4"/>
    <w:rsid w:val="00D929FF"/>
    <w:rsid w:val="00D936BB"/>
    <w:rsid w:val="00DA0FA6"/>
    <w:rsid w:val="00DA106A"/>
    <w:rsid w:val="00DA61DD"/>
    <w:rsid w:val="00DA760C"/>
    <w:rsid w:val="00DA7EB7"/>
    <w:rsid w:val="00DB151B"/>
    <w:rsid w:val="00DB1B71"/>
    <w:rsid w:val="00DC0C7F"/>
    <w:rsid w:val="00DC14F1"/>
    <w:rsid w:val="00DC2C4B"/>
    <w:rsid w:val="00DC3177"/>
    <w:rsid w:val="00DC5454"/>
    <w:rsid w:val="00DC7351"/>
    <w:rsid w:val="00DD219E"/>
    <w:rsid w:val="00DD33DF"/>
    <w:rsid w:val="00DD629D"/>
    <w:rsid w:val="00DD7685"/>
    <w:rsid w:val="00DD76D3"/>
    <w:rsid w:val="00DE1293"/>
    <w:rsid w:val="00DE27EC"/>
    <w:rsid w:val="00DE31F9"/>
    <w:rsid w:val="00DE63CA"/>
    <w:rsid w:val="00DE7318"/>
    <w:rsid w:val="00DE738A"/>
    <w:rsid w:val="00DF29CD"/>
    <w:rsid w:val="00DF386E"/>
    <w:rsid w:val="00DF7751"/>
    <w:rsid w:val="00E018DE"/>
    <w:rsid w:val="00E05341"/>
    <w:rsid w:val="00E0751E"/>
    <w:rsid w:val="00E10411"/>
    <w:rsid w:val="00E1138F"/>
    <w:rsid w:val="00E11E81"/>
    <w:rsid w:val="00E13639"/>
    <w:rsid w:val="00E14C2D"/>
    <w:rsid w:val="00E179DD"/>
    <w:rsid w:val="00E20AA0"/>
    <w:rsid w:val="00E23B7A"/>
    <w:rsid w:val="00E24417"/>
    <w:rsid w:val="00E2505B"/>
    <w:rsid w:val="00E25FD7"/>
    <w:rsid w:val="00E2735D"/>
    <w:rsid w:val="00E27427"/>
    <w:rsid w:val="00E27517"/>
    <w:rsid w:val="00E27952"/>
    <w:rsid w:val="00E301CB"/>
    <w:rsid w:val="00E31DAB"/>
    <w:rsid w:val="00E332EC"/>
    <w:rsid w:val="00E3381E"/>
    <w:rsid w:val="00E33BED"/>
    <w:rsid w:val="00E40938"/>
    <w:rsid w:val="00E41479"/>
    <w:rsid w:val="00E4196E"/>
    <w:rsid w:val="00E41C88"/>
    <w:rsid w:val="00E46E9A"/>
    <w:rsid w:val="00E47511"/>
    <w:rsid w:val="00E51CDA"/>
    <w:rsid w:val="00E5291D"/>
    <w:rsid w:val="00E546BB"/>
    <w:rsid w:val="00E549A5"/>
    <w:rsid w:val="00E5581F"/>
    <w:rsid w:val="00E56B5A"/>
    <w:rsid w:val="00E56D3A"/>
    <w:rsid w:val="00E56E87"/>
    <w:rsid w:val="00E6014F"/>
    <w:rsid w:val="00E60E1C"/>
    <w:rsid w:val="00E614BE"/>
    <w:rsid w:val="00E61E32"/>
    <w:rsid w:val="00E642FB"/>
    <w:rsid w:val="00E655D2"/>
    <w:rsid w:val="00E66DF1"/>
    <w:rsid w:val="00E67BA9"/>
    <w:rsid w:val="00E67BB2"/>
    <w:rsid w:val="00E71AB0"/>
    <w:rsid w:val="00E72E7B"/>
    <w:rsid w:val="00E73385"/>
    <w:rsid w:val="00E76482"/>
    <w:rsid w:val="00E764F2"/>
    <w:rsid w:val="00E76B69"/>
    <w:rsid w:val="00E77AB3"/>
    <w:rsid w:val="00E77FF6"/>
    <w:rsid w:val="00E8138D"/>
    <w:rsid w:val="00E827C5"/>
    <w:rsid w:val="00E82E85"/>
    <w:rsid w:val="00E82FCD"/>
    <w:rsid w:val="00E87713"/>
    <w:rsid w:val="00E91835"/>
    <w:rsid w:val="00E92A23"/>
    <w:rsid w:val="00E93D95"/>
    <w:rsid w:val="00E942B6"/>
    <w:rsid w:val="00E94369"/>
    <w:rsid w:val="00E94D47"/>
    <w:rsid w:val="00E97EAF"/>
    <w:rsid w:val="00EA07EC"/>
    <w:rsid w:val="00EA2CC9"/>
    <w:rsid w:val="00EB0402"/>
    <w:rsid w:val="00EB06DB"/>
    <w:rsid w:val="00EB7B3B"/>
    <w:rsid w:val="00EC1754"/>
    <w:rsid w:val="00EC301B"/>
    <w:rsid w:val="00EC3449"/>
    <w:rsid w:val="00EC3745"/>
    <w:rsid w:val="00EC3902"/>
    <w:rsid w:val="00EC51CF"/>
    <w:rsid w:val="00EC5AA6"/>
    <w:rsid w:val="00ED14FD"/>
    <w:rsid w:val="00ED1A51"/>
    <w:rsid w:val="00ED1B8F"/>
    <w:rsid w:val="00ED25D8"/>
    <w:rsid w:val="00ED2D1C"/>
    <w:rsid w:val="00ED3544"/>
    <w:rsid w:val="00ED3A46"/>
    <w:rsid w:val="00ED4AE5"/>
    <w:rsid w:val="00ED5BB6"/>
    <w:rsid w:val="00ED5DA9"/>
    <w:rsid w:val="00ED6871"/>
    <w:rsid w:val="00ED7D4C"/>
    <w:rsid w:val="00EE0E1A"/>
    <w:rsid w:val="00EE0F1B"/>
    <w:rsid w:val="00EE2606"/>
    <w:rsid w:val="00EE615E"/>
    <w:rsid w:val="00EE76CE"/>
    <w:rsid w:val="00EE7941"/>
    <w:rsid w:val="00EF3467"/>
    <w:rsid w:val="00EF3BCA"/>
    <w:rsid w:val="00EF61F0"/>
    <w:rsid w:val="00EF7577"/>
    <w:rsid w:val="00F008D1"/>
    <w:rsid w:val="00F01591"/>
    <w:rsid w:val="00F0274A"/>
    <w:rsid w:val="00F0323E"/>
    <w:rsid w:val="00F06004"/>
    <w:rsid w:val="00F066BD"/>
    <w:rsid w:val="00F109FE"/>
    <w:rsid w:val="00F13569"/>
    <w:rsid w:val="00F13991"/>
    <w:rsid w:val="00F14B8A"/>
    <w:rsid w:val="00F17584"/>
    <w:rsid w:val="00F17FA6"/>
    <w:rsid w:val="00F20B96"/>
    <w:rsid w:val="00F219FB"/>
    <w:rsid w:val="00F22E3C"/>
    <w:rsid w:val="00F24EB2"/>
    <w:rsid w:val="00F25729"/>
    <w:rsid w:val="00F2654F"/>
    <w:rsid w:val="00F277AD"/>
    <w:rsid w:val="00F3204A"/>
    <w:rsid w:val="00F321FC"/>
    <w:rsid w:val="00F328D4"/>
    <w:rsid w:val="00F328D8"/>
    <w:rsid w:val="00F32CF5"/>
    <w:rsid w:val="00F33156"/>
    <w:rsid w:val="00F3510F"/>
    <w:rsid w:val="00F36D7C"/>
    <w:rsid w:val="00F40766"/>
    <w:rsid w:val="00F4216D"/>
    <w:rsid w:val="00F42FEF"/>
    <w:rsid w:val="00F4305F"/>
    <w:rsid w:val="00F43549"/>
    <w:rsid w:val="00F45846"/>
    <w:rsid w:val="00F45E70"/>
    <w:rsid w:val="00F47E93"/>
    <w:rsid w:val="00F502F0"/>
    <w:rsid w:val="00F50A07"/>
    <w:rsid w:val="00F532D7"/>
    <w:rsid w:val="00F552B4"/>
    <w:rsid w:val="00F5561F"/>
    <w:rsid w:val="00F57119"/>
    <w:rsid w:val="00F62972"/>
    <w:rsid w:val="00F62A65"/>
    <w:rsid w:val="00F62B6C"/>
    <w:rsid w:val="00F62EF5"/>
    <w:rsid w:val="00F64089"/>
    <w:rsid w:val="00F649B6"/>
    <w:rsid w:val="00F658C4"/>
    <w:rsid w:val="00F65A6F"/>
    <w:rsid w:val="00F674E0"/>
    <w:rsid w:val="00F715EE"/>
    <w:rsid w:val="00F71E38"/>
    <w:rsid w:val="00F72E4E"/>
    <w:rsid w:val="00F734A7"/>
    <w:rsid w:val="00F7536C"/>
    <w:rsid w:val="00F76937"/>
    <w:rsid w:val="00F80DEC"/>
    <w:rsid w:val="00F82160"/>
    <w:rsid w:val="00F82224"/>
    <w:rsid w:val="00F84563"/>
    <w:rsid w:val="00F84694"/>
    <w:rsid w:val="00F86462"/>
    <w:rsid w:val="00F86BEF"/>
    <w:rsid w:val="00F93D0C"/>
    <w:rsid w:val="00F9615C"/>
    <w:rsid w:val="00FA1A19"/>
    <w:rsid w:val="00FA1D93"/>
    <w:rsid w:val="00FA5376"/>
    <w:rsid w:val="00FA54B9"/>
    <w:rsid w:val="00FA64E7"/>
    <w:rsid w:val="00FA7265"/>
    <w:rsid w:val="00FA777B"/>
    <w:rsid w:val="00FA7D3B"/>
    <w:rsid w:val="00FB0DFD"/>
    <w:rsid w:val="00FB41E6"/>
    <w:rsid w:val="00FB660A"/>
    <w:rsid w:val="00FC005D"/>
    <w:rsid w:val="00FC2E49"/>
    <w:rsid w:val="00FC48B2"/>
    <w:rsid w:val="00FC5403"/>
    <w:rsid w:val="00FC78DD"/>
    <w:rsid w:val="00FD5887"/>
    <w:rsid w:val="00FD65E3"/>
    <w:rsid w:val="00FD78D3"/>
    <w:rsid w:val="00FE113A"/>
    <w:rsid w:val="00FE1B00"/>
    <w:rsid w:val="00FE1B4C"/>
    <w:rsid w:val="00FE4A61"/>
    <w:rsid w:val="00FE4D38"/>
    <w:rsid w:val="00FE7A97"/>
    <w:rsid w:val="00FE7AA3"/>
    <w:rsid w:val="00FF02A3"/>
    <w:rsid w:val="00FF2025"/>
    <w:rsid w:val="00FF207F"/>
    <w:rsid w:val="00FF46C4"/>
    <w:rsid w:val="00FF5625"/>
    <w:rsid w:val="00FF76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8237DC7"/>
  <w15:docId w15:val="{2B125B40-7290-45D3-A335-1902D057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369"/>
    <w:pPr>
      <w:spacing w:before="120" w:after="120"/>
      <w:jc w:val="both"/>
    </w:pPr>
    <w:rPr>
      <w:rFonts w:asciiTheme="minorHAnsi" w:hAnsiTheme="minorHAnsi"/>
      <w:sz w:val="22"/>
      <w:szCs w:val="24"/>
      <w:lang w:eastAsia="en-US"/>
    </w:rPr>
  </w:style>
  <w:style w:type="paragraph" w:styleId="Heading1">
    <w:name w:val="heading 1"/>
    <w:basedOn w:val="Normal"/>
    <w:next w:val="Normal"/>
    <w:link w:val="Heading1Char"/>
    <w:qFormat/>
    <w:rsid w:val="00806F8E"/>
    <w:pPr>
      <w:keepNext/>
      <w:numPr>
        <w:numId w:val="3"/>
      </w:numPr>
      <w:overflowPunct w:val="0"/>
      <w:autoSpaceDE w:val="0"/>
      <w:autoSpaceDN w:val="0"/>
      <w:adjustRightInd w:val="0"/>
      <w:spacing w:before="360"/>
      <w:textAlignment w:val="baseline"/>
      <w:outlineLvl w:val="0"/>
    </w:pPr>
    <w:rPr>
      <w:b/>
      <w:sz w:val="28"/>
      <w:szCs w:val="20"/>
      <w:u w:val="single"/>
    </w:rPr>
  </w:style>
  <w:style w:type="paragraph" w:styleId="Heading2">
    <w:name w:val="heading 2"/>
    <w:basedOn w:val="Normal"/>
    <w:next w:val="Normal"/>
    <w:link w:val="Heading2Char"/>
    <w:unhideWhenUsed/>
    <w:qFormat/>
    <w:rsid w:val="000A2369"/>
    <w:pPr>
      <w:keepNext/>
      <w:keepLines/>
      <w:numPr>
        <w:ilvl w:val="1"/>
        <w:numId w:val="3"/>
      </w:numPr>
      <w:spacing w:before="240" w:after="18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806F8E"/>
    <w:pPr>
      <w:keepNext/>
      <w:keepLines/>
      <w:numPr>
        <w:ilvl w:val="2"/>
        <w:numId w:val="3"/>
      </w:numPr>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1A5747"/>
    <w:pPr>
      <w:keepNext/>
      <w:keepLines/>
      <w:numPr>
        <w:ilvl w:val="3"/>
        <w:numId w:val="3"/>
      </w:numPr>
      <w:spacing w:before="200" w:after="240"/>
      <w:outlineLvl w:val="3"/>
    </w:pPr>
    <w:rPr>
      <w:rFonts w:eastAsiaTheme="majorEastAsia" w:cstheme="majorBidi"/>
      <w:bCs/>
      <w:iCs/>
      <w:u w:val="single"/>
    </w:rPr>
  </w:style>
  <w:style w:type="paragraph" w:styleId="Heading5">
    <w:name w:val="heading 5"/>
    <w:basedOn w:val="Normal"/>
    <w:next w:val="Normal"/>
    <w:link w:val="Heading5Char"/>
    <w:unhideWhenUsed/>
    <w:qFormat/>
    <w:rsid w:val="006D305A"/>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D305A"/>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6D305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6D305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6D305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cs="Arial"/>
      <w:b/>
    </w:rPr>
  </w:style>
  <w:style w:type="paragraph" w:styleId="Header">
    <w:name w:val="header"/>
    <w:basedOn w:val="Normal"/>
    <w:link w:val="HeaderChar"/>
    <w:uiPriority w:val="99"/>
    <w:rsid w:val="005B3E3C"/>
    <w:pPr>
      <w:tabs>
        <w:tab w:val="center" w:pos="4513"/>
        <w:tab w:val="right" w:pos="9026"/>
      </w:tabs>
    </w:pPr>
  </w:style>
  <w:style w:type="character" w:customStyle="1" w:styleId="HeaderChar">
    <w:name w:val="Header Char"/>
    <w:basedOn w:val="DefaultParagraphFont"/>
    <w:link w:val="Header"/>
    <w:uiPriority w:val="99"/>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AA0C3F"/>
    <w:pPr>
      <w:ind w:left="720"/>
    </w:pPr>
  </w:style>
  <w:style w:type="paragraph" w:styleId="BalloonText">
    <w:name w:val="Balloon Text"/>
    <w:basedOn w:val="Normal"/>
    <w:link w:val="BalloonTextChar"/>
    <w:rsid w:val="0087117D"/>
    <w:pPr>
      <w:spacing w:before="0" w:after="0"/>
    </w:pPr>
    <w:rPr>
      <w:rFonts w:ascii="Tahoma" w:hAnsi="Tahoma" w:cs="Tahoma"/>
      <w:sz w:val="16"/>
      <w:szCs w:val="16"/>
    </w:rPr>
  </w:style>
  <w:style w:type="character" w:customStyle="1" w:styleId="BalloonTextChar">
    <w:name w:val="Balloon Text Char"/>
    <w:basedOn w:val="DefaultParagraphFont"/>
    <w:link w:val="BalloonText"/>
    <w:rsid w:val="0087117D"/>
    <w:rPr>
      <w:rFonts w:ascii="Tahoma" w:hAnsi="Tahoma" w:cs="Tahoma"/>
      <w:sz w:val="16"/>
      <w:szCs w:val="16"/>
      <w:lang w:val="en-US" w:eastAsia="en-US"/>
    </w:rPr>
  </w:style>
  <w:style w:type="table" w:styleId="TableGrid">
    <w:name w:val="Table Grid"/>
    <w:basedOn w:val="TableNormal"/>
    <w:uiPriority w:val="39"/>
    <w:rsid w:val="00213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A2369"/>
    <w:rPr>
      <w:rFonts w:asciiTheme="minorHAnsi" w:eastAsiaTheme="majorEastAsia" w:hAnsiTheme="minorHAnsi" w:cstheme="majorBidi"/>
      <w:b/>
      <w:bCs/>
      <w:sz w:val="26"/>
      <w:szCs w:val="26"/>
      <w:lang w:eastAsia="en-US"/>
    </w:rPr>
  </w:style>
  <w:style w:type="character" w:customStyle="1" w:styleId="BodyTextChar">
    <w:name w:val="Body Text Char"/>
    <w:basedOn w:val="DefaultParagraphFont"/>
    <w:link w:val="BodyText"/>
    <w:rsid w:val="00A51501"/>
    <w:rPr>
      <w:rFonts w:ascii="Arial" w:hAnsi="Arial" w:cs="Arial"/>
      <w:b/>
      <w:sz w:val="24"/>
      <w:szCs w:val="24"/>
      <w:lang w:val="en-US" w:eastAsia="en-US"/>
    </w:rPr>
  </w:style>
  <w:style w:type="character" w:styleId="CommentReference">
    <w:name w:val="annotation reference"/>
    <w:basedOn w:val="DefaultParagraphFont"/>
    <w:rsid w:val="00F36D7C"/>
    <w:rPr>
      <w:sz w:val="16"/>
      <w:szCs w:val="16"/>
    </w:rPr>
  </w:style>
  <w:style w:type="paragraph" w:styleId="CommentText">
    <w:name w:val="annotation text"/>
    <w:basedOn w:val="Normal"/>
    <w:link w:val="CommentTextChar"/>
    <w:rsid w:val="00F36D7C"/>
    <w:rPr>
      <w:sz w:val="20"/>
      <w:szCs w:val="20"/>
    </w:rPr>
  </w:style>
  <w:style w:type="character" w:customStyle="1" w:styleId="CommentTextChar">
    <w:name w:val="Comment Text Char"/>
    <w:basedOn w:val="DefaultParagraphFont"/>
    <w:link w:val="CommentText"/>
    <w:rsid w:val="00F36D7C"/>
    <w:rPr>
      <w:rFonts w:ascii="Arial" w:hAnsi="Arial"/>
      <w:lang w:val="en-US" w:eastAsia="en-US"/>
    </w:rPr>
  </w:style>
  <w:style w:type="paragraph" w:styleId="CommentSubject">
    <w:name w:val="annotation subject"/>
    <w:basedOn w:val="CommentText"/>
    <w:next w:val="CommentText"/>
    <w:link w:val="CommentSubjectChar"/>
    <w:rsid w:val="00F36D7C"/>
    <w:rPr>
      <w:b/>
      <w:bCs/>
    </w:rPr>
  </w:style>
  <w:style w:type="character" w:customStyle="1" w:styleId="CommentSubjectChar">
    <w:name w:val="Comment Subject Char"/>
    <w:basedOn w:val="CommentTextChar"/>
    <w:link w:val="CommentSubject"/>
    <w:rsid w:val="00F36D7C"/>
    <w:rPr>
      <w:rFonts w:ascii="Arial" w:hAnsi="Arial"/>
      <w:b/>
      <w:bCs/>
      <w:lang w:val="en-US" w:eastAsia="en-US"/>
    </w:rPr>
  </w:style>
  <w:style w:type="paragraph" w:customStyle="1" w:styleId="Default">
    <w:name w:val="Default"/>
    <w:rsid w:val="004028C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4E5249"/>
    <w:rPr>
      <w:color w:val="0000FF" w:themeColor="hyperlink"/>
      <w:u w:val="single"/>
    </w:rPr>
  </w:style>
  <w:style w:type="paragraph" w:styleId="FootnoteText">
    <w:name w:val="footnote text"/>
    <w:basedOn w:val="Normal"/>
    <w:link w:val="FootnoteTextChar"/>
    <w:rsid w:val="007B2344"/>
    <w:pPr>
      <w:spacing w:before="0" w:after="0"/>
    </w:pPr>
    <w:rPr>
      <w:sz w:val="20"/>
      <w:szCs w:val="20"/>
    </w:rPr>
  </w:style>
  <w:style w:type="character" w:customStyle="1" w:styleId="FootnoteTextChar">
    <w:name w:val="Footnote Text Char"/>
    <w:basedOn w:val="DefaultParagraphFont"/>
    <w:link w:val="FootnoteText"/>
    <w:rsid w:val="007B2344"/>
    <w:rPr>
      <w:rFonts w:ascii="Arial" w:hAnsi="Arial"/>
      <w:lang w:val="en-US" w:eastAsia="en-US"/>
    </w:rPr>
  </w:style>
  <w:style w:type="character" w:styleId="FootnoteReference">
    <w:name w:val="footnote reference"/>
    <w:basedOn w:val="DefaultParagraphFont"/>
    <w:rsid w:val="007B2344"/>
    <w:rPr>
      <w:vertAlign w:val="superscript"/>
    </w:rPr>
  </w:style>
  <w:style w:type="paragraph" w:styleId="NormalWeb">
    <w:name w:val="Normal (Web)"/>
    <w:basedOn w:val="Normal"/>
    <w:uiPriority w:val="99"/>
    <w:unhideWhenUsed/>
    <w:rsid w:val="00B76764"/>
    <w:pPr>
      <w:spacing w:before="100" w:beforeAutospacing="1" w:after="100" w:afterAutospacing="1"/>
      <w:jc w:val="left"/>
    </w:pPr>
    <w:rPr>
      <w:rFonts w:ascii="Times New Roman" w:eastAsiaTheme="minorEastAsia" w:hAnsi="Times New Roman"/>
      <w:lang w:eastAsia="en-GB"/>
    </w:rPr>
  </w:style>
  <w:style w:type="character" w:styleId="Strong">
    <w:name w:val="Strong"/>
    <w:basedOn w:val="DefaultParagraphFont"/>
    <w:uiPriority w:val="22"/>
    <w:qFormat/>
    <w:rsid w:val="006D305A"/>
    <w:rPr>
      <w:b/>
      <w:bCs/>
    </w:rPr>
  </w:style>
  <w:style w:type="character" w:customStyle="1" w:styleId="Heading3Char">
    <w:name w:val="Heading 3 Char"/>
    <w:basedOn w:val="DefaultParagraphFont"/>
    <w:link w:val="Heading3"/>
    <w:rsid w:val="00806F8E"/>
    <w:rPr>
      <w:rFonts w:asciiTheme="minorHAnsi" w:eastAsiaTheme="majorEastAsia" w:hAnsiTheme="minorHAnsi" w:cstheme="majorBidi"/>
      <w:b/>
      <w:bCs/>
      <w:sz w:val="22"/>
      <w:szCs w:val="24"/>
      <w:lang w:eastAsia="en-US"/>
    </w:rPr>
  </w:style>
  <w:style w:type="character" w:customStyle="1" w:styleId="Heading4Char">
    <w:name w:val="Heading 4 Char"/>
    <w:basedOn w:val="DefaultParagraphFont"/>
    <w:link w:val="Heading4"/>
    <w:rsid w:val="001A5747"/>
    <w:rPr>
      <w:rFonts w:asciiTheme="minorHAnsi" w:eastAsiaTheme="majorEastAsia" w:hAnsiTheme="minorHAnsi" w:cstheme="majorBidi"/>
      <w:bCs/>
      <w:iCs/>
      <w:sz w:val="22"/>
      <w:szCs w:val="24"/>
      <w:u w:val="single"/>
      <w:lang w:eastAsia="en-US"/>
    </w:rPr>
  </w:style>
  <w:style w:type="character" w:customStyle="1" w:styleId="Heading5Char">
    <w:name w:val="Heading 5 Char"/>
    <w:basedOn w:val="DefaultParagraphFont"/>
    <w:link w:val="Heading5"/>
    <w:rsid w:val="006D305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rsid w:val="006D305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9"/>
    <w:rsid w:val="006D305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9"/>
    <w:rsid w:val="006D305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9"/>
    <w:rsid w:val="006D305A"/>
    <w:rPr>
      <w:rFonts w:asciiTheme="majorHAnsi" w:eastAsiaTheme="majorEastAsia" w:hAnsiTheme="majorHAnsi" w:cstheme="majorBidi"/>
      <w:i/>
      <w:iCs/>
      <w:color w:val="404040" w:themeColor="text1" w:themeTint="BF"/>
      <w:lang w:eastAsia="en-US"/>
    </w:rPr>
  </w:style>
  <w:style w:type="paragraph" w:styleId="TOCHeading">
    <w:name w:val="TOC Heading"/>
    <w:basedOn w:val="Heading1"/>
    <w:next w:val="Normal"/>
    <w:uiPriority w:val="39"/>
    <w:semiHidden/>
    <w:unhideWhenUsed/>
    <w:qFormat/>
    <w:rsid w:val="00361EDC"/>
    <w:pPr>
      <w:keepLines/>
      <w:numPr>
        <w:numId w:val="0"/>
      </w:numPr>
      <w:overflowPunct/>
      <w:autoSpaceDE/>
      <w:autoSpaceDN/>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szCs w:val="28"/>
      <w:u w:val="none"/>
      <w:lang w:val="en-US" w:eastAsia="ja-JP"/>
    </w:rPr>
  </w:style>
  <w:style w:type="paragraph" w:styleId="TOC1">
    <w:name w:val="toc 1"/>
    <w:basedOn w:val="Normal"/>
    <w:next w:val="Normal"/>
    <w:autoRedefine/>
    <w:uiPriority w:val="39"/>
    <w:rsid w:val="00361EDC"/>
    <w:pPr>
      <w:spacing w:after="100"/>
    </w:pPr>
  </w:style>
  <w:style w:type="paragraph" w:styleId="TOC2">
    <w:name w:val="toc 2"/>
    <w:basedOn w:val="Normal"/>
    <w:next w:val="Normal"/>
    <w:autoRedefine/>
    <w:uiPriority w:val="39"/>
    <w:rsid w:val="00361EDC"/>
    <w:pPr>
      <w:spacing w:after="100"/>
      <w:ind w:left="240"/>
    </w:pPr>
  </w:style>
  <w:style w:type="paragraph" w:styleId="TOC3">
    <w:name w:val="toc 3"/>
    <w:basedOn w:val="Normal"/>
    <w:next w:val="Normal"/>
    <w:autoRedefine/>
    <w:uiPriority w:val="39"/>
    <w:rsid w:val="00361EDC"/>
    <w:pPr>
      <w:spacing w:after="100"/>
      <w:ind w:left="480"/>
    </w:pPr>
  </w:style>
  <w:style w:type="character" w:customStyle="1" w:styleId="Heading1Char">
    <w:name w:val="Heading 1 Char"/>
    <w:basedOn w:val="DefaultParagraphFont"/>
    <w:link w:val="Heading1"/>
    <w:rsid w:val="005761AD"/>
    <w:rPr>
      <w:rFonts w:asciiTheme="minorHAnsi" w:hAnsiTheme="minorHAnsi"/>
      <w:b/>
      <w:sz w:val="28"/>
      <w:u w:val="single"/>
      <w:lang w:eastAsia="en-US"/>
    </w:rPr>
  </w:style>
  <w:style w:type="character" w:styleId="Emphasis">
    <w:name w:val="Emphasis"/>
    <w:basedOn w:val="DefaultParagraphFont"/>
    <w:uiPriority w:val="20"/>
    <w:qFormat/>
    <w:rsid w:val="00C14366"/>
    <w:rPr>
      <w:i/>
      <w:iCs/>
    </w:rPr>
  </w:style>
  <w:style w:type="paragraph" w:customStyle="1" w:styleId="Normal1">
    <w:name w:val="Normal1"/>
    <w:rsid w:val="00A058F2"/>
    <w:pPr>
      <w:spacing w:after="200" w:line="276" w:lineRule="auto"/>
    </w:pPr>
    <w:rPr>
      <w:rFonts w:ascii="Arial" w:eastAsia="Arial" w:hAnsi="Arial" w:cs="Arial"/>
      <w:color w:val="000000"/>
      <w:sz w:val="21"/>
      <w:szCs w:val="21"/>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basedOn w:val="DefaultParagraphFont"/>
    <w:link w:val="ListParagraph"/>
    <w:uiPriority w:val="34"/>
    <w:qFormat/>
    <w:rsid w:val="00A058F2"/>
    <w:rPr>
      <w:rFonts w:asciiTheme="minorHAnsi" w:hAnsiTheme="minorHAnsi"/>
      <w:sz w:val="22"/>
      <w:szCs w:val="24"/>
      <w:lang w:val="en-US" w:eastAsia="en-US"/>
    </w:rPr>
  </w:style>
  <w:style w:type="paragraph" w:customStyle="1" w:styleId="xxmsonormal">
    <w:name w:val="x_x_msonormal"/>
    <w:basedOn w:val="Normal"/>
    <w:rsid w:val="00302A8E"/>
    <w:pPr>
      <w:spacing w:before="100" w:beforeAutospacing="1" w:after="100" w:afterAutospacing="1"/>
      <w:jc w:val="left"/>
    </w:pPr>
    <w:rPr>
      <w:rFonts w:ascii="Times New Roman" w:hAnsi="Times New Roman"/>
      <w:sz w:val="24"/>
    </w:rPr>
  </w:style>
  <w:style w:type="character" w:customStyle="1" w:styleId="normaltextrun">
    <w:name w:val="normaltextrun"/>
    <w:basedOn w:val="DefaultParagraphFont"/>
    <w:rsid w:val="00302A8E"/>
  </w:style>
  <w:style w:type="character" w:customStyle="1" w:styleId="normaltextrun1">
    <w:name w:val="normaltextrun1"/>
    <w:basedOn w:val="DefaultParagraphFont"/>
    <w:rsid w:val="00302A8E"/>
  </w:style>
  <w:style w:type="paragraph" w:customStyle="1" w:styleId="xmsonormal">
    <w:name w:val="x_msonormal"/>
    <w:basedOn w:val="Normal"/>
    <w:rsid w:val="009B5A1D"/>
    <w:pPr>
      <w:spacing w:before="100" w:beforeAutospacing="1" w:after="100" w:afterAutospacing="1"/>
      <w:jc w:val="left"/>
    </w:pPr>
    <w:rPr>
      <w:rFonts w:ascii="Times" w:eastAsiaTheme="minorEastAsia" w:hAnsi="Times" w:cstheme="minorBidi"/>
      <w:sz w:val="20"/>
      <w:szCs w:val="20"/>
    </w:rPr>
  </w:style>
  <w:style w:type="character" w:customStyle="1" w:styleId="xapple-converted-space">
    <w:name w:val="x_apple-converted-space"/>
    <w:basedOn w:val="DefaultParagraphFont"/>
    <w:rsid w:val="00471CD4"/>
  </w:style>
  <w:style w:type="paragraph" w:styleId="PlainText">
    <w:name w:val="Plain Text"/>
    <w:basedOn w:val="Normal"/>
    <w:link w:val="PlainTextChar"/>
    <w:uiPriority w:val="99"/>
    <w:unhideWhenUsed/>
    <w:rsid w:val="00471CD4"/>
    <w:pPr>
      <w:spacing w:before="0" w:after="0"/>
      <w:jc w:val="left"/>
    </w:pPr>
    <w:rPr>
      <w:rFonts w:ascii="Calibri" w:eastAsiaTheme="minorHAnsi" w:hAnsi="Calibri" w:cs="Calibri"/>
      <w:szCs w:val="22"/>
      <w:lang w:eastAsia="en-GB"/>
    </w:rPr>
  </w:style>
  <w:style w:type="character" w:customStyle="1" w:styleId="PlainTextChar">
    <w:name w:val="Plain Text Char"/>
    <w:basedOn w:val="DefaultParagraphFont"/>
    <w:link w:val="PlainText"/>
    <w:uiPriority w:val="99"/>
    <w:rsid w:val="00471CD4"/>
    <w:rPr>
      <w:rFonts w:ascii="Calibri" w:eastAsiaTheme="minorHAnsi" w:hAnsi="Calibri" w:cs="Calibri"/>
      <w:sz w:val="22"/>
      <w:szCs w:val="22"/>
    </w:rPr>
  </w:style>
  <w:style w:type="paragraph" w:customStyle="1" w:styleId="paragraph">
    <w:name w:val="paragraph"/>
    <w:basedOn w:val="Normal"/>
    <w:rsid w:val="00AA09C9"/>
    <w:pPr>
      <w:spacing w:before="100" w:beforeAutospacing="1" w:after="100" w:afterAutospacing="1"/>
      <w:jc w:val="left"/>
    </w:pPr>
    <w:rPr>
      <w:rFonts w:ascii="Times New Roman" w:hAnsi="Times New Roman"/>
      <w:sz w:val="24"/>
      <w:lang w:eastAsia="en-GB"/>
    </w:rPr>
  </w:style>
  <w:style w:type="character" w:styleId="IntenseReference">
    <w:name w:val="Intense Reference"/>
    <w:basedOn w:val="DefaultParagraphFont"/>
    <w:uiPriority w:val="32"/>
    <w:qFormat/>
    <w:rsid w:val="00AA09C9"/>
    <w:rPr>
      <w:b/>
      <w:bCs/>
      <w:smallCaps/>
      <w:color w:val="4F81BD" w:themeColor="accent1"/>
      <w:spacing w:val="5"/>
    </w:rPr>
  </w:style>
  <w:style w:type="character" w:customStyle="1" w:styleId="eop">
    <w:name w:val="eop"/>
    <w:basedOn w:val="DefaultParagraphFont"/>
    <w:rsid w:val="00AA09C9"/>
  </w:style>
  <w:style w:type="character" w:customStyle="1" w:styleId="StyleparaChar">
    <w:name w:val="Style para Char"/>
    <w:basedOn w:val="DefaultParagraphFont"/>
    <w:link w:val="Stylepara"/>
    <w:locked/>
    <w:rsid w:val="004847E7"/>
    <w:rPr>
      <w:sz w:val="22"/>
      <w:szCs w:val="22"/>
    </w:rPr>
  </w:style>
  <w:style w:type="paragraph" w:customStyle="1" w:styleId="Stylepara">
    <w:name w:val="Style para"/>
    <w:basedOn w:val="Normal"/>
    <w:link w:val="StyleparaChar"/>
    <w:qFormat/>
    <w:rsid w:val="004847E7"/>
    <w:pPr>
      <w:tabs>
        <w:tab w:val="left" w:pos="851"/>
        <w:tab w:val="right" w:pos="9638"/>
      </w:tabs>
      <w:spacing w:line="240" w:lineRule="atLeast"/>
      <w:ind w:left="851"/>
    </w:pPr>
    <w:rPr>
      <w:rFonts w:ascii="Times New Roman" w:hAnsi="Times New Roman"/>
      <w:szCs w:val="22"/>
      <w:lang w:eastAsia="en-GB"/>
    </w:rPr>
  </w:style>
  <w:style w:type="character" w:styleId="UnresolvedMention">
    <w:name w:val="Unresolved Mention"/>
    <w:basedOn w:val="DefaultParagraphFont"/>
    <w:uiPriority w:val="99"/>
    <w:semiHidden/>
    <w:unhideWhenUsed/>
    <w:rsid w:val="008A2D25"/>
    <w:rPr>
      <w:color w:val="605E5C"/>
      <w:shd w:val="clear" w:color="auto" w:fill="E1DFDD"/>
    </w:rPr>
  </w:style>
  <w:style w:type="paragraph" w:styleId="Revision">
    <w:name w:val="Revision"/>
    <w:hidden/>
    <w:uiPriority w:val="99"/>
    <w:semiHidden/>
    <w:rsid w:val="00E91835"/>
    <w:rPr>
      <w:rFonts w:asciiTheme="minorHAnsi" w:hAnsiTheme="minorHAnsi"/>
      <w:sz w:val="22"/>
      <w:szCs w:val="24"/>
      <w:lang w:val="en-US" w:eastAsia="en-US"/>
    </w:rPr>
  </w:style>
  <w:style w:type="character" w:styleId="FollowedHyperlink">
    <w:name w:val="FollowedHyperlink"/>
    <w:basedOn w:val="DefaultParagraphFont"/>
    <w:semiHidden/>
    <w:unhideWhenUsed/>
    <w:rsid w:val="0003422D"/>
    <w:rPr>
      <w:color w:val="800080" w:themeColor="followedHyperlink"/>
      <w:u w:val="single"/>
    </w:rPr>
  </w:style>
  <w:style w:type="character" w:customStyle="1" w:styleId="NumberedNormalChar">
    <w:name w:val="Numbered Normal Char"/>
    <w:basedOn w:val="DefaultParagraphFont"/>
    <w:link w:val="NumberedNormal"/>
    <w:locked/>
    <w:rsid w:val="00A554FE"/>
    <w:rPr>
      <w:rFonts w:ascii="Arial" w:hAnsi="Arial" w:cs="Arial"/>
      <w:color w:val="000000"/>
      <w:lang w:eastAsia="en-US"/>
    </w:rPr>
  </w:style>
  <w:style w:type="paragraph" w:customStyle="1" w:styleId="NumberedNormal">
    <w:name w:val="Numbered Normal"/>
    <w:basedOn w:val="Normal"/>
    <w:link w:val="NumberedNormalChar"/>
    <w:rsid w:val="00A554FE"/>
    <w:pPr>
      <w:spacing w:line="276" w:lineRule="auto"/>
      <w:ind w:left="1080" w:hanging="648"/>
      <w:jc w:val="left"/>
    </w:pPr>
    <w:rPr>
      <w:rFonts w:ascii="Arial" w:hAnsi="Arial" w:cs="Arial"/>
      <w:color w:val="000000"/>
      <w:sz w:val="20"/>
      <w:szCs w:val="20"/>
    </w:rPr>
  </w:style>
  <w:style w:type="paragraph" w:styleId="Caption">
    <w:name w:val="caption"/>
    <w:basedOn w:val="Normal"/>
    <w:next w:val="Normal"/>
    <w:uiPriority w:val="35"/>
    <w:semiHidden/>
    <w:unhideWhenUsed/>
    <w:qFormat/>
    <w:rsid w:val="008166F1"/>
    <w:pPr>
      <w:spacing w:before="0" w:after="200"/>
      <w:jc w:val="left"/>
    </w:pPr>
    <w:rPr>
      <w:rFonts w:ascii="Calibri" w:eastAsiaTheme="minorHAnsi" w:hAnsi="Calibri" w:cs="Calibri"/>
      <w:i/>
      <w:iCs/>
      <w:color w:val="1F497D" w:themeColor="text2"/>
      <w:sz w:val="18"/>
      <w:szCs w:val="18"/>
    </w:rPr>
  </w:style>
  <w:style w:type="character" w:customStyle="1" w:styleId="docsum-pmid">
    <w:name w:val="docsum-pmid"/>
    <w:basedOn w:val="DefaultParagraphFont"/>
    <w:rsid w:val="007649C4"/>
  </w:style>
  <w:style w:type="paragraph" w:customStyle="1" w:styleId="gmail-m-171755723372562988msolistparagraph">
    <w:name w:val="gmail-m_-171755723372562988msolistparagraph"/>
    <w:basedOn w:val="Normal"/>
    <w:rsid w:val="00EF3BCA"/>
    <w:pPr>
      <w:spacing w:before="100" w:beforeAutospacing="1" w:after="100" w:afterAutospacing="1"/>
      <w:jc w:val="left"/>
    </w:pPr>
    <w:rPr>
      <w:rFonts w:ascii="Calibri" w:eastAsiaTheme="minorHAnsi" w:hAnsi="Calibri" w:cs="Calibri"/>
      <w:szCs w:val="22"/>
      <w:lang w:eastAsia="en-GB"/>
    </w:rPr>
  </w:style>
  <w:style w:type="character" w:styleId="SmartLink">
    <w:name w:val="Smart Link"/>
    <w:basedOn w:val="DefaultParagraphFont"/>
    <w:uiPriority w:val="99"/>
    <w:semiHidden/>
    <w:unhideWhenUsed/>
    <w:rsid w:val="003C1B88"/>
    <w:rPr>
      <w:color w:val="0000FF"/>
      <w:u w:val="single"/>
      <w:shd w:val="clear" w:color="auto" w:fill="F3F2F1"/>
    </w:rPr>
  </w:style>
  <w:style w:type="paragraph" w:customStyle="1" w:styleId="Standfirstblue">
    <w:name w:val="Standfirst blue"/>
    <w:basedOn w:val="Normal"/>
    <w:rsid w:val="00003ADC"/>
    <w:pPr>
      <w:spacing w:before="0" w:after="0"/>
      <w:jc w:val="left"/>
    </w:pPr>
    <w:rPr>
      <w:rFonts w:ascii="Segoe UI" w:eastAsiaTheme="minorHAnsi" w:hAnsi="Segoe UI" w:cs="Segoe UI"/>
      <w:color w:val="004DC0"/>
      <w:sz w:val="28"/>
      <w:szCs w:val="2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510">
      <w:bodyDiv w:val="1"/>
      <w:marLeft w:val="0"/>
      <w:marRight w:val="0"/>
      <w:marTop w:val="0"/>
      <w:marBottom w:val="0"/>
      <w:divBdr>
        <w:top w:val="none" w:sz="0" w:space="0" w:color="auto"/>
        <w:left w:val="none" w:sz="0" w:space="0" w:color="auto"/>
        <w:bottom w:val="none" w:sz="0" w:space="0" w:color="auto"/>
        <w:right w:val="none" w:sz="0" w:space="0" w:color="auto"/>
      </w:divBdr>
    </w:div>
    <w:div w:id="12462395">
      <w:bodyDiv w:val="1"/>
      <w:marLeft w:val="0"/>
      <w:marRight w:val="0"/>
      <w:marTop w:val="0"/>
      <w:marBottom w:val="0"/>
      <w:divBdr>
        <w:top w:val="none" w:sz="0" w:space="0" w:color="auto"/>
        <w:left w:val="none" w:sz="0" w:space="0" w:color="auto"/>
        <w:bottom w:val="none" w:sz="0" w:space="0" w:color="auto"/>
        <w:right w:val="none" w:sz="0" w:space="0" w:color="auto"/>
      </w:divBdr>
    </w:div>
    <w:div w:id="30420265">
      <w:bodyDiv w:val="1"/>
      <w:marLeft w:val="0"/>
      <w:marRight w:val="0"/>
      <w:marTop w:val="0"/>
      <w:marBottom w:val="0"/>
      <w:divBdr>
        <w:top w:val="none" w:sz="0" w:space="0" w:color="auto"/>
        <w:left w:val="none" w:sz="0" w:space="0" w:color="auto"/>
        <w:bottom w:val="none" w:sz="0" w:space="0" w:color="auto"/>
        <w:right w:val="none" w:sz="0" w:space="0" w:color="auto"/>
      </w:divBdr>
    </w:div>
    <w:div w:id="34088478">
      <w:bodyDiv w:val="1"/>
      <w:marLeft w:val="0"/>
      <w:marRight w:val="0"/>
      <w:marTop w:val="0"/>
      <w:marBottom w:val="0"/>
      <w:divBdr>
        <w:top w:val="none" w:sz="0" w:space="0" w:color="auto"/>
        <w:left w:val="none" w:sz="0" w:space="0" w:color="auto"/>
        <w:bottom w:val="none" w:sz="0" w:space="0" w:color="auto"/>
        <w:right w:val="none" w:sz="0" w:space="0" w:color="auto"/>
      </w:divBdr>
    </w:div>
    <w:div w:id="47148699">
      <w:bodyDiv w:val="1"/>
      <w:marLeft w:val="0"/>
      <w:marRight w:val="0"/>
      <w:marTop w:val="0"/>
      <w:marBottom w:val="0"/>
      <w:divBdr>
        <w:top w:val="none" w:sz="0" w:space="0" w:color="auto"/>
        <w:left w:val="none" w:sz="0" w:space="0" w:color="auto"/>
        <w:bottom w:val="none" w:sz="0" w:space="0" w:color="auto"/>
        <w:right w:val="none" w:sz="0" w:space="0" w:color="auto"/>
      </w:divBdr>
    </w:div>
    <w:div w:id="49501518">
      <w:bodyDiv w:val="1"/>
      <w:marLeft w:val="0"/>
      <w:marRight w:val="0"/>
      <w:marTop w:val="0"/>
      <w:marBottom w:val="0"/>
      <w:divBdr>
        <w:top w:val="none" w:sz="0" w:space="0" w:color="auto"/>
        <w:left w:val="none" w:sz="0" w:space="0" w:color="auto"/>
        <w:bottom w:val="none" w:sz="0" w:space="0" w:color="auto"/>
        <w:right w:val="none" w:sz="0" w:space="0" w:color="auto"/>
      </w:divBdr>
    </w:div>
    <w:div w:id="61754242">
      <w:bodyDiv w:val="1"/>
      <w:marLeft w:val="0"/>
      <w:marRight w:val="0"/>
      <w:marTop w:val="0"/>
      <w:marBottom w:val="0"/>
      <w:divBdr>
        <w:top w:val="none" w:sz="0" w:space="0" w:color="auto"/>
        <w:left w:val="none" w:sz="0" w:space="0" w:color="auto"/>
        <w:bottom w:val="none" w:sz="0" w:space="0" w:color="auto"/>
        <w:right w:val="none" w:sz="0" w:space="0" w:color="auto"/>
      </w:divBdr>
    </w:div>
    <w:div w:id="73822491">
      <w:bodyDiv w:val="1"/>
      <w:marLeft w:val="0"/>
      <w:marRight w:val="0"/>
      <w:marTop w:val="0"/>
      <w:marBottom w:val="0"/>
      <w:divBdr>
        <w:top w:val="none" w:sz="0" w:space="0" w:color="auto"/>
        <w:left w:val="none" w:sz="0" w:space="0" w:color="auto"/>
        <w:bottom w:val="none" w:sz="0" w:space="0" w:color="auto"/>
        <w:right w:val="none" w:sz="0" w:space="0" w:color="auto"/>
      </w:divBdr>
    </w:div>
    <w:div w:id="119569146">
      <w:bodyDiv w:val="1"/>
      <w:marLeft w:val="0"/>
      <w:marRight w:val="0"/>
      <w:marTop w:val="0"/>
      <w:marBottom w:val="0"/>
      <w:divBdr>
        <w:top w:val="none" w:sz="0" w:space="0" w:color="auto"/>
        <w:left w:val="none" w:sz="0" w:space="0" w:color="auto"/>
        <w:bottom w:val="none" w:sz="0" w:space="0" w:color="auto"/>
        <w:right w:val="none" w:sz="0" w:space="0" w:color="auto"/>
      </w:divBdr>
    </w:div>
    <w:div w:id="136387360">
      <w:bodyDiv w:val="1"/>
      <w:marLeft w:val="0"/>
      <w:marRight w:val="0"/>
      <w:marTop w:val="0"/>
      <w:marBottom w:val="0"/>
      <w:divBdr>
        <w:top w:val="none" w:sz="0" w:space="0" w:color="auto"/>
        <w:left w:val="none" w:sz="0" w:space="0" w:color="auto"/>
        <w:bottom w:val="none" w:sz="0" w:space="0" w:color="auto"/>
        <w:right w:val="none" w:sz="0" w:space="0" w:color="auto"/>
      </w:divBdr>
    </w:div>
    <w:div w:id="145168834">
      <w:bodyDiv w:val="1"/>
      <w:marLeft w:val="0"/>
      <w:marRight w:val="0"/>
      <w:marTop w:val="0"/>
      <w:marBottom w:val="0"/>
      <w:divBdr>
        <w:top w:val="none" w:sz="0" w:space="0" w:color="auto"/>
        <w:left w:val="none" w:sz="0" w:space="0" w:color="auto"/>
        <w:bottom w:val="none" w:sz="0" w:space="0" w:color="auto"/>
        <w:right w:val="none" w:sz="0" w:space="0" w:color="auto"/>
      </w:divBdr>
    </w:div>
    <w:div w:id="146284689">
      <w:bodyDiv w:val="1"/>
      <w:marLeft w:val="0"/>
      <w:marRight w:val="0"/>
      <w:marTop w:val="0"/>
      <w:marBottom w:val="0"/>
      <w:divBdr>
        <w:top w:val="none" w:sz="0" w:space="0" w:color="auto"/>
        <w:left w:val="none" w:sz="0" w:space="0" w:color="auto"/>
        <w:bottom w:val="none" w:sz="0" w:space="0" w:color="auto"/>
        <w:right w:val="none" w:sz="0" w:space="0" w:color="auto"/>
      </w:divBdr>
    </w:div>
    <w:div w:id="157624291">
      <w:bodyDiv w:val="1"/>
      <w:marLeft w:val="0"/>
      <w:marRight w:val="0"/>
      <w:marTop w:val="0"/>
      <w:marBottom w:val="0"/>
      <w:divBdr>
        <w:top w:val="none" w:sz="0" w:space="0" w:color="auto"/>
        <w:left w:val="none" w:sz="0" w:space="0" w:color="auto"/>
        <w:bottom w:val="none" w:sz="0" w:space="0" w:color="auto"/>
        <w:right w:val="none" w:sz="0" w:space="0" w:color="auto"/>
      </w:divBdr>
    </w:div>
    <w:div w:id="166017877">
      <w:bodyDiv w:val="1"/>
      <w:marLeft w:val="0"/>
      <w:marRight w:val="0"/>
      <w:marTop w:val="0"/>
      <w:marBottom w:val="0"/>
      <w:divBdr>
        <w:top w:val="none" w:sz="0" w:space="0" w:color="auto"/>
        <w:left w:val="none" w:sz="0" w:space="0" w:color="auto"/>
        <w:bottom w:val="none" w:sz="0" w:space="0" w:color="auto"/>
        <w:right w:val="none" w:sz="0" w:space="0" w:color="auto"/>
      </w:divBdr>
    </w:div>
    <w:div w:id="182785783">
      <w:bodyDiv w:val="1"/>
      <w:marLeft w:val="0"/>
      <w:marRight w:val="0"/>
      <w:marTop w:val="0"/>
      <w:marBottom w:val="0"/>
      <w:divBdr>
        <w:top w:val="none" w:sz="0" w:space="0" w:color="auto"/>
        <w:left w:val="none" w:sz="0" w:space="0" w:color="auto"/>
        <w:bottom w:val="none" w:sz="0" w:space="0" w:color="auto"/>
        <w:right w:val="none" w:sz="0" w:space="0" w:color="auto"/>
      </w:divBdr>
    </w:div>
    <w:div w:id="196700042">
      <w:bodyDiv w:val="1"/>
      <w:marLeft w:val="0"/>
      <w:marRight w:val="0"/>
      <w:marTop w:val="0"/>
      <w:marBottom w:val="0"/>
      <w:divBdr>
        <w:top w:val="none" w:sz="0" w:space="0" w:color="auto"/>
        <w:left w:val="none" w:sz="0" w:space="0" w:color="auto"/>
        <w:bottom w:val="none" w:sz="0" w:space="0" w:color="auto"/>
        <w:right w:val="none" w:sz="0" w:space="0" w:color="auto"/>
      </w:divBdr>
    </w:div>
    <w:div w:id="199175273">
      <w:bodyDiv w:val="1"/>
      <w:marLeft w:val="0"/>
      <w:marRight w:val="0"/>
      <w:marTop w:val="0"/>
      <w:marBottom w:val="0"/>
      <w:divBdr>
        <w:top w:val="none" w:sz="0" w:space="0" w:color="auto"/>
        <w:left w:val="none" w:sz="0" w:space="0" w:color="auto"/>
        <w:bottom w:val="none" w:sz="0" w:space="0" w:color="auto"/>
        <w:right w:val="none" w:sz="0" w:space="0" w:color="auto"/>
      </w:divBdr>
    </w:div>
    <w:div w:id="210043270">
      <w:bodyDiv w:val="1"/>
      <w:marLeft w:val="0"/>
      <w:marRight w:val="0"/>
      <w:marTop w:val="0"/>
      <w:marBottom w:val="0"/>
      <w:divBdr>
        <w:top w:val="none" w:sz="0" w:space="0" w:color="auto"/>
        <w:left w:val="none" w:sz="0" w:space="0" w:color="auto"/>
        <w:bottom w:val="none" w:sz="0" w:space="0" w:color="auto"/>
        <w:right w:val="none" w:sz="0" w:space="0" w:color="auto"/>
      </w:divBdr>
    </w:div>
    <w:div w:id="219827148">
      <w:bodyDiv w:val="1"/>
      <w:marLeft w:val="0"/>
      <w:marRight w:val="0"/>
      <w:marTop w:val="0"/>
      <w:marBottom w:val="0"/>
      <w:divBdr>
        <w:top w:val="none" w:sz="0" w:space="0" w:color="auto"/>
        <w:left w:val="none" w:sz="0" w:space="0" w:color="auto"/>
        <w:bottom w:val="none" w:sz="0" w:space="0" w:color="auto"/>
        <w:right w:val="none" w:sz="0" w:space="0" w:color="auto"/>
      </w:divBdr>
    </w:div>
    <w:div w:id="223686849">
      <w:bodyDiv w:val="1"/>
      <w:marLeft w:val="0"/>
      <w:marRight w:val="0"/>
      <w:marTop w:val="0"/>
      <w:marBottom w:val="0"/>
      <w:divBdr>
        <w:top w:val="none" w:sz="0" w:space="0" w:color="auto"/>
        <w:left w:val="none" w:sz="0" w:space="0" w:color="auto"/>
        <w:bottom w:val="none" w:sz="0" w:space="0" w:color="auto"/>
        <w:right w:val="none" w:sz="0" w:space="0" w:color="auto"/>
      </w:divBdr>
    </w:div>
    <w:div w:id="224874578">
      <w:bodyDiv w:val="1"/>
      <w:marLeft w:val="0"/>
      <w:marRight w:val="0"/>
      <w:marTop w:val="0"/>
      <w:marBottom w:val="0"/>
      <w:divBdr>
        <w:top w:val="none" w:sz="0" w:space="0" w:color="auto"/>
        <w:left w:val="none" w:sz="0" w:space="0" w:color="auto"/>
        <w:bottom w:val="none" w:sz="0" w:space="0" w:color="auto"/>
        <w:right w:val="none" w:sz="0" w:space="0" w:color="auto"/>
      </w:divBdr>
    </w:div>
    <w:div w:id="229927450">
      <w:bodyDiv w:val="1"/>
      <w:marLeft w:val="0"/>
      <w:marRight w:val="0"/>
      <w:marTop w:val="0"/>
      <w:marBottom w:val="0"/>
      <w:divBdr>
        <w:top w:val="none" w:sz="0" w:space="0" w:color="auto"/>
        <w:left w:val="none" w:sz="0" w:space="0" w:color="auto"/>
        <w:bottom w:val="none" w:sz="0" w:space="0" w:color="auto"/>
        <w:right w:val="none" w:sz="0" w:space="0" w:color="auto"/>
      </w:divBdr>
    </w:div>
    <w:div w:id="254560295">
      <w:bodyDiv w:val="1"/>
      <w:marLeft w:val="0"/>
      <w:marRight w:val="0"/>
      <w:marTop w:val="0"/>
      <w:marBottom w:val="0"/>
      <w:divBdr>
        <w:top w:val="none" w:sz="0" w:space="0" w:color="auto"/>
        <w:left w:val="none" w:sz="0" w:space="0" w:color="auto"/>
        <w:bottom w:val="none" w:sz="0" w:space="0" w:color="auto"/>
        <w:right w:val="none" w:sz="0" w:space="0" w:color="auto"/>
      </w:divBdr>
    </w:div>
    <w:div w:id="266928658">
      <w:bodyDiv w:val="1"/>
      <w:marLeft w:val="0"/>
      <w:marRight w:val="0"/>
      <w:marTop w:val="0"/>
      <w:marBottom w:val="0"/>
      <w:divBdr>
        <w:top w:val="none" w:sz="0" w:space="0" w:color="auto"/>
        <w:left w:val="none" w:sz="0" w:space="0" w:color="auto"/>
        <w:bottom w:val="none" w:sz="0" w:space="0" w:color="auto"/>
        <w:right w:val="none" w:sz="0" w:space="0" w:color="auto"/>
      </w:divBdr>
    </w:div>
    <w:div w:id="279455827">
      <w:bodyDiv w:val="1"/>
      <w:marLeft w:val="0"/>
      <w:marRight w:val="0"/>
      <w:marTop w:val="0"/>
      <w:marBottom w:val="0"/>
      <w:divBdr>
        <w:top w:val="none" w:sz="0" w:space="0" w:color="auto"/>
        <w:left w:val="none" w:sz="0" w:space="0" w:color="auto"/>
        <w:bottom w:val="none" w:sz="0" w:space="0" w:color="auto"/>
        <w:right w:val="none" w:sz="0" w:space="0" w:color="auto"/>
      </w:divBdr>
    </w:div>
    <w:div w:id="282225036">
      <w:bodyDiv w:val="1"/>
      <w:marLeft w:val="0"/>
      <w:marRight w:val="0"/>
      <w:marTop w:val="0"/>
      <w:marBottom w:val="0"/>
      <w:divBdr>
        <w:top w:val="none" w:sz="0" w:space="0" w:color="auto"/>
        <w:left w:val="none" w:sz="0" w:space="0" w:color="auto"/>
        <w:bottom w:val="none" w:sz="0" w:space="0" w:color="auto"/>
        <w:right w:val="none" w:sz="0" w:space="0" w:color="auto"/>
      </w:divBdr>
    </w:div>
    <w:div w:id="290404296">
      <w:bodyDiv w:val="1"/>
      <w:marLeft w:val="0"/>
      <w:marRight w:val="0"/>
      <w:marTop w:val="0"/>
      <w:marBottom w:val="0"/>
      <w:divBdr>
        <w:top w:val="none" w:sz="0" w:space="0" w:color="auto"/>
        <w:left w:val="none" w:sz="0" w:space="0" w:color="auto"/>
        <w:bottom w:val="none" w:sz="0" w:space="0" w:color="auto"/>
        <w:right w:val="none" w:sz="0" w:space="0" w:color="auto"/>
      </w:divBdr>
      <w:divsChild>
        <w:div w:id="980621754">
          <w:marLeft w:val="446"/>
          <w:marRight w:val="0"/>
          <w:marTop w:val="0"/>
          <w:marBottom w:val="0"/>
          <w:divBdr>
            <w:top w:val="none" w:sz="0" w:space="0" w:color="auto"/>
            <w:left w:val="none" w:sz="0" w:space="0" w:color="auto"/>
            <w:bottom w:val="none" w:sz="0" w:space="0" w:color="auto"/>
            <w:right w:val="none" w:sz="0" w:space="0" w:color="auto"/>
          </w:divBdr>
        </w:div>
        <w:div w:id="1140608196">
          <w:marLeft w:val="446"/>
          <w:marRight w:val="0"/>
          <w:marTop w:val="0"/>
          <w:marBottom w:val="0"/>
          <w:divBdr>
            <w:top w:val="none" w:sz="0" w:space="0" w:color="auto"/>
            <w:left w:val="none" w:sz="0" w:space="0" w:color="auto"/>
            <w:bottom w:val="none" w:sz="0" w:space="0" w:color="auto"/>
            <w:right w:val="none" w:sz="0" w:space="0" w:color="auto"/>
          </w:divBdr>
        </w:div>
        <w:div w:id="1469349768">
          <w:marLeft w:val="446"/>
          <w:marRight w:val="0"/>
          <w:marTop w:val="0"/>
          <w:marBottom w:val="0"/>
          <w:divBdr>
            <w:top w:val="none" w:sz="0" w:space="0" w:color="auto"/>
            <w:left w:val="none" w:sz="0" w:space="0" w:color="auto"/>
            <w:bottom w:val="none" w:sz="0" w:space="0" w:color="auto"/>
            <w:right w:val="none" w:sz="0" w:space="0" w:color="auto"/>
          </w:divBdr>
        </w:div>
        <w:div w:id="1546798268">
          <w:marLeft w:val="446"/>
          <w:marRight w:val="0"/>
          <w:marTop w:val="0"/>
          <w:marBottom w:val="0"/>
          <w:divBdr>
            <w:top w:val="none" w:sz="0" w:space="0" w:color="auto"/>
            <w:left w:val="none" w:sz="0" w:space="0" w:color="auto"/>
            <w:bottom w:val="none" w:sz="0" w:space="0" w:color="auto"/>
            <w:right w:val="none" w:sz="0" w:space="0" w:color="auto"/>
          </w:divBdr>
        </w:div>
        <w:div w:id="1994605797">
          <w:marLeft w:val="446"/>
          <w:marRight w:val="0"/>
          <w:marTop w:val="0"/>
          <w:marBottom w:val="0"/>
          <w:divBdr>
            <w:top w:val="none" w:sz="0" w:space="0" w:color="auto"/>
            <w:left w:val="none" w:sz="0" w:space="0" w:color="auto"/>
            <w:bottom w:val="none" w:sz="0" w:space="0" w:color="auto"/>
            <w:right w:val="none" w:sz="0" w:space="0" w:color="auto"/>
          </w:divBdr>
        </w:div>
        <w:div w:id="2091350268">
          <w:marLeft w:val="446"/>
          <w:marRight w:val="0"/>
          <w:marTop w:val="0"/>
          <w:marBottom w:val="0"/>
          <w:divBdr>
            <w:top w:val="none" w:sz="0" w:space="0" w:color="auto"/>
            <w:left w:val="none" w:sz="0" w:space="0" w:color="auto"/>
            <w:bottom w:val="none" w:sz="0" w:space="0" w:color="auto"/>
            <w:right w:val="none" w:sz="0" w:space="0" w:color="auto"/>
          </w:divBdr>
        </w:div>
      </w:divsChild>
    </w:div>
    <w:div w:id="297879891">
      <w:bodyDiv w:val="1"/>
      <w:marLeft w:val="0"/>
      <w:marRight w:val="0"/>
      <w:marTop w:val="0"/>
      <w:marBottom w:val="0"/>
      <w:divBdr>
        <w:top w:val="none" w:sz="0" w:space="0" w:color="auto"/>
        <w:left w:val="none" w:sz="0" w:space="0" w:color="auto"/>
        <w:bottom w:val="none" w:sz="0" w:space="0" w:color="auto"/>
        <w:right w:val="none" w:sz="0" w:space="0" w:color="auto"/>
      </w:divBdr>
    </w:div>
    <w:div w:id="304626231">
      <w:bodyDiv w:val="1"/>
      <w:marLeft w:val="0"/>
      <w:marRight w:val="0"/>
      <w:marTop w:val="0"/>
      <w:marBottom w:val="0"/>
      <w:divBdr>
        <w:top w:val="none" w:sz="0" w:space="0" w:color="auto"/>
        <w:left w:val="none" w:sz="0" w:space="0" w:color="auto"/>
        <w:bottom w:val="none" w:sz="0" w:space="0" w:color="auto"/>
        <w:right w:val="none" w:sz="0" w:space="0" w:color="auto"/>
      </w:divBdr>
    </w:div>
    <w:div w:id="320238328">
      <w:bodyDiv w:val="1"/>
      <w:marLeft w:val="0"/>
      <w:marRight w:val="0"/>
      <w:marTop w:val="0"/>
      <w:marBottom w:val="0"/>
      <w:divBdr>
        <w:top w:val="none" w:sz="0" w:space="0" w:color="auto"/>
        <w:left w:val="none" w:sz="0" w:space="0" w:color="auto"/>
        <w:bottom w:val="none" w:sz="0" w:space="0" w:color="auto"/>
        <w:right w:val="none" w:sz="0" w:space="0" w:color="auto"/>
      </w:divBdr>
    </w:div>
    <w:div w:id="327826361">
      <w:bodyDiv w:val="1"/>
      <w:marLeft w:val="0"/>
      <w:marRight w:val="0"/>
      <w:marTop w:val="0"/>
      <w:marBottom w:val="0"/>
      <w:divBdr>
        <w:top w:val="none" w:sz="0" w:space="0" w:color="auto"/>
        <w:left w:val="none" w:sz="0" w:space="0" w:color="auto"/>
        <w:bottom w:val="none" w:sz="0" w:space="0" w:color="auto"/>
        <w:right w:val="none" w:sz="0" w:space="0" w:color="auto"/>
      </w:divBdr>
    </w:div>
    <w:div w:id="330106487">
      <w:bodyDiv w:val="1"/>
      <w:marLeft w:val="0"/>
      <w:marRight w:val="0"/>
      <w:marTop w:val="0"/>
      <w:marBottom w:val="0"/>
      <w:divBdr>
        <w:top w:val="none" w:sz="0" w:space="0" w:color="auto"/>
        <w:left w:val="none" w:sz="0" w:space="0" w:color="auto"/>
        <w:bottom w:val="none" w:sz="0" w:space="0" w:color="auto"/>
        <w:right w:val="none" w:sz="0" w:space="0" w:color="auto"/>
      </w:divBdr>
    </w:div>
    <w:div w:id="342557928">
      <w:bodyDiv w:val="1"/>
      <w:marLeft w:val="0"/>
      <w:marRight w:val="0"/>
      <w:marTop w:val="0"/>
      <w:marBottom w:val="0"/>
      <w:divBdr>
        <w:top w:val="none" w:sz="0" w:space="0" w:color="auto"/>
        <w:left w:val="none" w:sz="0" w:space="0" w:color="auto"/>
        <w:bottom w:val="none" w:sz="0" w:space="0" w:color="auto"/>
        <w:right w:val="none" w:sz="0" w:space="0" w:color="auto"/>
      </w:divBdr>
    </w:div>
    <w:div w:id="342902080">
      <w:bodyDiv w:val="1"/>
      <w:marLeft w:val="0"/>
      <w:marRight w:val="0"/>
      <w:marTop w:val="0"/>
      <w:marBottom w:val="0"/>
      <w:divBdr>
        <w:top w:val="none" w:sz="0" w:space="0" w:color="auto"/>
        <w:left w:val="none" w:sz="0" w:space="0" w:color="auto"/>
        <w:bottom w:val="none" w:sz="0" w:space="0" w:color="auto"/>
        <w:right w:val="none" w:sz="0" w:space="0" w:color="auto"/>
      </w:divBdr>
    </w:div>
    <w:div w:id="343938098">
      <w:bodyDiv w:val="1"/>
      <w:marLeft w:val="0"/>
      <w:marRight w:val="0"/>
      <w:marTop w:val="0"/>
      <w:marBottom w:val="0"/>
      <w:divBdr>
        <w:top w:val="none" w:sz="0" w:space="0" w:color="auto"/>
        <w:left w:val="none" w:sz="0" w:space="0" w:color="auto"/>
        <w:bottom w:val="none" w:sz="0" w:space="0" w:color="auto"/>
        <w:right w:val="none" w:sz="0" w:space="0" w:color="auto"/>
      </w:divBdr>
    </w:div>
    <w:div w:id="354157121">
      <w:bodyDiv w:val="1"/>
      <w:marLeft w:val="0"/>
      <w:marRight w:val="0"/>
      <w:marTop w:val="0"/>
      <w:marBottom w:val="0"/>
      <w:divBdr>
        <w:top w:val="none" w:sz="0" w:space="0" w:color="auto"/>
        <w:left w:val="none" w:sz="0" w:space="0" w:color="auto"/>
        <w:bottom w:val="none" w:sz="0" w:space="0" w:color="auto"/>
        <w:right w:val="none" w:sz="0" w:space="0" w:color="auto"/>
      </w:divBdr>
    </w:div>
    <w:div w:id="355934360">
      <w:bodyDiv w:val="1"/>
      <w:marLeft w:val="0"/>
      <w:marRight w:val="0"/>
      <w:marTop w:val="0"/>
      <w:marBottom w:val="0"/>
      <w:divBdr>
        <w:top w:val="none" w:sz="0" w:space="0" w:color="auto"/>
        <w:left w:val="none" w:sz="0" w:space="0" w:color="auto"/>
        <w:bottom w:val="none" w:sz="0" w:space="0" w:color="auto"/>
        <w:right w:val="none" w:sz="0" w:space="0" w:color="auto"/>
      </w:divBdr>
    </w:div>
    <w:div w:id="363948347">
      <w:bodyDiv w:val="1"/>
      <w:marLeft w:val="0"/>
      <w:marRight w:val="0"/>
      <w:marTop w:val="0"/>
      <w:marBottom w:val="0"/>
      <w:divBdr>
        <w:top w:val="none" w:sz="0" w:space="0" w:color="auto"/>
        <w:left w:val="none" w:sz="0" w:space="0" w:color="auto"/>
        <w:bottom w:val="none" w:sz="0" w:space="0" w:color="auto"/>
        <w:right w:val="none" w:sz="0" w:space="0" w:color="auto"/>
      </w:divBdr>
    </w:div>
    <w:div w:id="399791101">
      <w:bodyDiv w:val="1"/>
      <w:marLeft w:val="0"/>
      <w:marRight w:val="0"/>
      <w:marTop w:val="0"/>
      <w:marBottom w:val="0"/>
      <w:divBdr>
        <w:top w:val="none" w:sz="0" w:space="0" w:color="auto"/>
        <w:left w:val="none" w:sz="0" w:space="0" w:color="auto"/>
        <w:bottom w:val="none" w:sz="0" w:space="0" w:color="auto"/>
        <w:right w:val="none" w:sz="0" w:space="0" w:color="auto"/>
      </w:divBdr>
    </w:div>
    <w:div w:id="404105945">
      <w:bodyDiv w:val="1"/>
      <w:marLeft w:val="0"/>
      <w:marRight w:val="0"/>
      <w:marTop w:val="0"/>
      <w:marBottom w:val="0"/>
      <w:divBdr>
        <w:top w:val="none" w:sz="0" w:space="0" w:color="auto"/>
        <w:left w:val="none" w:sz="0" w:space="0" w:color="auto"/>
        <w:bottom w:val="none" w:sz="0" w:space="0" w:color="auto"/>
        <w:right w:val="none" w:sz="0" w:space="0" w:color="auto"/>
      </w:divBdr>
    </w:div>
    <w:div w:id="405079553">
      <w:bodyDiv w:val="1"/>
      <w:marLeft w:val="0"/>
      <w:marRight w:val="0"/>
      <w:marTop w:val="0"/>
      <w:marBottom w:val="0"/>
      <w:divBdr>
        <w:top w:val="none" w:sz="0" w:space="0" w:color="auto"/>
        <w:left w:val="none" w:sz="0" w:space="0" w:color="auto"/>
        <w:bottom w:val="none" w:sz="0" w:space="0" w:color="auto"/>
        <w:right w:val="none" w:sz="0" w:space="0" w:color="auto"/>
      </w:divBdr>
    </w:div>
    <w:div w:id="420956961">
      <w:bodyDiv w:val="1"/>
      <w:marLeft w:val="0"/>
      <w:marRight w:val="0"/>
      <w:marTop w:val="0"/>
      <w:marBottom w:val="0"/>
      <w:divBdr>
        <w:top w:val="none" w:sz="0" w:space="0" w:color="auto"/>
        <w:left w:val="none" w:sz="0" w:space="0" w:color="auto"/>
        <w:bottom w:val="none" w:sz="0" w:space="0" w:color="auto"/>
        <w:right w:val="none" w:sz="0" w:space="0" w:color="auto"/>
      </w:divBdr>
    </w:div>
    <w:div w:id="425074841">
      <w:bodyDiv w:val="1"/>
      <w:marLeft w:val="0"/>
      <w:marRight w:val="0"/>
      <w:marTop w:val="0"/>
      <w:marBottom w:val="0"/>
      <w:divBdr>
        <w:top w:val="none" w:sz="0" w:space="0" w:color="auto"/>
        <w:left w:val="none" w:sz="0" w:space="0" w:color="auto"/>
        <w:bottom w:val="none" w:sz="0" w:space="0" w:color="auto"/>
        <w:right w:val="none" w:sz="0" w:space="0" w:color="auto"/>
      </w:divBdr>
    </w:div>
    <w:div w:id="425080244">
      <w:bodyDiv w:val="1"/>
      <w:marLeft w:val="0"/>
      <w:marRight w:val="0"/>
      <w:marTop w:val="0"/>
      <w:marBottom w:val="0"/>
      <w:divBdr>
        <w:top w:val="none" w:sz="0" w:space="0" w:color="auto"/>
        <w:left w:val="none" w:sz="0" w:space="0" w:color="auto"/>
        <w:bottom w:val="none" w:sz="0" w:space="0" w:color="auto"/>
        <w:right w:val="none" w:sz="0" w:space="0" w:color="auto"/>
      </w:divBdr>
    </w:div>
    <w:div w:id="444160987">
      <w:bodyDiv w:val="1"/>
      <w:marLeft w:val="0"/>
      <w:marRight w:val="0"/>
      <w:marTop w:val="0"/>
      <w:marBottom w:val="0"/>
      <w:divBdr>
        <w:top w:val="none" w:sz="0" w:space="0" w:color="auto"/>
        <w:left w:val="none" w:sz="0" w:space="0" w:color="auto"/>
        <w:bottom w:val="none" w:sz="0" w:space="0" w:color="auto"/>
        <w:right w:val="none" w:sz="0" w:space="0" w:color="auto"/>
      </w:divBdr>
    </w:div>
    <w:div w:id="457801718">
      <w:bodyDiv w:val="1"/>
      <w:marLeft w:val="0"/>
      <w:marRight w:val="0"/>
      <w:marTop w:val="0"/>
      <w:marBottom w:val="0"/>
      <w:divBdr>
        <w:top w:val="none" w:sz="0" w:space="0" w:color="auto"/>
        <w:left w:val="none" w:sz="0" w:space="0" w:color="auto"/>
        <w:bottom w:val="none" w:sz="0" w:space="0" w:color="auto"/>
        <w:right w:val="none" w:sz="0" w:space="0" w:color="auto"/>
      </w:divBdr>
    </w:div>
    <w:div w:id="480653557">
      <w:bodyDiv w:val="1"/>
      <w:marLeft w:val="0"/>
      <w:marRight w:val="0"/>
      <w:marTop w:val="0"/>
      <w:marBottom w:val="0"/>
      <w:divBdr>
        <w:top w:val="none" w:sz="0" w:space="0" w:color="auto"/>
        <w:left w:val="none" w:sz="0" w:space="0" w:color="auto"/>
        <w:bottom w:val="none" w:sz="0" w:space="0" w:color="auto"/>
        <w:right w:val="none" w:sz="0" w:space="0" w:color="auto"/>
      </w:divBdr>
    </w:div>
    <w:div w:id="500244873">
      <w:bodyDiv w:val="1"/>
      <w:marLeft w:val="0"/>
      <w:marRight w:val="0"/>
      <w:marTop w:val="0"/>
      <w:marBottom w:val="0"/>
      <w:divBdr>
        <w:top w:val="none" w:sz="0" w:space="0" w:color="auto"/>
        <w:left w:val="none" w:sz="0" w:space="0" w:color="auto"/>
        <w:bottom w:val="none" w:sz="0" w:space="0" w:color="auto"/>
        <w:right w:val="none" w:sz="0" w:space="0" w:color="auto"/>
      </w:divBdr>
      <w:divsChild>
        <w:div w:id="631136282">
          <w:marLeft w:val="547"/>
          <w:marRight w:val="0"/>
          <w:marTop w:val="115"/>
          <w:marBottom w:val="0"/>
          <w:divBdr>
            <w:top w:val="none" w:sz="0" w:space="0" w:color="auto"/>
            <w:left w:val="none" w:sz="0" w:space="0" w:color="auto"/>
            <w:bottom w:val="none" w:sz="0" w:space="0" w:color="auto"/>
            <w:right w:val="none" w:sz="0" w:space="0" w:color="auto"/>
          </w:divBdr>
        </w:div>
        <w:div w:id="1328942037">
          <w:marLeft w:val="547"/>
          <w:marRight w:val="0"/>
          <w:marTop w:val="115"/>
          <w:marBottom w:val="0"/>
          <w:divBdr>
            <w:top w:val="none" w:sz="0" w:space="0" w:color="auto"/>
            <w:left w:val="none" w:sz="0" w:space="0" w:color="auto"/>
            <w:bottom w:val="none" w:sz="0" w:space="0" w:color="auto"/>
            <w:right w:val="none" w:sz="0" w:space="0" w:color="auto"/>
          </w:divBdr>
        </w:div>
        <w:div w:id="1142887120">
          <w:marLeft w:val="547"/>
          <w:marRight w:val="0"/>
          <w:marTop w:val="115"/>
          <w:marBottom w:val="0"/>
          <w:divBdr>
            <w:top w:val="none" w:sz="0" w:space="0" w:color="auto"/>
            <w:left w:val="none" w:sz="0" w:space="0" w:color="auto"/>
            <w:bottom w:val="none" w:sz="0" w:space="0" w:color="auto"/>
            <w:right w:val="none" w:sz="0" w:space="0" w:color="auto"/>
          </w:divBdr>
        </w:div>
        <w:div w:id="1737390784">
          <w:marLeft w:val="547"/>
          <w:marRight w:val="0"/>
          <w:marTop w:val="115"/>
          <w:marBottom w:val="0"/>
          <w:divBdr>
            <w:top w:val="none" w:sz="0" w:space="0" w:color="auto"/>
            <w:left w:val="none" w:sz="0" w:space="0" w:color="auto"/>
            <w:bottom w:val="none" w:sz="0" w:space="0" w:color="auto"/>
            <w:right w:val="none" w:sz="0" w:space="0" w:color="auto"/>
          </w:divBdr>
        </w:div>
        <w:div w:id="1305235054">
          <w:marLeft w:val="547"/>
          <w:marRight w:val="0"/>
          <w:marTop w:val="115"/>
          <w:marBottom w:val="0"/>
          <w:divBdr>
            <w:top w:val="none" w:sz="0" w:space="0" w:color="auto"/>
            <w:left w:val="none" w:sz="0" w:space="0" w:color="auto"/>
            <w:bottom w:val="none" w:sz="0" w:space="0" w:color="auto"/>
            <w:right w:val="none" w:sz="0" w:space="0" w:color="auto"/>
          </w:divBdr>
        </w:div>
        <w:div w:id="990211416">
          <w:marLeft w:val="547"/>
          <w:marRight w:val="0"/>
          <w:marTop w:val="115"/>
          <w:marBottom w:val="0"/>
          <w:divBdr>
            <w:top w:val="none" w:sz="0" w:space="0" w:color="auto"/>
            <w:left w:val="none" w:sz="0" w:space="0" w:color="auto"/>
            <w:bottom w:val="none" w:sz="0" w:space="0" w:color="auto"/>
            <w:right w:val="none" w:sz="0" w:space="0" w:color="auto"/>
          </w:divBdr>
        </w:div>
        <w:div w:id="138110510">
          <w:marLeft w:val="547"/>
          <w:marRight w:val="0"/>
          <w:marTop w:val="115"/>
          <w:marBottom w:val="0"/>
          <w:divBdr>
            <w:top w:val="none" w:sz="0" w:space="0" w:color="auto"/>
            <w:left w:val="none" w:sz="0" w:space="0" w:color="auto"/>
            <w:bottom w:val="none" w:sz="0" w:space="0" w:color="auto"/>
            <w:right w:val="none" w:sz="0" w:space="0" w:color="auto"/>
          </w:divBdr>
        </w:div>
      </w:divsChild>
    </w:div>
    <w:div w:id="503135074">
      <w:bodyDiv w:val="1"/>
      <w:marLeft w:val="0"/>
      <w:marRight w:val="0"/>
      <w:marTop w:val="0"/>
      <w:marBottom w:val="0"/>
      <w:divBdr>
        <w:top w:val="none" w:sz="0" w:space="0" w:color="auto"/>
        <w:left w:val="none" w:sz="0" w:space="0" w:color="auto"/>
        <w:bottom w:val="none" w:sz="0" w:space="0" w:color="auto"/>
        <w:right w:val="none" w:sz="0" w:space="0" w:color="auto"/>
      </w:divBdr>
    </w:div>
    <w:div w:id="512568556">
      <w:bodyDiv w:val="1"/>
      <w:marLeft w:val="0"/>
      <w:marRight w:val="0"/>
      <w:marTop w:val="0"/>
      <w:marBottom w:val="0"/>
      <w:divBdr>
        <w:top w:val="none" w:sz="0" w:space="0" w:color="auto"/>
        <w:left w:val="none" w:sz="0" w:space="0" w:color="auto"/>
        <w:bottom w:val="none" w:sz="0" w:space="0" w:color="auto"/>
        <w:right w:val="none" w:sz="0" w:space="0" w:color="auto"/>
      </w:divBdr>
    </w:div>
    <w:div w:id="532040375">
      <w:bodyDiv w:val="1"/>
      <w:marLeft w:val="0"/>
      <w:marRight w:val="0"/>
      <w:marTop w:val="0"/>
      <w:marBottom w:val="0"/>
      <w:divBdr>
        <w:top w:val="none" w:sz="0" w:space="0" w:color="auto"/>
        <w:left w:val="none" w:sz="0" w:space="0" w:color="auto"/>
        <w:bottom w:val="none" w:sz="0" w:space="0" w:color="auto"/>
        <w:right w:val="none" w:sz="0" w:space="0" w:color="auto"/>
      </w:divBdr>
    </w:div>
    <w:div w:id="539896982">
      <w:bodyDiv w:val="1"/>
      <w:marLeft w:val="0"/>
      <w:marRight w:val="0"/>
      <w:marTop w:val="0"/>
      <w:marBottom w:val="0"/>
      <w:divBdr>
        <w:top w:val="none" w:sz="0" w:space="0" w:color="auto"/>
        <w:left w:val="none" w:sz="0" w:space="0" w:color="auto"/>
        <w:bottom w:val="none" w:sz="0" w:space="0" w:color="auto"/>
        <w:right w:val="none" w:sz="0" w:space="0" w:color="auto"/>
      </w:divBdr>
    </w:div>
    <w:div w:id="557281616">
      <w:bodyDiv w:val="1"/>
      <w:marLeft w:val="0"/>
      <w:marRight w:val="0"/>
      <w:marTop w:val="0"/>
      <w:marBottom w:val="0"/>
      <w:divBdr>
        <w:top w:val="none" w:sz="0" w:space="0" w:color="auto"/>
        <w:left w:val="none" w:sz="0" w:space="0" w:color="auto"/>
        <w:bottom w:val="none" w:sz="0" w:space="0" w:color="auto"/>
        <w:right w:val="none" w:sz="0" w:space="0" w:color="auto"/>
      </w:divBdr>
    </w:div>
    <w:div w:id="563493329">
      <w:bodyDiv w:val="1"/>
      <w:marLeft w:val="0"/>
      <w:marRight w:val="0"/>
      <w:marTop w:val="0"/>
      <w:marBottom w:val="0"/>
      <w:divBdr>
        <w:top w:val="none" w:sz="0" w:space="0" w:color="auto"/>
        <w:left w:val="none" w:sz="0" w:space="0" w:color="auto"/>
        <w:bottom w:val="none" w:sz="0" w:space="0" w:color="auto"/>
        <w:right w:val="none" w:sz="0" w:space="0" w:color="auto"/>
      </w:divBdr>
      <w:divsChild>
        <w:div w:id="226578272">
          <w:marLeft w:val="0"/>
          <w:marRight w:val="0"/>
          <w:marTop w:val="0"/>
          <w:marBottom w:val="0"/>
          <w:divBdr>
            <w:top w:val="none" w:sz="0" w:space="0" w:color="auto"/>
            <w:left w:val="none" w:sz="0" w:space="0" w:color="auto"/>
            <w:bottom w:val="none" w:sz="0" w:space="0" w:color="auto"/>
            <w:right w:val="none" w:sz="0" w:space="0" w:color="auto"/>
          </w:divBdr>
          <w:divsChild>
            <w:div w:id="510950432">
              <w:marLeft w:val="0"/>
              <w:marRight w:val="0"/>
              <w:marTop w:val="0"/>
              <w:marBottom w:val="0"/>
              <w:divBdr>
                <w:top w:val="none" w:sz="0" w:space="0" w:color="auto"/>
                <w:left w:val="none" w:sz="0" w:space="0" w:color="auto"/>
                <w:bottom w:val="none" w:sz="0" w:space="0" w:color="auto"/>
                <w:right w:val="none" w:sz="0" w:space="0" w:color="auto"/>
              </w:divBdr>
            </w:div>
            <w:div w:id="1011297996">
              <w:marLeft w:val="0"/>
              <w:marRight w:val="0"/>
              <w:marTop w:val="0"/>
              <w:marBottom w:val="0"/>
              <w:divBdr>
                <w:top w:val="none" w:sz="0" w:space="0" w:color="auto"/>
                <w:left w:val="none" w:sz="0" w:space="0" w:color="auto"/>
                <w:bottom w:val="none" w:sz="0" w:space="0" w:color="auto"/>
                <w:right w:val="none" w:sz="0" w:space="0" w:color="auto"/>
              </w:divBdr>
            </w:div>
            <w:div w:id="2083553209">
              <w:marLeft w:val="0"/>
              <w:marRight w:val="0"/>
              <w:marTop w:val="0"/>
              <w:marBottom w:val="0"/>
              <w:divBdr>
                <w:top w:val="none" w:sz="0" w:space="0" w:color="auto"/>
                <w:left w:val="none" w:sz="0" w:space="0" w:color="auto"/>
                <w:bottom w:val="none" w:sz="0" w:space="0" w:color="auto"/>
                <w:right w:val="none" w:sz="0" w:space="0" w:color="auto"/>
              </w:divBdr>
            </w:div>
          </w:divsChild>
        </w:div>
        <w:div w:id="294138541">
          <w:marLeft w:val="0"/>
          <w:marRight w:val="0"/>
          <w:marTop w:val="0"/>
          <w:marBottom w:val="0"/>
          <w:divBdr>
            <w:top w:val="none" w:sz="0" w:space="0" w:color="auto"/>
            <w:left w:val="none" w:sz="0" w:space="0" w:color="auto"/>
            <w:bottom w:val="none" w:sz="0" w:space="0" w:color="auto"/>
            <w:right w:val="none" w:sz="0" w:space="0" w:color="auto"/>
          </w:divBdr>
          <w:divsChild>
            <w:div w:id="66419620">
              <w:marLeft w:val="0"/>
              <w:marRight w:val="0"/>
              <w:marTop w:val="0"/>
              <w:marBottom w:val="0"/>
              <w:divBdr>
                <w:top w:val="none" w:sz="0" w:space="0" w:color="auto"/>
                <w:left w:val="none" w:sz="0" w:space="0" w:color="auto"/>
                <w:bottom w:val="none" w:sz="0" w:space="0" w:color="auto"/>
                <w:right w:val="none" w:sz="0" w:space="0" w:color="auto"/>
              </w:divBdr>
            </w:div>
            <w:div w:id="623081088">
              <w:marLeft w:val="0"/>
              <w:marRight w:val="0"/>
              <w:marTop w:val="0"/>
              <w:marBottom w:val="0"/>
              <w:divBdr>
                <w:top w:val="none" w:sz="0" w:space="0" w:color="auto"/>
                <w:left w:val="none" w:sz="0" w:space="0" w:color="auto"/>
                <w:bottom w:val="none" w:sz="0" w:space="0" w:color="auto"/>
                <w:right w:val="none" w:sz="0" w:space="0" w:color="auto"/>
              </w:divBdr>
            </w:div>
            <w:div w:id="1228686181">
              <w:marLeft w:val="0"/>
              <w:marRight w:val="0"/>
              <w:marTop w:val="0"/>
              <w:marBottom w:val="0"/>
              <w:divBdr>
                <w:top w:val="none" w:sz="0" w:space="0" w:color="auto"/>
                <w:left w:val="none" w:sz="0" w:space="0" w:color="auto"/>
                <w:bottom w:val="none" w:sz="0" w:space="0" w:color="auto"/>
                <w:right w:val="none" w:sz="0" w:space="0" w:color="auto"/>
              </w:divBdr>
            </w:div>
          </w:divsChild>
        </w:div>
        <w:div w:id="356319309">
          <w:marLeft w:val="0"/>
          <w:marRight w:val="0"/>
          <w:marTop w:val="0"/>
          <w:marBottom w:val="0"/>
          <w:divBdr>
            <w:top w:val="none" w:sz="0" w:space="0" w:color="auto"/>
            <w:left w:val="none" w:sz="0" w:space="0" w:color="auto"/>
            <w:bottom w:val="none" w:sz="0" w:space="0" w:color="auto"/>
            <w:right w:val="none" w:sz="0" w:space="0" w:color="auto"/>
          </w:divBdr>
          <w:divsChild>
            <w:div w:id="174613621">
              <w:marLeft w:val="0"/>
              <w:marRight w:val="0"/>
              <w:marTop w:val="0"/>
              <w:marBottom w:val="0"/>
              <w:divBdr>
                <w:top w:val="none" w:sz="0" w:space="0" w:color="auto"/>
                <w:left w:val="none" w:sz="0" w:space="0" w:color="auto"/>
                <w:bottom w:val="none" w:sz="0" w:space="0" w:color="auto"/>
                <w:right w:val="none" w:sz="0" w:space="0" w:color="auto"/>
              </w:divBdr>
            </w:div>
            <w:div w:id="778989864">
              <w:marLeft w:val="0"/>
              <w:marRight w:val="0"/>
              <w:marTop w:val="0"/>
              <w:marBottom w:val="0"/>
              <w:divBdr>
                <w:top w:val="none" w:sz="0" w:space="0" w:color="auto"/>
                <w:left w:val="none" w:sz="0" w:space="0" w:color="auto"/>
                <w:bottom w:val="none" w:sz="0" w:space="0" w:color="auto"/>
                <w:right w:val="none" w:sz="0" w:space="0" w:color="auto"/>
              </w:divBdr>
            </w:div>
            <w:div w:id="830022699">
              <w:marLeft w:val="0"/>
              <w:marRight w:val="0"/>
              <w:marTop w:val="0"/>
              <w:marBottom w:val="0"/>
              <w:divBdr>
                <w:top w:val="none" w:sz="0" w:space="0" w:color="auto"/>
                <w:left w:val="none" w:sz="0" w:space="0" w:color="auto"/>
                <w:bottom w:val="none" w:sz="0" w:space="0" w:color="auto"/>
                <w:right w:val="none" w:sz="0" w:space="0" w:color="auto"/>
              </w:divBdr>
            </w:div>
            <w:div w:id="1137916474">
              <w:marLeft w:val="0"/>
              <w:marRight w:val="0"/>
              <w:marTop w:val="0"/>
              <w:marBottom w:val="0"/>
              <w:divBdr>
                <w:top w:val="none" w:sz="0" w:space="0" w:color="auto"/>
                <w:left w:val="none" w:sz="0" w:space="0" w:color="auto"/>
                <w:bottom w:val="none" w:sz="0" w:space="0" w:color="auto"/>
                <w:right w:val="none" w:sz="0" w:space="0" w:color="auto"/>
              </w:divBdr>
            </w:div>
          </w:divsChild>
        </w:div>
        <w:div w:id="954944308">
          <w:marLeft w:val="0"/>
          <w:marRight w:val="0"/>
          <w:marTop w:val="0"/>
          <w:marBottom w:val="0"/>
          <w:divBdr>
            <w:top w:val="none" w:sz="0" w:space="0" w:color="auto"/>
            <w:left w:val="none" w:sz="0" w:space="0" w:color="auto"/>
            <w:bottom w:val="none" w:sz="0" w:space="0" w:color="auto"/>
            <w:right w:val="none" w:sz="0" w:space="0" w:color="auto"/>
          </w:divBdr>
          <w:divsChild>
            <w:div w:id="458573510">
              <w:marLeft w:val="0"/>
              <w:marRight w:val="0"/>
              <w:marTop w:val="0"/>
              <w:marBottom w:val="0"/>
              <w:divBdr>
                <w:top w:val="none" w:sz="0" w:space="0" w:color="auto"/>
                <w:left w:val="none" w:sz="0" w:space="0" w:color="auto"/>
                <w:bottom w:val="none" w:sz="0" w:space="0" w:color="auto"/>
                <w:right w:val="none" w:sz="0" w:space="0" w:color="auto"/>
              </w:divBdr>
            </w:div>
            <w:div w:id="705642397">
              <w:marLeft w:val="0"/>
              <w:marRight w:val="0"/>
              <w:marTop w:val="0"/>
              <w:marBottom w:val="0"/>
              <w:divBdr>
                <w:top w:val="none" w:sz="0" w:space="0" w:color="auto"/>
                <w:left w:val="none" w:sz="0" w:space="0" w:color="auto"/>
                <w:bottom w:val="none" w:sz="0" w:space="0" w:color="auto"/>
                <w:right w:val="none" w:sz="0" w:space="0" w:color="auto"/>
              </w:divBdr>
            </w:div>
            <w:div w:id="2145266088">
              <w:marLeft w:val="0"/>
              <w:marRight w:val="0"/>
              <w:marTop w:val="0"/>
              <w:marBottom w:val="0"/>
              <w:divBdr>
                <w:top w:val="none" w:sz="0" w:space="0" w:color="auto"/>
                <w:left w:val="none" w:sz="0" w:space="0" w:color="auto"/>
                <w:bottom w:val="none" w:sz="0" w:space="0" w:color="auto"/>
                <w:right w:val="none" w:sz="0" w:space="0" w:color="auto"/>
              </w:divBdr>
            </w:div>
          </w:divsChild>
        </w:div>
        <w:div w:id="1276130857">
          <w:marLeft w:val="0"/>
          <w:marRight w:val="0"/>
          <w:marTop w:val="0"/>
          <w:marBottom w:val="0"/>
          <w:divBdr>
            <w:top w:val="none" w:sz="0" w:space="0" w:color="auto"/>
            <w:left w:val="none" w:sz="0" w:space="0" w:color="auto"/>
            <w:bottom w:val="none" w:sz="0" w:space="0" w:color="auto"/>
            <w:right w:val="none" w:sz="0" w:space="0" w:color="auto"/>
          </w:divBdr>
          <w:divsChild>
            <w:div w:id="446437119">
              <w:marLeft w:val="0"/>
              <w:marRight w:val="0"/>
              <w:marTop w:val="0"/>
              <w:marBottom w:val="0"/>
              <w:divBdr>
                <w:top w:val="none" w:sz="0" w:space="0" w:color="auto"/>
                <w:left w:val="none" w:sz="0" w:space="0" w:color="auto"/>
                <w:bottom w:val="none" w:sz="0" w:space="0" w:color="auto"/>
                <w:right w:val="none" w:sz="0" w:space="0" w:color="auto"/>
              </w:divBdr>
            </w:div>
          </w:divsChild>
        </w:div>
        <w:div w:id="1364360413">
          <w:marLeft w:val="0"/>
          <w:marRight w:val="0"/>
          <w:marTop w:val="0"/>
          <w:marBottom w:val="0"/>
          <w:divBdr>
            <w:top w:val="none" w:sz="0" w:space="0" w:color="auto"/>
            <w:left w:val="none" w:sz="0" w:space="0" w:color="auto"/>
            <w:bottom w:val="none" w:sz="0" w:space="0" w:color="auto"/>
            <w:right w:val="none" w:sz="0" w:space="0" w:color="auto"/>
          </w:divBdr>
          <w:divsChild>
            <w:div w:id="163977868">
              <w:marLeft w:val="0"/>
              <w:marRight w:val="0"/>
              <w:marTop w:val="0"/>
              <w:marBottom w:val="0"/>
              <w:divBdr>
                <w:top w:val="none" w:sz="0" w:space="0" w:color="auto"/>
                <w:left w:val="none" w:sz="0" w:space="0" w:color="auto"/>
                <w:bottom w:val="none" w:sz="0" w:space="0" w:color="auto"/>
                <w:right w:val="none" w:sz="0" w:space="0" w:color="auto"/>
              </w:divBdr>
            </w:div>
            <w:div w:id="1516723153">
              <w:marLeft w:val="0"/>
              <w:marRight w:val="0"/>
              <w:marTop w:val="0"/>
              <w:marBottom w:val="0"/>
              <w:divBdr>
                <w:top w:val="none" w:sz="0" w:space="0" w:color="auto"/>
                <w:left w:val="none" w:sz="0" w:space="0" w:color="auto"/>
                <w:bottom w:val="none" w:sz="0" w:space="0" w:color="auto"/>
                <w:right w:val="none" w:sz="0" w:space="0" w:color="auto"/>
              </w:divBdr>
            </w:div>
            <w:div w:id="1916164021">
              <w:marLeft w:val="0"/>
              <w:marRight w:val="0"/>
              <w:marTop w:val="0"/>
              <w:marBottom w:val="0"/>
              <w:divBdr>
                <w:top w:val="none" w:sz="0" w:space="0" w:color="auto"/>
                <w:left w:val="none" w:sz="0" w:space="0" w:color="auto"/>
                <w:bottom w:val="none" w:sz="0" w:space="0" w:color="auto"/>
                <w:right w:val="none" w:sz="0" w:space="0" w:color="auto"/>
              </w:divBdr>
            </w:div>
          </w:divsChild>
        </w:div>
        <w:div w:id="1562061708">
          <w:marLeft w:val="0"/>
          <w:marRight w:val="0"/>
          <w:marTop w:val="0"/>
          <w:marBottom w:val="0"/>
          <w:divBdr>
            <w:top w:val="none" w:sz="0" w:space="0" w:color="auto"/>
            <w:left w:val="none" w:sz="0" w:space="0" w:color="auto"/>
            <w:bottom w:val="none" w:sz="0" w:space="0" w:color="auto"/>
            <w:right w:val="none" w:sz="0" w:space="0" w:color="auto"/>
          </w:divBdr>
        </w:div>
        <w:div w:id="1841580995">
          <w:marLeft w:val="0"/>
          <w:marRight w:val="0"/>
          <w:marTop w:val="0"/>
          <w:marBottom w:val="0"/>
          <w:divBdr>
            <w:top w:val="none" w:sz="0" w:space="0" w:color="auto"/>
            <w:left w:val="none" w:sz="0" w:space="0" w:color="auto"/>
            <w:bottom w:val="none" w:sz="0" w:space="0" w:color="auto"/>
            <w:right w:val="none" w:sz="0" w:space="0" w:color="auto"/>
          </w:divBdr>
          <w:divsChild>
            <w:div w:id="557940717">
              <w:marLeft w:val="0"/>
              <w:marRight w:val="0"/>
              <w:marTop w:val="0"/>
              <w:marBottom w:val="0"/>
              <w:divBdr>
                <w:top w:val="none" w:sz="0" w:space="0" w:color="auto"/>
                <w:left w:val="none" w:sz="0" w:space="0" w:color="auto"/>
                <w:bottom w:val="none" w:sz="0" w:space="0" w:color="auto"/>
                <w:right w:val="none" w:sz="0" w:space="0" w:color="auto"/>
              </w:divBdr>
            </w:div>
            <w:div w:id="1320616973">
              <w:marLeft w:val="0"/>
              <w:marRight w:val="0"/>
              <w:marTop w:val="0"/>
              <w:marBottom w:val="0"/>
              <w:divBdr>
                <w:top w:val="none" w:sz="0" w:space="0" w:color="auto"/>
                <w:left w:val="none" w:sz="0" w:space="0" w:color="auto"/>
                <w:bottom w:val="none" w:sz="0" w:space="0" w:color="auto"/>
                <w:right w:val="none" w:sz="0" w:space="0" w:color="auto"/>
              </w:divBdr>
            </w:div>
          </w:divsChild>
        </w:div>
        <w:div w:id="2026049870">
          <w:marLeft w:val="0"/>
          <w:marRight w:val="0"/>
          <w:marTop w:val="0"/>
          <w:marBottom w:val="0"/>
          <w:divBdr>
            <w:top w:val="none" w:sz="0" w:space="0" w:color="auto"/>
            <w:left w:val="none" w:sz="0" w:space="0" w:color="auto"/>
            <w:bottom w:val="none" w:sz="0" w:space="0" w:color="auto"/>
            <w:right w:val="none" w:sz="0" w:space="0" w:color="auto"/>
          </w:divBdr>
          <w:divsChild>
            <w:div w:id="1018317472">
              <w:marLeft w:val="0"/>
              <w:marRight w:val="0"/>
              <w:marTop w:val="0"/>
              <w:marBottom w:val="0"/>
              <w:divBdr>
                <w:top w:val="none" w:sz="0" w:space="0" w:color="auto"/>
                <w:left w:val="none" w:sz="0" w:space="0" w:color="auto"/>
                <w:bottom w:val="none" w:sz="0" w:space="0" w:color="auto"/>
                <w:right w:val="none" w:sz="0" w:space="0" w:color="auto"/>
              </w:divBdr>
            </w:div>
          </w:divsChild>
        </w:div>
        <w:div w:id="2027828783">
          <w:marLeft w:val="0"/>
          <w:marRight w:val="0"/>
          <w:marTop w:val="0"/>
          <w:marBottom w:val="0"/>
          <w:divBdr>
            <w:top w:val="none" w:sz="0" w:space="0" w:color="auto"/>
            <w:left w:val="none" w:sz="0" w:space="0" w:color="auto"/>
            <w:bottom w:val="none" w:sz="0" w:space="0" w:color="auto"/>
            <w:right w:val="none" w:sz="0" w:space="0" w:color="auto"/>
          </w:divBdr>
          <w:divsChild>
            <w:div w:id="903838737">
              <w:marLeft w:val="0"/>
              <w:marRight w:val="0"/>
              <w:marTop w:val="0"/>
              <w:marBottom w:val="0"/>
              <w:divBdr>
                <w:top w:val="none" w:sz="0" w:space="0" w:color="auto"/>
                <w:left w:val="none" w:sz="0" w:space="0" w:color="auto"/>
                <w:bottom w:val="none" w:sz="0" w:space="0" w:color="auto"/>
                <w:right w:val="none" w:sz="0" w:space="0" w:color="auto"/>
              </w:divBdr>
            </w:div>
            <w:div w:id="16486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6638">
      <w:bodyDiv w:val="1"/>
      <w:marLeft w:val="0"/>
      <w:marRight w:val="0"/>
      <w:marTop w:val="0"/>
      <w:marBottom w:val="0"/>
      <w:divBdr>
        <w:top w:val="none" w:sz="0" w:space="0" w:color="auto"/>
        <w:left w:val="none" w:sz="0" w:space="0" w:color="auto"/>
        <w:bottom w:val="none" w:sz="0" w:space="0" w:color="auto"/>
        <w:right w:val="none" w:sz="0" w:space="0" w:color="auto"/>
      </w:divBdr>
    </w:div>
    <w:div w:id="594023888">
      <w:bodyDiv w:val="1"/>
      <w:marLeft w:val="0"/>
      <w:marRight w:val="0"/>
      <w:marTop w:val="0"/>
      <w:marBottom w:val="0"/>
      <w:divBdr>
        <w:top w:val="none" w:sz="0" w:space="0" w:color="auto"/>
        <w:left w:val="none" w:sz="0" w:space="0" w:color="auto"/>
        <w:bottom w:val="none" w:sz="0" w:space="0" w:color="auto"/>
        <w:right w:val="none" w:sz="0" w:space="0" w:color="auto"/>
      </w:divBdr>
    </w:div>
    <w:div w:id="603347840">
      <w:bodyDiv w:val="1"/>
      <w:marLeft w:val="0"/>
      <w:marRight w:val="0"/>
      <w:marTop w:val="0"/>
      <w:marBottom w:val="0"/>
      <w:divBdr>
        <w:top w:val="none" w:sz="0" w:space="0" w:color="auto"/>
        <w:left w:val="none" w:sz="0" w:space="0" w:color="auto"/>
        <w:bottom w:val="none" w:sz="0" w:space="0" w:color="auto"/>
        <w:right w:val="none" w:sz="0" w:space="0" w:color="auto"/>
      </w:divBdr>
    </w:div>
    <w:div w:id="621500494">
      <w:bodyDiv w:val="1"/>
      <w:marLeft w:val="0"/>
      <w:marRight w:val="0"/>
      <w:marTop w:val="0"/>
      <w:marBottom w:val="0"/>
      <w:divBdr>
        <w:top w:val="none" w:sz="0" w:space="0" w:color="auto"/>
        <w:left w:val="none" w:sz="0" w:space="0" w:color="auto"/>
        <w:bottom w:val="none" w:sz="0" w:space="0" w:color="auto"/>
        <w:right w:val="none" w:sz="0" w:space="0" w:color="auto"/>
      </w:divBdr>
    </w:div>
    <w:div w:id="623730104">
      <w:bodyDiv w:val="1"/>
      <w:marLeft w:val="0"/>
      <w:marRight w:val="0"/>
      <w:marTop w:val="0"/>
      <w:marBottom w:val="0"/>
      <w:divBdr>
        <w:top w:val="none" w:sz="0" w:space="0" w:color="auto"/>
        <w:left w:val="none" w:sz="0" w:space="0" w:color="auto"/>
        <w:bottom w:val="none" w:sz="0" w:space="0" w:color="auto"/>
        <w:right w:val="none" w:sz="0" w:space="0" w:color="auto"/>
      </w:divBdr>
    </w:div>
    <w:div w:id="641695625">
      <w:bodyDiv w:val="1"/>
      <w:marLeft w:val="0"/>
      <w:marRight w:val="0"/>
      <w:marTop w:val="0"/>
      <w:marBottom w:val="0"/>
      <w:divBdr>
        <w:top w:val="none" w:sz="0" w:space="0" w:color="auto"/>
        <w:left w:val="none" w:sz="0" w:space="0" w:color="auto"/>
        <w:bottom w:val="none" w:sz="0" w:space="0" w:color="auto"/>
        <w:right w:val="none" w:sz="0" w:space="0" w:color="auto"/>
      </w:divBdr>
    </w:div>
    <w:div w:id="669215357">
      <w:bodyDiv w:val="1"/>
      <w:marLeft w:val="0"/>
      <w:marRight w:val="0"/>
      <w:marTop w:val="0"/>
      <w:marBottom w:val="0"/>
      <w:divBdr>
        <w:top w:val="none" w:sz="0" w:space="0" w:color="auto"/>
        <w:left w:val="none" w:sz="0" w:space="0" w:color="auto"/>
        <w:bottom w:val="none" w:sz="0" w:space="0" w:color="auto"/>
        <w:right w:val="none" w:sz="0" w:space="0" w:color="auto"/>
      </w:divBdr>
    </w:div>
    <w:div w:id="681127169">
      <w:bodyDiv w:val="1"/>
      <w:marLeft w:val="0"/>
      <w:marRight w:val="0"/>
      <w:marTop w:val="0"/>
      <w:marBottom w:val="0"/>
      <w:divBdr>
        <w:top w:val="none" w:sz="0" w:space="0" w:color="auto"/>
        <w:left w:val="none" w:sz="0" w:space="0" w:color="auto"/>
        <w:bottom w:val="none" w:sz="0" w:space="0" w:color="auto"/>
        <w:right w:val="none" w:sz="0" w:space="0" w:color="auto"/>
      </w:divBdr>
    </w:div>
    <w:div w:id="682169513">
      <w:bodyDiv w:val="1"/>
      <w:marLeft w:val="0"/>
      <w:marRight w:val="0"/>
      <w:marTop w:val="0"/>
      <w:marBottom w:val="0"/>
      <w:divBdr>
        <w:top w:val="none" w:sz="0" w:space="0" w:color="auto"/>
        <w:left w:val="none" w:sz="0" w:space="0" w:color="auto"/>
        <w:bottom w:val="none" w:sz="0" w:space="0" w:color="auto"/>
        <w:right w:val="none" w:sz="0" w:space="0" w:color="auto"/>
      </w:divBdr>
    </w:div>
    <w:div w:id="688340655">
      <w:bodyDiv w:val="1"/>
      <w:marLeft w:val="0"/>
      <w:marRight w:val="0"/>
      <w:marTop w:val="0"/>
      <w:marBottom w:val="0"/>
      <w:divBdr>
        <w:top w:val="none" w:sz="0" w:space="0" w:color="auto"/>
        <w:left w:val="none" w:sz="0" w:space="0" w:color="auto"/>
        <w:bottom w:val="none" w:sz="0" w:space="0" w:color="auto"/>
        <w:right w:val="none" w:sz="0" w:space="0" w:color="auto"/>
      </w:divBdr>
    </w:div>
    <w:div w:id="689994443">
      <w:bodyDiv w:val="1"/>
      <w:marLeft w:val="0"/>
      <w:marRight w:val="0"/>
      <w:marTop w:val="0"/>
      <w:marBottom w:val="0"/>
      <w:divBdr>
        <w:top w:val="none" w:sz="0" w:space="0" w:color="auto"/>
        <w:left w:val="none" w:sz="0" w:space="0" w:color="auto"/>
        <w:bottom w:val="none" w:sz="0" w:space="0" w:color="auto"/>
        <w:right w:val="none" w:sz="0" w:space="0" w:color="auto"/>
      </w:divBdr>
    </w:div>
    <w:div w:id="741562521">
      <w:bodyDiv w:val="1"/>
      <w:marLeft w:val="0"/>
      <w:marRight w:val="0"/>
      <w:marTop w:val="0"/>
      <w:marBottom w:val="0"/>
      <w:divBdr>
        <w:top w:val="none" w:sz="0" w:space="0" w:color="auto"/>
        <w:left w:val="none" w:sz="0" w:space="0" w:color="auto"/>
        <w:bottom w:val="none" w:sz="0" w:space="0" w:color="auto"/>
        <w:right w:val="none" w:sz="0" w:space="0" w:color="auto"/>
      </w:divBdr>
    </w:div>
    <w:div w:id="749159467">
      <w:bodyDiv w:val="1"/>
      <w:marLeft w:val="0"/>
      <w:marRight w:val="0"/>
      <w:marTop w:val="0"/>
      <w:marBottom w:val="0"/>
      <w:divBdr>
        <w:top w:val="none" w:sz="0" w:space="0" w:color="auto"/>
        <w:left w:val="none" w:sz="0" w:space="0" w:color="auto"/>
        <w:bottom w:val="none" w:sz="0" w:space="0" w:color="auto"/>
        <w:right w:val="none" w:sz="0" w:space="0" w:color="auto"/>
      </w:divBdr>
    </w:div>
    <w:div w:id="755321143">
      <w:bodyDiv w:val="1"/>
      <w:marLeft w:val="0"/>
      <w:marRight w:val="0"/>
      <w:marTop w:val="0"/>
      <w:marBottom w:val="0"/>
      <w:divBdr>
        <w:top w:val="none" w:sz="0" w:space="0" w:color="auto"/>
        <w:left w:val="none" w:sz="0" w:space="0" w:color="auto"/>
        <w:bottom w:val="none" w:sz="0" w:space="0" w:color="auto"/>
        <w:right w:val="none" w:sz="0" w:space="0" w:color="auto"/>
      </w:divBdr>
    </w:div>
    <w:div w:id="776868963">
      <w:bodyDiv w:val="1"/>
      <w:marLeft w:val="0"/>
      <w:marRight w:val="0"/>
      <w:marTop w:val="0"/>
      <w:marBottom w:val="0"/>
      <w:divBdr>
        <w:top w:val="none" w:sz="0" w:space="0" w:color="auto"/>
        <w:left w:val="none" w:sz="0" w:space="0" w:color="auto"/>
        <w:bottom w:val="none" w:sz="0" w:space="0" w:color="auto"/>
        <w:right w:val="none" w:sz="0" w:space="0" w:color="auto"/>
      </w:divBdr>
    </w:div>
    <w:div w:id="784036994">
      <w:bodyDiv w:val="1"/>
      <w:marLeft w:val="0"/>
      <w:marRight w:val="0"/>
      <w:marTop w:val="0"/>
      <w:marBottom w:val="0"/>
      <w:divBdr>
        <w:top w:val="none" w:sz="0" w:space="0" w:color="auto"/>
        <w:left w:val="none" w:sz="0" w:space="0" w:color="auto"/>
        <w:bottom w:val="none" w:sz="0" w:space="0" w:color="auto"/>
        <w:right w:val="none" w:sz="0" w:space="0" w:color="auto"/>
      </w:divBdr>
    </w:div>
    <w:div w:id="785123178">
      <w:bodyDiv w:val="1"/>
      <w:marLeft w:val="0"/>
      <w:marRight w:val="0"/>
      <w:marTop w:val="0"/>
      <w:marBottom w:val="0"/>
      <w:divBdr>
        <w:top w:val="none" w:sz="0" w:space="0" w:color="auto"/>
        <w:left w:val="none" w:sz="0" w:space="0" w:color="auto"/>
        <w:bottom w:val="none" w:sz="0" w:space="0" w:color="auto"/>
        <w:right w:val="none" w:sz="0" w:space="0" w:color="auto"/>
      </w:divBdr>
    </w:div>
    <w:div w:id="786579527">
      <w:bodyDiv w:val="1"/>
      <w:marLeft w:val="0"/>
      <w:marRight w:val="0"/>
      <w:marTop w:val="0"/>
      <w:marBottom w:val="0"/>
      <w:divBdr>
        <w:top w:val="none" w:sz="0" w:space="0" w:color="auto"/>
        <w:left w:val="none" w:sz="0" w:space="0" w:color="auto"/>
        <w:bottom w:val="none" w:sz="0" w:space="0" w:color="auto"/>
        <w:right w:val="none" w:sz="0" w:space="0" w:color="auto"/>
      </w:divBdr>
    </w:div>
    <w:div w:id="787310791">
      <w:bodyDiv w:val="1"/>
      <w:marLeft w:val="0"/>
      <w:marRight w:val="0"/>
      <w:marTop w:val="0"/>
      <w:marBottom w:val="0"/>
      <w:divBdr>
        <w:top w:val="none" w:sz="0" w:space="0" w:color="auto"/>
        <w:left w:val="none" w:sz="0" w:space="0" w:color="auto"/>
        <w:bottom w:val="none" w:sz="0" w:space="0" w:color="auto"/>
        <w:right w:val="none" w:sz="0" w:space="0" w:color="auto"/>
      </w:divBdr>
    </w:div>
    <w:div w:id="787628162">
      <w:bodyDiv w:val="1"/>
      <w:marLeft w:val="0"/>
      <w:marRight w:val="0"/>
      <w:marTop w:val="0"/>
      <w:marBottom w:val="0"/>
      <w:divBdr>
        <w:top w:val="none" w:sz="0" w:space="0" w:color="auto"/>
        <w:left w:val="none" w:sz="0" w:space="0" w:color="auto"/>
        <w:bottom w:val="none" w:sz="0" w:space="0" w:color="auto"/>
        <w:right w:val="none" w:sz="0" w:space="0" w:color="auto"/>
      </w:divBdr>
    </w:div>
    <w:div w:id="794832651">
      <w:bodyDiv w:val="1"/>
      <w:marLeft w:val="0"/>
      <w:marRight w:val="0"/>
      <w:marTop w:val="0"/>
      <w:marBottom w:val="0"/>
      <w:divBdr>
        <w:top w:val="none" w:sz="0" w:space="0" w:color="auto"/>
        <w:left w:val="none" w:sz="0" w:space="0" w:color="auto"/>
        <w:bottom w:val="none" w:sz="0" w:space="0" w:color="auto"/>
        <w:right w:val="none" w:sz="0" w:space="0" w:color="auto"/>
      </w:divBdr>
    </w:div>
    <w:div w:id="807627528">
      <w:bodyDiv w:val="1"/>
      <w:marLeft w:val="0"/>
      <w:marRight w:val="0"/>
      <w:marTop w:val="0"/>
      <w:marBottom w:val="0"/>
      <w:divBdr>
        <w:top w:val="none" w:sz="0" w:space="0" w:color="auto"/>
        <w:left w:val="none" w:sz="0" w:space="0" w:color="auto"/>
        <w:bottom w:val="none" w:sz="0" w:space="0" w:color="auto"/>
        <w:right w:val="none" w:sz="0" w:space="0" w:color="auto"/>
      </w:divBdr>
    </w:div>
    <w:div w:id="856507881">
      <w:bodyDiv w:val="1"/>
      <w:marLeft w:val="0"/>
      <w:marRight w:val="0"/>
      <w:marTop w:val="0"/>
      <w:marBottom w:val="0"/>
      <w:divBdr>
        <w:top w:val="none" w:sz="0" w:space="0" w:color="auto"/>
        <w:left w:val="none" w:sz="0" w:space="0" w:color="auto"/>
        <w:bottom w:val="none" w:sz="0" w:space="0" w:color="auto"/>
        <w:right w:val="none" w:sz="0" w:space="0" w:color="auto"/>
      </w:divBdr>
    </w:div>
    <w:div w:id="861436188">
      <w:bodyDiv w:val="1"/>
      <w:marLeft w:val="0"/>
      <w:marRight w:val="0"/>
      <w:marTop w:val="0"/>
      <w:marBottom w:val="0"/>
      <w:divBdr>
        <w:top w:val="none" w:sz="0" w:space="0" w:color="auto"/>
        <w:left w:val="none" w:sz="0" w:space="0" w:color="auto"/>
        <w:bottom w:val="none" w:sz="0" w:space="0" w:color="auto"/>
        <w:right w:val="none" w:sz="0" w:space="0" w:color="auto"/>
      </w:divBdr>
    </w:div>
    <w:div w:id="880434415">
      <w:bodyDiv w:val="1"/>
      <w:marLeft w:val="0"/>
      <w:marRight w:val="0"/>
      <w:marTop w:val="0"/>
      <w:marBottom w:val="0"/>
      <w:divBdr>
        <w:top w:val="none" w:sz="0" w:space="0" w:color="auto"/>
        <w:left w:val="none" w:sz="0" w:space="0" w:color="auto"/>
        <w:bottom w:val="none" w:sz="0" w:space="0" w:color="auto"/>
        <w:right w:val="none" w:sz="0" w:space="0" w:color="auto"/>
      </w:divBdr>
    </w:div>
    <w:div w:id="895119402">
      <w:bodyDiv w:val="1"/>
      <w:marLeft w:val="0"/>
      <w:marRight w:val="0"/>
      <w:marTop w:val="0"/>
      <w:marBottom w:val="0"/>
      <w:divBdr>
        <w:top w:val="none" w:sz="0" w:space="0" w:color="auto"/>
        <w:left w:val="none" w:sz="0" w:space="0" w:color="auto"/>
        <w:bottom w:val="none" w:sz="0" w:space="0" w:color="auto"/>
        <w:right w:val="none" w:sz="0" w:space="0" w:color="auto"/>
      </w:divBdr>
    </w:div>
    <w:div w:id="905070530">
      <w:bodyDiv w:val="1"/>
      <w:marLeft w:val="0"/>
      <w:marRight w:val="0"/>
      <w:marTop w:val="0"/>
      <w:marBottom w:val="0"/>
      <w:divBdr>
        <w:top w:val="none" w:sz="0" w:space="0" w:color="auto"/>
        <w:left w:val="none" w:sz="0" w:space="0" w:color="auto"/>
        <w:bottom w:val="none" w:sz="0" w:space="0" w:color="auto"/>
        <w:right w:val="none" w:sz="0" w:space="0" w:color="auto"/>
      </w:divBdr>
    </w:div>
    <w:div w:id="905803616">
      <w:bodyDiv w:val="1"/>
      <w:marLeft w:val="0"/>
      <w:marRight w:val="0"/>
      <w:marTop w:val="0"/>
      <w:marBottom w:val="0"/>
      <w:divBdr>
        <w:top w:val="none" w:sz="0" w:space="0" w:color="auto"/>
        <w:left w:val="none" w:sz="0" w:space="0" w:color="auto"/>
        <w:bottom w:val="none" w:sz="0" w:space="0" w:color="auto"/>
        <w:right w:val="none" w:sz="0" w:space="0" w:color="auto"/>
      </w:divBdr>
    </w:div>
    <w:div w:id="925653143">
      <w:bodyDiv w:val="1"/>
      <w:marLeft w:val="0"/>
      <w:marRight w:val="0"/>
      <w:marTop w:val="0"/>
      <w:marBottom w:val="0"/>
      <w:divBdr>
        <w:top w:val="none" w:sz="0" w:space="0" w:color="auto"/>
        <w:left w:val="none" w:sz="0" w:space="0" w:color="auto"/>
        <w:bottom w:val="none" w:sz="0" w:space="0" w:color="auto"/>
        <w:right w:val="none" w:sz="0" w:space="0" w:color="auto"/>
      </w:divBdr>
    </w:div>
    <w:div w:id="939918014">
      <w:bodyDiv w:val="1"/>
      <w:marLeft w:val="0"/>
      <w:marRight w:val="0"/>
      <w:marTop w:val="0"/>
      <w:marBottom w:val="0"/>
      <w:divBdr>
        <w:top w:val="none" w:sz="0" w:space="0" w:color="auto"/>
        <w:left w:val="none" w:sz="0" w:space="0" w:color="auto"/>
        <w:bottom w:val="none" w:sz="0" w:space="0" w:color="auto"/>
        <w:right w:val="none" w:sz="0" w:space="0" w:color="auto"/>
      </w:divBdr>
    </w:div>
    <w:div w:id="946158069">
      <w:bodyDiv w:val="1"/>
      <w:marLeft w:val="0"/>
      <w:marRight w:val="0"/>
      <w:marTop w:val="0"/>
      <w:marBottom w:val="0"/>
      <w:divBdr>
        <w:top w:val="none" w:sz="0" w:space="0" w:color="auto"/>
        <w:left w:val="none" w:sz="0" w:space="0" w:color="auto"/>
        <w:bottom w:val="none" w:sz="0" w:space="0" w:color="auto"/>
        <w:right w:val="none" w:sz="0" w:space="0" w:color="auto"/>
      </w:divBdr>
    </w:div>
    <w:div w:id="970522869">
      <w:bodyDiv w:val="1"/>
      <w:marLeft w:val="0"/>
      <w:marRight w:val="0"/>
      <w:marTop w:val="0"/>
      <w:marBottom w:val="0"/>
      <w:divBdr>
        <w:top w:val="none" w:sz="0" w:space="0" w:color="auto"/>
        <w:left w:val="none" w:sz="0" w:space="0" w:color="auto"/>
        <w:bottom w:val="none" w:sz="0" w:space="0" w:color="auto"/>
        <w:right w:val="none" w:sz="0" w:space="0" w:color="auto"/>
      </w:divBdr>
    </w:div>
    <w:div w:id="996761815">
      <w:bodyDiv w:val="1"/>
      <w:marLeft w:val="0"/>
      <w:marRight w:val="0"/>
      <w:marTop w:val="0"/>
      <w:marBottom w:val="0"/>
      <w:divBdr>
        <w:top w:val="none" w:sz="0" w:space="0" w:color="auto"/>
        <w:left w:val="none" w:sz="0" w:space="0" w:color="auto"/>
        <w:bottom w:val="none" w:sz="0" w:space="0" w:color="auto"/>
        <w:right w:val="none" w:sz="0" w:space="0" w:color="auto"/>
      </w:divBdr>
    </w:div>
    <w:div w:id="1006057929">
      <w:bodyDiv w:val="1"/>
      <w:marLeft w:val="0"/>
      <w:marRight w:val="0"/>
      <w:marTop w:val="0"/>
      <w:marBottom w:val="0"/>
      <w:divBdr>
        <w:top w:val="none" w:sz="0" w:space="0" w:color="auto"/>
        <w:left w:val="none" w:sz="0" w:space="0" w:color="auto"/>
        <w:bottom w:val="none" w:sz="0" w:space="0" w:color="auto"/>
        <w:right w:val="none" w:sz="0" w:space="0" w:color="auto"/>
      </w:divBdr>
    </w:div>
    <w:div w:id="1091973063">
      <w:bodyDiv w:val="1"/>
      <w:marLeft w:val="0"/>
      <w:marRight w:val="0"/>
      <w:marTop w:val="0"/>
      <w:marBottom w:val="0"/>
      <w:divBdr>
        <w:top w:val="none" w:sz="0" w:space="0" w:color="auto"/>
        <w:left w:val="none" w:sz="0" w:space="0" w:color="auto"/>
        <w:bottom w:val="none" w:sz="0" w:space="0" w:color="auto"/>
        <w:right w:val="none" w:sz="0" w:space="0" w:color="auto"/>
      </w:divBdr>
    </w:div>
    <w:div w:id="1092242765">
      <w:bodyDiv w:val="1"/>
      <w:marLeft w:val="0"/>
      <w:marRight w:val="0"/>
      <w:marTop w:val="0"/>
      <w:marBottom w:val="0"/>
      <w:divBdr>
        <w:top w:val="none" w:sz="0" w:space="0" w:color="auto"/>
        <w:left w:val="none" w:sz="0" w:space="0" w:color="auto"/>
        <w:bottom w:val="none" w:sz="0" w:space="0" w:color="auto"/>
        <w:right w:val="none" w:sz="0" w:space="0" w:color="auto"/>
      </w:divBdr>
    </w:div>
    <w:div w:id="1094013595">
      <w:bodyDiv w:val="1"/>
      <w:marLeft w:val="0"/>
      <w:marRight w:val="0"/>
      <w:marTop w:val="0"/>
      <w:marBottom w:val="0"/>
      <w:divBdr>
        <w:top w:val="none" w:sz="0" w:space="0" w:color="auto"/>
        <w:left w:val="none" w:sz="0" w:space="0" w:color="auto"/>
        <w:bottom w:val="none" w:sz="0" w:space="0" w:color="auto"/>
        <w:right w:val="none" w:sz="0" w:space="0" w:color="auto"/>
      </w:divBdr>
      <w:divsChild>
        <w:div w:id="610551478">
          <w:marLeft w:val="167"/>
          <w:marRight w:val="167"/>
          <w:marTop w:val="0"/>
          <w:marBottom w:val="0"/>
          <w:divBdr>
            <w:top w:val="none" w:sz="0" w:space="0" w:color="auto"/>
            <w:left w:val="none" w:sz="0" w:space="0" w:color="auto"/>
            <w:bottom w:val="none" w:sz="0" w:space="0" w:color="auto"/>
            <w:right w:val="none" w:sz="0" w:space="0" w:color="auto"/>
          </w:divBdr>
          <w:divsChild>
            <w:div w:id="46538295">
              <w:marLeft w:val="0"/>
              <w:marRight w:val="0"/>
              <w:marTop w:val="0"/>
              <w:marBottom w:val="0"/>
              <w:divBdr>
                <w:top w:val="none" w:sz="0" w:space="0" w:color="auto"/>
                <w:left w:val="none" w:sz="0" w:space="0" w:color="auto"/>
                <w:bottom w:val="none" w:sz="0" w:space="0" w:color="auto"/>
                <w:right w:val="none" w:sz="0" w:space="0" w:color="auto"/>
              </w:divBdr>
              <w:divsChild>
                <w:div w:id="901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3399">
      <w:bodyDiv w:val="1"/>
      <w:marLeft w:val="0"/>
      <w:marRight w:val="0"/>
      <w:marTop w:val="0"/>
      <w:marBottom w:val="0"/>
      <w:divBdr>
        <w:top w:val="none" w:sz="0" w:space="0" w:color="auto"/>
        <w:left w:val="none" w:sz="0" w:space="0" w:color="auto"/>
        <w:bottom w:val="none" w:sz="0" w:space="0" w:color="auto"/>
        <w:right w:val="none" w:sz="0" w:space="0" w:color="auto"/>
      </w:divBdr>
    </w:div>
    <w:div w:id="1113481289">
      <w:bodyDiv w:val="1"/>
      <w:marLeft w:val="0"/>
      <w:marRight w:val="0"/>
      <w:marTop w:val="0"/>
      <w:marBottom w:val="0"/>
      <w:divBdr>
        <w:top w:val="none" w:sz="0" w:space="0" w:color="auto"/>
        <w:left w:val="none" w:sz="0" w:space="0" w:color="auto"/>
        <w:bottom w:val="none" w:sz="0" w:space="0" w:color="auto"/>
        <w:right w:val="none" w:sz="0" w:space="0" w:color="auto"/>
      </w:divBdr>
    </w:div>
    <w:div w:id="1123307601">
      <w:bodyDiv w:val="1"/>
      <w:marLeft w:val="0"/>
      <w:marRight w:val="0"/>
      <w:marTop w:val="0"/>
      <w:marBottom w:val="0"/>
      <w:divBdr>
        <w:top w:val="none" w:sz="0" w:space="0" w:color="auto"/>
        <w:left w:val="none" w:sz="0" w:space="0" w:color="auto"/>
        <w:bottom w:val="none" w:sz="0" w:space="0" w:color="auto"/>
        <w:right w:val="none" w:sz="0" w:space="0" w:color="auto"/>
      </w:divBdr>
    </w:div>
    <w:div w:id="1127624302">
      <w:bodyDiv w:val="1"/>
      <w:marLeft w:val="0"/>
      <w:marRight w:val="0"/>
      <w:marTop w:val="0"/>
      <w:marBottom w:val="0"/>
      <w:divBdr>
        <w:top w:val="none" w:sz="0" w:space="0" w:color="auto"/>
        <w:left w:val="none" w:sz="0" w:space="0" w:color="auto"/>
        <w:bottom w:val="none" w:sz="0" w:space="0" w:color="auto"/>
        <w:right w:val="none" w:sz="0" w:space="0" w:color="auto"/>
      </w:divBdr>
    </w:div>
    <w:div w:id="1139179514">
      <w:bodyDiv w:val="1"/>
      <w:marLeft w:val="0"/>
      <w:marRight w:val="0"/>
      <w:marTop w:val="0"/>
      <w:marBottom w:val="0"/>
      <w:divBdr>
        <w:top w:val="none" w:sz="0" w:space="0" w:color="auto"/>
        <w:left w:val="none" w:sz="0" w:space="0" w:color="auto"/>
        <w:bottom w:val="none" w:sz="0" w:space="0" w:color="auto"/>
        <w:right w:val="none" w:sz="0" w:space="0" w:color="auto"/>
      </w:divBdr>
      <w:divsChild>
        <w:div w:id="1558315632">
          <w:marLeft w:val="547"/>
          <w:marRight w:val="0"/>
          <w:marTop w:val="154"/>
          <w:marBottom w:val="0"/>
          <w:divBdr>
            <w:top w:val="none" w:sz="0" w:space="0" w:color="auto"/>
            <w:left w:val="none" w:sz="0" w:space="0" w:color="auto"/>
            <w:bottom w:val="none" w:sz="0" w:space="0" w:color="auto"/>
            <w:right w:val="none" w:sz="0" w:space="0" w:color="auto"/>
          </w:divBdr>
        </w:div>
        <w:div w:id="1778713492">
          <w:marLeft w:val="547"/>
          <w:marRight w:val="0"/>
          <w:marTop w:val="154"/>
          <w:marBottom w:val="0"/>
          <w:divBdr>
            <w:top w:val="none" w:sz="0" w:space="0" w:color="auto"/>
            <w:left w:val="none" w:sz="0" w:space="0" w:color="auto"/>
            <w:bottom w:val="none" w:sz="0" w:space="0" w:color="auto"/>
            <w:right w:val="none" w:sz="0" w:space="0" w:color="auto"/>
          </w:divBdr>
        </w:div>
        <w:div w:id="256839509">
          <w:marLeft w:val="547"/>
          <w:marRight w:val="0"/>
          <w:marTop w:val="154"/>
          <w:marBottom w:val="0"/>
          <w:divBdr>
            <w:top w:val="none" w:sz="0" w:space="0" w:color="auto"/>
            <w:left w:val="none" w:sz="0" w:space="0" w:color="auto"/>
            <w:bottom w:val="none" w:sz="0" w:space="0" w:color="auto"/>
            <w:right w:val="none" w:sz="0" w:space="0" w:color="auto"/>
          </w:divBdr>
        </w:div>
        <w:div w:id="1920207387">
          <w:marLeft w:val="547"/>
          <w:marRight w:val="0"/>
          <w:marTop w:val="154"/>
          <w:marBottom w:val="0"/>
          <w:divBdr>
            <w:top w:val="none" w:sz="0" w:space="0" w:color="auto"/>
            <w:left w:val="none" w:sz="0" w:space="0" w:color="auto"/>
            <w:bottom w:val="none" w:sz="0" w:space="0" w:color="auto"/>
            <w:right w:val="none" w:sz="0" w:space="0" w:color="auto"/>
          </w:divBdr>
        </w:div>
        <w:div w:id="1636057745">
          <w:marLeft w:val="547"/>
          <w:marRight w:val="0"/>
          <w:marTop w:val="154"/>
          <w:marBottom w:val="0"/>
          <w:divBdr>
            <w:top w:val="none" w:sz="0" w:space="0" w:color="auto"/>
            <w:left w:val="none" w:sz="0" w:space="0" w:color="auto"/>
            <w:bottom w:val="none" w:sz="0" w:space="0" w:color="auto"/>
            <w:right w:val="none" w:sz="0" w:space="0" w:color="auto"/>
          </w:divBdr>
        </w:div>
      </w:divsChild>
    </w:div>
    <w:div w:id="1143079667">
      <w:bodyDiv w:val="1"/>
      <w:marLeft w:val="0"/>
      <w:marRight w:val="0"/>
      <w:marTop w:val="0"/>
      <w:marBottom w:val="0"/>
      <w:divBdr>
        <w:top w:val="none" w:sz="0" w:space="0" w:color="auto"/>
        <w:left w:val="none" w:sz="0" w:space="0" w:color="auto"/>
        <w:bottom w:val="none" w:sz="0" w:space="0" w:color="auto"/>
        <w:right w:val="none" w:sz="0" w:space="0" w:color="auto"/>
      </w:divBdr>
    </w:div>
    <w:div w:id="1146121896">
      <w:bodyDiv w:val="1"/>
      <w:marLeft w:val="0"/>
      <w:marRight w:val="0"/>
      <w:marTop w:val="0"/>
      <w:marBottom w:val="0"/>
      <w:divBdr>
        <w:top w:val="none" w:sz="0" w:space="0" w:color="auto"/>
        <w:left w:val="none" w:sz="0" w:space="0" w:color="auto"/>
        <w:bottom w:val="none" w:sz="0" w:space="0" w:color="auto"/>
        <w:right w:val="none" w:sz="0" w:space="0" w:color="auto"/>
      </w:divBdr>
    </w:div>
    <w:div w:id="1147935818">
      <w:bodyDiv w:val="1"/>
      <w:marLeft w:val="0"/>
      <w:marRight w:val="0"/>
      <w:marTop w:val="0"/>
      <w:marBottom w:val="0"/>
      <w:divBdr>
        <w:top w:val="none" w:sz="0" w:space="0" w:color="auto"/>
        <w:left w:val="none" w:sz="0" w:space="0" w:color="auto"/>
        <w:bottom w:val="none" w:sz="0" w:space="0" w:color="auto"/>
        <w:right w:val="none" w:sz="0" w:space="0" w:color="auto"/>
      </w:divBdr>
    </w:div>
    <w:div w:id="1148786768">
      <w:bodyDiv w:val="1"/>
      <w:marLeft w:val="0"/>
      <w:marRight w:val="0"/>
      <w:marTop w:val="0"/>
      <w:marBottom w:val="0"/>
      <w:divBdr>
        <w:top w:val="none" w:sz="0" w:space="0" w:color="auto"/>
        <w:left w:val="none" w:sz="0" w:space="0" w:color="auto"/>
        <w:bottom w:val="none" w:sz="0" w:space="0" w:color="auto"/>
        <w:right w:val="none" w:sz="0" w:space="0" w:color="auto"/>
      </w:divBdr>
    </w:div>
    <w:div w:id="1161117941">
      <w:bodyDiv w:val="1"/>
      <w:marLeft w:val="0"/>
      <w:marRight w:val="0"/>
      <w:marTop w:val="0"/>
      <w:marBottom w:val="0"/>
      <w:divBdr>
        <w:top w:val="none" w:sz="0" w:space="0" w:color="auto"/>
        <w:left w:val="none" w:sz="0" w:space="0" w:color="auto"/>
        <w:bottom w:val="none" w:sz="0" w:space="0" w:color="auto"/>
        <w:right w:val="none" w:sz="0" w:space="0" w:color="auto"/>
      </w:divBdr>
      <w:divsChild>
        <w:div w:id="1860587159">
          <w:marLeft w:val="547"/>
          <w:marRight w:val="0"/>
          <w:marTop w:val="115"/>
          <w:marBottom w:val="0"/>
          <w:divBdr>
            <w:top w:val="none" w:sz="0" w:space="0" w:color="auto"/>
            <w:left w:val="none" w:sz="0" w:space="0" w:color="auto"/>
            <w:bottom w:val="none" w:sz="0" w:space="0" w:color="auto"/>
            <w:right w:val="none" w:sz="0" w:space="0" w:color="auto"/>
          </w:divBdr>
        </w:div>
        <w:div w:id="521867687">
          <w:marLeft w:val="547"/>
          <w:marRight w:val="0"/>
          <w:marTop w:val="115"/>
          <w:marBottom w:val="0"/>
          <w:divBdr>
            <w:top w:val="none" w:sz="0" w:space="0" w:color="auto"/>
            <w:left w:val="none" w:sz="0" w:space="0" w:color="auto"/>
            <w:bottom w:val="none" w:sz="0" w:space="0" w:color="auto"/>
            <w:right w:val="none" w:sz="0" w:space="0" w:color="auto"/>
          </w:divBdr>
        </w:div>
        <w:div w:id="1882133771">
          <w:marLeft w:val="547"/>
          <w:marRight w:val="0"/>
          <w:marTop w:val="115"/>
          <w:marBottom w:val="0"/>
          <w:divBdr>
            <w:top w:val="none" w:sz="0" w:space="0" w:color="auto"/>
            <w:left w:val="none" w:sz="0" w:space="0" w:color="auto"/>
            <w:bottom w:val="none" w:sz="0" w:space="0" w:color="auto"/>
            <w:right w:val="none" w:sz="0" w:space="0" w:color="auto"/>
          </w:divBdr>
        </w:div>
      </w:divsChild>
    </w:div>
    <w:div w:id="1162740266">
      <w:bodyDiv w:val="1"/>
      <w:marLeft w:val="0"/>
      <w:marRight w:val="0"/>
      <w:marTop w:val="0"/>
      <w:marBottom w:val="0"/>
      <w:divBdr>
        <w:top w:val="none" w:sz="0" w:space="0" w:color="auto"/>
        <w:left w:val="none" w:sz="0" w:space="0" w:color="auto"/>
        <w:bottom w:val="none" w:sz="0" w:space="0" w:color="auto"/>
        <w:right w:val="none" w:sz="0" w:space="0" w:color="auto"/>
      </w:divBdr>
    </w:div>
    <w:div w:id="1162819780">
      <w:bodyDiv w:val="1"/>
      <w:marLeft w:val="0"/>
      <w:marRight w:val="0"/>
      <w:marTop w:val="0"/>
      <w:marBottom w:val="0"/>
      <w:divBdr>
        <w:top w:val="none" w:sz="0" w:space="0" w:color="auto"/>
        <w:left w:val="none" w:sz="0" w:space="0" w:color="auto"/>
        <w:bottom w:val="none" w:sz="0" w:space="0" w:color="auto"/>
        <w:right w:val="none" w:sz="0" w:space="0" w:color="auto"/>
      </w:divBdr>
    </w:div>
    <w:div w:id="1169713938">
      <w:bodyDiv w:val="1"/>
      <w:marLeft w:val="0"/>
      <w:marRight w:val="0"/>
      <w:marTop w:val="0"/>
      <w:marBottom w:val="0"/>
      <w:divBdr>
        <w:top w:val="none" w:sz="0" w:space="0" w:color="auto"/>
        <w:left w:val="none" w:sz="0" w:space="0" w:color="auto"/>
        <w:bottom w:val="none" w:sz="0" w:space="0" w:color="auto"/>
        <w:right w:val="none" w:sz="0" w:space="0" w:color="auto"/>
      </w:divBdr>
      <w:divsChild>
        <w:div w:id="1299725938">
          <w:marLeft w:val="547"/>
          <w:marRight w:val="0"/>
          <w:marTop w:val="134"/>
          <w:marBottom w:val="0"/>
          <w:divBdr>
            <w:top w:val="none" w:sz="0" w:space="0" w:color="auto"/>
            <w:left w:val="none" w:sz="0" w:space="0" w:color="auto"/>
            <w:bottom w:val="none" w:sz="0" w:space="0" w:color="auto"/>
            <w:right w:val="none" w:sz="0" w:space="0" w:color="auto"/>
          </w:divBdr>
        </w:div>
      </w:divsChild>
    </w:div>
    <w:div w:id="1177305720">
      <w:bodyDiv w:val="1"/>
      <w:marLeft w:val="0"/>
      <w:marRight w:val="0"/>
      <w:marTop w:val="0"/>
      <w:marBottom w:val="0"/>
      <w:divBdr>
        <w:top w:val="none" w:sz="0" w:space="0" w:color="auto"/>
        <w:left w:val="none" w:sz="0" w:space="0" w:color="auto"/>
        <w:bottom w:val="none" w:sz="0" w:space="0" w:color="auto"/>
        <w:right w:val="none" w:sz="0" w:space="0" w:color="auto"/>
      </w:divBdr>
    </w:div>
    <w:div w:id="1182163666">
      <w:bodyDiv w:val="1"/>
      <w:marLeft w:val="0"/>
      <w:marRight w:val="0"/>
      <w:marTop w:val="0"/>
      <w:marBottom w:val="0"/>
      <w:divBdr>
        <w:top w:val="none" w:sz="0" w:space="0" w:color="auto"/>
        <w:left w:val="none" w:sz="0" w:space="0" w:color="auto"/>
        <w:bottom w:val="none" w:sz="0" w:space="0" w:color="auto"/>
        <w:right w:val="none" w:sz="0" w:space="0" w:color="auto"/>
      </w:divBdr>
    </w:div>
    <w:div w:id="1183006964">
      <w:bodyDiv w:val="1"/>
      <w:marLeft w:val="0"/>
      <w:marRight w:val="0"/>
      <w:marTop w:val="0"/>
      <w:marBottom w:val="0"/>
      <w:divBdr>
        <w:top w:val="none" w:sz="0" w:space="0" w:color="auto"/>
        <w:left w:val="none" w:sz="0" w:space="0" w:color="auto"/>
        <w:bottom w:val="none" w:sz="0" w:space="0" w:color="auto"/>
        <w:right w:val="none" w:sz="0" w:space="0" w:color="auto"/>
      </w:divBdr>
    </w:div>
    <w:div w:id="1190725111">
      <w:bodyDiv w:val="1"/>
      <w:marLeft w:val="0"/>
      <w:marRight w:val="0"/>
      <w:marTop w:val="0"/>
      <w:marBottom w:val="0"/>
      <w:divBdr>
        <w:top w:val="none" w:sz="0" w:space="0" w:color="auto"/>
        <w:left w:val="none" w:sz="0" w:space="0" w:color="auto"/>
        <w:bottom w:val="none" w:sz="0" w:space="0" w:color="auto"/>
        <w:right w:val="none" w:sz="0" w:space="0" w:color="auto"/>
      </w:divBdr>
    </w:div>
    <w:div w:id="1195847275">
      <w:bodyDiv w:val="1"/>
      <w:marLeft w:val="0"/>
      <w:marRight w:val="0"/>
      <w:marTop w:val="0"/>
      <w:marBottom w:val="0"/>
      <w:divBdr>
        <w:top w:val="none" w:sz="0" w:space="0" w:color="auto"/>
        <w:left w:val="none" w:sz="0" w:space="0" w:color="auto"/>
        <w:bottom w:val="none" w:sz="0" w:space="0" w:color="auto"/>
        <w:right w:val="none" w:sz="0" w:space="0" w:color="auto"/>
      </w:divBdr>
    </w:div>
    <w:div w:id="1242331419">
      <w:bodyDiv w:val="1"/>
      <w:marLeft w:val="0"/>
      <w:marRight w:val="0"/>
      <w:marTop w:val="0"/>
      <w:marBottom w:val="0"/>
      <w:divBdr>
        <w:top w:val="none" w:sz="0" w:space="0" w:color="auto"/>
        <w:left w:val="none" w:sz="0" w:space="0" w:color="auto"/>
        <w:bottom w:val="none" w:sz="0" w:space="0" w:color="auto"/>
        <w:right w:val="none" w:sz="0" w:space="0" w:color="auto"/>
      </w:divBdr>
    </w:div>
    <w:div w:id="1247687441">
      <w:bodyDiv w:val="1"/>
      <w:marLeft w:val="0"/>
      <w:marRight w:val="0"/>
      <w:marTop w:val="0"/>
      <w:marBottom w:val="0"/>
      <w:divBdr>
        <w:top w:val="none" w:sz="0" w:space="0" w:color="auto"/>
        <w:left w:val="none" w:sz="0" w:space="0" w:color="auto"/>
        <w:bottom w:val="none" w:sz="0" w:space="0" w:color="auto"/>
        <w:right w:val="none" w:sz="0" w:space="0" w:color="auto"/>
      </w:divBdr>
    </w:div>
    <w:div w:id="1252203459">
      <w:bodyDiv w:val="1"/>
      <w:marLeft w:val="0"/>
      <w:marRight w:val="0"/>
      <w:marTop w:val="0"/>
      <w:marBottom w:val="0"/>
      <w:divBdr>
        <w:top w:val="none" w:sz="0" w:space="0" w:color="auto"/>
        <w:left w:val="none" w:sz="0" w:space="0" w:color="auto"/>
        <w:bottom w:val="none" w:sz="0" w:space="0" w:color="auto"/>
        <w:right w:val="none" w:sz="0" w:space="0" w:color="auto"/>
      </w:divBdr>
    </w:div>
    <w:div w:id="1262226695">
      <w:bodyDiv w:val="1"/>
      <w:marLeft w:val="0"/>
      <w:marRight w:val="0"/>
      <w:marTop w:val="0"/>
      <w:marBottom w:val="0"/>
      <w:divBdr>
        <w:top w:val="none" w:sz="0" w:space="0" w:color="auto"/>
        <w:left w:val="none" w:sz="0" w:space="0" w:color="auto"/>
        <w:bottom w:val="none" w:sz="0" w:space="0" w:color="auto"/>
        <w:right w:val="none" w:sz="0" w:space="0" w:color="auto"/>
      </w:divBdr>
      <w:divsChild>
        <w:div w:id="49039135">
          <w:marLeft w:val="0"/>
          <w:marRight w:val="0"/>
          <w:marTop w:val="0"/>
          <w:marBottom w:val="0"/>
          <w:divBdr>
            <w:top w:val="none" w:sz="0" w:space="0" w:color="auto"/>
            <w:left w:val="none" w:sz="0" w:space="0" w:color="auto"/>
            <w:bottom w:val="none" w:sz="0" w:space="0" w:color="auto"/>
            <w:right w:val="none" w:sz="0" w:space="0" w:color="auto"/>
          </w:divBdr>
          <w:divsChild>
            <w:div w:id="575823732">
              <w:marLeft w:val="0"/>
              <w:marRight w:val="0"/>
              <w:marTop w:val="0"/>
              <w:marBottom w:val="0"/>
              <w:divBdr>
                <w:top w:val="none" w:sz="0" w:space="0" w:color="auto"/>
                <w:left w:val="none" w:sz="0" w:space="0" w:color="auto"/>
                <w:bottom w:val="none" w:sz="0" w:space="0" w:color="auto"/>
                <w:right w:val="none" w:sz="0" w:space="0" w:color="auto"/>
              </w:divBdr>
            </w:div>
            <w:div w:id="1890726197">
              <w:marLeft w:val="0"/>
              <w:marRight w:val="0"/>
              <w:marTop w:val="0"/>
              <w:marBottom w:val="0"/>
              <w:divBdr>
                <w:top w:val="none" w:sz="0" w:space="0" w:color="auto"/>
                <w:left w:val="none" w:sz="0" w:space="0" w:color="auto"/>
                <w:bottom w:val="none" w:sz="0" w:space="0" w:color="auto"/>
                <w:right w:val="none" w:sz="0" w:space="0" w:color="auto"/>
              </w:divBdr>
            </w:div>
          </w:divsChild>
        </w:div>
        <w:div w:id="243760946">
          <w:marLeft w:val="0"/>
          <w:marRight w:val="0"/>
          <w:marTop w:val="0"/>
          <w:marBottom w:val="0"/>
          <w:divBdr>
            <w:top w:val="none" w:sz="0" w:space="0" w:color="auto"/>
            <w:left w:val="none" w:sz="0" w:space="0" w:color="auto"/>
            <w:bottom w:val="none" w:sz="0" w:space="0" w:color="auto"/>
            <w:right w:val="none" w:sz="0" w:space="0" w:color="auto"/>
          </w:divBdr>
          <w:divsChild>
            <w:div w:id="1281379444">
              <w:marLeft w:val="0"/>
              <w:marRight w:val="0"/>
              <w:marTop w:val="0"/>
              <w:marBottom w:val="0"/>
              <w:divBdr>
                <w:top w:val="none" w:sz="0" w:space="0" w:color="auto"/>
                <w:left w:val="none" w:sz="0" w:space="0" w:color="auto"/>
                <w:bottom w:val="none" w:sz="0" w:space="0" w:color="auto"/>
                <w:right w:val="none" w:sz="0" w:space="0" w:color="auto"/>
              </w:divBdr>
            </w:div>
            <w:div w:id="1477988026">
              <w:marLeft w:val="0"/>
              <w:marRight w:val="0"/>
              <w:marTop w:val="0"/>
              <w:marBottom w:val="0"/>
              <w:divBdr>
                <w:top w:val="none" w:sz="0" w:space="0" w:color="auto"/>
                <w:left w:val="none" w:sz="0" w:space="0" w:color="auto"/>
                <w:bottom w:val="none" w:sz="0" w:space="0" w:color="auto"/>
                <w:right w:val="none" w:sz="0" w:space="0" w:color="auto"/>
              </w:divBdr>
            </w:div>
            <w:div w:id="1624193015">
              <w:marLeft w:val="0"/>
              <w:marRight w:val="0"/>
              <w:marTop w:val="0"/>
              <w:marBottom w:val="0"/>
              <w:divBdr>
                <w:top w:val="none" w:sz="0" w:space="0" w:color="auto"/>
                <w:left w:val="none" w:sz="0" w:space="0" w:color="auto"/>
                <w:bottom w:val="none" w:sz="0" w:space="0" w:color="auto"/>
                <w:right w:val="none" w:sz="0" w:space="0" w:color="auto"/>
              </w:divBdr>
            </w:div>
          </w:divsChild>
        </w:div>
        <w:div w:id="1080709753">
          <w:marLeft w:val="0"/>
          <w:marRight w:val="0"/>
          <w:marTop w:val="0"/>
          <w:marBottom w:val="0"/>
          <w:divBdr>
            <w:top w:val="none" w:sz="0" w:space="0" w:color="auto"/>
            <w:left w:val="none" w:sz="0" w:space="0" w:color="auto"/>
            <w:bottom w:val="none" w:sz="0" w:space="0" w:color="auto"/>
            <w:right w:val="none" w:sz="0" w:space="0" w:color="auto"/>
          </w:divBdr>
          <w:divsChild>
            <w:div w:id="2013876702">
              <w:marLeft w:val="0"/>
              <w:marRight w:val="0"/>
              <w:marTop w:val="0"/>
              <w:marBottom w:val="0"/>
              <w:divBdr>
                <w:top w:val="none" w:sz="0" w:space="0" w:color="auto"/>
                <w:left w:val="none" w:sz="0" w:space="0" w:color="auto"/>
                <w:bottom w:val="none" w:sz="0" w:space="0" w:color="auto"/>
                <w:right w:val="none" w:sz="0" w:space="0" w:color="auto"/>
              </w:divBdr>
            </w:div>
          </w:divsChild>
        </w:div>
        <w:div w:id="1227839557">
          <w:marLeft w:val="0"/>
          <w:marRight w:val="0"/>
          <w:marTop w:val="0"/>
          <w:marBottom w:val="0"/>
          <w:divBdr>
            <w:top w:val="none" w:sz="0" w:space="0" w:color="auto"/>
            <w:left w:val="none" w:sz="0" w:space="0" w:color="auto"/>
            <w:bottom w:val="none" w:sz="0" w:space="0" w:color="auto"/>
            <w:right w:val="none" w:sz="0" w:space="0" w:color="auto"/>
          </w:divBdr>
          <w:divsChild>
            <w:div w:id="975066410">
              <w:marLeft w:val="0"/>
              <w:marRight w:val="0"/>
              <w:marTop w:val="0"/>
              <w:marBottom w:val="0"/>
              <w:divBdr>
                <w:top w:val="none" w:sz="0" w:space="0" w:color="auto"/>
                <w:left w:val="none" w:sz="0" w:space="0" w:color="auto"/>
                <w:bottom w:val="none" w:sz="0" w:space="0" w:color="auto"/>
                <w:right w:val="none" w:sz="0" w:space="0" w:color="auto"/>
              </w:divBdr>
            </w:div>
            <w:div w:id="1391610967">
              <w:marLeft w:val="0"/>
              <w:marRight w:val="0"/>
              <w:marTop w:val="0"/>
              <w:marBottom w:val="0"/>
              <w:divBdr>
                <w:top w:val="none" w:sz="0" w:space="0" w:color="auto"/>
                <w:left w:val="none" w:sz="0" w:space="0" w:color="auto"/>
                <w:bottom w:val="none" w:sz="0" w:space="0" w:color="auto"/>
                <w:right w:val="none" w:sz="0" w:space="0" w:color="auto"/>
              </w:divBdr>
            </w:div>
            <w:div w:id="1507286014">
              <w:marLeft w:val="0"/>
              <w:marRight w:val="0"/>
              <w:marTop w:val="0"/>
              <w:marBottom w:val="0"/>
              <w:divBdr>
                <w:top w:val="none" w:sz="0" w:space="0" w:color="auto"/>
                <w:left w:val="none" w:sz="0" w:space="0" w:color="auto"/>
                <w:bottom w:val="none" w:sz="0" w:space="0" w:color="auto"/>
                <w:right w:val="none" w:sz="0" w:space="0" w:color="auto"/>
              </w:divBdr>
            </w:div>
          </w:divsChild>
        </w:div>
        <w:div w:id="1568883434">
          <w:marLeft w:val="0"/>
          <w:marRight w:val="0"/>
          <w:marTop w:val="0"/>
          <w:marBottom w:val="0"/>
          <w:divBdr>
            <w:top w:val="none" w:sz="0" w:space="0" w:color="auto"/>
            <w:left w:val="none" w:sz="0" w:space="0" w:color="auto"/>
            <w:bottom w:val="none" w:sz="0" w:space="0" w:color="auto"/>
            <w:right w:val="none" w:sz="0" w:space="0" w:color="auto"/>
          </w:divBdr>
          <w:divsChild>
            <w:div w:id="1007562847">
              <w:marLeft w:val="0"/>
              <w:marRight w:val="0"/>
              <w:marTop w:val="0"/>
              <w:marBottom w:val="0"/>
              <w:divBdr>
                <w:top w:val="none" w:sz="0" w:space="0" w:color="auto"/>
                <w:left w:val="none" w:sz="0" w:space="0" w:color="auto"/>
                <w:bottom w:val="none" w:sz="0" w:space="0" w:color="auto"/>
                <w:right w:val="none" w:sz="0" w:space="0" w:color="auto"/>
              </w:divBdr>
            </w:div>
            <w:div w:id="1425833024">
              <w:marLeft w:val="0"/>
              <w:marRight w:val="0"/>
              <w:marTop w:val="0"/>
              <w:marBottom w:val="0"/>
              <w:divBdr>
                <w:top w:val="none" w:sz="0" w:space="0" w:color="auto"/>
                <w:left w:val="none" w:sz="0" w:space="0" w:color="auto"/>
                <w:bottom w:val="none" w:sz="0" w:space="0" w:color="auto"/>
                <w:right w:val="none" w:sz="0" w:space="0" w:color="auto"/>
              </w:divBdr>
            </w:div>
          </w:divsChild>
        </w:div>
        <w:div w:id="1686395388">
          <w:marLeft w:val="0"/>
          <w:marRight w:val="0"/>
          <w:marTop w:val="0"/>
          <w:marBottom w:val="0"/>
          <w:divBdr>
            <w:top w:val="none" w:sz="0" w:space="0" w:color="auto"/>
            <w:left w:val="none" w:sz="0" w:space="0" w:color="auto"/>
            <w:bottom w:val="none" w:sz="0" w:space="0" w:color="auto"/>
            <w:right w:val="none" w:sz="0" w:space="0" w:color="auto"/>
          </w:divBdr>
        </w:div>
        <w:div w:id="1782148592">
          <w:marLeft w:val="0"/>
          <w:marRight w:val="0"/>
          <w:marTop w:val="0"/>
          <w:marBottom w:val="0"/>
          <w:divBdr>
            <w:top w:val="none" w:sz="0" w:space="0" w:color="auto"/>
            <w:left w:val="none" w:sz="0" w:space="0" w:color="auto"/>
            <w:bottom w:val="none" w:sz="0" w:space="0" w:color="auto"/>
            <w:right w:val="none" w:sz="0" w:space="0" w:color="auto"/>
          </w:divBdr>
          <w:divsChild>
            <w:div w:id="90974717">
              <w:marLeft w:val="0"/>
              <w:marRight w:val="0"/>
              <w:marTop w:val="0"/>
              <w:marBottom w:val="0"/>
              <w:divBdr>
                <w:top w:val="none" w:sz="0" w:space="0" w:color="auto"/>
                <w:left w:val="none" w:sz="0" w:space="0" w:color="auto"/>
                <w:bottom w:val="none" w:sz="0" w:space="0" w:color="auto"/>
                <w:right w:val="none" w:sz="0" w:space="0" w:color="auto"/>
              </w:divBdr>
            </w:div>
            <w:div w:id="561911571">
              <w:marLeft w:val="0"/>
              <w:marRight w:val="0"/>
              <w:marTop w:val="0"/>
              <w:marBottom w:val="0"/>
              <w:divBdr>
                <w:top w:val="none" w:sz="0" w:space="0" w:color="auto"/>
                <w:left w:val="none" w:sz="0" w:space="0" w:color="auto"/>
                <w:bottom w:val="none" w:sz="0" w:space="0" w:color="auto"/>
                <w:right w:val="none" w:sz="0" w:space="0" w:color="auto"/>
              </w:divBdr>
            </w:div>
            <w:div w:id="725376015">
              <w:marLeft w:val="0"/>
              <w:marRight w:val="0"/>
              <w:marTop w:val="0"/>
              <w:marBottom w:val="0"/>
              <w:divBdr>
                <w:top w:val="none" w:sz="0" w:space="0" w:color="auto"/>
                <w:left w:val="none" w:sz="0" w:space="0" w:color="auto"/>
                <w:bottom w:val="none" w:sz="0" w:space="0" w:color="auto"/>
                <w:right w:val="none" w:sz="0" w:space="0" w:color="auto"/>
              </w:divBdr>
            </w:div>
            <w:div w:id="1209026602">
              <w:marLeft w:val="0"/>
              <w:marRight w:val="0"/>
              <w:marTop w:val="0"/>
              <w:marBottom w:val="0"/>
              <w:divBdr>
                <w:top w:val="none" w:sz="0" w:space="0" w:color="auto"/>
                <w:left w:val="none" w:sz="0" w:space="0" w:color="auto"/>
                <w:bottom w:val="none" w:sz="0" w:space="0" w:color="auto"/>
                <w:right w:val="none" w:sz="0" w:space="0" w:color="auto"/>
              </w:divBdr>
            </w:div>
          </w:divsChild>
        </w:div>
        <w:div w:id="1783300739">
          <w:marLeft w:val="0"/>
          <w:marRight w:val="0"/>
          <w:marTop w:val="0"/>
          <w:marBottom w:val="0"/>
          <w:divBdr>
            <w:top w:val="none" w:sz="0" w:space="0" w:color="auto"/>
            <w:left w:val="none" w:sz="0" w:space="0" w:color="auto"/>
            <w:bottom w:val="none" w:sz="0" w:space="0" w:color="auto"/>
            <w:right w:val="none" w:sz="0" w:space="0" w:color="auto"/>
          </w:divBdr>
          <w:divsChild>
            <w:div w:id="741414976">
              <w:marLeft w:val="0"/>
              <w:marRight w:val="0"/>
              <w:marTop w:val="0"/>
              <w:marBottom w:val="0"/>
              <w:divBdr>
                <w:top w:val="none" w:sz="0" w:space="0" w:color="auto"/>
                <w:left w:val="none" w:sz="0" w:space="0" w:color="auto"/>
                <w:bottom w:val="none" w:sz="0" w:space="0" w:color="auto"/>
                <w:right w:val="none" w:sz="0" w:space="0" w:color="auto"/>
              </w:divBdr>
            </w:div>
            <w:div w:id="1515224060">
              <w:marLeft w:val="0"/>
              <w:marRight w:val="0"/>
              <w:marTop w:val="0"/>
              <w:marBottom w:val="0"/>
              <w:divBdr>
                <w:top w:val="none" w:sz="0" w:space="0" w:color="auto"/>
                <w:left w:val="none" w:sz="0" w:space="0" w:color="auto"/>
                <w:bottom w:val="none" w:sz="0" w:space="0" w:color="auto"/>
                <w:right w:val="none" w:sz="0" w:space="0" w:color="auto"/>
              </w:divBdr>
            </w:div>
            <w:div w:id="1649702963">
              <w:marLeft w:val="0"/>
              <w:marRight w:val="0"/>
              <w:marTop w:val="0"/>
              <w:marBottom w:val="0"/>
              <w:divBdr>
                <w:top w:val="none" w:sz="0" w:space="0" w:color="auto"/>
                <w:left w:val="none" w:sz="0" w:space="0" w:color="auto"/>
                <w:bottom w:val="none" w:sz="0" w:space="0" w:color="auto"/>
                <w:right w:val="none" w:sz="0" w:space="0" w:color="auto"/>
              </w:divBdr>
            </w:div>
          </w:divsChild>
        </w:div>
        <w:div w:id="1849170345">
          <w:marLeft w:val="0"/>
          <w:marRight w:val="0"/>
          <w:marTop w:val="0"/>
          <w:marBottom w:val="0"/>
          <w:divBdr>
            <w:top w:val="none" w:sz="0" w:space="0" w:color="auto"/>
            <w:left w:val="none" w:sz="0" w:space="0" w:color="auto"/>
            <w:bottom w:val="none" w:sz="0" w:space="0" w:color="auto"/>
            <w:right w:val="none" w:sz="0" w:space="0" w:color="auto"/>
          </w:divBdr>
          <w:divsChild>
            <w:div w:id="188220533">
              <w:marLeft w:val="0"/>
              <w:marRight w:val="0"/>
              <w:marTop w:val="0"/>
              <w:marBottom w:val="0"/>
              <w:divBdr>
                <w:top w:val="none" w:sz="0" w:space="0" w:color="auto"/>
                <w:left w:val="none" w:sz="0" w:space="0" w:color="auto"/>
                <w:bottom w:val="none" w:sz="0" w:space="0" w:color="auto"/>
                <w:right w:val="none" w:sz="0" w:space="0" w:color="auto"/>
              </w:divBdr>
            </w:div>
            <w:div w:id="1086728741">
              <w:marLeft w:val="0"/>
              <w:marRight w:val="0"/>
              <w:marTop w:val="0"/>
              <w:marBottom w:val="0"/>
              <w:divBdr>
                <w:top w:val="none" w:sz="0" w:space="0" w:color="auto"/>
                <w:left w:val="none" w:sz="0" w:space="0" w:color="auto"/>
                <w:bottom w:val="none" w:sz="0" w:space="0" w:color="auto"/>
                <w:right w:val="none" w:sz="0" w:space="0" w:color="auto"/>
              </w:divBdr>
            </w:div>
            <w:div w:id="1431585800">
              <w:marLeft w:val="0"/>
              <w:marRight w:val="0"/>
              <w:marTop w:val="0"/>
              <w:marBottom w:val="0"/>
              <w:divBdr>
                <w:top w:val="none" w:sz="0" w:space="0" w:color="auto"/>
                <w:left w:val="none" w:sz="0" w:space="0" w:color="auto"/>
                <w:bottom w:val="none" w:sz="0" w:space="0" w:color="auto"/>
                <w:right w:val="none" w:sz="0" w:space="0" w:color="auto"/>
              </w:divBdr>
            </w:div>
          </w:divsChild>
        </w:div>
        <w:div w:id="1867404452">
          <w:marLeft w:val="0"/>
          <w:marRight w:val="0"/>
          <w:marTop w:val="0"/>
          <w:marBottom w:val="0"/>
          <w:divBdr>
            <w:top w:val="none" w:sz="0" w:space="0" w:color="auto"/>
            <w:left w:val="none" w:sz="0" w:space="0" w:color="auto"/>
            <w:bottom w:val="none" w:sz="0" w:space="0" w:color="auto"/>
            <w:right w:val="none" w:sz="0" w:space="0" w:color="auto"/>
          </w:divBdr>
          <w:divsChild>
            <w:div w:id="75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6799">
      <w:bodyDiv w:val="1"/>
      <w:marLeft w:val="0"/>
      <w:marRight w:val="0"/>
      <w:marTop w:val="0"/>
      <w:marBottom w:val="0"/>
      <w:divBdr>
        <w:top w:val="none" w:sz="0" w:space="0" w:color="auto"/>
        <w:left w:val="none" w:sz="0" w:space="0" w:color="auto"/>
        <w:bottom w:val="none" w:sz="0" w:space="0" w:color="auto"/>
        <w:right w:val="none" w:sz="0" w:space="0" w:color="auto"/>
      </w:divBdr>
    </w:div>
    <w:div w:id="1283078306">
      <w:bodyDiv w:val="1"/>
      <w:marLeft w:val="0"/>
      <w:marRight w:val="0"/>
      <w:marTop w:val="0"/>
      <w:marBottom w:val="0"/>
      <w:divBdr>
        <w:top w:val="none" w:sz="0" w:space="0" w:color="auto"/>
        <w:left w:val="none" w:sz="0" w:space="0" w:color="auto"/>
        <w:bottom w:val="none" w:sz="0" w:space="0" w:color="auto"/>
        <w:right w:val="none" w:sz="0" w:space="0" w:color="auto"/>
      </w:divBdr>
    </w:div>
    <w:div w:id="1303191856">
      <w:bodyDiv w:val="1"/>
      <w:marLeft w:val="0"/>
      <w:marRight w:val="0"/>
      <w:marTop w:val="0"/>
      <w:marBottom w:val="0"/>
      <w:divBdr>
        <w:top w:val="none" w:sz="0" w:space="0" w:color="auto"/>
        <w:left w:val="none" w:sz="0" w:space="0" w:color="auto"/>
        <w:bottom w:val="none" w:sz="0" w:space="0" w:color="auto"/>
        <w:right w:val="none" w:sz="0" w:space="0" w:color="auto"/>
      </w:divBdr>
    </w:div>
    <w:div w:id="1306739236">
      <w:bodyDiv w:val="1"/>
      <w:marLeft w:val="0"/>
      <w:marRight w:val="0"/>
      <w:marTop w:val="0"/>
      <w:marBottom w:val="0"/>
      <w:divBdr>
        <w:top w:val="none" w:sz="0" w:space="0" w:color="auto"/>
        <w:left w:val="none" w:sz="0" w:space="0" w:color="auto"/>
        <w:bottom w:val="none" w:sz="0" w:space="0" w:color="auto"/>
        <w:right w:val="none" w:sz="0" w:space="0" w:color="auto"/>
      </w:divBdr>
    </w:div>
    <w:div w:id="1306933246">
      <w:bodyDiv w:val="1"/>
      <w:marLeft w:val="0"/>
      <w:marRight w:val="0"/>
      <w:marTop w:val="0"/>
      <w:marBottom w:val="0"/>
      <w:divBdr>
        <w:top w:val="none" w:sz="0" w:space="0" w:color="auto"/>
        <w:left w:val="none" w:sz="0" w:space="0" w:color="auto"/>
        <w:bottom w:val="none" w:sz="0" w:space="0" w:color="auto"/>
        <w:right w:val="none" w:sz="0" w:space="0" w:color="auto"/>
      </w:divBdr>
    </w:div>
    <w:div w:id="1328362911">
      <w:bodyDiv w:val="1"/>
      <w:marLeft w:val="0"/>
      <w:marRight w:val="0"/>
      <w:marTop w:val="0"/>
      <w:marBottom w:val="0"/>
      <w:divBdr>
        <w:top w:val="none" w:sz="0" w:space="0" w:color="auto"/>
        <w:left w:val="none" w:sz="0" w:space="0" w:color="auto"/>
        <w:bottom w:val="none" w:sz="0" w:space="0" w:color="auto"/>
        <w:right w:val="none" w:sz="0" w:space="0" w:color="auto"/>
      </w:divBdr>
    </w:div>
    <w:div w:id="1329360942">
      <w:bodyDiv w:val="1"/>
      <w:marLeft w:val="0"/>
      <w:marRight w:val="0"/>
      <w:marTop w:val="0"/>
      <w:marBottom w:val="0"/>
      <w:divBdr>
        <w:top w:val="none" w:sz="0" w:space="0" w:color="auto"/>
        <w:left w:val="none" w:sz="0" w:space="0" w:color="auto"/>
        <w:bottom w:val="none" w:sz="0" w:space="0" w:color="auto"/>
        <w:right w:val="none" w:sz="0" w:space="0" w:color="auto"/>
      </w:divBdr>
    </w:div>
    <w:div w:id="1332566858">
      <w:bodyDiv w:val="1"/>
      <w:marLeft w:val="0"/>
      <w:marRight w:val="0"/>
      <w:marTop w:val="0"/>
      <w:marBottom w:val="0"/>
      <w:divBdr>
        <w:top w:val="none" w:sz="0" w:space="0" w:color="auto"/>
        <w:left w:val="none" w:sz="0" w:space="0" w:color="auto"/>
        <w:bottom w:val="none" w:sz="0" w:space="0" w:color="auto"/>
        <w:right w:val="none" w:sz="0" w:space="0" w:color="auto"/>
      </w:divBdr>
    </w:div>
    <w:div w:id="1342048802">
      <w:bodyDiv w:val="1"/>
      <w:marLeft w:val="0"/>
      <w:marRight w:val="0"/>
      <w:marTop w:val="0"/>
      <w:marBottom w:val="0"/>
      <w:divBdr>
        <w:top w:val="none" w:sz="0" w:space="0" w:color="auto"/>
        <w:left w:val="none" w:sz="0" w:space="0" w:color="auto"/>
        <w:bottom w:val="none" w:sz="0" w:space="0" w:color="auto"/>
        <w:right w:val="none" w:sz="0" w:space="0" w:color="auto"/>
      </w:divBdr>
    </w:div>
    <w:div w:id="1350137642">
      <w:bodyDiv w:val="1"/>
      <w:marLeft w:val="0"/>
      <w:marRight w:val="0"/>
      <w:marTop w:val="0"/>
      <w:marBottom w:val="0"/>
      <w:divBdr>
        <w:top w:val="none" w:sz="0" w:space="0" w:color="auto"/>
        <w:left w:val="none" w:sz="0" w:space="0" w:color="auto"/>
        <w:bottom w:val="none" w:sz="0" w:space="0" w:color="auto"/>
        <w:right w:val="none" w:sz="0" w:space="0" w:color="auto"/>
      </w:divBdr>
    </w:div>
    <w:div w:id="1351906336">
      <w:bodyDiv w:val="1"/>
      <w:marLeft w:val="0"/>
      <w:marRight w:val="0"/>
      <w:marTop w:val="0"/>
      <w:marBottom w:val="0"/>
      <w:divBdr>
        <w:top w:val="none" w:sz="0" w:space="0" w:color="auto"/>
        <w:left w:val="none" w:sz="0" w:space="0" w:color="auto"/>
        <w:bottom w:val="none" w:sz="0" w:space="0" w:color="auto"/>
        <w:right w:val="none" w:sz="0" w:space="0" w:color="auto"/>
      </w:divBdr>
    </w:div>
    <w:div w:id="1374843142">
      <w:bodyDiv w:val="1"/>
      <w:marLeft w:val="0"/>
      <w:marRight w:val="0"/>
      <w:marTop w:val="0"/>
      <w:marBottom w:val="0"/>
      <w:divBdr>
        <w:top w:val="none" w:sz="0" w:space="0" w:color="auto"/>
        <w:left w:val="none" w:sz="0" w:space="0" w:color="auto"/>
        <w:bottom w:val="none" w:sz="0" w:space="0" w:color="auto"/>
        <w:right w:val="none" w:sz="0" w:space="0" w:color="auto"/>
      </w:divBdr>
    </w:div>
    <w:div w:id="1420523502">
      <w:bodyDiv w:val="1"/>
      <w:marLeft w:val="0"/>
      <w:marRight w:val="0"/>
      <w:marTop w:val="0"/>
      <w:marBottom w:val="0"/>
      <w:divBdr>
        <w:top w:val="none" w:sz="0" w:space="0" w:color="auto"/>
        <w:left w:val="none" w:sz="0" w:space="0" w:color="auto"/>
        <w:bottom w:val="none" w:sz="0" w:space="0" w:color="auto"/>
        <w:right w:val="none" w:sz="0" w:space="0" w:color="auto"/>
      </w:divBdr>
    </w:div>
    <w:div w:id="1423143414">
      <w:bodyDiv w:val="1"/>
      <w:marLeft w:val="0"/>
      <w:marRight w:val="0"/>
      <w:marTop w:val="0"/>
      <w:marBottom w:val="0"/>
      <w:divBdr>
        <w:top w:val="none" w:sz="0" w:space="0" w:color="auto"/>
        <w:left w:val="none" w:sz="0" w:space="0" w:color="auto"/>
        <w:bottom w:val="none" w:sz="0" w:space="0" w:color="auto"/>
        <w:right w:val="none" w:sz="0" w:space="0" w:color="auto"/>
      </w:divBdr>
    </w:div>
    <w:div w:id="1439180087">
      <w:bodyDiv w:val="1"/>
      <w:marLeft w:val="0"/>
      <w:marRight w:val="0"/>
      <w:marTop w:val="0"/>
      <w:marBottom w:val="0"/>
      <w:divBdr>
        <w:top w:val="none" w:sz="0" w:space="0" w:color="auto"/>
        <w:left w:val="none" w:sz="0" w:space="0" w:color="auto"/>
        <w:bottom w:val="none" w:sz="0" w:space="0" w:color="auto"/>
        <w:right w:val="none" w:sz="0" w:space="0" w:color="auto"/>
      </w:divBdr>
    </w:div>
    <w:div w:id="1452166772">
      <w:bodyDiv w:val="1"/>
      <w:marLeft w:val="0"/>
      <w:marRight w:val="0"/>
      <w:marTop w:val="0"/>
      <w:marBottom w:val="0"/>
      <w:divBdr>
        <w:top w:val="none" w:sz="0" w:space="0" w:color="auto"/>
        <w:left w:val="none" w:sz="0" w:space="0" w:color="auto"/>
        <w:bottom w:val="none" w:sz="0" w:space="0" w:color="auto"/>
        <w:right w:val="none" w:sz="0" w:space="0" w:color="auto"/>
      </w:divBdr>
    </w:div>
    <w:div w:id="1457675167">
      <w:bodyDiv w:val="1"/>
      <w:marLeft w:val="0"/>
      <w:marRight w:val="0"/>
      <w:marTop w:val="0"/>
      <w:marBottom w:val="0"/>
      <w:divBdr>
        <w:top w:val="none" w:sz="0" w:space="0" w:color="auto"/>
        <w:left w:val="none" w:sz="0" w:space="0" w:color="auto"/>
        <w:bottom w:val="none" w:sz="0" w:space="0" w:color="auto"/>
        <w:right w:val="none" w:sz="0" w:space="0" w:color="auto"/>
      </w:divBdr>
    </w:div>
    <w:div w:id="1489057254">
      <w:bodyDiv w:val="1"/>
      <w:marLeft w:val="0"/>
      <w:marRight w:val="0"/>
      <w:marTop w:val="0"/>
      <w:marBottom w:val="0"/>
      <w:divBdr>
        <w:top w:val="none" w:sz="0" w:space="0" w:color="auto"/>
        <w:left w:val="none" w:sz="0" w:space="0" w:color="auto"/>
        <w:bottom w:val="none" w:sz="0" w:space="0" w:color="auto"/>
        <w:right w:val="none" w:sz="0" w:space="0" w:color="auto"/>
      </w:divBdr>
    </w:div>
    <w:div w:id="1509756418">
      <w:bodyDiv w:val="1"/>
      <w:marLeft w:val="0"/>
      <w:marRight w:val="0"/>
      <w:marTop w:val="0"/>
      <w:marBottom w:val="0"/>
      <w:divBdr>
        <w:top w:val="none" w:sz="0" w:space="0" w:color="auto"/>
        <w:left w:val="none" w:sz="0" w:space="0" w:color="auto"/>
        <w:bottom w:val="none" w:sz="0" w:space="0" w:color="auto"/>
        <w:right w:val="none" w:sz="0" w:space="0" w:color="auto"/>
      </w:divBdr>
    </w:div>
    <w:div w:id="1574506125">
      <w:bodyDiv w:val="1"/>
      <w:marLeft w:val="0"/>
      <w:marRight w:val="0"/>
      <w:marTop w:val="0"/>
      <w:marBottom w:val="0"/>
      <w:divBdr>
        <w:top w:val="none" w:sz="0" w:space="0" w:color="auto"/>
        <w:left w:val="none" w:sz="0" w:space="0" w:color="auto"/>
        <w:bottom w:val="none" w:sz="0" w:space="0" w:color="auto"/>
        <w:right w:val="none" w:sz="0" w:space="0" w:color="auto"/>
      </w:divBdr>
    </w:div>
    <w:div w:id="1589995775">
      <w:bodyDiv w:val="1"/>
      <w:marLeft w:val="0"/>
      <w:marRight w:val="0"/>
      <w:marTop w:val="0"/>
      <w:marBottom w:val="0"/>
      <w:divBdr>
        <w:top w:val="none" w:sz="0" w:space="0" w:color="auto"/>
        <w:left w:val="none" w:sz="0" w:space="0" w:color="auto"/>
        <w:bottom w:val="none" w:sz="0" w:space="0" w:color="auto"/>
        <w:right w:val="none" w:sz="0" w:space="0" w:color="auto"/>
      </w:divBdr>
    </w:div>
    <w:div w:id="1594583513">
      <w:bodyDiv w:val="1"/>
      <w:marLeft w:val="0"/>
      <w:marRight w:val="0"/>
      <w:marTop w:val="0"/>
      <w:marBottom w:val="0"/>
      <w:divBdr>
        <w:top w:val="none" w:sz="0" w:space="0" w:color="auto"/>
        <w:left w:val="none" w:sz="0" w:space="0" w:color="auto"/>
        <w:bottom w:val="none" w:sz="0" w:space="0" w:color="auto"/>
        <w:right w:val="none" w:sz="0" w:space="0" w:color="auto"/>
      </w:divBdr>
    </w:div>
    <w:div w:id="1594826168">
      <w:bodyDiv w:val="1"/>
      <w:marLeft w:val="0"/>
      <w:marRight w:val="0"/>
      <w:marTop w:val="0"/>
      <w:marBottom w:val="0"/>
      <w:divBdr>
        <w:top w:val="none" w:sz="0" w:space="0" w:color="auto"/>
        <w:left w:val="none" w:sz="0" w:space="0" w:color="auto"/>
        <w:bottom w:val="none" w:sz="0" w:space="0" w:color="auto"/>
        <w:right w:val="none" w:sz="0" w:space="0" w:color="auto"/>
      </w:divBdr>
    </w:div>
    <w:div w:id="1595894185">
      <w:bodyDiv w:val="1"/>
      <w:marLeft w:val="0"/>
      <w:marRight w:val="0"/>
      <w:marTop w:val="0"/>
      <w:marBottom w:val="0"/>
      <w:divBdr>
        <w:top w:val="none" w:sz="0" w:space="0" w:color="auto"/>
        <w:left w:val="none" w:sz="0" w:space="0" w:color="auto"/>
        <w:bottom w:val="none" w:sz="0" w:space="0" w:color="auto"/>
        <w:right w:val="none" w:sz="0" w:space="0" w:color="auto"/>
      </w:divBdr>
    </w:div>
    <w:div w:id="1628706632">
      <w:bodyDiv w:val="1"/>
      <w:marLeft w:val="0"/>
      <w:marRight w:val="0"/>
      <w:marTop w:val="0"/>
      <w:marBottom w:val="0"/>
      <w:divBdr>
        <w:top w:val="none" w:sz="0" w:space="0" w:color="auto"/>
        <w:left w:val="none" w:sz="0" w:space="0" w:color="auto"/>
        <w:bottom w:val="none" w:sz="0" w:space="0" w:color="auto"/>
        <w:right w:val="none" w:sz="0" w:space="0" w:color="auto"/>
      </w:divBdr>
    </w:div>
    <w:div w:id="1632127759">
      <w:bodyDiv w:val="1"/>
      <w:marLeft w:val="0"/>
      <w:marRight w:val="0"/>
      <w:marTop w:val="0"/>
      <w:marBottom w:val="0"/>
      <w:divBdr>
        <w:top w:val="none" w:sz="0" w:space="0" w:color="auto"/>
        <w:left w:val="none" w:sz="0" w:space="0" w:color="auto"/>
        <w:bottom w:val="none" w:sz="0" w:space="0" w:color="auto"/>
        <w:right w:val="none" w:sz="0" w:space="0" w:color="auto"/>
      </w:divBdr>
    </w:div>
    <w:div w:id="1643537082">
      <w:bodyDiv w:val="1"/>
      <w:marLeft w:val="0"/>
      <w:marRight w:val="0"/>
      <w:marTop w:val="0"/>
      <w:marBottom w:val="0"/>
      <w:divBdr>
        <w:top w:val="none" w:sz="0" w:space="0" w:color="auto"/>
        <w:left w:val="none" w:sz="0" w:space="0" w:color="auto"/>
        <w:bottom w:val="none" w:sz="0" w:space="0" w:color="auto"/>
        <w:right w:val="none" w:sz="0" w:space="0" w:color="auto"/>
      </w:divBdr>
    </w:div>
    <w:div w:id="1648902636">
      <w:bodyDiv w:val="1"/>
      <w:marLeft w:val="0"/>
      <w:marRight w:val="0"/>
      <w:marTop w:val="0"/>
      <w:marBottom w:val="0"/>
      <w:divBdr>
        <w:top w:val="none" w:sz="0" w:space="0" w:color="auto"/>
        <w:left w:val="none" w:sz="0" w:space="0" w:color="auto"/>
        <w:bottom w:val="none" w:sz="0" w:space="0" w:color="auto"/>
        <w:right w:val="none" w:sz="0" w:space="0" w:color="auto"/>
      </w:divBdr>
    </w:div>
    <w:div w:id="1656758846">
      <w:bodyDiv w:val="1"/>
      <w:marLeft w:val="0"/>
      <w:marRight w:val="0"/>
      <w:marTop w:val="0"/>
      <w:marBottom w:val="0"/>
      <w:divBdr>
        <w:top w:val="none" w:sz="0" w:space="0" w:color="auto"/>
        <w:left w:val="none" w:sz="0" w:space="0" w:color="auto"/>
        <w:bottom w:val="none" w:sz="0" w:space="0" w:color="auto"/>
        <w:right w:val="none" w:sz="0" w:space="0" w:color="auto"/>
      </w:divBdr>
    </w:div>
    <w:div w:id="1667198361">
      <w:bodyDiv w:val="1"/>
      <w:marLeft w:val="0"/>
      <w:marRight w:val="0"/>
      <w:marTop w:val="0"/>
      <w:marBottom w:val="0"/>
      <w:divBdr>
        <w:top w:val="none" w:sz="0" w:space="0" w:color="auto"/>
        <w:left w:val="none" w:sz="0" w:space="0" w:color="auto"/>
        <w:bottom w:val="none" w:sz="0" w:space="0" w:color="auto"/>
        <w:right w:val="none" w:sz="0" w:space="0" w:color="auto"/>
      </w:divBdr>
    </w:div>
    <w:div w:id="1678651036">
      <w:bodyDiv w:val="1"/>
      <w:marLeft w:val="0"/>
      <w:marRight w:val="0"/>
      <w:marTop w:val="0"/>
      <w:marBottom w:val="0"/>
      <w:divBdr>
        <w:top w:val="none" w:sz="0" w:space="0" w:color="auto"/>
        <w:left w:val="none" w:sz="0" w:space="0" w:color="auto"/>
        <w:bottom w:val="none" w:sz="0" w:space="0" w:color="auto"/>
        <w:right w:val="none" w:sz="0" w:space="0" w:color="auto"/>
      </w:divBdr>
    </w:div>
    <w:div w:id="1680084055">
      <w:bodyDiv w:val="1"/>
      <w:marLeft w:val="0"/>
      <w:marRight w:val="0"/>
      <w:marTop w:val="0"/>
      <w:marBottom w:val="0"/>
      <w:divBdr>
        <w:top w:val="none" w:sz="0" w:space="0" w:color="auto"/>
        <w:left w:val="none" w:sz="0" w:space="0" w:color="auto"/>
        <w:bottom w:val="none" w:sz="0" w:space="0" w:color="auto"/>
        <w:right w:val="none" w:sz="0" w:space="0" w:color="auto"/>
      </w:divBdr>
      <w:divsChild>
        <w:div w:id="489293265">
          <w:marLeft w:val="547"/>
          <w:marRight w:val="0"/>
          <w:marTop w:val="130"/>
          <w:marBottom w:val="0"/>
          <w:divBdr>
            <w:top w:val="none" w:sz="0" w:space="0" w:color="auto"/>
            <w:left w:val="none" w:sz="0" w:space="0" w:color="auto"/>
            <w:bottom w:val="none" w:sz="0" w:space="0" w:color="auto"/>
            <w:right w:val="none" w:sz="0" w:space="0" w:color="auto"/>
          </w:divBdr>
        </w:div>
        <w:div w:id="441652828">
          <w:marLeft w:val="547"/>
          <w:marRight w:val="0"/>
          <w:marTop w:val="130"/>
          <w:marBottom w:val="0"/>
          <w:divBdr>
            <w:top w:val="none" w:sz="0" w:space="0" w:color="auto"/>
            <w:left w:val="none" w:sz="0" w:space="0" w:color="auto"/>
            <w:bottom w:val="none" w:sz="0" w:space="0" w:color="auto"/>
            <w:right w:val="none" w:sz="0" w:space="0" w:color="auto"/>
          </w:divBdr>
        </w:div>
        <w:div w:id="1578128022">
          <w:marLeft w:val="547"/>
          <w:marRight w:val="0"/>
          <w:marTop w:val="130"/>
          <w:marBottom w:val="0"/>
          <w:divBdr>
            <w:top w:val="none" w:sz="0" w:space="0" w:color="auto"/>
            <w:left w:val="none" w:sz="0" w:space="0" w:color="auto"/>
            <w:bottom w:val="none" w:sz="0" w:space="0" w:color="auto"/>
            <w:right w:val="none" w:sz="0" w:space="0" w:color="auto"/>
          </w:divBdr>
        </w:div>
      </w:divsChild>
    </w:div>
    <w:div w:id="1701935341">
      <w:bodyDiv w:val="1"/>
      <w:marLeft w:val="0"/>
      <w:marRight w:val="0"/>
      <w:marTop w:val="0"/>
      <w:marBottom w:val="0"/>
      <w:divBdr>
        <w:top w:val="none" w:sz="0" w:space="0" w:color="auto"/>
        <w:left w:val="none" w:sz="0" w:space="0" w:color="auto"/>
        <w:bottom w:val="none" w:sz="0" w:space="0" w:color="auto"/>
        <w:right w:val="none" w:sz="0" w:space="0" w:color="auto"/>
      </w:divBdr>
    </w:div>
    <w:div w:id="1711493336">
      <w:bodyDiv w:val="1"/>
      <w:marLeft w:val="0"/>
      <w:marRight w:val="0"/>
      <w:marTop w:val="0"/>
      <w:marBottom w:val="0"/>
      <w:divBdr>
        <w:top w:val="none" w:sz="0" w:space="0" w:color="auto"/>
        <w:left w:val="none" w:sz="0" w:space="0" w:color="auto"/>
        <w:bottom w:val="none" w:sz="0" w:space="0" w:color="auto"/>
        <w:right w:val="none" w:sz="0" w:space="0" w:color="auto"/>
      </w:divBdr>
    </w:div>
    <w:div w:id="1729500713">
      <w:bodyDiv w:val="1"/>
      <w:marLeft w:val="0"/>
      <w:marRight w:val="0"/>
      <w:marTop w:val="0"/>
      <w:marBottom w:val="0"/>
      <w:divBdr>
        <w:top w:val="none" w:sz="0" w:space="0" w:color="auto"/>
        <w:left w:val="none" w:sz="0" w:space="0" w:color="auto"/>
        <w:bottom w:val="none" w:sz="0" w:space="0" w:color="auto"/>
        <w:right w:val="none" w:sz="0" w:space="0" w:color="auto"/>
      </w:divBdr>
    </w:div>
    <w:div w:id="1752045865">
      <w:bodyDiv w:val="1"/>
      <w:marLeft w:val="0"/>
      <w:marRight w:val="0"/>
      <w:marTop w:val="0"/>
      <w:marBottom w:val="0"/>
      <w:divBdr>
        <w:top w:val="none" w:sz="0" w:space="0" w:color="auto"/>
        <w:left w:val="none" w:sz="0" w:space="0" w:color="auto"/>
        <w:bottom w:val="none" w:sz="0" w:space="0" w:color="auto"/>
        <w:right w:val="none" w:sz="0" w:space="0" w:color="auto"/>
      </w:divBdr>
    </w:div>
    <w:div w:id="1764063786">
      <w:bodyDiv w:val="1"/>
      <w:marLeft w:val="0"/>
      <w:marRight w:val="0"/>
      <w:marTop w:val="0"/>
      <w:marBottom w:val="0"/>
      <w:divBdr>
        <w:top w:val="none" w:sz="0" w:space="0" w:color="auto"/>
        <w:left w:val="none" w:sz="0" w:space="0" w:color="auto"/>
        <w:bottom w:val="none" w:sz="0" w:space="0" w:color="auto"/>
        <w:right w:val="none" w:sz="0" w:space="0" w:color="auto"/>
      </w:divBdr>
    </w:div>
    <w:div w:id="1777670417">
      <w:bodyDiv w:val="1"/>
      <w:marLeft w:val="0"/>
      <w:marRight w:val="0"/>
      <w:marTop w:val="0"/>
      <w:marBottom w:val="0"/>
      <w:divBdr>
        <w:top w:val="none" w:sz="0" w:space="0" w:color="auto"/>
        <w:left w:val="none" w:sz="0" w:space="0" w:color="auto"/>
        <w:bottom w:val="none" w:sz="0" w:space="0" w:color="auto"/>
        <w:right w:val="none" w:sz="0" w:space="0" w:color="auto"/>
      </w:divBdr>
    </w:div>
    <w:div w:id="1783642620">
      <w:bodyDiv w:val="1"/>
      <w:marLeft w:val="0"/>
      <w:marRight w:val="0"/>
      <w:marTop w:val="0"/>
      <w:marBottom w:val="0"/>
      <w:divBdr>
        <w:top w:val="none" w:sz="0" w:space="0" w:color="auto"/>
        <w:left w:val="none" w:sz="0" w:space="0" w:color="auto"/>
        <w:bottom w:val="none" w:sz="0" w:space="0" w:color="auto"/>
        <w:right w:val="none" w:sz="0" w:space="0" w:color="auto"/>
      </w:divBdr>
    </w:div>
    <w:div w:id="1796409635">
      <w:bodyDiv w:val="1"/>
      <w:marLeft w:val="0"/>
      <w:marRight w:val="0"/>
      <w:marTop w:val="0"/>
      <w:marBottom w:val="0"/>
      <w:divBdr>
        <w:top w:val="none" w:sz="0" w:space="0" w:color="auto"/>
        <w:left w:val="none" w:sz="0" w:space="0" w:color="auto"/>
        <w:bottom w:val="none" w:sz="0" w:space="0" w:color="auto"/>
        <w:right w:val="none" w:sz="0" w:space="0" w:color="auto"/>
      </w:divBdr>
    </w:div>
    <w:div w:id="1815373957">
      <w:bodyDiv w:val="1"/>
      <w:marLeft w:val="0"/>
      <w:marRight w:val="0"/>
      <w:marTop w:val="0"/>
      <w:marBottom w:val="0"/>
      <w:divBdr>
        <w:top w:val="none" w:sz="0" w:space="0" w:color="auto"/>
        <w:left w:val="none" w:sz="0" w:space="0" w:color="auto"/>
        <w:bottom w:val="none" w:sz="0" w:space="0" w:color="auto"/>
        <w:right w:val="none" w:sz="0" w:space="0" w:color="auto"/>
      </w:divBdr>
    </w:div>
    <w:div w:id="1821189612">
      <w:bodyDiv w:val="1"/>
      <w:marLeft w:val="0"/>
      <w:marRight w:val="0"/>
      <w:marTop w:val="0"/>
      <w:marBottom w:val="0"/>
      <w:divBdr>
        <w:top w:val="none" w:sz="0" w:space="0" w:color="auto"/>
        <w:left w:val="none" w:sz="0" w:space="0" w:color="auto"/>
        <w:bottom w:val="none" w:sz="0" w:space="0" w:color="auto"/>
        <w:right w:val="none" w:sz="0" w:space="0" w:color="auto"/>
      </w:divBdr>
    </w:div>
    <w:div w:id="1823035536">
      <w:bodyDiv w:val="1"/>
      <w:marLeft w:val="0"/>
      <w:marRight w:val="0"/>
      <w:marTop w:val="0"/>
      <w:marBottom w:val="0"/>
      <w:divBdr>
        <w:top w:val="none" w:sz="0" w:space="0" w:color="auto"/>
        <w:left w:val="none" w:sz="0" w:space="0" w:color="auto"/>
        <w:bottom w:val="none" w:sz="0" w:space="0" w:color="auto"/>
        <w:right w:val="none" w:sz="0" w:space="0" w:color="auto"/>
      </w:divBdr>
    </w:div>
    <w:div w:id="1834055936">
      <w:bodyDiv w:val="1"/>
      <w:marLeft w:val="0"/>
      <w:marRight w:val="0"/>
      <w:marTop w:val="0"/>
      <w:marBottom w:val="0"/>
      <w:divBdr>
        <w:top w:val="none" w:sz="0" w:space="0" w:color="auto"/>
        <w:left w:val="none" w:sz="0" w:space="0" w:color="auto"/>
        <w:bottom w:val="none" w:sz="0" w:space="0" w:color="auto"/>
        <w:right w:val="none" w:sz="0" w:space="0" w:color="auto"/>
      </w:divBdr>
    </w:div>
    <w:div w:id="1834947332">
      <w:bodyDiv w:val="1"/>
      <w:marLeft w:val="0"/>
      <w:marRight w:val="0"/>
      <w:marTop w:val="0"/>
      <w:marBottom w:val="0"/>
      <w:divBdr>
        <w:top w:val="none" w:sz="0" w:space="0" w:color="auto"/>
        <w:left w:val="none" w:sz="0" w:space="0" w:color="auto"/>
        <w:bottom w:val="none" w:sz="0" w:space="0" w:color="auto"/>
        <w:right w:val="none" w:sz="0" w:space="0" w:color="auto"/>
      </w:divBdr>
    </w:div>
    <w:div w:id="1836723380">
      <w:bodyDiv w:val="1"/>
      <w:marLeft w:val="0"/>
      <w:marRight w:val="0"/>
      <w:marTop w:val="0"/>
      <w:marBottom w:val="0"/>
      <w:divBdr>
        <w:top w:val="none" w:sz="0" w:space="0" w:color="auto"/>
        <w:left w:val="none" w:sz="0" w:space="0" w:color="auto"/>
        <w:bottom w:val="none" w:sz="0" w:space="0" w:color="auto"/>
        <w:right w:val="none" w:sz="0" w:space="0" w:color="auto"/>
      </w:divBdr>
    </w:div>
    <w:div w:id="1853647412">
      <w:bodyDiv w:val="1"/>
      <w:marLeft w:val="0"/>
      <w:marRight w:val="0"/>
      <w:marTop w:val="0"/>
      <w:marBottom w:val="0"/>
      <w:divBdr>
        <w:top w:val="none" w:sz="0" w:space="0" w:color="auto"/>
        <w:left w:val="none" w:sz="0" w:space="0" w:color="auto"/>
        <w:bottom w:val="none" w:sz="0" w:space="0" w:color="auto"/>
        <w:right w:val="none" w:sz="0" w:space="0" w:color="auto"/>
      </w:divBdr>
    </w:div>
    <w:div w:id="1860970251">
      <w:bodyDiv w:val="1"/>
      <w:marLeft w:val="0"/>
      <w:marRight w:val="0"/>
      <w:marTop w:val="0"/>
      <w:marBottom w:val="0"/>
      <w:divBdr>
        <w:top w:val="none" w:sz="0" w:space="0" w:color="auto"/>
        <w:left w:val="none" w:sz="0" w:space="0" w:color="auto"/>
        <w:bottom w:val="none" w:sz="0" w:space="0" w:color="auto"/>
        <w:right w:val="none" w:sz="0" w:space="0" w:color="auto"/>
      </w:divBdr>
    </w:div>
    <w:div w:id="1863664337">
      <w:bodyDiv w:val="1"/>
      <w:marLeft w:val="0"/>
      <w:marRight w:val="0"/>
      <w:marTop w:val="0"/>
      <w:marBottom w:val="0"/>
      <w:divBdr>
        <w:top w:val="none" w:sz="0" w:space="0" w:color="auto"/>
        <w:left w:val="none" w:sz="0" w:space="0" w:color="auto"/>
        <w:bottom w:val="none" w:sz="0" w:space="0" w:color="auto"/>
        <w:right w:val="none" w:sz="0" w:space="0" w:color="auto"/>
      </w:divBdr>
    </w:div>
    <w:div w:id="1865509672">
      <w:bodyDiv w:val="1"/>
      <w:marLeft w:val="0"/>
      <w:marRight w:val="0"/>
      <w:marTop w:val="0"/>
      <w:marBottom w:val="0"/>
      <w:divBdr>
        <w:top w:val="none" w:sz="0" w:space="0" w:color="auto"/>
        <w:left w:val="none" w:sz="0" w:space="0" w:color="auto"/>
        <w:bottom w:val="none" w:sz="0" w:space="0" w:color="auto"/>
        <w:right w:val="none" w:sz="0" w:space="0" w:color="auto"/>
      </w:divBdr>
    </w:div>
    <w:div w:id="1867715802">
      <w:bodyDiv w:val="1"/>
      <w:marLeft w:val="0"/>
      <w:marRight w:val="0"/>
      <w:marTop w:val="0"/>
      <w:marBottom w:val="0"/>
      <w:divBdr>
        <w:top w:val="none" w:sz="0" w:space="0" w:color="auto"/>
        <w:left w:val="none" w:sz="0" w:space="0" w:color="auto"/>
        <w:bottom w:val="none" w:sz="0" w:space="0" w:color="auto"/>
        <w:right w:val="none" w:sz="0" w:space="0" w:color="auto"/>
      </w:divBdr>
    </w:div>
    <w:div w:id="1875144499">
      <w:bodyDiv w:val="1"/>
      <w:marLeft w:val="0"/>
      <w:marRight w:val="0"/>
      <w:marTop w:val="0"/>
      <w:marBottom w:val="0"/>
      <w:divBdr>
        <w:top w:val="none" w:sz="0" w:space="0" w:color="auto"/>
        <w:left w:val="none" w:sz="0" w:space="0" w:color="auto"/>
        <w:bottom w:val="none" w:sz="0" w:space="0" w:color="auto"/>
        <w:right w:val="none" w:sz="0" w:space="0" w:color="auto"/>
      </w:divBdr>
    </w:div>
    <w:div w:id="1880047850">
      <w:bodyDiv w:val="1"/>
      <w:marLeft w:val="0"/>
      <w:marRight w:val="0"/>
      <w:marTop w:val="0"/>
      <w:marBottom w:val="0"/>
      <w:divBdr>
        <w:top w:val="none" w:sz="0" w:space="0" w:color="auto"/>
        <w:left w:val="none" w:sz="0" w:space="0" w:color="auto"/>
        <w:bottom w:val="none" w:sz="0" w:space="0" w:color="auto"/>
        <w:right w:val="none" w:sz="0" w:space="0" w:color="auto"/>
      </w:divBdr>
    </w:div>
    <w:div w:id="1880245438">
      <w:bodyDiv w:val="1"/>
      <w:marLeft w:val="0"/>
      <w:marRight w:val="0"/>
      <w:marTop w:val="0"/>
      <w:marBottom w:val="0"/>
      <w:divBdr>
        <w:top w:val="none" w:sz="0" w:space="0" w:color="auto"/>
        <w:left w:val="none" w:sz="0" w:space="0" w:color="auto"/>
        <w:bottom w:val="none" w:sz="0" w:space="0" w:color="auto"/>
        <w:right w:val="none" w:sz="0" w:space="0" w:color="auto"/>
      </w:divBdr>
      <w:divsChild>
        <w:div w:id="2147090555">
          <w:marLeft w:val="0"/>
          <w:marRight w:val="0"/>
          <w:marTop w:val="0"/>
          <w:marBottom w:val="0"/>
          <w:divBdr>
            <w:top w:val="none" w:sz="0" w:space="0" w:color="auto"/>
            <w:left w:val="none" w:sz="0" w:space="0" w:color="auto"/>
            <w:bottom w:val="none" w:sz="0" w:space="0" w:color="auto"/>
            <w:right w:val="none" w:sz="0" w:space="0" w:color="auto"/>
          </w:divBdr>
        </w:div>
        <w:div w:id="116069273">
          <w:marLeft w:val="0"/>
          <w:marRight w:val="0"/>
          <w:marTop w:val="0"/>
          <w:marBottom w:val="0"/>
          <w:divBdr>
            <w:top w:val="none" w:sz="0" w:space="0" w:color="auto"/>
            <w:left w:val="none" w:sz="0" w:space="0" w:color="auto"/>
            <w:bottom w:val="none" w:sz="0" w:space="0" w:color="auto"/>
            <w:right w:val="none" w:sz="0" w:space="0" w:color="auto"/>
          </w:divBdr>
        </w:div>
        <w:div w:id="1353410691">
          <w:marLeft w:val="0"/>
          <w:marRight w:val="0"/>
          <w:marTop w:val="0"/>
          <w:marBottom w:val="0"/>
          <w:divBdr>
            <w:top w:val="none" w:sz="0" w:space="0" w:color="auto"/>
            <w:left w:val="none" w:sz="0" w:space="0" w:color="auto"/>
            <w:bottom w:val="none" w:sz="0" w:space="0" w:color="auto"/>
            <w:right w:val="none" w:sz="0" w:space="0" w:color="auto"/>
          </w:divBdr>
        </w:div>
        <w:div w:id="1761293526">
          <w:marLeft w:val="0"/>
          <w:marRight w:val="0"/>
          <w:marTop w:val="0"/>
          <w:marBottom w:val="0"/>
          <w:divBdr>
            <w:top w:val="none" w:sz="0" w:space="0" w:color="auto"/>
            <w:left w:val="none" w:sz="0" w:space="0" w:color="auto"/>
            <w:bottom w:val="none" w:sz="0" w:space="0" w:color="auto"/>
            <w:right w:val="none" w:sz="0" w:space="0" w:color="auto"/>
          </w:divBdr>
        </w:div>
        <w:div w:id="1797286810">
          <w:marLeft w:val="0"/>
          <w:marRight w:val="0"/>
          <w:marTop w:val="0"/>
          <w:marBottom w:val="0"/>
          <w:divBdr>
            <w:top w:val="none" w:sz="0" w:space="0" w:color="auto"/>
            <w:left w:val="none" w:sz="0" w:space="0" w:color="auto"/>
            <w:bottom w:val="none" w:sz="0" w:space="0" w:color="auto"/>
            <w:right w:val="none" w:sz="0" w:space="0" w:color="auto"/>
          </w:divBdr>
        </w:div>
        <w:div w:id="150340349">
          <w:marLeft w:val="0"/>
          <w:marRight w:val="0"/>
          <w:marTop w:val="0"/>
          <w:marBottom w:val="0"/>
          <w:divBdr>
            <w:top w:val="none" w:sz="0" w:space="0" w:color="auto"/>
            <w:left w:val="none" w:sz="0" w:space="0" w:color="auto"/>
            <w:bottom w:val="none" w:sz="0" w:space="0" w:color="auto"/>
            <w:right w:val="none" w:sz="0" w:space="0" w:color="auto"/>
          </w:divBdr>
        </w:div>
        <w:div w:id="1476676027">
          <w:marLeft w:val="0"/>
          <w:marRight w:val="0"/>
          <w:marTop w:val="0"/>
          <w:marBottom w:val="0"/>
          <w:divBdr>
            <w:top w:val="none" w:sz="0" w:space="0" w:color="auto"/>
            <w:left w:val="none" w:sz="0" w:space="0" w:color="auto"/>
            <w:bottom w:val="none" w:sz="0" w:space="0" w:color="auto"/>
            <w:right w:val="none" w:sz="0" w:space="0" w:color="auto"/>
          </w:divBdr>
        </w:div>
        <w:div w:id="1500804560">
          <w:marLeft w:val="0"/>
          <w:marRight w:val="0"/>
          <w:marTop w:val="0"/>
          <w:marBottom w:val="0"/>
          <w:divBdr>
            <w:top w:val="none" w:sz="0" w:space="0" w:color="auto"/>
            <w:left w:val="none" w:sz="0" w:space="0" w:color="auto"/>
            <w:bottom w:val="none" w:sz="0" w:space="0" w:color="auto"/>
            <w:right w:val="none" w:sz="0" w:space="0" w:color="auto"/>
          </w:divBdr>
        </w:div>
        <w:div w:id="1500995700">
          <w:marLeft w:val="0"/>
          <w:marRight w:val="0"/>
          <w:marTop w:val="0"/>
          <w:marBottom w:val="0"/>
          <w:divBdr>
            <w:top w:val="none" w:sz="0" w:space="0" w:color="auto"/>
            <w:left w:val="none" w:sz="0" w:space="0" w:color="auto"/>
            <w:bottom w:val="none" w:sz="0" w:space="0" w:color="auto"/>
            <w:right w:val="none" w:sz="0" w:space="0" w:color="auto"/>
          </w:divBdr>
        </w:div>
        <w:div w:id="1211117240">
          <w:marLeft w:val="0"/>
          <w:marRight w:val="0"/>
          <w:marTop w:val="0"/>
          <w:marBottom w:val="0"/>
          <w:divBdr>
            <w:top w:val="none" w:sz="0" w:space="0" w:color="auto"/>
            <w:left w:val="none" w:sz="0" w:space="0" w:color="auto"/>
            <w:bottom w:val="none" w:sz="0" w:space="0" w:color="auto"/>
            <w:right w:val="none" w:sz="0" w:space="0" w:color="auto"/>
          </w:divBdr>
        </w:div>
        <w:div w:id="2068457012">
          <w:marLeft w:val="0"/>
          <w:marRight w:val="0"/>
          <w:marTop w:val="0"/>
          <w:marBottom w:val="0"/>
          <w:divBdr>
            <w:top w:val="none" w:sz="0" w:space="0" w:color="auto"/>
            <w:left w:val="none" w:sz="0" w:space="0" w:color="auto"/>
            <w:bottom w:val="none" w:sz="0" w:space="0" w:color="auto"/>
            <w:right w:val="none" w:sz="0" w:space="0" w:color="auto"/>
          </w:divBdr>
        </w:div>
        <w:div w:id="710810924">
          <w:marLeft w:val="0"/>
          <w:marRight w:val="0"/>
          <w:marTop w:val="0"/>
          <w:marBottom w:val="0"/>
          <w:divBdr>
            <w:top w:val="none" w:sz="0" w:space="0" w:color="auto"/>
            <w:left w:val="none" w:sz="0" w:space="0" w:color="auto"/>
            <w:bottom w:val="none" w:sz="0" w:space="0" w:color="auto"/>
            <w:right w:val="none" w:sz="0" w:space="0" w:color="auto"/>
          </w:divBdr>
        </w:div>
        <w:div w:id="1096635658">
          <w:marLeft w:val="0"/>
          <w:marRight w:val="0"/>
          <w:marTop w:val="0"/>
          <w:marBottom w:val="0"/>
          <w:divBdr>
            <w:top w:val="none" w:sz="0" w:space="0" w:color="auto"/>
            <w:left w:val="none" w:sz="0" w:space="0" w:color="auto"/>
            <w:bottom w:val="none" w:sz="0" w:space="0" w:color="auto"/>
            <w:right w:val="none" w:sz="0" w:space="0" w:color="auto"/>
          </w:divBdr>
        </w:div>
        <w:div w:id="2121027444">
          <w:marLeft w:val="0"/>
          <w:marRight w:val="0"/>
          <w:marTop w:val="0"/>
          <w:marBottom w:val="0"/>
          <w:divBdr>
            <w:top w:val="none" w:sz="0" w:space="0" w:color="auto"/>
            <w:left w:val="none" w:sz="0" w:space="0" w:color="auto"/>
            <w:bottom w:val="none" w:sz="0" w:space="0" w:color="auto"/>
            <w:right w:val="none" w:sz="0" w:space="0" w:color="auto"/>
          </w:divBdr>
        </w:div>
        <w:div w:id="1032536446">
          <w:marLeft w:val="0"/>
          <w:marRight w:val="0"/>
          <w:marTop w:val="0"/>
          <w:marBottom w:val="0"/>
          <w:divBdr>
            <w:top w:val="none" w:sz="0" w:space="0" w:color="auto"/>
            <w:left w:val="none" w:sz="0" w:space="0" w:color="auto"/>
            <w:bottom w:val="none" w:sz="0" w:space="0" w:color="auto"/>
            <w:right w:val="none" w:sz="0" w:space="0" w:color="auto"/>
          </w:divBdr>
        </w:div>
        <w:div w:id="108398036">
          <w:marLeft w:val="0"/>
          <w:marRight w:val="0"/>
          <w:marTop w:val="0"/>
          <w:marBottom w:val="0"/>
          <w:divBdr>
            <w:top w:val="none" w:sz="0" w:space="0" w:color="auto"/>
            <w:left w:val="none" w:sz="0" w:space="0" w:color="auto"/>
            <w:bottom w:val="none" w:sz="0" w:space="0" w:color="auto"/>
            <w:right w:val="none" w:sz="0" w:space="0" w:color="auto"/>
          </w:divBdr>
        </w:div>
        <w:div w:id="687021012">
          <w:marLeft w:val="0"/>
          <w:marRight w:val="0"/>
          <w:marTop w:val="0"/>
          <w:marBottom w:val="0"/>
          <w:divBdr>
            <w:top w:val="none" w:sz="0" w:space="0" w:color="auto"/>
            <w:left w:val="none" w:sz="0" w:space="0" w:color="auto"/>
            <w:bottom w:val="none" w:sz="0" w:space="0" w:color="auto"/>
            <w:right w:val="none" w:sz="0" w:space="0" w:color="auto"/>
          </w:divBdr>
        </w:div>
        <w:div w:id="2038967026">
          <w:marLeft w:val="0"/>
          <w:marRight w:val="0"/>
          <w:marTop w:val="0"/>
          <w:marBottom w:val="0"/>
          <w:divBdr>
            <w:top w:val="none" w:sz="0" w:space="0" w:color="auto"/>
            <w:left w:val="none" w:sz="0" w:space="0" w:color="auto"/>
            <w:bottom w:val="none" w:sz="0" w:space="0" w:color="auto"/>
            <w:right w:val="none" w:sz="0" w:space="0" w:color="auto"/>
          </w:divBdr>
        </w:div>
        <w:div w:id="552932192">
          <w:marLeft w:val="0"/>
          <w:marRight w:val="0"/>
          <w:marTop w:val="0"/>
          <w:marBottom w:val="0"/>
          <w:divBdr>
            <w:top w:val="none" w:sz="0" w:space="0" w:color="auto"/>
            <w:left w:val="none" w:sz="0" w:space="0" w:color="auto"/>
            <w:bottom w:val="none" w:sz="0" w:space="0" w:color="auto"/>
            <w:right w:val="none" w:sz="0" w:space="0" w:color="auto"/>
          </w:divBdr>
        </w:div>
        <w:div w:id="1276250832">
          <w:marLeft w:val="0"/>
          <w:marRight w:val="0"/>
          <w:marTop w:val="0"/>
          <w:marBottom w:val="0"/>
          <w:divBdr>
            <w:top w:val="none" w:sz="0" w:space="0" w:color="auto"/>
            <w:left w:val="none" w:sz="0" w:space="0" w:color="auto"/>
            <w:bottom w:val="none" w:sz="0" w:space="0" w:color="auto"/>
            <w:right w:val="none" w:sz="0" w:space="0" w:color="auto"/>
          </w:divBdr>
        </w:div>
        <w:div w:id="1514611310">
          <w:marLeft w:val="0"/>
          <w:marRight w:val="0"/>
          <w:marTop w:val="0"/>
          <w:marBottom w:val="0"/>
          <w:divBdr>
            <w:top w:val="none" w:sz="0" w:space="0" w:color="auto"/>
            <w:left w:val="none" w:sz="0" w:space="0" w:color="auto"/>
            <w:bottom w:val="none" w:sz="0" w:space="0" w:color="auto"/>
            <w:right w:val="none" w:sz="0" w:space="0" w:color="auto"/>
          </w:divBdr>
        </w:div>
        <w:div w:id="1596592105">
          <w:marLeft w:val="0"/>
          <w:marRight w:val="0"/>
          <w:marTop w:val="0"/>
          <w:marBottom w:val="0"/>
          <w:divBdr>
            <w:top w:val="none" w:sz="0" w:space="0" w:color="auto"/>
            <w:left w:val="none" w:sz="0" w:space="0" w:color="auto"/>
            <w:bottom w:val="none" w:sz="0" w:space="0" w:color="auto"/>
            <w:right w:val="none" w:sz="0" w:space="0" w:color="auto"/>
          </w:divBdr>
        </w:div>
        <w:div w:id="1670136512">
          <w:marLeft w:val="0"/>
          <w:marRight w:val="0"/>
          <w:marTop w:val="0"/>
          <w:marBottom w:val="0"/>
          <w:divBdr>
            <w:top w:val="none" w:sz="0" w:space="0" w:color="auto"/>
            <w:left w:val="none" w:sz="0" w:space="0" w:color="auto"/>
            <w:bottom w:val="none" w:sz="0" w:space="0" w:color="auto"/>
            <w:right w:val="none" w:sz="0" w:space="0" w:color="auto"/>
          </w:divBdr>
        </w:div>
        <w:div w:id="1509980265">
          <w:marLeft w:val="0"/>
          <w:marRight w:val="0"/>
          <w:marTop w:val="0"/>
          <w:marBottom w:val="0"/>
          <w:divBdr>
            <w:top w:val="none" w:sz="0" w:space="0" w:color="auto"/>
            <w:left w:val="none" w:sz="0" w:space="0" w:color="auto"/>
            <w:bottom w:val="none" w:sz="0" w:space="0" w:color="auto"/>
            <w:right w:val="none" w:sz="0" w:space="0" w:color="auto"/>
          </w:divBdr>
        </w:div>
        <w:div w:id="34089029">
          <w:marLeft w:val="0"/>
          <w:marRight w:val="0"/>
          <w:marTop w:val="0"/>
          <w:marBottom w:val="0"/>
          <w:divBdr>
            <w:top w:val="none" w:sz="0" w:space="0" w:color="auto"/>
            <w:left w:val="none" w:sz="0" w:space="0" w:color="auto"/>
            <w:bottom w:val="none" w:sz="0" w:space="0" w:color="auto"/>
            <w:right w:val="none" w:sz="0" w:space="0" w:color="auto"/>
          </w:divBdr>
        </w:div>
        <w:div w:id="1130782584">
          <w:marLeft w:val="0"/>
          <w:marRight w:val="0"/>
          <w:marTop w:val="0"/>
          <w:marBottom w:val="0"/>
          <w:divBdr>
            <w:top w:val="none" w:sz="0" w:space="0" w:color="auto"/>
            <w:left w:val="none" w:sz="0" w:space="0" w:color="auto"/>
            <w:bottom w:val="none" w:sz="0" w:space="0" w:color="auto"/>
            <w:right w:val="none" w:sz="0" w:space="0" w:color="auto"/>
          </w:divBdr>
        </w:div>
        <w:div w:id="1144548782">
          <w:marLeft w:val="0"/>
          <w:marRight w:val="0"/>
          <w:marTop w:val="0"/>
          <w:marBottom w:val="0"/>
          <w:divBdr>
            <w:top w:val="none" w:sz="0" w:space="0" w:color="auto"/>
            <w:left w:val="none" w:sz="0" w:space="0" w:color="auto"/>
            <w:bottom w:val="none" w:sz="0" w:space="0" w:color="auto"/>
            <w:right w:val="none" w:sz="0" w:space="0" w:color="auto"/>
          </w:divBdr>
        </w:div>
        <w:div w:id="958411686">
          <w:marLeft w:val="0"/>
          <w:marRight w:val="0"/>
          <w:marTop w:val="0"/>
          <w:marBottom w:val="0"/>
          <w:divBdr>
            <w:top w:val="none" w:sz="0" w:space="0" w:color="auto"/>
            <w:left w:val="none" w:sz="0" w:space="0" w:color="auto"/>
            <w:bottom w:val="none" w:sz="0" w:space="0" w:color="auto"/>
            <w:right w:val="none" w:sz="0" w:space="0" w:color="auto"/>
          </w:divBdr>
        </w:div>
        <w:div w:id="543103206">
          <w:marLeft w:val="0"/>
          <w:marRight w:val="0"/>
          <w:marTop w:val="0"/>
          <w:marBottom w:val="0"/>
          <w:divBdr>
            <w:top w:val="none" w:sz="0" w:space="0" w:color="auto"/>
            <w:left w:val="none" w:sz="0" w:space="0" w:color="auto"/>
            <w:bottom w:val="none" w:sz="0" w:space="0" w:color="auto"/>
            <w:right w:val="none" w:sz="0" w:space="0" w:color="auto"/>
          </w:divBdr>
        </w:div>
        <w:div w:id="522480935">
          <w:marLeft w:val="0"/>
          <w:marRight w:val="0"/>
          <w:marTop w:val="0"/>
          <w:marBottom w:val="0"/>
          <w:divBdr>
            <w:top w:val="none" w:sz="0" w:space="0" w:color="auto"/>
            <w:left w:val="none" w:sz="0" w:space="0" w:color="auto"/>
            <w:bottom w:val="none" w:sz="0" w:space="0" w:color="auto"/>
            <w:right w:val="none" w:sz="0" w:space="0" w:color="auto"/>
          </w:divBdr>
        </w:div>
        <w:div w:id="535001649">
          <w:marLeft w:val="0"/>
          <w:marRight w:val="0"/>
          <w:marTop w:val="0"/>
          <w:marBottom w:val="0"/>
          <w:divBdr>
            <w:top w:val="none" w:sz="0" w:space="0" w:color="auto"/>
            <w:left w:val="none" w:sz="0" w:space="0" w:color="auto"/>
            <w:bottom w:val="none" w:sz="0" w:space="0" w:color="auto"/>
            <w:right w:val="none" w:sz="0" w:space="0" w:color="auto"/>
          </w:divBdr>
        </w:div>
        <w:div w:id="578829687">
          <w:marLeft w:val="0"/>
          <w:marRight w:val="0"/>
          <w:marTop w:val="0"/>
          <w:marBottom w:val="0"/>
          <w:divBdr>
            <w:top w:val="none" w:sz="0" w:space="0" w:color="auto"/>
            <w:left w:val="none" w:sz="0" w:space="0" w:color="auto"/>
            <w:bottom w:val="none" w:sz="0" w:space="0" w:color="auto"/>
            <w:right w:val="none" w:sz="0" w:space="0" w:color="auto"/>
          </w:divBdr>
        </w:div>
        <w:div w:id="766121244">
          <w:marLeft w:val="0"/>
          <w:marRight w:val="0"/>
          <w:marTop w:val="0"/>
          <w:marBottom w:val="0"/>
          <w:divBdr>
            <w:top w:val="none" w:sz="0" w:space="0" w:color="auto"/>
            <w:left w:val="none" w:sz="0" w:space="0" w:color="auto"/>
            <w:bottom w:val="none" w:sz="0" w:space="0" w:color="auto"/>
            <w:right w:val="none" w:sz="0" w:space="0" w:color="auto"/>
          </w:divBdr>
        </w:div>
        <w:div w:id="2091273895">
          <w:marLeft w:val="0"/>
          <w:marRight w:val="0"/>
          <w:marTop w:val="0"/>
          <w:marBottom w:val="0"/>
          <w:divBdr>
            <w:top w:val="none" w:sz="0" w:space="0" w:color="auto"/>
            <w:left w:val="none" w:sz="0" w:space="0" w:color="auto"/>
            <w:bottom w:val="none" w:sz="0" w:space="0" w:color="auto"/>
            <w:right w:val="none" w:sz="0" w:space="0" w:color="auto"/>
          </w:divBdr>
        </w:div>
        <w:div w:id="218632117">
          <w:marLeft w:val="0"/>
          <w:marRight w:val="0"/>
          <w:marTop w:val="0"/>
          <w:marBottom w:val="0"/>
          <w:divBdr>
            <w:top w:val="none" w:sz="0" w:space="0" w:color="auto"/>
            <w:left w:val="none" w:sz="0" w:space="0" w:color="auto"/>
            <w:bottom w:val="none" w:sz="0" w:space="0" w:color="auto"/>
            <w:right w:val="none" w:sz="0" w:space="0" w:color="auto"/>
          </w:divBdr>
        </w:div>
        <w:div w:id="458693213">
          <w:marLeft w:val="0"/>
          <w:marRight w:val="0"/>
          <w:marTop w:val="0"/>
          <w:marBottom w:val="0"/>
          <w:divBdr>
            <w:top w:val="none" w:sz="0" w:space="0" w:color="auto"/>
            <w:left w:val="none" w:sz="0" w:space="0" w:color="auto"/>
            <w:bottom w:val="none" w:sz="0" w:space="0" w:color="auto"/>
            <w:right w:val="none" w:sz="0" w:space="0" w:color="auto"/>
          </w:divBdr>
        </w:div>
        <w:div w:id="1668826230">
          <w:marLeft w:val="0"/>
          <w:marRight w:val="0"/>
          <w:marTop w:val="0"/>
          <w:marBottom w:val="0"/>
          <w:divBdr>
            <w:top w:val="none" w:sz="0" w:space="0" w:color="auto"/>
            <w:left w:val="none" w:sz="0" w:space="0" w:color="auto"/>
            <w:bottom w:val="none" w:sz="0" w:space="0" w:color="auto"/>
            <w:right w:val="none" w:sz="0" w:space="0" w:color="auto"/>
          </w:divBdr>
        </w:div>
        <w:div w:id="1918007118">
          <w:marLeft w:val="0"/>
          <w:marRight w:val="0"/>
          <w:marTop w:val="0"/>
          <w:marBottom w:val="0"/>
          <w:divBdr>
            <w:top w:val="none" w:sz="0" w:space="0" w:color="auto"/>
            <w:left w:val="none" w:sz="0" w:space="0" w:color="auto"/>
            <w:bottom w:val="none" w:sz="0" w:space="0" w:color="auto"/>
            <w:right w:val="none" w:sz="0" w:space="0" w:color="auto"/>
          </w:divBdr>
        </w:div>
        <w:div w:id="684601609">
          <w:marLeft w:val="0"/>
          <w:marRight w:val="0"/>
          <w:marTop w:val="0"/>
          <w:marBottom w:val="0"/>
          <w:divBdr>
            <w:top w:val="none" w:sz="0" w:space="0" w:color="auto"/>
            <w:left w:val="none" w:sz="0" w:space="0" w:color="auto"/>
            <w:bottom w:val="none" w:sz="0" w:space="0" w:color="auto"/>
            <w:right w:val="none" w:sz="0" w:space="0" w:color="auto"/>
          </w:divBdr>
        </w:div>
        <w:div w:id="1094084313">
          <w:marLeft w:val="0"/>
          <w:marRight w:val="0"/>
          <w:marTop w:val="0"/>
          <w:marBottom w:val="0"/>
          <w:divBdr>
            <w:top w:val="none" w:sz="0" w:space="0" w:color="auto"/>
            <w:left w:val="none" w:sz="0" w:space="0" w:color="auto"/>
            <w:bottom w:val="none" w:sz="0" w:space="0" w:color="auto"/>
            <w:right w:val="none" w:sz="0" w:space="0" w:color="auto"/>
          </w:divBdr>
        </w:div>
        <w:div w:id="1137986866">
          <w:marLeft w:val="0"/>
          <w:marRight w:val="0"/>
          <w:marTop w:val="0"/>
          <w:marBottom w:val="0"/>
          <w:divBdr>
            <w:top w:val="none" w:sz="0" w:space="0" w:color="auto"/>
            <w:left w:val="none" w:sz="0" w:space="0" w:color="auto"/>
            <w:bottom w:val="none" w:sz="0" w:space="0" w:color="auto"/>
            <w:right w:val="none" w:sz="0" w:space="0" w:color="auto"/>
          </w:divBdr>
        </w:div>
        <w:div w:id="1891381950">
          <w:marLeft w:val="0"/>
          <w:marRight w:val="0"/>
          <w:marTop w:val="0"/>
          <w:marBottom w:val="0"/>
          <w:divBdr>
            <w:top w:val="none" w:sz="0" w:space="0" w:color="auto"/>
            <w:left w:val="none" w:sz="0" w:space="0" w:color="auto"/>
            <w:bottom w:val="none" w:sz="0" w:space="0" w:color="auto"/>
            <w:right w:val="none" w:sz="0" w:space="0" w:color="auto"/>
          </w:divBdr>
        </w:div>
        <w:div w:id="149252498">
          <w:marLeft w:val="0"/>
          <w:marRight w:val="0"/>
          <w:marTop w:val="0"/>
          <w:marBottom w:val="0"/>
          <w:divBdr>
            <w:top w:val="none" w:sz="0" w:space="0" w:color="auto"/>
            <w:left w:val="none" w:sz="0" w:space="0" w:color="auto"/>
            <w:bottom w:val="none" w:sz="0" w:space="0" w:color="auto"/>
            <w:right w:val="none" w:sz="0" w:space="0" w:color="auto"/>
          </w:divBdr>
        </w:div>
        <w:div w:id="1009062546">
          <w:marLeft w:val="0"/>
          <w:marRight w:val="0"/>
          <w:marTop w:val="0"/>
          <w:marBottom w:val="0"/>
          <w:divBdr>
            <w:top w:val="none" w:sz="0" w:space="0" w:color="auto"/>
            <w:left w:val="none" w:sz="0" w:space="0" w:color="auto"/>
            <w:bottom w:val="none" w:sz="0" w:space="0" w:color="auto"/>
            <w:right w:val="none" w:sz="0" w:space="0" w:color="auto"/>
          </w:divBdr>
        </w:div>
      </w:divsChild>
    </w:div>
    <w:div w:id="1887445180">
      <w:bodyDiv w:val="1"/>
      <w:marLeft w:val="0"/>
      <w:marRight w:val="0"/>
      <w:marTop w:val="0"/>
      <w:marBottom w:val="0"/>
      <w:divBdr>
        <w:top w:val="none" w:sz="0" w:space="0" w:color="auto"/>
        <w:left w:val="none" w:sz="0" w:space="0" w:color="auto"/>
        <w:bottom w:val="none" w:sz="0" w:space="0" w:color="auto"/>
        <w:right w:val="none" w:sz="0" w:space="0" w:color="auto"/>
      </w:divBdr>
    </w:div>
    <w:div w:id="1891065030">
      <w:bodyDiv w:val="1"/>
      <w:marLeft w:val="0"/>
      <w:marRight w:val="0"/>
      <w:marTop w:val="0"/>
      <w:marBottom w:val="0"/>
      <w:divBdr>
        <w:top w:val="none" w:sz="0" w:space="0" w:color="auto"/>
        <w:left w:val="none" w:sz="0" w:space="0" w:color="auto"/>
        <w:bottom w:val="none" w:sz="0" w:space="0" w:color="auto"/>
        <w:right w:val="none" w:sz="0" w:space="0" w:color="auto"/>
      </w:divBdr>
    </w:div>
    <w:div w:id="1920867843">
      <w:bodyDiv w:val="1"/>
      <w:marLeft w:val="0"/>
      <w:marRight w:val="0"/>
      <w:marTop w:val="0"/>
      <w:marBottom w:val="0"/>
      <w:divBdr>
        <w:top w:val="none" w:sz="0" w:space="0" w:color="auto"/>
        <w:left w:val="none" w:sz="0" w:space="0" w:color="auto"/>
        <w:bottom w:val="none" w:sz="0" w:space="0" w:color="auto"/>
        <w:right w:val="none" w:sz="0" w:space="0" w:color="auto"/>
      </w:divBdr>
    </w:div>
    <w:div w:id="1922792506">
      <w:bodyDiv w:val="1"/>
      <w:marLeft w:val="0"/>
      <w:marRight w:val="0"/>
      <w:marTop w:val="0"/>
      <w:marBottom w:val="0"/>
      <w:divBdr>
        <w:top w:val="none" w:sz="0" w:space="0" w:color="auto"/>
        <w:left w:val="none" w:sz="0" w:space="0" w:color="auto"/>
        <w:bottom w:val="none" w:sz="0" w:space="0" w:color="auto"/>
        <w:right w:val="none" w:sz="0" w:space="0" w:color="auto"/>
      </w:divBdr>
    </w:div>
    <w:div w:id="1923054976">
      <w:bodyDiv w:val="1"/>
      <w:marLeft w:val="0"/>
      <w:marRight w:val="0"/>
      <w:marTop w:val="0"/>
      <w:marBottom w:val="0"/>
      <w:divBdr>
        <w:top w:val="none" w:sz="0" w:space="0" w:color="auto"/>
        <w:left w:val="none" w:sz="0" w:space="0" w:color="auto"/>
        <w:bottom w:val="none" w:sz="0" w:space="0" w:color="auto"/>
        <w:right w:val="none" w:sz="0" w:space="0" w:color="auto"/>
      </w:divBdr>
    </w:div>
    <w:div w:id="1928541091">
      <w:bodyDiv w:val="1"/>
      <w:marLeft w:val="0"/>
      <w:marRight w:val="0"/>
      <w:marTop w:val="0"/>
      <w:marBottom w:val="0"/>
      <w:divBdr>
        <w:top w:val="none" w:sz="0" w:space="0" w:color="auto"/>
        <w:left w:val="none" w:sz="0" w:space="0" w:color="auto"/>
        <w:bottom w:val="none" w:sz="0" w:space="0" w:color="auto"/>
        <w:right w:val="none" w:sz="0" w:space="0" w:color="auto"/>
      </w:divBdr>
    </w:div>
    <w:div w:id="1928727398">
      <w:bodyDiv w:val="1"/>
      <w:marLeft w:val="0"/>
      <w:marRight w:val="0"/>
      <w:marTop w:val="0"/>
      <w:marBottom w:val="0"/>
      <w:divBdr>
        <w:top w:val="none" w:sz="0" w:space="0" w:color="auto"/>
        <w:left w:val="none" w:sz="0" w:space="0" w:color="auto"/>
        <w:bottom w:val="none" w:sz="0" w:space="0" w:color="auto"/>
        <w:right w:val="none" w:sz="0" w:space="0" w:color="auto"/>
      </w:divBdr>
    </w:div>
    <w:div w:id="1944680953">
      <w:bodyDiv w:val="1"/>
      <w:marLeft w:val="0"/>
      <w:marRight w:val="0"/>
      <w:marTop w:val="0"/>
      <w:marBottom w:val="0"/>
      <w:divBdr>
        <w:top w:val="none" w:sz="0" w:space="0" w:color="auto"/>
        <w:left w:val="none" w:sz="0" w:space="0" w:color="auto"/>
        <w:bottom w:val="none" w:sz="0" w:space="0" w:color="auto"/>
        <w:right w:val="none" w:sz="0" w:space="0" w:color="auto"/>
      </w:divBdr>
    </w:div>
    <w:div w:id="1949198135">
      <w:bodyDiv w:val="1"/>
      <w:marLeft w:val="0"/>
      <w:marRight w:val="0"/>
      <w:marTop w:val="0"/>
      <w:marBottom w:val="0"/>
      <w:divBdr>
        <w:top w:val="none" w:sz="0" w:space="0" w:color="auto"/>
        <w:left w:val="none" w:sz="0" w:space="0" w:color="auto"/>
        <w:bottom w:val="none" w:sz="0" w:space="0" w:color="auto"/>
        <w:right w:val="none" w:sz="0" w:space="0" w:color="auto"/>
      </w:divBdr>
    </w:div>
    <w:div w:id="1953584983">
      <w:bodyDiv w:val="1"/>
      <w:marLeft w:val="0"/>
      <w:marRight w:val="0"/>
      <w:marTop w:val="0"/>
      <w:marBottom w:val="0"/>
      <w:divBdr>
        <w:top w:val="none" w:sz="0" w:space="0" w:color="auto"/>
        <w:left w:val="none" w:sz="0" w:space="0" w:color="auto"/>
        <w:bottom w:val="none" w:sz="0" w:space="0" w:color="auto"/>
        <w:right w:val="none" w:sz="0" w:space="0" w:color="auto"/>
      </w:divBdr>
    </w:div>
    <w:div w:id="1975598111">
      <w:bodyDiv w:val="1"/>
      <w:marLeft w:val="0"/>
      <w:marRight w:val="0"/>
      <w:marTop w:val="0"/>
      <w:marBottom w:val="0"/>
      <w:divBdr>
        <w:top w:val="none" w:sz="0" w:space="0" w:color="auto"/>
        <w:left w:val="none" w:sz="0" w:space="0" w:color="auto"/>
        <w:bottom w:val="none" w:sz="0" w:space="0" w:color="auto"/>
        <w:right w:val="none" w:sz="0" w:space="0" w:color="auto"/>
      </w:divBdr>
    </w:div>
    <w:div w:id="1990329747">
      <w:bodyDiv w:val="1"/>
      <w:marLeft w:val="0"/>
      <w:marRight w:val="0"/>
      <w:marTop w:val="0"/>
      <w:marBottom w:val="0"/>
      <w:divBdr>
        <w:top w:val="none" w:sz="0" w:space="0" w:color="auto"/>
        <w:left w:val="none" w:sz="0" w:space="0" w:color="auto"/>
        <w:bottom w:val="none" w:sz="0" w:space="0" w:color="auto"/>
        <w:right w:val="none" w:sz="0" w:space="0" w:color="auto"/>
      </w:divBdr>
    </w:div>
    <w:div w:id="2009287303">
      <w:bodyDiv w:val="1"/>
      <w:marLeft w:val="0"/>
      <w:marRight w:val="0"/>
      <w:marTop w:val="0"/>
      <w:marBottom w:val="0"/>
      <w:divBdr>
        <w:top w:val="none" w:sz="0" w:space="0" w:color="auto"/>
        <w:left w:val="none" w:sz="0" w:space="0" w:color="auto"/>
        <w:bottom w:val="none" w:sz="0" w:space="0" w:color="auto"/>
        <w:right w:val="none" w:sz="0" w:space="0" w:color="auto"/>
      </w:divBdr>
    </w:div>
    <w:div w:id="2015568307">
      <w:bodyDiv w:val="1"/>
      <w:marLeft w:val="0"/>
      <w:marRight w:val="0"/>
      <w:marTop w:val="0"/>
      <w:marBottom w:val="0"/>
      <w:divBdr>
        <w:top w:val="none" w:sz="0" w:space="0" w:color="auto"/>
        <w:left w:val="none" w:sz="0" w:space="0" w:color="auto"/>
        <w:bottom w:val="none" w:sz="0" w:space="0" w:color="auto"/>
        <w:right w:val="none" w:sz="0" w:space="0" w:color="auto"/>
      </w:divBdr>
    </w:div>
    <w:div w:id="2026011604">
      <w:bodyDiv w:val="1"/>
      <w:marLeft w:val="0"/>
      <w:marRight w:val="0"/>
      <w:marTop w:val="0"/>
      <w:marBottom w:val="0"/>
      <w:divBdr>
        <w:top w:val="none" w:sz="0" w:space="0" w:color="auto"/>
        <w:left w:val="none" w:sz="0" w:space="0" w:color="auto"/>
        <w:bottom w:val="none" w:sz="0" w:space="0" w:color="auto"/>
        <w:right w:val="none" w:sz="0" w:space="0" w:color="auto"/>
      </w:divBdr>
    </w:div>
    <w:div w:id="2036924465">
      <w:bodyDiv w:val="1"/>
      <w:marLeft w:val="0"/>
      <w:marRight w:val="0"/>
      <w:marTop w:val="0"/>
      <w:marBottom w:val="0"/>
      <w:divBdr>
        <w:top w:val="none" w:sz="0" w:space="0" w:color="auto"/>
        <w:left w:val="none" w:sz="0" w:space="0" w:color="auto"/>
        <w:bottom w:val="none" w:sz="0" w:space="0" w:color="auto"/>
        <w:right w:val="none" w:sz="0" w:space="0" w:color="auto"/>
      </w:divBdr>
    </w:div>
    <w:div w:id="2042125505">
      <w:bodyDiv w:val="1"/>
      <w:marLeft w:val="0"/>
      <w:marRight w:val="0"/>
      <w:marTop w:val="0"/>
      <w:marBottom w:val="0"/>
      <w:divBdr>
        <w:top w:val="none" w:sz="0" w:space="0" w:color="auto"/>
        <w:left w:val="none" w:sz="0" w:space="0" w:color="auto"/>
        <w:bottom w:val="none" w:sz="0" w:space="0" w:color="auto"/>
        <w:right w:val="none" w:sz="0" w:space="0" w:color="auto"/>
      </w:divBdr>
      <w:divsChild>
        <w:div w:id="1685862994">
          <w:marLeft w:val="1166"/>
          <w:marRight w:val="0"/>
          <w:marTop w:val="115"/>
          <w:marBottom w:val="0"/>
          <w:divBdr>
            <w:top w:val="none" w:sz="0" w:space="0" w:color="auto"/>
            <w:left w:val="none" w:sz="0" w:space="0" w:color="auto"/>
            <w:bottom w:val="none" w:sz="0" w:space="0" w:color="auto"/>
            <w:right w:val="none" w:sz="0" w:space="0" w:color="auto"/>
          </w:divBdr>
        </w:div>
        <w:div w:id="1433623436">
          <w:marLeft w:val="1166"/>
          <w:marRight w:val="0"/>
          <w:marTop w:val="115"/>
          <w:marBottom w:val="0"/>
          <w:divBdr>
            <w:top w:val="none" w:sz="0" w:space="0" w:color="auto"/>
            <w:left w:val="none" w:sz="0" w:space="0" w:color="auto"/>
            <w:bottom w:val="none" w:sz="0" w:space="0" w:color="auto"/>
            <w:right w:val="none" w:sz="0" w:space="0" w:color="auto"/>
          </w:divBdr>
        </w:div>
        <w:div w:id="1091660020">
          <w:marLeft w:val="1166"/>
          <w:marRight w:val="0"/>
          <w:marTop w:val="115"/>
          <w:marBottom w:val="0"/>
          <w:divBdr>
            <w:top w:val="none" w:sz="0" w:space="0" w:color="auto"/>
            <w:left w:val="none" w:sz="0" w:space="0" w:color="auto"/>
            <w:bottom w:val="none" w:sz="0" w:space="0" w:color="auto"/>
            <w:right w:val="none" w:sz="0" w:space="0" w:color="auto"/>
          </w:divBdr>
        </w:div>
        <w:div w:id="604773468">
          <w:marLeft w:val="1166"/>
          <w:marRight w:val="0"/>
          <w:marTop w:val="115"/>
          <w:marBottom w:val="0"/>
          <w:divBdr>
            <w:top w:val="none" w:sz="0" w:space="0" w:color="auto"/>
            <w:left w:val="none" w:sz="0" w:space="0" w:color="auto"/>
            <w:bottom w:val="none" w:sz="0" w:space="0" w:color="auto"/>
            <w:right w:val="none" w:sz="0" w:space="0" w:color="auto"/>
          </w:divBdr>
        </w:div>
        <w:div w:id="94133602">
          <w:marLeft w:val="1166"/>
          <w:marRight w:val="0"/>
          <w:marTop w:val="115"/>
          <w:marBottom w:val="0"/>
          <w:divBdr>
            <w:top w:val="none" w:sz="0" w:space="0" w:color="auto"/>
            <w:left w:val="none" w:sz="0" w:space="0" w:color="auto"/>
            <w:bottom w:val="none" w:sz="0" w:space="0" w:color="auto"/>
            <w:right w:val="none" w:sz="0" w:space="0" w:color="auto"/>
          </w:divBdr>
        </w:div>
        <w:div w:id="1488519475">
          <w:marLeft w:val="1166"/>
          <w:marRight w:val="0"/>
          <w:marTop w:val="115"/>
          <w:marBottom w:val="0"/>
          <w:divBdr>
            <w:top w:val="none" w:sz="0" w:space="0" w:color="auto"/>
            <w:left w:val="none" w:sz="0" w:space="0" w:color="auto"/>
            <w:bottom w:val="none" w:sz="0" w:space="0" w:color="auto"/>
            <w:right w:val="none" w:sz="0" w:space="0" w:color="auto"/>
          </w:divBdr>
        </w:div>
        <w:div w:id="1580868187">
          <w:marLeft w:val="1166"/>
          <w:marRight w:val="0"/>
          <w:marTop w:val="115"/>
          <w:marBottom w:val="0"/>
          <w:divBdr>
            <w:top w:val="none" w:sz="0" w:space="0" w:color="auto"/>
            <w:left w:val="none" w:sz="0" w:space="0" w:color="auto"/>
            <w:bottom w:val="none" w:sz="0" w:space="0" w:color="auto"/>
            <w:right w:val="none" w:sz="0" w:space="0" w:color="auto"/>
          </w:divBdr>
        </w:div>
        <w:div w:id="347366379">
          <w:marLeft w:val="1166"/>
          <w:marRight w:val="0"/>
          <w:marTop w:val="115"/>
          <w:marBottom w:val="0"/>
          <w:divBdr>
            <w:top w:val="none" w:sz="0" w:space="0" w:color="auto"/>
            <w:left w:val="none" w:sz="0" w:space="0" w:color="auto"/>
            <w:bottom w:val="none" w:sz="0" w:space="0" w:color="auto"/>
            <w:right w:val="none" w:sz="0" w:space="0" w:color="auto"/>
          </w:divBdr>
        </w:div>
        <w:div w:id="344862313">
          <w:marLeft w:val="1166"/>
          <w:marRight w:val="0"/>
          <w:marTop w:val="115"/>
          <w:marBottom w:val="0"/>
          <w:divBdr>
            <w:top w:val="none" w:sz="0" w:space="0" w:color="auto"/>
            <w:left w:val="none" w:sz="0" w:space="0" w:color="auto"/>
            <w:bottom w:val="none" w:sz="0" w:space="0" w:color="auto"/>
            <w:right w:val="none" w:sz="0" w:space="0" w:color="auto"/>
          </w:divBdr>
        </w:div>
      </w:divsChild>
    </w:div>
    <w:div w:id="2048682411">
      <w:bodyDiv w:val="1"/>
      <w:marLeft w:val="0"/>
      <w:marRight w:val="0"/>
      <w:marTop w:val="0"/>
      <w:marBottom w:val="0"/>
      <w:divBdr>
        <w:top w:val="none" w:sz="0" w:space="0" w:color="auto"/>
        <w:left w:val="none" w:sz="0" w:space="0" w:color="auto"/>
        <w:bottom w:val="none" w:sz="0" w:space="0" w:color="auto"/>
        <w:right w:val="none" w:sz="0" w:space="0" w:color="auto"/>
      </w:divBdr>
    </w:div>
    <w:div w:id="2052344343">
      <w:bodyDiv w:val="1"/>
      <w:marLeft w:val="0"/>
      <w:marRight w:val="0"/>
      <w:marTop w:val="0"/>
      <w:marBottom w:val="0"/>
      <w:divBdr>
        <w:top w:val="none" w:sz="0" w:space="0" w:color="auto"/>
        <w:left w:val="none" w:sz="0" w:space="0" w:color="auto"/>
        <w:bottom w:val="none" w:sz="0" w:space="0" w:color="auto"/>
        <w:right w:val="none" w:sz="0" w:space="0" w:color="auto"/>
      </w:divBdr>
    </w:div>
    <w:div w:id="2061050433">
      <w:bodyDiv w:val="1"/>
      <w:marLeft w:val="0"/>
      <w:marRight w:val="0"/>
      <w:marTop w:val="0"/>
      <w:marBottom w:val="0"/>
      <w:divBdr>
        <w:top w:val="none" w:sz="0" w:space="0" w:color="auto"/>
        <w:left w:val="none" w:sz="0" w:space="0" w:color="auto"/>
        <w:bottom w:val="none" w:sz="0" w:space="0" w:color="auto"/>
        <w:right w:val="none" w:sz="0" w:space="0" w:color="auto"/>
      </w:divBdr>
    </w:div>
    <w:div w:id="2061440373">
      <w:bodyDiv w:val="1"/>
      <w:marLeft w:val="0"/>
      <w:marRight w:val="0"/>
      <w:marTop w:val="0"/>
      <w:marBottom w:val="0"/>
      <w:divBdr>
        <w:top w:val="none" w:sz="0" w:space="0" w:color="auto"/>
        <w:left w:val="none" w:sz="0" w:space="0" w:color="auto"/>
        <w:bottom w:val="none" w:sz="0" w:space="0" w:color="auto"/>
        <w:right w:val="none" w:sz="0" w:space="0" w:color="auto"/>
      </w:divBdr>
    </w:div>
    <w:div w:id="2062047357">
      <w:bodyDiv w:val="1"/>
      <w:marLeft w:val="0"/>
      <w:marRight w:val="0"/>
      <w:marTop w:val="0"/>
      <w:marBottom w:val="0"/>
      <w:divBdr>
        <w:top w:val="none" w:sz="0" w:space="0" w:color="auto"/>
        <w:left w:val="none" w:sz="0" w:space="0" w:color="auto"/>
        <w:bottom w:val="none" w:sz="0" w:space="0" w:color="auto"/>
        <w:right w:val="none" w:sz="0" w:space="0" w:color="auto"/>
      </w:divBdr>
    </w:div>
    <w:div w:id="2081638081">
      <w:bodyDiv w:val="1"/>
      <w:marLeft w:val="0"/>
      <w:marRight w:val="0"/>
      <w:marTop w:val="0"/>
      <w:marBottom w:val="0"/>
      <w:divBdr>
        <w:top w:val="none" w:sz="0" w:space="0" w:color="auto"/>
        <w:left w:val="none" w:sz="0" w:space="0" w:color="auto"/>
        <w:bottom w:val="none" w:sz="0" w:space="0" w:color="auto"/>
        <w:right w:val="none" w:sz="0" w:space="0" w:color="auto"/>
      </w:divBdr>
    </w:div>
    <w:div w:id="2104494675">
      <w:bodyDiv w:val="1"/>
      <w:marLeft w:val="0"/>
      <w:marRight w:val="0"/>
      <w:marTop w:val="0"/>
      <w:marBottom w:val="0"/>
      <w:divBdr>
        <w:top w:val="none" w:sz="0" w:space="0" w:color="auto"/>
        <w:left w:val="none" w:sz="0" w:space="0" w:color="auto"/>
        <w:bottom w:val="none" w:sz="0" w:space="0" w:color="auto"/>
        <w:right w:val="none" w:sz="0" w:space="0" w:color="auto"/>
      </w:divBdr>
    </w:div>
    <w:div w:id="21438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omic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uh.nhs.uk/services/referrals/radiology/scan-pathway.aspx" TargetMode="External"/><Relationship Id="rId4" Type="http://schemas.openxmlformats.org/officeDocument/2006/relationships/settings" Target="settings.xml"/><Relationship Id="rId9" Type="http://schemas.openxmlformats.org/officeDocument/2006/relationships/hyperlink" Target="https://www.oxfordhealth.nhs.uk/news/breakthrough-success-in-provision-of-automated-psychological-therapy-using-virtual-reality-v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E3159-152C-480F-BBA2-DA15465F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4165</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StackJ</dc:creator>
  <cp:keywords/>
  <dc:description/>
  <cp:lastModifiedBy>Smith Hannah (RNU) Oxford Health</cp:lastModifiedBy>
  <cp:revision>6</cp:revision>
  <cp:lastPrinted>2020-03-06T12:10:00Z</cp:lastPrinted>
  <dcterms:created xsi:type="dcterms:W3CDTF">2022-07-11T10:31:00Z</dcterms:created>
  <dcterms:modified xsi:type="dcterms:W3CDTF">2022-07-13T09:25:00Z</dcterms:modified>
</cp:coreProperties>
</file>