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0"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6413E85C"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0BF459C" w:rsidR="002821F8" w:rsidRPr="00FA3993" w:rsidRDefault="00EE4274">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8240" behindDoc="0" locked="0" layoutInCell="1" allowOverlap="1" wp14:anchorId="3C370419" wp14:editId="16164E1C">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A169B5E" w:rsidR="00781566" w:rsidRDefault="00FA3993">
                            <w:pPr>
                              <w:jc w:val="center"/>
                              <w:rPr>
                                <w:rFonts w:ascii="Segoe UI" w:hAnsi="Segoe UI" w:cs="Segoe UI"/>
                              </w:rPr>
                            </w:pPr>
                            <w:r>
                              <w:rPr>
                                <w:rFonts w:ascii="Segoe UI" w:hAnsi="Segoe UI" w:cs="Segoe UI"/>
                                <w:b/>
                              </w:rPr>
                              <w:t xml:space="preserve">BOD </w:t>
                            </w:r>
                            <w:r w:rsidR="00B702E0">
                              <w:rPr>
                                <w:rFonts w:ascii="Segoe UI" w:hAnsi="Segoe UI" w:cs="Segoe UI"/>
                                <w:b/>
                              </w:rPr>
                              <w:t>76</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7767254B"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702E0">
                              <w:rPr>
                                <w:rFonts w:ascii="Segoe UI" w:hAnsi="Segoe UI" w:cs="Segoe UI"/>
                                <w:sz w:val="22"/>
                                <w:szCs w:val="22"/>
                              </w:rPr>
                              <w:t>11</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5A169B5E" w:rsidR="00781566" w:rsidRDefault="00FA3993">
                      <w:pPr>
                        <w:jc w:val="center"/>
                        <w:rPr>
                          <w:rFonts w:ascii="Segoe UI" w:hAnsi="Segoe UI" w:cs="Segoe UI"/>
                        </w:rPr>
                      </w:pPr>
                      <w:r>
                        <w:rPr>
                          <w:rFonts w:ascii="Segoe UI" w:hAnsi="Segoe UI" w:cs="Segoe UI"/>
                          <w:b/>
                        </w:rPr>
                        <w:t xml:space="preserve">BOD </w:t>
                      </w:r>
                      <w:r w:rsidR="00B702E0">
                        <w:rPr>
                          <w:rFonts w:ascii="Segoe UI" w:hAnsi="Segoe UI" w:cs="Segoe UI"/>
                          <w:b/>
                        </w:rPr>
                        <w:t>76</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7767254B"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702E0">
                        <w:rPr>
                          <w:rFonts w:ascii="Segoe UI" w:hAnsi="Segoe UI" w:cs="Segoe UI"/>
                          <w:sz w:val="22"/>
                          <w:szCs w:val="22"/>
                        </w:rPr>
                        <w:t>11</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7CC92AE" w:rsidR="005D3499" w:rsidRPr="00FA3993" w:rsidRDefault="00A677B5">
      <w:pPr>
        <w:jc w:val="center"/>
        <w:rPr>
          <w:rFonts w:ascii="Segoe UI" w:hAnsi="Segoe UI" w:cs="Segoe UI"/>
          <w:b/>
        </w:rPr>
      </w:pPr>
      <w:r>
        <w:rPr>
          <w:rFonts w:ascii="Segoe UI" w:hAnsi="Segoe UI" w:cs="Segoe UI"/>
          <w:b/>
        </w:rPr>
        <w:t xml:space="preserve">30 November </w:t>
      </w:r>
      <w:r w:rsidR="00A016A0">
        <w:rPr>
          <w:rFonts w:ascii="Segoe UI" w:hAnsi="Segoe UI" w:cs="Segoe UI"/>
          <w:b/>
        </w:rPr>
        <w:t>20</w:t>
      </w:r>
      <w:r w:rsidR="0097530A">
        <w:rPr>
          <w:rFonts w:ascii="Segoe UI" w:hAnsi="Segoe UI" w:cs="Segoe UI"/>
          <w:b/>
        </w:rPr>
        <w:t>2</w:t>
      </w:r>
      <w:r w:rsidR="004C16A3">
        <w:rPr>
          <w:rFonts w:ascii="Segoe UI" w:hAnsi="Segoe UI" w:cs="Segoe UI"/>
          <w:b/>
        </w:rPr>
        <w:t>2</w:t>
      </w:r>
    </w:p>
    <w:p w14:paraId="4FDF2B42" w14:textId="77777777" w:rsidR="005D3499" w:rsidRPr="00FA3993" w:rsidRDefault="005D3499">
      <w:pPr>
        <w:jc w:val="center"/>
        <w:rPr>
          <w:rFonts w:ascii="Segoe UI" w:hAnsi="Segoe UI" w:cs="Segoe UI"/>
          <w:b/>
        </w:rPr>
      </w:pPr>
    </w:p>
    <w:p w14:paraId="45D2113B" w14:textId="760A16B4" w:rsidR="00DE00AC" w:rsidRPr="00FA3993" w:rsidRDefault="00DE00AC" w:rsidP="00DE00AC">
      <w:pPr>
        <w:jc w:val="center"/>
        <w:rPr>
          <w:rFonts w:ascii="Segoe UI" w:hAnsi="Segoe UI" w:cs="Segoe UI"/>
          <w:b/>
        </w:rPr>
      </w:pPr>
      <w:r>
        <w:rPr>
          <w:rFonts w:ascii="Segoe UI" w:hAnsi="Segoe UI" w:cs="Segoe UI"/>
          <w:b/>
        </w:rPr>
        <w:t xml:space="preserve">Freedom to Speak Up Guardian Annual Report </w:t>
      </w:r>
    </w:p>
    <w:p w14:paraId="3F8B7099" w14:textId="0C320582" w:rsidR="005D3499" w:rsidRPr="00FA3993" w:rsidRDefault="005D3499" w:rsidP="00FD2279">
      <w:pPr>
        <w:jc w:val="center"/>
        <w:rPr>
          <w:rFonts w:ascii="Segoe UI" w:hAnsi="Segoe UI" w:cs="Segoe UI"/>
          <w:b/>
        </w:rPr>
      </w:pPr>
    </w:p>
    <w:p w14:paraId="184FDD5F" w14:textId="6DDD00A0" w:rsidR="00DE00AC" w:rsidRDefault="00DE00AC" w:rsidP="00DE00AC">
      <w:pPr>
        <w:jc w:val="both"/>
        <w:rPr>
          <w:rFonts w:ascii="Segoe UI" w:hAnsi="Segoe UI" w:cs="Segoe UI"/>
        </w:rPr>
      </w:pPr>
      <w:r w:rsidRPr="00D25B4E">
        <w:rPr>
          <w:rFonts w:ascii="Segoe UI" w:hAnsi="Segoe UI" w:cs="Segoe UI"/>
        </w:rPr>
        <w:t xml:space="preserve">This </w:t>
      </w:r>
      <w:r>
        <w:rPr>
          <w:rFonts w:ascii="Segoe UI" w:hAnsi="Segoe UI" w:cs="Segoe UI"/>
        </w:rPr>
        <w:t xml:space="preserve">annual </w:t>
      </w:r>
      <w:r w:rsidRPr="00D25B4E">
        <w:rPr>
          <w:rFonts w:ascii="Segoe UI" w:hAnsi="Segoe UI" w:cs="Segoe UI"/>
        </w:rPr>
        <w:t>report is for information regarding the activities of the Freedom to Speak up Guardian</w:t>
      </w:r>
      <w:r>
        <w:rPr>
          <w:rFonts w:ascii="Segoe UI" w:hAnsi="Segoe UI" w:cs="Segoe UI"/>
        </w:rPr>
        <w:t xml:space="preserve"> (FTSUG)</w:t>
      </w:r>
      <w:r w:rsidRPr="00D25B4E">
        <w:rPr>
          <w:rFonts w:ascii="Segoe UI" w:hAnsi="Segoe UI" w:cs="Segoe UI"/>
        </w:rPr>
        <w:t xml:space="preserve"> </w:t>
      </w:r>
      <w:r w:rsidR="00DB0313" w:rsidRPr="001E425C">
        <w:rPr>
          <w:rFonts w:ascii="Segoe UI" w:hAnsi="Segoe UI" w:cs="Segoe UI"/>
        </w:rPr>
        <w:t xml:space="preserve">for </w:t>
      </w:r>
      <w:r w:rsidR="00DB0313">
        <w:rPr>
          <w:rFonts w:ascii="Segoe UI" w:hAnsi="Segoe UI" w:cs="Segoe UI"/>
        </w:rPr>
        <w:t xml:space="preserve">the period of October 2021 to </w:t>
      </w:r>
      <w:r w:rsidR="00DB0313" w:rsidRPr="001E425C">
        <w:rPr>
          <w:rFonts w:ascii="Segoe UI" w:hAnsi="Segoe UI" w:cs="Segoe UI"/>
        </w:rPr>
        <w:t>September 20</w:t>
      </w:r>
      <w:r w:rsidR="00DB0313">
        <w:rPr>
          <w:rFonts w:ascii="Segoe UI" w:hAnsi="Segoe UI" w:cs="Segoe UI"/>
        </w:rPr>
        <w:t xml:space="preserve">22. </w:t>
      </w:r>
      <w:r w:rsidRPr="00D25B4E">
        <w:rPr>
          <w:rFonts w:ascii="Segoe UI" w:hAnsi="Segoe UI" w:cs="Segoe UI"/>
        </w:rPr>
        <w:t xml:space="preserve">The Board is asked to </w:t>
      </w:r>
      <w:r>
        <w:rPr>
          <w:rFonts w:ascii="Segoe UI" w:hAnsi="Segoe UI" w:cs="Segoe UI"/>
        </w:rPr>
        <w:t>confirm its assurance with</w:t>
      </w:r>
      <w:r w:rsidRPr="00D25B4E">
        <w:rPr>
          <w:rFonts w:ascii="Segoe UI" w:hAnsi="Segoe UI" w:cs="Segoe UI"/>
        </w:rPr>
        <w:t xml:space="preserve"> the </w:t>
      </w:r>
      <w:r>
        <w:rPr>
          <w:rFonts w:ascii="Segoe UI" w:hAnsi="Segoe UI" w:cs="Segoe UI"/>
        </w:rPr>
        <w:t xml:space="preserve">work and developments described in the </w:t>
      </w:r>
      <w:r w:rsidRPr="00D25B4E">
        <w:rPr>
          <w:rFonts w:ascii="Segoe UI" w:hAnsi="Segoe UI" w:cs="Segoe UI"/>
        </w:rPr>
        <w:t>report</w:t>
      </w:r>
      <w:r>
        <w:rPr>
          <w:rFonts w:ascii="Segoe UI" w:hAnsi="Segoe UI" w:cs="Segoe UI"/>
        </w:rPr>
        <w:t>.</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0EC6DCFB" w14:textId="72FB9869" w:rsidR="00DE00AC" w:rsidRDefault="00E51EBE" w:rsidP="00DE00AC">
      <w:pPr>
        <w:jc w:val="both"/>
        <w:rPr>
          <w:rFonts w:ascii="Segoe UI" w:hAnsi="Segoe UI" w:cs="Segoe UI"/>
        </w:rPr>
      </w:pPr>
      <w:bookmarkStart w:id="0" w:name="_Hlk119938467"/>
      <w:r w:rsidRPr="00E51EBE">
        <w:rPr>
          <w:rFonts w:ascii="Segoe UI" w:hAnsi="Segoe UI" w:cs="Segoe UI"/>
        </w:rPr>
        <w:t xml:space="preserve">The Guardian continues to work within the remit of National Guardian Office (NGO) guidance and contributes to meeting the key objectives set out by People Promise and </w:t>
      </w:r>
      <w:r w:rsidR="00912B32" w:rsidRPr="00912B32">
        <w:rPr>
          <w:rFonts w:ascii="Segoe UI" w:hAnsi="Segoe UI" w:cs="Segoe UI"/>
        </w:rPr>
        <w:t>the delivery of “Quality and People” Trust Strategic Objectives</w:t>
      </w:r>
      <w:r w:rsidR="00912B32">
        <w:rPr>
          <w:rFonts w:ascii="Segoe UI" w:hAnsi="Segoe UI" w:cs="Segoe UI"/>
        </w:rPr>
        <w:t xml:space="preserve">. </w:t>
      </w:r>
      <w:bookmarkEnd w:id="0"/>
      <w:r w:rsidRPr="00E51EBE">
        <w:rPr>
          <w:rFonts w:ascii="Segoe UI" w:hAnsi="Segoe UI" w:cs="Segoe UI"/>
        </w:rPr>
        <w:t>The Guardian contributes to various networks locally, regionally, and nationally. Regular reports are submitted to People, Leadership and Culture Committee (PLC), and quarterly to NGO to highlight the FTSU data, activities, and key learning.</w:t>
      </w:r>
    </w:p>
    <w:p w14:paraId="7E183F34" w14:textId="77777777" w:rsidR="00DE00AC" w:rsidRDefault="00DE00AC" w:rsidP="00DE00AC">
      <w:pPr>
        <w:jc w:val="both"/>
        <w:rPr>
          <w:rFonts w:ascii="Segoe UI" w:hAnsi="Segoe UI" w:cs="Segoe UI"/>
        </w:rPr>
      </w:pPr>
    </w:p>
    <w:p w14:paraId="585C5765" w14:textId="7743A267" w:rsidR="00DE00AC" w:rsidRDefault="00DE00AC" w:rsidP="00DE00AC">
      <w:pPr>
        <w:jc w:val="both"/>
        <w:rPr>
          <w:rFonts w:ascii="Segoe UI" w:hAnsi="Segoe UI" w:cs="Segoe UI"/>
        </w:rPr>
      </w:pPr>
      <w:r w:rsidRPr="00DE00AC">
        <w:rPr>
          <w:rFonts w:ascii="Segoe UI" w:hAnsi="Segoe UI" w:cs="Segoe UI"/>
        </w:rPr>
        <w:t xml:space="preserve">In March 2022, Caroline </w:t>
      </w:r>
      <w:r>
        <w:rPr>
          <w:rFonts w:ascii="Segoe UI" w:hAnsi="Segoe UI" w:cs="Segoe UI"/>
        </w:rPr>
        <w:t xml:space="preserve">Griffiths </w:t>
      </w:r>
      <w:r w:rsidRPr="00DE00AC">
        <w:rPr>
          <w:rFonts w:ascii="Segoe UI" w:hAnsi="Segoe UI" w:cs="Segoe UI"/>
        </w:rPr>
        <w:t xml:space="preserve">retired from her role as FTSUG and since then, </w:t>
      </w:r>
      <w:r w:rsidR="00C562F7">
        <w:rPr>
          <w:rFonts w:ascii="Segoe UI" w:hAnsi="Segoe UI" w:cs="Segoe UI"/>
        </w:rPr>
        <w:t>Rita Bund</w:t>
      </w:r>
      <w:r w:rsidR="00EF6AD5">
        <w:rPr>
          <w:rFonts w:ascii="Segoe UI" w:hAnsi="Segoe UI" w:cs="Segoe UI"/>
        </w:rPr>
        <w:t>h</w:t>
      </w:r>
      <w:r w:rsidR="00C562F7">
        <w:rPr>
          <w:rFonts w:ascii="Segoe UI" w:hAnsi="Segoe UI" w:cs="Segoe UI"/>
        </w:rPr>
        <w:t>oo-Swift</w:t>
      </w:r>
      <w:r w:rsidRPr="00DE00AC">
        <w:rPr>
          <w:rFonts w:ascii="Segoe UI" w:hAnsi="Segoe UI" w:cs="Segoe UI"/>
        </w:rPr>
        <w:t xml:space="preserve"> </w:t>
      </w:r>
      <w:r w:rsidR="00C562F7">
        <w:rPr>
          <w:rFonts w:ascii="Segoe UI" w:hAnsi="Segoe UI" w:cs="Segoe UI"/>
        </w:rPr>
        <w:t>has</w:t>
      </w:r>
      <w:r w:rsidRPr="00DE00AC">
        <w:rPr>
          <w:rFonts w:ascii="Segoe UI" w:hAnsi="Segoe UI" w:cs="Segoe UI"/>
        </w:rPr>
        <w:t xml:space="preserve"> been fulfilling the role on a fulltime basis.</w:t>
      </w:r>
      <w:r>
        <w:rPr>
          <w:rFonts w:ascii="Segoe UI" w:hAnsi="Segoe UI" w:cs="Segoe UI"/>
        </w:rPr>
        <w:t xml:space="preserve"> </w:t>
      </w:r>
      <w:r w:rsidRPr="00DE00AC">
        <w:rPr>
          <w:rFonts w:ascii="Segoe UI" w:hAnsi="Segoe UI" w:cs="Segoe UI"/>
        </w:rPr>
        <w:t xml:space="preserve">The Executive team agreed to increase the FTSUG capacity from 1 to 1.6 (WTE) in April 2022. </w:t>
      </w:r>
      <w:r w:rsidR="00EF6AD5">
        <w:rPr>
          <w:rFonts w:ascii="Segoe UI" w:hAnsi="Segoe UI" w:cs="Segoe UI"/>
        </w:rPr>
        <w:t>Following a competitive</w:t>
      </w:r>
      <w:r w:rsidRPr="00DE00AC">
        <w:rPr>
          <w:rFonts w:ascii="Segoe UI" w:hAnsi="Segoe UI" w:cs="Segoe UI"/>
        </w:rPr>
        <w:t xml:space="preserve"> recruitment process, Lianne Bowes,</w:t>
      </w:r>
      <w:r>
        <w:rPr>
          <w:rFonts w:ascii="Segoe UI" w:hAnsi="Segoe UI" w:cs="Segoe UI"/>
        </w:rPr>
        <w:t xml:space="preserve"> a podiatrist</w:t>
      </w:r>
      <w:r w:rsidR="00EF6AD5">
        <w:rPr>
          <w:rFonts w:ascii="Segoe UI" w:hAnsi="Segoe UI" w:cs="Segoe UI"/>
        </w:rPr>
        <w:t xml:space="preserve"> by background</w:t>
      </w:r>
      <w:r>
        <w:rPr>
          <w:rFonts w:ascii="Segoe UI" w:hAnsi="Segoe UI" w:cs="Segoe UI"/>
        </w:rPr>
        <w:t>,</w:t>
      </w:r>
      <w:r w:rsidRPr="00DE00AC">
        <w:rPr>
          <w:rFonts w:ascii="Segoe UI" w:hAnsi="Segoe UI" w:cs="Segoe UI"/>
        </w:rPr>
        <w:t xml:space="preserve"> has now been appointed and she will be starting in January 2023. Each Guardian will be working 0.8 WTE and will ensure that there is cover across the week. </w:t>
      </w:r>
    </w:p>
    <w:p w14:paraId="5B79E1F5" w14:textId="77777777" w:rsidR="00E51EBE" w:rsidRDefault="00E51EBE" w:rsidP="00DE00AC">
      <w:pPr>
        <w:jc w:val="both"/>
        <w:rPr>
          <w:rFonts w:ascii="Segoe UI" w:hAnsi="Segoe UI" w:cs="Segoe UI"/>
        </w:rPr>
      </w:pPr>
    </w:p>
    <w:p w14:paraId="05ED7212" w14:textId="1035D9F2" w:rsidR="00E51EBE" w:rsidRDefault="00E51EBE" w:rsidP="00DE00AC">
      <w:pPr>
        <w:jc w:val="both"/>
        <w:rPr>
          <w:rFonts w:ascii="Segoe UI" w:hAnsi="Segoe UI" w:cs="Segoe UI"/>
        </w:rPr>
      </w:pPr>
      <w:r w:rsidRPr="00E51EBE">
        <w:rPr>
          <w:rFonts w:ascii="Segoe UI" w:hAnsi="Segoe UI" w:cs="Segoe UI"/>
        </w:rPr>
        <w:t xml:space="preserve">The FTSUG role is both proactive and reactive in nature. The Guardian has continued to deliver a variety of formal in-house training in the drive to make speaking up business as usual. However, due to high number of cases, there has been limited capacity to carry out educational visits to teams across the Trust. The reactive nature of the role has taken up most of the Guardian’s time in speaking </w:t>
      </w:r>
      <w:r w:rsidRPr="00E51EBE">
        <w:rPr>
          <w:rFonts w:ascii="Segoe UI" w:hAnsi="Segoe UI" w:cs="Segoe UI"/>
        </w:rPr>
        <w:lastRenderedPageBreak/>
        <w:t>up, listening and following up on concerns raised by staff</w:t>
      </w:r>
      <w:bookmarkStart w:id="1" w:name="_Hlk119937315"/>
      <w:r w:rsidR="00916703" w:rsidRPr="00E51EBE">
        <w:rPr>
          <w:rFonts w:ascii="Segoe UI" w:hAnsi="Segoe UI" w:cs="Segoe UI"/>
        </w:rPr>
        <w:t>.</w:t>
      </w:r>
      <w:r w:rsidR="00916703" w:rsidRPr="00E51EBE">
        <w:t xml:space="preserve"> </w:t>
      </w:r>
      <w:r w:rsidR="00970D9B">
        <w:rPr>
          <w:rFonts w:ascii="Segoe UI" w:hAnsi="Segoe UI" w:cs="Segoe UI"/>
        </w:rPr>
        <w:t>The</w:t>
      </w:r>
      <w:r>
        <w:rPr>
          <w:rFonts w:ascii="Segoe UI" w:hAnsi="Segoe UI" w:cs="Segoe UI"/>
        </w:rPr>
        <w:t xml:space="preserve"> overall</w:t>
      </w:r>
      <w:r w:rsidRPr="00E51EBE">
        <w:rPr>
          <w:rFonts w:ascii="Segoe UI" w:hAnsi="Segoe UI" w:cs="Segoe UI"/>
        </w:rPr>
        <w:t xml:space="preserve"> increase in</w:t>
      </w:r>
      <w:r>
        <w:rPr>
          <w:rFonts w:ascii="Segoe UI" w:hAnsi="Segoe UI" w:cs="Segoe UI"/>
        </w:rPr>
        <w:t xml:space="preserve"> FTSUG</w:t>
      </w:r>
      <w:r w:rsidRPr="00E51EBE">
        <w:rPr>
          <w:rFonts w:ascii="Segoe UI" w:hAnsi="Segoe UI" w:cs="Segoe UI"/>
        </w:rPr>
        <w:t xml:space="preserve"> capacity will allow the Guardians to dedicate much needed time on the proactive nature of the role.</w:t>
      </w:r>
    </w:p>
    <w:bookmarkEnd w:id="1"/>
    <w:p w14:paraId="701602D8" w14:textId="77777777" w:rsidR="00DE00AC" w:rsidRDefault="00DE00AC" w:rsidP="00DE00AC">
      <w:pPr>
        <w:jc w:val="both"/>
        <w:rPr>
          <w:rFonts w:ascii="Segoe UI" w:hAnsi="Segoe UI" w:cs="Segoe UI"/>
        </w:rPr>
      </w:pPr>
    </w:p>
    <w:p w14:paraId="34569C7C" w14:textId="27E1E07A" w:rsidR="0057413C" w:rsidRDefault="00E51EBE" w:rsidP="0057413C">
      <w:pPr>
        <w:jc w:val="both"/>
        <w:rPr>
          <w:rFonts w:ascii="Segoe UI" w:hAnsi="Segoe UI" w:cs="Segoe UI"/>
        </w:rPr>
      </w:pPr>
      <w:r>
        <w:rPr>
          <w:rFonts w:ascii="Segoe UI" w:hAnsi="Segoe UI" w:cs="Segoe UI"/>
        </w:rPr>
        <w:t>During this reporting period</w:t>
      </w:r>
      <w:r w:rsidR="00357DEB">
        <w:rPr>
          <w:rFonts w:ascii="Segoe UI" w:hAnsi="Segoe UI" w:cs="Segoe UI"/>
        </w:rPr>
        <w:t>,</w:t>
      </w:r>
      <w:r>
        <w:rPr>
          <w:rFonts w:ascii="Segoe UI" w:hAnsi="Segoe UI" w:cs="Segoe UI"/>
        </w:rPr>
        <w:t xml:space="preserve"> </w:t>
      </w:r>
      <w:r w:rsidRPr="00A51FA9">
        <w:rPr>
          <w:rFonts w:ascii="Segoe UI" w:hAnsi="Segoe UI" w:cs="Segoe UI"/>
        </w:rPr>
        <w:t>235</w:t>
      </w:r>
      <w:r>
        <w:rPr>
          <w:rFonts w:ascii="Segoe UI" w:hAnsi="Segoe UI" w:cs="Segoe UI"/>
        </w:rPr>
        <w:t xml:space="preserve"> cases </w:t>
      </w:r>
      <w:r w:rsidR="00DE00AC">
        <w:rPr>
          <w:rFonts w:ascii="Segoe UI" w:hAnsi="Segoe UI" w:cs="Segoe UI"/>
        </w:rPr>
        <w:t>were raised with the Guardian</w:t>
      </w:r>
      <w:r>
        <w:rPr>
          <w:rFonts w:ascii="Segoe UI" w:hAnsi="Segoe UI" w:cs="Segoe UI"/>
        </w:rPr>
        <w:t xml:space="preserve"> compared 100 cases last year. </w:t>
      </w:r>
      <w:r w:rsidR="003E6002">
        <w:rPr>
          <w:rFonts w:ascii="Segoe UI" w:hAnsi="Segoe UI" w:cs="Segoe UI"/>
        </w:rPr>
        <w:t xml:space="preserve">Most cases have been heard and resolved with positive outcomes. A few cases remain to be resolved due to investigations or </w:t>
      </w:r>
      <w:r w:rsidR="00240011">
        <w:rPr>
          <w:rFonts w:ascii="Segoe UI" w:hAnsi="Segoe UI" w:cs="Segoe UI"/>
        </w:rPr>
        <w:t>T</w:t>
      </w:r>
      <w:r w:rsidR="003E6002">
        <w:rPr>
          <w:rFonts w:ascii="Segoe UI" w:hAnsi="Segoe UI" w:cs="Segoe UI"/>
        </w:rPr>
        <w:t xml:space="preserve">rust processes. </w:t>
      </w:r>
      <w:r w:rsidR="00DE00AC">
        <w:rPr>
          <w:rFonts w:ascii="Segoe UI" w:hAnsi="Segoe UI" w:cs="Segoe UI"/>
        </w:rPr>
        <w:t>T</w:t>
      </w:r>
      <w:r w:rsidR="00DE00AC" w:rsidRPr="00332886">
        <w:rPr>
          <w:rFonts w:ascii="Segoe UI" w:hAnsi="Segoe UI" w:cs="Segoe UI"/>
        </w:rPr>
        <w:t>he number</w:t>
      </w:r>
      <w:r w:rsidR="00DE00AC">
        <w:rPr>
          <w:rFonts w:ascii="Segoe UI" w:hAnsi="Segoe UI" w:cs="Segoe UI"/>
        </w:rPr>
        <w:t>s</w:t>
      </w:r>
      <w:r w:rsidR="00DE00AC" w:rsidRPr="00332886">
        <w:rPr>
          <w:rFonts w:ascii="Segoe UI" w:hAnsi="Segoe UI" w:cs="Segoe UI"/>
        </w:rPr>
        <w:t xml:space="preserve"> </w:t>
      </w:r>
      <w:r w:rsidR="00357DEB" w:rsidRPr="00332886">
        <w:rPr>
          <w:rFonts w:ascii="Segoe UI" w:hAnsi="Segoe UI" w:cs="Segoe UI"/>
        </w:rPr>
        <w:t>of c</w:t>
      </w:r>
      <w:r w:rsidR="00357DEB">
        <w:rPr>
          <w:rFonts w:ascii="Segoe UI" w:hAnsi="Segoe UI" w:cs="Segoe UI"/>
        </w:rPr>
        <w:t xml:space="preserve">ases </w:t>
      </w:r>
      <w:r w:rsidR="00DE00AC">
        <w:rPr>
          <w:rFonts w:ascii="Segoe UI" w:hAnsi="Segoe UI" w:cs="Segoe UI"/>
        </w:rPr>
        <w:t xml:space="preserve">and </w:t>
      </w:r>
      <w:r w:rsidR="00357DEB">
        <w:rPr>
          <w:rFonts w:ascii="Segoe UI" w:hAnsi="Segoe UI" w:cs="Segoe UI"/>
        </w:rPr>
        <w:t>categories of</w:t>
      </w:r>
      <w:r w:rsidR="00DE00AC">
        <w:rPr>
          <w:rFonts w:ascii="Segoe UI" w:hAnsi="Segoe UI" w:cs="Segoe UI"/>
        </w:rPr>
        <w:t xml:space="preserve"> concerns</w:t>
      </w:r>
      <w:r w:rsidR="00DE00AC" w:rsidRPr="00332886">
        <w:rPr>
          <w:rFonts w:ascii="Segoe UI" w:hAnsi="Segoe UI" w:cs="Segoe UI"/>
        </w:rPr>
        <w:t xml:space="preserve"> rais</w:t>
      </w:r>
      <w:r w:rsidR="00DE00AC">
        <w:rPr>
          <w:rFonts w:ascii="Segoe UI" w:hAnsi="Segoe UI" w:cs="Segoe UI"/>
        </w:rPr>
        <w:t>ed</w:t>
      </w:r>
      <w:r w:rsidR="00DE00AC" w:rsidRPr="00332886">
        <w:rPr>
          <w:rFonts w:ascii="Segoe UI" w:hAnsi="Segoe UI" w:cs="Segoe UI"/>
        </w:rPr>
        <w:t xml:space="preserve"> </w:t>
      </w:r>
      <w:r w:rsidR="00DE00AC">
        <w:rPr>
          <w:rFonts w:ascii="Segoe UI" w:hAnsi="Segoe UI" w:cs="Segoe UI"/>
        </w:rPr>
        <w:t>by each D</w:t>
      </w:r>
      <w:r w:rsidR="00DE00AC" w:rsidRPr="00332886">
        <w:rPr>
          <w:rFonts w:ascii="Segoe UI" w:hAnsi="Segoe UI" w:cs="Segoe UI"/>
        </w:rPr>
        <w:t xml:space="preserve">irectorate </w:t>
      </w:r>
      <w:r w:rsidR="00DE00AC">
        <w:rPr>
          <w:rFonts w:ascii="Segoe UI" w:hAnsi="Segoe UI" w:cs="Segoe UI"/>
        </w:rPr>
        <w:t>are detailed in the report.</w:t>
      </w:r>
      <w:r w:rsidR="00DE00AC" w:rsidRPr="00332886">
        <w:rPr>
          <w:rFonts w:ascii="Segoe UI" w:hAnsi="Segoe UI" w:cs="Segoe UI"/>
        </w:rPr>
        <w:t xml:space="preserve"> </w:t>
      </w:r>
      <w:r w:rsidR="00357DEB" w:rsidRPr="00357DEB">
        <w:rPr>
          <w:rFonts w:ascii="Segoe UI" w:hAnsi="Segoe UI" w:cs="Segoe UI"/>
        </w:rPr>
        <w:t>Worker safety or wellbeing remains the highest category of concerns reported by staff.</w:t>
      </w:r>
      <w:r w:rsidR="00357DEB">
        <w:rPr>
          <w:rFonts w:ascii="Segoe UI" w:hAnsi="Segoe UI" w:cs="Segoe UI"/>
        </w:rPr>
        <w:t xml:space="preserve"> </w:t>
      </w:r>
      <w:r w:rsidR="00357DEB" w:rsidRPr="00357DEB">
        <w:rPr>
          <w:rFonts w:ascii="Segoe UI" w:hAnsi="Segoe UI" w:cs="Segoe UI"/>
        </w:rPr>
        <w:t>Bullying and harassment is the second most</w:t>
      </w:r>
      <w:r w:rsidR="0057413C">
        <w:rPr>
          <w:rFonts w:ascii="Segoe UI" w:hAnsi="Segoe UI" w:cs="Segoe UI"/>
        </w:rPr>
        <w:t xml:space="preserve"> common</w:t>
      </w:r>
      <w:r w:rsidR="00357DEB" w:rsidRPr="00357DEB">
        <w:rPr>
          <w:rFonts w:ascii="Segoe UI" w:hAnsi="Segoe UI" w:cs="Segoe UI"/>
        </w:rPr>
        <w:t xml:space="preserve"> </w:t>
      </w:r>
      <w:r w:rsidR="00357DEB">
        <w:rPr>
          <w:rFonts w:ascii="Segoe UI" w:hAnsi="Segoe UI" w:cs="Segoe UI"/>
        </w:rPr>
        <w:t xml:space="preserve">category </w:t>
      </w:r>
      <w:r w:rsidR="00357DEB" w:rsidRPr="00357DEB">
        <w:rPr>
          <w:rFonts w:ascii="Segoe UI" w:hAnsi="Segoe UI" w:cs="Segoe UI"/>
        </w:rPr>
        <w:t>of concern</w:t>
      </w:r>
      <w:r w:rsidR="00357DEB">
        <w:rPr>
          <w:rFonts w:ascii="Segoe UI" w:hAnsi="Segoe UI" w:cs="Segoe UI"/>
        </w:rPr>
        <w:t>s</w:t>
      </w:r>
      <w:r w:rsidR="00357DEB" w:rsidRPr="00357DEB">
        <w:rPr>
          <w:rFonts w:ascii="Segoe UI" w:hAnsi="Segoe UI" w:cs="Segoe UI"/>
        </w:rPr>
        <w:t xml:space="preserve"> raised.</w:t>
      </w:r>
      <w:r w:rsidR="00357DEB" w:rsidRPr="00357DEB">
        <w:t xml:space="preserve"> </w:t>
      </w:r>
      <w:r w:rsidR="00357DEB" w:rsidRPr="00357DEB">
        <w:rPr>
          <w:rFonts w:ascii="Segoe UI" w:hAnsi="Segoe UI" w:cs="Segoe UI"/>
        </w:rPr>
        <w:t xml:space="preserve">Patient safety &amp; </w:t>
      </w:r>
      <w:r w:rsidR="00357DEB">
        <w:rPr>
          <w:rFonts w:ascii="Segoe UI" w:hAnsi="Segoe UI" w:cs="Segoe UI"/>
        </w:rPr>
        <w:t>q</w:t>
      </w:r>
      <w:r w:rsidR="00357DEB" w:rsidRPr="00357DEB">
        <w:rPr>
          <w:rFonts w:ascii="Segoe UI" w:hAnsi="Segoe UI" w:cs="Segoe UI"/>
        </w:rPr>
        <w:t xml:space="preserve">uality concerns </w:t>
      </w:r>
      <w:r w:rsidR="0057413C">
        <w:rPr>
          <w:rFonts w:ascii="Segoe UI" w:hAnsi="Segoe UI" w:cs="Segoe UI"/>
        </w:rPr>
        <w:t>are</w:t>
      </w:r>
      <w:r w:rsidR="004A12B2">
        <w:rPr>
          <w:rFonts w:ascii="Segoe UI" w:hAnsi="Segoe UI" w:cs="Segoe UI"/>
        </w:rPr>
        <w:t xml:space="preserve"> </w:t>
      </w:r>
      <w:r w:rsidR="00357DEB" w:rsidRPr="00357DEB">
        <w:rPr>
          <w:rFonts w:ascii="Segoe UI" w:hAnsi="Segoe UI" w:cs="Segoe UI"/>
        </w:rPr>
        <w:t>relating to processes and procedures not being followed appropriately</w:t>
      </w:r>
      <w:r w:rsidR="0057413C">
        <w:rPr>
          <w:rFonts w:ascii="Segoe UI" w:hAnsi="Segoe UI" w:cs="Segoe UI"/>
        </w:rPr>
        <w:t>.</w:t>
      </w:r>
      <w:r w:rsidR="00357DEB" w:rsidRPr="00357DEB">
        <w:rPr>
          <w:rFonts w:ascii="Segoe UI" w:hAnsi="Segoe UI" w:cs="Segoe UI"/>
        </w:rPr>
        <w:t xml:space="preserve"> No cases of severe patient risk or harm have been raised with the </w:t>
      </w:r>
      <w:r w:rsidR="00970D9B" w:rsidRPr="00393BF1">
        <w:rPr>
          <w:rFonts w:ascii="Segoe UI" w:hAnsi="Segoe UI" w:cs="Segoe UI"/>
        </w:rPr>
        <w:t>Guardian</w:t>
      </w:r>
      <w:r w:rsidR="00357DEB" w:rsidRPr="00393BF1">
        <w:rPr>
          <w:rFonts w:ascii="Segoe UI" w:hAnsi="Segoe UI" w:cs="Segoe UI"/>
        </w:rPr>
        <w:t xml:space="preserve"> </w:t>
      </w:r>
      <w:r w:rsidR="00357DEB" w:rsidRPr="00357DEB">
        <w:rPr>
          <w:rFonts w:ascii="Segoe UI" w:hAnsi="Segoe UI" w:cs="Segoe UI"/>
        </w:rPr>
        <w:t>during this reporting period.</w:t>
      </w:r>
      <w:r w:rsidR="0057413C" w:rsidRPr="0057413C">
        <w:rPr>
          <w:rFonts w:ascii="Segoe UI" w:hAnsi="Segoe UI" w:cs="Segoe UI"/>
        </w:rPr>
        <w:t xml:space="preserve"> </w:t>
      </w:r>
      <w:r w:rsidR="0057413C">
        <w:rPr>
          <w:rFonts w:ascii="Segoe UI" w:hAnsi="Segoe UI" w:cs="Segoe UI"/>
        </w:rPr>
        <w:t xml:space="preserve">Lack of management support, fear of detriment or actual experience of repercussions appear to be the main barriers for speaking up. </w:t>
      </w:r>
      <w:r w:rsidR="0057413C" w:rsidRPr="00912B32">
        <w:rPr>
          <w:rFonts w:ascii="Segoe UI" w:hAnsi="Segoe UI" w:cs="Segoe UI"/>
        </w:rPr>
        <w:t>Some staff have</w:t>
      </w:r>
      <w:r w:rsidR="0057413C">
        <w:rPr>
          <w:rFonts w:ascii="Segoe UI" w:hAnsi="Segoe UI" w:cs="Segoe UI"/>
        </w:rPr>
        <w:t xml:space="preserve"> chosen to speak</w:t>
      </w:r>
      <w:r w:rsidR="0057413C" w:rsidRPr="00912B32">
        <w:rPr>
          <w:rFonts w:ascii="Segoe UI" w:hAnsi="Segoe UI" w:cs="Segoe UI"/>
        </w:rPr>
        <w:t xml:space="preserve"> up anonymously instead.</w:t>
      </w:r>
    </w:p>
    <w:p w14:paraId="79BE0CCC" w14:textId="77777777" w:rsidR="0057413C" w:rsidRDefault="0057413C" w:rsidP="0057413C">
      <w:pPr>
        <w:jc w:val="both"/>
        <w:rPr>
          <w:rFonts w:ascii="Segoe UI" w:hAnsi="Segoe UI" w:cs="Segoe UI"/>
        </w:rPr>
      </w:pPr>
    </w:p>
    <w:p w14:paraId="2B407473" w14:textId="52BDA5AB" w:rsidR="00DE00AC" w:rsidRDefault="00DE00AC" w:rsidP="00DE00AC">
      <w:pPr>
        <w:jc w:val="both"/>
        <w:rPr>
          <w:rFonts w:ascii="Segoe UI" w:hAnsi="Segoe UI" w:cs="Segoe UI"/>
        </w:rPr>
      </w:pPr>
      <w:r>
        <w:rPr>
          <w:rFonts w:ascii="Segoe UI" w:hAnsi="Segoe UI" w:cs="Segoe UI"/>
        </w:rPr>
        <w:t>The</w:t>
      </w:r>
      <w:r w:rsidR="0001379E">
        <w:rPr>
          <w:rFonts w:ascii="Segoe UI" w:hAnsi="Segoe UI" w:cs="Segoe UI"/>
        </w:rPr>
        <w:t xml:space="preserve"> Guardian</w:t>
      </w:r>
      <w:r>
        <w:rPr>
          <w:rFonts w:ascii="Segoe UI" w:hAnsi="Segoe UI" w:cs="Segoe UI"/>
        </w:rPr>
        <w:t xml:space="preserve"> continue</w:t>
      </w:r>
      <w:r w:rsidR="0001379E">
        <w:rPr>
          <w:rFonts w:ascii="Segoe UI" w:hAnsi="Segoe UI" w:cs="Segoe UI"/>
        </w:rPr>
        <w:t>s</w:t>
      </w:r>
      <w:r>
        <w:rPr>
          <w:rFonts w:ascii="Segoe UI" w:hAnsi="Segoe UI" w:cs="Segoe UI"/>
        </w:rPr>
        <w:t xml:space="preserve"> to play a </w:t>
      </w:r>
      <w:r w:rsidR="0001379E">
        <w:rPr>
          <w:rFonts w:ascii="Segoe UI" w:hAnsi="Segoe UI" w:cs="Segoe UI"/>
        </w:rPr>
        <w:t xml:space="preserve">significant </w:t>
      </w:r>
      <w:r>
        <w:rPr>
          <w:rFonts w:ascii="Segoe UI" w:hAnsi="Segoe UI" w:cs="Segoe UI"/>
        </w:rPr>
        <w:t xml:space="preserve">role in empowering staff in creating a positive Trust culture of openness and safety throughout the year through various routes. </w:t>
      </w:r>
      <w:r w:rsidR="003E6002">
        <w:rPr>
          <w:rFonts w:ascii="Segoe UI" w:hAnsi="Segoe UI" w:cs="Segoe UI"/>
        </w:rPr>
        <w:t>D</w:t>
      </w:r>
      <w:r>
        <w:rPr>
          <w:rFonts w:ascii="Segoe UI" w:hAnsi="Segoe UI" w:cs="Segoe UI"/>
        </w:rPr>
        <w:t xml:space="preserve">uring Speak Up October </w:t>
      </w:r>
      <w:r w:rsidR="0001379E">
        <w:rPr>
          <w:rFonts w:ascii="Segoe UI" w:hAnsi="Segoe UI" w:cs="Segoe UI"/>
        </w:rPr>
        <w:t>M</w:t>
      </w:r>
      <w:r>
        <w:rPr>
          <w:rFonts w:ascii="Segoe UI" w:hAnsi="Segoe UI" w:cs="Segoe UI"/>
        </w:rPr>
        <w:t>onth</w:t>
      </w:r>
      <w:r w:rsidR="0001379E">
        <w:rPr>
          <w:rFonts w:ascii="Segoe UI" w:hAnsi="Segoe UI" w:cs="Segoe UI"/>
        </w:rPr>
        <w:t xml:space="preserve"> 2022</w:t>
      </w:r>
      <w:r w:rsidR="003E6002">
        <w:rPr>
          <w:rFonts w:ascii="Segoe UI" w:hAnsi="Segoe UI" w:cs="Segoe UI"/>
        </w:rPr>
        <w:t xml:space="preserve">, many activities took place </w:t>
      </w:r>
      <w:r>
        <w:rPr>
          <w:rFonts w:ascii="Segoe UI" w:hAnsi="Segoe UI" w:cs="Segoe UI"/>
        </w:rPr>
        <w:t xml:space="preserve">to promote the </w:t>
      </w:r>
      <w:r w:rsidR="0001379E">
        <w:rPr>
          <w:rFonts w:ascii="Segoe UI" w:hAnsi="Segoe UI" w:cs="Segoe UI"/>
        </w:rPr>
        <w:t>S</w:t>
      </w:r>
      <w:r>
        <w:rPr>
          <w:rFonts w:ascii="Segoe UI" w:hAnsi="Segoe UI" w:cs="Segoe UI"/>
        </w:rPr>
        <w:t xml:space="preserve">peak </w:t>
      </w:r>
      <w:r w:rsidR="0001379E">
        <w:rPr>
          <w:rFonts w:ascii="Segoe UI" w:hAnsi="Segoe UI" w:cs="Segoe UI"/>
        </w:rPr>
        <w:t>U</w:t>
      </w:r>
      <w:r>
        <w:rPr>
          <w:rFonts w:ascii="Segoe UI" w:hAnsi="Segoe UI" w:cs="Segoe UI"/>
        </w:rPr>
        <w:t>p culture more widely.</w:t>
      </w:r>
      <w:r w:rsidR="0001379E">
        <w:rPr>
          <w:rFonts w:ascii="Segoe UI" w:hAnsi="Segoe UI" w:cs="Segoe UI"/>
        </w:rPr>
        <w:t xml:space="preserve"> Various senior leaders joined in the national Speak up campaign to raise the FTSU profile. </w:t>
      </w:r>
    </w:p>
    <w:p w14:paraId="64858C51" w14:textId="57471D16" w:rsidR="007A2CF0" w:rsidRPr="00DE00AC" w:rsidRDefault="007A2CF0" w:rsidP="007A2CF0">
      <w:pPr>
        <w:jc w:val="both"/>
        <w:rPr>
          <w:rFonts w:ascii="Segoe UI" w:hAnsi="Segoe UI" w:cs="Segoe UI"/>
          <w:iCs/>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4F480455" w14:textId="4EF0D8A9" w:rsidR="00551AD9" w:rsidRPr="002A30DF" w:rsidRDefault="002A30DF" w:rsidP="0073522A">
      <w:pPr>
        <w:jc w:val="both"/>
        <w:rPr>
          <w:rFonts w:ascii="Segoe UI" w:hAnsi="Segoe UI" w:cs="Segoe UI"/>
          <w:iCs/>
        </w:rPr>
      </w:pPr>
      <w:r w:rsidRPr="002A30DF">
        <w:rPr>
          <w:rFonts w:ascii="Segoe UI" w:hAnsi="Segoe UI" w:cs="Segoe UI"/>
          <w:iCs/>
        </w:rPr>
        <w:t xml:space="preserve">This is an annual report </w:t>
      </w:r>
      <w:r w:rsidR="000514CB">
        <w:rPr>
          <w:rFonts w:ascii="Segoe UI" w:hAnsi="Segoe UI" w:cs="Segoe UI"/>
          <w:iCs/>
        </w:rPr>
        <w:t xml:space="preserve">which will be </w:t>
      </w:r>
      <w:r w:rsidRPr="002A30DF">
        <w:rPr>
          <w:rFonts w:ascii="Segoe UI" w:hAnsi="Segoe UI" w:cs="Segoe UI"/>
          <w:iCs/>
        </w:rPr>
        <w:t>shared with Staff Partnership, Negotiation and Consultative Committee (SPNCC). Regular reports are submitted to People, Leadership and Culture Committee (PLC) and quarterly to NGO to highlight the FTSU data, activities</w:t>
      </w:r>
      <w:r w:rsidR="007B5EB4">
        <w:rPr>
          <w:rFonts w:ascii="Segoe UI" w:hAnsi="Segoe UI" w:cs="Segoe UI"/>
          <w:iCs/>
        </w:rPr>
        <w:t xml:space="preserve"> </w:t>
      </w:r>
      <w:r w:rsidRPr="002A30DF">
        <w:rPr>
          <w:rFonts w:ascii="Segoe UI" w:hAnsi="Segoe UI" w:cs="Segoe UI"/>
          <w:iCs/>
        </w:rPr>
        <w:t>and key learning.</w:t>
      </w:r>
    </w:p>
    <w:p w14:paraId="4A500BD8" w14:textId="77777777" w:rsidR="00556ED2" w:rsidRDefault="00556ED2" w:rsidP="0073522A">
      <w:pPr>
        <w:jc w:val="both"/>
        <w:rPr>
          <w:rFonts w:ascii="Segoe UI" w:hAnsi="Segoe UI" w:cs="Segoe UI"/>
          <w:b/>
        </w:rPr>
      </w:pPr>
    </w:p>
    <w:p w14:paraId="18DB1C54"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21953B3C" w14:textId="66442445" w:rsidR="004B64C9" w:rsidRPr="004B64C9" w:rsidRDefault="004B64C9" w:rsidP="004B64C9">
      <w:pPr>
        <w:jc w:val="both"/>
        <w:rPr>
          <w:rFonts w:ascii="Segoe UI" w:hAnsi="Segoe UI" w:cs="Segoe UI"/>
        </w:rPr>
      </w:pPr>
      <w:r w:rsidRPr="004B64C9">
        <w:rPr>
          <w:rFonts w:ascii="Segoe UI" w:hAnsi="Segoe UI" w:cs="Segoe UI"/>
        </w:rPr>
        <w:t>In 2016-17, it became a contractual requirement for all NHS</w:t>
      </w:r>
      <w:r>
        <w:rPr>
          <w:rFonts w:ascii="Segoe UI" w:hAnsi="Segoe UI" w:cs="Segoe UI"/>
        </w:rPr>
        <w:t xml:space="preserve"> T</w:t>
      </w:r>
      <w:r w:rsidRPr="004B64C9">
        <w:rPr>
          <w:rFonts w:ascii="Segoe UI" w:hAnsi="Segoe UI" w:cs="Segoe UI"/>
        </w:rPr>
        <w:t>rusts to have a Freedom to Speak Up Guardian</w:t>
      </w:r>
      <w:r>
        <w:rPr>
          <w:rFonts w:ascii="Segoe UI" w:hAnsi="Segoe UI" w:cs="Segoe UI"/>
        </w:rPr>
        <w:t xml:space="preserve">. </w:t>
      </w:r>
      <w:r w:rsidRPr="004B64C9">
        <w:rPr>
          <w:rFonts w:ascii="Segoe UI" w:hAnsi="Segoe UI" w:cs="Segoe UI"/>
        </w:rPr>
        <w:t>OHFT has adopted the model whistleblowing/raising concerns policy</w:t>
      </w:r>
      <w:r>
        <w:rPr>
          <w:rFonts w:ascii="Segoe UI" w:hAnsi="Segoe UI" w:cs="Segoe UI"/>
        </w:rPr>
        <w:t>. This policy will need reviewing and aligning with the NGO FTSU policy by Jan</w:t>
      </w:r>
      <w:r w:rsidR="00CB4E97">
        <w:rPr>
          <w:rFonts w:ascii="Segoe UI" w:hAnsi="Segoe UI" w:cs="Segoe UI"/>
        </w:rPr>
        <w:t>uary</w:t>
      </w:r>
      <w:r>
        <w:rPr>
          <w:rFonts w:ascii="Segoe UI" w:hAnsi="Segoe UI" w:cs="Segoe UI"/>
        </w:rPr>
        <w:t xml:space="preserve"> 2024. </w:t>
      </w:r>
    </w:p>
    <w:p w14:paraId="750E3387" w14:textId="77777777" w:rsidR="004B64C9" w:rsidRPr="004B64C9" w:rsidRDefault="004B64C9" w:rsidP="004B64C9">
      <w:pPr>
        <w:jc w:val="both"/>
        <w:rPr>
          <w:rFonts w:ascii="Segoe UI" w:hAnsi="Segoe UI" w:cs="Segoe UI"/>
        </w:rPr>
      </w:pPr>
    </w:p>
    <w:p w14:paraId="3CDBADDE" w14:textId="77777777" w:rsidR="004B64C9" w:rsidRPr="004B64C9" w:rsidRDefault="004B64C9" w:rsidP="004B64C9">
      <w:pPr>
        <w:jc w:val="both"/>
        <w:rPr>
          <w:rFonts w:ascii="Segoe UI" w:hAnsi="Segoe UI" w:cs="Segoe UI"/>
        </w:rPr>
      </w:pPr>
      <w:r w:rsidRPr="004B64C9">
        <w:rPr>
          <w:rFonts w:ascii="Segoe UI" w:hAnsi="Segoe UI" w:cs="Segoe UI"/>
        </w:rPr>
        <w:t xml:space="preserve">The Care Quality Commission assesses the speaking up culture of Trusts during inspections under the key line of enquiry (KLOE) 3 as part of the well-led question. No comments in the last CQC inspection. </w:t>
      </w:r>
    </w:p>
    <w:p w14:paraId="52A9DFCF" w14:textId="77777777" w:rsidR="004B64C9" w:rsidRPr="004B64C9" w:rsidRDefault="004B64C9" w:rsidP="004B64C9">
      <w:pPr>
        <w:jc w:val="both"/>
        <w:rPr>
          <w:rFonts w:ascii="Segoe UI" w:hAnsi="Segoe UI" w:cs="Segoe UI"/>
        </w:rPr>
      </w:pPr>
    </w:p>
    <w:p w14:paraId="59FBF0F3" w14:textId="0EB89B89" w:rsidR="004B64C9" w:rsidRPr="004B64C9" w:rsidRDefault="004B64C9" w:rsidP="004B64C9">
      <w:pPr>
        <w:jc w:val="both"/>
        <w:rPr>
          <w:rFonts w:ascii="Segoe UI" w:hAnsi="Segoe UI" w:cs="Segoe UI"/>
        </w:rPr>
      </w:pPr>
      <w:r w:rsidRPr="004B64C9">
        <w:rPr>
          <w:rFonts w:ascii="Segoe UI" w:hAnsi="Segoe UI" w:cs="Segoe UI"/>
        </w:rPr>
        <w:lastRenderedPageBreak/>
        <w:t>The National Guardians Office</w:t>
      </w:r>
      <w:r>
        <w:rPr>
          <w:rFonts w:ascii="Segoe UI" w:hAnsi="Segoe UI" w:cs="Segoe UI"/>
        </w:rPr>
        <w:t xml:space="preserve"> (NGO)</w:t>
      </w:r>
      <w:r w:rsidRPr="004B64C9">
        <w:rPr>
          <w:rFonts w:ascii="Segoe UI" w:hAnsi="Segoe UI" w:cs="Segoe UI"/>
        </w:rPr>
        <w:t xml:space="preserve"> requests that Board</w:t>
      </w:r>
      <w:r w:rsidR="0016055A">
        <w:rPr>
          <w:rFonts w:ascii="Segoe UI" w:hAnsi="Segoe UI" w:cs="Segoe UI"/>
        </w:rPr>
        <w:t>s</w:t>
      </w:r>
      <w:r w:rsidRPr="004B64C9">
        <w:rPr>
          <w:rFonts w:ascii="Segoe UI" w:hAnsi="Segoe UI" w:cs="Segoe UI"/>
        </w:rPr>
        <w:t xml:space="preserve"> complete </w:t>
      </w:r>
      <w:r w:rsidR="00144761">
        <w:rPr>
          <w:rFonts w:ascii="Segoe UI" w:hAnsi="Segoe UI" w:cs="Segoe UI"/>
        </w:rPr>
        <w:t>the</w:t>
      </w:r>
      <w:r w:rsidRPr="004B64C9">
        <w:rPr>
          <w:rFonts w:ascii="Segoe UI" w:hAnsi="Segoe UI" w:cs="Segoe UI"/>
        </w:rPr>
        <w:t xml:space="preserve"> </w:t>
      </w:r>
      <w:r w:rsidR="004A12B2">
        <w:rPr>
          <w:rFonts w:ascii="Segoe UI" w:hAnsi="Segoe UI" w:cs="Segoe UI"/>
        </w:rPr>
        <w:t>S</w:t>
      </w:r>
      <w:r w:rsidR="004A12B2" w:rsidRPr="004B64C9">
        <w:rPr>
          <w:rFonts w:ascii="Segoe UI" w:hAnsi="Segoe UI" w:cs="Segoe UI"/>
        </w:rPr>
        <w:t>elf</w:t>
      </w:r>
      <w:r w:rsidR="004A12B2">
        <w:rPr>
          <w:rFonts w:ascii="Segoe UI" w:hAnsi="Segoe UI" w:cs="Segoe UI"/>
        </w:rPr>
        <w:t>-Assessment</w:t>
      </w:r>
      <w:r>
        <w:rPr>
          <w:rFonts w:ascii="Segoe UI" w:hAnsi="Segoe UI" w:cs="Segoe UI"/>
        </w:rPr>
        <w:t xml:space="preserve"> </w:t>
      </w:r>
      <w:r w:rsidR="00144761">
        <w:rPr>
          <w:rFonts w:ascii="Segoe UI" w:hAnsi="Segoe UI" w:cs="Segoe UI"/>
        </w:rPr>
        <w:t>Tool</w:t>
      </w:r>
      <w:r w:rsidRPr="004B64C9">
        <w:rPr>
          <w:rFonts w:ascii="Segoe UI" w:hAnsi="Segoe UI" w:cs="Segoe UI"/>
        </w:rPr>
        <w:t xml:space="preserve"> regarding their role. </w:t>
      </w:r>
    </w:p>
    <w:p w14:paraId="151DCAA2" w14:textId="7BE32E17" w:rsidR="00551AD9" w:rsidRDefault="00551AD9" w:rsidP="0073522A">
      <w:pPr>
        <w:jc w:val="both"/>
        <w:rPr>
          <w:rFonts w:ascii="Segoe UI" w:hAnsi="Segoe UI" w:cs="Segoe UI"/>
        </w:rPr>
      </w:pPr>
    </w:p>
    <w:p w14:paraId="32F36C83"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0858A8F1" w14:textId="680C2309" w:rsidR="00DB0313" w:rsidRPr="00DB0313" w:rsidRDefault="00DB0313" w:rsidP="00DB0313">
      <w:pPr>
        <w:pStyle w:val="ListParagraph"/>
        <w:numPr>
          <w:ilvl w:val="0"/>
          <w:numId w:val="8"/>
        </w:numPr>
        <w:jc w:val="both"/>
        <w:rPr>
          <w:rFonts w:ascii="Segoe UI" w:hAnsi="Segoe UI" w:cs="Segoe UI"/>
        </w:rPr>
      </w:pPr>
      <w:r w:rsidRPr="00DB0313">
        <w:rPr>
          <w:rFonts w:ascii="Segoe UI" w:hAnsi="Segoe UI" w:cs="Segoe UI"/>
        </w:rPr>
        <w:t>The Board is asked to note the work undertaken across the year by the FTSUG and to seek any necessary assurances arising from the report.</w:t>
      </w:r>
    </w:p>
    <w:p w14:paraId="4C55C8C4" w14:textId="77777777" w:rsidR="00DB0313" w:rsidRPr="00DB0313" w:rsidRDefault="00DB0313" w:rsidP="00DB0313">
      <w:pPr>
        <w:jc w:val="both"/>
        <w:rPr>
          <w:rFonts w:ascii="Segoe UI" w:hAnsi="Segoe UI" w:cs="Segoe UI"/>
        </w:rPr>
      </w:pPr>
    </w:p>
    <w:p w14:paraId="1203EF48" w14:textId="5B3389F2" w:rsidR="00DB0313" w:rsidRPr="00DB0313" w:rsidRDefault="00DB0313" w:rsidP="00DB0313">
      <w:pPr>
        <w:pStyle w:val="ListParagraph"/>
        <w:numPr>
          <w:ilvl w:val="0"/>
          <w:numId w:val="8"/>
        </w:numPr>
        <w:jc w:val="both"/>
        <w:rPr>
          <w:rFonts w:ascii="Segoe UI" w:hAnsi="Segoe UI" w:cs="Segoe UI"/>
        </w:rPr>
      </w:pPr>
      <w:r w:rsidRPr="00DB0313">
        <w:rPr>
          <w:rFonts w:ascii="Segoe UI" w:hAnsi="Segoe UI" w:cs="Segoe UI"/>
        </w:rPr>
        <w:t xml:space="preserve">The Board is asked to confirm its assurance that the present structures of the Freedom to Speak Up Guardian role support the Trust objectives, Quality and People in regard to speaking up about the safety of patients and colleagues. </w:t>
      </w:r>
    </w:p>
    <w:p w14:paraId="3BFF5C19" w14:textId="77777777" w:rsidR="00DB0313" w:rsidRPr="00DB0313" w:rsidRDefault="00DB0313" w:rsidP="00DB0313">
      <w:pPr>
        <w:jc w:val="both"/>
        <w:rPr>
          <w:rFonts w:ascii="Segoe UI" w:hAnsi="Segoe UI" w:cs="Segoe UI"/>
        </w:rPr>
      </w:pPr>
    </w:p>
    <w:p w14:paraId="14276737" w14:textId="46154CF4" w:rsidR="00D628E5" w:rsidRDefault="00DB0313" w:rsidP="00DB0313">
      <w:pPr>
        <w:pStyle w:val="ListParagraph"/>
        <w:numPr>
          <w:ilvl w:val="0"/>
          <w:numId w:val="8"/>
        </w:numPr>
        <w:jc w:val="both"/>
        <w:rPr>
          <w:rFonts w:ascii="Segoe UI" w:hAnsi="Segoe UI" w:cs="Segoe UI"/>
        </w:rPr>
      </w:pPr>
      <w:r w:rsidRPr="00DB0313">
        <w:rPr>
          <w:rFonts w:ascii="Segoe UI" w:hAnsi="Segoe UI" w:cs="Segoe UI"/>
        </w:rPr>
        <w:t xml:space="preserve">The Board is asked to consider completion of the NGO FTSU </w:t>
      </w:r>
      <w:r w:rsidR="004A12B2" w:rsidRPr="00DB0313">
        <w:rPr>
          <w:rFonts w:ascii="Segoe UI" w:hAnsi="Segoe UI" w:cs="Segoe UI"/>
        </w:rPr>
        <w:t>Self-Assessment</w:t>
      </w:r>
      <w:r w:rsidRPr="00DB0313">
        <w:rPr>
          <w:rFonts w:ascii="Segoe UI" w:hAnsi="Segoe UI" w:cs="Segoe UI"/>
        </w:rPr>
        <w:t xml:space="preserve"> </w:t>
      </w:r>
      <w:r w:rsidR="00A542F0">
        <w:rPr>
          <w:rFonts w:ascii="Segoe UI" w:hAnsi="Segoe UI" w:cs="Segoe UI"/>
        </w:rPr>
        <w:t>Tool</w:t>
      </w:r>
      <w:r w:rsidR="004B64C9">
        <w:rPr>
          <w:rFonts w:ascii="Segoe UI" w:hAnsi="Segoe UI" w:cs="Segoe UI"/>
        </w:rPr>
        <w:t xml:space="preserve"> and</w:t>
      </w:r>
      <w:r>
        <w:rPr>
          <w:rFonts w:ascii="Segoe UI" w:hAnsi="Segoe UI" w:cs="Segoe UI"/>
        </w:rPr>
        <w:t xml:space="preserve"> implementation of FTSU new policy by Jan</w:t>
      </w:r>
      <w:r w:rsidR="0050251B">
        <w:rPr>
          <w:rFonts w:ascii="Segoe UI" w:hAnsi="Segoe UI" w:cs="Segoe UI"/>
        </w:rPr>
        <w:t>uary</w:t>
      </w:r>
      <w:r>
        <w:rPr>
          <w:rFonts w:ascii="Segoe UI" w:hAnsi="Segoe UI" w:cs="Segoe UI"/>
        </w:rPr>
        <w:t xml:space="preserve"> 2024</w:t>
      </w:r>
      <w:r w:rsidR="00346A82">
        <w:rPr>
          <w:rFonts w:ascii="Segoe UI" w:hAnsi="Segoe UI" w:cs="Segoe UI"/>
        </w:rPr>
        <w:t>.</w:t>
      </w:r>
    </w:p>
    <w:p w14:paraId="5B7DA75B" w14:textId="77777777" w:rsidR="00DB0313" w:rsidRPr="00DB0313" w:rsidRDefault="00DB0313" w:rsidP="00DB0313">
      <w:pPr>
        <w:pStyle w:val="ListParagraph"/>
        <w:rPr>
          <w:rFonts w:ascii="Segoe UI" w:hAnsi="Segoe UI" w:cs="Segoe UI"/>
        </w:rPr>
      </w:pPr>
    </w:p>
    <w:p w14:paraId="5187A2CE" w14:textId="77777777" w:rsidR="00DB0313" w:rsidRPr="00DB0313" w:rsidRDefault="00DB0313" w:rsidP="00DB0313">
      <w:pPr>
        <w:pStyle w:val="ListParagraph"/>
        <w:jc w:val="both"/>
        <w:rPr>
          <w:rFonts w:ascii="Segoe UI" w:hAnsi="Segoe UI" w:cs="Segoe UI"/>
        </w:rPr>
      </w:pPr>
    </w:p>
    <w:p w14:paraId="4F5E32FA" w14:textId="77777777" w:rsidR="005D3499" w:rsidRPr="00FA3993" w:rsidRDefault="005D3499">
      <w:pPr>
        <w:jc w:val="both"/>
        <w:rPr>
          <w:rFonts w:ascii="Segoe UI" w:hAnsi="Segoe UI" w:cs="Segoe UI"/>
          <w:b/>
        </w:rPr>
      </w:pPr>
    </w:p>
    <w:p w14:paraId="6BD6928F" w14:textId="5E30BE7D"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4B64C9">
        <w:rPr>
          <w:rFonts w:ascii="Segoe UI" w:hAnsi="Segoe UI" w:cs="Segoe UI"/>
          <w:b/>
        </w:rPr>
        <w:t>Rita Bundhoo-Swift, FTSUG</w:t>
      </w:r>
      <w:r w:rsidR="0073522A" w:rsidRPr="00FA3993">
        <w:rPr>
          <w:rFonts w:ascii="Segoe UI" w:hAnsi="Segoe UI" w:cs="Segoe UI"/>
        </w:rPr>
        <w:t xml:space="preserve"> </w:t>
      </w:r>
      <w:r w:rsidR="0073522A" w:rsidRPr="00FA3993">
        <w:rPr>
          <w:rFonts w:ascii="Segoe UI" w:hAnsi="Segoe UI" w:cs="Segoe UI"/>
        </w:rPr>
        <w:tab/>
      </w:r>
    </w:p>
    <w:p w14:paraId="21C16DD0" w14:textId="6BFD44F6"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4B64C9">
        <w:rPr>
          <w:rFonts w:ascii="Segoe UI" w:hAnsi="Segoe UI" w:cs="Segoe UI"/>
          <w:b/>
        </w:rPr>
        <w:t>Charmaine Desouza, CPO</w:t>
      </w:r>
    </w:p>
    <w:p w14:paraId="149E93C4" w14:textId="77777777" w:rsidR="00FA3993" w:rsidRPr="0072070D" w:rsidRDefault="00FA3993" w:rsidP="00FA3993">
      <w:pPr>
        <w:jc w:val="both"/>
        <w:rPr>
          <w:rFonts w:ascii="Segoe UI" w:hAnsi="Segoe UI" w:cs="Segoe UI"/>
        </w:rPr>
      </w:pPr>
    </w:p>
    <w:p w14:paraId="7B1DC6AA" w14:textId="60B89A42" w:rsidR="00556ED2" w:rsidRPr="00CB4E97" w:rsidRDefault="00FA3993" w:rsidP="00556ED2">
      <w:pPr>
        <w:numPr>
          <w:ilvl w:val="0"/>
          <w:numId w:val="4"/>
        </w:numPr>
        <w:jc w:val="both"/>
        <w:rPr>
          <w:rFonts w:ascii="Segoe UI" w:hAnsi="Segoe UI" w:cs="Segoe UI"/>
          <w:iCs/>
          <w:sz w:val="20"/>
          <w:szCs w:val="20"/>
        </w:rPr>
      </w:pPr>
      <w:r w:rsidRPr="00CB4E97">
        <w:rPr>
          <w:rFonts w:ascii="Segoe UI" w:hAnsi="Segoe UI" w:cs="Segoe UI"/>
          <w:iCs/>
        </w:rPr>
        <w:t>A risk assessment has been undertaken around the legal issues that this report presents and there are no issues that need to be referred to the Trust Solicitors</w:t>
      </w:r>
      <w:r w:rsidR="009A4913">
        <w:rPr>
          <w:rFonts w:ascii="Segoe UI" w:hAnsi="Segoe UI" w:cs="Segoe UI"/>
          <w:iCs/>
        </w:rPr>
        <w:t>.</w:t>
      </w:r>
    </w:p>
    <w:p w14:paraId="56318E57" w14:textId="77777777" w:rsidR="00CB4E97" w:rsidRPr="00CB4E97" w:rsidRDefault="00CB4E97" w:rsidP="00CB4E97">
      <w:pPr>
        <w:jc w:val="both"/>
        <w:rPr>
          <w:rFonts w:ascii="Segoe UI" w:hAnsi="Segoe UI" w:cs="Segoe UI"/>
          <w:iCs/>
          <w:sz w:val="20"/>
          <w:szCs w:val="20"/>
        </w:rPr>
      </w:pPr>
    </w:p>
    <w:p w14:paraId="281B3A46" w14:textId="0E04D4CB" w:rsidR="00FA3993" w:rsidRPr="00641752" w:rsidRDefault="00FA3993" w:rsidP="00FA3993">
      <w:pPr>
        <w:numPr>
          <w:ilvl w:val="0"/>
          <w:numId w:val="4"/>
        </w:numPr>
        <w:jc w:val="both"/>
        <w:rPr>
          <w:rFonts w:ascii="Segoe UI" w:hAnsi="Segoe UI" w:cs="Segoe UI"/>
          <w:iCs/>
        </w:rPr>
      </w:pPr>
      <w:r w:rsidRPr="00641752">
        <w:rPr>
          <w:rFonts w:ascii="Segoe UI" w:hAnsi="Segoe UI" w:cs="Segoe UI"/>
          <w:b/>
          <w:iCs/>
        </w:rPr>
        <w:t>Strategic Objectives</w:t>
      </w:r>
      <w:r w:rsidR="00C84B11" w:rsidRPr="00641752">
        <w:rPr>
          <w:rFonts w:ascii="Segoe UI" w:hAnsi="Segoe UI" w:cs="Segoe UI"/>
          <w:b/>
          <w:iCs/>
        </w:rPr>
        <w:t>/Priorities</w:t>
      </w:r>
      <w:r w:rsidRPr="00641752">
        <w:rPr>
          <w:rFonts w:ascii="Segoe UI" w:hAnsi="Segoe UI" w:cs="Segoe UI"/>
          <w:iCs/>
        </w:rPr>
        <w:t xml:space="preserve"> – this report relates to </w:t>
      </w:r>
    </w:p>
    <w:p w14:paraId="37974ED2" w14:textId="77777777" w:rsidR="00FA3993" w:rsidRPr="00641752" w:rsidRDefault="00FA3993" w:rsidP="00FA3993">
      <w:pPr>
        <w:ind w:left="720"/>
        <w:jc w:val="both"/>
        <w:rPr>
          <w:rFonts w:ascii="Segoe UI" w:hAnsi="Segoe UI" w:cs="Segoe UI"/>
          <w:iCs/>
        </w:rPr>
      </w:pPr>
    </w:p>
    <w:p w14:paraId="42B79B64" w14:textId="244B7D94" w:rsidR="00FA3993" w:rsidRPr="00641752" w:rsidRDefault="002250DE" w:rsidP="002250DE">
      <w:pPr>
        <w:ind w:firstLine="720"/>
        <w:jc w:val="both"/>
        <w:rPr>
          <w:rFonts w:ascii="Segoe UI" w:hAnsi="Segoe UI" w:cs="Segoe UI"/>
          <w:iCs/>
        </w:rPr>
      </w:pPr>
      <w:r w:rsidRPr="00641752">
        <w:rPr>
          <w:rFonts w:ascii="Segoe UI" w:hAnsi="Segoe UI" w:cs="Segoe UI"/>
          <w:iCs/>
        </w:rPr>
        <w:t xml:space="preserve">1) </w:t>
      </w:r>
      <w:r w:rsidR="00876856" w:rsidRPr="00641752">
        <w:rPr>
          <w:rFonts w:ascii="Segoe UI" w:hAnsi="Segoe UI" w:cs="Segoe UI"/>
          <w:iCs/>
        </w:rPr>
        <w:t xml:space="preserve">Quality - </w:t>
      </w:r>
      <w:r w:rsidR="00C84B11" w:rsidRPr="00641752">
        <w:rPr>
          <w:rFonts w:ascii="Segoe UI" w:hAnsi="Segoe UI" w:cs="Segoe UI"/>
          <w:iCs/>
        </w:rPr>
        <w:t xml:space="preserve">Deliver the best possible </w:t>
      </w:r>
      <w:r w:rsidR="006F6C4E" w:rsidRPr="00641752">
        <w:rPr>
          <w:rFonts w:ascii="Segoe UI" w:hAnsi="Segoe UI" w:cs="Segoe UI"/>
          <w:iCs/>
        </w:rPr>
        <w:t>care and health outcomes</w:t>
      </w:r>
    </w:p>
    <w:p w14:paraId="2A049A5F" w14:textId="77777777" w:rsidR="00FA3993" w:rsidRPr="00641752" w:rsidRDefault="00FA3993" w:rsidP="002250DE">
      <w:pPr>
        <w:jc w:val="both"/>
        <w:rPr>
          <w:rFonts w:ascii="Segoe UI" w:hAnsi="Segoe UI" w:cs="Segoe UI"/>
          <w:iCs/>
        </w:rPr>
      </w:pPr>
    </w:p>
    <w:p w14:paraId="0DA309C7" w14:textId="7B09AAAA" w:rsidR="00FA3993" w:rsidRPr="00641752" w:rsidRDefault="00FA3993" w:rsidP="002250DE">
      <w:pPr>
        <w:ind w:firstLine="720"/>
        <w:jc w:val="both"/>
        <w:rPr>
          <w:rFonts w:ascii="Segoe UI" w:hAnsi="Segoe UI" w:cs="Segoe UI"/>
          <w:iCs/>
        </w:rPr>
      </w:pPr>
      <w:r w:rsidRPr="00641752">
        <w:rPr>
          <w:rFonts w:ascii="Segoe UI" w:hAnsi="Segoe UI" w:cs="Segoe UI"/>
          <w:iCs/>
        </w:rPr>
        <w:t xml:space="preserve">2) </w:t>
      </w:r>
      <w:r w:rsidR="00876856" w:rsidRPr="00641752">
        <w:rPr>
          <w:rFonts w:ascii="Segoe UI" w:hAnsi="Segoe UI" w:cs="Segoe UI"/>
          <w:iCs/>
        </w:rPr>
        <w:t xml:space="preserve">People - </w:t>
      </w:r>
      <w:r w:rsidR="006F6C4E" w:rsidRPr="00641752">
        <w:rPr>
          <w:rFonts w:ascii="Segoe UI" w:hAnsi="Segoe UI" w:cs="Segoe UI"/>
          <w:iCs/>
        </w:rPr>
        <w:t xml:space="preserve">Be </w:t>
      </w:r>
      <w:r w:rsidR="00876856" w:rsidRPr="00641752">
        <w:rPr>
          <w:rFonts w:ascii="Segoe UI" w:hAnsi="Segoe UI" w:cs="Segoe UI"/>
          <w:iCs/>
        </w:rPr>
        <w:t>a great</w:t>
      </w:r>
      <w:r w:rsidR="006F6C4E" w:rsidRPr="00641752">
        <w:rPr>
          <w:rFonts w:ascii="Segoe UI" w:hAnsi="Segoe UI" w:cs="Segoe UI"/>
          <w:iCs/>
        </w:rPr>
        <w:t xml:space="preserve"> place to work</w:t>
      </w:r>
    </w:p>
    <w:p w14:paraId="14606977" w14:textId="3D68054D" w:rsidR="00FA3993" w:rsidRDefault="00FA3993" w:rsidP="002250DE">
      <w:pPr>
        <w:jc w:val="both"/>
        <w:rPr>
          <w:rFonts w:ascii="Segoe UI" w:hAnsi="Segoe UI" w:cs="Segoe UI"/>
          <w:iCs/>
        </w:rPr>
      </w:pPr>
    </w:p>
    <w:p w14:paraId="5AA0352F" w14:textId="4F254096" w:rsidR="00023328" w:rsidRDefault="00023328" w:rsidP="002250DE">
      <w:pPr>
        <w:jc w:val="both"/>
        <w:rPr>
          <w:rFonts w:ascii="Segoe UI" w:hAnsi="Segoe UI" w:cs="Segoe UI"/>
          <w:iCs/>
        </w:rPr>
      </w:pPr>
    </w:p>
    <w:p w14:paraId="632BA5A3" w14:textId="4FDD4A8E" w:rsidR="00CB4E97" w:rsidRDefault="00CB4E97">
      <w:pPr>
        <w:rPr>
          <w:rFonts w:ascii="Segoe UI" w:hAnsi="Segoe UI" w:cs="Segoe UI"/>
          <w:iCs/>
        </w:rPr>
      </w:pPr>
      <w:r>
        <w:rPr>
          <w:rFonts w:ascii="Segoe UI" w:hAnsi="Segoe UI" w:cs="Segoe UI"/>
          <w:iCs/>
        </w:rPr>
        <w:br w:type="page"/>
      </w:r>
    </w:p>
    <w:p w14:paraId="1AA7646D" w14:textId="22C4779A" w:rsidR="00292082" w:rsidRDefault="00292082" w:rsidP="00292082">
      <w:pPr>
        <w:jc w:val="center"/>
        <w:rPr>
          <w:rFonts w:ascii="Segoe UI" w:hAnsi="Segoe UI" w:cs="Segoe UI"/>
          <w:b/>
        </w:rPr>
      </w:pPr>
      <w:r>
        <w:rPr>
          <w:rFonts w:ascii="Segoe UI" w:hAnsi="Segoe UI" w:cs="Segoe UI"/>
          <w:b/>
        </w:rPr>
        <w:lastRenderedPageBreak/>
        <w:t xml:space="preserve">Freedom to Speak Up Guardian Annual Report </w:t>
      </w:r>
    </w:p>
    <w:p w14:paraId="662D05CA" w14:textId="2D193493" w:rsidR="00292082" w:rsidRPr="00FA3993" w:rsidRDefault="00292082" w:rsidP="00292082">
      <w:pPr>
        <w:jc w:val="center"/>
        <w:rPr>
          <w:rFonts w:ascii="Segoe UI" w:hAnsi="Segoe UI" w:cs="Segoe UI"/>
          <w:b/>
        </w:rPr>
      </w:pPr>
      <w:r>
        <w:rPr>
          <w:rFonts w:ascii="Segoe UI" w:hAnsi="Segoe UI" w:cs="Segoe UI"/>
          <w:b/>
        </w:rPr>
        <w:t>October 2021 – September 2022</w:t>
      </w:r>
    </w:p>
    <w:p w14:paraId="4EDF1A10" w14:textId="77777777" w:rsidR="00023328" w:rsidRPr="00023328" w:rsidRDefault="00023328" w:rsidP="00023328">
      <w:pPr>
        <w:jc w:val="both"/>
        <w:rPr>
          <w:rFonts w:ascii="Segoe UI" w:hAnsi="Segoe UI" w:cs="Segoe UI"/>
          <w:b/>
          <w:bCs/>
          <w:iCs/>
          <w:lang w:val="en-GB"/>
        </w:rPr>
      </w:pPr>
    </w:p>
    <w:p w14:paraId="640FB17D" w14:textId="0C61804F" w:rsidR="00023328" w:rsidRPr="00023328" w:rsidRDefault="00023328" w:rsidP="00023328">
      <w:pPr>
        <w:jc w:val="both"/>
        <w:rPr>
          <w:rFonts w:ascii="Segoe UI" w:hAnsi="Segoe UI" w:cs="Segoe UI"/>
          <w:iCs/>
          <w:lang w:val="en-GB"/>
        </w:rPr>
      </w:pPr>
      <w:r w:rsidRPr="00023328">
        <w:rPr>
          <w:rFonts w:ascii="Segoe UI" w:hAnsi="Segoe UI" w:cs="Segoe UI"/>
          <w:iCs/>
          <w:lang w:val="en-GB"/>
        </w:rPr>
        <w:t>This is an annual report related to the activities of the Freedom to Speak Up Guardian (FTSUG) for the period between Oct</w:t>
      </w:r>
      <w:r w:rsidR="00292082">
        <w:rPr>
          <w:rFonts w:ascii="Segoe UI" w:hAnsi="Segoe UI" w:cs="Segoe UI"/>
          <w:iCs/>
          <w:lang w:val="en-GB"/>
        </w:rPr>
        <w:t>ober</w:t>
      </w:r>
      <w:r w:rsidRPr="00023328">
        <w:rPr>
          <w:rFonts w:ascii="Segoe UI" w:hAnsi="Segoe UI" w:cs="Segoe UI"/>
          <w:iCs/>
          <w:lang w:val="en-GB"/>
        </w:rPr>
        <w:t xml:space="preserve"> 2021 and September 2022. It also includes key highlights of Speak Up October Month 2022. The Guardian continues to work within the remit of National Guardian Office (NGO) guidance and contributes to meeting the key objectives set out by People Promise and support the delivery of “Quality and People” Trust Strategic Objectives. The Guardian contributes to various networks locally, regionally, and nationally. Regular reports are submitted to People, Leadership and Culture Committee (PLC), and quarterly to NGO to highlight the FTSU data, activities, and key learning. </w:t>
      </w:r>
    </w:p>
    <w:p w14:paraId="748C0ACF" w14:textId="77777777" w:rsidR="00023328" w:rsidRDefault="00023328" w:rsidP="00023328">
      <w:pPr>
        <w:jc w:val="both"/>
        <w:rPr>
          <w:rFonts w:ascii="Segoe UI" w:hAnsi="Segoe UI" w:cs="Segoe UI"/>
          <w:iCs/>
          <w:lang w:val="en-GB"/>
        </w:rPr>
      </w:pPr>
    </w:p>
    <w:p w14:paraId="49190038" w14:textId="3CFD6D3E" w:rsidR="00023328" w:rsidRPr="00023328" w:rsidRDefault="00023328" w:rsidP="00023328">
      <w:pPr>
        <w:jc w:val="both"/>
        <w:rPr>
          <w:rFonts w:ascii="Segoe UI" w:hAnsi="Segoe UI" w:cs="Segoe UI"/>
          <w:iCs/>
          <w:lang w:val="en-GB"/>
        </w:rPr>
      </w:pPr>
      <w:r w:rsidRPr="00023328">
        <w:rPr>
          <w:rFonts w:ascii="Segoe UI" w:hAnsi="Segoe UI" w:cs="Segoe UI"/>
          <w:iCs/>
          <w:lang w:val="en-GB"/>
        </w:rPr>
        <w:t xml:space="preserve">The FTSUG role was previously job shared between Caroline </w:t>
      </w:r>
      <w:r w:rsidR="004A12B2" w:rsidRPr="00023328">
        <w:rPr>
          <w:rFonts w:ascii="Segoe UI" w:hAnsi="Segoe UI" w:cs="Segoe UI"/>
          <w:iCs/>
          <w:lang w:val="en-GB"/>
        </w:rPr>
        <w:t>Griffiths and</w:t>
      </w:r>
      <w:r w:rsidRPr="00023328">
        <w:rPr>
          <w:rFonts w:ascii="Segoe UI" w:hAnsi="Segoe UI" w:cs="Segoe UI"/>
          <w:iCs/>
          <w:lang w:val="en-GB"/>
        </w:rPr>
        <w:t xml:space="preserve"> </w:t>
      </w:r>
      <w:r w:rsidR="00A04178">
        <w:rPr>
          <w:rFonts w:ascii="Segoe UI" w:hAnsi="Segoe UI" w:cs="Segoe UI"/>
          <w:iCs/>
          <w:lang w:val="en-GB"/>
        </w:rPr>
        <w:t>Rita Bundhoo-Swift</w:t>
      </w:r>
      <w:r w:rsidRPr="00023328">
        <w:rPr>
          <w:rFonts w:ascii="Segoe UI" w:hAnsi="Segoe UI" w:cs="Segoe UI"/>
          <w:iCs/>
          <w:lang w:val="en-GB"/>
        </w:rPr>
        <w:t xml:space="preserve">, both working on part time basis (18.75 hours) making whole time equivalent (WTE). In light of increasing numbers of cases raised with the Guardians, a business case </w:t>
      </w:r>
      <w:r w:rsidR="00A04178">
        <w:rPr>
          <w:rFonts w:ascii="Segoe UI" w:hAnsi="Segoe UI" w:cs="Segoe UI"/>
          <w:iCs/>
          <w:lang w:val="en-GB"/>
        </w:rPr>
        <w:t xml:space="preserve">was put </w:t>
      </w:r>
      <w:r w:rsidRPr="00023328">
        <w:rPr>
          <w:rFonts w:ascii="Segoe UI" w:hAnsi="Segoe UI" w:cs="Segoe UI"/>
          <w:iCs/>
          <w:lang w:val="en-GB"/>
        </w:rPr>
        <w:t xml:space="preserve">to the </w:t>
      </w:r>
      <w:r w:rsidR="00A04178">
        <w:rPr>
          <w:rFonts w:ascii="Segoe UI" w:hAnsi="Segoe UI" w:cs="Segoe UI"/>
          <w:iCs/>
          <w:lang w:val="en-GB"/>
        </w:rPr>
        <w:t>Executive</w:t>
      </w:r>
      <w:r w:rsidRPr="00023328">
        <w:rPr>
          <w:rFonts w:ascii="Segoe UI" w:hAnsi="Segoe UI" w:cs="Segoe UI"/>
          <w:iCs/>
          <w:lang w:val="en-GB"/>
        </w:rPr>
        <w:t xml:space="preserve"> to increase the FTSUG capacity before Caroline's retirement. In March 2022, Caroline retired from her role as FTSUG and since then, </w:t>
      </w:r>
      <w:r w:rsidR="00A04178">
        <w:rPr>
          <w:rFonts w:ascii="Segoe UI" w:hAnsi="Segoe UI" w:cs="Segoe UI"/>
          <w:iCs/>
          <w:lang w:val="en-GB"/>
        </w:rPr>
        <w:t>Rita</w:t>
      </w:r>
      <w:r w:rsidRPr="00023328">
        <w:rPr>
          <w:rFonts w:ascii="Segoe UI" w:hAnsi="Segoe UI" w:cs="Segoe UI"/>
          <w:iCs/>
          <w:lang w:val="en-GB"/>
        </w:rPr>
        <w:t xml:space="preserve"> </w:t>
      </w:r>
      <w:r w:rsidR="00A04178">
        <w:rPr>
          <w:rFonts w:ascii="Segoe UI" w:hAnsi="Segoe UI" w:cs="Segoe UI"/>
          <w:iCs/>
          <w:lang w:val="en-GB"/>
        </w:rPr>
        <w:t>has</w:t>
      </w:r>
      <w:r w:rsidRPr="00023328">
        <w:rPr>
          <w:rFonts w:ascii="Segoe UI" w:hAnsi="Segoe UI" w:cs="Segoe UI"/>
          <w:iCs/>
          <w:lang w:val="en-GB"/>
        </w:rPr>
        <w:t xml:space="preserve"> been fulfilling the role on a fulltime basis. The Executive team agreed to increase the FTSUG capacity from 1 to 1.6 (WTE) in April 2022. </w:t>
      </w:r>
      <w:r w:rsidR="00A04178">
        <w:rPr>
          <w:rFonts w:ascii="Segoe UI" w:hAnsi="Segoe UI" w:cs="Segoe UI"/>
          <w:iCs/>
          <w:lang w:val="en-GB"/>
        </w:rPr>
        <w:t xml:space="preserve"> Following a competitive recruitment process</w:t>
      </w:r>
      <w:r w:rsidRPr="00023328">
        <w:rPr>
          <w:rFonts w:ascii="Segoe UI" w:hAnsi="Segoe UI" w:cs="Segoe UI"/>
          <w:iCs/>
          <w:lang w:val="en-GB"/>
        </w:rPr>
        <w:t xml:space="preserve"> Lianne Bowes, has now been appointed and will be starting in January 2023.  Lianne is a clinician by background (Podiatrist) and will be moving internally from her role as a team leader.  Each Guardian will be working 0.8 WTE and will ensure that there is cover across the week. </w:t>
      </w:r>
    </w:p>
    <w:p w14:paraId="5CD21BE3" w14:textId="77777777" w:rsidR="00023328" w:rsidRDefault="00023328" w:rsidP="00023328">
      <w:pPr>
        <w:jc w:val="both"/>
        <w:rPr>
          <w:rFonts w:ascii="Segoe UI" w:hAnsi="Segoe UI" w:cs="Segoe UI"/>
          <w:iCs/>
          <w:lang w:val="en-GB"/>
        </w:rPr>
      </w:pPr>
    </w:p>
    <w:p w14:paraId="5F2A4F31" w14:textId="6EE50C4A" w:rsidR="00023328" w:rsidRPr="00023328" w:rsidRDefault="00023328" w:rsidP="00023328">
      <w:pPr>
        <w:jc w:val="both"/>
        <w:rPr>
          <w:rFonts w:ascii="Segoe UI" w:hAnsi="Segoe UI" w:cs="Segoe UI"/>
          <w:iCs/>
          <w:lang w:val="en-GB"/>
        </w:rPr>
      </w:pPr>
      <w:r w:rsidRPr="00023328">
        <w:rPr>
          <w:rFonts w:ascii="Segoe UI" w:hAnsi="Segoe UI" w:cs="Segoe UI"/>
          <w:iCs/>
          <w:lang w:val="en-GB"/>
        </w:rPr>
        <w:t>The FTSUG role is both proactive and reactive in nature. The Guardian has continued to deliver a variety of formal in-house training in the drive to make speaking up business as usual. However, due to high number of cases, there has been limited capacity to carry out educational visits to teams across the Trust. The reactive nature of the role has taken up most of the Guardian’s time in speaking up, listening and following up on concerns raised by staff. Hopefully, the overall increase in FTSUG capacity will allow the Guardians to dedicate much needed time on the proactive nature of the role.</w:t>
      </w:r>
    </w:p>
    <w:p w14:paraId="752CE563" w14:textId="77777777" w:rsidR="00023328" w:rsidRPr="00023328" w:rsidRDefault="00023328" w:rsidP="00023328">
      <w:pPr>
        <w:jc w:val="both"/>
        <w:rPr>
          <w:rFonts w:ascii="Segoe UI" w:hAnsi="Segoe UI" w:cs="Segoe UI"/>
          <w:iCs/>
          <w:lang w:val="en-GB"/>
        </w:rPr>
      </w:pPr>
    </w:p>
    <w:p w14:paraId="5668F7F5" w14:textId="77777777"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t>Speak up October Month 2022 Focus</w:t>
      </w:r>
    </w:p>
    <w:p w14:paraId="13FD488D" w14:textId="69B519D9" w:rsidR="00023328" w:rsidRPr="00023328" w:rsidRDefault="00023328" w:rsidP="00023328">
      <w:pPr>
        <w:jc w:val="both"/>
        <w:rPr>
          <w:rFonts w:ascii="Segoe UI" w:hAnsi="Segoe UI" w:cs="Segoe UI"/>
          <w:iCs/>
          <w:lang w:val="en-GB"/>
        </w:rPr>
      </w:pPr>
      <w:r w:rsidRPr="00023328">
        <w:rPr>
          <w:rFonts w:ascii="Segoe UI" w:hAnsi="Segoe UI" w:cs="Segoe UI"/>
          <w:iCs/>
          <w:lang w:val="en-GB"/>
        </w:rPr>
        <w:t xml:space="preserve">During this month of raising awareness and celebrating speaking up, the Trust joined in the national campaign organised by NGO “Speak Up for Everyone” with a different focus each week. With the support of the internal communication team and senior leaders, various events took place throughout the month. Many staff joined in the two </w:t>
      </w:r>
      <w:r w:rsidR="00D22557">
        <w:rPr>
          <w:rFonts w:ascii="Segoe UI" w:hAnsi="Segoe UI" w:cs="Segoe UI"/>
          <w:iCs/>
          <w:lang w:val="en-GB"/>
        </w:rPr>
        <w:t>T</w:t>
      </w:r>
      <w:r w:rsidR="00D22557" w:rsidRPr="00023328">
        <w:rPr>
          <w:rFonts w:ascii="Segoe UI" w:hAnsi="Segoe UI" w:cs="Segoe UI"/>
          <w:iCs/>
          <w:lang w:val="en-GB"/>
        </w:rPr>
        <w:t>rust wide</w:t>
      </w:r>
      <w:r w:rsidRPr="00023328">
        <w:rPr>
          <w:rFonts w:ascii="Segoe UI" w:hAnsi="Segoe UI" w:cs="Segoe UI"/>
          <w:iCs/>
          <w:lang w:val="en-GB"/>
        </w:rPr>
        <w:t xml:space="preserve"> virtual raising awareness sessions, led by the Guardian. </w:t>
      </w:r>
      <w:r w:rsidRPr="00023328">
        <w:rPr>
          <w:rFonts w:ascii="Segoe UI" w:hAnsi="Segoe UI" w:cs="Segoe UI"/>
          <w:iCs/>
          <w:lang w:val="en-GB"/>
        </w:rPr>
        <w:lastRenderedPageBreak/>
        <w:t>For the Speak Up Month, the Guardian was also supported by senior leaders in three webinars by Charmaine Desouza, Nick Broughton, Andrea Young, and Marie Croft</w:t>
      </w:r>
      <w:r w:rsidR="00D22557">
        <w:rPr>
          <w:rFonts w:ascii="Segoe UI" w:hAnsi="Segoe UI" w:cs="Segoe UI"/>
          <w:iCs/>
          <w:lang w:val="en-GB"/>
        </w:rPr>
        <w:t>s</w:t>
      </w:r>
      <w:r w:rsidRPr="00023328">
        <w:rPr>
          <w:rFonts w:ascii="Segoe UI" w:hAnsi="Segoe UI" w:cs="Segoe UI"/>
          <w:iCs/>
          <w:lang w:val="en-GB"/>
        </w:rPr>
        <w:t xml:space="preserve">. Some teams were also visited by the </w:t>
      </w:r>
      <w:r w:rsidR="00D22557">
        <w:rPr>
          <w:rFonts w:ascii="Segoe UI" w:hAnsi="Segoe UI" w:cs="Segoe UI"/>
          <w:iCs/>
          <w:lang w:val="en-GB"/>
        </w:rPr>
        <w:t>G</w:t>
      </w:r>
      <w:r w:rsidRPr="00D22557">
        <w:rPr>
          <w:rFonts w:ascii="Segoe UI" w:hAnsi="Segoe UI" w:cs="Segoe UI"/>
          <w:iCs/>
          <w:lang w:val="en-GB"/>
        </w:rPr>
        <w:t>uardian</w:t>
      </w:r>
      <w:r w:rsidRPr="00023328">
        <w:rPr>
          <w:rFonts w:ascii="Segoe UI" w:hAnsi="Segoe UI" w:cs="Segoe UI"/>
          <w:iCs/>
          <w:lang w:val="en-GB"/>
        </w:rPr>
        <w:t xml:space="preserve"> face to face to raise awareness and distribute the FTSU posters and leaflets. These sessions were well attended by staff and empowered many staff to reach out to the Guardian during this month.</w:t>
      </w:r>
    </w:p>
    <w:p w14:paraId="5CCFA26B" w14:textId="77777777" w:rsidR="00023328" w:rsidRDefault="00023328" w:rsidP="00023328">
      <w:pPr>
        <w:jc w:val="both"/>
        <w:rPr>
          <w:rFonts w:ascii="Segoe UI" w:hAnsi="Segoe UI" w:cs="Segoe UI"/>
          <w:iCs/>
          <w:lang w:val="en-GB"/>
        </w:rPr>
      </w:pPr>
    </w:p>
    <w:p w14:paraId="76D4F4D4" w14:textId="192C5ACB" w:rsidR="00023328" w:rsidRPr="00023328" w:rsidRDefault="00023328" w:rsidP="00023328">
      <w:pPr>
        <w:jc w:val="both"/>
        <w:rPr>
          <w:rFonts w:ascii="Segoe UI" w:hAnsi="Segoe UI" w:cs="Segoe UI"/>
          <w:iCs/>
          <w:lang w:val="en-GB"/>
        </w:rPr>
      </w:pPr>
      <w:r w:rsidRPr="00023328">
        <w:rPr>
          <w:rFonts w:ascii="Segoe UI" w:hAnsi="Segoe UI" w:cs="Segoe UI"/>
          <w:iCs/>
          <w:lang w:val="en-GB"/>
        </w:rPr>
        <w:t xml:space="preserve">Nick Broughton, our CEO shared his thoughts and promoted Speak Up in his blogs and other key events. To celebrate the FTSU month, some of our staff bravely shared their stories about speaking up in a live webinar, weekly bulletins and also supported </w:t>
      </w:r>
      <w:r w:rsidR="00A04178">
        <w:rPr>
          <w:rFonts w:ascii="Segoe UI" w:hAnsi="Segoe UI" w:cs="Segoe UI"/>
          <w:iCs/>
          <w:lang w:val="en-GB"/>
        </w:rPr>
        <w:t>Rita</w:t>
      </w:r>
      <w:r w:rsidRPr="00023328">
        <w:rPr>
          <w:rFonts w:ascii="Segoe UI" w:hAnsi="Segoe UI" w:cs="Segoe UI"/>
          <w:iCs/>
          <w:lang w:val="en-GB"/>
        </w:rPr>
        <w:t xml:space="preserve"> in co-producing a short video about </w:t>
      </w:r>
      <w:r w:rsidR="00B52922">
        <w:rPr>
          <w:rFonts w:ascii="Segoe UI" w:hAnsi="Segoe UI" w:cs="Segoe UI"/>
          <w:iCs/>
          <w:lang w:val="en-GB"/>
        </w:rPr>
        <w:t>their</w:t>
      </w:r>
      <w:r w:rsidRPr="00023328">
        <w:rPr>
          <w:rFonts w:ascii="Segoe UI" w:hAnsi="Segoe UI" w:cs="Segoe UI"/>
          <w:iCs/>
          <w:lang w:val="en-GB"/>
        </w:rPr>
        <w:t xml:space="preserve"> speak up experience. Other activities such as make a pledge, Wear Green Wednesdays, FTSU quiz, undertake FTSU eLearning modules were actively promoted every week.</w:t>
      </w:r>
    </w:p>
    <w:p w14:paraId="15FBE3DD" w14:textId="77777777" w:rsidR="00023328" w:rsidRDefault="00023328" w:rsidP="00023328">
      <w:pPr>
        <w:jc w:val="both"/>
        <w:rPr>
          <w:rFonts w:ascii="Segoe UI" w:hAnsi="Segoe UI" w:cs="Segoe UI"/>
          <w:iCs/>
          <w:lang w:val="en-GB"/>
        </w:rPr>
      </w:pPr>
    </w:p>
    <w:p w14:paraId="62C15E47" w14:textId="078E8FC4" w:rsidR="00023328" w:rsidRDefault="00580FCA" w:rsidP="00023328">
      <w:pPr>
        <w:jc w:val="both"/>
        <w:rPr>
          <w:rFonts w:ascii="Segoe UI" w:hAnsi="Segoe UI" w:cs="Segoe UI"/>
          <w:iCs/>
          <w:lang w:val="en-GB"/>
        </w:rPr>
      </w:pPr>
      <w:r>
        <w:rPr>
          <w:rFonts w:ascii="Segoe UI" w:hAnsi="Segoe UI" w:cs="Segoe UI"/>
          <w:iCs/>
          <w:lang w:val="en-GB"/>
        </w:rPr>
        <w:t>The Guardian was p</w:t>
      </w:r>
      <w:r w:rsidR="00023328" w:rsidRPr="00023328">
        <w:rPr>
          <w:rFonts w:ascii="Segoe UI" w:hAnsi="Segoe UI" w:cs="Segoe UI"/>
          <w:iCs/>
          <w:lang w:val="en-GB"/>
        </w:rPr>
        <w:t xml:space="preserve">leased to see that our staff and leaders are embracing the gift of speaking up. There appears to be a close correlation between active promotion of FTSU and an increase in number of staff feeling safe to reach out to the Guardian. </w:t>
      </w:r>
      <w:r w:rsidR="003272F8">
        <w:rPr>
          <w:rFonts w:ascii="Segoe UI" w:hAnsi="Segoe UI" w:cs="Segoe UI"/>
          <w:iCs/>
          <w:lang w:val="en-GB"/>
        </w:rPr>
        <w:t xml:space="preserve">The Guardian is </w:t>
      </w:r>
      <w:r w:rsidR="00023328" w:rsidRPr="00023328">
        <w:rPr>
          <w:rFonts w:ascii="Segoe UI" w:hAnsi="Segoe UI" w:cs="Segoe UI"/>
          <w:iCs/>
          <w:lang w:val="en-GB"/>
        </w:rPr>
        <w:t>also hopeful that the staff feel empowered to speak up to th</w:t>
      </w:r>
      <w:r w:rsidR="00D60AC1">
        <w:rPr>
          <w:rFonts w:ascii="Segoe UI" w:hAnsi="Segoe UI" w:cs="Segoe UI"/>
          <w:iCs/>
          <w:lang w:val="en-GB"/>
        </w:rPr>
        <w:t>eir</w:t>
      </w:r>
      <w:r w:rsidR="00023328" w:rsidRPr="00023328">
        <w:rPr>
          <w:rFonts w:ascii="Segoe UI" w:hAnsi="Segoe UI" w:cs="Segoe UI"/>
          <w:iCs/>
          <w:lang w:val="en-GB"/>
        </w:rPr>
        <w:t xml:space="preserve"> managers. </w:t>
      </w:r>
    </w:p>
    <w:p w14:paraId="3B1C9437" w14:textId="77777777" w:rsidR="00023328" w:rsidRPr="00023328" w:rsidRDefault="00023328" w:rsidP="00023328">
      <w:pPr>
        <w:jc w:val="both"/>
        <w:rPr>
          <w:rFonts w:ascii="Segoe UI" w:hAnsi="Segoe UI" w:cs="Segoe UI"/>
          <w:iCs/>
          <w:lang w:val="en-GB"/>
        </w:rPr>
      </w:pPr>
    </w:p>
    <w:p w14:paraId="2F4AADF9" w14:textId="77777777"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t>Speak Up Data Trend (2017 – 2022)</w:t>
      </w:r>
    </w:p>
    <w:p w14:paraId="73FCB6B4" w14:textId="4FC0B0DC" w:rsidR="008B0952" w:rsidRPr="00023328" w:rsidRDefault="00023328" w:rsidP="00023328">
      <w:pPr>
        <w:jc w:val="both"/>
        <w:rPr>
          <w:rFonts w:ascii="Segoe UI" w:hAnsi="Segoe UI" w:cs="Segoe UI"/>
          <w:iCs/>
          <w:lang w:val="en-GB"/>
        </w:rPr>
      </w:pPr>
      <w:r w:rsidRPr="00023328">
        <w:rPr>
          <w:rFonts w:ascii="Segoe UI" w:hAnsi="Segoe UI" w:cs="Segoe UI"/>
          <w:iCs/>
          <w:lang w:val="en-GB"/>
        </w:rPr>
        <w:t>The FTSU Index</w:t>
      </w:r>
      <w:r w:rsidR="00551856">
        <w:rPr>
          <w:rFonts w:ascii="Segoe UI" w:hAnsi="Segoe UI" w:cs="Segoe UI"/>
          <w:iCs/>
          <w:lang w:val="en-GB"/>
        </w:rPr>
        <w:t xml:space="preserve"> shows the % of Staff who feel safe to speak up</w:t>
      </w:r>
      <w:r w:rsidRPr="00023328">
        <w:rPr>
          <w:rFonts w:ascii="Segoe UI" w:hAnsi="Segoe UI" w:cs="Segoe UI"/>
          <w:iCs/>
          <w:lang w:val="en-GB"/>
        </w:rPr>
        <w:t xml:space="preserve"> based on four questions from the Annual NHS Staff Survey</w:t>
      </w:r>
      <w:r w:rsidR="00551856">
        <w:rPr>
          <w:rFonts w:ascii="Segoe UI" w:hAnsi="Segoe UI" w:cs="Segoe UI"/>
          <w:iCs/>
          <w:lang w:val="en-GB"/>
        </w:rPr>
        <w:t xml:space="preserve">.  This </w:t>
      </w:r>
      <w:r w:rsidRPr="00023328">
        <w:rPr>
          <w:rFonts w:ascii="Segoe UI" w:hAnsi="Segoe UI" w:cs="Segoe UI"/>
          <w:iCs/>
          <w:lang w:val="en-GB"/>
        </w:rPr>
        <w:t xml:space="preserve">can help build a picture of what the Speaking Up culture feels like for workers in NHS Trusts. Table A shows that our Trust has been consistently </w:t>
      </w:r>
      <w:r w:rsidR="00551856">
        <w:rPr>
          <w:rFonts w:ascii="Segoe UI" w:hAnsi="Segoe UI" w:cs="Segoe UI"/>
          <w:iCs/>
          <w:lang w:val="en-GB"/>
        </w:rPr>
        <w:t xml:space="preserve">reporting higher scores than </w:t>
      </w:r>
      <w:r w:rsidRPr="00023328">
        <w:rPr>
          <w:rFonts w:ascii="Segoe UI" w:hAnsi="Segoe UI" w:cs="Segoe UI"/>
          <w:iCs/>
          <w:lang w:val="en-GB"/>
        </w:rPr>
        <w:t>the FTSU Index national averages</w:t>
      </w:r>
      <w:r w:rsidR="00551856">
        <w:rPr>
          <w:rFonts w:ascii="Segoe UI" w:hAnsi="Segoe UI" w:cs="Segoe UI"/>
          <w:iCs/>
          <w:lang w:val="en-GB"/>
        </w:rPr>
        <w:t>; i</w:t>
      </w:r>
      <w:r w:rsidRPr="00023328">
        <w:rPr>
          <w:rFonts w:ascii="Segoe UI" w:hAnsi="Segoe UI" w:cs="Segoe UI"/>
          <w:iCs/>
          <w:lang w:val="en-GB"/>
        </w:rPr>
        <w:t>t indicates that generally our staff feel safe to speak up as they are encouraged and supported to raise concerns.</w:t>
      </w:r>
    </w:p>
    <w:p w14:paraId="7E2B248A" w14:textId="77777777" w:rsidR="00023328" w:rsidRDefault="00023328" w:rsidP="00023328">
      <w:pPr>
        <w:jc w:val="both"/>
        <w:rPr>
          <w:rFonts w:ascii="Segoe UI" w:hAnsi="Segoe UI" w:cs="Segoe UI"/>
          <w:b/>
          <w:iCs/>
          <w:lang w:val="en-GB"/>
        </w:rPr>
      </w:pPr>
    </w:p>
    <w:p w14:paraId="4A844679" w14:textId="77777777" w:rsidR="00551856" w:rsidRDefault="00023328" w:rsidP="00023328">
      <w:pPr>
        <w:keepNext/>
        <w:jc w:val="both"/>
        <w:rPr>
          <w:rFonts w:ascii="Segoe UI" w:hAnsi="Segoe UI" w:cs="Segoe UI"/>
          <w:b/>
          <w:iCs/>
          <w:lang w:val="en-GB"/>
        </w:rPr>
      </w:pPr>
      <w:r w:rsidRPr="00023328">
        <w:rPr>
          <w:rFonts w:ascii="Segoe UI" w:hAnsi="Segoe UI" w:cs="Segoe UI"/>
          <w:b/>
          <w:iCs/>
          <w:lang w:val="en-GB"/>
        </w:rPr>
        <w:t xml:space="preserve">Table A: FTSU Index National Averages Comparison </w:t>
      </w:r>
    </w:p>
    <w:p w14:paraId="4410B5FB" w14:textId="089D3A70" w:rsidR="00023328" w:rsidRPr="00023328" w:rsidRDefault="00023328" w:rsidP="00023328">
      <w:pPr>
        <w:keepNext/>
        <w:jc w:val="both"/>
        <w:rPr>
          <w:rFonts w:ascii="Segoe UI" w:hAnsi="Segoe UI" w:cs="Segoe UI"/>
          <w:b/>
          <w:iCs/>
          <w:lang w:val="en-GB"/>
        </w:rPr>
      </w:pPr>
      <w:r w:rsidRPr="00023328">
        <w:rPr>
          <w:rFonts w:ascii="Segoe UI" w:hAnsi="Segoe UI" w:cs="Segoe UI"/>
          <w:b/>
          <w:iCs/>
          <w:lang w:val="en-GB"/>
        </w:rPr>
        <w:t>(</w:t>
      </w:r>
      <w:r w:rsidR="00916703" w:rsidRPr="00023328">
        <w:rPr>
          <w:rFonts w:ascii="Segoe UI" w:hAnsi="Segoe UI" w:cs="Segoe UI"/>
          <w:b/>
          <w:iCs/>
          <w:lang w:val="en-GB"/>
        </w:rPr>
        <w:t>Data</w:t>
      </w:r>
      <w:r w:rsidRPr="00023328">
        <w:rPr>
          <w:rFonts w:ascii="Segoe UI" w:hAnsi="Segoe UI" w:cs="Segoe UI"/>
          <w:b/>
          <w:iCs/>
          <w:lang w:val="en-GB"/>
        </w:rPr>
        <w:t xml:space="preserve"> available from NGO until 2020 </w:t>
      </w:r>
      <w:r w:rsidR="00551856">
        <w:rPr>
          <w:rFonts w:ascii="Segoe UI" w:hAnsi="Segoe UI" w:cs="Segoe UI"/>
          <w:b/>
          <w:iCs/>
          <w:lang w:val="en-GB"/>
        </w:rPr>
        <w:t xml:space="preserve">only </w:t>
      </w:r>
      <w:r w:rsidRPr="00023328">
        <w:rPr>
          <w:rFonts w:ascii="Segoe UI" w:hAnsi="Segoe UI" w:cs="Segoe UI"/>
          <w:b/>
          <w:iCs/>
          <w:lang w:val="en-GB"/>
        </w:rPr>
        <w:t>at time of reporting)</w:t>
      </w:r>
    </w:p>
    <w:p w14:paraId="68F2A9BE" w14:textId="450DF619" w:rsidR="00551856" w:rsidRDefault="00551856" w:rsidP="00023328">
      <w:pPr>
        <w:jc w:val="both"/>
        <w:rPr>
          <w:rFonts w:ascii="Segoe UI" w:hAnsi="Segoe UI" w:cs="Segoe UI"/>
          <w:iCs/>
          <w:lang w:val="en-GB"/>
        </w:rPr>
      </w:pPr>
    </w:p>
    <w:tbl>
      <w:tblPr>
        <w:tblStyle w:val="TableGrid"/>
        <w:tblW w:w="0" w:type="auto"/>
        <w:tblLook w:val="04A0" w:firstRow="1" w:lastRow="0" w:firstColumn="1" w:lastColumn="0" w:noHBand="0" w:noVBand="1"/>
      </w:tblPr>
      <w:tblGrid>
        <w:gridCol w:w="846"/>
        <w:gridCol w:w="2268"/>
        <w:gridCol w:w="1276"/>
      </w:tblGrid>
      <w:tr w:rsidR="00551856" w14:paraId="09E67656" w14:textId="77777777" w:rsidTr="00551856">
        <w:tc>
          <w:tcPr>
            <w:tcW w:w="846" w:type="dxa"/>
            <w:shd w:val="clear" w:color="auto" w:fill="00B050"/>
          </w:tcPr>
          <w:p w14:paraId="70B0322F" w14:textId="07EA422A" w:rsidR="00551856" w:rsidRPr="00551856" w:rsidRDefault="00551856" w:rsidP="00551856">
            <w:pPr>
              <w:jc w:val="center"/>
              <w:rPr>
                <w:rFonts w:ascii="Segoe UI" w:hAnsi="Segoe UI" w:cs="Segoe UI"/>
                <w:b/>
                <w:bCs/>
                <w:iCs/>
                <w:lang w:val="en-GB"/>
              </w:rPr>
            </w:pPr>
            <w:r w:rsidRPr="00551856">
              <w:rPr>
                <w:rFonts w:ascii="Segoe UI" w:hAnsi="Segoe UI" w:cs="Segoe UI"/>
                <w:b/>
                <w:bCs/>
                <w:iCs/>
                <w:lang w:val="en-GB"/>
              </w:rPr>
              <w:t>Year</w:t>
            </w:r>
          </w:p>
        </w:tc>
        <w:tc>
          <w:tcPr>
            <w:tcW w:w="2268" w:type="dxa"/>
            <w:shd w:val="clear" w:color="auto" w:fill="00B050"/>
          </w:tcPr>
          <w:p w14:paraId="32821CA0" w14:textId="18D9B79A" w:rsidR="00551856" w:rsidRPr="00551856" w:rsidRDefault="00551856" w:rsidP="00551856">
            <w:pPr>
              <w:jc w:val="center"/>
              <w:rPr>
                <w:rFonts w:ascii="Segoe UI" w:hAnsi="Segoe UI" w:cs="Segoe UI"/>
                <w:b/>
                <w:bCs/>
                <w:iCs/>
                <w:lang w:val="en-GB"/>
              </w:rPr>
            </w:pPr>
            <w:r w:rsidRPr="00551856">
              <w:rPr>
                <w:rFonts w:ascii="Segoe UI" w:hAnsi="Segoe UI" w:cs="Segoe UI"/>
                <w:b/>
                <w:bCs/>
                <w:iCs/>
                <w:lang w:val="en-GB"/>
              </w:rPr>
              <w:t>FTSU</w:t>
            </w:r>
            <w:r>
              <w:rPr>
                <w:rFonts w:ascii="Segoe UI" w:hAnsi="Segoe UI" w:cs="Segoe UI"/>
                <w:b/>
                <w:bCs/>
                <w:iCs/>
                <w:lang w:val="en-GB"/>
              </w:rPr>
              <w:t xml:space="preserve"> </w:t>
            </w:r>
            <w:r w:rsidRPr="00551856">
              <w:rPr>
                <w:rFonts w:ascii="Segoe UI" w:hAnsi="Segoe UI" w:cs="Segoe UI"/>
                <w:b/>
                <w:bCs/>
                <w:iCs/>
                <w:lang w:val="en-GB"/>
              </w:rPr>
              <w:t>Index -</w:t>
            </w:r>
            <w:r w:rsidRPr="00551856">
              <w:rPr>
                <w:rFonts w:ascii="Segoe UI" w:hAnsi="Segoe UI" w:cs="Segoe UI"/>
                <w:b/>
                <w:bCs/>
                <w:iCs/>
                <w:lang w:val="en-GB"/>
              </w:rPr>
              <w:br/>
              <w:t>National averages</w:t>
            </w:r>
          </w:p>
        </w:tc>
        <w:tc>
          <w:tcPr>
            <w:tcW w:w="1276" w:type="dxa"/>
            <w:shd w:val="clear" w:color="auto" w:fill="00B050"/>
          </w:tcPr>
          <w:p w14:paraId="4491012A" w14:textId="78FB64FA" w:rsidR="00551856" w:rsidRPr="00551856" w:rsidRDefault="00551856" w:rsidP="00551856">
            <w:pPr>
              <w:jc w:val="center"/>
              <w:rPr>
                <w:rFonts w:ascii="Segoe UI" w:hAnsi="Segoe UI" w:cs="Segoe UI"/>
                <w:b/>
                <w:bCs/>
                <w:iCs/>
                <w:lang w:val="en-GB"/>
              </w:rPr>
            </w:pPr>
            <w:r w:rsidRPr="00551856">
              <w:rPr>
                <w:rFonts w:ascii="Segoe UI" w:hAnsi="Segoe UI" w:cs="Segoe UI"/>
                <w:b/>
                <w:bCs/>
                <w:iCs/>
                <w:lang w:val="en-GB"/>
              </w:rPr>
              <w:t>OHFT</w:t>
            </w:r>
          </w:p>
        </w:tc>
      </w:tr>
      <w:tr w:rsidR="00551856" w14:paraId="0AD87F2E" w14:textId="77777777" w:rsidTr="00551856">
        <w:tc>
          <w:tcPr>
            <w:tcW w:w="846" w:type="dxa"/>
          </w:tcPr>
          <w:p w14:paraId="69567F0E" w14:textId="68EF80A2" w:rsidR="00551856" w:rsidRDefault="00551856" w:rsidP="00551856">
            <w:pPr>
              <w:jc w:val="center"/>
              <w:rPr>
                <w:rFonts w:ascii="Segoe UI" w:hAnsi="Segoe UI" w:cs="Segoe UI"/>
                <w:iCs/>
                <w:lang w:val="en-GB"/>
              </w:rPr>
            </w:pPr>
            <w:r>
              <w:rPr>
                <w:rFonts w:ascii="Segoe UI" w:hAnsi="Segoe UI" w:cs="Segoe UI"/>
                <w:iCs/>
                <w:lang w:val="en-GB"/>
              </w:rPr>
              <w:t>2018</w:t>
            </w:r>
          </w:p>
        </w:tc>
        <w:tc>
          <w:tcPr>
            <w:tcW w:w="2268" w:type="dxa"/>
          </w:tcPr>
          <w:p w14:paraId="5B57176B" w14:textId="77777777" w:rsidR="00551856" w:rsidRDefault="00551856" w:rsidP="00551856">
            <w:pPr>
              <w:jc w:val="center"/>
              <w:rPr>
                <w:rFonts w:ascii="Segoe UI" w:hAnsi="Segoe UI" w:cs="Segoe UI"/>
                <w:iCs/>
                <w:lang w:val="en-GB"/>
              </w:rPr>
            </w:pPr>
            <w:r>
              <w:rPr>
                <w:rFonts w:ascii="Segoe UI" w:hAnsi="Segoe UI" w:cs="Segoe UI"/>
                <w:iCs/>
                <w:lang w:val="en-GB"/>
              </w:rPr>
              <w:t>78.10%</w:t>
            </w:r>
          </w:p>
          <w:p w14:paraId="365536AB" w14:textId="0D2B909A" w:rsidR="00551856" w:rsidRDefault="00551856" w:rsidP="00551856">
            <w:pPr>
              <w:jc w:val="center"/>
              <w:rPr>
                <w:rFonts w:ascii="Segoe UI" w:hAnsi="Segoe UI" w:cs="Segoe UI"/>
                <w:iCs/>
                <w:lang w:val="en-GB"/>
              </w:rPr>
            </w:pPr>
          </w:p>
        </w:tc>
        <w:tc>
          <w:tcPr>
            <w:tcW w:w="1276" w:type="dxa"/>
          </w:tcPr>
          <w:p w14:paraId="7E1F1E40" w14:textId="31FE5908" w:rsidR="00551856" w:rsidRDefault="00551856" w:rsidP="00551856">
            <w:pPr>
              <w:jc w:val="center"/>
              <w:rPr>
                <w:rFonts w:ascii="Segoe UI" w:hAnsi="Segoe UI" w:cs="Segoe UI"/>
                <w:iCs/>
                <w:lang w:val="en-GB"/>
              </w:rPr>
            </w:pPr>
            <w:r>
              <w:rPr>
                <w:rFonts w:ascii="Segoe UI" w:hAnsi="Segoe UI" w:cs="Segoe UI"/>
                <w:iCs/>
                <w:lang w:val="en-GB"/>
              </w:rPr>
              <w:t>80.00%</w:t>
            </w:r>
          </w:p>
        </w:tc>
      </w:tr>
      <w:tr w:rsidR="00551856" w14:paraId="7D18605D" w14:textId="77777777" w:rsidTr="00551856">
        <w:tc>
          <w:tcPr>
            <w:tcW w:w="846" w:type="dxa"/>
          </w:tcPr>
          <w:p w14:paraId="2E93B9FD" w14:textId="2B28D6E5" w:rsidR="00551856" w:rsidRDefault="00551856" w:rsidP="00551856">
            <w:pPr>
              <w:jc w:val="center"/>
              <w:rPr>
                <w:rFonts w:ascii="Segoe UI" w:hAnsi="Segoe UI" w:cs="Segoe UI"/>
                <w:iCs/>
                <w:lang w:val="en-GB"/>
              </w:rPr>
            </w:pPr>
            <w:r>
              <w:rPr>
                <w:rFonts w:ascii="Segoe UI" w:hAnsi="Segoe UI" w:cs="Segoe UI"/>
                <w:iCs/>
                <w:lang w:val="en-GB"/>
              </w:rPr>
              <w:t>2019</w:t>
            </w:r>
          </w:p>
        </w:tc>
        <w:tc>
          <w:tcPr>
            <w:tcW w:w="2268" w:type="dxa"/>
          </w:tcPr>
          <w:p w14:paraId="6F14ACAB" w14:textId="77777777" w:rsidR="00551856" w:rsidRDefault="00551856" w:rsidP="00551856">
            <w:pPr>
              <w:jc w:val="center"/>
              <w:rPr>
                <w:rFonts w:ascii="Segoe UI" w:hAnsi="Segoe UI" w:cs="Segoe UI"/>
                <w:iCs/>
                <w:lang w:val="en-GB"/>
              </w:rPr>
            </w:pPr>
            <w:r>
              <w:rPr>
                <w:rFonts w:ascii="Segoe UI" w:hAnsi="Segoe UI" w:cs="Segoe UI"/>
                <w:iCs/>
                <w:lang w:val="en-GB"/>
              </w:rPr>
              <w:t>78.70%</w:t>
            </w:r>
          </w:p>
          <w:p w14:paraId="7452F42D" w14:textId="372A5BE8" w:rsidR="00551856" w:rsidRDefault="00551856" w:rsidP="00551856">
            <w:pPr>
              <w:jc w:val="center"/>
              <w:rPr>
                <w:rFonts w:ascii="Segoe UI" w:hAnsi="Segoe UI" w:cs="Segoe UI"/>
                <w:iCs/>
                <w:lang w:val="en-GB"/>
              </w:rPr>
            </w:pPr>
          </w:p>
        </w:tc>
        <w:tc>
          <w:tcPr>
            <w:tcW w:w="1276" w:type="dxa"/>
          </w:tcPr>
          <w:p w14:paraId="2D6E5750" w14:textId="09685CDF" w:rsidR="00551856" w:rsidRDefault="00551856" w:rsidP="00551856">
            <w:pPr>
              <w:jc w:val="center"/>
              <w:rPr>
                <w:rFonts w:ascii="Segoe UI" w:hAnsi="Segoe UI" w:cs="Segoe UI"/>
                <w:iCs/>
                <w:lang w:val="en-GB"/>
              </w:rPr>
            </w:pPr>
            <w:r>
              <w:rPr>
                <w:rFonts w:ascii="Segoe UI" w:hAnsi="Segoe UI" w:cs="Segoe UI"/>
                <w:iCs/>
                <w:lang w:val="en-GB"/>
              </w:rPr>
              <w:t>81.30%</w:t>
            </w:r>
          </w:p>
        </w:tc>
      </w:tr>
      <w:tr w:rsidR="00551856" w14:paraId="607860F1" w14:textId="77777777" w:rsidTr="00551856">
        <w:tc>
          <w:tcPr>
            <w:tcW w:w="846" w:type="dxa"/>
          </w:tcPr>
          <w:p w14:paraId="2B35DADB" w14:textId="55CF07DA" w:rsidR="00551856" w:rsidRDefault="00551856" w:rsidP="00551856">
            <w:pPr>
              <w:jc w:val="center"/>
              <w:rPr>
                <w:rFonts w:ascii="Segoe UI" w:hAnsi="Segoe UI" w:cs="Segoe UI"/>
                <w:iCs/>
                <w:lang w:val="en-GB"/>
              </w:rPr>
            </w:pPr>
            <w:r>
              <w:rPr>
                <w:rFonts w:ascii="Segoe UI" w:hAnsi="Segoe UI" w:cs="Segoe UI"/>
                <w:iCs/>
                <w:lang w:val="en-GB"/>
              </w:rPr>
              <w:t>2020</w:t>
            </w:r>
          </w:p>
        </w:tc>
        <w:tc>
          <w:tcPr>
            <w:tcW w:w="2268" w:type="dxa"/>
          </w:tcPr>
          <w:p w14:paraId="005AE1E0" w14:textId="77777777" w:rsidR="00551856" w:rsidRDefault="00551856" w:rsidP="00551856">
            <w:pPr>
              <w:jc w:val="center"/>
              <w:rPr>
                <w:rFonts w:ascii="Segoe UI" w:hAnsi="Segoe UI" w:cs="Segoe UI"/>
                <w:iCs/>
                <w:lang w:val="en-GB"/>
              </w:rPr>
            </w:pPr>
            <w:r>
              <w:rPr>
                <w:rFonts w:ascii="Segoe UI" w:hAnsi="Segoe UI" w:cs="Segoe UI"/>
                <w:iCs/>
                <w:lang w:val="en-GB"/>
              </w:rPr>
              <w:t>79.20%</w:t>
            </w:r>
          </w:p>
          <w:p w14:paraId="4C19BBD4" w14:textId="073110B7" w:rsidR="00551856" w:rsidRDefault="00551856" w:rsidP="00551856">
            <w:pPr>
              <w:jc w:val="center"/>
              <w:rPr>
                <w:rFonts w:ascii="Segoe UI" w:hAnsi="Segoe UI" w:cs="Segoe UI"/>
                <w:iCs/>
                <w:lang w:val="en-GB"/>
              </w:rPr>
            </w:pPr>
          </w:p>
        </w:tc>
        <w:tc>
          <w:tcPr>
            <w:tcW w:w="1276" w:type="dxa"/>
          </w:tcPr>
          <w:p w14:paraId="12479DAB" w14:textId="49E6ECFD" w:rsidR="00551856" w:rsidRDefault="00551856" w:rsidP="00551856">
            <w:pPr>
              <w:jc w:val="center"/>
              <w:rPr>
                <w:rFonts w:ascii="Segoe UI" w:hAnsi="Segoe UI" w:cs="Segoe UI"/>
                <w:iCs/>
                <w:lang w:val="en-GB"/>
              </w:rPr>
            </w:pPr>
            <w:r>
              <w:rPr>
                <w:rFonts w:ascii="Segoe UI" w:hAnsi="Segoe UI" w:cs="Segoe UI"/>
                <w:iCs/>
                <w:lang w:val="en-GB"/>
              </w:rPr>
              <w:t>83.10%</w:t>
            </w:r>
          </w:p>
        </w:tc>
      </w:tr>
    </w:tbl>
    <w:p w14:paraId="19E7981E" w14:textId="77777777" w:rsidR="00551856" w:rsidRDefault="00551856" w:rsidP="00023328">
      <w:pPr>
        <w:jc w:val="both"/>
        <w:rPr>
          <w:rFonts w:ascii="Segoe UI" w:hAnsi="Segoe UI" w:cs="Segoe UI"/>
          <w:iCs/>
          <w:lang w:val="en-GB"/>
        </w:rPr>
      </w:pPr>
    </w:p>
    <w:p w14:paraId="41465856" w14:textId="77777777" w:rsidR="00551856" w:rsidRDefault="00551856" w:rsidP="00023328">
      <w:pPr>
        <w:jc w:val="both"/>
        <w:rPr>
          <w:rFonts w:ascii="Segoe UI" w:hAnsi="Segoe UI" w:cs="Segoe UI"/>
          <w:iCs/>
          <w:lang w:val="en-GB"/>
        </w:rPr>
      </w:pPr>
    </w:p>
    <w:p w14:paraId="4C0E2CE0" w14:textId="2E4DCE33" w:rsidR="00023328" w:rsidRDefault="00023328" w:rsidP="00023328">
      <w:pPr>
        <w:jc w:val="both"/>
        <w:rPr>
          <w:rFonts w:ascii="Segoe UI" w:hAnsi="Segoe UI" w:cs="Segoe UI"/>
          <w:iCs/>
          <w:lang w:val="en-GB"/>
        </w:rPr>
      </w:pPr>
      <w:r w:rsidRPr="00023328">
        <w:rPr>
          <w:rFonts w:ascii="Segoe UI" w:hAnsi="Segoe UI" w:cs="Segoe UI"/>
          <w:iCs/>
          <w:lang w:val="en-GB"/>
        </w:rPr>
        <w:t>Table B illustrates that there has been an increase over the years in the number of cases reported to the NGO. This gradual increase is also reflected in the number of cases reported to the OH</w:t>
      </w:r>
      <w:r w:rsidR="00390666">
        <w:rPr>
          <w:rFonts w:ascii="Segoe UI" w:hAnsi="Segoe UI" w:cs="Segoe UI"/>
          <w:iCs/>
          <w:lang w:val="en-GB"/>
        </w:rPr>
        <w:t>FT</w:t>
      </w:r>
      <w:r w:rsidRPr="00023328">
        <w:rPr>
          <w:rFonts w:ascii="Segoe UI" w:hAnsi="Segoe UI" w:cs="Segoe UI"/>
          <w:iCs/>
          <w:lang w:val="en-GB"/>
        </w:rPr>
        <w:t xml:space="preserve"> Guardian, perhaps a sign of positive Speak Up culture getting embedded across the Trust. </w:t>
      </w:r>
    </w:p>
    <w:p w14:paraId="79EC520A" w14:textId="77777777" w:rsidR="00551856" w:rsidRPr="00023328" w:rsidRDefault="00551856" w:rsidP="00023328">
      <w:pPr>
        <w:jc w:val="both"/>
        <w:rPr>
          <w:rFonts w:ascii="Segoe UI" w:hAnsi="Segoe UI" w:cs="Segoe UI"/>
          <w:iCs/>
          <w:lang w:val="en-GB"/>
        </w:rPr>
      </w:pPr>
    </w:p>
    <w:p w14:paraId="56DC7B12" w14:textId="07C561F7" w:rsidR="00023328" w:rsidRDefault="00023328" w:rsidP="00023328">
      <w:pPr>
        <w:keepNext/>
        <w:jc w:val="both"/>
        <w:rPr>
          <w:rFonts w:ascii="Segoe UI" w:hAnsi="Segoe UI" w:cs="Segoe UI"/>
          <w:b/>
          <w:iCs/>
          <w:lang w:val="en-GB"/>
        </w:rPr>
      </w:pPr>
      <w:r w:rsidRPr="00023328">
        <w:rPr>
          <w:rFonts w:ascii="Segoe UI" w:hAnsi="Segoe UI" w:cs="Segoe UI"/>
          <w:b/>
          <w:iCs/>
          <w:lang w:val="en-GB"/>
        </w:rPr>
        <w:t xml:space="preserve">Table B: Number of cases reported to NGO and </w:t>
      </w:r>
      <w:r w:rsidR="00CB2EAA" w:rsidRPr="00551856">
        <w:rPr>
          <w:rFonts w:ascii="Segoe UI" w:hAnsi="Segoe UI" w:cs="Segoe UI"/>
          <w:b/>
          <w:iCs/>
          <w:lang w:val="en-GB"/>
        </w:rPr>
        <w:t>OHFT</w:t>
      </w:r>
      <w:r w:rsidRPr="00551856">
        <w:rPr>
          <w:rFonts w:ascii="Segoe UI" w:hAnsi="Segoe UI" w:cs="Segoe UI"/>
          <w:b/>
          <w:iCs/>
          <w:lang w:val="en-GB"/>
        </w:rPr>
        <w:t xml:space="preserve"> </w:t>
      </w:r>
      <w:r w:rsidR="00551856" w:rsidRPr="00551856">
        <w:rPr>
          <w:rFonts w:ascii="Segoe UI" w:hAnsi="Segoe UI" w:cs="Segoe UI"/>
          <w:b/>
          <w:iCs/>
          <w:lang w:val="en-GB"/>
        </w:rPr>
        <w:t>(</w:t>
      </w:r>
      <w:r w:rsidR="00CD6716" w:rsidRPr="00551856">
        <w:rPr>
          <w:rFonts w:ascii="Segoe UI" w:hAnsi="Segoe UI" w:cs="Segoe UI"/>
          <w:b/>
          <w:iCs/>
          <w:lang w:val="en-GB"/>
        </w:rPr>
        <w:t xml:space="preserve">Oct </w:t>
      </w:r>
      <w:r w:rsidR="00551856" w:rsidRPr="00551856">
        <w:rPr>
          <w:rFonts w:ascii="Segoe UI" w:hAnsi="Segoe UI" w:cs="Segoe UI"/>
          <w:b/>
          <w:iCs/>
          <w:lang w:val="en-GB"/>
        </w:rPr>
        <w:t>–</w:t>
      </w:r>
      <w:r w:rsidR="00CD6716" w:rsidRPr="00551856">
        <w:rPr>
          <w:rFonts w:ascii="Segoe UI" w:hAnsi="Segoe UI" w:cs="Segoe UI"/>
          <w:b/>
          <w:iCs/>
          <w:lang w:val="en-GB"/>
        </w:rPr>
        <w:t xml:space="preserve"> Sept</w:t>
      </w:r>
      <w:r w:rsidR="00551856" w:rsidRPr="00551856">
        <w:rPr>
          <w:rFonts w:ascii="Segoe UI" w:hAnsi="Segoe UI" w:cs="Segoe UI"/>
          <w:b/>
          <w:iCs/>
          <w:lang w:val="en-GB"/>
        </w:rPr>
        <w:t xml:space="preserve"> reporting)</w:t>
      </w:r>
    </w:p>
    <w:p w14:paraId="3A4BEA77" w14:textId="77777777" w:rsidR="000021D2" w:rsidRDefault="000021D2" w:rsidP="00023328">
      <w:pPr>
        <w:keepNext/>
        <w:jc w:val="both"/>
        <w:rPr>
          <w:rFonts w:ascii="Segoe UI" w:hAnsi="Segoe UI" w:cs="Segoe UI"/>
          <w:b/>
          <w:iCs/>
          <w:lang w:val="en-GB"/>
        </w:rPr>
      </w:pPr>
    </w:p>
    <w:tbl>
      <w:tblPr>
        <w:tblStyle w:val="TableGrid"/>
        <w:tblW w:w="0" w:type="auto"/>
        <w:tblLayout w:type="fixed"/>
        <w:tblLook w:val="04A0" w:firstRow="1" w:lastRow="0" w:firstColumn="1" w:lastColumn="0" w:noHBand="0" w:noVBand="1"/>
      </w:tblPr>
      <w:tblGrid>
        <w:gridCol w:w="1271"/>
        <w:gridCol w:w="1843"/>
        <w:gridCol w:w="1843"/>
      </w:tblGrid>
      <w:tr w:rsidR="000021D2" w14:paraId="51A1F897" w14:textId="77777777" w:rsidTr="000021D2">
        <w:tc>
          <w:tcPr>
            <w:tcW w:w="1271" w:type="dxa"/>
            <w:shd w:val="clear" w:color="auto" w:fill="00B050"/>
          </w:tcPr>
          <w:p w14:paraId="62320B64" w14:textId="77777777" w:rsidR="000021D2" w:rsidRPr="00551856" w:rsidRDefault="000021D2" w:rsidP="008E1C84">
            <w:pPr>
              <w:jc w:val="center"/>
              <w:rPr>
                <w:rFonts w:ascii="Segoe UI" w:hAnsi="Segoe UI" w:cs="Segoe UI"/>
                <w:b/>
                <w:bCs/>
                <w:iCs/>
                <w:lang w:val="en-GB"/>
              </w:rPr>
            </w:pPr>
            <w:r w:rsidRPr="00551856">
              <w:rPr>
                <w:rFonts w:ascii="Segoe UI" w:hAnsi="Segoe UI" w:cs="Segoe UI"/>
                <w:b/>
                <w:bCs/>
                <w:iCs/>
                <w:lang w:val="en-GB"/>
              </w:rPr>
              <w:t>Year</w:t>
            </w:r>
          </w:p>
        </w:tc>
        <w:tc>
          <w:tcPr>
            <w:tcW w:w="1843" w:type="dxa"/>
            <w:shd w:val="clear" w:color="auto" w:fill="00B050"/>
          </w:tcPr>
          <w:p w14:paraId="34EBD7F1" w14:textId="2AF0498A" w:rsidR="000021D2" w:rsidRPr="00551856" w:rsidRDefault="000021D2" w:rsidP="008E1C84">
            <w:pPr>
              <w:jc w:val="center"/>
              <w:rPr>
                <w:rFonts w:ascii="Segoe UI" w:hAnsi="Segoe UI" w:cs="Segoe UI"/>
                <w:b/>
                <w:bCs/>
                <w:iCs/>
                <w:lang w:val="en-GB"/>
              </w:rPr>
            </w:pPr>
            <w:r>
              <w:rPr>
                <w:rFonts w:ascii="Segoe UI" w:hAnsi="Segoe UI" w:cs="Segoe UI"/>
                <w:b/>
                <w:bCs/>
                <w:iCs/>
                <w:lang w:val="en-GB"/>
              </w:rPr>
              <w:t>No. of OHFT cases</w:t>
            </w:r>
          </w:p>
        </w:tc>
        <w:tc>
          <w:tcPr>
            <w:tcW w:w="1843" w:type="dxa"/>
            <w:shd w:val="clear" w:color="auto" w:fill="00B050"/>
          </w:tcPr>
          <w:p w14:paraId="56C7FF82" w14:textId="6097F65E" w:rsidR="000021D2" w:rsidRPr="00551856" w:rsidRDefault="000021D2" w:rsidP="008E1C84">
            <w:pPr>
              <w:jc w:val="center"/>
              <w:rPr>
                <w:rFonts w:ascii="Segoe UI" w:hAnsi="Segoe UI" w:cs="Segoe UI"/>
                <w:b/>
                <w:bCs/>
                <w:iCs/>
                <w:lang w:val="en-GB"/>
              </w:rPr>
            </w:pPr>
            <w:r>
              <w:rPr>
                <w:rFonts w:ascii="Segoe UI" w:hAnsi="Segoe UI" w:cs="Segoe UI"/>
                <w:b/>
                <w:bCs/>
                <w:iCs/>
                <w:lang w:val="en-GB"/>
              </w:rPr>
              <w:t>No. of NGO cases</w:t>
            </w:r>
          </w:p>
        </w:tc>
      </w:tr>
      <w:tr w:rsidR="000021D2" w14:paraId="5B920CA7" w14:textId="77777777" w:rsidTr="000021D2">
        <w:trPr>
          <w:cantSplit/>
          <w:trHeight w:val="638"/>
        </w:trPr>
        <w:tc>
          <w:tcPr>
            <w:tcW w:w="1271" w:type="dxa"/>
          </w:tcPr>
          <w:p w14:paraId="1452CDCE" w14:textId="1B8CBEA8" w:rsidR="000021D2" w:rsidRDefault="000021D2" w:rsidP="000021D2">
            <w:pPr>
              <w:spacing w:line="360" w:lineRule="auto"/>
              <w:rPr>
                <w:rFonts w:ascii="Segoe UI" w:hAnsi="Segoe UI" w:cs="Segoe UI"/>
                <w:iCs/>
                <w:lang w:val="en-GB"/>
              </w:rPr>
            </w:pPr>
            <w:r>
              <w:rPr>
                <w:rFonts w:ascii="Segoe UI" w:hAnsi="Segoe UI" w:cs="Segoe UI"/>
                <w:iCs/>
                <w:lang w:val="en-GB"/>
              </w:rPr>
              <w:t>2017 / 18</w:t>
            </w:r>
          </w:p>
        </w:tc>
        <w:tc>
          <w:tcPr>
            <w:tcW w:w="1843" w:type="dxa"/>
          </w:tcPr>
          <w:p w14:paraId="47AE09F6" w14:textId="405ECB78" w:rsidR="000021D2" w:rsidRDefault="000021D2" w:rsidP="000021D2">
            <w:pPr>
              <w:jc w:val="center"/>
              <w:rPr>
                <w:rFonts w:ascii="Segoe UI" w:hAnsi="Segoe UI" w:cs="Segoe UI"/>
                <w:iCs/>
                <w:lang w:val="en-GB"/>
              </w:rPr>
            </w:pPr>
            <w:r>
              <w:rPr>
                <w:rFonts w:ascii="Segoe UI" w:hAnsi="Segoe UI" w:cs="Segoe UI"/>
                <w:iCs/>
                <w:lang w:val="en-GB"/>
              </w:rPr>
              <w:t>43</w:t>
            </w:r>
          </w:p>
        </w:tc>
        <w:tc>
          <w:tcPr>
            <w:tcW w:w="1843" w:type="dxa"/>
          </w:tcPr>
          <w:p w14:paraId="7AC1100F" w14:textId="371AE704" w:rsidR="000021D2" w:rsidRDefault="000021D2" w:rsidP="000021D2">
            <w:pPr>
              <w:jc w:val="center"/>
              <w:rPr>
                <w:rFonts w:ascii="Segoe UI" w:hAnsi="Segoe UI" w:cs="Segoe UI"/>
                <w:iCs/>
                <w:lang w:val="en-GB"/>
              </w:rPr>
            </w:pPr>
            <w:r>
              <w:rPr>
                <w:rFonts w:ascii="Segoe UI" w:hAnsi="Segoe UI" w:cs="Segoe UI"/>
                <w:iCs/>
                <w:lang w:val="en-GB"/>
              </w:rPr>
              <w:t>7,087</w:t>
            </w:r>
          </w:p>
        </w:tc>
      </w:tr>
      <w:tr w:rsidR="000021D2" w14:paraId="191022F6" w14:textId="77777777" w:rsidTr="000021D2">
        <w:trPr>
          <w:cantSplit/>
          <w:trHeight w:val="638"/>
        </w:trPr>
        <w:tc>
          <w:tcPr>
            <w:tcW w:w="1271" w:type="dxa"/>
          </w:tcPr>
          <w:p w14:paraId="77086279" w14:textId="77777777" w:rsidR="000021D2" w:rsidRDefault="000021D2" w:rsidP="000021D2">
            <w:pPr>
              <w:jc w:val="center"/>
              <w:rPr>
                <w:rFonts w:ascii="Segoe UI" w:hAnsi="Segoe UI" w:cs="Segoe UI"/>
                <w:iCs/>
                <w:lang w:val="en-GB"/>
              </w:rPr>
            </w:pPr>
            <w:r>
              <w:rPr>
                <w:rFonts w:ascii="Segoe UI" w:hAnsi="Segoe UI" w:cs="Segoe UI"/>
                <w:iCs/>
                <w:lang w:val="en-GB"/>
              </w:rPr>
              <w:t>2018 / 19</w:t>
            </w:r>
          </w:p>
          <w:p w14:paraId="7503DF3E" w14:textId="4854C4A2" w:rsidR="000021D2" w:rsidRDefault="000021D2" w:rsidP="000021D2">
            <w:pPr>
              <w:jc w:val="center"/>
              <w:rPr>
                <w:rFonts w:ascii="Segoe UI" w:hAnsi="Segoe UI" w:cs="Segoe UI"/>
                <w:iCs/>
                <w:lang w:val="en-GB"/>
              </w:rPr>
            </w:pPr>
          </w:p>
        </w:tc>
        <w:tc>
          <w:tcPr>
            <w:tcW w:w="1843" w:type="dxa"/>
          </w:tcPr>
          <w:p w14:paraId="30983440" w14:textId="05F02458" w:rsidR="000021D2" w:rsidRDefault="000021D2" w:rsidP="000021D2">
            <w:pPr>
              <w:jc w:val="center"/>
              <w:rPr>
                <w:rFonts w:ascii="Segoe UI" w:hAnsi="Segoe UI" w:cs="Segoe UI"/>
                <w:iCs/>
                <w:lang w:val="en-GB"/>
              </w:rPr>
            </w:pPr>
            <w:r>
              <w:rPr>
                <w:rFonts w:ascii="Segoe UI" w:hAnsi="Segoe UI" w:cs="Segoe UI"/>
                <w:iCs/>
                <w:lang w:val="en-GB"/>
              </w:rPr>
              <w:t>42</w:t>
            </w:r>
          </w:p>
        </w:tc>
        <w:tc>
          <w:tcPr>
            <w:tcW w:w="1843" w:type="dxa"/>
          </w:tcPr>
          <w:p w14:paraId="5A195649" w14:textId="2E4B7ADD" w:rsidR="000021D2" w:rsidRDefault="000021D2" w:rsidP="000021D2">
            <w:pPr>
              <w:jc w:val="center"/>
              <w:rPr>
                <w:rFonts w:ascii="Segoe UI" w:hAnsi="Segoe UI" w:cs="Segoe UI"/>
                <w:iCs/>
                <w:lang w:val="en-GB"/>
              </w:rPr>
            </w:pPr>
            <w:r>
              <w:rPr>
                <w:rFonts w:ascii="Segoe UI" w:hAnsi="Segoe UI" w:cs="Segoe UI"/>
                <w:iCs/>
                <w:lang w:val="en-GB"/>
              </w:rPr>
              <w:t>12,244</w:t>
            </w:r>
          </w:p>
        </w:tc>
      </w:tr>
      <w:tr w:rsidR="000021D2" w14:paraId="5D9AF53B" w14:textId="77777777" w:rsidTr="000021D2">
        <w:trPr>
          <w:cantSplit/>
          <w:trHeight w:val="639"/>
        </w:trPr>
        <w:tc>
          <w:tcPr>
            <w:tcW w:w="1271" w:type="dxa"/>
          </w:tcPr>
          <w:p w14:paraId="57F0B4CB" w14:textId="77777777" w:rsidR="000021D2" w:rsidRDefault="000021D2" w:rsidP="000021D2">
            <w:pPr>
              <w:jc w:val="center"/>
              <w:rPr>
                <w:rFonts w:ascii="Segoe UI" w:hAnsi="Segoe UI" w:cs="Segoe UI"/>
                <w:iCs/>
                <w:lang w:val="en-GB"/>
              </w:rPr>
            </w:pPr>
            <w:r>
              <w:rPr>
                <w:rFonts w:ascii="Segoe UI" w:hAnsi="Segoe UI" w:cs="Segoe UI"/>
                <w:iCs/>
                <w:lang w:val="en-GB"/>
              </w:rPr>
              <w:t>2019 / 20</w:t>
            </w:r>
          </w:p>
          <w:p w14:paraId="549391A1" w14:textId="15898645" w:rsidR="000021D2" w:rsidRDefault="000021D2" w:rsidP="000021D2">
            <w:pPr>
              <w:jc w:val="center"/>
              <w:rPr>
                <w:rFonts w:ascii="Segoe UI" w:hAnsi="Segoe UI" w:cs="Segoe UI"/>
                <w:iCs/>
                <w:lang w:val="en-GB"/>
              </w:rPr>
            </w:pPr>
          </w:p>
        </w:tc>
        <w:tc>
          <w:tcPr>
            <w:tcW w:w="1843" w:type="dxa"/>
          </w:tcPr>
          <w:p w14:paraId="3C46C1C7" w14:textId="19637897" w:rsidR="000021D2" w:rsidRDefault="000021D2" w:rsidP="000021D2">
            <w:pPr>
              <w:jc w:val="center"/>
              <w:rPr>
                <w:rFonts w:ascii="Segoe UI" w:hAnsi="Segoe UI" w:cs="Segoe UI"/>
                <w:iCs/>
                <w:lang w:val="en-GB"/>
              </w:rPr>
            </w:pPr>
            <w:r>
              <w:rPr>
                <w:rFonts w:ascii="Segoe UI" w:hAnsi="Segoe UI" w:cs="Segoe UI"/>
                <w:iCs/>
                <w:lang w:val="en-GB"/>
              </w:rPr>
              <w:t>67</w:t>
            </w:r>
          </w:p>
        </w:tc>
        <w:tc>
          <w:tcPr>
            <w:tcW w:w="1843" w:type="dxa"/>
          </w:tcPr>
          <w:p w14:paraId="0184C58A" w14:textId="11C7578A" w:rsidR="000021D2" w:rsidRDefault="000021D2" w:rsidP="000021D2">
            <w:pPr>
              <w:jc w:val="center"/>
              <w:rPr>
                <w:rFonts w:ascii="Segoe UI" w:hAnsi="Segoe UI" w:cs="Segoe UI"/>
                <w:iCs/>
                <w:lang w:val="en-GB"/>
              </w:rPr>
            </w:pPr>
            <w:r>
              <w:rPr>
                <w:rFonts w:ascii="Segoe UI" w:hAnsi="Segoe UI" w:cs="Segoe UI"/>
                <w:iCs/>
                <w:lang w:val="en-GB"/>
              </w:rPr>
              <w:t>16,199</w:t>
            </w:r>
          </w:p>
        </w:tc>
      </w:tr>
      <w:tr w:rsidR="000021D2" w14:paraId="7ACFB7FF" w14:textId="77777777" w:rsidTr="000021D2">
        <w:trPr>
          <w:cantSplit/>
          <w:trHeight w:val="638"/>
        </w:trPr>
        <w:tc>
          <w:tcPr>
            <w:tcW w:w="1271" w:type="dxa"/>
          </w:tcPr>
          <w:p w14:paraId="0BD435A0" w14:textId="77777777" w:rsidR="000021D2" w:rsidRDefault="000021D2" w:rsidP="000021D2">
            <w:pPr>
              <w:jc w:val="center"/>
              <w:rPr>
                <w:rFonts w:ascii="Segoe UI" w:hAnsi="Segoe UI" w:cs="Segoe UI"/>
                <w:iCs/>
                <w:lang w:val="en-GB"/>
              </w:rPr>
            </w:pPr>
            <w:r>
              <w:rPr>
                <w:rFonts w:ascii="Segoe UI" w:hAnsi="Segoe UI" w:cs="Segoe UI"/>
                <w:iCs/>
                <w:lang w:val="en-GB"/>
              </w:rPr>
              <w:t>2020 / 21</w:t>
            </w:r>
          </w:p>
          <w:p w14:paraId="0C5D3EA3" w14:textId="77777777" w:rsidR="000021D2" w:rsidRDefault="000021D2" w:rsidP="000021D2">
            <w:pPr>
              <w:jc w:val="center"/>
              <w:rPr>
                <w:rFonts w:ascii="Segoe UI" w:hAnsi="Segoe UI" w:cs="Segoe UI"/>
                <w:iCs/>
                <w:lang w:val="en-GB"/>
              </w:rPr>
            </w:pPr>
          </w:p>
        </w:tc>
        <w:tc>
          <w:tcPr>
            <w:tcW w:w="1843" w:type="dxa"/>
          </w:tcPr>
          <w:p w14:paraId="7038AA0F" w14:textId="52A8CE90" w:rsidR="000021D2" w:rsidRDefault="000021D2" w:rsidP="000021D2">
            <w:pPr>
              <w:jc w:val="center"/>
              <w:rPr>
                <w:rFonts w:ascii="Segoe UI" w:hAnsi="Segoe UI" w:cs="Segoe UI"/>
                <w:iCs/>
                <w:lang w:val="en-GB"/>
              </w:rPr>
            </w:pPr>
            <w:r>
              <w:rPr>
                <w:rFonts w:ascii="Segoe UI" w:hAnsi="Segoe UI" w:cs="Segoe UI"/>
                <w:iCs/>
                <w:lang w:val="en-GB"/>
              </w:rPr>
              <w:t>100</w:t>
            </w:r>
          </w:p>
        </w:tc>
        <w:tc>
          <w:tcPr>
            <w:tcW w:w="1843" w:type="dxa"/>
          </w:tcPr>
          <w:p w14:paraId="48E10027" w14:textId="00AA7B4C" w:rsidR="000021D2" w:rsidRDefault="000021D2" w:rsidP="000021D2">
            <w:pPr>
              <w:jc w:val="center"/>
              <w:rPr>
                <w:rFonts w:ascii="Segoe UI" w:hAnsi="Segoe UI" w:cs="Segoe UI"/>
                <w:iCs/>
                <w:lang w:val="en-GB"/>
              </w:rPr>
            </w:pPr>
            <w:r>
              <w:rPr>
                <w:rFonts w:ascii="Segoe UI" w:hAnsi="Segoe UI" w:cs="Segoe UI"/>
                <w:iCs/>
                <w:lang w:val="en-GB"/>
              </w:rPr>
              <w:t>20,388</w:t>
            </w:r>
          </w:p>
        </w:tc>
      </w:tr>
      <w:tr w:rsidR="000021D2" w14:paraId="3BE20938" w14:textId="77777777" w:rsidTr="000021D2">
        <w:trPr>
          <w:cantSplit/>
          <w:trHeight w:val="639"/>
        </w:trPr>
        <w:tc>
          <w:tcPr>
            <w:tcW w:w="1271" w:type="dxa"/>
          </w:tcPr>
          <w:p w14:paraId="671A0022" w14:textId="77777777" w:rsidR="000021D2" w:rsidRDefault="000021D2" w:rsidP="000021D2">
            <w:pPr>
              <w:jc w:val="center"/>
              <w:rPr>
                <w:rFonts w:ascii="Segoe UI" w:hAnsi="Segoe UI" w:cs="Segoe UI"/>
                <w:iCs/>
                <w:lang w:val="en-GB"/>
              </w:rPr>
            </w:pPr>
            <w:r>
              <w:rPr>
                <w:rFonts w:ascii="Segoe UI" w:hAnsi="Segoe UI" w:cs="Segoe UI"/>
                <w:iCs/>
                <w:lang w:val="en-GB"/>
              </w:rPr>
              <w:t>2021 / 22</w:t>
            </w:r>
          </w:p>
          <w:p w14:paraId="2C648AB2" w14:textId="77777777" w:rsidR="000021D2" w:rsidRDefault="000021D2" w:rsidP="000021D2">
            <w:pPr>
              <w:jc w:val="center"/>
              <w:rPr>
                <w:rFonts w:ascii="Segoe UI" w:hAnsi="Segoe UI" w:cs="Segoe UI"/>
                <w:iCs/>
                <w:lang w:val="en-GB"/>
              </w:rPr>
            </w:pPr>
          </w:p>
        </w:tc>
        <w:tc>
          <w:tcPr>
            <w:tcW w:w="1843" w:type="dxa"/>
          </w:tcPr>
          <w:p w14:paraId="2829A19D" w14:textId="6879DC9E" w:rsidR="000021D2" w:rsidRDefault="000021D2" w:rsidP="000021D2">
            <w:pPr>
              <w:jc w:val="center"/>
              <w:rPr>
                <w:rFonts w:ascii="Segoe UI" w:hAnsi="Segoe UI" w:cs="Segoe UI"/>
                <w:iCs/>
                <w:lang w:val="en-GB"/>
              </w:rPr>
            </w:pPr>
            <w:r>
              <w:rPr>
                <w:rFonts w:ascii="Segoe UI" w:hAnsi="Segoe UI" w:cs="Segoe UI"/>
                <w:iCs/>
                <w:lang w:val="en-GB"/>
              </w:rPr>
              <w:t>235</w:t>
            </w:r>
          </w:p>
        </w:tc>
        <w:tc>
          <w:tcPr>
            <w:tcW w:w="1843" w:type="dxa"/>
          </w:tcPr>
          <w:p w14:paraId="6029BA6E" w14:textId="47383DB6" w:rsidR="000021D2" w:rsidRDefault="000021D2" w:rsidP="000021D2">
            <w:pPr>
              <w:jc w:val="center"/>
              <w:rPr>
                <w:rFonts w:ascii="Segoe UI" w:hAnsi="Segoe UI" w:cs="Segoe UI"/>
                <w:iCs/>
                <w:lang w:val="en-GB"/>
              </w:rPr>
            </w:pPr>
            <w:r>
              <w:rPr>
                <w:rFonts w:ascii="Segoe UI" w:hAnsi="Segoe UI" w:cs="Segoe UI"/>
                <w:iCs/>
                <w:lang w:val="en-GB"/>
              </w:rPr>
              <w:t>20,362</w:t>
            </w:r>
          </w:p>
        </w:tc>
      </w:tr>
    </w:tbl>
    <w:p w14:paraId="636A3861" w14:textId="74A379A5" w:rsidR="00023328" w:rsidRPr="00023328" w:rsidRDefault="00023328" w:rsidP="00023328">
      <w:pPr>
        <w:jc w:val="both"/>
        <w:rPr>
          <w:rFonts w:ascii="Segoe UI" w:hAnsi="Segoe UI" w:cs="Segoe UI"/>
          <w:iCs/>
          <w:lang w:val="en-GB"/>
        </w:rPr>
      </w:pPr>
    </w:p>
    <w:p w14:paraId="3CEC971F" w14:textId="77777777" w:rsidR="00023328" w:rsidRDefault="00023328" w:rsidP="00023328">
      <w:pPr>
        <w:jc w:val="both"/>
        <w:rPr>
          <w:rFonts w:ascii="Segoe UI" w:hAnsi="Segoe UI" w:cs="Segoe UI"/>
          <w:b/>
          <w:bCs/>
          <w:iCs/>
          <w:lang w:val="en-GB"/>
        </w:rPr>
      </w:pPr>
    </w:p>
    <w:p w14:paraId="7D01CF14" w14:textId="2C511057"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t>Cases by Directorate</w:t>
      </w:r>
    </w:p>
    <w:p w14:paraId="3CF44BA6" w14:textId="77777777" w:rsidR="00292110" w:rsidRDefault="00023328" w:rsidP="00023328">
      <w:pPr>
        <w:jc w:val="both"/>
        <w:rPr>
          <w:rFonts w:ascii="Segoe UI" w:hAnsi="Segoe UI" w:cs="Segoe UI"/>
          <w:iCs/>
          <w:lang w:val="en-GB"/>
        </w:rPr>
      </w:pPr>
      <w:r w:rsidRPr="00023328">
        <w:rPr>
          <w:rFonts w:ascii="Segoe UI" w:hAnsi="Segoe UI" w:cs="Segoe UI"/>
          <w:iCs/>
          <w:lang w:val="en-GB"/>
        </w:rPr>
        <w:t xml:space="preserve">During this reporting period, a total of </w:t>
      </w:r>
      <w:r w:rsidRPr="006524B1">
        <w:rPr>
          <w:rFonts w:ascii="Segoe UI" w:hAnsi="Segoe UI" w:cs="Segoe UI"/>
          <w:iCs/>
          <w:lang w:val="en-GB"/>
        </w:rPr>
        <w:t>235</w:t>
      </w:r>
      <w:r w:rsidRPr="00023328">
        <w:rPr>
          <w:rFonts w:ascii="Segoe UI" w:hAnsi="Segoe UI" w:cs="Segoe UI"/>
          <w:iCs/>
          <w:lang w:val="en-GB"/>
        </w:rPr>
        <w:t xml:space="preserve"> cases have been raised with the Guardian compared to 100 cases last year </w:t>
      </w:r>
      <w:r w:rsidR="00292110">
        <w:rPr>
          <w:rFonts w:ascii="Segoe UI" w:hAnsi="Segoe UI" w:cs="Segoe UI"/>
          <w:iCs/>
          <w:lang w:val="en-GB"/>
        </w:rPr>
        <w:t>(</w:t>
      </w:r>
      <w:r w:rsidR="00AF6A19">
        <w:rPr>
          <w:rFonts w:ascii="Segoe UI" w:hAnsi="Segoe UI" w:cs="Segoe UI"/>
          <w:iCs/>
          <w:lang w:val="en-GB"/>
        </w:rPr>
        <w:t xml:space="preserve">October </w:t>
      </w:r>
      <w:r w:rsidRPr="00023328">
        <w:rPr>
          <w:rFonts w:ascii="Segoe UI" w:hAnsi="Segoe UI" w:cs="Segoe UI"/>
          <w:iCs/>
          <w:lang w:val="en-GB"/>
        </w:rPr>
        <w:t>2020</w:t>
      </w:r>
      <w:r w:rsidR="00D74DD1">
        <w:rPr>
          <w:rFonts w:ascii="Segoe UI" w:hAnsi="Segoe UI" w:cs="Segoe UI"/>
          <w:iCs/>
          <w:lang w:val="en-GB"/>
        </w:rPr>
        <w:t xml:space="preserve"> - </w:t>
      </w:r>
      <w:r w:rsidR="00AF6A19">
        <w:rPr>
          <w:rFonts w:ascii="Segoe UI" w:hAnsi="Segoe UI" w:cs="Segoe UI"/>
          <w:iCs/>
          <w:lang w:val="en-GB"/>
        </w:rPr>
        <w:t xml:space="preserve">October </w:t>
      </w:r>
      <w:r w:rsidRPr="00023328">
        <w:rPr>
          <w:rFonts w:ascii="Segoe UI" w:hAnsi="Segoe UI" w:cs="Segoe UI"/>
          <w:iCs/>
          <w:lang w:val="en-GB"/>
        </w:rPr>
        <w:t>2021</w:t>
      </w:r>
      <w:r w:rsidR="00292110">
        <w:rPr>
          <w:rFonts w:ascii="Segoe UI" w:hAnsi="Segoe UI" w:cs="Segoe UI"/>
          <w:iCs/>
          <w:lang w:val="en-GB"/>
        </w:rPr>
        <w:t>)</w:t>
      </w:r>
      <w:r w:rsidRPr="00023328">
        <w:rPr>
          <w:rFonts w:ascii="Segoe UI" w:hAnsi="Segoe UI" w:cs="Segoe UI"/>
          <w:iCs/>
          <w:lang w:val="en-GB"/>
        </w:rPr>
        <w:t>.</w:t>
      </w:r>
    </w:p>
    <w:p w14:paraId="49723D68" w14:textId="0306EEA8" w:rsidR="00023328" w:rsidRPr="00023328" w:rsidRDefault="00023328" w:rsidP="00023328">
      <w:pPr>
        <w:jc w:val="both"/>
        <w:rPr>
          <w:rFonts w:ascii="Segoe UI" w:hAnsi="Segoe UI" w:cs="Segoe UI"/>
          <w:iCs/>
          <w:lang w:val="en-GB"/>
        </w:rPr>
      </w:pPr>
      <w:r w:rsidRPr="00023328">
        <w:rPr>
          <w:rFonts w:ascii="Segoe UI" w:hAnsi="Segoe UI" w:cs="Segoe UI"/>
          <w:iCs/>
          <w:lang w:val="en-GB"/>
        </w:rPr>
        <w:t xml:space="preserve">Table C below shows the breakdown of </w:t>
      </w:r>
      <w:bookmarkStart w:id="2" w:name="_Hlk118195434"/>
      <w:r w:rsidRPr="00023328">
        <w:rPr>
          <w:rFonts w:ascii="Segoe UI" w:hAnsi="Segoe UI" w:cs="Segoe UI"/>
          <w:iCs/>
          <w:lang w:val="en-GB"/>
        </w:rPr>
        <w:t xml:space="preserve">total number of cases reported by each directorate. </w:t>
      </w:r>
      <w:bookmarkEnd w:id="2"/>
      <w:r w:rsidRPr="00023328">
        <w:rPr>
          <w:rFonts w:ascii="Segoe UI" w:hAnsi="Segoe UI" w:cs="Segoe UI"/>
          <w:iCs/>
          <w:lang w:val="en-GB"/>
        </w:rPr>
        <w:t>The highest number of cases raised is from Community Services Directorate,</w:t>
      </w:r>
      <w:r w:rsidR="00AF6A19">
        <w:rPr>
          <w:rFonts w:ascii="Segoe UI" w:hAnsi="Segoe UI" w:cs="Segoe UI"/>
          <w:iCs/>
          <w:lang w:val="en-GB"/>
        </w:rPr>
        <w:t xml:space="preserve"> where</w:t>
      </w:r>
      <w:r w:rsidRPr="00023328">
        <w:rPr>
          <w:rFonts w:ascii="Segoe UI" w:hAnsi="Segoe UI" w:cs="Segoe UI"/>
          <w:iCs/>
          <w:lang w:val="en-GB"/>
        </w:rPr>
        <w:t xml:space="preserve"> 80 staff have reached out for help. This is followed by Oxon &amp; BSW MH (57) and Corporate Services (53). Specialised Services, mainly from forensic services remains the </w:t>
      </w:r>
      <w:r w:rsidR="00D74DD1">
        <w:rPr>
          <w:rFonts w:ascii="Segoe UI" w:hAnsi="Segoe UI" w:cs="Segoe UI"/>
          <w:iCs/>
          <w:lang w:val="en-GB"/>
        </w:rPr>
        <w:t>area with least referrals</w:t>
      </w:r>
      <w:r w:rsidRPr="00023328">
        <w:rPr>
          <w:rFonts w:ascii="Segoe UI" w:hAnsi="Segoe UI" w:cs="Segoe UI"/>
          <w:iCs/>
          <w:lang w:val="en-GB"/>
        </w:rPr>
        <w:t>.</w:t>
      </w:r>
    </w:p>
    <w:p w14:paraId="343E40B6" w14:textId="77777777" w:rsidR="00023328" w:rsidRDefault="00023328" w:rsidP="00023328">
      <w:pPr>
        <w:jc w:val="both"/>
        <w:rPr>
          <w:rFonts w:ascii="Segoe UI" w:hAnsi="Segoe UI" w:cs="Segoe UI"/>
          <w:b/>
          <w:iCs/>
          <w:lang w:val="en-GB"/>
        </w:rPr>
      </w:pPr>
    </w:p>
    <w:p w14:paraId="3EAAA476" w14:textId="7CF6C678" w:rsidR="00023328" w:rsidRDefault="00023328" w:rsidP="00023328">
      <w:pPr>
        <w:keepNext/>
        <w:jc w:val="both"/>
        <w:rPr>
          <w:rFonts w:ascii="Segoe UI" w:hAnsi="Segoe UI" w:cs="Segoe UI"/>
          <w:b/>
          <w:iCs/>
          <w:lang w:val="en-GB"/>
        </w:rPr>
      </w:pPr>
      <w:r w:rsidRPr="00023328">
        <w:rPr>
          <w:rFonts w:ascii="Segoe UI" w:hAnsi="Segoe UI" w:cs="Segoe UI"/>
          <w:b/>
          <w:iCs/>
          <w:lang w:val="en-GB"/>
        </w:rPr>
        <w:t>Table C: Total number of cases reported per directorate (Oct 2021-Sept 2022)</w:t>
      </w:r>
    </w:p>
    <w:p w14:paraId="2228D438" w14:textId="77777777" w:rsidR="00916703" w:rsidRPr="00023328" w:rsidRDefault="00916703" w:rsidP="00023328">
      <w:pPr>
        <w:keepNext/>
        <w:jc w:val="both"/>
        <w:rPr>
          <w:rFonts w:ascii="Segoe UI" w:hAnsi="Segoe UI" w:cs="Segoe UI"/>
          <w:b/>
          <w:iCs/>
          <w:lang w:val="en-GB"/>
        </w:rPr>
      </w:pPr>
    </w:p>
    <w:p w14:paraId="33740900" w14:textId="77777777" w:rsidR="00023328" w:rsidRPr="00023328" w:rsidRDefault="00023328" w:rsidP="00023328">
      <w:pPr>
        <w:jc w:val="both"/>
        <w:rPr>
          <w:rFonts w:ascii="Segoe UI" w:hAnsi="Segoe UI" w:cs="Segoe UI"/>
          <w:iCs/>
          <w:lang w:val="en-GB"/>
        </w:rPr>
      </w:pPr>
      <w:r w:rsidRPr="00023328">
        <w:rPr>
          <w:rFonts w:ascii="Segoe UI" w:hAnsi="Segoe UI" w:cs="Segoe UI"/>
          <w:iCs/>
          <w:noProof/>
          <w:lang w:val="en-GB"/>
        </w:rPr>
        <w:drawing>
          <wp:inline distT="0" distB="0" distL="0" distR="0" wp14:anchorId="35D8488D" wp14:editId="45640EAE">
            <wp:extent cx="5341620" cy="1319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1319530"/>
                    </a:xfrm>
                    <a:prstGeom prst="rect">
                      <a:avLst/>
                    </a:prstGeom>
                    <a:noFill/>
                    <a:ln>
                      <a:noFill/>
                    </a:ln>
                  </pic:spPr>
                </pic:pic>
              </a:graphicData>
            </a:graphic>
          </wp:inline>
        </w:drawing>
      </w:r>
    </w:p>
    <w:p w14:paraId="6C533BBD" w14:textId="77777777" w:rsidR="00D74DD1" w:rsidRDefault="00D74DD1" w:rsidP="00023328">
      <w:pPr>
        <w:jc w:val="both"/>
        <w:rPr>
          <w:rFonts w:ascii="Segoe UI" w:hAnsi="Segoe UI" w:cs="Segoe UI"/>
          <w:iCs/>
          <w:lang w:val="en-GB"/>
        </w:rPr>
      </w:pPr>
    </w:p>
    <w:p w14:paraId="058A1F71" w14:textId="1FB83BF1" w:rsidR="00023328" w:rsidRDefault="00023328" w:rsidP="00023328">
      <w:pPr>
        <w:jc w:val="both"/>
        <w:rPr>
          <w:rFonts w:ascii="Segoe UI" w:hAnsi="Segoe UI" w:cs="Segoe UI"/>
          <w:iCs/>
          <w:lang w:val="en-GB"/>
        </w:rPr>
      </w:pPr>
      <w:r w:rsidRPr="00023328">
        <w:rPr>
          <w:rFonts w:ascii="Segoe UI" w:hAnsi="Segoe UI" w:cs="Segoe UI"/>
          <w:iCs/>
          <w:lang w:val="en-GB"/>
        </w:rPr>
        <w:t xml:space="preserve">Number of cases reported by each directorate has varied over different quarters. Chart 1 below shows the number of cases raised quarterly by each directorate. There has been an increase in number of cases raised by individuals or teams in quarter one from the </w:t>
      </w:r>
      <w:r w:rsidR="00292110">
        <w:rPr>
          <w:rFonts w:ascii="Segoe UI" w:hAnsi="Segoe UI" w:cs="Segoe UI"/>
          <w:iCs/>
          <w:lang w:val="en-GB"/>
        </w:rPr>
        <w:t>C</w:t>
      </w:r>
      <w:r w:rsidRPr="00023328">
        <w:rPr>
          <w:rFonts w:ascii="Segoe UI" w:hAnsi="Segoe UI" w:cs="Segoe UI"/>
          <w:iCs/>
          <w:lang w:val="en-GB"/>
        </w:rPr>
        <w:t xml:space="preserve">orporate services. The spike in quarter four in Community services is mainly due to a team of more than 30 staff complaining about issues relating to organisational change. </w:t>
      </w:r>
    </w:p>
    <w:p w14:paraId="79E0498A" w14:textId="77777777" w:rsidR="00292110" w:rsidRPr="00023328" w:rsidRDefault="00292110" w:rsidP="00023328">
      <w:pPr>
        <w:jc w:val="both"/>
        <w:rPr>
          <w:rFonts w:ascii="Segoe UI" w:hAnsi="Segoe UI" w:cs="Segoe UI"/>
          <w:iCs/>
          <w:lang w:val="en-GB"/>
        </w:rPr>
      </w:pPr>
    </w:p>
    <w:p w14:paraId="1EE4EEBF" w14:textId="77777777" w:rsidR="00023328" w:rsidRPr="00023328" w:rsidRDefault="00023328" w:rsidP="00023328">
      <w:pPr>
        <w:keepNext/>
        <w:jc w:val="both"/>
        <w:rPr>
          <w:rFonts w:ascii="Segoe UI" w:hAnsi="Segoe UI" w:cs="Segoe UI"/>
          <w:b/>
          <w:iCs/>
          <w:lang w:val="en-GB"/>
        </w:rPr>
      </w:pPr>
      <w:r w:rsidRPr="00023328">
        <w:rPr>
          <w:rFonts w:ascii="Segoe UI" w:hAnsi="Segoe UI" w:cs="Segoe UI"/>
          <w:b/>
          <w:iCs/>
          <w:lang w:val="en-GB"/>
        </w:rPr>
        <w:t>Chart 1: FTSU Cases by Directorate reported Quarterly</w:t>
      </w:r>
    </w:p>
    <w:p w14:paraId="4FA7CDCF" w14:textId="77777777" w:rsidR="00023328" w:rsidRPr="00023328" w:rsidRDefault="00023328" w:rsidP="00023328">
      <w:pPr>
        <w:jc w:val="both"/>
        <w:rPr>
          <w:rFonts w:ascii="Segoe UI" w:hAnsi="Segoe UI" w:cs="Segoe UI"/>
          <w:b/>
          <w:bCs/>
          <w:iCs/>
          <w:lang w:val="en-GB"/>
        </w:rPr>
      </w:pPr>
      <w:r w:rsidRPr="00023328">
        <w:rPr>
          <w:rFonts w:ascii="Segoe UI" w:hAnsi="Segoe UI" w:cs="Segoe UI"/>
          <w:b/>
          <w:bCs/>
          <w:iCs/>
          <w:noProof/>
          <w:lang w:val="en-GB"/>
        </w:rPr>
        <w:drawing>
          <wp:inline distT="0" distB="0" distL="0" distR="0" wp14:anchorId="2A9411AA" wp14:editId="0D76622E">
            <wp:extent cx="5530054" cy="3588152"/>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8578" cy="3593683"/>
                    </a:xfrm>
                    <a:prstGeom prst="rect">
                      <a:avLst/>
                    </a:prstGeom>
                    <a:noFill/>
                  </pic:spPr>
                </pic:pic>
              </a:graphicData>
            </a:graphic>
          </wp:inline>
        </w:drawing>
      </w:r>
    </w:p>
    <w:p w14:paraId="02F62680" w14:textId="77777777" w:rsidR="00023328" w:rsidRDefault="00023328" w:rsidP="00023328">
      <w:pPr>
        <w:jc w:val="both"/>
        <w:rPr>
          <w:rFonts w:ascii="Segoe UI" w:hAnsi="Segoe UI" w:cs="Segoe UI"/>
          <w:iCs/>
          <w:lang w:val="en-GB"/>
        </w:rPr>
      </w:pPr>
    </w:p>
    <w:p w14:paraId="67A48FCB" w14:textId="77777777" w:rsidR="00D442EC" w:rsidRDefault="00D442EC" w:rsidP="00023328">
      <w:pPr>
        <w:jc w:val="both"/>
        <w:rPr>
          <w:rFonts w:ascii="Segoe UI" w:hAnsi="Segoe UI" w:cs="Segoe UI"/>
          <w:iCs/>
          <w:lang w:val="en-GB"/>
        </w:rPr>
      </w:pPr>
    </w:p>
    <w:p w14:paraId="738F4F6B" w14:textId="140A3BCB" w:rsidR="00023328" w:rsidRPr="00023328" w:rsidRDefault="00023328" w:rsidP="00023328">
      <w:pPr>
        <w:jc w:val="both"/>
        <w:rPr>
          <w:rFonts w:ascii="Segoe UI" w:hAnsi="Segoe UI" w:cs="Segoe UI"/>
          <w:iCs/>
          <w:lang w:val="en-GB"/>
        </w:rPr>
      </w:pPr>
      <w:r w:rsidRPr="00023328">
        <w:rPr>
          <w:rFonts w:ascii="Segoe UI" w:hAnsi="Segoe UI" w:cs="Segoe UI"/>
          <w:iCs/>
          <w:lang w:val="en-GB"/>
        </w:rPr>
        <w:t xml:space="preserve">All cases have been followed up either by empowering the staff to raise with their managers or escalated to senior managers / leaders by the Guardian on behalf of the concern raisers. Staff were kept up to date and given feedback regularly by the Guardian during the speak up process. Many cases have now reached positive outcomes, whereby the staff felt listened to and appropriate actions have been taken to address their concerns. </w:t>
      </w:r>
    </w:p>
    <w:p w14:paraId="37F880AF" w14:textId="77777777" w:rsidR="00023328" w:rsidRDefault="00023328" w:rsidP="00023328">
      <w:pPr>
        <w:jc w:val="both"/>
        <w:rPr>
          <w:rFonts w:ascii="Segoe UI" w:hAnsi="Segoe UI" w:cs="Segoe UI"/>
          <w:b/>
          <w:bCs/>
          <w:iCs/>
          <w:lang w:val="en-GB"/>
        </w:rPr>
      </w:pPr>
    </w:p>
    <w:p w14:paraId="5BE6B82D" w14:textId="486724B8"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t>Cases by Category</w:t>
      </w:r>
    </w:p>
    <w:p w14:paraId="3D347D60" w14:textId="1FEE5CAD" w:rsidR="00023328" w:rsidRPr="00023328" w:rsidRDefault="00023328" w:rsidP="00023328">
      <w:pPr>
        <w:jc w:val="both"/>
        <w:rPr>
          <w:rFonts w:ascii="Segoe UI" w:hAnsi="Segoe UI" w:cs="Segoe UI"/>
          <w:iCs/>
          <w:lang w:val="en-GB"/>
        </w:rPr>
      </w:pPr>
      <w:r w:rsidRPr="00023328">
        <w:rPr>
          <w:rFonts w:ascii="Segoe UI" w:hAnsi="Segoe UI" w:cs="Segoe UI"/>
          <w:iCs/>
          <w:lang w:val="en-GB"/>
        </w:rPr>
        <w:t xml:space="preserve">Please note that the total number of cases raised by staff is not the same as the total number of cases raised by category. Following National Guardian Office (NGO) guidance published in February 2022, an individual case may include </w:t>
      </w:r>
      <w:r w:rsidRPr="00023328">
        <w:rPr>
          <w:rFonts w:ascii="Segoe UI" w:hAnsi="Segoe UI" w:cs="Segoe UI"/>
          <w:iCs/>
          <w:lang w:val="en-GB"/>
        </w:rPr>
        <w:lastRenderedPageBreak/>
        <w:t xml:space="preserve">elements of patient safety/quality, bullying or harassment, worker safety or wellbeing, and/or other inappropriate attitudes or behaviours. Chart 2 below illustrates the </w:t>
      </w:r>
      <w:r w:rsidR="00A542F0" w:rsidRPr="00023328">
        <w:rPr>
          <w:rFonts w:ascii="Segoe UI" w:hAnsi="Segoe UI" w:cs="Segoe UI"/>
          <w:iCs/>
          <w:lang w:val="en-GB"/>
        </w:rPr>
        <w:t>various categories</w:t>
      </w:r>
      <w:r w:rsidRPr="00023328">
        <w:rPr>
          <w:rFonts w:ascii="Segoe UI" w:hAnsi="Segoe UI" w:cs="Segoe UI"/>
          <w:iCs/>
          <w:lang w:val="en-GB"/>
        </w:rPr>
        <w:t xml:space="preserve"> reported by concern raisers. Each category is further supported by common emerging themes that are raised with the Guardian.</w:t>
      </w:r>
    </w:p>
    <w:p w14:paraId="2C83C947" w14:textId="77777777" w:rsidR="00023328" w:rsidRDefault="00023328" w:rsidP="00023328">
      <w:pPr>
        <w:jc w:val="both"/>
        <w:rPr>
          <w:rFonts w:ascii="Segoe UI" w:hAnsi="Segoe UI" w:cs="Segoe UI"/>
          <w:b/>
          <w:bCs/>
          <w:iCs/>
          <w:lang w:val="en-GB"/>
        </w:rPr>
      </w:pPr>
    </w:p>
    <w:p w14:paraId="235BC692" w14:textId="77777777" w:rsidR="00023328" w:rsidRDefault="00023328" w:rsidP="00023328">
      <w:pPr>
        <w:jc w:val="both"/>
        <w:rPr>
          <w:rFonts w:ascii="Segoe UI" w:hAnsi="Segoe UI" w:cs="Segoe UI"/>
          <w:b/>
          <w:iCs/>
          <w:lang w:val="en-GB"/>
        </w:rPr>
      </w:pPr>
    </w:p>
    <w:p w14:paraId="0F0CDF52" w14:textId="56CD7704" w:rsidR="00023328" w:rsidRPr="00023328" w:rsidRDefault="00023328" w:rsidP="00023328">
      <w:pPr>
        <w:jc w:val="both"/>
        <w:rPr>
          <w:rFonts w:ascii="Segoe UI" w:hAnsi="Segoe UI" w:cs="Segoe UI"/>
          <w:b/>
          <w:iCs/>
          <w:lang w:val="en-GB"/>
        </w:rPr>
      </w:pPr>
      <w:r w:rsidRPr="00023328">
        <w:rPr>
          <w:rFonts w:ascii="Segoe UI" w:hAnsi="Segoe UI" w:cs="Segoe UI"/>
          <w:b/>
          <w:iCs/>
          <w:lang w:val="en-GB"/>
        </w:rPr>
        <w:t xml:space="preserve">Chart 2: FTSU Cases by Category </w:t>
      </w:r>
    </w:p>
    <w:p w14:paraId="7BE01039" w14:textId="77777777" w:rsidR="00023328" w:rsidRPr="00023328" w:rsidRDefault="00023328" w:rsidP="00023328">
      <w:pPr>
        <w:jc w:val="both"/>
        <w:rPr>
          <w:rFonts w:ascii="Segoe UI" w:hAnsi="Segoe UI" w:cs="Segoe UI"/>
          <w:b/>
          <w:bCs/>
          <w:iCs/>
          <w:lang w:val="en-GB"/>
        </w:rPr>
      </w:pPr>
      <w:r w:rsidRPr="00023328">
        <w:rPr>
          <w:rFonts w:ascii="Segoe UI" w:hAnsi="Segoe UI" w:cs="Segoe UI"/>
          <w:b/>
          <w:bCs/>
          <w:iCs/>
          <w:noProof/>
          <w:lang w:val="en-GB"/>
        </w:rPr>
        <w:drawing>
          <wp:inline distT="0" distB="0" distL="0" distR="0" wp14:anchorId="11A133C3" wp14:editId="704B8A64">
            <wp:extent cx="5218421" cy="2824223"/>
            <wp:effectExtent l="0" t="0" r="1905"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435" cy="2838302"/>
                    </a:xfrm>
                    <a:prstGeom prst="rect">
                      <a:avLst/>
                    </a:prstGeom>
                    <a:noFill/>
                  </pic:spPr>
                </pic:pic>
              </a:graphicData>
            </a:graphic>
          </wp:inline>
        </w:drawing>
      </w:r>
    </w:p>
    <w:p w14:paraId="5A90C956" w14:textId="77777777" w:rsidR="00023328" w:rsidRDefault="00023328" w:rsidP="00023328">
      <w:pPr>
        <w:jc w:val="both"/>
        <w:rPr>
          <w:rFonts w:ascii="Segoe UI" w:hAnsi="Segoe UI" w:cs="Segoe UI"/>
          <w:b/>
          <w:bCs/>
          <w:iCs/>
          <w:lang w:val="en-GB"/>
        </w:rPr>
      </w:pPr>
    </w:p>
    <w:p w14:paraId="540BAFB9" w14:textId="77777777" w:rsidR="005966AE" w:rsidRDefault="005966AE" w:rsidP="00023328">
      <w:pPr>
        <w:jc w:val="both"/>
        <w:rPr>
          <w:rFonts w:ascii="Segoe UI" w:hAnsi="Segoe UI" w:cs="Segoe UI"/>
          <w:b/>
          <w:bCs/>
          <w:iCs/>
          <w:lang w:val="en-GB"/>
        </w:rPr>
      </w:pPr>
    </w:p>
    <w:p w14:paraId="2C891C26" w14:textId="2C722DCB" w:rsidR="005966AE" w:rsidRPr="00023328" w:rsidRDefault="005966AE" w:rsidP="005966AE">
      <w:pPr>
        <w:jc w:val="both"/>
        <w:rPr>
          <w:rFonts w:ascii="Segoe UI" w:hAnsi="Segoe UI" w:cs="Segoe UI"/>
          <w:iCs/>
          <w:lang w:val="en-GB"/>
        </w:rPr>
      </w:pPr>
      <w:r w:rsidRPr="00023328">
        <w:rPr>
          <w:rFonts w:ascii="Segoe UI" w:hAnsi="Segoe UI" w:cs="Segoe UI"/>
          <w:b/>
          <w:bCs/>
          <w:iCs/>
          <w:lang w:val="en-GB"/>
        </w:rPr>
        <w:t>Worker safety or wellbeing</w:t>
      </w:r>
      <w:r w:rsidRPr="00023328">
        <w:rPr>
          <w:rFonts w:ascii="Segoe UI" w:hAnsi="Segoe UI" w:cs="Segoe UI"/>
          <w:iCs/>
          <w:lang w:val="en-GB"/>
        </w:rPr>
        <w:t xml:space="preserve"> remains the highest category of concerns reported by staff. The factors that contribute to this element are: staff feeling stress as a result of staff shortage; increased workloads / demands; uncivil or perceived bullying behaviour of staff or team culture; lack of support for career progression; lack of support from management and poor leadership style ;  lack of engagement and unclear communication when dealing with organisational/services changes;  impact of feeling discriminated due to disability, no reasonable adjustments put in place or followed up; Unfair treatment at interview whereby staff have been asked discriminatory questions about personal characteristics</w:t>
      </w:r>
      <w:r w:rsidR="00292110">
        <w:rPr>
          <w:rFonts w:ascii="Segoe UI" w:hAnsi="Segoe UI" w:cs="Segoe UI"/>
          <w:iCs/>
          <w:lang w:val="en-GB"/>
        </w:rPr>
        <w:t>.</w:t>
      </w:r>
    </w:p>
    <w:p w14:paraId="04B19AB7" w14:textId="77777777" w:rsidR="005966AE" w:rsidRDefault="005966AE" w:rsidP="00023328">
      <w:pPr>
        <w:jc w:val="both"/>
        <w:rPr>
          <w:rFonts w:ascii="Segoe UI" w:hAnsi="Segoe UI" w:cs="Segoe UI"/>
          <w:b/>
          <w:bCs/>
          <w:iCs/>
          <w:lang w:val="en-GB"/>
        </w:rPr>
      </w:pPr>
    </w:p>
    <w:p w14:paraId="5DDB46D4" w14:textId="4D4FAD21" w:rsidR="00023328" w:rsidRPr="00023328" w:rsidRDefault="00023328" w:rsidP="00023328">
      <w:pPr>
        <w:jc w:val="both"/>
        <w:rPr>
          <w:rFonts w:ascii="Segoe UI" w:hAnsi="Segoe UI" w:cs="Segoe UI"/>
          <w:iCs/>
          <w:lang w:val="en-GB"/>
        </w:rPr>
      </w:pPr>
      <w:r w:rsidRPr="00023328">
        <w:rPr>
          <w:rFonts w:ascii="Segoe UI" w:hAnsi="Segoe UI" w:cs="Segoe UI"/>
          <w:b/>
          <w:bCs/>
          <w:iCs/>
          <w:lang w:val="en-GB"/>
        </w:rPr>
        <w:t>Bullying and harassment</w:t>
      </w:r>
      <w:r w:rsidRPr="00023328">
        <w:rPr>
          <w:rFonts w:ascii="Segoe UI" w:hAnsi="Segoe UI" w:cs="Segoe UI"/>
          <w:iCs/>
          <w:lang w:val="en-GB"/>
        </w:rPr>
        <w:t xml:space="preserve"> is the second most type of concern raised. Over the last few quarters, there has been a steady increase in cases with element of perceived bullying behaviours. This tends to include derogatory, unpleasant remarks to each other; micro-aggression; challenging staff credibility rudely and insensitively in front of others; exerting excessive control and undermining others autonomy. A few staff have expressed concerns about direct discrimination due to their race and </w:t>
      </w:r>
      <w:r w:rsidRPr="00023328">
        <w:rPr>
          <w:rFonts w:ascii="Segoe UI" w:hAnsi="Segoe UI" w:cs="Segoe UI"/>
          <w:iCs/>
          <w:lang w:val="en-GB"/>
        </w:rPr>
        <w:lastRenderedPageBreak/>
        <w:t>personal protective characteristic such as having a disability and have suffered unfavourable / unfair treatment.</w:t>
      </w:r>
    </w:p>
    <w:p w14:paraId="3BBE5A7C" w14:textId="77777777" w:rsidR="00023328" w:rsidRDefault="00023328" w:rsidP="00023328">
      <w:pPr>
        <w:jc w:val="both"/>
        <w:rPr>
          <w:rFonts w:ascii="Segoe UI" w:hAnsi="Segoe UI" w:cs="Segoe UI"/>
          <w:b/>
          <w:bCs/>
          <w:iCs/>
          <w:lang w:val="en-GB"/>
        </w:rPr>
      </w:pPr>
    </w:p>
    <w:p w14:paraId="4039110D" w14:textId="26379D5C" w:rsidR="00023328" w:rsidRPr="00023328" w:rsidRDefault="00023328" w:rsidP="00023328">
      <w:pPr>
        <w:jc w:val="both"/>
        <w:rPr>
          <w:rFonts w:ascii="Segoe UI" w:hAnsi="Segoe UI" w:cs="Segoe UI"/>
          <w:iCs/>
          <w:lang w:val="en-GB"/>
        </w:rPr>
      </w:pPr>
      <w:r w:rsidRPr="00023328">
        <w:rPr>
          <w:rFonts w:ascii="Segoe UI" w:hAnsi="Segoe UI" w:cs="Segoe UI"/>
          <w:b/>
          <w:bCs/>
          <w:iCs/>
          <w:lang w:val="en-GB"/>
        </w:rPr>
        <w:t>Patient safety &amp; Quality</w:t>
      </w:r>
      <w:r w:rsidRPr="00023328">
        <w:rPr>
          <w:rFonts w:ascii="Segoe UI" w:hAnsi="Segoe UI" w:cs="Segoe UI"/>
          <w:iCs/>
          <w:lang w:val="en-GB"/>
        </w:rPr>
        <w:t xml:space="preserve"> concerns which have been raised are mainly relating to processes and procedures not being followed appropriately; and the impact of staff shortage, increased workload, increasing demands affecting delivery of high-quality person-centred care. No cases of severe patient risk or harm have been raised with the </w:t>
      </w:r>
      <w:r w:rsidR="00292110">
        <w:rPr>
          <w:rFonts w:ascii="Segoe UI" w:hAnsi="Segoe UI" w:cs="Segoe UI"/>
          <w:iCs/>
          <w:lang w:val="en-GB"/>
        </w:rPr>
        <w:t>G</w:t>
      </w:r>
      <w:r w:rsidRPr="00023328">
        <w:rPr>
          <w:rFonts w:ascii="Segoe UI" w:hAnsi="Segoe UI" w:cs="Segoe UI"/>
          <w:iCs/>
          <w:lang w:val="en-GB"/>
        </w:rPr>
        <w:t xml:space="preserve">uardian during this reporting period. </w:t>
      </w:r>
    </w:p>
    <w:p w14:paraId="34A10F7C" w14:textId="77777777" w:rsidR="00023328" w:rsidRDefault="00023328" w:rsidP="00023328">
      <w:pPr>
        <w:jc w:val="both"/>
        <w:rPr>
          <w:rFonts w:ascii="Segoe UI" w:hAnsi="Segoe UI" w:cs="Segoe UI"/>
          <w:b/>
          <w:bCs/>
          <w:iCs/>
          <w:lang w:val="en-GB"/>
        </w:rPr>
      </w:pPr>
    </w:p>
    <w:p w14:paraId="684FF7FC" w14:textId="6FD01704" w:rsidR="00023328" w:rsidRPr="00023328" w:rsidRDefault="00023328" w:rsidP="00023328">
      <w:pPr>
        <w:jc w:val="both"/>
        <w:rPr>
          <w:rFonts w:ascii="Segoe UI" w:hAnsi="Segoe UI" w:cs="Segoe UI"/>
          <w:iCs/>
          <w:lang w:val="en-GB"/>
        </w:rPr>
      </w:pPr>
      <w:r w:rsidRPr="00023328">
        <w:rPr>
          <w:rFonts w:ascii="Segoe UI" w:hAnsi="Segoe UI" w:cs="Segoe UI"/>
          <w:b/>
          <w:bCs/>
          <w:iCs/>
          <w:lang w:val="en-GB"/>
        </w:rPr>
        <w:t>Detriment</w:t>
      </w:r>
      <w:r w:rsidRPr="00023328">
        <w:rPr>
          <w:rFonts w:ascii="Segoe UI" w:hAnsi="Segoe UI" w:cs="Segoe UI"/>
          <w:iCs/>
          <w:lang w:val="en-GB"/>
        </w:rPr>
        <w:t xml:space="preserve"> - some staff have reported that they have suffered detriment when they have spoken to their line managers and as a result have been excessively </w:t>
      </w:r>
      <w:r w:rsidR="004A12B2" w:rsidRPr="00023328">
        <w:rPr>
          <w:rFonts w:ascii="Segoe UI" w:hAnsi="Segoe UI" w:cs="Segoe UI"/>
          <w:iCs/>
          <w:lang w:val="en-GB"/>
        </w:rPr>
        <w:t>monitored, subjected</w:t>
      </w:r>
      <w:r w:rsidRPr="00023328">
        <w:rPr>
          <w:rFonts w:ascii="Segoe UI" w:hAnsi="Segoe UI" w:cs="Segoe UI"/>
          <w:iCs/>
          <w:lang w:val="en-GB"/>
        </w:rPr>
        <w:t xml:space="preserve"> to performance / capability or even grievance procedures. Some staff have spoken up anonymously instead.</w:t>
      </w:r>
    </w:p>
    <w:p w14:paraId="5EE97DB3" w14:textId="21DBE389" w:rsidR="00023328" w:rsidRPr="00023328" w:rsidRDefault="00023328" w:rsidP="00023328">
      <w:pPr>
        <w:jc w:val="both"/>
        <w:rPr>
          <w:rFonts w:ascii="Segoe UI" w:hAnsi="Segoe UI" w:cs="Segoe UI"/>
          <w:iCs/>
          <w:lang w:val="en-GB"/>
        </w:rPr>
      </w:pPr>
    </w:p>
    <w:p w14:paraId="3E881F3C" w14:textId="25173157"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t>Observation</w:t>
      </w:r>
      <w:r w:rsidR="004C7152">
        <w:rPr>
          <w:rFonts w:ascii="Segoe UI" w:hAnsi="Segoe UI" w:cs="Segoe UI"/>
          <w:b/>
          <w:bCs/>
          <w:iCs/>
          <w:lang w:val="en-GB"/>
        </w:rPr>
        <w:t>s</w:t>
      </w:r>
      <w:r w:rsidRPr="00023328">
        <w:rPr>
          <w:rFonts w:ascii="Segoe UI" w:hAnsi="Segoe UI" w:cs="Segoe UI"/>
          <w:b/>
          <w:bCs/>
          <w:iCs/>
          <w:lang w:val="en-GB"/>
        </w:rPr>
        <w:t xml:space="preserve"> and learning</w:t>
      </w:r>
    </w:p>
    <w:p w14:paraId="65D65282" w14:textId="2A6539C9"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HR colleagues and FTSUG have now started working together to </w:t>
      </w:r>
      <w:r w:rsidRPr="00006617">
        <w:rPr>
          <w:rFonts w:ascii="Segoe UI" w:hAnsi="Segoe UI" w:cs="Segoe UI"/>
          <w:iCs/>
          <w:lang w:val="en-GB"/>
        </w:rPr>
        <w:t>triangulate</w:t>
      </w:r>
      <w:r w:rsidRPr="00023328">
        <w:rPr>
          <w:rFonts w:ascii="Segoe UI" w:hAnsi="Segoe UI" w:cs="Segoe UI"/>
          <w:iCs/>
          <w:lang w:val="en-GB"/>
        </w:rPr>
        <w:t xml:space="preserve"> the FTSU data with ER cases in HR to identify trends </w:t>
      </w:r>
      <w:r w:rsidR="00D11668">
        <w:rPr>
          <w:rFonts w:ascii="Segoe UI" w:hAnsi="Segoe UI" w:cs="Segoe UI"/>
          <w:iCs/>
          <w:lang w:val="en-GB"/>
        </w:rPr>
        <w:t>so that co-ordinated action can be taken.</w:t>
      </w:r>
    </w:p>
    <w:p w14:paraId="6A284248" w14:textId="1AC5E0CF"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Issues</w:t>
      </w:r>
      <w:r w:rsidR="004A12B2">
        <w:rPr>
          <w:rFonts w:ascii="Segoe UI" w:hAnsi="Segoe UI" w:cs="Segoe UI"/>
          <w:iCs/>
          <w:lang w:val="en-GB"/>
        </w:rPr>
        <w:t xml:space="preserve"> are</w:t>
      </w:r>
      <w:r w:rsidRPr="00023328">
        <w:rPr>
          <w:rFonts w:ascii="Segoe UI" w:hAnsi="Segoe UI" w:cs="Segoe UI"/>
          <w:iCs/>
          <w:lang w:val="en-GB"/>
        </w:rPr>
        <w:t xml:space="preserve"> being raised collectively as teams since individual voice</w:t>
      </w:r>
      <w:r w:rsidR="00292110">
        <w:rPr>
          <w:rFonts w:ascii="Segoe UI" w:hAnsi="Segoe UI" w:cs="Segoe UI"/>
          <w:iCs/>
          <w:lang w:val="en-GB"/>
        </w:rPr>
        <w:t>s</w:t>
      </w:r>
      <w:r w:rsidRPr="00023328">
        <w:rPr>
          <w:rFonts w:ascii="Segoe UI" w:hAnsi="Segoe UI" w:cs="Segoe UI"/>
          <w:iCs/>
          <w:lang w:val="en-GB"/>
        </w:rPr>
        <w:t xml:space="preserve"> have not been heard and actioned, </w:t>
      </w:r>
      <w:r w:rsidR="00006617">
        <w:rPr>
          <w:rFonts w:ascii="Segoe UI" w:hAnsi="Segoe UI" w:cs="Segoe UI"/>
          <w:iCs/>
          <w:lang w:val="en-GB"/>
        </w:rPr>
        <w:t xml:space="preserve">possibly </w:t>
      </w:r>
      <w:r w:rsidRPr="00023328">
        <w:rPr>
          <w:rFonts w:ascii="Segoe UI" w:hAnsi="Segoe UI" w:cs="Segoe UI"/>
          <w:iCs/>
          <w:lang w:val="en-GB"/>
        </w:rPr>
        <w:t>undermining the speak up culture</w:t>
      </w:r>
      <w:r w:rsidR="00292110">
        <w:rPr>
          <w:rFonts w:ascii="Segoe UI" w:hAnsi="Segoe UI" w:cs="Segoe UI"/>
          <w:iCs/>
          <w:lang w:val="en-GB"/>
        </w:rPr>
        <w:t>.</w:t>
      </w:r>
    </w:p>
    <w:p w14:paraId="2583A411" w14:textId="424ECCDF"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Fear of detriment or actual experience of detriment is creating barriers for speaking up. Managers / leaders </w:t>
      </w:r>
      <w:r w:rsidR="00292110">
        <w:rPr>
          <w:rFonts w:ascii="Segoe UI" w:hAnsi="Segoe UI" w:cs="Segoe UI"/>
          <w:iCs/>
          <w:lang w:val="en-GB"/>
        </w:rPr>
        <w:t xml:space="preserve">need </w:t>
      </w:r>
      <w:r w:rsidRPr="00023328">
        <w:rPr>
          <w:rFonts w:ascii="Segoe UI" w:hAnsi="Segoe UI" w:cs="Segoe UI"/>
          <w:iCs/>
          <w:lang w:val="en-GB"/>
        </w:rPr>
        <w:t>to create a culture of openness and embrace the gift of speaking up as opportunities to improve and learn</w:t>
      </w:r>
      <w:r w:rsidR="00292110">
        <w:rPr>
          <w:rFonts w:ascii="Segoe UI" w:hAnsi="Segoe UI" w:cs="Segoe UI"/>
          <w:iCs/>
          <w:lang w:val="en-GB"/>
        </w:rPr>
        <w:t>.</w:t>
      </w:r>
    </w:p>
    <w:p w14:paraId="4639E6D5" w14:textId="49D8B7C1"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Lack of support and poor leadership when staff have taken the courage to speak up seem</w:t>
      </w:r>
      <w:r w:rsidR="00292110">
        <w:rPr>
          <w:rFonts w:ascii="Segoe UI" w:hAnsi="Segoe UI" w:cs="Segoe UI"/>
          <w:iCs/>
          <w:lang w:val="en-GB"/>
        </w:rPr>
        <w:t>s</w:t>
      </w:r>
      <w:r w:rsidRPr="00023328">
        <w:rPr>
          <w:rFonts w:ascii="Segoe UI" w:hAnsi="Segoe UI" w:cs="Segoe UI"/>
          <w:iCs/>
          <w:lang w:val="en-GB"/>
        </w:rPr>
        <w:t xml:space="preserve"> to be another common barrier for staff speaking up to their managers. Managers </w:t>
      </w:r>
      <w:r w:rsidR="00292110">
        <w:rPr>
          <w:rFonts w:ascii="Segoe UI" w:hAnsi="Segoe UI" w:cs="Segoe UI"/>
          <w:iCs/>
          <w:lang w:val="en-GB"/>
        </w:rPr>
        <w:t xml:space="preserve">need </w:t>
      </w:r>
      <w:r w:rsidRPr="00023328">
        <w:rPr>
          <w:rFonts w:ascii="Segoe UI" w:hAnsi="Segoe UI" w:cs="Segoe UI"/>
          <w:iCs/>
          <w:lang w:val="en-GB"/>
        </w:rPr>
        <w:t>to make time to listen with empathy, acknowledge, take action and follow up with feedback / updates when staff do speak up</w:t>
      </w:r>
      <w:r w:rsidR="00292110">
        <w:rPr>
          <w:rFonts w:ascii="Segoe UI" w:hAnsi="Segoe UI" w:cs="Segoe UI"/>
          <w:iCs/>
          <w:lang w:val="en-GB"/>
        </w:rPr>
        <w:t>.</w:t>
      </w:r>
      <w:r w:rsidRPr="00023328">
        <w:rPr>
          <w:rFonts w:ascii="Segoe UI" w:hAnsi="Segoe UI" w:cs="Segoe UI"/>
          <w:iCs/>
          <w:lang w:val="en-GB"/>
        </w:rPr>
        <w:t xml:space="preserve"> </w:t>
      </w:r>
    </w:p>
    <w:p w14:paraId="36595E3C" w14:textId="77777777"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Promoting a positive culture to maintain civility and professionalism to tackle bullying and harassment. </w:t>
      </w:r>
    </w:p>
    <w:p w14:paraId="1D80EA02" w14:textId="7746192B"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Staff to actively engage in Speak up </w:t>
      </w:r>
      <w:r w:rsidR="00292110" w:rsidRPr="00023328">
        <w:rPr>
          <w:rFonts w:ascii="Segoe UI" w:hAnsi="Segoe UI" w:cs="Segoe UI"/>
          <w:iCs/>
          <w:lang w:val="en-GB"/>
        </w:rPr>
        <w:t>eLearning</w:t>
      </w:r>
      <w:r w:rsidRPr="00023328">
        <w:rPr>
          <w:rFonts w:ascii="Segoe UI" w:hAnsi="Segoe UI" w:cs="Segoe UI"/>
          <w:iCs/>
          <w:lang w:val="en-GB"/>
        </w:rPr>
        <w:t xml:space="preserve"> modules to promote positive culture change and tackle barriers for speaking up (less than 50 staff have completed these modules since 2017 despite active promotion)</w:t>
      </w:r>
      <w:r w:rsidR="00292110">
        <w:rPr>
          <w:rFonts w:ascii="Segoe UI" w:hAnsi="Segoe UI" w:cs="Segoe UI"/>
          <w:iCs/>
          <w:lang w:val="en-GB"/>
        </w:rPr>
        <w:t>.</w:t>
      </w:r>
      <w:r w:rsidRPr="00023328">
        <w:rPr>
          <w:rFonts w:ascii="Segoe UI" w:hAnsi="Segoe UI" w:cs="Segoe UI"/>
          <w:iCs/>
          <w:lang w:val="en-GB"/>
        </w:rPr>
        <w:t xml:space="preserve"> </w:t>
      </w:r>
    </w:p>
    <w:p w14:paraId="759E09C4" w14:textId="4395B185"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Advising and promoting self-care to be prioritised by all</w:t>
      </w:r>
      <w:r w:rsidR="00144761">
        <w:rPr>
          <w:rFonts w:ascii="Segoe UI" w:hAnsi="Segoe UI" w:cs="Segoe UI"/>
          <w:iCs/>
          <w:lang w:val="en-GB"/>
        </w:rPr>
        <w:t>,</w:t>
      </w:r>
      <w:r w:rsidRPr="00023328">
        <w:rPr>
          <w:rFonts w:ascii="Segoe UI" w:hAnsi="Segoe UI" w:cs="Segoe UI"/>
          <w:iCs/>
          <w:lang w:val="en-GB"/>
        </w:rPr>
        <w:t xml:space="preserve"> as staff are feeling stress, leading to sickness and some leaving the </w:t>
      </w:r>
      <w:r w:rsidR="00292110">
        <w:rPr>
          <w:rFonts w:ascii="Segoe UI" w:hAnsi="Segoe UI" w:cs="Segoe UI"/>
          <w:iCs/>
          <w:lang w:val="en-GB"/>
        </w:rPr>
        <w:t>T</w:t>
      </w:r>
      <w:r w:rsidRPr="00023328">
        <w:rPr>
          <w:rFonts w:ascii="Segoe UI" w:hAnsi="Segoe UI" w:cs="Segoe UI"/>
          <w:iCs/>
          <w:lang w:val="en-GB"/>
        </w:rPr>
        <w:t>rust altogether</w:t>
      </w:r>
      <w:r w:rsidR="00292110">
        <w:rPr>
          <w:rFonts w:ascii="Segoe UI" w:hAnsi="Segoe UI" w:cs="Segoe UI"/>
          <w:iCs/>
          <w:lang w:val="en-GB"/>
        </w:rPr>
        <w:t>.</w:t>
      </w:r>
    </w:p>
    <w:p w14:paraId="4AE9A980" w14:textId="27ED9B64"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Revising / clarifying some of </w:t>
      </w:r>
      <w:r w:rsidR="00144761">
        <w:rPr>
          <w:rFonts w:ascii="Segoe UI" w:hAnsi="Segoe UI" w:cs="Segoe UI"/>
          <w:iCs/>
          <w:lang w:val="en-GB"/>
        </w:rPr>
        <w:t>Trust</w:t>
      </w:r>
      <w:r w:rsidRPr="00023328">
        <w:rPr>
          <w:rFonts w:ascii="Segoe UI" w:hAnsi="Segoe UI" w:cs="Segoe UI"/>
          <w:iCs/>
          <w:lang w:val="en-GB"/>
        </w:rPr>
        <w:t xml:space="preserve"> processes / policies</w:t>
      </w:r>
      <w:r w:rsidR="00292110">
        <w:rPr>
          <w:rFonts w:ascii="Segoe UI" w:hAnsi="Segoe UI" w:cs="Segoe UI"/>
          <w:iCs/>
          <w:lang w:val="en-GB"/>
        </w:rPr>
        <w:t xml:space="preserve"> as to</w:t>
      </w:r>
      <w:r w:rsidRPr="00023328">
        <w:rPr>
          <w:rFonts w:ascii="Segoe UI" w:hAnsi="Segoe UI" w:cs="Segoe UI"/>
          <w:iCs/>
          <w:lang w:val="en-GB"/>
        </w:rPr>
        <w:t xml:space="preserve"> how staff can speak up through the different channels would be beneficial</w:t>
      </w:r>
      <w:r w:rsidR="00292110">
        <w:rPr>
          <w:rFonts w:ascii="Segoe UI" w:hAnsi="Segoe UI" w:cs="Segoe UI"/>
          <w:iCs/>
          <w:lang w:val="en-GB"/>
        </w:rPr>
        <w:t>.</w:t>
      </w:r>
    </w:p>
    <w:p w14:paraId="011872BD" w14:textId="67F85604"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When visiting teams, </w:t>
      </w:r>
      <w:r w:rsidR="00292110">
        <w:rPr>
          <w:rFonts w:ascii="Segoe UI" w:hAnsi="Segoe UI" w:cs="Segoe UI"/>
          <w:iCs/>
          <w:lang w:val="en-GB"/>
        </w:rPr>
        <w:t xml:space="preserve">the FTSUG </w:t>
      </w:r>
      <w:r w:rsidRPr="00023328">
        <w:rPr>
          <w:rFonts w:ascii="Segoe UI" w:hAnsi="Segoe UI" w:cs="Segoe UI"/>
          <w:iCs/>
          <w:lang w:val="en-GB"/>
        </w:rPr>
        <w:t>noticed there are no clear leadership structure</w:t>
      </w:r>
      <w:r w:rsidR="00292110">
        <w:rPr>
          <w:rFonts w:ascii="Segoe UI" w:hAnsi="Segoe UI" w:cs="Segoe UI"/>
          <w:iCs/>
          <w:lang w:val="en-GB"/>
        </w:rPr>
        <w:t>s</w:t>
      </w:r>
      <w:r w:rsidRPr="00023328">
        <w:rPr>
          <w:rFonts w:ascii="Segoe UI" w:hAnsi="Segoe UI" w:cs="Segoe UI"/>
          <w:iCs/>
          <w:lang w:val="en-GB"/>
        </w:rPr>
        <w:t xml:space="preserve"> </w:t>
      </w:r>
      <w:r w:rsidR="004A12B2">
        <w:rPr>
          <w:rFonts w:ascii="Segoe UI" w:hAnsi="Segoe UI" w:cs="Segoe UI"/>
          <w:iCs/>
          <w:lang w:val="en-GB"/>
        </w:rPr>
        <w:t>that are</w:t>
      </w:r>
      <w:r w:rsidRPr="00023328">
        <w:rPr>
          <w:rFonts w:ascii="Segoe UI" w:hAnsi="Segoe UI" w:cs="Segoe UI"/>
          <w:iCs/>
          <w:lang w:val="en-GB"/>
        </w:rPr>
        <w:t xml:space="preserve"> displayed. Frontline staff are not necessarily aware who is in their leadership structure from senior managers to directors/leaders.  </w:t>
      </w:r>
      <w:r w:rsidRPr="00023328">
        <w:rPr>
          <w:rFonts w:ascii="Segoe UI" w:hAnsi="Segoe UI" w:cs="Segoe UI"/>
          <w:iCs/>
          <w:lang w:val="en-GB"/>
        </w:rPr>
        <w:lastRenderedPageBreak/>
        <w:t xml:space="preserve">Each team </w:t>
      </w:r>
      <w:r w:rsidR="00292110">
        <w:rPr>
          <w:rFonts w:ascii="Segoe UI" w:hAnsi="Segoe UI" w:cs="Segoe UI"/>
          <w:iCs/>
          <w:lang w:val="en-GB"/>
        </w:rPr>
        <w:t xml:space="preserve">should </w:t>
      </w:r>
      <w:r w:rsidRPr="00023328">
        <w:rPr>
          <w:rFonts w:ascii="Segoe UI" w:hAnsi="Segoe UI" w:cs="Segoe UI"/>
          <w:iCs/>
          <w:lang w:val="en-GB"/>
        </w:rPr>
        <w:t xml:space="preserve">have a clear leadership structure on display on their notice board which may help staff </w:t>
      </w:r>
      <w:r w:rsidR="00144761">
        <w:rPr>
          <w:rFonts w:ascii="Segoe UI" w:hAnsi="Segoe UI" w:cs="Segoe UI"/>
          <w:iCs/>
          <w:lang w:val="en-GB"/>
        </w:rPr>
        <w:t xml:space="preserve">in </w:t>
      </w:r>
      <w:r w:rsidRPr="00023328">
        <w:rPr>
          <w:rFonts w:ascii="Segoe UI" w:hAnsi="Segoe UI" w:cs="Segoe UI"/>
          <w:iCs/>
          <w:lang w:val="en-GB"/>
        </w:rPr>
        <w:t>knowing who to reach out if they feel safe to do so</w:t>
      </w:r>
      <w:r w:rsidR="00292110">
        <w:rPr>
          <w:rFonts w:ascii="Segoe UI" w:hAnsi="Segoe UI" w:cs="Segoe UI"/>
          <w:iCs/>
          <w:lang w:val="en-GB"/>
        </w:rPr>
        <w:t>.</w:t>
      </w:r>
    </w:p>
    <w:p w14:paraId="21F66AF8" w14:textId="3D08CB84" w:rsidR="00023328" w:rsidRPr="00023328" w:rsidRDefault="00023328" w:rsidP="00023328">
      <w:pPr>
        <w:numPr>
          <w:ilvl w:val="0"/>
          <w:numId w:val="9"/>
        </w:numPr>
        <w:jc w:val="both"/>
        <w:rPr>
          <w:rFonts w:ascii="Segoe UI" w:hAnsi="Segoe UI" w:cs="Segoe UI"/>
          <w:iCs/>
          <w:lang w:val="en-GB"/>
        </w:rPr>
      </w:pPr>
      <w:r w:rsidRPr="00023328">
        <w:rPr>
          <w:rFonts w:ascii="Segoe UI" w:hAnsi="Segoe UI" w:cs="Segoe UI"/>
          <w:iCs/>
          <w:lang w:val="en-GB"/>
        </w:rPr>
        <w:t>Very few staff from forensic services have accessed the FTSUG service</w:t>
      </w:r>
      <w:r w:rsidR="00292110">
        <w:rPr>
          <w:rFonts w:ascii="Segoe UI" w:hAnsi="Segoe UI" w:cs="Segoe UI"/>
          <w:iCs/>
          <w:lang w:val="en-GB"/>
        </w:rPr>
        <w:t>.</w:t>
      </w:r>
      <w:r w:rsidRPr="00023328">
        <w:rPr>
          <w:rFonts w:ascii="Segoe UI" w:hAnsi="Segoe UI" w:cs="Segoe UI"/>
          <w:iCs/>
          <w:lang w:val="en-GB"/>
        </w:rPr>
        <w:t xml:space="preserve"> </w:t>
      </w:r>
    </w:p>
    <w:p w14:paraId="05726951" w14:textId="15746EA8" w:rsidR="00023328" w:rsidRPr="00023328" w:rsidRDefault="00023328" w:rsidP="00023328">
      <w:pPr>
        <w:numPr>
          <w:ilvl w:val="0"/>
          <w:numId w:val="9"/>
        </w:numPr>
        <w:jc w:val="both"/>
        <w:rPr>
          <w:rFonts w:ascii="Segoe UI" w:hAnsi="Segoe UI" w:cs="Segoe UI"/>
          <w:iCs/>
          <w:lang w:val="en-GB"/>
        </w:rPr>
      </w:pPr>
      <w:r w:rsidRPr="00023328">
        <w:rPr>
          <w:rFonts w:ascii="Segoe UI" w:hAnsi="Segoe UI" w:cs="Segoe UI"/>
          <w:iCs/>
          <w:lang w:val="en-GB"/>
        </w:rPr>
        <w:t>Some teams in Bucks keep on having issues with the same leadership structure</w:t>
      </w:r>
      <w:r w:rsidR="00292110">
        <w:rPr>
          <w:rFonts w:ascii="Segoe UI" w:hAnsi="Segoe UI" w:cs="Segoe UI"/>
          <w:iCs/>
          <w:lang w:val="en-GB"/>
        </w:rPr>
        <w:t>.</w:t>
      </w:r>
    </w:p>
    <w:p w14:paraId="113EF067" w14:textId="2EC5E57E" w:rsidR="00023328" w:rsidRPr="00023328" w:rsidRDefault="00023328" w:rsidP="00023328">
      <w:pPr>
        <w:numPr>
          <w:ilvl w:val="0"/>
          <w:numId w:val="9"/>
        </w:numPr>
        <w:jc w:val="both"/>
        <w:rPr>
          <w:rFonts w:ascii="Segoe UI" w:hAnsi="Segoe UI" w:cs="Segoe UI"/>
          <w:iCs/>
          <w:lang w:val="en-GB"/>
        </w:rPr>
      </w:pPr>
      <w:r w:rsidRPr="00023328">
        <w:rPr>
          <w:rFonts w:ascii="Segoe UI" w:hAnsi="Segoe UI" w:cs="Segoe UI"/>
          <w:iCs/>
          <w:lang w:val="en-GB"/>
        </w:rPr>
        <w:t>Increased number of cases from medical &amp; psychological staff relating to incivility and challenges of teamworking have been reported</w:t>
      </w:r>
      <w:r w:rsidR="00292110">
        <w:rPr>
          <w:rFonts w:ascii="Segoe UI" w:hAnsi="Segoe UI" w:cs="Segoe UI"/>
          <w:iCs/>
          <w:lang w:val="en-GB"/>
        </w:rPr>
        <w:t>.</w:t>
      </w:r>
    </w:p>
    <w:p w14:paraId="36996271" w14:textId="4864A4C4" w:rsidR="00023328" w:rsidRPr="00023328" w:rsidRDefault="00023328" w:rsidP="00023328">
      <w:pPr>
        <w:numPr>
          <w:ilvl w:val="0"/>
          <w:numId w:val="9"/>
        </w:numPr>
        <w:jc w:val="both"/>
        <w:rPr>
          <w:rFonts w:ascii="Segoe UI" w:hAnsi="Segoe UI" w:cs="Segoe UI"/>
          <w:iCs/>
          <w:lang w:val="en-GB"/>
        </w:rPr>
      </w:pPr>
      <w:r w:rsidRPr="00023328">
        <w:rPr>
          <w:rFonts w:ascii="Segoe UI" w:hAnsi="Segoe UI" w:cs="Segoe UI"/>
          <w:iCs/>
          <w:lang w:val="en-GB"/>
        </w:rPr>
        <w:t xml:space="preserve">More work is needed in supporting staff with </w:t>
      </w:r>
      <w:r w:rsidR="00292110">
        <w:rPr>
          <w:rFonts w:ascii="Segoe UI" w:hAnsi="Segoe UI" w:cs="Segoe UI"/>
          <w:iCs/>
          <w:lang w:val="en-GB"/>
        </w:rPr>
        <w:t xml:space="preserve">a </w:t>
      </w:r>
      <w:r w:rsidRPr="00023328">
        <w:rPr>
          <w:rFonts w:ascii="Segoe UI" w:hAnsi="Segoe UI" w:cs="Segoe UI"/>
          <w:iCs/>
          <w:lang w:val="en-GB"/>
        </w:rPr>
        <w:t>disability as they are feeling discriminated due to their disability and lack of reasonable adjustments</w:t>
      </w:r>
      <w:r w:rsidR="00292110">
        <w:rPr>
          <w:rFonts w:ascii="Segoe UI" w:hAnsi="Segoe UI" w:cs="Segoe UI"/>
          <w:iCs/>
          <w:lang w:val="en-GB"/>
        </w:rPr>
        <w:t>.</w:t>
      </w:r>
      <w:r w:rsidRPr="00023328">
        <w:rPr>
          <w:rFonts w:ascii="Segoe UI" w:hAnsi="Segoe UI" w:cs="Segoe UI"/>
          <w:iCs/>
          <w:lang w:val="en-GB"/>
        </w:rPr>
        <w:t xml:space="preserve"> </w:t>
      </w:r>
    </w:p>
    <w:p w14:paraId="35626207" w14:textId="7B3CD40E" w:rsidR="00023328" w:rsidRPr="00023328" w:rsidRDefault="00023328" w:rsidP="00023328">
      <w:pPr>
        <w:numPr>
          <w:ilvl w:val="0"/>
          <w:numId w:val="9"/>
        </w:numPr>
        <w:jc w:val="both"/>
        <w:rPr>
          <w:rFonts w:ascii="Segoe UI" w:hAnsi="Segoe UI" w:cs="Segoe UI"/>
          <w:iCs/>
          <w:lang w:val="en-GB"/>
        </w:rPr>
      </w:pPr>
      <w:r w:rsidRPr="00023328">
        <w:rPr>
          <w:rFonts w:ascii="Segoe UI" w:hAnsi="Segoe UI" w:cs="Segoe UI"/>
          <w:iCs/>
          <w:lang w:val="en-GB"/>
        </w:rPr>
        <w:t xml:space="preserve">Staff complaining how dealing with HR personnel and processes have been challenging and led </w:t>
      </w:r>
      <w:r w:rsidR="00292110">
        <w:rPr>
          <w:rFonts w:ascii="Segoe UI" w:hAnsi="Segoe UI" w:cs="Segoe UI"/>
          <w:iCs/>
          <w:lang w:val="en-GB"/>
        </w:rPr>
        <w:t xml:space="preserve">to </w:t>
      </w:r>
      <w:r w:rsidRPr="00023328">
        <w:rPr>
          <w:rFonts w:ascii="Segoe UI" w:hAnsi="Segoe UI" w:cs="Segoe UI"/>
          <w:iCs/>
          <w:lang w:val="en-GB"/>
        </w:rPr>
        <w:t>them feeling disempowered and having no confidence that they are being heard or supported. Staff reported being treated with lack of respect and insensitively during the HR processes</w:t>
      </w:r>
      <w:r w:rsidR="00292110">
        <w:rPr>
          <w:rFonts w:ascii="Segoe UI" w:hAnsi="Segoe UI" w:cs="Segoe UI"/>
          <w:iCs/>
          <w:lang w:val="en-GB"/>
        </w:rPr>
        <w:t>.</w:t>
      </w:r>
    </w:p>
    <w:p w14:paraId="1A5787F4" w14:textId="67A026A7" w:rsidR="00023328" w:rsidRPr="00023328" w:rsidRDefault="00023328" w:rsidP="00023328">
      <w:pPr>
        <w:numPr>
          <w:ilvl w:val="0"/>
          <w:numId w:val="9"/>
        </w:numPr>
        <w:jc w:val="both"/>
        <w:rPr>
          <w:rFonts w:ascii="Segoe UI" w:hAnsi="Segoe UI" w:cs="Segoe UI"/>
          <w:iCs/>
          <w:lang w:val="en-GB"/>
        </w:rPr>
      </w:pPr>
      <w:r w:rsidRPr="00023328">
        <w:rPr>
          <w:rFonts w:ascii="Segoe UI" w:hAnsi="Segoe UI" w:cs="Segoe UI"/>
          <w:iCs/>
          <w:lang w:val="en-GB"/>
        </w:rPr>
        <w:t>Some senior AHPs feel that there is less opportunity for career progression</w:t>
      </w:r>
      <w:r w:rsidR="00292110">
        <w:rPr>
          <w:rFonts w:ascii="Segoe UI" w:hAnsi="Segoe UI" w:cs="Segoe UI"/>
          <w:iCs/>
          <w:lang w:val="en-GB"/>
        </w:rPr>
        <w:t>.</w:t>
      </w:r>
    </w:p>
    <w:p w14:paraId="2B075437" w14:textId="397FFAF9"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Guardians to promote FTSU raising awareness sessions </w:t>
      </w:r>
      <w:r w:rsidR="00292110">
        <w:rPr>
          <w:rFonts w:ascii="Segoe UI" w:hAnsi="Segoe UI" w:cs="Segoe UI"/>
          <w:iCs/>
          <w:lang w:val="en-GB"/>
        </w:rPr>
        <w:t>T</w:t>
      </w:r>
      <w:r w:rsidRPr="00023328">
        <w:rPr>
          <w:rFonts w:ascii="Segoe UI" w:hAnsi="Segoe UI" w:cs="Segoe UI"/>
          <w:iCs/>
          <w:lang w:val="en-GB"/>
        </w:rPr>
        <w:t>rust</w:t>
      </w:r>
      <w:r w:rsidR="00916703">
        <w:rPr>
          <w:rFonts w:ascii="Segoe UI" w:hAnsi="Segoe UI" w:cs="Segoe UI"/>
          <w:iCs/>
          <w:lang w:val="en-GB"/>
        </w:rPr>
        <w:t xml:space="preserve"> </w:t>
      </w:r>
      <w:r w:rsidRPr="00023328">
        <w:rPr>
          <w:rFonts w:ascii="Segoe UI" w:hAnsi="Segoe UI" w:cs="Segoe UI"/>
          <w:iCs/>
          <w:lang w:val="en-GB"/>
        </w:rPr>
        <w:t>wide more often with the help of communication tea</w:t>
      </w:r>
      <w:r w:rsidR="00292110">
        <w:rPr>
          <w:rFonts w:ascii="Segoe UI" w:hAnsi="Segoe UI" w:cs="Segoe UI"/>
          <w:iCs/>
          <w:lang w:val="en-GB"/>
        </w:rPr>
        <w:t>m.</w:t>
      </w:r>
    </w:p>
    <w:p w14:paraId="32A798B3" w14:textId="77777777" w:rsidR="00023328" w:rsidRDefault="00023328" w:rsidP="00023328">
      <w:pPr>
        <w:jc w:val="both"/>
        <w:rPr>
          <w:rFonts w:ascii="Segoe UI" w:hAnsi="Segoe UI" w:cs="Segoe UI"/>
          <w:b/>
          <w:bCs/>
          <w:iCs/>
          <w:lang w:val="en-GB"/>
        </w:rPr>
      </w:pPr>
    </w:p>
    <w:p w14:paraId="53367AC6" w14:textId="0BB4D04C"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t>Feedback from Staff who have used the FTSU service</w:t>
      </w:r>
    </w:p>
    <w:p w14:paraId="6C10F1FE" w14:textId="32627F54" w:rsidR="00023328" w:rsidRPr="00023328" w:rsidRDefault="00023328" w:rsidP="00023328">
      <w:pPr>
        <w:jc w:val="both"/>
        <w:rPr>
          <w:rFonts w:ascii="Segoe UI" w:hAnsi="Segoe UI" w:cs="Segoe UI"/>
          <w:iCs/>
          <w:lang w:val="en-GB"/>
        </w:rPr>
      </w:pPr>
      <w:r w:rsidRPr="00023328">
        <w:rPr>
          <w:rFonts w:ascii="Segoe UI" w:hAnsi="Segoe UI" w:cs="Segoe UI"/>
          <w:iCs/>
          <w:noProof/>
          <w:lang w:val="en-GB"/>
        </w:rPr>
        <w:drawing>
          <wp:anchor distT="0" distB="0" distL="114300" distR="114300" simplePos="0" relativeHeight="251658241" behindDoc="0" locked="0" layoutInCell="1" allowOverlap="1" wp14:anchorId="1D091445" wp14:editId="005B4AF3">
            <wp:simplePos x="0" y="0"/>
            <wp:positionH relativeFrom="column">
              <wp:posOffset>45085</wp:posOffset>
            </wp:positionH>
            <wp:positionV relativeFrom="paragraph">
              <wp:posOffset>916940</wp:posOffset>
            </wp:positionV>
            <wp:extent cx="5338445" cy="3002280"/>
            <wp:effectExtent l="0" t="0" r="0" b="762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338445" cy="3002280"/>
                    </a:xfrm>
                    <a:prstGeom prst="rect">
                      <a:avLst/>
                    </a:prstGeom>
                  </pic:spPr>
                </pic:pic>
              </a:graphicData>
            </a:graphic>
            <wp14:sizeRelH relativeFrom="margin">
              <wp14:pctWidth>0</wp14:pctWidth>
            </wp14:sizeRelH>
            <wp14:sizeRelV relativeFrom="margin">
              <wp14:pctHeight>0</wp14:pctHeight>
            </wp14:sizeRelV>
          </wp:anchor>
        </w:drawing>
      </w:r>
      <w:r w:rsidRPr="00023328">
        <w:rPr>
          <w:rFonts w:ascii="Segoe UI" w:hAnsi="Segoe UI" w:cs="Segoe UI"/>
          <w:iCs/>
          <w:lang w:val="en-GB"/>
        </w:rPr>
        <w:t>The image below shows some of the feedback received from staff who have used the FTSU services. The themes below are compiled from verbal and completed feedback forms.</w:t>
      </w:r>
    </w:p>
    <w:p w14:paraId="612084F9" w14:textId="77777777" w:rsidR="00023328" w:rsidRPr="00023328" w:rsidRDefault="00023328" w:rsidP="00023328">
      <w:pPr>
        <w:jc w:val="both"/>
        <w:rPr>
          <w:rFonts w:ascii="Segoe UI" w:hAnsi="Segoe UI" w:cs="Segoe UI"/>
          <w:iCs/>
          <w:lang w:val="en-GB"/>
        </w:rPr>
      </w:pPr>
    </w:p>
    <w:p w14:paraId="446C9024" w14:textId="77777777" w:rsidR="00023328" w:rsidRDefault="00023328" w:rsidP="00023328">
      <w:pPr>
        <w:jc w:val="both"/>
        <w:rPr>
          <w:rFonts w:ascii="Segoe UI" w:hAnsi="Segoe UI" w:cs="Segoe UI"/>
          <w:b/>
          <w:bCs/>
          <w:iCs/>
          <w:lang w:val="en-GB"/>
        </w:rPr>
      </w:pPr>
    </w:p>
    <w:p w14:paraId="3EA7030C" w14:textId="77777777" w:rsidR="00A93470" w:rsidRDefault="00A93470" w:rsidP="00023328">
      <w:pPr>
        <w:jc w:val="both"/>
        <w:rPr>
          <w:rFonts w:ascii="Segoe UI" w:hAnsi="Segoe UI" w:cs="Segoe UI"/>
          <w:b/>
          <w:bCs/>
          <w:iCs/>
          <w:lang w:val="en-GB"/>
        </w:rPr>
      </w:pPr>
    </w:p>
    <w:p w14:paraId="379A2D48" w14:textId="07BB7C95" w:rsidR="00023328" w:rsidRPr="00023328" w:rsidRDefault="00023328" w:rsidP="00023328">
      <w:pPr>
        <w:jc w:val="both"/>
        <w:rPr>
          <w:rFonts w:ascii="Segoe UI" w:hAnsi="Segoe UI" w:cs="Segoe UI"/>
          <w:b/>
          <w:bCs/>
          <w:iCs/>
          <w:lang w:val="en-GB"/>
        </w:rPr>
      </w:pPr>
      <w:r w:rsidRPr="00023328">
        <w:rPr>
          <w:rFonts w:ascii="Segoe UI" w:hAnsi="Segoe UI" w:cs="Segoe UI"/>
          <w:b/>
          <w:bCs/>
          <w:iCs/>
          <w:lang w:val="en-GB"/>
        </w:rPr>
        <w:lastRenderedPageBreak/>
        <w:t>Recommendations based on observation and national drivers (HEE &amp; NGO) for Trust to consider for implementation</w:t>
      </w:r>
      <w:r w:rsidR="3B1CE1C7" w:rsidRPr="64BCDD54">
        <w:rPr>
          <w:rFonts w:ascii="Segoe UI" w:hAnsi="Segoe UI" w:cs="Segoe UI"/>
          <w:b/>
          <w:bCs/>
          <w:lang w:val="en-GB"/>
        </w:rPr>
        <w:t xml:space="preserve">: </w:t>
      </w:r>
    </w:p>
    <w:p w14:paraId="30C8016B" w14:textId="282CAF90" w:rsidR="00023328" w:rsidRPr="00023328" w:rsidRDefault="3B1CE1C7" w:rsidP="00023328">
      <w:pPr>
        <w:numPr>
          <w:ilvl w:val="0"/>
          <w:numId w:val="10"/>
        </w:numPr>
        <w:jc w:val="both"/>
        <w:rPr>
          <w:rFonts w:ascii="Segoe UI" w:hAnsi="Segoe UI" w:cs="Segoe UI"/>
          <w:iCs/>
          <w:lang w:val="en-GB"/>
        </w:rPr>
      </w:pPr>
      <w:r w:rsidRPr="3A04A650">
        <w:rPr>
          <w:rFonts w:ascii="Segoe UI" w:hAnsi="Segoe UI" w:cs="Segoe UI"/>
          <w:lang w:val="en-GB"/>
        </w:rPr>
        <w:t xml:space="preserve">Further </w:t>
      </w:r>
      <w:r w:rsidRPr="486539E4">
        <w:rPr>
          <w:rFonts w:ascii="Segoe UI" w:hAnsi="Segoe UI" w:cs="Segoe UI"/>
          <w:lang w:val="en-GB"/>
        </w:rPr>
        <w:t>t</w:t>
      </w:r>
      <w:r w:rsidR="00023328" w:rsidRPr="486539E4">
        <w:rPr>
          <w:rFonts w:ascii="Segoe UI" w:hAnsi="Segoe UI" w:cs="Segoe UI"/>
          <w:lang w:val="en-GB"/>
        </w:rPr>
        <w:t>raining</w:t>
      </w:r>
      <w:r w:rsidR="00023328" w:rsidRPr="00023328">
        <w:rPr>
          <w:rFonts w:ascii="Segoe UI" w:hAnsi="Segoe UI" w:cs="Segoe UI"/>
          <w:iCs/>
          <w:lang w:val="en-GB"/>
        </w:rPr>
        <w:t xml:space="preserve"> </w:t>
      </w:r>
      <w:r w:rsidR="6DB09F28" w:rsidRPr="32A072E9">
        <w:rPr>
          <w:rFonts w:ascii="Segoe UI" w:hAnsi="Segoe UI" w:cs="Segoe UI"/>
          <w:lang w:val="en-GB"/>
        </w:rPr>
        <w:t>to be provided</w:t>
      </w:r>
      <w:r w:rsidR="00023328" w:rsidRPr="32A072E9">
        <w:rPr>
          <w:rFonts w:ascii="Segoe UI" w:hAnsi="Segoe UI" w:cs="Segoe UI"/>
          <w:lang w:val="en-GB"/>
        </w:rPr>
        <w:t xml:space="preserve"> </w:t>
      </w:r>
      <w:r w:rsidR="6DB09F28" w:rsidRPr="3CF6B8AB">
        <w:rPr>
          <w:rFonts w:ascii="Segoe UI" w:hAnsi="Segoe UI" w:cs="Segoe UI"/>
          <w:lang w:val="en-GB"/>
        </w:rPr>
        <w:t>to</w:t>
      </w:r>
      <w:r w:rsidR="00023328" w:rsidRPr="3CF6B8AB">
        <w:rPr>
          <w:rFonts w:ascii="Segoe UI" w:hAnsi="Segoe UI" w:cs="Segoe UI"/>
          <w:lang w:val="en-GB"/>
        </w:rPr>
        <w:t xml:space="preserve"> </w:t>
      </w:r>
      <w:r w:rsidR="00023328" w:rsidRPr="00023328">
        <w:rPr>
          <w:rFonts w:ascii="Segoe UI" w:hAnsi="Segoe UI" w:cs="Segoe UI"/>
          <w:iCs/>
          <w:lang w:val="en-GB"/>
        </w:rPr>
        <w:t>staff in how to have difficult conversations constructively and in a sensitive way</w:t>
      </w:r>
      <w:r w:rsidR="00A93470">
        <w:rPr>
          <w:rFonts w:ascii="Segoe UI" w:hAnsi="Segoe UI" w:cs="Segoe UI"/>
          <w:iCs/>
          <w:lang w:val="en-GB"/>
        </w:rPr>
        <w:t>.</w:t>
      </w:r>
      <w:r w:rsidR="00023328" w:rsidRPr="00023328">
        <w:rPr>
          <w:rFonts w:ascii="Segoe UI" w:hAnsi="Segoe UI" w:cs="Segoe UI"/>
          <w:iCs/>
          <w:lang w:val="en-GB"/>
        </w:rPr>
        <w:t xml:space="preserve"> </w:t>
      </w:r>
    </w:p>
    <w:p w14:paraId="03EB2CAF" w14:textId="5557F6BC"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Regular engagement and support from communication team in raising FTSU profile and making speaking up business as usual</w:t>
      </w:r>
      <w:r w:rsidR="00A93470">
        <w:rPr>
          <w:rFonts w:ascii="Segoe UI" w:hAnsi="Segoe UI" w:cs="Segoe UI"/>
          <w:iCs/>
          <w:lang w:val="en-GB"/>
        </w:rPr>
        <w:t>.</w:t>
      </w:r>
    </w:p>
    <w:p w14:paraId="701DDBA3" w14:textId="2AA178D1"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FTSU policy to be aligned with NGO recommendation by Jan</w:t>
      </w:r>
      <w:r w:rsidR="00F75D72">
        <w:rPr>
          <w:rFonts w:ascii="Segoe UI" w:hAnsi="Segoe UI" w:cs="Segoe UI"/>
          <w:iCs/>
          <w:lang w:val="en-GB"/>
        </w:rPr>
        <w:t>uary</w:t>
      </w:r>
      <w:r w:rsidRPr="00023328">
        <w:rPr>
          <w:rFonts w:ascii="Segoe UI" w:hAnsi="Segoe UI" w:cs="Segoe UI"/>
          <w:iCs/>
          <w:lang w:val="en-GB"/>
        </w:rPr>
        <w:t xml:space="preserve"> 2024</w:t>
      </w:r>
      <w:r w:rsidR="00A93470">
        <w:rPr>
          <w:rFonts w:ascii="Segoe UI" w:hAnsi="Segoe UI" w:cs="Segoe UI"/>
          <w:iCs/>
          <w:lang w:val="en-GB"/>
        </w:rPr>
        <w:t>.</w:t>
      </w:r>
    </w:p>
    <w:p w14:paraId="447FE08B" w14:textId="0FA4C0B2" w:rsidR="00023328" w:rsidRPr="00023328" w:rsidRDefault="00023328" w:rsidP="00023328">
      <w:pPr>
        <w:numPr>
          <w:ilvl w:val="0"/>
          <w:numId w:val="10"/>
        </w:numPr>
        <w:jc w:val="both"/>
        <w:rPr>
          <w:rFonts w:ascii="Segoe UI" w:hAnsi="Segoe UI" w:cs="Segoe UI"/>
          <w:iCs/>
          <w:lang w:val="en-GB"/>
        </w:rPr>
      </w:pPr>
      <w:r w:rsidRPr="00023328">
        <w:rPr>
          <w:rFonts w:ascii="Segoe UI" w:hAnsi="Segoe UI" w:cs="Segoe UI"/>
          <w:iCs/>
          <w:lang w:val="en-GB"/>
        </w:rPr>
        <w:t xml:space="preserve">Leaders to undertake the FTSU </w:t>
      </w:r>
      <w:r w:rsidR="00144761">
        <w:rPr>
          <w:rFonts w:ascii="Segoe UI" w:hAnsi="Segoe UI" w:cs="Segoe UI"/>
          <w:iCs/>
          <w:lang w:val="en-GB"/>
        </w:rPr>
        <w:t>S</w:t>
      </w:r>
      <w:r w:rsidRPr="00023328">
        <w:rPr>
          <w:rFonts w:ascii="Segoe UI" w:hAnsi="Segoe UI" w:cs="Segoe UI"/>
          <w:iCs/>
          <w:lang w:val="en-GB"/>
        </w:rPr>
        <w:t>elf-</w:t>
      </w:r>
      <w:r w:rsidR="00144761">
        <w:rPr>
          <w:rFonts w:ascii="Segoe UI" w:hAnsi="Segoe UI" w:cs="Segoe UI"/>
          <w:iCs/>
          <w:lang w:val="en-GB"/>
        </w:rPr>
        <w:t>A</w:t>
      </w:r>
      <w:r w:rsidRPr="00023328">
        <w:rPr>
          <w:rFonts w:ascii="Segoe UI" w:hAnsi="Segoe UI" w:cs="Segoe UI"/>
          <w:iCs/>
          <w:lang w:val="en-GB"/>
        </w:rPr>
        <w:t xml:space="preserve">ssessment </w:t>
      </w:r>
      <w:r w:rsidR="00144761">
        <w:rPr>
          <w:rFonts w:ascii="Segoe UI" w:hAnsi="Segoe UI" w:cs="Segoe UI"/>
          <w:iCs/>
          <w:lang w:val="en-GB"/>
        </w:rPr>
        <w:t>T</w:t>
      </w:r>
      <w:r w:rsidRPr="00023328">
        <w:rPr>
          <w:rFonts w:ascii="Segoe UI" w:hAnsi="Segoe UI" w:cs="Segoe UI"/>
          <w:iCs/>
          <w:lang w:val="en-GB"/>
        </w:rPr>
        <w:t>ool to ensure assurance about the FTSUG role, any improvement and how to continue to support the culture of positive Speaking Up</w:t>
      </w:r>
      <w:r w:rsidR="00A93470">
        <w:rPr>
          <w:rFonts w:ascii="Segoe UI" w:hAnsi="Segoe UI" w:cs="Segoe UI"/>
          <w:iCs/>
          <w:lang w:val="en-GB"/>
        </w:rPr>
        <w:t>.</w:t>
      </w:r>
    </w:p>
    <w:p w14:paraId="78D616B9" w14:textId="60A9561D" w:rsidR="00023328" w:rsidRDefault="00144761" w:rsidP="00023328">
      <w:pPr>
        <w:numPr>
          <w:ilvl w:val="0"/>
          <w:numId w:val="10"/>
        </w:numPr>
        <w:jc w:val="both"/>
        <w:rPr>
          <w:rFonts w:ascii="Segoe UI" w:hAnsi="Segoe UI" w:cs="Segoe UI"/>
          <w:iCs/>
          <w:lang w:val="en-GB"/>
        </w:rPr>
      </w:pPr>
      <w:r>
        <w:rPr>
          <w:rFonts w:ascii="Segoe UI" w:hAnsi="Segoe UI" w:cs="Segoe UI"/>
          <w:iCs/>
          <w:lang w:val="en-GB"/>
        </w:rPr>
        <w:t>Active e</w:t>
      </w:r>
      <w:r w:rsidR="00023328" w:rsidRPr="00023328">
        <w:rPr>
          <w:rFonts w:ascii="Segoe UI" w:hAnsi="Segoe UI" w:cs="Segoe UI"/>
          <w:iCs/>
          <w:lang w:val="en-GB"/>
        </w:rPr>
        <w:t xml:space="preserve">ngagement with FTSU </w:t>
      </w:r>
      <w:r w:rsidR="00A93470" w:rsidRPr="00023328">
        <w:rPr>
          <w:rFonts w:ascii="Segoe UI" w:hAnsi="Segoe UI" w:cs="Segoe UI"/>
          <w:iCs/>
          <w:lang w:val="en-GB"/>
        </w:rPr>
        <w:t>eLearning</w:t>
      </w:r>
      <w:r w:rsidR="00023328" w:rsidRPr="00023328">
        <w:rPr>
          <w:rFonts w:ascii="Segoe UI" w:hAnsi="Segoe UI" w:cs="Segoe UI"/>
          <w:iCs/>
          <w:lang w:val="en-GB"/>
        </w:rPr>
        <w:t xml:space="preserve"> modules for staff at all levels to help tackle barriers for speaking up and creating a positive culture</w:t>
      </w:r>
      <w:r w:rsidR="00A93470">
        <w:rPr>
          <w:rFonts w:ascii="Segoe UI" w:hAnsi="Segoe UI" w:cs="Segoe UI"/>
          <w:iCs/>
          <w:lang w:val="en-GB"/>
        </w:rPr>
        <w:t>.</w:t>
      </w:r>
    </w:p>
    <w:sectPr w:rsidR="00023328" w:rsidSect="00262F0F">
      <w:footerReference w:type="default" r:id="rId16"/>
      <w:headerReference w:type="first" r:id="rId17"/>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BD2B" w14:textId="77777777" w:rsidR="00B97110" w:rsidRDefault="00B97110" w:rsidP="005B3E3C">
      <w:r>
        <w:separator/>
      </w:r>
    </w:p>
  </w:endnote>
  <w:endnote w:type="continuationSeparator" w:id="0">
    <w:p w14:paraId="0AD1C648" w14:textId="77777777" w:rsidR="00B97110" w:rsidRDefault="00B97110" w:rsidP="005B3E3C">
      <w:r>
        <w:continuationSeparator/>
      </w:r>
    </w:p>
  </w:endnote>
  <w:endnote w:type="continuationNotice" w:id="1">
    <w:p w14:paraId="0643815B" w14:textId="77777777" w:rsidR="00B97110" w:rsidRDefault="00B9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6F4A" w14:textId="77777777" w:rsidR="00B97110" w:rsidRDefault="00B97110" w:rsidP="005B3E3C">
      <w:r>
        <w:separator/>
      </w:r>
    </w:p>
  </w:footnote>
  <w:footnote w:type="continuationSeparator" w:id="0">
    <w:p w14:paraId="602A53E9" w14:textId="77777777" w:rsidR="00B97110" w:rsidRDefault="00B97110" w:rsidP="005B3E3C">
      <w:r>
        <w:continuationSeparator/>
      </w:r>
    </w:p>
  </w:footnote>
  <w:footnote w:type="continuationNotice" w:id="1">
    <w:p w14:paraId="424CEC1D" w14:textId="77777777" w:rsidR="00B97110" w:rsidRDefault="00B97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1A20" w14:textId="57D48D28" w:rsidR="00B702E0" w:rsidRPr="00B702E0" w:rsidRDefault="00B702E0" w:rsidP="00B702E0">
    <w:pPr>
      <w:pStyle w:val="Header"/>
      <w:jc w:val="center"/>
      <w:rPr>
        <w:rFonts w:ascii="Segoe UI" w:hAnsi="Segoe UI" w:cs="Segoe UI"/>
        <w:b/>
        <w:bCs/>
        <w:i/>
        <w:iCs/>
        <w:sz w:val="22"/>
        <w:szCs w:val="22"/>
      </w:rPr>
    </w:pPr>
    <w:r w:rsidRPr="00B702E0">
      <w:rPr>
        <w:rFonts w:ascii="Segoe UI" w:hAnsi="Segoe UI" w:cs="Segoe UI"/>
        <w:b/>
        <w:bCs/>
        <w:i/>
        <w:iCs/>
        <w:sz w:val="22"/>
        <w:szCs w:val="22"/>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8A9"/>
    <w:multiLevelType w:val="hybridMultilevel"/>
    <w:tmpl w:val="A34C3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35217CE3"/>
    <w:multiLevelType w:val="hybridMultilevel"/>
    <w:tmpl w:val="AB72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587E18"/>
    <w:multiLevelType w:val="hybridMultilevel"/>
    <w:tmpl w:val="43D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629323">
    <w:abstractNumId w:val="8"/>
  </w:num>
  <w:num w:numId="2" w16cid:durableId="1730226589">
    <w:abstractNumId w:val="4"/>
  </w:num>
  <w:num w:numId="3" w16cid:durableId="130368313">
    <w:abstractNumId w:val="5"/>
  </w:num>
  <w:num w:numId="4" w16cid:durableId="349600284">
    <w:abstractNumId w:val="1"/>
  </w:num>
  <w:num w:numId="5" w16cid:durableId="1581720697">
    <w:abstractNumId w:val="6"/>
  </w:num>
  <w:num w:numId="6" w16cid:durableId="2141805361">
    <w:abstractNumId w:val="2"/>
  </w:num>
  <w:num w:numId="7" w16cid:durableId="899897935">
    <w:abstractNumId w:val="7"/>
  </w:num>
  <w:num w:numId="8" w16cid:durableId="1403867079">
    <w:abstractNumId w:val="0"/>
  </w:num>
  <w:num w:numId="9" w16cid:durableId="1519005403">
    <w:abstractNumId w:val="9"/>
  </w:num>
  <w:num w:numId="10" w16cid:durableId="953637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21D2"/>
    <w:rsid w:val="00006617"/>
    <w:rsid w:val="0001379E"/>
    <w:rsid w:val="00023328"/>
    <w:rsid w:val="00025436"/>
    <w:rsid w:val="0002698F"/>
    <w:rsid w:val="00030247"/>
    <w:rsid w:val="00036927"/>
    <w:rsid w:val="00047FC8"/>
    <w:rsid w:val="000514CB"/>
    <w:rsid w:val="00071842"/>
    <w:rsid w:val="0009138F"/>
    <w:rsid w:val="000A3A29"/>
    <w:rsid w:val="000A3C39"/>
    <w:rsid w:val="000A4FF1"/>
    <w:rsid w:val="000A583B"/>
    <w:rsid w:val="000A5A07"/>
    <w:rsid w:val="000B420F"/>
    <w:rsid w:val="000C54C1"/>
    <w:rsid w:val="000E317C"/>
    <w:rsid w:val="00101A8F"/>
    <w:rsid w:val="001058A7"/>
    <w:rsid w:val="00140205"/>
    <w:rsid w:val="00143366"/>
    <w:rsid w:val="00144761"/>
    <w:rsid w:val="00145747"/>
    <w:rsid w:val="0016055A"/>
    <w:rsid w:val="0018418A"/>
    <w:rsid w:val="001B5873"/>
    <w:rsid w:val="001F76ED"/>
    <w:rsid w:val="002250DE"/>
    <w:rsid w:val="00227FCE"/>
    <w:rsid w:val="002354C7"/>
    <w:rsid w:val="00240011"/>
    <w:rsid w:val="00241A66"/>
    <w:rsid w:val="002619EF"/>
    <w:rsid w:val="00262F0F"/>
    <w:rsid w:val="00267160"/>
    <w:rsid w:val="002821F8"/>
    <w:rsid w:val="00285872"/>
    <w:rsid w:val="0028718A"/>
    <w:rsid w:val="00291DE4"/>
    <w:rsid w:val="00292077"/>
    <w:rsid w:val="00292082"/>
    <w:rsid w:val="00292110"/>
    <w:rsid w:val="00292613"/>
    <w:rsid w:val="002A30DF"/>
    <w:rsid w:val="002A341F"/>
    <w:rsid w:val="002A59FB"/>
    <w:rsid w:val="002A73E8"/>
    <w:rsid w:val="002B637F"/>
    <w:rsid w:val="002B7785"/>
    <w:rsid w:val="002C2F97"/>
    <w:rsid w:val="002E6FC6"/>
    <w:rsid w:val="002F0D9E"/>
    <w:rsid w:val="003032C0"/>
    <w:rsid w:val="00306AF0"/>
    <w:rsid w:val="00316193"/>
    <w:rsid w:val="003272F8"/>
    <w:rsid w:val="00346A82"/>
    <w:rsid w:val="00357DEB"/>
    <w:rsid w:val="00377574"/>
    <w:rsid w:val="00390666"/>
    <w:rsid w:val="003927AC"/>
    <w:rsid w:val="00393BF1"/>
    <w:rsid w:val="003971F6"/>
    <w:rsid w:val="003C6C2A"/>
    <w:rsid w:val="003D4638"/>
    <w:rsid w:val="003E6002"/>
    <w:rsid w:val="003F2AF4"/>
    <w:rsid w:val="003F7366"/>
    <w:rsid w:val="0040620E"/>
    <w:rsid w:val="00410C11"/>
    <w:rsid w:val="00423629"/>
    <w:rsid w:val="004326BB"/>
    <w:rsid w:val="00456DDE"/>
    <w:rsid w:val="004742D0"/>
    <w:rsid w:val="0049399C"/>
    <w:rsid w:val="004A12B2"/>
    <w:rsid w:val="004A52D5"/>
    <w:rsid w:val="004B1397"/>
    <w:rsid w:val="004B6090"/>
    <w:rsid w:val="004B64C9"/>
    <w:rsid w:val="004C16A3"/>
    <w:rsid w:val="004C7152"/>
    <w:rsid w:val="004D0692"/>
    <w:rsid w:val="004D5D03"/>
    <w:rsid w:val="004F4BBA"/>
    <w:rsid w:val="0050251B"/>
    <w:rsid w:val="0050400A"/>
    <w:rsid w:val="00513EA5"/>
    <w:rsid w:val="005233AA"/>
    <w:rsid w:val="00523450"/>
    <w:rsid w:val="00532EDC"/>
    <w:rsid w:val="00551856"/>
    <w:rsid w:val="00551AD9"/>
    <w:rsid w:val="00551B0F"/>
    <w:rsid w:val="00556ED2"/>
    <w:rsid w:val="00563F43"/>
    <w:rsid w:val="005659FB"/>
    <w:rsid w:val="0057413C"/>
    <w:rsid w:val="00580FCA"/>
    <w:rsid w:val="005966AE"/>
    <w:rsid w:val="005A23E0"/>
    <w:rsid w:val="005B3E3C"/>
    <w:rsid w:val="005C3FC1"/>
    <w:rsid w:val="005D3499"/>
    <w:rsid w:val="005E2583"/>
    <w:rsid w:val="005E2FFF"/>
    <w:rsid w:val="0061684E"/>
    <w:rsid w:val="00634158"/>
    <w:rsid w:val="0063463D"/>
    <w:rsid w:val="00641752"/>
    <w:rsid w:val="006524B1"/>
    <w:rsid w:val="0065318A"/>
    <w:rsid w:val="00683031"/>
    <w:rsid w:val="00687678"/>
    <w:rsid w:val="006A7746"/>
    <w:rsid w:val="006B14EF"/>
    <w:rsid w:val="006B1826"/>
    <w:rsid w:val="006B5346"/>
    <w:rsid w:val="006B7BB3"/>
    <w:rsid w:val="006C3147"/>
    <w:rsid w:val="006D29FA"/>
    <w:rsid w:val="006D4BDD"/>
    <w:rsid w:val="006E3C3E"/>
    <w:rsid w:val="006F2452"/>
    <w:rsid w:val="006F2F62"/>
    <w:rsid w:val="006F6C4E"/>
    <w:rsid w:val="00700753"/>
    <w:rsid w:val="0073096A"/>
    <w:rsid w:val="0073522A"/>
    <w:rsid w:val="00745B27"/>
    <w:rsid w:val="007769CD"/>
    <w:rsid w:val="0078032B"/>
    <w:rsid w:val="00781566"/>
    <w:rsid w:val="007818FA"/>
    <w:rsid w:val="007976E7"/>
    <w:rsid w:val="007A0327"/>
    <w:rsid w:val="007A2CF0"/>
    <w:rsid w:val="007A7DC7"/>
    <w:rsid w:val="007B02FB"/>
    <w:rsid w:val="007B5EB4"/>
    <w:rsid w:val="007B6D77"/>
    <w:rsid w:val="007C37CF"/>
    <w:rsid w:val="007F1E9B"/>
    <w:rsid w:val="00800795"/>
    <w:rsid w:val="00802701"/>
    <w:rsid w:val="008038A2"/>
    <w:rsid w:val="00811FE8"/>
    <w:rsid w:val="0084720C"/>
    <w:rsid w:val="0086436B"/>
    <w:rsid w:val="00875793"/>
    <w:rsid w:val="00876856"/>
    <w:rsid w:val="0088096A"/>
    <w:rsid w:val="00881252"/>
    <w:rsid w:val="008863E9"/>
    <w:rsid w:val="008865A9"/>
    <w:rsid w:val="00894B97"/>
    <w:rsid w:val="008B0952"/>
    <w:rsid w:val="0090085E"/>
    <w:rsid w:val="00903FFD"/>
    <w:rsid w:val="00912B32"/>
    <w:rsid w:val="00914771"/>
    <w:rsid w:val="00916703"/>
    <w:rsid w:val="00946E6E"/>
    <w:rsid w:val="00953B11"/>
    <w:rsid w:val="00960CC3"/>
    <w:rsid w:val="00970D9B"/>
    <w:rsid w:val="0097530A"/>
    <w:rsid w:val="009869DE"/>
    <w:rsid w:val="00986F99"/>
    <w:rsid w:val="009A02CB"/>
    <w:rsid w:val="009A0AEF"/>
    <w:rsid w:val="009A3886"/>
    <w:rsid w:val="009A4913"/>
    <w:rsid w:val="009C6C17"/>
    <w:rsid w:val="009E2A92"/>
    <w:rsid w:val="00A016A0"/>
    <w:rsid w:val="00A04178"/>
    <w:rsid w:val="00A108E3"/>
    <w:rsid w:val="00A10D5E"/>
    <w:rsid w:val="00A12789"/>
    <w:rsid w:val="00A15A88"/>
    <w:rsid w:val="00A2080F"/>
    <w:rsid w:val="00A400D8"/>
    <w:rsid w:val="00A44594"/>
    <w:rsid w:val="00A51FA9"/>
    <w:rsid w:val="00A53211"/>
    <w:rsid w:val="00A542F0"/>
    <w:rsid w:val="00A674FB"/>
    <w:rsid w:val="00A677B5"/>
    <w:rsid w:val="00A6782D"/>
    <w:rsid w:val="00A85311"/>
    <w:rsid w:val="00A85720"/>
    <w:rsid w:val="00A86977"/>
    <w:rsid w:val="00A93470"/>
    <w:rsid w:val="00AA0C3F"/>
    <w:rsid w:val="00AC041B"/>
    <w:rsid w:val="00AC3814"/>
    <w:rsid w:val="00AF0562"/>
    <w:rsid w:val="00AF6A19"/>
    <w:rsid w:val="00B10FB2"/>
    <w:rsid w:val="00B26E1A"/>
    <w:rsid w:val="00B26F2C"/>
    <w:rsid w:val="00B50D5E"/>
    <w:rsid w:val="00B52922"/>
    <w:rsid w:val="00B63BC0"/>
    <w:rsid w:val="00B702E0"/>
    <w:rsid w:val="00B97110"/>
    <w:rsid w:val="00BA3B3E"/>
    <w:rsid w:val="00BB510B"/>
    <w:rsid w:val="00BC152C"/>
    <w:rsid w:val="00BC6DB9"/>
    <w:rsid w:val="00BD1168"/>
    <w:rsid w:val="00BF3538"/>
    <w:rsid w:val="00BF5367"/>
    <w:rsid w:val="00C05F57"/>
    <w:rsid w:val="00C07817"/>
    <w:rsid w:val="00C11AA2"/>
    <w:rsid w:val="00C376E7"/>
    <w:rsid w:val="00C562F7"/>
    <w:rsid w:val="00C601AA"/>
    <w:rsid w:val="00C67635"/>
    <w:rsid w:val="00C71005"/>
    <w:rsid w:val="00C84B11"/>
    <w:rsid w:val="00C90C3B"/>
    <w:rsid w:val="00CB2EAA"/>
    <w:rsid w:val="00CB4E97"/>
    <w:rsid w:val="00CD6716"/>
    <w:rsid w:val="00CE2B95"/>
    <w:rsid w:val="00CE671C"/>
    <w:rsid w:val="00D029E8"/>
    <w:rsid w:val="00D07064"/>
    <w:rsid w:val="00D101CB"/>
    <w:rsid w:val="00D11668"/>
    <w:rsid w:val="00D22392"/>
    <w:rsid w:val="00D22557"/>
    <w:rsid w:val="00D22648"/>
    <w:rsid w:val="00D26F70"/>
    <w:rsid w:val="00D279FC"/>
    <w:rsid w:val="00D442EC"/>
    <w:rsid w:val="00D51E0F"/>
    <w:rsid w:val="00D557DE"/>
    <w:rsid w:val="00D55ADD"/>
    <w:rsid w:val="00D60792"/>
    <w:rsid w:val="00D60AC1"/>
    <w:rsid w:val="00D628E5"/>
    <w:rsid w:val="00D74AD5"/>
    <w:rsid w:val="00D74DD1"/>
    <w:rsid w:val="00D8544F"/>
    <w:rsid w:val="00D870AD"/>
    <w:rsid w:val="00DA0FA6"/>
    <w:rsid w:val="00DA6606"/>
    <w:rsid w:val="00DB0313"/>
    <w:rsid w:val="00DB0979"/>
    <w:rsid w:val="00DB161E"/>
    <w:rsid w:val="00DB1D7D"/>
    <w:rsid w:val="00DB53C6"/>
    <w:rsid w:val="00DD33DF"/>
    <w:rsid w:val="00DE00AC"/>
    <w:rsid w:val="00DE1293"/>
    <w:rsid w:val="00DE4919"/>
    <w:rsid w:val="00DF10CC"/>
    <w:rsid w:val="00DF6A40"/>
    <w:rsid w:val="00E51EBE"/>
    <w:rsid w:val="00E75EA4"/>
    <w:rsid w:val="00E827C5"/>
    <w:rsid w:val="00EA2D81"/>
    <w:rsid w:val="00EC4F85"/>
    <w:rsid w:val="00EE261A"/>
    <w:rsid w:val="00EE4274"/>
    <w:rsid w:val="00EF6AD5"/>
    <w:rsid w:val="00F0575B"/>
    <w:rsid w:val="00F173F4"/>
    <w:rsid w:val="00F24EB2"/>
    <w:rsid w:val="00F50A07"/>
    <w:rsid w:val="00F57119"/>
    <w:rsid w:val="00F73B73"/>
    <w:rsid w:val="00F75D72"/>
    <w:rsid w:val="00F77C13"/>
    <w:rsid w:val="00F93420"/>
    <w:rsid w:val="00F945DB"/>
    <w:rsid w:val="00FA3993"/>
    <w:rsid w:val="00FA5118"/>
    <w:rsid w:val="00FB35C1"/>
    <w:rsid w:val="00FB6805"/>
    <w:rsid w:val="00FC13A1"/>
    <w:rsid w:val="00FD2279"/>
    <w:rsid w:val="00FE113A"/>
    <w:rsid w:val="00FE3168"/>
    <w:rsid w:val="00FE5AC1"/>
    <w:rsid w:val="00FF651F"/>
    <w:rsid w:val="00FF6EA0"/>
    <w:rsid w:val="32A072E9"/>
    <w:rsid w:val="3A04A650"/>
    <w:rsid w:val="3B1CE1C7"/>
    <w:rsid w:val="3CF6B8AB"/>
    <w:rsid w:val="486539E4"/>
    <w:rsid w:val="64BCDD54"/>
    <w:rsid w:val="6DB09F28"/>
    <w:rsid w:val="7A83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A0757157-4F38-4C29-BA6B-09C0E8D2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0233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Heading2Char">
    <w:name w:val="Heading 2 Char"/>
    <w:basedOn w:val="DefaultParagraphFont"/>
    <w:link w:val="Heading2"/>
    <w:semiHidden/>
    <w:rsid w:val="00023328"/>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023328"/>
    <w:rPr>
      <w:sz w:val="16"/>
      <w:szCs w:val="16"/>
    </w:rPr>
  </w:style>
  <w:style w:type="paragraph" w:styleId="CommentText">
    <w:name w:val="annotation text"/>
    <w:basedOn w:val="Normal"/>
    <w:link w:val="CommentTextChar"/>
    <w:uiPriority w:val="99"/>
    <w:unhideWhenUsed/>
    <w:rsid w:val="00023328"/>
    <w:pPr>
      <w:spacing w:before="160"/>
    </w:pPr>
    <w:rPr>
      <w:rFonts w:ascii="Segoe UI" w:eastAsiaTheme="minorHAnsi" w:hAnsi="Segoe UI" w:cstheme="minorBidi"/>
      <w:sz w:val="20"/>
      <w:szCs w:val="20"/>
      <w:lang w:val="en-GB"/>
    </w:rPr>
  </w:style>
  <w:style w:type="character" w:customStyle="1" w:styleId="CommentTextChar">
    <w:name w:val="Comment Text Char"/>
    <w:basedOn w:val="DefaultParagraphFont"/>
    <w:link w:val="CommentText"/>
    <w:uiPriority w:val="99"/>
    <w:rsid w:val="00023328"/>
    <w:rPr>
      <w:rFonts w:ascii="Segoe UI" w:eastAsiaTheme="minorHAnsi" w:hAnsi="Segoe UI" w:cstheme="minorBidi"/>
      <w:lang w:eastAsia="en-US"/>
    </w:rPr>
  </w:style>
  <w:style w:type="paragraph" w:styleId="CommentSubject">
    <w:name w:val="annotation subject"/>
    <w:basedOn w:val="CommentText"/>
    <w:next w:val="CommentText"/>
    <w:link w:val="CommentSubjectChar"/>
    <w:semiHidden/>
    <w:unhideWhenUsed/>
    <w:rsid w:val="004B6090"/>
    <w:pPr>
      <w:spacing w:before="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4B6090"/>
    <w:rPr>
      <w:rFonts w:ascii="Segoe UI" w:eastAsiaTheme="minorHAnsi" w:hAnsi="Segoe UI" w:cstheme="minorBidi"/>
      <w:b/>
      <w:bCs/>
      <w:lang w:val="en-US" w:eastAsia="en-US"/>
    </w:rPr>
  </w:style>
  <w:style w:type="table" w:styleId="TableGrid">
    <w:name w:val="Table Grid"/>
    <w:basedOn w:val="TableNormal"/>
    <w:rsid w:val="0055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6D3E342BF1349BF50C5969532712A" ma:contentTypeVersion="8" ma:contentTypeDescription="Create a new document." ma:contentTypeScope="" ma:versionID="c5aaf33efd7107de33a2ec3b98728c89">
  <xsd:schema xmlns:xsd="http://www.w3.org/2001/XMLSchema" xmlns:xs="http://www.w3.org/2001/XMLSchema" xmlns:p="http://schemas.microsoft.com/office/2006/metadata/properties" xmlns:ns2="f34be4ca-58aa-4d6d-ba51-07c4e419ece6" xmlns:ns3="215c7484-370d-411c-b19b-9c299e88c7d2" targetNamespace="http://schemas.microsoft.com/office/2006/metadata/properties" ma:root="true" ma:fieldsID="3ea70c402e362c8523ab9cccdb3d5738" ns2:_="" ns3:_="">
    <xsd:import namespace="f34be4ca-58aa-4d6d-ba51-07c4e419ece6"/>
    <xsd:import namespace="215c7484-370d-411c-b19b-9c299e88c7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e4ca-58aa-4d6d-ba51-07c4e419e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c7484-370d-411c-b19b-9c299e88c7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2.xml><?xml version="1.0" encoding="utf-8"?>
<ds:datastoreItem xmlns:ds="http://schemas.openxmlformats.org/officeDocument/2006/customXml" ds:itemID="{390244AA-BFD0-424C-B28B-F5EDA7AC8A3E}">
  <ds:schemaRefs>
    <ds:schemaRef ds:uri="http://schemas.microsoft.com/sharepoint/v3/contenttype/forms"/>
  </ds:schemaRefs>
</ds:datastoreItem>
</file>

<file path=customXml/itemProps3.xml><?xml version="1.0" encoding="utf-8"?>
<ds:datastoreItem xmlns:ds="http://schemas.openxmlformats.org/officeDocument/2006/customXml" ds:itemID="{CE4B67FB-8189-46AD-BE95-B0FBEE07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e4ca-58aa-4d6d-ba51-07c4e419ece6"/>
    <ds:schemaRef ds:uri="215c7484-370d-411c-b19b-9c299e88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2903</Words>
  <Characters>15211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Smith Hannah (RNU) Oxford Health</cp:lastModifiedBy>
  <cp:revision>25</cp:revision>
  <cp:lastPrinted>2014-03-17T14:55:00Z</cp:lastPrinted>
  <dcterms:created xsi:type="dcterms:W3CDTF">2022-11-22T12:16:00Z</dcterms:created>
  <dcterms:modified xsi:type="dcterms:W3CDTF">2022-11-22T18:30:00Z</dcterms:modified>
</cp:coreProperties>
</file>