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46" w:type="dxa"/>
        <w:tblLook w:val="04A0" w:firstRow="1" w:lastRow="0" w:firstColumn="1" w:lastColumn="0" w:noHBand="0" w:noVBand="1"/>
      </w:tblPr>
      <w:tblGrid>
        <w:gridCol w:w="573"/>
        <w:gridCol w:w="1647"/>
        <w:gridCol w:w="10125"/>
        <w:gridCol w:w="538"/>
        <w:gridCol w:w="532"/>
        <w:gridCol w:w="564"/>
        <w:gridCol w:w="1467"/>
      </w:tblGrid>
      <w:tr w:rsidR="00D366D6" w:rsidRPr="00DC21FB" w14:paraId="0B6956D7" w14:textId="77777777" w:rsidTr="0060600F">
        <w:trPr>
          <w:cantSplit/>
          <w:trHeight w:val="446"/>
        </w:trPr>
        <w:tc>
          <w:tcPr>
            <w:tcW w:w="15446" w:type="dxa"/>
            <w:gridSpan w:val="7"/>
            <w:shd w:val="clear" w:color="auto" w:fill="auto"/>
          </w:tcPr>
          <w:p w14:paraId="32ABFF2E" w14:textId="7F0F7630" w:rsidR="00D366D6" w:rsidRPr="00695EC9" w:rsidRDefault="00D366D6" w:rsidP="001F169F">
            <w:pPr>
              <w:rPr>
                <w:rFonts w:cstheme="minorHAnsi"/>
                <w:b/>
                <w:bCs/>
              </w:rPr>
            </w:pPr>
            <w:r w:rsidRPr="00D366D6">
              <w:rPr>
                <w:rFonts w:cstheme="minorHAnsi"/>
                <w:b/>
                <w:bCs/>
              </w:rPr>
              <w:t>BAF SUMMARY</w:t>
            </w:r>
            <w:r w:rsidR="00695EC9">
              <w:rPr>
                <w:rFonts w:cstheme="minorHAnsi"/>
                <w:b/>
                <w:bCs/>
              </w:rPr>
              <w:t xml:space="preserve"> </w:t>
            </w:r>
            <w:r w:rsidRPr="00D366D6">
              <w:rPr>
                <w:rFonts w:cstheme="minorHAnsi"/>
                <w:sz w:val="20"/>
                <w:szCs w:val="20"/>
              </w:rPr>
              <w:t xml:space="preserve">Contents of this </w:t>
            </w:r>
            <w:r w:rsidR="00D25831">
              <w:rPr>
                <w:rFonts w:cstheme="minorHAnsi"/>
                <w:sz w:val="20"/>
                <w:szCs w:val="20"/>
              </w:rPr>
              <w:t xml:space="preserve">summary </w:t>
            </w:r>
            <w:r w:rsidRPr="00D366D6">
              <w:rPr>
                <w:rFonts w:cstheme="minorHAnsi"/>
                <w:sz w:val="20"/>
                <w:szCs w:val="20"/>
              </w:rPr>
              <w:t xml:space="preserve">table </w:t>
            </w:r>
            <w:r>
              <w:rPr>
                <w:rFonts w:cstheme="minorHAnsi"/>
                <w:sz w:val="20"/>
                <w:szCs w:val="20"/>
              </w:rPr>
              <w:t xml:space="preserve">(p.1-2) </w:t>
            </w:r>
            <w:r w:rsidRPr="00D366D6">
              <w:rPr>
                <w:rFonts w:cstheme="minorHAnsi"/>
                <w:sz w:val="20"/>
                <w:szCs w:val="20"/>
              </w:rPr>
              <w:t xml:space="preserve">are </w:t>
            </w:r>
            <w:r w:rsidRPr="003624C7">
              <w:rPr>
                <w:rFonts w:cstheme="minorHAnsi"/>
                <w:color w:val="4472C4" w:themeColor="accent1"/>
                <w:sz w:val="20"/>
                <w:szCs w:val="20"/>
                <w:u w:val="single"/>
              </w:rPr>
              <w:t>hyperlinked</w:t>
            </w:r>
            <w:r w:rsidRPr="00D366D6">
              <w:rPr>
                <w:rFonts w:cstheme="minorHAnsi"/>
                <w:sz w:val="20"/>
                <w:szCs w:val="20"/>
              </w:rPr>
              <w:t xml:space="preserve"> to full BAF </w:t>
            </w:r>
            <w:r>
              <w:rPr>
                <w:rFonts w:cstheme="minorHAnsi"/>
                <w:sz w:val="20"/>
                <w:szCs w:val="20"/>
              </w:rPr>
              <w:t>(at p.3 onwards).</w:t>
            </w:r>
          </w:p>
        </w:tc>
      </w:tr>
      <w:tr w:rsidR="009E2B72" w:rsidRPr="00DC21FB" w14:paraId="2EA067E1" w14:textId="77777777" w:rsidTr="0060600F">
        <w:trPr>
          <w:cantSplit/>
          <w:trHeight w:val="424"/>
        </w:trPr>
        <w:tc>
          <w:tcPr>
            <w:tcW w:w="573" w:type="dxa"/>
            <w:vMerge w:val="restart"/>
            <w:shd w:val="clear" w:color="auto" w:fill="auto"/>
          </w:tcPr>
          <w:p w14:paraId="104E3454" w14:textId="77777777" w:rsidR="009E2B72" w:rsidRPr="00DC21FB" w:rsidRDefault="009E2B72" w:rsidP="001F169F">
            <w:pPr>
              <w:rPr>
                <w:rFonts w:cstheme="minorHAnsi"/>
                <w:b/>
                <w:bCs/>
                <w:sz w:val="20"/>
                <w:szCs w:val="20"/>
              </w:rPr>
            </w:pPr>
            <w:bookmarkStart w:id="0" w:name="_Hlk59002821"/>
            <w:bookmarkStart w:id="1" w:name="_Hlk58503990"/>
            <w:r w:rsidRPr="00DC21FB">
              <w:rPr>
                <w:rFonts w:cstheme="minorHAnsi"/>
                <w:b/>
                <w:bCs/>
                <w:sz w:val="20"/>
                <w:szCs w:val="20"/>
              </w:rPr>
              <w:t>REF.</w:t>
            </w:r>
          </w:p>
        </w:tc>
        <w:tc>
          <w:tcPr>
            <w:tcW w:w="1647" w:type="dxa"/>
            <w:tcBorders>
              <w:bottom w:val="dotted" w:sz="4" w:space="0" w:color="auto"/>
            </w:tcBorders>
            <w:shd w:val="clear" w:color="auto" w:fill="auto"/>
          </w:tcPr>
          <w:p w14:paraId="463A5FDF" w14:textId="319640A3" w:rsidR="009E2B72" w:rsidRPr="003C3FD0" w:rsidRDefault="009E2B72" w:rsidP="001F169F">
            <w:pPr>
              <w:rPr>
                <w:rFonts w:cstheme="minorHAnsi"/>
                <w:b/>
                <w:bCs/>
                <w:sz w:val="16"/>
                <w:szCs w:val="16"/>
              </w:rPr>
            </w:pPr>
            <w:r w:rsidRPr="003C3FD0">
              <w:rPr>
                <w:rFonts w:cstheme="minorHAnsi"/>
                <w:b/>
                <w:bCs/>
                <w:sz w:val="16"/>
                <w:szCs w:val="16"/>
              </w:rPr>
              <w:t>LEAD E</w:t>
            </w:r>
            <w:r w:rsidR="00821964">
              <w:rPr>
                <w:rFonts w:cstheme="minorHAnsi"/>
                <w:b/>
                <w:bCs/>
                <w:sz w:val="16"/>
                <w:szCs w:val="16"/>
              </w:rPr>
              <w:t xml:space="preserve">XEC. </w:t>
            </w:r>
            <w:r w:rsidRPr="003C3FD0">
              <w:rPr>
                <w:rFonts w:cstheme="minorHAnsi"/>
                <w:b/>
                <w:bCs/>
                <w:sz w:val="16"/>
                <w:szCs w:val="16"/>
              </w:rPr>
              <w:t>D</w:t>
            </w:r>
            <w:r w:rsidR="00821964">
              <w:rPr>
                <w:rFonts w:cstheme="minorHAnsi"/>
                <w:b/>
                <w:bCs/>
                <w:sz w:val="16"/>
                <w:szCs w:val="16"/>
              </w:rPr>
              <w:t>IRECTOR (ED)</w:t>
            </w:r>
            <w:r w:rsidRPr="003C3FD0">
              <w:rPr>
                <w:rFonts w:cstheme="minorHAnsi"/>
                <w:b/>
                <w:bCs/>
                <w:sz w:val="16"/>
                <w:szCs w:val="16"/>
              </w:rPr>
              <w:t xml:space="preserve"> </w:t>
            </w:r>
          </w:p>
          <w:p w14:paraId="233A412D" w14:textId="7A13F01A" w:rsidR="009E2B72" w:rsidRPr="003C3FD0" w:rsidRDefault="009E2B72" w:rsidP="001F169F">
            <w:pPr>
              <w:rPr>
                <w:rFonts w:cstheme="minorHAnsi"/>
                <w:b/>
                <w:bCs/>
                <w:sz w:val="16"/>
                <w:szCs w:val="16"/>
              </w:rPr>
            </w:pPr>
          </w:p>
        </w:tc>
        <w:tc>
          <w:tcPr>
            <w:tcW w:w="10125" w:type="dxa"/>
            <w:vMerge w:val="restart"/>
            <w:shd w:val="clear" w:color="auto" w:fill="auto"/>
          </w:tcPr>
          <w:p w14:paraId="0CE32558" w14:textId="77777777" w:rsidR="009E2B72" w:rsidRPr="00DC21FB" w:rsidRDefault="009E2B72" w:rsidP="001F169F">
            <w:pPr>
              <w:rPr>
                <w:rFonts w:cstheme="minorHAnsi"/>
                <w:b/>
                <w:bCs/>
                <w:sz w:val="20"/>
                <w:szCs w:val="20"/>
              </w:rPr>
            </w:pPr>
            <w:r w:rsidRPr="00DC21FB">
              <w:rPr>
                <w:rFonts w:cstheme="minorHAnsi"/>
                <w:b/>
                <w:bCs/>
                <w:sz w:val="20"/>
                <w:szCs w:val="20"/>
              </w:rPr>
              <w:t>RISK</w:t>
            </w:r>
          </w:p>
        </w:tc>
        <w:tc>
          <w:tcPr>
            <w:tcW w:w="538" w:type="dxa"/>
            <w:vMerge w:val="restart"/>
            <w:shd w:val="clear" w:color="auto" w:fill="auto"/>
            <w:textDirection w:val="tbRl"/>
          </w:tcPr>
          <w:p w14:paraId="011C4F77" w14:textId="77777777" w:rsidR="009E2B72" w:rsidRPr="00DC21FB" w:rsidRDefault="009E2B72" w:rsidP="001F169F">
            <w:pPr>
              <w:ind w:left="113" w:right="113"/>
              <w:rPr>
                <w:rFonts w:cstheme="minorHAnsi"/>
                <w:b/>
                <w:bCs/>
                <w:sz w:val="20"/>
                <w:szCs w:val="20"/>
              </w:rPr>
            </w:pPr>
            <w:r w:rsidRPr="00DC21FB">
              <w:rPr>
                <w:rFonts w:cstheme="minorHAnsi"/>
                <w:b/>
                <w:bCs/>
                <w:sz w:val="20"/>
                <w:szCs w:val="20"/>
              </w:rPr>
              <w:t>RATING</w:t>
            </w:r>
          </w:p>
        </w:tc>
        <w:tc>
          <w:tcPr>
            <w:tcW w:w="532" w:type="dxa"/>
            <w:vMerge w:val="restart"/>
            <w:shd w:val="clear" w:color="auto" w:fill="auto"/>
            <w:textDirection w:val="tbRl"/>
          </w:tcPr>
          <w:p w14:paraId="362143B0" w14:textId="77777777" w:rsidR="009E2B72" w:rsidRPr="00DC21FB" w:rsidRDefault="009E2B72" w:rsidP="001F169F">
            <w:pPr>
              <w:ind w:left="113" w:right="113"/>
              <w:rPr>
                <w:rFonts w:cstheme="minorHAnsi"/>
                <w:b/>
                <w:bCs/>
                <w:sz w:val="20"/>
                <w:szCs w:val="20"/>
              </w:rPr>
            </w:pPr>
            <w:r w:rsidRPr="00DC21FB">
              <w:rPr>
                <w:rFonts w:cstheme="minorHAnsi"/>
                <w:b/>
                <w:bCs/>
                <w:sz w:val="20"/>
                <w:szCs w:val="20"/>
              </w:rPr>
              <w:t>TARGET</w:t>
            </w:r>
          </w:p>
        </w:tc>
        <w:tc>
          <w:tcPr>
            <w:tcW w:w="564" w:type="dxa"/>
            <w:vMerge w:val="restart"/>
            <w:shd w:val="clear" w:color="auto" w:fill="auto"/>
            <w:textDirection w:val="tbRl"/>
          </w:tcPr>
          <w:p w14:paraId="352E82A8" w14:textId="77777777" w:rsidR="009E2B72" w:rsidRPr="00DC21FB" w:rsidRDefault="009E2B72" w:rsidP="001F169F">
            <w:pPr>
              <w:ind w:left="113" w:right="113"/>
              <w:rPr>
                <w:rFonts w:cstheme="minorHAnsi"/>
                <w:b/>
                <w:bCs/>
                <w:sz w:val="16"/>
                <w:szCs w:val="16"/>
              </w:rPr>
            </w:pPr>
            <w:r w:rsidRPr="00DC21FB">
              <w:rPr>
                <w:rFonts w:cstheme="minorHAnsi"/>
                <w:b/>
                <w:bCs/>
                <w:sz w:val="16"/>
                <w:szCs w:val="16"/>
              </w:rPr>
              <w:t>MOVEMENT</w:t>
            </w:r>
          </w:p>
        </w:tc>
        <w:tc>
          <w:tcPr>
            <w:tcW w:w="1467" w:type="dxa"/>
            <w:tcBorders>
              <w:bottom w:val="dotted" w:sz="4" w:space="0" w:color="auto"/>
            </w:tcBorders>
            <w:shd w:val="clear" w:color="auto" w:fill="auto"/>
          </w:tcPr>
          <w:p w14:paraId="545727D8" w14:textId="3035B7ED" w:rsidR="009E2B72" w:rsidRPr="0001294F" w:rsidRDefault="009E2B72" w:rsidP="001F169F">
            <w:pPr>
              <w:rPr>
                <w:rFonts w:cstheme="minorHAnsi"/>
                <w:b/>
                <w:bCs/>
                <w:sz w:val="16"/>
                <w:szCs w:val="16"/>
                <w:highlight w:val="yellow"/>
              </w:rPr>
            </w:pPr>
            <w:r w:rsidRPr="009003B3">
              <w:rPr>
                <w:rFonts w:cstheme="minorHAnsi"/>
                <w:b/>
                <w:bCs/>
                <w:sz w:val="16"/>
                <w:szCs w:val="16"/>
              </w:rPr>
              <w:t xml:space="preserve">LAST </w:t>
            </w:r>
            <w:r w:rsidR="003C3FD0" w:rsidRPr="009003B3">
              <w:rPr>
                <w:rFonts w:cstheme="minorHAnsi"/>
                <w:b/>
                <w:bCs/>
                <w:sz w:val="16"/>
                <w:szCs w:val="16"/>
              </w:rPr>
              <w:t xml:space="preserve">ED </w:t>
            </w:r>
            <w:r w:rsidRPr="009003B3">
              <w:rPr>
                <w:rFonts w:cstheme="minorHAnsi"/>
                <w:b/>
                <w:bCs/>
                <w:sz w:val="16"/>
                <w:szCs w:val="16"/>
              </w:rPr>
              <w:t>REVIEW</w:t>
            </w:r>
          </w:p>
        </w:tc>
      </w:tr>
      <w:tr w:rsidR="009E2B72" w:rsidRPr="00DC21FB" w14:paraId="6C6C05BC" w14:textId="77777777" w:rsidTr="00A6760C">
        <w:trPr>
          <w:cantSplit/>
          <w:trHeight w:val="532"/>
        </w:trPr>
        <w:tc>
          <w:tcPr>
            <w:tcW w:w="573" w:type="dxa"/>
            <w:vMerge/>
            <w:tcBorders>
              <w:bottom w:val="single" w:sz="4" w:space="0" w:color="auto"/>
            </w:tcBorders>
            <w:shd w:val="clear" w:color="auto" w:fill="auto"/>
          </w:tcPr>
          <w:p w14:paraId="5EDC2A91" w14:textId="77777777" w:rsidR="009E2B72" w:rsidRPr="00DC21FB" w:rsidRDefault="009E2B72" w:rsidP="001F169F">
            <w:pPr>
              <w:rPr>
                <w:rFonts w:cstheme="minorHAnsi"/>
                <w:b/>
                <w:bCs/>
                <w:sz w:val="20"/>
                <w:szCs w:val="20"/>
              </w:rPr>
            </w:pPr>
          </w:p>
        </w:tc>
        <w:tc>
          <w:tcPr>
            <w:tcW w:w="1647" w:type="dxa"/>
            <w:tcBorders>
              <w:top w:val="dotted" w:sz="4" w:space="0" w:color="auto"/>
              <w:bottom w:val="single" w:sz="4" w:space="0" w:color="auto"/>
            </w:tcBorders>
            <w:shd w:val="clear" w:color="auto" w:fill="auto"/>
          </w:tcPr>
          <w:p w14:paraId="3F59D697" w14:textId="2A9474E7" w:rsidR="009E2B72" w:rsidRPr="003C3FD0" w:rsidRDefault="009E2B72" w:rsidP="001F169F">
            <w:pPr>
              <w:rPr>
                <w:rFonts w:cstheme="minorHAnsi"/>
                <w:b/>
                <w:bCs/>
                <w:sz w:val="16"/>
                <w:szCs w:val="16"/>
              </w:rPr>
            </w:pPr>
            <w:r w:rsidRPr="003C3FD0">
              <w:rPr>
                <w:rFonts w:cstheme="minorHAnsi"/>
                <w:b/>
                <w:bCs/>
                <w:sz w:val="16"/>
                <w:szCs w:val="16"/>
              </w:rPr>
              <w:t>MONITORING COMMITTEE</w:t>
            </w:r>
            <w:r w:rsidR="00821964">
              <w:rPr>
                <w:rFonts w:cstheme="minorHAnsi"/>
                <w:b/>
                <w:bCs/>
                <w:sz w:val="16"/>
                <w:szCs w:val="16"/>
              </w:rPr>
              <w:t xml:space="preserve"> </w:t>
            </w:r>
          </w:p>
        </w:tc>
        <w:tc>
          <w:tcPr>
            <w:tcW w:w="10125" w:type="dxa"/>
            <w:vMerge/>
            <w:tcBorders>
              <w:bottom w:val="single" w:sz="4" w:space="0" w:color="auto"/>
            </w:tcBorders>
            <w:shd w:val="clear" w:color="auto" w:fill="auto"/>
          </w:tcPr>
          <w:p w14:paraId="748A377E" w14:textId="77777777" w:rsidR="009E2B72" w:rsidRPr="00DC21FB" w:rsidRDefault="009E2B72" w:rsidP="001F169F">
            <w:pPr>
              <w:rPr>
                <w:rFonts w:cstheme="minorHAnsi"/>
                <w:b/>
                <w:bCs/>
                <w:sz w:val="20"/>
                <w:szCs w:val="20"/>
              </w:rPr>
            </w:pPr>
          </w:p>
        </w:tc>
        <w:tc>
          <w:tcPr>
            <w:tcW w:w="538" w:type="dxa"/>
            <w:vMerge/>
            <w:tcBorders>
              <w:bottom w:val="single" w:sz="4" w:space="0" w:color="auto"/>
            </w:tcBorders>
            <w:shd w:val="clear" w:color="auto" w:fill="auto"/>
            <w:textDirection w:val="tbRl"/>
          </w:tcPr>
          <w:p w14:paraId="757FD867" w14:textId="77777777" w:rsidR="009E2B72" w:rsidRPr="00DC21FB" w:rsidRDefault="009E2B72" w:rsidP="001F169F">
            <w:pPr>
              <w:ind w:left="113" w:right="113"/>
              <w:rPr>
                <w:rFonts w:cstheme="minorHAnsi"/>
                <w:b/>
                <w:bCs/>
                <w:sz w:val="20"/>
                <w:szCs w:val="20"/>
              </w:rPr>
            </w:pPr>
          </w:p>
        </w:tc>
        <w:tc>
          <w:tcPr>
            <w:tcW w:w="532" w:type="dxa"/>
            <w:vMerge/>
            <w:tcBorders>
              <w:bottom w:val="single" w:sz="4" w:space="0" w:color="auto"/>
            </w:tcBorders>
            <w:shd w:val="clear" w:color="auto" w:fill="auto"/>
            <w:textDirection w:val="tbRl"/>
          </w:tcPr>
          <w:p w14:paraId="449DDC88" w14:textId="77777777" w:rsidR="009E2B72" w:rsidRPr="00DC21FB" w:rsidRDefault="009E2B72" w:rsidP="001F169F">
            <w:pPr>
              <w:ind w:left="113" w:right="113"/>
              <w:rPr>
                <w:rFonts w:cstheme="minorHAnsi"/>
                <w:b/>
                <w:bCs/>
                <w:sz w:val="20"/>
                <w:szCs w:val="20"/>
              </w:rPr>
            </w:pPr>
          </w:p>
        </w:tc>
        <w:tc>
          <w:tcPr>
            <w:tcW w:w="564" w:type="dxa"/>
            <w:vMerge/>
            <w:tcBorders>
              <w:bottom w:val="single" w:sz="4" w:space="0" w:color="auto"/>
            </w:tcBorders>
            <w:shd w:val="clear" w:color="auto" w:fill="auto"/>
            <w:textDirection w:val="tbRl"/>
          </w:tcPr>
          <w:p w14:paraId="772223A5" w14:textId="77777777" w:rsidR="009E2B72" w:rsidRPr="00DC21FB" w:rsidRDefault="009E2B72" w:rsidP="001F169F">
            <w:pPr>
              <w:ind w:left="113" w:right="113"/>
              <w:rPr>
                <w:rFonts w:cstheme="minorHAnsi"/>
                <w:b/>
                <w:bCs/>
                <w:sz w:val="16"/>
                <w:szCs w:val="16"/>
              </w:rPr>
            </w:pPr>
          </w:p>
        </w:tc>
        <w:tc>
          <w:tcPr>
            <w:tcW w:w="1467" w:type="dxa"/>
            <w:tcBorders>
              <w:top w:val="dotted" w:sz="4" w:space="0" w:color="auto"/>
              <w:bottom w:val="single" w:sz="4" w:space="0" w:color="auto"/>
            </w:tcBorders>
            <w:shd w:val="clear" w:color="auto" w:fill="auto"/>
          </w:tcPr>
          <w:p w14:paraId="73BE73C3" w14:textId="284694DA" w:rsidR="009E2B72" w:rsidRPr="0001294F" w:rsidRDefault="009E2B72" w:rsidP="001F169F">
            <w:pPr>
              <w:rPr>
                <w:rFonts w:cstheme="minorHAnsi"/>
                <w:b/>
                <w:bCs/>
                <w:sz w:val="16"/>
                <w:szCs w:val="16"/>
                <w:highlight w:val="yellow"/>
              </w:rPr>
            </w:pPr>
            <w:r w:rsidRPr="0077063B">
              <w:rPr>
                <w:rFonts w:cstheme="minorHAnsi"/>
                <w:b/>
                <w:bCs/>
                <w:sz w:val="16"/>
                <w:szCs w:val="16"/>
              </w:rPr>
              <w:t>REVIEW BY COMMITTEE</w:t>
            </w:r>
          </w:p>
        </w:tc>
      </w:tr>
      <w:bookmarkEnd w:id="0"/>
      <w:tr w:rsidR="00DF543D" w:rsidRPr="005F652B" w14:paraId="44CC143B" w14:textId="77777777" w:rsidTr="00A6760C">
        <w:trPr>
          <w:cantSplit/>
          <w:trHeight w:val="268"/>
        </w:trPr>
        <w:tc>
          <w:tcPr>
            <w:tcW w:w="15446" w:type="dxa"/>
            <w:gridSpan w:val="7"/>
            <w:shd w:val="clear" w:color="auto" w:fill="1F3864" w:themeFill="accent1" w:themeFillShade="80"/>
          </w:tcPr>
          <w:p w14:paraId="5ABDF77B" w14:textId="77777777" w:rsidR="00DF543D" w:rsidRPr="005F652B" w:rsidRDefault="00DF543D" w:rsidP="00DF543D">
            <w:pPr>
              <w:numPr>
                <w:ilvl w:val="0"/>
                <w:numId w:val="17"/>
              </w:numPr>
              <w:jc w:val="both"/>
              <w:rPr>
                <w:rFonts w:eastAsia="Times New Roman" w:cstheme="minorHAnsi"/>
                <w:b/>
                <w:bCs/>
                <w:lang w:eastAsia="en-GB"/>
              </w:rPr>
            </w:pPr>
            <w:r w:rsidRPr="005F652B">
              <w:rPr>
                <w:rFonts w:eastAsia="Times New Roman" w:cstheme="minorHAnsi"/>
                <w:b/>
                <w:bCs/>
                <w:lang w:eastAsia="en-GB"/>
              </w:rPr>
              <w:t>Quality - Deliver the best possible care and outcomes</w:t>
            </w:r>
          </w:p>
        </w:tc>
      </w:tr>
      <w:tr w:rsidR="009E2B72" w:rsidRPr="00AA5A95" w14:paraId="01D438B1" w14:textId="77777777" w:rsidTr="0022594A">
        <w:trPr>
          <w:cantSplit/>
          <w:trHeight w:val="285"/>
        </w:trPr>
        <w:tc>
          <w:tcPr>
            <w:tcW w:w="573" w:type="dxa"/>
            <w:vMerge w:val="restart"/>
            <w:shd w:val="clear" w:color="auto" w:fill="auto"/>
          </w:tcPr>
          <w:p w14:paraId="64310083" w14:textId="76C2563E" w:rsidR="009E2B72" w:rsidRPr="00AA5A95" w:rsidRDefault="007632A9" w:rsidP="00A06D87">
            <w:pPr>
              <w:rPr>
                <w:rFonts w:cstheme="minorHAnsi"/>
                <w:sz w:val="20"/>
                <w:szCs w:val="20"/>
              </w:rPr>
            </w:pPr>
            <w:hyperlink w:anchor="BAF_1_1" w:history="1">
              <w:r w:rsidR="009E2B72" w:rsidRPr="001F169F">
                <w:rPr>
                  <w:rStyle w:val="Hyperlink"/>
                  <w:rFonts w:cstheme="minorHAnsi"/>
                  <w:sz w:val="20"/>
                  <w:szCs w:val="20"/>
                </w:rPr>
                <w:t>1.1</w:t>
              </w:r>
            </w:hyperlink>
          </w:p>
        </w:tc>
        <w:tc>
          <w:tcPr>
            <w:tcW w:w="1647" w:type="dxa"/>
            <w:tcBorders>
              <w:bottom w:val="dotted" w:sz="4" w:space="0" w:color="auto"/>
            </w:tcBorders>
            <w:shd w:val="clear" w:color="auto" w:fill="auto"/>
          </w:tcPr>
          <w:p w14:paraId="46ED7CB4" w14:textId="77777777" w:rsidR="009E2B72" w:rsidRPr="00BB3D64" w:rsidRDefault="009E2B72" w:rsidP="00A06D87">
            <w:pPr>
              <w:rPr>
                <w:rFonts w:cstheme="minorHAnsi"/>
                <w:sz w:val="16"/>
                <w:szCs w:val="16"/>
              </w:rPr>
            </w:pPr>
            <w:r w:rsidRPr="00BB3D64">
              <w:rPr>
                <w:rFonts w:cstheme="minorHAnsi"/>
                <w:sz w:val="16"/>
                <w:szCs w:val="16"/>
              </w:rPr>
              <w:t>Chief Nurse</w:t>
            </w:r>
          </w:p>
        </w:tc>
        <w:tc>
          <w:tcPr>
            <w:tcW w:w="10125" w:type="dxa"/>
            <w:vMerge w:val="restart"/>
            <w:shd w:val="clear" w:color="auto" w:fill="auto"/>
          </w:tcPr>
          <w:p w14:paraId="5959654E" w14:textId="77777777" w:rsidR="009E2B72" w:rsidRDefault="00E86EC6" w:rsidP="00A06D87">
            <w:pPr>
              <w:rPr>
                <w:rFonts w:cstheme="minorHAnsi"/>
              </w:rPr>
            </w:pPr>
            <w:r w:rsidRPr="008C4E79">
              <w:rPr>
                <w:rFonts w:cstheme="minorHAnsi"/>
                <w:b/>
                <w:bCs/>
              </w:rPr>
              <w:t>Triangulating data and learning to drive Quality Improvement</w:t>
            </w:r>
            <w:r w:rsidR="00F20222">
              <w:rPr>
                <w:rFonts w:cstheme="minorHAnsi"/>
                <w:b/>
                <w:bCs/>
              </w:rPr>
              <w:t xml:space="preserve"> </w:t>
            </w:r>
          </w:p>
          <w:p w14:paraId="1FD5DA70" w14:textId="0EC1B2DE" w:rsidR="00F20222" w:rsidRPr="00F20222" w:rsidRDefault="00F20222" w:rsidP="00A06D87">
            <w:pPr>
              <w:rPr>
                <w:rFonts w:cstheme="minorHAnsi"/>
                <w:sz w:val="20"/>
                <w:szCs w:val="20"/>
              </w:rPr>
            </w:pPr>
            <w:r w:rsidRPr="00F20222">
              <w:rPr>
                <w:rFonts w:cstheme="minorHAnsi"/>
                <w:sz w:val="20"/>
                <w:szCs w:val="20"/>
              </w:rPr>
              <w:t>A failure to triangulate different sources of quality data and learning to inform and drive the quality improvement programme could result in patient harm, impaired outcomes, and/or poor patient experience.</w:t>
            </w:r>
          </w:p>
        </w:tc>
        <w:tc>
          <w:tcPr>
            <w:tcW w:w="538" w:type="dxa"/>
            <w:vMerge w:val="restart"/>
            <w:shd w:val="clear" w:color="auto" w:fill="FFC000"/>
          </w:tcPr>
          <w:p w14:paraId="6A29B461" w14:textId="77777777" w:rsidR="009E2B72" w:rsidRPr="00AA5A95" w:rsidRDefault="009E2B72" w:rsidP="00A06D87">
            <w:pPr>
              <w:rPr>
                <w:rFonts w:cstheme="minorHAnsi"/>
                <w:sz w:val="20"/>
                <w:szCs w:val="20"/>
              </w:rPr>
            </w:pPr>
            <w:r>
              <w:rPr>
                <w:rFonts w:cstheme="minorHAnsi"/>
                <w:sz w:val="20"/>
                <w:szCs w:val="20"/>
              </w:rPr>
              <w:t>12</w:t>
            </w:r>
          </w:p>
        </w:tc>
        <w:tc>
          <w:tcPr>
            <w:tcW w:w="532" w:type="dxa"/>
            <w:vMerge w:val="restart"/>
            <w:shd w:val="clear" w:color="auto" w:fill="FFC000"/>
          </w:tcPr>
          <w:p w14:paraId="5CF9E832" w14:textId="77777777" w:rsidR="009E2B72" w:rsidRPr="00AA5A95" w:rsidRDefault="009E2B72" w:rsidP="00A06D87">
            <w:pPr>
              <w:rPr>
                <w:rFonts w:cstheme="minorHAnsi"/>
                <w:sz w:val="20"/>
                <w:szCs w:val="20"/>
              </w:rPr>
            </w:pPr>
            <w:r>
              <w:rPr>
                <w:rFonts w:cstheme="minorHAnsi"/>
                <w:sz w:val="20"/>
                <w:szCs w:val="20"/>
              </w:rPr>
              <w:t>8</w:t>
            </w:r>
          </w:p>
        </w:tc>
        <w:tc>
          <w:tcPr>
            <w:tcW w:w="564" w:type="dxa"/>
            <w:vMerge w:val="restart"/>
            <w:shd w:val="clear" w:color="auto" w:fill="auto"/>
          </w:tcPr>
          <w:p w14:paraId="7A4DA2C6" w14:textId="745F0423" w:rsidR="009E2B72" w:rsidRPr="00AA5A95" w:rsidRDefault="009E2B72" w:rsidP="00A06D87">
            <w:pPr>
              <w:rPr>
                <w:rFonts w:cstheme="minorHAnsi"/>
                <w:sz w:val="20"/>
                <w:szCs w:val="20"/>
              </w:rPr>
            </w:pPr>
            <w:r>
              <w:rPr>
                <w:rFonts w:cstheme="minorHAnsi"/>
                <w:sz w:val="20"/>
                <w:szCs w:val="20"/>
              </w:rPr>
              <w:t>↔</w:t>
            </w:r>
          </w:p>
        </w:tc>
        <w:tc>
          <w:tcPr>
            <w:tcW w:w="1467" w:type="dxa"/>
            <w:tcBorders>
              <w:bottom w:val="dotted" w:sz="4" w:space="0" w:color="auto"/>
            </w:tcBorders>
            <w:shd w:val="clear" w:color="auto" w:fill="auto"/>
          </w:tcPr>
          <w:p w14:paraId="0F6A7341" w14:textId="7DF2262D" w:rsidR="009E2B72" w:rsidRPr="009E2B72" w:rsidRDefault="00E86EC6" w:rsidP="00A06D87">
            <w:pPr>
              <w:rPr>
                <w:rFonts w:cstheme="minorHAnsi"/>
                <w:sz w:val="16"/>
                <w:szCs w:val="16"/>
              </w:rPr>
            </w:pPr>
            <w:r>
              <w:rPr>
                <w:rFonts w:cstheme="minorHAnsi"/>
                <w:sz w:val="16"/>
                <w:szCs w:val="16"/>
              </w:rPr>
              <w:t>17/11/</w:t>
            </w:r>
            <w:r w:rsidR="009E2B72" w:rsidRPr="009E2B72">
              <w:rPr>
                <w:rFonts w:cstheme="minorHAnsi"/>
                <w:sz w:val="16"/>
                <w:szCs w:val="16"/>
              </w:rPr>
              <w:t>21</w:t>
            </w:r>
          </w:p>
        </w:tc>
      </w:tr>
      <w:tr w:rsidR="009E2B72" w:rsidRPr="00AA5A95" w14:paraId="709157DE" w14:textId="77777777" w:rsidTr="0022594A">
        <w:trPr>
          <w:cantSplit/>
          <w:trHeight w:val="285"/>
        </w:trPr>
        <w:tc>
          <w:tcPr>
            <w:tcW w:w="573" w:type="dxa"/>
            <w:vMerge/>
            <w:shd w:val="clear" w:color="auto" w:fill="auto"/>
          </w:tcPr>
          <w:p w14:paraId="5B8CB380" w14:textId="77777777" w:rsidR="009E2B72" w:rsidRDefault="009E2B72" w:rsidP="00A06D87"/>
        </w:tc>
        <w:tc>
          <w:tcPr>
            <w:tcW w:w="1647" w:type="dxa"/>
            <w:tcBorders>
              <w:top w:val="dotted" w:sz="4" w:space="0" w:color="auto"/>
              <w:bottom w:val="single" w:sz="4" w:space="0" w:color="auto"/>
            </w:tcBorders>
            <w:shd w:val="clear" w:color="auto" w:fill="auto"/>
          </w:tcPr>
          <w:p w14:paraId="3FCF1EED" w14:textId="7C343C23" w:rsidR="009E2B72" w:rsidRPr="00BB3D64" w:rsidRDefault="00B72A2B" w:rsidP="00A06D87">
            <w:pPr>
              <w:rPr>
                <w:rFonts w:cstheme="minorHAnsi"/>
                <w:sz w:val="16"/>
                <w:szCs w:val="16"/>
              </w:rPr>
            </w:pPr>
            <w:r>
              <w:rPr>
                <w:rFonts w:cstheme="minorHAnsi"/>
                <w:sz w:val="16"/>
                <w:szCs w:val="16"/>
              </w:rPr>
              <w:t>Quality Committee</w:t>
            </w:r>
          </w:p>
        </w:tc>
        <w:tc>
          <w:tcPr>
            <w:tcW w:w="10125" w:type="dxa"/>
            <w:vMerge/>
            <w:shd w:val="clear" w:color="auto" w:fill="auto"/>
          </w:tcPr>
          <w:p w14:paraId="07E23362" w14:textId="77777777" w:rsidR="009E2B72" w:rsidRPr="00EC7325" w:rsidRDefault="009E2B72" w:rsidP="00A06D87">
            <w:pPr>
              <w:rPr>
                <w:rFonts w:cstheme="minorHAnsi"/>
                <w:b/>
                <w:bCs/>
              </w:rPr>
            </w:pPr>
          </w:p>
        </w:tc>
        <w:tc>
          <w:tcPr>
            <w:tcW w:w="538" w:type="dxa"/>
            <w:vMerge/>
            <w:shd w:val="clear" w:color="auto" w:fill="FFC000"/>
          </w:tcPr>
          <w:p w14:paraId="0BD9DC72" w14:textId="77777777" w:rsidR="009E2B72" w:rsidRDefault="009E2B72" w:rsidP="00A06D87">
            <w:pPr>
              <w:rPr>
                <w:rFonts w:cstheme="minorHAnsi"/>
                <w:sz w:val="20"/>
                <w:szCs w:val="20"/>
              </w:rPr>
            </w:pPr>
          </w:p>
        </w:tc>
        <w:tc>
          <w:tcPr>
            <w:tcW w:w="532" w:type="dxa"/>
            <w:vMerge/>
            <w:shd w:val="clear" w:color="auto" w:fill="FFC000"/>
          </w:tcPr>
          <w:p w14:paraId="3FEAAA7A" w14:textId="77777777" w:rsidR="009E2B72" w:rsidRDefault="009E2B72" w:rsidP="00A06D87">
            <w:pPr>
              <w:rPr>
                <w:rFonts w:cstheme="minorHAnsi"/>
                <w:sz w:val="20"/>
                <w:szCs w:val="20"/>
              </w:rPr>
            </w:pPr>
          </w:p>
        </w:tc>
        <w:tc>
          <w:tcPr>
            <w:tcW w:w="564" w:type="dxa"/>
            <w:vMerge/>
            <w:shd w:val="clear" w:color="auto" w:fill="auto"/>
          </w:tcPr>
          <w:p w14:paraId="289AD27A" w14:textId="77777777" w:rsidR="009E2B72" w:rsidRDefault="009E2B72" w:rsidP="00A06D87">
            <w:pPr>
              <w:rPr>
                <w:rFonts w:cstheme="minorHAnsi"/>
                <w:sz w:val="20"/>
                <w:szCs w:val="20"/>
              </w:rPr>
            </w:pPr>
          </w:p>
        </w:tc>
        <w:tc>
          <w:tcPr>
            <w:tcW w:w="1467" w:type="dxa"/>
            <w:tcBorders>
              <w:top w:val="dotted" w:sz="4" w:space="0" w:color="auto"/>
              <w:bottom w:val="single" w:sz="4" w:space="0" w:color="auto"/>
            </w:tcBorders>
            <w:shd w:val="clear" w:color="auto" w:fill="auto"/>
          </w:tcPr>
          <w:p w14:paraId="56896916" w14:textId="47F0E0C7" w:rsidR="009E2B72" w:rsidRPr="009E2B72" w:rsidRDefault="00505443" w:rsidP="00A06D87">
            <w:pPr>
              <w:rPr>
                <w:rFonts w:cstheme="minorHAnsi"/>
                <w:sz w:val="16"/>
                <w:szCs w:val="16"/>
              </w:rPr>
            </w:pPr>
            <w:r>
              <w:rPr>
                <w:rFonts w:cstheme="minorHAnsi"/>
                <w:sz w:val="16"/>
                <w:szCs w:val="16"/>
              </w:rPr>
              <w:t>10/02/22</w:t>
            </w:r>
          </w:p>
        </w:tc>
      </w:tr>
      <w:tr w:rsidR="009E2B72" w:rsidRPr="00AA5A95" w14:paraId="70A44770" w14:textId="77777777" w:rsidTr="0022594A">
        <w:trPr>
          <w:cantSplit/>
          <w:trHeight w:val="255"/>
        </w:trPr>
        <w:tc>
          <w:tcPr>
            <w:tcW w:w="573" w:type="dxa"/>
            <w:vMerge w:val="restart"/>
            <w:shd w:val="clear" w:color="auto" w:fill="auto"/>
          </w:tcPr>
          <w:p w14:paraId="458F9AFE" w14:textId="0F37A997" w:rsidR="009E2B72" w:rsidRPr="00AA5A95" w:rsidRDefault="007632A9" w:rsidP="00A06D87">
            <w:pPr>
              <w:rPr>
                <w:rFonts w:cstheme="minorHAnsi"/>
                <w:sz w:val="20"/>
                <w:szCs w:val="20"/>
              </w:rPr>
            </w:pPr>
            <w:hyperlink w:anchor="BAF_1_3" w:history="1">
              <w:r w:rsidR="009E2B72" w:rsidRPr="001F169F">
                <w:rPr>
                  <w:rStyle w:val="Hyperlink"/>
                  <w:rFonts w:cstheme="minorHAnsi"/>
                  <w:sz w:val="20"/>
                  <w:szCs w:val="20"/>
                </w:rPr>
                <w:t>1.3</w:t>
              </w:r>
            </w:hyperlink>
          </w:p>
        </w:tc>
        <w:tc>
          <w:tcPr>
            <w:tcW w:w="1647" w:type="dxa"/>
            <w:tcBorders>
              <w:bottom w:val="dotted" w:sz="4" w:space="0" w:color="auto"/>
            </w:tcBorders>
            <w:shd w:val="clear" w:color="auto" w:fill="auto"/>
          </w:tcPr>
          <w:p w14:paraId="3139E110" w14:textId="4F169665" w:rsidR="009E2B72" w:rsidRPr="00BB3D64" w:rsidRDefault="00CF3B6E" w:rsidP="00A06D87">
            <w:pPr>
              <w:rPr>
                <w:rFonts w:cstheme="minorHAnsi"/>
                <w:sz w:val="16"/>
                <w:szCs w:val="16"/>
              </w:rPr>
            </w:pPr>
            <w:r>
              <w:rPr>
                <w:rFonts w:cstheme="minorHAnsi"/>
                <w:sz w:val="16"/>
                <w:szCs w:val="16"/>
              </w:rPr>
              <w:t xml:space="preserve">Exec </w:t>
            </w:r>
            <w:r w:rsidR="009E2B72" w:rsidRPr="00BB3D64">
              <w:rPr>
                <w:rFonts w:cstheme="minorHAnsi"/>
                <w:sz w:val="16"/>
                <w:szCs w:val="16"/>
              </w:rPr>
              <w:t>MD for MH &amp; LD</w:t>
            </w:r>
          </w:p>
        </w:tc>
        <w:tc>
          <w:tcPr>
            <w:tcW w:w="10125" w:type="dxa"/>
            <w:vMerge w:val="restart"/>
            <w:shd w:val="clear" w:color="auto" w:fill="auto"/>
          </w:tcPr>
          <w:p w14:paraId="3113401B" w14:textId="3A628F71" w:rsidR="009E2B72" w:rsidRDefault="00F20222" w:rsidP="00A06D87">
            <w:pPr>
              <w:rPr>
                <w:rFonts w:eastAsia="Times New Roman" w:cstheme="minorHAnsi"/>
                <w:lang w:eastAsia="en-GB"/>
              </w:rPr>
            </w:pPr>
            <w:r>
              <w:rPr>
                <w:rFonts w:eastAsia="Times New Roman" w:cstheme="minorHAnsi"/>
                <w:b/>
                <w:bCs/>
                <w:lang w:eastAsia="en-GB"/>
              </w:rPr>
              <w:t>T</w:t>
            </w:r>
            <w:r w:rsidR="009E2B72" w:rsidRPr="00EC7325">
              <w:rPr>
                <w:rFonts w:eastAsia="Times New Roman" w:cstheme="minorHAnsi"/>
                <w:b/>
                <w:bCs/>
                <w:lang w:eastAsia="en-GB"/>
              </w:rPr>
              <w:t>ransformation and</w:t>
            </w:r>
            <w:r w:rsidR="00675615" w:rsidRPr="00EC7325">
              <w:rPr>
                <w:rFonts w:eastAsia="Times New Roman" w:cstheme="minorHAnsi"/>
                <w:b/>
                <w:bCs/>
                <w:lang w:eastAsia="en-GB"/>
              </w:rPr>
              <w:t xml:space="preserve"> effective management of </w:t>
            </w:r>
            <w:r w:rsidR="009E2B72" w:rsidRPr="00EC7325">
              <w:rPr>
                <w:rFonts w:eastAsia="Times New Roman" w:cstheme="minorHAnsi"/>
                <w:b/>
                <w:bCs/>
                <w:lang w:eastAsia="en-GB"/>
              </w:rPr>
              <w:t xml:space="preserve">change </w:t>
            </w:r>
          </w:p>
          <w:p w14:paraId="147BE4AD" w14:textId="4DB76680" w:rsidR="00F20222" w:rsidRPr="00F20222" w:rsidRDefault="00F20222" w:rsidP="00A06D87">
            <w:pPr>
              <w:rPr>
                <w:rFonts w:eastAsia="Times New Roman" w:cstheme="minorHAnsi"/>
                <w:sz w:val="20"/>
                <w:szCs w:val="20"/>
                <w:lang w:eastAsia="en-GB"/>
              </w:rPr>
            </w:pPr>
            <w:r w:rsidRPr="00F20222">
              <w:rPr>
                <w:rFonts w:eastAsia="Times New Roman" w:cstheme="minorHAnsi"/>
                <w:sz w:val="20"/>
                <w:szCs w:val="20"/>
                <w:lang w:eastAsia="en-GB"/>
              </w:rPr>
              <w:t>Failure to deliver transformation, and/or resource and manage change effectively both within the Trust and with system partners could compromise: (i) quality, safety and experience for patients during the transition from current to future service models; (ii) ability to recruit or retain staff, staff morale and wellbeing, and (iii) delivery of the NHS Long Term Plan.</w:t>
            </w:r>
          </w:p>
        </w:tc>
        <w:tc>
          <w:tcPr>
            <w:tcW w:w="538" w:type="dxa"/>
            <w:vMerge w:val="restart"/>
            <w:shd w:val="clear" w:color="auto" w:fill="FFC000"/>
          </w:tcPr>
          <w:p w14:paraId="70008DB9" w14:textId="77777777" w:rsidR="009E2B72" w:rsidRPr="00AA5A95" w:rsidRDefault="009E2B72" w:rsidP="00A06D87">
            <w:pPr>
              <w:rPr>
                <w:rFonts w:cstheme="minorHAnsi"/>
                <w:sz w:val="20"/>
                <w:szCs w:val="20"/>
              </w:rPr>
            </w:pPr>
            <w:r>
              <w:rPr>
                <w:rFonts w:cstheme="minorHAnsi"/>
                <w:sz w:val="20"/>
                <w:szCs w:val="20"/>
              </w:rPr>
              <w:t>12</w:t>
            </w:r>
          </w:p>
        </w:tc>
        <w:tc>
          <w:tcPr>
            <w:tcW w:w="532" w:type="dxa"/>
            <w:vMerge w:val="restart"/>
            <w:shd w:val="clear" w:color="auto" w:fill="FFC000"/>
          </w:tcPr>
          <w:p w14:paraId="6049D9FB" w14:textId="77777777" w:rsidR="009E2B72" w:rsidRPr="00AA5A95" w:rsidRDefault="009E2B72" w:rsidP="00A06D87">
            <w:pPr>
              <w:rPr>
                <w:rFonts w:cstheme="minorHAnsi"/>
                <w:sz w:val="20"/>
                <w:szCs w:val="20"/>
              </w:rPr>
            </w:pPr>
            <w:r>
              <w:rPr>
                <w:rFonts w:cstheme="minorHAnsi"/>
                <w:sz w:val="20"/>
                <w:szCs w:val="20"/>
              </w:rPr>
              <w:t>8</w:t>
            </w:r>
          </w:p>
        </w:tc>
        <w:tc>
          <w:tcPr>
            <w:tcW w:w="564" w:type="dxa"/>
            <w:vMerge w:val="restart"/>
            <w:shd w:val="clear" w:color="auto" w:fill="auto"/>
          </w:tcPr>
          <w:p w14:paraId="0C3C620E" w14:textId="77777777" w:rsidR="009E2B72" w:rsidRPr="00AA5A95" w:rsidRDefault="009E2B72" w:rsidP="00A06D87">
            <w:pPr>
              <w:rPr>
                <w:rFonts w:cstheme="minorHAnsi"/>
                <w:sz w:val="20"/>
                <w:szCs w:val="20"/>
              </w:rPr>
            </w:pPr>
            <w:r>
              <w:rPr>
                <w:rFonts w:cstheme="minorHAnsi"/>
                <w:sz w:val="20"/>
                <w:szCs w:val="20"/>
              </w:rPr>
              <w:t>↔</w:t>
            </w:r>
          </w:p>
        </w:tc>
        <w:tc>
          <w:tcPr>
            <w:tcW w:w="1467" w:type="dxa"/>
            <w:tcBorders>
              <w:bottom w:val="dotted" w:sz="4" w:space="0" w:color="auto"/>
            </w:tcBorders>
            <w:shd w:val="clear" w:color="auto" w:fill="auto"/>
          </w:tcPr>
          <w:p w14:paraId="038A6DD5" w14:textId="5441AE70" w:rsidR="009E2B72" w:rsidRPr="009E2B72" w:rsidRDefault="00CF6CFD" w:rsidP="00A06D87">
            <w:pPr>
              <w:rPr>
                <w:rFonts w:cstheme="minorHAnsi"/>
                <w:sz w:val="16"/>
                <w:szCs w:val="16"/>
              </w:rPr>
            </w:pPr>
            <w:r>
              <w:rPr>
                <w:rFonts w:cstheme="minorHAnsi"/>
                <w:sz w:val="16"/>
                <w:szCs w:val="16"/>
              </w:rPr>
              <w:t>1</w:t>
            </w:r>
            <w:r w:rsidR="009003B3">
              <w:rPr>
                <w:rFonts w:cstheme="minorHAnsi"/>
                <w:sz w:val="16"/>
                <w:szCs w:val="16"/>
              </w:rPr>
              <w:t>9</w:t>
            </w:r>
            <w:r>
              <w:rPr>
                <w:rFonts w:cstheme="minorHAnsi"/>
                <w:sz w:val="16"/>
                <w:szCs w:val="16"/>
              </w:rPr>
              <w:t>/</w:t>
            </w:r>
            <w:r w:rsidR="009003B3">
              <w:rPr>
                <w:rFonts w:cstheme="minorHAnsi"/>
                <w:sz w:val="16"/>
                <w:szCs w:val="16"/>
              </w:rPr>
              <w:t>11</w:t>
            </w:r>
            <w:r w:rsidR="009E2B72" w:rsidRPr="009E2B72">
              <w:rPr>
                <w:rFonts w:cstheme="minorHAnsi"/>
                <w:sz w:val="16"/>
                <w:szCs w:val="16"/>
              </w:rPr>
              <w:t>/21</w:t>
            </w:r>
          </w:p>
        </w:tc>
      </w:tr>
      <w:tr w:rsidR="009E2B72" w:rsidRPr="00AA5A95" w14:paraId="63A43EA4" w14:textId="77777777" w:rsidTr="0022594A">
        <w:trPr>
          <w:cantSplit/>
          <w:trHeight w:val="272"/>
        </w:trPr>
        <w:tc>
          <w:tcPr>
            <w:tcW w:w="573" w:type="dxa"/>
            <w:vMerge/>
            <w:shd w:val="clear" w:color="auto" w:fill="auto"/>
          </w:tcPr>
          <w:p w14:paraId="051B8C9D" w14:textId="77777777" w:rsidR="009E2B72" w:rsidRDefault="009E2B72" w:rsidP="00A06D87"/>
        </w:tc>
        <w:tc>
          <w:tcPr>
            <w:tcW w:w="1647" w:type="dxa"/>
            <w:tcBorders>
              <w:top w:val="dotted" w:sz="4" w:space="0" w:color="auto"/>
              <w:bottom w:val="single" w:sz="4" w:space="0" w:color="auto"/>
            </w:tcBorders>
            <w:shd w:val="clear" w:color="auto" w:fill="auto"/>
          </w:tcPr>
          <w:p w14:paraId="0CEE14DE" w14:textId="2B425A07" w:rsidR="009E2B72" w:rsidRPr="00BB3D64" w:rsidRDefault="00FD636B" w:rsidP="00A06D87">
            <w:pPr>
              <w:rPr>
                <w:rFonts w:cstheme="minorHAnsi"/>
                <w:sz w:val="16"/>
                <w:szCs w:val="16"/>
              </w:rPr>
            </w:pPr>
            <w:r>
              <w:rPr>
                <w:rFonts w:cstheme="minorHAnsi"/>
                <w:sz w:val="16"/>
                <w:szCs w:val="16"/>
              </w:rPr>
              <w:t>Quality Committee</w:t>
            </w:r>
          </w:p>
        </w:tc>
        <w:tc>
          <w:tcPr>
            <w:tcW w:w="10125" w:type="dxa"/>
            <w:vMerge/>
            <w:shd w:val="clear" w:color="auto" w:fill="auto"/>
          </w:tcPr>
          <w:p w14:paraId="24A3341C" w14:textId="77777777" w:rsidR="009E2B72" w:rsidRPr="00EC7325" w:rsidRDefault="009E2B72" w:rsidP="00A06D87">
            <w:pPr>
              <w:rPr>
                <w:rFonts w:eastAsia="Times New Roman" w:cstheme="minorHAnsi"/>
                <w:b/>
                <w:bCs/>
                <w:lang w:eastAsia="en-GB"/>
              </w:rPr>
            </w:pPr>
          </w:p>
        </w:tc>
        <w:tc>
          <w:tcPr>
            <w:tcW w:w="538" w:type="dxa"/>
            <w:vMerge/>
            <w:tcBorders>
              <w:bottom w:val="single" w:sz="4" w:space="0" w:color="auto"/>
            </w:tcBorders>
            <w:shd w:val="clear" w:color="auto" w:fill="FFC000"/>
          </w:tcPr>
          <w:p w14:paraId="2412D723" w14:textId="77777777" w:rsidR="009E2B72" w:rsidRDefault="009E2B72" w:rsidP="00A06D87">
            <w:pPr>
              <w:rPr>
                <w:rFonts w:cstheme="minorHAnsi"/>
                <w:sz w:val="20"/>
                <w:szCs w:val="20"/>
              </w:rPr>
            </w:pPr>
          </w:p>
        </w:tc>
        <w:tc>
          <w:tcPr>
            <w:tcW w:w="532" w:type="dxa"/>
            <w:vMerge/>
            <w:tcBorders>
              <w:bottom w:val="single" w:sz="4" w:space="0" w:color="auto"/>
            </w:tcBorders>
            <w:shd w:val="clear" w:color="auto" w:fill="FFC000"/>
          </w:tcPr>
          <w:p w14:paraId="01D41FB4" w14:textId="77777777" w:rsidR="009E2B72" w:rsidRDefault="009E2B72" w:rsidP="00A06D87">
            <w:pPr>
              <w:rPr>
                <w:rFonts w:cstheme="minorHAnsi"/>
                <w:sz w:val="20"/>
                <w:szCs w:val="20"/>
              </w:rPr>
            </w:pPr>
          </w:p>
        </w:tc>
        <w:tc>
          <w:tcPr>
            <w:tcW w:w="564" w:type="dxa"/>
            <w:vMerge/>
            <w:shd w:val="clear" w:color="auto" w:fill="auto"/>
          </w:tcPr>
          <w:p w14:paraId="41D0E288" w14:textId="77777777" w:rsidR="009E2B72" w:rsidRDefault="009E2B72" w:rsidP="00A06D87">
            <w:pPr>
              <w:rPr>
                <w:rFonts w:cstheme="minorHAnsi"/>
                <w:sz w:val="20"/>
                <w:szCs w:val="20"/>
              </w:rPr>
            </w:pPr>
          </w:p>
        </w:tc>
        <w:tc>
          <w:tcPr>
            <w:tcW w:w="1467" w:type="dxa"/>
            <w:tcBorders>
              <w:top w:val="dotted" w:sz="4" w:space="0" w:color="auto"/>
              <w:bottom w:val="single" w:sz="4" w:space="0" w:color="auto"/>
            </w:tcBorders>
            <w:shd w:val="clear" w:color="auto" w:fill="auto"/>
          </w:tcPr>
          <w:p w14:paraId="058F4059" w14:textId="652963F4" w:rsidR="009E2B72" w:rsidRPr="009E2B72" w:rsidRDefault="00505443" w:rsidP="00A06D87">
            <w:pPr>
              <w:rPr>
                <w:rFonts w:cstheme="minorHAnsi"/>
                <w:sz w:val="16"/>
                <w:szCs w:val="16"/>
              </w:rPr>
            </w:pPr>
            <w:r>
              <w:rPr>
                <w:rFonts w:cstheme="minorHAnsi"/>
                <w:sz w:val="16"/>
                <w:szCs w:val="16"/>
              </w:rPr>
              <w:t>10/02/22</w:t>
            </w:r>
          </w:p>
        </w:tc>
      </w:tr>
      <w:tr w:rsidR="009E2B72" w:rsidRPr="00AA5A95" w14:paraId="0AE7C326" w14:textId="77777777" w:rsidTr="0022594A">
        <w:trPr>
          <w:cantSplit/>
          <w:trHeight w:val="250"/>
        </w:trPr>
        <w:tc>
          <w:tcPr>
            <w:tcW w:w="573" w:type="dxa"/>
            <w:vMerge w:val="restart"/>
            <w:shd w:val="clear" w:color="auto" w:fill="auto"/>
          </w:tcPr>
          <w:p w14:paraId="75D61F57" w14:textId="0265326D" w:rsidR="009E2B72" w:rsidRPr="00AA5A95" w:rsidRDefault="007632A9" w:rsidP="00A06D87">
            <w:pPr>
              <w:rPr>
                <w:rFonts w:cstheme="minorHAnsi"/>
                <w:sz w:val="20"/>
                <w:szCs w:val="20"/>
              </w:rPr>
            </w:pPr>
            <w:hyperlink w:anchor="BAF_1_5" w:history="1">
              <w:r w:rsidR="009E2B72" w:rsidRPr="001F169F">
                <w:rPr>
                  <w:rStyle w:val="Hyperlink"/>
                  <w:rFonts w:cstheme="minorHAnsi"/>
                  <w:sz w:val="20"/>
                  <w:szCs w:val="20"/>
                </w:rPr>
                <w:t>1.5</w:t>
              </w:r>
            </w:hyperlink>
          </w:p>
        </w:tc>
        <w:tc>
          <w:tcPr>
            <w:tcW w:w="1647" w:type="dxa"/>
            <w:tcBorders>
              <w:bottom w:val="dotted" w:sz="4" w:space="0" w:color="auto"/>
            </w:tcBorders>
            <w:shd w:val="clear" w:color="auto" w:fill="auto"/>
          </w:tcPr>
          <w:p w14:paraId="327D3189" w14:textId="7D2139BD" w:rsidR="009E2B72" w:rsidRPr="00BB3D64" w:rsidRDefault="00CF3B6E" w:rsidP="00A06D87">
            <w:pPr>
              <w:rPr>
                <w:rFonts w:cstheme="minorHAnsi"/>
                <w:sz w:val="16"/>
                <w:szCs w:val="16"/>
              </w:rPr>
            </w:pPr>
            <w:r>
              <w:rPr>
                <w:rFonts w:cstheme="minorHAnsi"/>
                <w:sz w:val="16"/>
                <w:szCs w:val="16"/>
              </w:rPr>
              <w:t xml:space="preserve">Exec </w:t>
            </w:r>
            <w:r w:rsidR="009E2B72" w:rsidRPr="00BB3D64">
              <w:rPr>
                <w:rFonts w:cstheme="minorHAnsi"/>
                <w:sz w:val="16"/>
                <w:szCs w:val="16"/>
              </w:rPr>
              <w:t>MD for MH &amp; LD</w:t>
            </w:r>
          </w:p>
        </w:tc>
        <w:tc>
          <w:tcPr>
            <w:tcW w:w="10125" w:type="dxa"/>
            <w:vMerge w:val="restart"/>
            <w:shd w:val="clear" w:color="auto" w:fill="auto"/>
          </w:tcPr>
          <w:p w14:paraId="4AE9EA68" w14:textId="77777777" w:rsidR="009E2B72" w:rsidRDefault="009E2B72" w:rsidP="00A06D87">
            <w:pPr>
              <w:rPr>
                <w:rFonts w:eastAsia="Times New Roman" w:cstheme="minorHAnsi"/>
                <w:lang w:eastAsia="en-GB"/>
              </w:rPr>
            </w:pPr>
            <w:r w:rsidRPr="00EC7325">
              <w:rPr>
                <w:rFonts w:eastAsia="Times New Roman" w:cstheme="minorHAnsi"/>
                <w:b/>
                <w:bCs/>
                <w:lang w:eastAsia="en-GB"/>
              </w:rPr>
              <w:t>Unavailability of beds across mental health inpatient services</w:t>
            </w:r>
            <w:r w:rsidR="00675615" w:rsidRPr="00EC7325">
              <w:rPr>
                <w:rFonts w:eastAsia="Times New Roman" w:cstheme="minorHAnsi"/>
                <w:b/>
                <w:bCs/>
                <w:lang w:eastAsia="en-GB"/>
              </w:rPr>
              <w:t xml:space="preserve"> </w:t>
            </w:r>
            <w:r w:rsidRPr="00EC7325">
              <w:rPr>
                <w:rFonts w:eastAsia="Times New Roman" w:cstheme="minorHAnsi"/>
                <w:b/>
                <w:bCs/>
                <w:lang w:eastAsia="en-GB"/>
              </w:rPr>
              <w:t xml:space="preserve">and LD </w:t>
            </w:r>
          </w:p>
          <w:p w14:paraId="07E22206" w14:textId="4728F6A3" w:rsidR="00F20222" w:rsidRPr="00F20222" w:rsidRDefault="00F20222" w:rsidP="00A06D87">
            <w:pPr>
              <w:rPr>
                <w:rFonts w:eastAsia="Times New Roman" w:cstheme="minorHAnsi"/>
                <w:sz w:val="20"/>
                <w:szCs w:val="20"/>
                <w:lang w:eastAsia="en-GB"/>
              </w:rPr>
            </w:pPr>
            <w:r w:rsidRPr="00F20222">
              <w:rPr>
                <w:rFonts w:eastAsia="Times New Roman" w:cstheme="minorHAnsi"/>
                <w:sz w:val="20"/>
                <w:szCs w:val="20"/>
                <w:lang w:eastAsia="en-GB"/>
              </w:rPr>
              <w:t>Unavailability of beds (across all mental health inpatient services, including Adult MH &amp; LD, and CAMHS, PICU, ED &amp; GAU) due to: insufficient bed numbers (including Covid-safe admission beds), and/or absence of support services in the community to prevent admissions and/or facilitate prompt discharge, could lead to: (i) increase in out of area placements further from home, (ii) inappropriate inpatient placements; (iii) patients being unable to access specialist care required to support recovery; (iv) patients and carers/families having a poor experience; and (v) services falling below reasonable public expectations.</w:t>
            </w:r>
          </w:p>
        </w:tc>
        <w:tc>
          <w:tcPr>
            <w:tcW w:w="538" w:type="dxa"/>
            <w:vMerge w:val="restart"/>
            <w:shd w:val="clear" w:color="auto" w:fill="FFC000"/>
          </w:tcPr>
          <w:p w14:paraId="093FFE13" w14:textId="77777777" w:rsidR="009E2B72" w:rsidRPr="00AA5A95" w:rsidRDefault="009E2B72" w:rsidP="00A06D87">
            <w:pPr>
              <w:rPr>
                <w:rFonts w:cstheme="minorHAnsi"/>
                <w:sz w:val="20"/>
                <w:szCs w:val="20"/>
              </w:rPr>
            </w:pPr>
            <w:r>
              <w:rPr>
                <w:rFonts w:cstheme="minorHAnsi"/>
                <w:sz w:val="20"/>
                <w:szCs w:val="20"/>
              </w:rPr>
              <w:t>12</w:t>
            </w:r>
          </w:p>
        </w:tc>
        <w:tc>
          <w:tcPr>
            <w:tcW w:w="532" w:type="dxa"/>
            <w:vMerge w:val="restart"/>
            <w:shd w:val="clear" w:color="auto" w:fill="FFFF00"/>
          </w:tcPr>
          <w:p w14:paraId="7702D3B9" w14:textId="77777777" w:rsidR="009E2B72" w:rsidRPr="00AA5A95" w:rsidRDefault="009E2B72" w:rsidP="00A06D87">
            <w:pPr>
              <w:rPr>
                <w:rFonts w:cstheme="minorHAnsi"/>
                <w:sz w:val="20"/>
                <w:szCs w:val="20"/>
              </w:rPr>
            </w:pPr>
            <w:r>
              <w:rPr>
                <w:rFonts w:cstheme="minorHAnsi"/>
                <w:sz w:val="20"/>
                <w:szCs w:val="20"/>
              </w:rPr>
              <w:t>4</w:t>
            </w:r>
          </w:p>
        </w:tc>
        <w:tc>
          <w:tcPr>
            <w:tcW w:w="564" w:type="dxa"/>
            <w:vMerge w:val="restart"/>
            <w:shd w:val="clear" w:color="auto" w:fill="auto"/>
          </w:tcPr>
          <w:p w14:paraId="42816295" w14:textId="77777777" w:rsidR="009E2B72" w:rsidRPr="00AA5A95" w:rsidRDefault="009E2B72" w:rsidP="00A06D87">
            <w:pPr>
              <w:rPr>
                <w:rFonts w:cstheme="minorHAnsi"/>
                <w:sz w:val="20"/>
                <w:szCs w:val="20"/>
              </w:rPr>
            </w:pPr>
            <w:r>
              <w:rPr>
                <w:rFonts w:cstheme="minorHAnsi"/>
                <w:sz w:val="20"/>
                <w:szCs w:val="20"/>
              </w:rPr>
              <w:t>↔</w:t>
            </w:r>
          </w:p>
        </w:tc>
        <w:tc>
          <w:tcPr>
            <w:tcW w:w="1467" w:type="dxa"/>
            <w:tcBorders>
              <w:bottom w:val="dotted" w:sz="4" w:space="0" w:color="auto"/>
            </w:tcBorders>
            <w:shd w:val="clear" w:color="auto" w:fill="auto"/>
          </w:tcPr>
          <w:p w14:paraId="78AFCA10" w14:textId="590D22A8" w:rsidR="009E2B72" w:rsidRPr="009E2B72" w:rsidRDefault="00CF6CFD" w:rsidP="00A06D87">
            <w:pPr>
              <w:rPr>
                <w:rFonts w:cstheme="minorHAnsi"/>
                <w:sz w:val="16"/>
                <w:szCs w:val="16"/>
              </w:rPr>
            </w:pPr>
            <w:r>
              <w:rPr>
                <w:rFonts w:cstheme="minorHAnsi"/>
                <w:sz w:val="16"/>
                <w:szCs w:val="16"/>
              </w:rPr>
              <w:t>1</w:t>
            </w:r>
            <w:r w:rsidR="009003B3">
              <w:rPr>
                <w:rFonts w:cstheme="minorHAnsi"/>
                <w:sz w:val="16"/>
                <w:szCs w:val="16"/>
              </w:rPr>
              <w:t>9</w:t>
            </w:r>
            <w:r>
              <w:rPr>
                <w:rFonts w:cstheme="minorHAnsi"/>
                <w:sz w:val="16"/>
                <w:szCs w:val="16"/>
              </w:rPr>
              <w:t>/</w:t>
            </w:r>
            <w:r w:rsidR="009003B3">
              <w:rPr>
                <w:rFonts w:cstheme="minorHAnsi"/>
                <w:sz w:val="16"/>
                <w:szCs w:val="16"/>
              </w:rPr>
              <w:t>11</w:t>
            </w:r>
            <w:r w:rsidR="00CF3B6E" w:rsidRPr="009E2B72">
              <w:rPr>
                <w:rFonts w:cstheme="minorHAnsi"/>
                <w:sz w:val="16"/>
                <w:szCs w:val="16"/>
              </w:rPr>
              <w:t>/21</w:t>
            </w:r>
          </w:p>
        </w:tc>
      </w:tr>
      <w:tr w:rsidR="009E2B72" w:rsidRPr="00AA5A95" w14:paraId="02896068" w14:textId="77777777" w:rsidTr="0022594A">
        <w:trPr>
          <w:cantSplit/>
          <w:trHeight w:val="268"/>
        </w:trPr>
        <w:tc>
          <w:tcPr>
            <w:tcW w:w="573" w:type="dxa"/>
            <w:vMerge/>
            <w:shd w:val="clear" w:color="auto" w:fill="auto"/>
          </w:tcPr>
          <w:p w14:paraId="13581090" w14:textId="77777777" w:rsidR="009E2B72" w:rsidRDefault="009E2B72" w:rsidP="00A06D87"/>
        </w:tc>
        <w:tc>
          <w:tcPr>
            <w:tcW w:w="1647" w:type="dxa"/>
            <w:tcBorders>
              <w:top w:val="dotted" w:sz="4" w:space="0" w:color="auto"/>
              <w:bottom w:val="single" w:sz="4" w:space="0" w:color="auto"/>
            </w:tcBorders>
            <w:shd w:val="clear" w:color="auto" w:fill="auto"/>
          </w:tcPr>
          <w:p w14:paraId="34801A7D" w14:textId="0EBED6C6" w:rsidR="009E2B72" w:rsidRPr="00BB3D64" w:rsidRDefault="00B72A2B" w:rsidP="00A06D87">
            <w:pPr>
              <w:rPr>
                <w:rFonts w:cstheme="minorHAnsi"/>
                <w:sz w:val="16"/>
                <w:szCs w:val="16"/>
              </w:rPr>
            </w:pPr>
            <w:r>
              <w:rPr>
                <w:rFonts w:cstheme="minorHAnsi"/>
                <w:sz w:val="16"/>
                <w:szCs w:val="16"/>
              </w:rPr>
              <w:t>Quality Committee</w:t>
            </w:r>
          </w:p>
        </w:tc>
        <w:tc>
          <w:tcPr>
            <w:tcW w:w="10125" w:type="dxa"/>
            <w:vMerge/>
            <w:shd w:val="clear" w:color="auto" w:fill="auto"/>
          </w:tcPr>
          <w:p w14:paraId="3184ED66" w14:textId="77777777" w:rsidR="009E2B72" w:rsidRPr="00EC7325" w:rsidRDefault="009E2B72" w:rsidP="00A06D87">
            <w:pPr>
              <w:rPr>
                <w:b/>
                <w:bCs/>
              </w:rPr>
            </w:pPr>
          </w:p>
        </w:tc>
        <w:tc>
          <w:tcPr>
            <w:tcW w:w="538" w:type="dxa"/>
            <w:vMerge/>
            <w:tcBorders>
              <w:bottom w:val="single" w:sz="4" w:space="0" w:color="auto"/>
            </w:tcBorders>
            <w:shd w:val="clear" w:color="auto" w:fill="FFC000"/>
          </w:tcPr>
          <w:p w14:paraId="5394408A" w14:textId="77777777" w:rsidR="009E2B72" w:rsidRDefault="009E2B72" w:rsidP="00A06D87">
            <w:pPr>
              <w:rPr>
                <w:rFonts w:cstheme="minorHAnsi"/>
                <w:sz w:val="20"/>
                <w:szCs w:val="20"/>
              </w:rPr>
            </w:pPr>
          </w:p>
        </w:tc>
        <w:tc>
          <w:tcPr>
            <w:tcW w:w="532" w:type="dxa"/>
            <w:vMerge/>
            <w:tcBorders>
              <w:bottom w:val="single" w:sz="4" w:space="0" w:color="auto"/>
            </w:tcBorders>
            <w:shd w:val="clear" w:color="auto" w:fill="FFFF00"/>
          </w:tcPr>
          <w:p w14:paraId="797CC9D8" w14:textId="77777777" w:rsidR="009E2B72" w:rsidRDefault="009E2B72" w:rsidP="00A06D87">
            <w:pPr>
              <w:rPr>
                <w:rFonts w:cstheme="minorHAnsi"/>
                <w:sz w:val="20"/>
                <w:szCs w:val="20"/>
              </w:rPr>
            </w:pPr>
          </w:p>
        </w:tc>
        <w:tc>
          <w:tcPr>
            <w:tcW w:w="564" w:type="dxa"/>
            <w:vMerge/>
            <w:shd w:val="clear" w:color="auto" w:fill="auto"/>
          </w:tcPr>
          <w:p w14:paraId="435849E5" w14:textId="77777777" w:rsidR="009E2B72" w:rsidRDefault="009E2B72" w:rsidP="00A06D87">
            <w:pPr>
              <w:rPr>
                <w:rFonts w:cstheme="minorHAnsi"/>
                <w:sz w:val="20"/>
                <w:szCs w:val="20"/>
              </w:rPr>
            </w:pPr>
          </w:p>
        </w:tc>
        <w:tc>
          <w:tcPr>
            <w:tcW w:w="1467" w:type="dxa"/>
            <w:tcBorders>
              <w:top w:val="dotted" w:sz="4" w:space="0" w:color="auto"/>
              <w:bottom w:val="single" w:sz="4" w:space="0" w:color="auto"/>
            </w:tcBorders>
            <w:shd w:val="clear" w:color="auto" w:fill="auto"/>
          </w:tcPr>
          <w:p w14:paraId="2D17BBB9" w14:textId="034E0B46" w:rsidR="009E2B72" w:rsidRPr="009E2B72" w:rsidRDefault="00505443" w:rsidP="00A06D87">
            <w:pPr>
              <w:rPr>
                <w:rFonts w:cstheme="minorHAnsi"/>
                <w:sz w:val="16"/>
                <w:szCs w:val="16"/>
              </w:rPr>
            </w:pPr>
            <w:r>
              <w:rPr>
                <w:rFonts w:cstheme="minorHAnsi"/>
                <w:sz w:val="16"/>
                <w:szCs w:val="16"/>
              </w:rPr>
              <w:t>10/02/22</w:t>
            </w:r>
          </w:p>
        </w:tc>
      </w:tr>
      <w:tr w:rsidR="009E2B72" w:rsidRPr="00AA5A95" w14:paraId="69BECA73" w14:textId="77777777" w:rsidTr="0022594A">
        <w:trPr>
          <w:cantSplit/>
          <w:trHeight w:val="440"/>
        </w:trPr>
        <w:tc>
          <w:tcPr>
            <w:tcW w:w="573" w:type="dxa"/>
            <w:vMerge w:val="restart"/>
            <w:shd w:val="clear" w:color="auto" w:fill="auto"/>
          </w:tcPr>
          <w:p w14:paraId="78363BAE" w14:textId="7B00D2FA" w:rsidR="009E2B72" w:rsidRPr="00AA5A95" w:rsidRDefault="007632A9" w:rsidP="00A06D87">
            <w:pPr>
              <w:rPr>
                <w:rFonts w:cstheme="minorHAnsi"/>
                <w:sz w:val="20"/>
                <w:szCs w:val="20"/>
              </w:rPr>
            </w:pPr>
            <w:hyperlink w:anchor="BAF_1_6" w:history="1">
              <w:r w:rsidR="009E2B72" w:rsidRPr="001F169F">
                <w:rPr>
                  <w:rStyle w:val="Hyperlink"/>
                  <w:rFonts w:cstheme="minorHAnsi"/>
                  <w:sz w:val="20"/>
                  <w:szCs w:val="20"/>
                </w:rPr>
                <w:t>1.6</w:t>
              </w:r>
            </w:hyperlink>
          </w:p>
        </w:tc>
        <w:tc>
          <w:tcPr>
            <w:tcW w:w="1647" w:type="dxa"/>
            <w:tcBorders>
              <w:bottom w:val="dotted" w:sz="4" w:space="0" w:color="auto"/>
            </w:tcBorders>
            <w:shd w:val="clear" w:color="auto" w:fill="auto"/>
          </w:tcPr>
          <w:p w14:paraId="326FBA6E" w14:textId="027B4679" w:rsidR="009E2B72" w:rsidRPr="00BB3D64" w:rsidRDefault="00CF3B6E" w:rsidP="00A06D87">
            <w:pPr>
              <w:rPr>
                <w:rFonts w:cstheme="minorHAnsi"/>
                <w:sz w:val="16"/>
                <w:szCs w:val="16"/>
              </w:rPr>
            </w:pPr>
            <w:r>
              <w:rPr>
                <w:rFonts w:cstheme="minorHAnsi"/>
                <w:sz w:val="16"/>
                <w:szCs w:val="16"/>
              </w:rPr>
              <w:t xml:space="preserve">Exec </w:t>
            </w:r>
            <w:r w:rsidR="009E2B72" w:rsidRPr="00BB3D64">
              <w:rPr>
                <w:rFonts w:cstheme="minorHAnsi"/>
                <w:sz w:val="16"/>
                <w:szCs w:val="16"/>
              </w:rPr>
              <w:t>M</w:t>
            </w:r>
            <w:r w:rsidR="009E2B72">
              <w:rPr>
                <w:rFonts w:cstheme="minorHAnsi"/>
                <w:sz w:val="16"/>
                <w:szCs w:val="16"/>
              </w:rPr>
              <w:t xml:space="preserve">D </w:t>
            </w:r>
            <w:r w:rsidR="009E2B72" w:rsidRPr="00BB3D64">
              <w:rPr>
                <w:rFonts w:cstheme="minorHAnsi"/>
                <w:sz w:val="16"/>
                <w:szCs w:val="16"/>
              </w:rPr>
              <w:t xml:space="preserve">Primary </w:t>
            </w:r>
            <w:r w:rsidR="009E2B72">
              <w:rPr>
                <w:rFonts w:cstheme="minorHAnsi"/>
                <w:sz w:val="16"/>
                <w:szCs w:val="16"/>
              </w:rPr>
              <w:t>C</w:t>
            </w:r>
            <w:r w:rsidR="009E2B72" w:rsidRPr="00BB3D64">
              <w:rPr>
                <w:rFonts w:cstheme="minorHAnsi"/>
                <w:sz w:val="16"/>
                <w:szCs w:val="16"/>
              </w:rPr>
              <w:t>are</w:t>
            </w:r>
            <w:r w:rsidR="009E2B72">
              <w:rPr>
                <w:rFonts w:cstheme="minorHAnsi"/>
                <w:sz w:val="16"/>
                <w:szCs w:val="16"/>
              </w:rPr>
              <w:t xml:space="preserve"> &amp; Community</w:t>
            </w:r>
          </w:p>
        </w:tc>
        <w:tc>
          <w:tcPr>
            <w:tcW w:w="10125" w:type="dxa"/>
            <w:vMerge w:val="restart"/>
            <w:shd w:val="clear" w:color="auto" w:fill="auto"/>
          </w:tcPr>
          <w:p w14:paraId="0FC7CFA2" w14:textId="77777777" w:rsidR="009E2B72" w:rsidRDefault="0029133E" w:rsidP="00A06D87">
            <w:r w:rsidRPr="00EC7325">
              <w:rPr>
                <w:b/>
                <w:bCs/>
              </w:rPr>
              <w:t>Demand</w:t>
            </w:r>
            <w:r w:rsidR="00A63888" w:rsidRPr="00EC7325">
              <w:rPr>
                <w:b/>
                <w:bCs/>
              </w:rPr>
              <w:t xml:space="preserve"> and capacity </w:t>
            </w:r>
          </w:p>
          <w:p w14:paraId="034FE721" w14:textId="46878F57" w:rsidR="00F20222" w:rsidRPr="00F20222" w:rsidRDefault="00F20222" w:rsidP="00A06D87">
            <w:pPr>
              <w:rPr>
                <w:sz w:val="20"/>
                <w:szCs w:val="20"/>
              </w:rPr>
            </w:pPr>
            <w:r w:rsidRPr="00F20222">
              <w:rPr>
                <w:sz w:val="20"/>
                <w:szCs w:val="20"/>
              </w:rPr>
              <w:t xml:space="preserve">Risk that the population’s continuously changing need for service exceeds the Trust’s capability and capacity to respond in a timely way.   Where there are instances of demand outstripping supply, there is a risk that waitlists will grow, quality and safety of care will be compromised, the needs of the service users could be insufficiently met and this will lead to poorer health outcomes and experiences.  </w:t>
            </w:r>
          </w:p>
        </w:tc>
        <w:tc>
          <w:tcPr>
            <w:tcW w:w="538" w:type="dxa"/>
            <w:vMerge w:val="restart"/>
            <w:shd w:val="clear" w:color="auto" w:fill="FF0000"/>
          </w:tcPr>
          <w:p w14:paraId="2B62964F" w14:textId="77777777" w:rsidR="009E2B72" w:rsidRPr="00AA5A95" w:rsidRDefault="009E2B72" w:rsidP="00A06D87">
            <w:pPr>
              <w:rPr>
                <w:rFonts w:cstheme="minorHAnsi"/>
                <w:sz w:val="20"/>
                <w:szCs w:val="20"/>
              </w:rPr>
            </w:pPr>
            <w:r>
              <w:rPr>
                <w:rFonts w:cstheme="minorHAnsi"/>
                <w:sz w:val="20"/>
                <w:szCs w:val="20"/>
              </w:rPr>
              <w:t>16</w:t>
            </w:r>
          </w:p>
        </w:tc>
        <w:tc>
          <w:tcPr>
            <w:tcW w:w="532" w:type="dxa"/>
            <w:vMerge w:val="restart"/>
            <w:shd w:val="clear" w:color="auto" w:fill="FFC000"/>
          </w:tcPr>
          <w:p w14:paraId="002D2CD2" w14:textId="77777777" w:rsidR="009E2B72" w:rsidRPr="00AA5A95" w:rsidRDefault="009E2B72" w:rsidP="00A06D87">
            <w:pPr>
              <w:rPr>
                <w:rFonts w:cstheme="minorHAnsi"/>
                <w:sz w:val="20"/>
                <w:szCs w:val="20"/>
              </w:rPr>
            </w:pPr>
            <w:r>
              <w:rPr>
                <w:rFonts w:cstheme="minorHAnsi"/>
                <w:sz w:val="20"/>
                <w:szCs w:val="20"/>
              </w:rPr>
              <w:t>12</w:t>
            </w:r>
          </w:p>
        </w:tc>
        <w:tc>
          <w:tcPr>
            <w:tcW w:w="564" w:type="dxa"/>
            <w:vMerge w:val="restart"/>
            <w:shd w:val="clear" w:color="auto" w:fill="auto"/>
          </w:tcPr>
          <w:p w14:paraId="601D2FC8" w14:textId="242730BF" w:rsidR="009E2B72" w:rsidRPr="00AA5A95" w:rsidRDefault="009E2B72" w:rsidP="00A06D87">
            <w:pPr>
              <w:rPr>
                <w:rFonts w:cstheme="minorHAnsi"/>
                <w:sz w:val="20"/>
                <w:szCs w:val="20"/>
              </w:rPr>
            </w:pPr>
            <w:r w:rsidRPr="00AC3497">
              <w:rPr>
                <w:rFonts w:cstheme="minorHAnsi"/>
                <w:sz w:val="20"/>
                <w:szCs w:val="20"/>
              </w:rPr>
              <w:t>↔</w:t>
            </w:r>
          </w:p>
        </w:tc>
        <w:tc>
          <w:tcPr>
            <w:tcW w:w="1467" w:type="dxa"/>
            <w:tcBorders>
              <w:bottom w:val="dotted" w:sz="4" w:space="0" w:color="auto"/>
            </w:tcBorders>
            <w:shd w:val="clear" w:color="auto" w:fill="auto"/>
          </w:tcPr>
          <w:p w14:paraId="5ABEEE0A" w14:textId="7573F538" w:rsidR="009E2B72" w:rsidRPr="009E2B72" w:rsidRDefault="00211438" w:rsidP="00A06D87">
            <w:pPr>
              <w:rPr>
                <w:rFonts w:cstheme="minorHAnsi"/>
                <w:sz w:val="16"/>
                <w:szCs w:val="16"/>
              </w:rPr>
            </w:pPr>
            <w:r>
              <w:rPr>
                <w:rFonts w:cstheme="minorHAnsi"/>
                <w:sz w:val="16"/>
                <w:szCs w:val="16"/>
              </w:rPr>
              <w:t>22/11/</w:t>
            </w:r>
            <w:r w:rsidR="008642B4">
              <w:rPr>
                <w:rFonts w:cstheme="minorHAnsi"/>
                <w:sz w:val="16"/>
                <w:szCs w:val="16"/>
              </w:rPr>
              <w:t>21</w:t>
            </w:r>
          </w:p>
        </w:tc>
      </w:tr>
      <w:tr w:rsidR="009E2B72" w:rsidRPr="00AA5A95" w14:paraId="07BAF98C" w14:textId="77777777" w:rsidTr="0022594A">
        <w:trPr>
          <w:cantSplit/>
          <w:trHeight w:val="276"/>
        </w:trPr>
        <w:tc>
          <w:tcPr>
            <w:tcW w:w="573" w:type="dxa"/>
            <w:vMerge/>
            <w:shd w:val="clear" w:color="auto" w:fill="auto"/>
          </w:tcPr>
          <w:p w14:paraId="7B2A826A" w14:textId="77777777" w:rsidR="009E2B72" w:rsidRDefault="009E2B72" w:rsidP="00A06D87"/>
        </w:tc>
        <w:tc>
          <w:tcPr>
            <w:tcW w:w="1647" w:type="dxa"/>
            <w:tcBorders>
              <w:top w:val="dotted" w:sz="4" w:space="0" w:color="auto"/>
              <w:bottom w:val="single" w:sz="4" w:space="0" w:color="auto"/>
            </w:tcBorders>
            <w:shd w:val="clear" w:color="auto" w:fill="auto"/>
          </w:tcPr>
          <w:p w14:paraId="28DA1D03" w14:textId="171C697C" w:rsidR="009E2B72" w:rsidRPr="00BB3D64" w:rsidRDefault="00B87D51" w:rsidP="00A06D87">
            <w:pPr>
              <w:rPr>
                <w:rFonts w:cstheme="minorHAnsi"/>
                <w:sz w:val="16"/>
                <w:szCs w:val="16"/>
              </w:rPr>
            </w:pPr>
            <w:r>
              <w:rPr>
                <w:rFonts w:cstheme="minorHAnsi"/>
                <w:sz w:val="16"/>
                <w:szCs w:val="16"/>
              </w:rPr>
              <w:t>Quality Committee</w:t>
            </w:r>
          </w:p>
        </w:tc>
        <w:tc>
          <w:tcPr>
            <w:tcW w:w="10125" w:type="dxa"/>
            <w:vMerge/>
            <w:shd w:val="clear" w:color="auto" w:fill="auto"/>
          </w:tcPr>
          <w:p w14:paraId="5297C359" w14:textId="77777777" w:rsidR="009E2B72" w:rsidRPr="00EC7325" w:rsidRDefault="009E2B72" w:rsidP="00A06D87">
            <w:pPr>
              <w:rPr>
                <w:rFonts w:eastAsia="Times New Roman" w:cstheme="minorHAnsi"/>
                <w:b/>
                <w:bCs/>
                <w:lang w:eastAsia="en-GB"/>
              </w:rPr>
            </w:pPr>
          </w:p>
        </w:tc>
        <w:tc>
          <w:tcPr>
            <w:tcW w:w="538" w:type="dxa"/>
            <w:vMerge/>
            <w:shd w:val="clear" w:color="auto" w:fill="FF0000"/>
          </w:tcPr>
          <w:p w14:paraId="232DFD35" w14:textId="77777777" w:rsidR="009E2B72" w:rsidRDefault="009E2B72" w:rsidP="00A06D87">
            <w:pPr>
              <w:rPr>
                <w:rFonts w:cstheme="minorHAnsi"/>
                <w:sz w:val="20"/>
                <w:szCs w:val="20"/>
              </w:rPr>
            </w:pPr>
          </w:p>
        </w:tc>
        <w:tc>
          <w:tcPr>
            <w:tcW w:w="532" w:type="dxa"/>
            <w:vMerge/>
            <w:shd w:val="clear" w:color="auto" w:fill="FFC000"/>
          </w:tcPr>
          <w:p w14:paraId="3657A5DC" w14:textId="77777777" w:rsidR="009E2B72" w:rsidRDefault="009E2B72" w:rsidP="00A06D87">
            <w:pPr>
              <w:rPr>
                <w:rFonts w:cstheme="minorHAnsi"/>
                <w:sz w:val="20"/>
                <w:szCs w:val="20"/>
              </w:rPr>
            </w:pPr>
          </w:p>
        </w:tc>
        <w:tc>
          <w:tcPr>
            <w:tcW w:w="564" w:type="dxa"/>
            <w:vMerge/>
            <w:shd w:val="clear" w:color="auto" w:fill="auto"/>
          </w:tcPr>
          <w:p w14:paraId="5B82A6F6" w14:textId="77777777" w:rsidR="009E2B72" w:rsidRPr="00AC3497" w:rsidRDefault="009E2B72" w:rsidP="00A06D87">
            <w:pPr>
              <w:rPr>
                <w:rFonts w:cstheme="minorHAnsi"/>
                <w:sz w:val="20"/>
                <w:szCs w:val="20"/>
              </w:rPr>
            </w:pPr>
          </w:p>
        </w:tc>
        <w:tc>
          <w:tcPr>
            <w:tcW w:w="1467" w:type="dxa"/>
            <w:tcBorders>
              <w:top w:val="dotted" w:sz="4" w:space="0" w:color="auto"/>
            </w:tcBorders>
            <w:shd w:val="clear" w:color="auto" w:fill="auto"/>
          </w:tcPr>
          <w:p w14:paraId="3E4C147E" w14:textId="2F2186C8" w:rsidR="009E2B72" w:rsidRPr="009E2B72" w:rsidRDefault="00505443" w:rsidP="00A06D87">
            <w:pPr>
              <w:rPr>
                <w:rFonts w:cstheme="minorHAnsi"/>
                <w:sz w:val="16"/>
                <w:szCs w:val="16"/>
              </w:rPr>
            </w:pPr>
            <w:r>
              <w:rPr>
                <w:rFonts w:cstheme="minorHAnsi"/>
                <w:sz w:val="16"/>
                <w:szCs w:val="16"/>
              </w:rPr>
              <w:t>10/02/22</w:t>
            </w:r>
          </w:p>
        </w:tc>
      </w:tr>
      <w:tr w:rsidR="00A06D87" w:rsidRPr="005F652B" w14:paraId="07AB1135" w14:textId="77777777" w:rsidTr="00A6760C">
        <w:trPr>
          <w:cantSplit/>
          <w:trHeight w:val="310"/>
        </w:trPr>
        <w:tc>
          <w:tcPr>
            <w:tcW w:w="15446" w:type="dxa"/>
            <w:gridSpan w:val="7"/>
            <w:shd w:val="clear" w:color="auto" w:fill="FF66FF"/>
          </w:tcPr>
          <w:p w14:paraId="57698F4B" w14:textId="77777777" w:rsidR="00A06D87" w:rsidRPr="005F652B" w:rsidRDefault="00A06D87" w:rsidP="00A06D87">
            <w:pPr>
              <w:numPr>
                <w:ilvl w:val="0"/>
                <w:numId w:val="17"/>
              </w:numPr>
              <w:rPr>
                <w:rFonts w:cstheme="minorHAnsi"/>
                <w:b/>
                <w:bCs/>
              </w:rPr>
            </w:pPr>
            <w:r w:rsidRPr="005F652B">
              <w:rPr>
                <w:rFonts w:cstheme="minorHAnsi"/>
                <w:b/>
                <w:bCs/>
              </w:rPr>
              <w:t>People - Be a great place to work</w:t>
            </w:r>
          </w:p>
        </w:tc>
      </w:tr>
      <w:bookmarkStart w:id="2" w:name="_Hlk74742183"/>
      <w:tr w:rsidR="009E2B72" w:rsidRPr="00AA5A95" w14:paraId="3BC2214E" w14:textId="77777777" w:rsidTr="0022594A">
        <w:trPr>
          <w:cantSplit/>
          <w:trHeight w:val="270"/>
        </w:trPr>
        <w:tc>
          <w:tcPr>
            <w:tcW w:w="573" w:type="dxa"/>
            <w:vMerge w:val="restart"/>
            <w:shd w:val="clear" w:color="auto" w:fill="auto"/>
          </w:tcPr>
          <w:p w14:paraId="48BFD361" w14:textId="0261388C" w:rsidR="009E2B72" w:rsidRPr="00AA5A95" w:rsidRDefault="00E26888" w:rsidP="00A06D87">
            <w:pPr>
              <w:rPr>
                <w:rFonts w:cstheme="minorHAnsi"/>
                <w:sz w:val="20"/>
                <w:szCs w:val="20"/>
              </w:rPr>
            </w:pPr>
            <w:r>
              <w:fldChar w:fldCharType="begin"/>
            </w:r>
            <w:r>
              <w:instrText xml:space="preserve"> HYPERLINK \l "BAF_2_1" </w:instrText>
            </w:r>
            <w:r>
              <w:fldChar w:fldCharType="separate"/>
            </w:r>
            <w:r w:rsidR="009E2B72" w:rsidRPr="001F169F">
              <w:rPr>
                <w:rStyle w:val="Hyperlink"/>
                <w:rFonts w:cstheme="minorHAnsi"/>
                <w:sz w:val="20"/>
                <w:szCs w:val="20"/>
              </w:rPr>
              <w:t>2.1</w:t>
            </w:r>
            <w:r>
              <w:rPr>
                <w:rStyle w:val="Hyperlink"/>
                <w:rFonts w:cstheme="minorHAnsi"/>
                <w:sz w:val="20"/>
                <w:szCs w:val="20"/>
              </w:rPr>
              <w:fldChar w:fldCharType="end"/>
            </w:r>
          </w:p>
        </w:tc>
        <w:tc>
          <w:tcPr>
            <w:tcW w:w="1647" w:type="dxa"/>
            <w:tcBorders>
              <w:bottom w:val="dotted" w:sz="4" w:space="0" w:color="auto"/>
            </w:tcBorders>
            <w:shd w:val="clear" w:color="auto" w:fill="auto"/>
          </w:tcPr>
          <w:p w14:paraId="021D01C4" w14:textId="4DAF7A7E" w:rsidR="009E2B72" w:rsidRPr="00BB3D64" w:rsidRDefault="00A22C1B" w:rsidP="00A06D87">
            <w:pPr>
              <w:rPr>
                <w:rFonts w:cstheme="minorHAnsi"/>
                <w:sz w:val="16"/>
                <w:szCs w:val="16"/>
              </w:rPr>
            </w:pPr>
            <w:r>
              <w:rPr>
                <w:rFonts w:cstheme="minorHAnsi"/>
                <w:sz w:val="16"/>
                <w:szCs w:val="16"/>
              </w:rPr>
              <w:t>Chief People Officer</w:t>
            </w:r>
          </w:p>
        </w:tc>
        <w:tc>
          <w:tcPr>
            <w:tcW w:w="10125" w:type="dxa"/>
            <w:vMerge w:val="restart"/>
            <w:shd w:val="clear" w:color="auto" w:fill="auto"/>
          </w:tcPr>
          <w:p w14:paraId="1F01840E" w14:textId="77777777" w:rsidR="009E2B72" w:rsidRDefault="00D02B14" w:rsidP="00A06D87">
            <w:pPr>
              <w:rPr>
                <w:rFonts w:eastAsia="Times New Roman" w:cstheme="minorHAnsi"/>
                <w:lang w:eastAsia="en-GB"/>
              </w:rPr>
            </w:pPr>
            <w:r>
              <w:rPr>
                <w:rFonts w:eastAsia="Times New Roman" w:cstheme="minorHAnsi"/>
                <w:b/>
                <w:bCs/>
                <w:lang w:eastAsia="en-GB"/>
              </w:rPr>
              <w:t>Workforce Planning</w:t>
            </w:r>
            <w:r w:rsidR="009E2B72" w:rsidRPr="00EC7325">
              <w:rPr>
                <w:rFonts w:eastAsia="Times New Roman" w:cstheme="minorHAnsi"/>
                <w:b/>
                <w:bCs/>
                <w:lang w:eastAsia="en-GB"/>
              </w:rPr>
              <w:t xml:space="preserve"> </w:t>
            </w:r>
          </w:p>
          <w:p w14:paraId="2DD9614B" w14:textId="3F4B29D3" w:rsidR="00F20222" w:rsidRPr="00F20222" w:rsidRDefault="00F20222" w:rsidP="00A06D87">
            <w:pPr>
              <w:rPr>
                <w:rFonts w:eastAsia="Times New Roman" w:cstheme="minorHAnsi"/>
                <w:sz w:val="20"/>
                <w:szCs w:val="20"/>
                <w:lang w:eastAsia="en-GB"/>
              </w:rPr>
            </w:pPr>
            <w:r w:rsidRPr="00F20222">
              <w:rPr>
                <w:rFonts w:eastAsia="Times New Roman" w:cstheme="minorHAnsi"/>
                <w:sz w:val="20"/>
                <w:szCs w:val="20"/>
                <w:lang w:eastAsia="en-GB"/>
              </w:rPr>
              <w:t>Insufficient or ineffective planning for current and future workforce requirements (including number of staff, skill-mix and training) may lead to: impaired ability to deliver the quantity of healthcare services to the required standards of quality; and inability to achieve the business plan and strategic objectives</w:t>
            </w:r>
            <w:r>
              <w:rPr>
                <w:rFonts w:eastAsia="Times New Roman" w:cstheme="minorHAnsi"/>
                <w:sz w:val="20"/>
                <w:szCs w:val="20"/>
                <w:lang w:eastAsia="en-GB"/>
              </w:rPr>
              <w:t>.</w:t>
            </w:r>
          </w:p>
        </w:tc>
        <w:tc>
          <w:tcPr>
            <w:tcW w:w="538" w:type="dxa"/>
            <w:vMerge w:val="restart"/>
            <w:shd w:val="clear" w:color="auto" w:fill="FF0000"/>
          </w:tcPr>
          <w:p w14:paraId="077650B8" w14:textId="77777777" w:rsidR="009E2B72" w:rsidRPr="00AA5A95" w:rsidRDefault="009E2B72" w:rsidP="00A06D87">
            <w:pPr>
              <w:rPr>
                <w:rFonts w:cstheme="minorHAnsi"/>
                <w:sz w:val="20"/>
                <w:szCs w:val="20"/>
              </w:rPr>
            </w:pPr>
            <w:r>
              <w:rPr>
                <w:rFonts w:cstheme="minorHAnsi"/>
                <w:sz w:val="20"/>
                <w:szCs w:val="20"/>
              </w:rPr>
              <w:t>16</w:t>
            </w:r>
          </w:p>
        </w:tc>
        <w:tc>
          <w:tcPr>
            <w:tcW w:w="532" w:type="dxa"/>
            <w:vMerge w:val="restart"/>
            <w:shd w:val="clear" w:color="auto" w:fill="FFC000"/>
          </w:tcPr>
          <w:p w14:paraId="61035E7C" w14:textId="77777777" w:rsidR="009E2B72" w:rsidRPr="00AA5A95" w:rsidRDefault="009E2B72" w:rsidP="00A06D87">
            <w:pPr>
              <w:rPr>
                <w:rFonts w:cstheme="minorHAnsi"/>
                <w:sz w:val="20"/>
                <w:szCs w:val="20"/>
              </w:rPr>
            </w:pPr>
            <w:r>
              <w:rPr>
                <w:rFonts w:cstheme="minorHAnsi"/>
                <w:sz w:val="20"/>
                <w:szCs w:val="20"/>
              </w:rPr>
              <w:t>9</w:t>
            </w:r>
          </w:p>
        </w:tc>
        <w:tc>
          <w:tcPr>
            <w:tcW w:w="564" w:type="dxa"/>
            <w:vMerge w:val="restart"/>
            <w:shd w:val="clear" w:color="auto" w:fill="auto"/>
          </w:tcPr>
          <w:p w14:paraId="594CAB5D" w14:textId="7F66EF80" w:rsidR="009E2B72" w:rsidRPr="00AA5A95" w:rsidRDefault="00615F05" w:rsidP="00A06D87">
            <w:pPr>
              <w:rPr>
                <w:rFonts w:cstheme="minorHAnsi"/>
                <w:sz w:val="20"/>
                <w:szCs w:val="20"/>
              </w:rPr>
            </w:pPr>
            <w:r w:rsidRPr="00AC3497">
              <w:rPr>
                <w:rFonts w:cstheme="minorHAnsi"/>
                <w:sz w:val="20"/>
                <w:szCs w:val="20"/>
              </w:rPr>
              <w:t>↔</w:t>
            </w:r>
          </w:p>
        </w:tc>
        <w:tc>
          <w:tcPr>
            <w:tcW w:w="1467" w:type="dxa"/>
            <w:tcBorders>
              <w:bottom w:val="dotted" w:sz="4" w:space="0" w:color="auto"/>
            </w:tcBorders>
            <w:shd w:val="clear" w:color="auto" w:fill="auto"/>
          </w:tcPr>
          <w:p w14:paraId="6D56F356" w14:textId="6442DF78" w:rsidR="009E2B72" w:rsidRPr="009E2B72" w:rsidRDefault="00B4224E" w:rsidP="00A06D87">
            <w:pPr>
              <w:rPr>
                <w:rFonts w:cstheme="minorHAnsi"/>
                <w:sz w:val="16"/>
                <w:szCs w:val="16"/>
              </w:rPr>
            </w:pPr>
            <w:r>
              <w:rPr>
                <w:rFonts w:cstheme="minorHAnsi"/>
                <w:sz w:val="16"/>
                <w:szCs w:val="16"/>
              </w:rPr>
              <w:t>21/09</w:t>
            </w:r>
            <w:r w:rsidR="00D373CA">
              <w:rPr>
                <w:rFonts w:cstheme="minorHAnsi"/>
                <w:sz w:val="16"/>
                <w:szCs w:val="16"/>
              </w:rPr>
              <w:t>/21</w:t>
            </w:r>
          </w:p>
        </w:tc>
      </w:tr>
      <w:bookmarkEnd w:id="2"/>
      <w:tr w:rsidR="009E2B72" w:rsidRPr="00AA5A95" w14:paraId="666924F8" w14:textId="77777777" w:rsidTr="0022594A">
        <w:trPr>
          <w:cantSplit/>
          <w:trHeight w:val="270"/>
        </w:trPr>
        <w:tc>
          <w:tcPr>
            <w:tcW w:w="573" w:type="dxa"/>
            <w:vMerge/>
            <w:shd w:val="clear" w:color="auto" w:fill="auto"/>
          </w:tcPr>
          <w:p w14:paraId="5C217F7E" w14:textId="77777777" w:rsidR="009E2B72" w:rsidRDefault="009E2B72" w:rsidP="00A06D87"/>
        </w:tc>
        <w:tc>
          <w:tcPr>
            <w:tcW w:w="1647" w:type="dxa"/>
            <w:tcBorders>
              <w:top w:val="dotted" w:sz="4" w:space="0" w:color="auto"/>
              <w:bottom w:val="single" w:sz="4" w:space="0" w:color="auto"/>
            </w:tcBorders>
            <w:shd w:val="clear" w:color="auto" w:fill="auto"/>
          </w:tcPr>
          <w:p w14:paraId="0C24E117" w14:textId="482BE8B4" w:rsidR="009E2B72" w:rsidRPr="00BB3D64" w:rsidRDefault="00B72A2B" w:rsidP="00A06D87">
            <w:pPr>
              <w:rPr>
                <w:rFonts w:cstheme="minorHAnsi"/>
                <w:sz w:val="16"/>
                <w:szCs w:val="16"/>
              </w:rPr>
            </w:pPr>
            <w:r>
              <w:rPr>
                <w:rFonts w:cstheme="minorHAnsi"/>
                <w:sz w:val="16"/>
                <w:szCs w:val="16"/>
              </w:rPr>
              <w:t>PLC</w:t>
            </w:r>
          </w:p>
        </w:tc>
        <w:tc>
          <w:tcPr>
            <w:tcW w:w="10125" w:type="dxa"/>
            <w:vMerge/>
            <w:shd w:val="clear" w:color="auto" w:fill="auto"/>
          </w:tcPr>
          <w:p w14:paraId="7DDBDA70" w14:textId="77777777" w:rsidR="009E2B72" w:rsidRPr="00EC7325" w:rsidRDefault="009E2B72" w:rsidP="00A06D87">
            <w:pPr>
              <w:rPr>
                <w:rFonts w:eastAsia="Times New Roman" w:cstheme="minorHAnsi"/>
                <w:b/>
                <w:bCs/>
                <w:lang w:eastAsia="en-GB"/>
              </w:rPr>
            </w:pPr>
          </w:p>
        </w:tc>
        <w:tc>
          <w:tcPr>
            <w:tcW w:w="538" w:type="dxa"/>
            <w:vMerge/>
            <w:shd w:val="clear" w:color="auto" w:fill="FF0000"/>
          </w:tcPr>
          <w:p w14:paraId="7657E588" w14:textId="77777777" w:rsidR="009E2B72" w:rsidRDefault="009E2B72" w:rsidP="00A06D87">
            <w:pPr>
              <w:rPr>
                <w:rFonts w:cstheme="minorHAnsi"/>
                <w:sz w:val="20"/>
                <w:szCs w:val="20"/>
              </w:rPr>
            </w:pPr>
          </w:p>
        </w:tc>
        <w:tc>
          <w:tcPr>
            <w:tcW w:w="532" w:type="dxa"/>
            <w:vMerge/>
            <w:shd w:val="clear" w:color="auto" w:fill="FFC000"/>
          </w:tcPr>
          <w:p w14:paraId="250D9382" w14:textId="77777777" w:rsidR="009E2B72" w:rsidRDefault="009E2B72" w:rsidP="00A06D87">
            <w:pPr>
              <w:rPr>
                <w:rFonts w:cstheme="minorHAnsi"/>
                <w:sz w:val="20"/>
                <w:szCs w:val="20"/>
              </w:rPr>
            </w:pPr>
          </w:p>
        </w:tc>
        <w:tc>
          <w:tcPr>
            <w:tcW w:w="564" w:type="dxa"/>
            <w:vMerge/>
            <w:shd w:val="clear" w:color="auto" w:fill="auto"/>
          </w:tcPr>
          <w:p w14:paraId="14E0BADF" w14:textId="77777777" w:rsidR="009E2B72" w:rsidRPr="00AA5A95" w:rsidRDefault="009E2B72" w:rsidP="00A06D87">
            <w:pPr>
              <w:rPr>
                <w:rFonts w:cstheme="minorHAnsi"/>
                <w:sz w:val="20"/>
                <w:szCs w:val="20"/>
              </w:rPr>
            </w:pPr>
          </w:p>
        </w:tc>
        <w:tc>
          <w:tcPr>
            <w:tcW w:w="1467" w:type="dxa"/>
            <w:tcBorders>
              <w:top w:val="dotted" w:sz="4" w:space="0" w:color="auto"/>
              <w:bottom w:val="single" w:sz="4" w:space="0" w:color="auto"/>
            </w:tcBorders>
            <w:shd w:val="clear" w:color="auto" w:fill="auto"/>
          </w:tcPr>
          <w:p w14:paraId="0C6DABEC" w14:textId="0780A94B" w:rsidR="009E2B72" w:rsidRPr="009E2B72" w:rsidRDefault="00B02EE9" w:rsidP="00A06D87">
            <w:pPr>
              <w:rPr>
                <w:rFonts w:cstheme="minorHAnsi"/>
                <w:sz w:val="16"/>
                <w:szCs w:val="16"/>
              </w:rPr>
            </w:pPr>
            <w:r>
              <w:rPr>
                <w:rFonts w:cstheme="minorHAnsi"/>
                <w:sz w:val="16"/>
                <w:szCs w:val="16"/>
              </w:rPr>
              <w:t>03/02/22</w:t>
            </w:r>
          </w:p>
        </w:tc>
      </w:tr>
      <w:tr w:rsidR="009E2B72" w:rsidRPr="00AA5A95" w14:paraId="1C04A714" w14:textId="77777777" w:rsidTr="0022594A">
        <w:trPr>
          <w:cantSplit/>
          <w:trHeight w:val="293"/>
        </w:trPr>
        <w:tc>
          <w:tcPr>
            <w:tcW w:w="573" w:type="dxa"/>
            <w:vMerge w:val="restart"/>
            <w:shd w:val="clear" w:color="auto" w:fill="auto"/>
          </w:tcPr>
          <w:p w14:paraId="218478F1" w14:textId="5754EC30" w:rsidR="009E2B72" w:rsidRPr="00AA5A95" w:rsidRDefault="007632A9" w:rsidP="00A06D87">
            <w:pPr>
              <w:rPr>
                <w:rFonts w:cstheme="minorHAnsi"/>
                <w:sz w:val="20"/>
                <w:szCs w:val="20"/>
              </w:rPr>
            </w:pPr>
            <w:hyperlink w:anchor="BAF_2_2" w:history="1">
              <w:r w:rsidR="009E2B72" w:rsidRPr="001F169F">
                <w:rPr>
                  <w:rStyle w:val="Hyperlink"/>
                  <w:rFonts w:cstheme="minorHAnsi"/>
                  <w:sz w:val="20"/>
                  <w:szCs w:val="20"/>
                </w:rPr>
                <w:t>2.2</w:t>
              </w:r>
            </w:hyperlink>
          </w:p>
        </w:tc>
        <w:tc>
          <w:tcPr>
            <w:tcW w:w="1647" w:type="dxa"/>
            <w:tcBorders>
              <w:bottom w:val="dotted" w:sz="4" w:space="0" w:color="auto"/>
            </w:tcBorders>
            <w:shd w:val="clear" w:color="auto" w:fill="auto"/>
          </w:tcPr>
          <w:p w14:paraId="72207397" w14:textId="5C65116E" w:rsidR="009E2B72" w:rsidRPr="00BB3D64" w:rsidRDefault="00A22C1B" w:rsidP="00A06D87">
            <w:pPr>
              <w:rPr>
                <w:rFonts w:cstheme="minorHAnsi"/>
                <w:sz w:val="16"/>
                <w:szCs w:val="16"/>
              </w:rPr>
            </w:pPr>
            <w:r>
              <w:rPr>
                <w:rFonts w:cstheme="minorHAnsi"/>
                <w:sz w:val="16"/>
                <w:szCs w:val="16"/>
              </w:rPr>
              <w:t>Chief People Officer</w:t>
            </w:r>
          </w:p>
        </w:tc>
        <w:tc>
          <w:tcPr>
            <w:tcW w:w="10125" w:type="dxa"/>
            <w:vMerge w:val="restart"/>
            <w:shd w:val="clear" w:color="auto" w:fill="auto"/>
          </w:tcPr>
          <w:p w14:paraId="3BD7EA59" w14:textId="77777777" w:rsidR="009E2B72" w:rsidRDefault="0029133E" w:rsidP="00A06D87">
            <w:pPr>
              <w:rPr>
                <w:rFonts w:eastAsia="Times New Roman" w:cstheme="minorHAnsi"/>
                <w:lang w:eastAsia="en-GB"/>
              </w:rPr>
            </w:pPr>
            <w:r w:rsidRPr="00EC7325">
              <w:rPr>
                <w:rFonts w:eastAsia="Times New Roman" w:cstheme="minorHAnsi"/>
                <w:b/>
                <w:bCs/>
                <w:lang w:eastAsia="en-GB"/>
              </w:rPr>
              <w:t>Recruitment</w:t>
            </w:r>
          </w:p>
          <w:p w14:paraId="61FF50FA" w14:textId="4F6EBE4F" w:rsidR="00F20222" w:rsidRPr="00F20222" w:rsidRDefault="00F20222" w:rsidP="00A06D87">
            <w:pPr>
              <w:rPr>
                <w:rFonts w:eastAsia="Times New Roman" w:cstheme="minorHAnsi"/>
                <w:sz w:val="20"/>
                <w:szCs w:val="20"/>
                <w:lang w:eastAsia="en-GB"/>
              </w:rPr>
            </w:pPr>
            <w:r w:rsidRPr="00F20222">
              <w:rPr>
                <w:rFonts w:eastAsia="Times New Roman" w:cstheme="minorHAnsi"/>
                <w:sz w:val="20"/>
                <w:szCs w:val="20"/>
                <w:lang w:eastAsia="en-GB"/>
              </w:rPr>
              <w:t>A failure to recruit to vacancies could lead to: the quality and quantity of healthcare being impaired; pressure on existing staff and decreased resilience, health &amp; wellbeing and staff morale; over-reliance on agency staffing at high cost/premiums and potential impairment in service quality; and loss of the Trust’s reputation as an employer of choice.</w:t>
            </w:r>
          </w:p>
        </w:tc>
        <w:tc>
          <w:tcPr>
            <w:tcW w:w="538" w:type="dxa"/>
            <w:vMerge w:val="restart"/>
            <w:shd w:val="clear" w:color="auto" w:fill="FF0000"/>
          </w:tcPr>
          <w:p w14:paraId="1AD28108" w14:textId="77777777" w:rsidR="009E2B72" w:rsidRPr="00AA5A95" w:rsidRDefault="009E2B72" w:rsidP="00A06D87">
            <w:pPr>
              <w:rPr>
                <w:rFonts w:cstheme="minorHAnsi"/>
                <w:sz w:val="20"/>
                <w:szCs w:val="20"/>
              </w:rPr>
            </w:pPr>
            <w:r>
              <w:rPr>
                <w:rFonts w:cstheme="minorHAnsi"/>
                <w:sz w:val="20"/>
                <w:szCs w:val="20"/>
              </w:rPr>
              <w:t>16</w:t>
            </w:r>
          </w:p>
        </w:tc>
        <w:tc>
          <w:tcPr>
            <w:tcW w:w="532" w:type="dxa"/>
            <w:vMerge w:val="restart"/>
            <w:shd w:val="clear" w:color="auto" w:fill="FFC000"/>
          </w:tcPr>
          <w:p w14:paraId="18ACCD33" w14:textId="77777777" w:rsidR="009E2B72" w:rsidRPr="00AA5A95" w:rsidRDefault="009E2B72" w:rsidP="00A06D87">
            <w:pPr>
              <w:rPr>
                <w:rFonts w:cstheme="minorHAnsi"/>
                <w:sz w:val="20"/>
                <w:szCs w:val="20"/>
              </w:rPr>
            </w:pPr>
            <w:r>
              <w:rPr>
                <w:rFonts w:cstheme="minorHAnsi"/>
                <w:sz w:val="20"/>
                <w:szCs w:val="20"/>
              </w:rPr>
              <w:t>9</w:t>
            </w:r>
          </w:p>
        </w:tc>
        <w:tc>
          <w:tcPr>
            <w:tcW w:w="564" w:type="dxa"/>
            <w:vMerge w:val="restart"/>
            <w:shd w:val="clear" w:color="auto" w:fill="auto"/>
          </w:tcPr>
          <w:p w14:paraId="3848E755" w14:textId="5057F8EB" w:rsidR="009E2B72" w:rsidRPr="00AA5A95" w:rsidRDefault="00615F05" w:rsidP="00A06D87">
            <w:pPr>
              <w:rPr>
                <w:rFonts w:cstheme="minorHAnsi"/>
                <w:sz w:val="20"/>
                <w:szCs w:val="20"/>
              </w:rPr>
            </w:pPr>
            <w:r w:rsidRPr="00AC3497">
              <w:rPr>
                <w:rFonts w:cstheme="minorHAnsi"/>
                <w:sz w:val="20"/>
                <w:szCs w:val="20"/>
              </w:rPr>
              <w:t>↔</w:t>
            </w:r>
          </w:p>
        </w:tc>
        <w:tc>
          <w:tcPr>
            <w:tcW w:w="1467" w:type="dxa"/>
            <w:tcBorders>
              <w:bottom w:val="dotted" w:sz="4" w:space="0" w:color="auto"/>
            </w:tcBorders>
            <w:shd w:val="clear" w:color="auto" w:fill="auto"/>
          </w:tcPr>
          <w:p w14:paraId="5FDF7E7F" w14:textId="4AF1DC5F" w:rsidR="009E2B72" w:rsidRPr="009E2B72" w:rsidRDefault="00B4224E" w:rsidP="00A06D87">
            <w:pPr>
              <w:rPr>
                <w:rFonts w:cstheme="minorHAnsi"/>
                <w:sz w:val="16"/>
                <w:szCs w:val="16"/>
              </w:rPr>
            </w:pPr>
            <w:r>
              <w:rPr>
                <w:rFonts w:cstheme="minorHAnsi"/>
                <w:sz w:val="16"/>
                <w:szCs w:val="16"/>
              </w:rPr>
              <w:t>21/09</w:t>
            </w:r>
            <w:r w:rsidR="00D373CA">
              <w:rPr>
                <w:rFonts w:cstheme="minorHAnsi"/>
                <w:sz w:val="16"/>
                <w:szCs w:val="16"/>
              </w:rPr>
              <w:t>/21</w:t>
            </w:r>
          </w:p>
        </w:tc>
      </w:tr>
      <w:tr w:rsidR="009E2B72" w:rsidRPr="00AA5A95" w14:paraId="5D1E9C10" w14:textId="77777777" w:rsidTr="003C0E20">
        <w:trPr>
          <w:cantSplit/>
          <w:trHeight w:val="292"/>
        </w:trPr>
        <w:tc>
          <w:tcPr>
            <w:tcW w:w="573" w:type="dxa"/>
            <w:vMerge/>
            <w:shd w:val="clear" w:color="auto" w:fill="auto"/>
          </w:tcPr>
          <w:p w14:paraId="387E6A06" w14:textId="77777777" w:rsidR="009E2B72" w:rsidRDefault="009E2B72" w:rsidP="00A06D87"/>
        </w:tc>
        <w:tc>
          <w:tcPr>
            <w:tcW w:w="1647" w:type="dxa"/>
            <w:tcBorders>
              <w:top w:val="dotted" w:sz="4" w:space="0" w:color="auto"/>
              <w:bottom w:val="single" w:sz="4" w:space="0" w:color="auto"/>
            </w:tcBorders>
            <w:shd w:val="clear" w:color="auto" w:fill="auto"/>
          </w:tcPr>
          <w:p w14:paraId="64B645B0" w14:textId="059C6262" w:rsidR="009E2B72" w:rsidRPr="00BB3D64" w:rsidRDefault="00B72A2B" w:rsidP="00A06D87">
            <w:pPr>
              <w:rPr>
                <w:rFonts w:cstheme="minorHAnsi"/>
                <w:sz w:val="16"/>
                <w:szCs w:val="16"/>
              </w:rPr>
            </w:pPr>
            <w:r>
              <w:rPr>
                <w:rFonts w:cstheme="minorHAnsi"/>
                <w:sz w:val="16"/>
                <w:szCs w:val="16"/>
              </w:rPr>
              <w:t>PLC</w:t>
            </w:r>
          </w:p>
        </w:tc>
        <w:tc>
          <w:tcPr>
            <w:tcW w:w="10125" w:type="dxa"/>
            <w:vMerge/>
            <w:shd w:val="clear" w:color="auto" w:fill="auto"/>
          </w:tcPr>
          <w:p w14:paraId="3F9C6527" w14:textId="77777777" w:rsidR="009E2B72" w:rsidRPr="00EC7325" w:rsidRDefault="009E2B72" w:rsidP="00A06D87">
            <w:pPr>
              <w:rPr>
                <w:rFonts w:eastAsia="Times New Roman" w:cstheme="minorHAnsi"/>
                <w:b/>
                <w:bCs/>
                <w:lang w:eastAsia="en-GB"/>
              </w:rPr>
            </w:pPr>
          </w:p>
        </w:tc>
        <w:tc>
          <w:tcPr>
            <w:tcW w:w="538" w:type="dxa"/>
            <w:vMerge/>
            <w:tcBorders>
              <w:bottom w:val="single" w:sz="4" w:space="0" w:color="auto"/>
            </w:tcBorders>
            <w:shd w:val="clear" w:color="auto" w:fill="FF0000"/>
          </w:tcPr>
          <w:p w14:paraId="6DE15871" w14:textId="77777777" w:rsidR="009E2B72" w:rsidRDefault="009E2B72" w:rsidP="00A06D87">
            <w:pPr>
              <w:rPr>
                <w:rFonts w:cstheme="minorHAnsi"/>
                <w:sz w:val="20"/>
                <w:szCs w:val="20"/>
              </w:rPr>
            </w:pPr>
          </w:p>
        </w:tc>
        <w:tc>
          <w:tcPr>
            <w:tcW w:w="532" w:type="dxa"/>
            <w:vMerge/>
            <w:tcBorders>
              <w:bottom w:val="single" w:sz="4" w:space="0" w:color="auto"/>
            </w:tcBorders>
            <w:shd w:val="clear" w:color="auto" w:fill="FFC000"/>
          </w:tcPr>
          <w:p w14:paraId="790AC7A1" w14:textId="77777777" w:rsidR="009E2B72" w:rsidRDefault="009E2B72" w:rsidP="00A06D87">
            <w:pPr>
              <w:rPr>
                <w:rFonts w:cstheme="minorHAnsi"/>
                <w:sz w:val="20"/>
                <w:szCs w:val="20"/>
              </w:rPr>
            </w:pPr>
          </w:p>
        </w:tc>
        <w:tc>
          <w:tcPr>
            <w:tcW w:w="564" w:type="dxa"/>
            <w:vMerge/>
            <w:shd w:val="clear" w:color="auto" w:fill="auto"/>
          </w:tcPr>
          <w:p w14:paraId="2D9970F0" w14:textId="77777777" w:rsidR="009E2B72" w:rsidRPr="00AA5A95" w:rsidRDefault="009E2B72" w:rsidP="00A06D87">
            <w:pPr>
              <w:rPr>
                <w:rFonts w:cstheme="minorHAnsi"/>
                <w:sz w:val="20"/>
                <w:szCs w:val="20"/>
              </w:rPr>
            </w:pPr>
          </w:p>
        </w:tc>
        <w:tc>
          <w:tcPr>
            <w:tcW w:w="1467" w:type="dxa"/>
            <w:tcBorders>
              <w:top w:val="dotted" w:sz="4" w:space="0" w:color="auto"/>
              <w:bottom w:val="single" w:sz="4" w:space="0" w:color="auto"/>
            </w:tcBorders>
            <w:shd w:val="clear" w:color="auto" w:fill="auto"/>
          </w:tcPr>
          <w:p w14:paraId="728E6DFE" w14:textId="77AEF29A" w:rsidR="009E2B72" w:rsidRPr="009E2B72" w:rsidRDefault="00B02EE9" w:rsidP="00A06D87">
            <w:pPr>
              <w:rPr>
                <w:rFonts w:cstheme="minorHAnsi"/>
                <w:sz w:val="16"/>
                <w:szCs w:val="16"/>
              </w:rPr>
            </w:pPr>
            <w:r>
              <w:rPr>
                <w:rFonts w:cstheme="minorHAnsi"/>
                <w:sz w:val="16"/>
                <w:szCs w:val="16"/>
              </w:rPr>
              <w:t>03/02/22</w:t>
            </w:r>
          </w:p>
        </w:tc>
      </w:tr>
      <w:tr w:rsidR="009E2B72" w:rsidRPr="00AA5A95" w14:paraId="38EF4006" w14:textId="77777777" w:rsidTr="003C0E20">
        <w:trPr>
          <w:cantSplit/>
          <w:trHeight w:val="311"/>
        </w:trPr>
        <w:tc>
          <w:tcPr>
            <w:tcW w:w="573" w:type="dxa"/>
            <w:vMerge w:val="restart"/>
            <w:shd w:val="clear" w:color="auto" w:fill="auto"/>
          </w:tcPr>
          <w:p w14:paraId="798A750A" w14:textId="189FA908" w:rsidR="009E2B72" w:rsidRPr="00AA5A95" w:rsidRDefault="007632A9" w:rsidP="00A06D87">
            <w:pPr>
              <w:rPr>
                <w:rFonts w:cstheme="minorHAnsi"/>
                <w:sz w:val="20"/>
                <w:szCs w:val="20"/>
              </w:rPr>
            </w:pPr>
            <w:hyperlink w:anchor="BAF_2_3" w:history="1">
              <w:r w:rsidR="009E2B72" w:rsidRPr="001F169F">
                <w:rPr>
                  <w:rStyle w:val="Hyperlink"/>
                  <w:rFonts w:cstheme="minorHAnsi"/>
                  <w:sz w:val="20"/>
                  <w:szCs w:val="20"/>
                </w:rPr>
                <w:t>2.3</w:t>
              </w:r>
            </w:hyperlink>
          </w:p>
        </w:tc>
        <w:tc>
          <w:tcPr>
            <w:tcW w:w="1647" w:type="dxa"/>
            <w:tcBorders>
              <w:bottom w:val="dotted" w:sz="4" w:space="0" w:color="auto"/>
            </w:tcBorders>
            <w:shd w:val="clear" w:color="auto" w:fill="auto"/>
          </w:tcPr>
          <w:p w14:paraId="4FB90B79" w14:textId="2AB9FD38" w:rsidR="009E2B72" w:rsidRPr="00BB3D64" w:rsidRDefault="00A22C1B" w:rsidP="00A06D87">
            <w:pPr>
              <w:rPr>
                <w:rFonts w:cstheme="minorHAnsi"/>
                <w:sz w:val="16"/>
                <w:szCs w:val="16"/>
              </w:rPr>
            </w:pPr>
            <w:r>
              <w:rPr>
                <w:rFonts w:cstheme="minorHAnsi"/>
                <w:sz w:val="16"/>
                <w:szCs w:val="16"/>
              </w:rPr>
              <w:t>Chief People Officer</w:t>
            </w:r>
          </w:p>
        </w:tc>
        <w:tc>
          <w:tcPr>
            <w:tcW w:w="10125" w:type="dxa"/>
            <w:vMerge w:val="restart"/>
            <w:shd w:val="clear" w:color="auto" w:fill="auto"/>
          </w:tcPr>
          <w:p w14:paraId="3CB00296" w14:textId="77777777" w:rsidR="009E2B72" w:rsidRDefault="0029133E" w:rsidP="00A06D87">
            <w:pPr>
              <w:rPr>
                <w:rFonts w:eastAsia="Times New Roman" w:cstheme="minorHAnsi"/>
                <w:lang w:eastAsia="en-GB"/>
              </w:rPr>
            </w:pPr>
            <w:bookmarkStart w:id="3" w:name="_Hlk74742200"/>
            <w:r w:rsidRPr="00EC7325">
              <w:rPr>
                <w:rFonts w:eastAsia="Times New Roman" w:cstheme="minorHAnsi"/>
                <w:b/>
                <w:bCs/>
                <w:lang w:eastAsia="en-GB"/>
              </w:rPr>
              <w:t>Su</w:t>
            </w:r>
            <w:r w:rsidR="009E2B72" w:rsidRPr="00EC7325">
              <w:rPr>
                <w:rFonts w:eastAsia="Times New Roman" w:cstheme="minorHAnsi"/>
                <w:b/>
                <w:bCs/>
                <w:lang w:eastAsia="en-GB"/>
              </w:rPr>
              <w:t xml:space="preserve">ccession planning, organisational development and leadership development </w:t>
            </w:r>
            <w:bookmarkEnd w:id="3"/>
          </w:p>
          <w:p w14:paraId="08FA1121" w14:textId="4359F843" w:rsidR="00F20222" w:rsidRPr="00F20222" w:rsidRDefault="00F20222" w:rsidP="00A06D87">
            <w:pPr>
              <w:rPr>
                <w:rFonts w:eastAsia="Times New Roman" w:cstheme="minorHAnsi"/>
                <w:sz w:val="20"/>
                <w:szCs w:val="20"/>
                <w:lang w:eastAsia="en-GB"/>
              </w:rPr>
            </w:pPr>
            <w:r w:rsidRPr="00F20222">
              <w:rPr>
                <w:rFonts w:eastAsia="Times New Roman" w:cstheme="minorHAnsi"/>
                <w:sz w:val="20"/>
                <w:szCs w:val="20"/>
                <w:lang w:eastAsia="en-GB"/>
              </w:rPr>
              <w:t xml:space="preserve">Failure to maintain a coherent and co-ordinated structure and approach to succession planning, organisational development and leadership development may jeopardise: the development of robust clinical and non-clinical leadership to support service delivery and change; the Trust becoming a clinically-led organisation; staff being supported in their career development and to maintain competencies and training attendance; staff retention; and the Trust being a "well-led" organisation under the CQC domain  </w:t>
            </w:r>
          </w:p>
        </w:tc>
        <w:tc>
          <w:tcPr>
            <w:tcW w:w="538" w:type="dxa"/>
            <w:vMerge w:val="restart"/>
            <w:shd w:val="clear" w:color="auto" w:fill="FFC000"/>
          </w:tcPr>
          <w:p w14:paraId="7C6FCF3D" w14:textId="0D8B66D6" w:rsidR="009E2B72" w:rsidRPr="00AA5A95" w:rsidRDefault="00DC17BE" w:rsidP="00A06D87">
            <w:pPr>
              <w:rPr>
                <w:rFonts w:cstheme="minorHAnsi"/>
                <w:sz w:val="20"/>
                <w:szCs w:val="20"/>
              </w:rPr>
            </w:pPr>
            <w:r>
              <w:rPr>
                <w:rFonts w:cstheme="minorHAnsi"/>
                <w:sz w:val="20"/>
                <w:szCs w:val="20"/>
              </w:rPr>
              <w:t>9</w:t>
            </w:r>
          </w:p>
        </w:tc>
        <w:tc>
          <w:tcPr>
            <w:tcW w:w="532" w:type="dxa"/>
            <w:vMerge w:val="restart"/>
            <w:shd w:val="clear" w:color="auto" w:fill="FFFF00"/>
          </w:tcPr>
          <w:p w14:paraId="686E5676" w14:textId="77777777" w:rsidR="009E2B72" w:rsidRPr="00AA5A95" w:rsidRDefault="009E2B72" w:rsidP="00A06D87">
            <w:pPr>
              <w:rPr>
                <w:rFonts w:cstheme="minorHAnsi"/>
                <w:sz w:val="20"/>
                <w:szCs w:val="20"/>
              </w:rPr>
            </w:pPr>
            <w:r>
              <w:rPr>
                <w:rFonts w:cstheme="minorHAnsi"/>
                <w:sz w:val="20"/>
                <w:szCs w:val="20"/>
              </w:rPr>
              <w:t>4</w:t>
            </w:r>
          </w:p>
        </w:tc>
        <w:tc>
          <w:tcPr>
            <w:tcW w:w="564" w:type="dxa"/>
            <w:vMerge w:val="restart"/>
            <w:shd w:val="clear" w:color="auto" w:fill="auto"/>
          </w:tcPr>
          <w:p w14:paraId="6BF7DE15" w14:textId="37F4D265" w:rsidR="009E2B72" w:rsidRPr="00AA5A95" w:rsidRDefault="00F2198B" w:rsidP="00A06D87">
            <w:pPr>
              <w:rPr>
                <w:rFonts w:cstheme="minorHAnsi"/>
                <w:sz w:val="20"/>
                <w:szCs w:val="20"/>
              </w:rPr>
            </w:pPr>
            <w:r>
              <w:rPr>
                <w:rFonts w:cstheme="minorHAnsi"/>
                <w:sz w:val="20"/>
                <w:szCs w:val="20"/>
              </w:rPr>
              <w:t>↑</w:t>
            </w:r>
          </w:p>
        </w:tc>
        <w:tc>
          <w:tcPr>
            <w:tcW w:w="1467" w:type="dxa"/>
            <w:tcBorders>
              <w:bottom w:val="dotted" w:sz="4" w:space="0" w:color="auto"/>
            </w:tcBorders>
            <w:shd w:val="clear" w:color="auto" w:fill="auto"/>
          </w:tcPr>
          <w:p w14:paraId="1F0FB714" w14:textId="60F708BD" w:rsidR="009E2B72" w:rsidRPr="009E2B72" w:rsidRDefault="00B4224E" w:rsidP="00A06D87">
            <w:pPr>
              <w:rPr>
                <w:rFonts w:cstheme="minorHAnsi"/>
                <w:sz w:val="16"/>
                <w:szCs w:val="16"/>
              </w:rPr>
            </w:pPr>
            <w:r>
              <w:rPr>
                <w:rFonts w:cstheme="minorHAnsi"/>
                <w:sz w:val="16"/>
                <w:szCs w:val="16"/>
              </w:rPr>
              <w:t>21/09</w:t>
            </w:r>
            <w:r w:rsidR="00615F05">
              <w:rPr>
                <w:rFonts w:cstheme="minorHAnsi"/>
                <w:sz w:val="16"/>
                <w:szCs w:val="16"/>
              </w:rPr>
              <w:t>/21</w:t>
            </w:r>
          </w:p>
        </w:tc>
      </w:tr>
      <w:tr w:rsidR="009E2B72" w:rsidRPr="00AA5A95" w14:paraId="47222E5F" w14:textId="77777777" w:rsidTr="003C0E20">
        <w:trPr>
          <w:cantSplit/>
          <w:trHeight w:val="272"/>
        </w:trPr>
        <w:tc>
          <w:tcPr>
            <w:tcW w:w="573" w:type="dxa"/>
            <w:vMerge/>
            <w:shd w:val="clear" w:color="auto" w:fill="auto"/>
          </w:tcPr>
          <w:p w14:paraId="4D2CED64" w14:textId="77777777" w:rsidR="009E2B72" w:rsidRDefault="009E2B72" w:rsidP="00A06D87"/>
        </w:tc>
        <w:tc>
          <w:tcPr>
            <w:tcW w:w="1647" w:type="dxa"/>
            <w:tcBorders>
              <w:top w:val="dotted" w:sz="4" w:space="0" w:color="auto"/>
              <w:bottom w:val="single" w:sz="4" w:space="0" w:color="auto"/>
            </w:tcBorders>
            <w:shd w:val="clear" w:color="auto" w:fill="auto"/>
          </w:tcPr>
          <w:p w14:paraId="4F9BECC5" w14:textId="40EAD263" w:rsidR="009E2B72" w:rsidRPr="00BB3D64" w:rsidRDefault="00B72A2B" w:rsidP="00A06D87">
            <w:pPr>
              <w:rPr>
                <w:rFonts w:cstheme="minorHAnsi"/>
                <w:sz w:val="16"/>
                <w:szCs w:val="16"/>
              </w:rPr>
            </w:pPr>
            <w:r>
              <w:rPr>
                <w:rFonts w:cstheme="minorHAnsi"/>
                <w:sz w:val="16"/>
                <w:szCs w:val="16"/>
              </w:rPr>
              <w:t>PLC</w:t>
            </w:r>
          </w:p>
        </w:tc>
        <w:tc>
          <w:tcPr>
            <w:tcW w:w="10125" w:type="dxa"/>
            <w:vMerge/>
            <w:shd w:val="clear" w:color="auto" w:fill="auto"/>
          </w:tcPr>
          <w:p w14:paraId="2BD71A6F" w14:textId="77777777" w:rsidR="009E2B72" w:rsidRPr="00EC7325" w:rsidRDefault="009E2B72" w:rsidP="00A06D87">
            <w:pPr>
              <w:rPr>
                <w:rFonts w:eastAsia="Times New Roman" w:cstheme="minorHAnsi"/>
                <w:b/>
                <w:bCs/>
                <w:lang w:eastAsia="en-GB"/>
              </w:rPr>
            </w:pPr>
          </w:p>
        </w:tc>
        <w:tc>
          <w:tcPr>
            <w:tcW w:w="538" w:type="dxa"/>
            <w:vMerge/>
            <w:tcBorders>
              <w:bottom w:val="single" w:sz="4" w:space="0" w:color="auto"/>
            </w:tcBorders>
            <w:shd w:val="clear" w:color="auto" w:fill="FFC000"/>
          </w:tcPr>
          <w:p w14:paraId="761DD822" w14:textId="77777777" w:rsidR="009E2B72" w:rsidRDefault="009E2B72" w:rsidP="00A06D87">
            <w:pPr>
              <w:rPr>
                <w:rFonts w:cstheme="minorHAnsi"/>
                <w:sz w:val="20"/>
                <w:szCs w:val="20"/>
              </w:rPr>
            </w:pPr>
          </w:p>
        </w:tc>
        <w:tc>
          <w:tcPr>
            <w:tcW w:w="532" w:type="dxa"/>
            <w:vMerge/>
            <w:tcBorders>
              <w:bottom w:val="single" w:sz="4" w:space="0" w:color="auto"/>
            </w:tcBorders>
            <w:shd w:val="clear" w:color="auto" w:fill="FFFF00"/>
          </w:tcPr>
          <w:p w14:paraId="71F978F3" w14:textId="77777777" w:rsidR="009E2B72" w:rsidRDefault="009E2B72" w:rsidP="00A06D87">
            <w:pPr>
              <w:rPr>
                <w:rFonts w:cstheme="minorHAnsi"/>
                <w:sz w:val="20"/>
                <w:szCs w:val="20"/>
              </w:rPr>
            </w:pPr>
          </w:p>
        </w:tc>
        <w:tc>
          <w:tcPr>
            <w:tcW w:w="564" w:type="dxa"/>
            <w:vMerge/>
            <w:shd w:val="clear" w:color="auto" w:fill="auto"/>
          </w:tcPr>
          <w:p w14:paraId="0AA1F200" w14:textId="77777777" w:rsidR="009E2B72" w:rsidRPr="00AA5A95" w:rsidRDefault="009E2B72" w:rsidP="00A06D87">
            <w:pPr>
              <w:rPr>
                <w:rFonts w:cstheme="minorHAnsi"/>
                <w:sz w:val="20"/>
                <w:szCs w:val="20"/>
              </w:rPr>
            </w:pPr>
          </w:p>
        </w:tc>
        <w:tc>
          <w:tcPr>
            <w:tcW w:w="1467" w:type="dxa"/>
            <w:tcBorders>
              <w:top w:val="dotted" w:sz="4" w:space="0" w:color="auto"/>
              <w:bottom w:val="single" w:sz="4" w:space="0" w:color="auto"/>
            </w:tcBorders>
            <w:shd w:val="clear" w:color="auto" w:fill="auto"/>
          </w:tcPr>
          <w:p w14:paraId="01CD96E3" w14:textId="64FD9A45" w:rsidR="009E2B72" w:rsidRPr="009E2B72" w:rsidRDefault="00B02EE9" w:rsidP="00A06D87">
            <w:pPr>
              <w:rPr>
                <w:rFonts w:cstheme="minorHAnsi"/>
                <w:sz w:val="16"/>
                <w:szCs w:val="16"/>
              </w:rPr>
            </w:pPr>
            <w:r>
              <w:rPr>
                <w:rFonts w:cstheme="minorHAnsi"/>
                <w:sz w:val="16"/>
                <w:szCs w:val="16"/>
              </w:rPr>
              <w:t>03/02/22</w:t>
            </w:r>
          </w:p>
        </w:tc>
      </w:tr>
      <w:bookmarkStart w:id="4" w:name="_Hlk74140627"/>
      <w:tr w:rsidR="009E2B72" w:rsidRPr="00AA5A95" w14:paraId="3F395E73" w14:textId="77777777" w:rsidTr="0022594A">
        <w:trPr>
          <w:trHeight w:val="262"/>
        </w:trPr>
        <w:tc>
          <w:tcPr>
            <w:tcW w:w="573" w:type="dxa"/>
            <w:vMerge w:val="restart"/>
            <w:shd w:val="clear" w:color="auto" w:fill="auto"/>
          </w:tcPr>
          <w:p w14:paraId="4D780424" w14:textId="0E761AFB" w:rsidR="009E2B72" w:rsidRPr="00AA5A95" w:rsidRDefault="0029133E" w:rsidP="00A06D87">
            <w:pPr>
              <w:rPr>
                <w:rFonts w:cstheme="minorHAnsi"/>
                <w:sz w:val="20"/>
                <w:szCs w:val="20"/>
              </w:rPr>
            </w:pPr>
            <w:r>
              <w:fldChar w:fldCharType="begin"/>
            </w:r>
            <w:r>
              <w:instrText xml:space="preserve"> HYPERLINK \l "BAF_2_4" </w:instrText>
            </w:r>
            <w:r>
              <w:fldChar w:fldCharType="separate"/>
            </w:r>
            <w:r w:rsidR="009E2B72" w:rsidRPr="001F169F">
              <w:rPr>
                <w:rStyle w:val="Hyperlink"/>
                <w:rFonts w:cstheme="minorHAnsi"/>
                <w:sz w:val="20"/>
                <w:szCs w:val="20"/>
              </w:rPr>
              <w:t>2.4</w:t>
            </w:r>
            <w:r>
              <w:rPr>
                <w:rStyle w:val="Hyperlink"/>
                <w:rFonts w:cstheme="minorHAnsi"/>
                <w:sz w:val="20"/>
                <w:szCs w:val="20"/>
              </w:rPr>
              <w:fldChar w:fldCharType="end"/>
            </w:r>
          </w:p>
        </w:tc>
        <w:tc>
          <w:tcPr>
            <w:tcW w:w="1647" w:type="dxa"/>
            <w:tcBorders>
              <w:bottom w:val="dotted" w:sz="4" w:space="0" w:color="auto"/>
            </w:tcBorders>
            <w:shd w:val="clear" w:color="auto" w:fill="auto"/>
          </w:tcPr>
          <w:p w14:paraId="1043AA61" w14:textId="35D33EA3" w:rsidR="009E2B72" w:rsidRPr="00BB3D64" w:rsidRDefault="00A22C1B" w:rsidP="00A06D87">
            <w:pPr>
              <w:rPr>
                <w:rFonts w:cstheme="minorHAnsi"/>
                <w:sz w:val="16"/>
                <w:szCs w:val="16"/>
              </w:rPr>
            </w:pPr>
            <w:r>
              <w:rPr>
                <w:rFonts w:cstheme="minorHAnsi"/>
                <w:sz w:val="16"/>
                <w:szCs w:val="16"/>
              </w:rPr>
              <w:t>Chief People Officer</w:t>
            </w:r>
          </w:p>
        </w:tc>
        <w:tc>
          <w:tcPr>
            <w:tcW w:w="10125" w:type="dxa"/>
            <w:vMerge w:val="restart"/>
            <w:shd w:val="clear" w:color="auto" w:fill="auto"/>
          </w:tcPr>
          <w:p w14:paraId="76842C04" w14:textId="0C676454" w:rsidR="00EC7325" w:rsidRPr="00EC7325" w:rsidRDefault="002C67B2" w:rsidP="00A06D87">
            <w:pPr>
              <w:rPr>
                <w:rFonts w:eastAsia="Times New Roman" w:cstheme="minorHAnsi"/>
                <w:b/>
                <w:bCs/>
                <w:lang w:eastAsia="en-GB"/>
              </w:rPr>
            </w:pPr>
            <w:bookmarkStart w:id="5" w:name="_Hlk74742210"/>
            <w:r>
              <w:rPr>
                <w:rFonts w:eastAsia="Times New Roman" w:cstheme="minorHAnsi"/>
                <w:b/>
                <w:bCs/>
                <w:lang w:eastAsia="en-GB"/>
              </w:rPr>
              <w:t>C</w:t>
            </w:r>
            <w:r w:rsidR="009E2B72" w:rsidRPr="00EC7325">
              <w:rPr>
                <w:rFonts w:eastAsia="Times New Roman" w:cstheme="minorHAnsi"/>
                <w:b/>
                <w:bCs/>
                <w:lang w:eastAsia="en-GB"/>
              </w:rPr>
              <w:t xml:space="preserve">ulture in line with Trust values </w:t>
            </w:r>
          </w:p>
          <w:bookmarkEnd w:id="5"/>
          <w:p w14:paraId="0F0D5EDA" w14:textId="1158FDD1" w:rsidR="009E2B72" w:rsidRPr="002C67B2" w:rsidRDefault="002C67B2" w:rsidP="002C67B2">
            <w:pPr>
              <w:rPr>
                <w:rFonts w:eastAsia="Times New Roman" w:cstheme="minorHAnsi"/>
                <w:sz w:val="20"/>
                <w:szCs w:val="20"/>
                <w:lang w:eastAsia="en-GB"/>
              </w:rPr>
            </w:pPr>
            <w:r w:rsidRPr="002C67B2">
              <w:rPr>
                <w:rFonts w:eastAsia="Times New Roman" w:cstheme="minorHAnsi"/>
                <w:sz w:val="20"/>
                <w:szCs w:val="20"/>
                <w:lang w:eastAsia="en-GB"/>
              </w:rPr>
              <w:t xml:space="preserve">A failure to develop and maintain our culture in line with the Trust values and the NHS people promise which includes: being compassionate and inclusive, recognition and reward, having a voice that counts, health, safety &amp; wellbeing of staff, working flexibly, supporting learning &amp; development, promoting equality, diversity &amp; inclusivity and fostering a team culture. </w:t>
            </w:r>
            <w:r>
              <w:rPr>
                <w:rFonts w:eastAsia="Times New Roman" w:cstheme="minorHAnsi"/>
                <w:sz w:val="20"/>
                <w:szCs w:val="20"/>
                <w:lang w:eastAsia="en-GB"/>
              </w:rPr>
              <w:t xml:space="preserve"> </w:t>
            </w:r>
            <w:r w:rsidRPr="002C67B2">
              <w:rPr>
                <w:rFonts w:eastAsia="Times New Roman" w:cstheme="minorHAnsi"/>
                <w:sz w:val="20"/>
                <w:szCs w:val="20"/>
                <w:lang w:eastAsia="en-GB"/>
              </w:rPr>
              <w:t xml:space="preserve">The absence of </w:t>
            </w:r>
            <w:r>
              <w:rPr>
                <w:rFonts w:eastAsia="Times New Roman" w:cstheme="minorHAnsi"/>
                <w:sz w:val="20"/>
                <w:szCs w:val="20"/>
                <w:lang w:eastAsia="en-GB"/>
              </w:rPr>
              <w:t>this</w:t>
            </w:r>
            <w:r w:rsidRPr="002C67B2">
              <w:rPr>
                <w:rFonts w:eastAsia="Times New Roman" w:cstheme="minorHAnsi"/>
                <w:sz w:val="20"/>
                <w:szCs w:val="20"/>
                <w:lang w:eastAsia="en-GB"/>
              </w:rPr>
              <w:t xml:space="preserve"> could result in; harm to staff; an inability to recruit and retain staff; a workforce which does not reflect Trust and NHS values; and poorer service delivery. </w:t>
            </w:r>
            <w:r w:rsidRPr="002C67B2">
              <w:rPr>
                <w:rFonts w:eastAsia="Times New Roman" w:cstheme="minorHAnsi"/>
                <w:lang w:eastAsia="en-GB"/>
              </w:rPr>
              <w:t xml:space="preserve"> </w:t>
            </w:r>
          </w:p>
        </w:tc>
        <w:tc>
          <w:tcPr>
            <w:tcW w:w="538" w:type="dxa"/>
            <w:vMerge w:val="restart"/>
            <w:shd w:val="clear" w:color="auto" w:fill="FFC000"/>
          </w:tcPr>
          <w:p w14:paraId="0EFC9B14" w14:textId="462504B9" w:rsidR="009E2B72" w:rsidRDefault="00CD303D" w:rsidP="00A06D87">
            <w:pPr>
              <w:rPr>
                <w:rFonts w:cstheme="minorHAnsi"/>
                <w:sz w:val="20"/>
                <w:szCs w:val="20"/>
              </w:rPr>
            </w:pPr>
            <w:r>
              <w:rPr>
                <w:rFonts w:cstheme="minorHAnsi"/>
                <w:sz w:val="20"/>
                <w:szCs w:val="20"/>
              </w:rPr>
              <w:t>9</w:t>
            </w:r>
          </w:p>
        </w:tc>
        <w:tc>
          <w:tcPr>
            <w:tcW w:w="532" w:type="dxa"/>
            <w:vMerge w:val="restart"/>
            <w:shd w:val="clear" w:color="auto" w:fill="FFFF00"/>
          </w:tcPr>
          <w:p w14:paraId="0BD6057E" w14:textId="0512EC5D" w:rsidR="009E2B72" w:rsidRDefault="00CD303D" w:rsidP="00A06D87">
            <w:pPr>
              <w:rPr>
                <w:rFonts w:cstheme="minorHAnsi"/>
                <w:sz w:val="20"/>
                <w:szCs w:val="20"/>
              </w:rPr>
            </w:pPr>
            <w:r>
              <w:rPr>
                <w:rFonts w:cstheme="minorHAnsi"/>
                <w:sz w:val="20"/>
                <w:szCs w:val="20"/>
              </w:rPr>
              <w:t>4</w:t>
            </w:r>
          </w:p>
        </w:tc>
        <w:tc>
          <w:tcPr>
            <w:tcW w:w="564" w:type="dxa"/>
            <w:vMerge w:val="restart"/>
            <w:shd w:val="clear" w:color="auto" w:fill="auto"/>
          </w:tcPr>
          <w:p w14:paraId="2C9D613B" w14:textId="49AD87FF" w:rsidR="009E2B72" w:rsidRPr="00AA5A95" w:rsidRDefault="00B4224E" w:rsidP="00A06D87">
            <w:pPr>
              <w:rPr>
                <w:rFonts w:cstheme="minorHAnsi"/>
                <w:sz w:val="20"/>
                <w:szCs w:val="20"/>
              </w:rPr>
            </w:pPr>
            <w:r w:rsidRPr="00AC3497">
              <w:rPr>
                <w:rFonts w:cstheme="minorHAnsi"/>
                <w:sz w:val="20"/>
                <w:szCs w:val="20"/>
              </w:rPr>
              <w:t>↔</w:t>
            </w:r>
          </w:p>
        </w:tc>
        <w:tc>
          <w:tcPr>
            <w:tcW w:w="1467" w:type="dxa"/>
            <w:tcBorders>
              <w:bottom w:val="dotted" w:sz="4" w:space="0" w:color="auto"/>
            </w:tcBorders>
            <w:shd w:val="clear" w:color="auto" w:fill="auto"/>
          </w:tcPr>
          <w:p w14:paraId="2CA7DF97" w14:textId="443F3383" w:rsidR="009E2B72" w:rsidRPr="009E2B72" w:rsidRDefault="00B4224E" w:rsidP="00A06D87">
            <w:pPr>
              <w:rPr>
                <w:rFonts w:cstheme="minorHAnsi"/>
                <w:sz w:val="16"/>
                <w:szCs w:val="16"/>
              </w:rPr>
            </w:pPr>
            <w:r>
              <w:rPr>
                <w:rFonts w:cstheme="minorHAnsi"/>
                <w:sz w:val="16"/>
                <w:szCs w:val="16"/>
              </w:rPr>
              <w:t>21/09</w:t>
            </w:r>
            <w:r w:rsidR="00D373CA">
              <w:rPr>
                <w:rFonts w:cstheme="minorHAnsi"/>
                <w:sz w:val="16"/>
                <w:szCs w:val="16"/>
              </w:rPr>
              <w:t>/21</w:t>
            </w:r>
          </w:p>
        </w:tc>
      </w:tr>
      <w:tr w:rsidR="009E2B72" w:rsidRPr="00AA5A95" w14:paraId="1B01DA48" w14:textId="77777777" w:rsidTr="0022594A">
        <w:trPr>
          <w:trHeight w:val="280"/>
        </w:trPr>
        <w:tc>
          <w:tcPr>
            <w:tcW w:w="573" w:type="dxa"/>
            <w:vMerge/>
            <w:shd w:val="clear" w:color="auto" w:fill="auto"/>
          </w:tcPr>
          <w:p w14:paraId="4EB48B34" w14:textId="77777777" w:rsidR="009E2B72" w:rsidRDefault="009E2B72" w:rsidP="00A06D87"/>
        </w:tc>
        <w:tc>
          <w:tcPr>
            <w:tcW w:w="1647" w:type="dxa"/>
            <w:tcBorders>
              <w:top w:val="dotted" w:sz="4" w:space="0" w:color="auto"/>
            </w:tcBorders>
            <w:shd w:val="clear" w:color="auto" w:fill="auto"/>
          </w:tcPr>
          <w:p w14:paraId="7F4D2BF8" w14:textId="00A9DA88" w:rsidR="009E2B72" w:rsidRDefault="00B72A2B" w:rsidP="00A06D87">
            <w:pPr>
              <w:rPr>
                <w:rFonts w:cstheme="minorHAnsi"/>
                <w:sz w:val="16"/>
                <w:szCs w:val="16"/>
              </w:rPr>
            </w:pPr>
            <w:r>
              <w:rPr>
                <w:rFonts w:cstheme="minorHAnsi"/>
                <w:sz w:val="16"/>
                <w:szCs w:val="16"/>
              </w:rPr>
              <w:t>PLC</w:t>
            </w:r>
          </w:p>
        </w:tc>
        <w:tc>
          <w:tcPr>
            <w:tcW w:w="10125" w:type="dxa"/>
            <w:vMerge/>
            <w:shd w:val="clear" w:color="auto" w:fill="auto"/>
          </w:tcPr>
          <w:p w14:paraId="4E9CC061" w14:textId="77777777" w:rsidR="009E2B72" w:rsidRPr="00EC7325" w:rsidRDefault="009E2B72" w:rsidP="00A06D87">
            <w:pPr>
              <w:rPr>
                <w:rFonts w:eastAsia="Times New Roman" w:cstheme="minorHAnsi"/>
                <w:b/>
                <w:bCs/>
                <w:highlight w:val="yellow"/>
                <w:lang w:eastAsia="en-GB"/>
              </w:rPr>
            </w:pPr>
          </w:p>
        </w:tc>
        <w:tc>
          <w:tcPr>
            <w:tcW w:w="538" w:type="dxa"/>
            <w:vMerge/>
            <w:shd w:val="clear" w:color="auto" w:fill="FFC000"/>
          </w:tcPr>
          <w:p w14:paraId="6E8D29AB" w14:textId="77777777" w:rsidR="009E2B72" w:rsidRDefault="009E2B72" w:rsidP="00A06D87">
            <w:pPr>
              <w:rPr>
                <w:rFonts w:cstheme="minorHAnsi"/>
                <w:sz w:val="20"/>
                <w:szCs w:val="20"/>
              </w:rPr>
            </w:pPr>
          </w:p>
        </w:tc>
        <w:tc>
          <w:tcPr>
            <w:tcW w:w="532" w:type="dxa"/>
            <w:vMerge/>
            <w:tcBorders>
              <w:bottom w:val="single" w:sz="4" w:space="0" w:color="auto"/>
            </w:tcBorders>
            <w:shd w:val="clear" w:color="auto" w:fill="FFFF00"/>
          </w:tcPr>
          <w:p w14:paraId="38847C8F" w14:textId="77777777" w:rsidR="009E2B72" w:rsidRDefault="009E2B72" w:rsidP="00A06D87">
            <w:pPr>
              <w:rPr>
                <w:rFonts w:cstheme="minorHAnsi"/>
                <w:sz w:val="20"/>
                <w:szCs w:val="20"/>
              </w:rPr>
            </w:pPr>
          </w:p>
        </w:tc>
        <w:tc>
          <w:tcPr>
            <w:tcW w:w="564" w:type="dxa"/>
            <w:vMerge/>
            <w:shd w:val="clear" w:color="auto" w:fill="auto"/>
          </w:tcPr>
          <w:p w14:paraId="4DAB421B" w14:textId="77777777" w:rsidR="009E2B72" w:rsidRPr="00AA5A95" w:rsidRDefault="009E2B72" w:rsidP="00A06D87">
            <w:pPr>
              <w:rPr>
                <w:rFonts w:cstheme="minorHAnsi"/>
                <w:sz w:val="20"/>
                <w:szCs w:val="20"/>
              </w:rPr>
            </w:pPr>
          </w:p>
        </w:tc>
        <w:tc>
          <w:tcPr>
            <w:tcW w:w="1467" w:type="dxa"/>
            <w:tcBorders>
              <w:top w:val="dotted" w:sz="4" w:space="0" w:color="auto"/>
            </w:tcBorders>
            <w:shd w:val="clear" w:color="auto" w:fill="auto"/>
          </w:tcPr>
          <w:p w14:paraId="3E13DC93" w14:textId="0D9DEDF7" w:rsidR="009E2B72" w:rsidRPr="00DC1674" w:rsidRDefault="00B02EE9" w:rsidP="00A06D87">
            <w:pPr>
              <w:rPr>
                <w:rFonts w:cstheme="minorHAnsi"/>
                <w:sz w:val="16"/>
                <w:szCs w:val="16"/>
              </w:rPr>
            </w:pPr>
            <w:r>
              <w:rPr>
                <w:rFonts w:cstheme="minorHAnsi"/>
                <w:sz w:val="16"/>
                <w:szCs w:val="16"/>
              </w:rPr>
              <w:t>03/02/22</w:t>
            </w:r>
          </w:p>
        </w:tc>
      </w:tr>
      <w:tr w:rsidR="004D1B70" w:rsidRPr="00AA5A95" w14:paraId="0FC56669" w14:textId="77777777" w:rsidTr="0022594A">
        <w:trPr>
          <w:trHeight w:val="274"/>
        </w:trPr>
        <w:tc>
          <w:tcPr>
            <w:tcW w:w="573" w:type="dxa"/>
            <w:vMerge w:val="restart"/>
            <w:shd w:val="clear" w:color="auto" w:fill="auto"/>
          </w:tcPr>
          <w:p w14:paraId="4A69A876" w14:textId="1393449D" w:rsidR="004D1B70" w:rsidRPr="00AA5A95" w:rsidRDefault="007632A9" w:rsidP="00A85780">
            <w:pPr>
              <w:rPr>
                <w:rFonts w:cstheme="minorHAnsi"/>
                <w:sz w:val="20"/>
                <w:szCs w:val="20"/>
              </w:rPr>
            </w:pPr>
            <w:hyperlink w:anchor="BAF_2_5" w:history="1">
              <w:r w:rsidR="004D1B70" w:rsidRPr="004D1B70">
                <w:rPr>
                  <w:rStyle w:val="Hyperlink"/>
                  <w:rFonts w:cstheme="minorHAnsi"/>
                  <w:sz w:val="20"/>
                  <w:szCs w:val="20"/>
                </w:rPr>
                <w:t>2.5</w:t>
              </w:r>
            </w:hyperlink>
          </w:p>
        </w:tc>
        <w:tc>
          <w:tcPr>
            <w:tcW w:w="1647" w:type="dxa"/>
            <w:tcBorders>
              <w:bottom w:val="dotted" w:sz="4" w:space="0" w:color="auto"/>
            </w:tcBorders>
            <w:shd w:val="clear" w:color="auto" w:fill="auto"/>
          </w:tcPr>
          <w:p w14:paraId="5270A649" w14:textId="79C843A0" w:rsidR="004D1B70" w:rsidRPr="00BB3D64" w:rsidRDefault="00A22C1B" w:rsidP="00A85780">
            <w:pPr>
              <w:rPr>
                <w:rFonts w:cstheme="minorHAnsi"/>
                <w:sz w:val="16"/>
                <w:szCs w:val="16"/>
              </w:rPr>
            </w:pPr>
            <w:r>
              <w:rPr>
                <w:rFonts w:cstheme="minorHAnsi"/>
                <w:sz w:val="16"/>
                <w:szCs w:val="16"/>
              </w:rPr>
              <w:t>Chief People Officer</w:t>
            </w:r>
          </w:p>
        </w:tc>
        <w:tc>
          <w:tcPr>
            <w:tcW w:w="10125" w:type="dxa"/>
            <w:vMerge w:val="restart"/>
            <w:shd w:val="clear" w:color="auto" w:fill="auto"/>
          </w:tcPr>
          <w:p w14:paraId="2C07D9F0" w14:textId="77777777" w:rsidR="004D1B70" w:rsidRDefault="004D1B70" w:rsidP="00A85780">
            <w:pPr>
              <w:rPr>
                <w:rFonts w:eastAsia="Times New Roman" w:cstheme="minorHAnsi"/>
                <w:lang w:eastAsia="en-GB"/>
              </w:rPr>
            </w:pPr>
            <w:r w:rsidRPr="00EC7325">
              <w:rPr>
                <w:rFonts w:eastAsia="Times New Roman" w:cstheme="minorHAnsi"/>
                <w:b/>
                <w:bCs/>
                <w:lang w:eastAsia="en-GB"/>
              </w:rPr>
              <w:t>Retention of staff</w:t>
            </w:r>
            <w:r w:rsidR="002C67B2">
              <w:rPr>
                <w:rFonts w:eastAsia="Times New Roman" w:cstheme="minorHAnsi"/>
                <w:b/>
                <w:bCs/>
                <w:lang w:eastAsia="en-GB"/>
              </w:rPr>
              <w:t xml:space="preserve"> </w:t>
            </w:r>
          </w:p>
          <w:p w14:paraId="46A81C2E" w14:textId="240E6E41" w:rsidR="002C67B2" w:rsidRPr="002C67B2" w:rsidRDefault="002C67B2" w:rsidP="00A85780">
            <w:pPr>
              <w:rPr>
                <w:rFonts w:eastAsia="Times New Roman" w:cstheme="minorHAnsi"/>
                <w:sz w:val="20"/>
                <w:szCs w:val="20"/>
                <w:lang w:eastAsia="en-GB"/>
              </w:rPr>
            </w:pPr>
            <w:r w:rsidRPr="002C67B2">
              <w:rPr>
                <w:rFonts w:eastAsia="Times New Roman" w:cstheme="minorHAnsi"/>
                <w:sz w:val="20"/>
                <w:szCs w:val="20"/>
                <w:lang w:eastAsia="en-GB"/>
              </w:rPr>
              <w:t>A failure to retain permanent staff could lead to: the quality of healthcare being impaired; pressure on staff and decreased resilience, health &amp; wellbeing and staff morale; over-reliance on agency staffing at high cost/premiums and potential impairment in service quality; and loss of the Trust’s reputation as an employer of choice.</w:t>
            </w:r>
          </w:p>
        </w:tc>
        <w:tc>
          <w:tcPr>
            <w:tcW w:w="538" w:type="dxa"/>
            <w:vMerge w:val="restart"/>
            <w:shd w:val="clear" w:color="auto" w:fill="FFC000"/>
          </w:tcPr>
          <w:p w14:paraId="3A4DEC80" w14:textId="7DAC7585" w:rsidR="004D1B70" w:rsidRDefault="00CD303D" w:rsidP="00A85780">
            <w:pPr>
              <w:rPr>
                <w:rFonts w:cstheme="minorHAnsi"/>
                <w:sz w:val="20"/>
                <w:szCs w:val="20"/>
              </w:rPr>
            </w:pPr>
            <w:r>
              <w:rPr>
                <w:rFonts w:cstheme="minorHAnsi"/>
                <w:sz w:val="20"/>
                <w:szCs w:val="20"/>
              </w:rPr>
              <w:t>12</w:t>
            </w:r>
          </w:p>
        </w:tc>
        <w:tc>
          <w:tcPr>
            <w:tcW w:w="532" w:type="dxa"/>
            <w:vMerge w:val="restart"/>
            <w:shd w:val="clear" w:color="auto" w:fill="FFC000"/>
          </w:tcPr>
          <w:p w14:paraId="5A76B188" w14:textId="0EAEA956" w:rsidR="004D1B70" w:rsidRDefault="00CD303D" w:rsidP="00A85780">
            <w:pPr>
              <w:rPr>
                <w:rFonts w:cstheme="minorHAnsi"/>
                <w:sz w:val="20"/>
                <w:szCs w:val="20"/>
              </w:rPr>
            </w:pPr>
            <w:r>
              <w:rPr>
                <w:rFonts w:cstheme="minorHAnsi"/>
                <w:sz w:val="20"/>
                <w:szCs w:val="20"/>
              </w:rPr>
              <w:t>9</w:t>
            </w:r>
          </w:p>
        </w:tc>
        <w:tc>
          <w:tcPr>
            <w:tcW w:w="564" w:type="dxa"/>
            <w:vMerge w:val="restart"/>
            <w:shd w:val="clear" w:color="auto" w:fill="auto"/>
          </w:tcPr>
          <w:p w14:paraId="16858FBE" w14:textId="3A3522B7" w:rsidR="004D1B70" w:rsidRPr="00AA5A95" w:rsidRDefault="00B4224E" w:rsidP="00A85780">
            <w:pPr>
              <w:rPr>
                <w:rFonts w:cstheme="minorHAnsi"/>
                <w:sz w:val="20"/>
                <w:szCs w:val="20"/>
              </w:rPr>
            </w:pPr>
            <w:r w:rsidRPr="00AC3497">
              <w:rPr>
                <w:rFonts w:cstheme="minorHAnsi"/>
                <w:sz w:val="20"/>
                <w:szCs w:val="20"/>
              </w:rPr>
              <w:t>↔</w:t>
            </w:r>
          </w:p>
        </w:tc>
        <w:tc>
          <w:tcPr>
            <w:tcW w:w="1467" w:type="dxa"/>
            <w:tcBorders>
              <w:bottom w:val="dotted" w:sz="4" w:space="0" w:color="auto"/>
            </w:tcBorders>
            <w:shd w:val="clear" w:color="auto" w:fill="auto"/>
          </w:tcPr>
          <w:p w14:paraId="1CE81DA1" w14:textId="428BF1AE" w:rsidR="004D1B70" w:rsidRPr="009E2B72" w:rsidRDefault="00B4224E" w:rsidP="00A85780">
            <w:pPr>
              <w:rPr>
                <w:rFonts w:cstheme="minorHAnsi"/>
                <w:sz w:val="16"/>
                <w:szCs w:val="16"/>
              </w:rPr>
            </w:pPr>
            <w:r>
              <w:rPr>
                <w:rFonts w:cstheme="minorHAnsi"/>
                <w:sz w:val="16"/>
                <w:szCs w:val="16"/>
              </w:rPr>
              <w:t>21/09</w:t>
            </w:r>
            <w:r w:rsidR="00CD303D">
              <w:rPr>
                <w:rFonts w:cstheme="minorHAnsi"/>
                <w:sz w:val="16"/>
                <w:szCs w:val="16"/>
              </w:rPr>
              <w:t>/21</w:t>
            </w:r>
          </w:p>
        </w:tc>
      </w:tr>
      <w:tr w:rsidR="004D1B70" w:rsidRPr="00AA5A95" w14:paraId="18359E2A" w14:textId="77777777" w:rsidTr="0022594A">
        <w:trPr>
          <w:trHeight w:val="137"/>
        </w:trPr>
        <w:tc>
          <w:tcPr>
            <w:tcW w:w="573" w:type="dxa"/>
            <w:vMerge/>
            <w:shd w:val="clear" w:color="auto" w:fill="auto"/>
          </w:tcPr>
          <w:p w14:paraId="22F6711C" w14:textId="77777777" w:rsidR="004D1B70" w:rsidRDefault="004D1B70" w:rsidP="00A85780"/>
        </w:tc>
        <w:tc>
          <w:tcPr>
            <w:tcW w:w="1647" w:type="dxa"/>
            <w:tcBorders>
              <w:top w:val="dotted" w:sz="4" w:space="0" w:color="auto"/>
              <w:bottom w:val="dotted" w:sz="4" w:space="0" w:color="auto"/>
            </w:tcBorders>
            <w:shd w:val="clear" w:color="auto" w:fill="auto"/>
          </w:tcPr>
          <w:p w14:paraId="635E0407" w14:textId="77777777" w:rsidR="004D1B70" w:rsidRDefault="004D1B70" w:rsidP="00A85780">
            <w:pPr>
              <w:rPr>
                <w:rFonts w:cstheme="minorHAnsi"/>
                <w:sz w:val="16"/>
                <w:szCs w:val="16"/>
              </w:rPr>
            </w:pPr>
            <w:r>
              <w:rPr>
                <w:rFonts w:cstheme="minorHAnsi"/>
                <w:sz w:val="16"/>
                <w:szCs w:val="16"/>
              </w:rPr>
              <w:t>PLC</w:t>
            </w:r>
          </w:p>
        </w:tc>
        <w:tc>
          <w:tcPr>
            <w:tcW w:w="10125" w:type="dxa"/>
            <w:vMerge/>
            <w:shd w:val="clear" w:color="auto" w:fill="auto"/>
          </w:tcPr>
          <w:p w14:paraId="28CD7DFA" w14:textId="77777777" w:rsidR="004D1B70" w:rsidRDefault="004D1B70" w:rsidP="00A85780">
            <w:pPr>
              <w:rPr>
                <w:rFonts w:eastAsia="Times New Roman" w:cstheme="minorHAnsi"/>
                <w:b/>
                <w:bCs/>
                <w:sz w:val="16"/>
                <w:szCs w:val="16"/>
                <w:highlight w:val="yellow"/>
                <w:lang w:eastAsia="en-GB"/>
              </w:rPr>
            </w:pPr>
          </w:p>
        </w:tc>
        <w:tc>
          <w:tcPr>
            <w:tcW w:w="538" w:type="dxa"/>
            <w:vMerge/>
            <w:shd w:val="clear" w:color="auto" w:fill="FFC000"/>
          </w:tcPr>
          <w:p w14:paraId="6E6695D7" w14:textId="77777777" w:rsidR="004D1B70" w:rsidRDefault="004D1B70" w:rsidP="00A85780">
            <w:pPr>
              <w:rPr>
                <w:rFonts w:cstheme="minorHAnsi"/>
                <w:sz w:val="20"/>
                <w:szCs w:val="20"/>
              </w:rPr>
            </w:pPr>
          </w:p>
        </w:tc>
        <w:tc>
          <w:tcPr>
            <w:tcW w:w="532" w:type="dxa"/>
            <w:vMerge/>
            <w:shd w:val="clear" w:color="auto" w:fill="FFC000"/>
          </w:tcPr>
          <w:p w14:paraId="708F57E2" w14:textId="77777777" w:rsidR="004D1B70" w:rsidRDefault="004D1B70" w:rsidP="00A85780">
            <w:pPr>
              <w:rPr>
                <w:rFonts w:cstheme="minorHAnsi"/>
                <w:sz w:val="20"/>
                <w:szCs w:val="20"/>
              </w:rPr>
            </w:pPr>
          </w:p>
        </w:tc>
        <w:tc>
          <w:tcPr>
            <w:tcW w:w="564" w:type="dxa"/>
            <w:vMerge/>
            <w:shd w:val="clear" w:color="auto" w:fill="auto"/>
          </w:tcPr>
          <w:p w14:paraId="462B5FD4" w14:textId="77777777" w:rsidR="004D1B70" w:rsidRPr="00AA5A95" w:rsidRDefault="004D1B70" w:rsidP="00A85780">
            <w:pPr>
              <w:rPr>
                <w:rFonts w:cstheme="minorHAnsi"/>
                <w:sz w:val="20"/>
                <w:szCs w:val="20"/>
              </w:rPr>
            </w:pPr>
          </w:p>
        </w:tc>
        <w:tc>
          <w:tcPr>
            <w:tcW w:w="1467" w:type="dxa"/>
            <w:tcBorders>
              <w:top w:val="dotted" w:sz="4" w:space="0" w:color="auto"/>
              <w:bottom w:val="dotted" w:sz="4" w:space="0" w:color="auto"/>
            </w:tcBorders>
            <w:shd w:val="clear" w:color="auto" w:fill="auto"/>
          </w:tcPr>
          <w:p w14:paraId="0908230F" w14:textId="7EBEE57B" w:rsidR="004D1B70" w:rsidRPr="006869DD" w:rsidRDefault="00B02EE9" w:rsidP="00A85780">
            <w:pPr>
              <w:rPr>
                <w:rFonts w:cstheme="minorHAnsi"/>
                <w:sz w:val="16"/>
                <w:szCs w:val="16"/>
              </w:rPr>
            </w:pPr>
            <w:r>
              <w:rPr>
                <w:rFonts w:cstheme="minorHAnsi"/>
                <w:sz w:val="16"/>
                <w:szCs w:val="16"/>
              </w:rPr>
              <w:t>03/02/22</w:t>
            </w:r>
          </w:p>
        </w:tc>
      </w:tr>
      <w:bookmarkEnd w:id="4"/>
    </w:tbl>
    <w:p w14:paraId="643CB226" w14:textId="3A6DC3C6" w:rsidR="00EC7325" w:rsidRDefault="00EC7325"/>
    <w:tbl>
      <w:tblPr>
        <w:tblStyle w:val="TableGrid"/>
        <w:tblW w:w="15446" w:type="dxa"/>
        <w:tblLook w:val="04A0" w:firstRow="1" w:lastRow="0" w:firstColumn="1" w:lastColumn="0" w:noHBand="0" w:noVBand="1"/>
      </w:tblPr>
      <w:tblGrid>
        <w:gridCol w:w="722"/>
        <w:gridCol w:w="1656"/>
        <w:gridCol w:w="9896"/>
        <w:gridCol w:w="8"/>
        <w:gridCol w:w="543"/>
        <w:gridCol w:w="529"/>
        <w:gridCol w:w="655"/>
        <w:gridCol w:w="1437"/>
      </w:tblGrid>
      <w:tr w:rsidR="00A06D87" w:rsidRPr="005F652B" w14:paraId="0CE02B3B" w14:textId="77777777" w:rsidTr="004C4CFA">
        <w:trPr>
          <w:cantSplit/>
          <w:trHeight w:val="268"/>
        </w:trPr>
        <w:tc>
          <w:tcPr>
            <w:tcW w:w="15446" w:type="dxa"/>
            <w:gridSpan w:val="8"/>
            <w:shd w:val="clear" w:color="auto" w:fill="33CC33"/>
          </w:tcPr>
          <w:p w14:paraId="16E93D45" w14:textId="5BD06197" w:rsidR="00A06D87" w:rsidRPr="005F652B" w:rsidRDefault="00A06D87" w:rsidP="00A06D87">
            <w:pPr>
              <w:numPr>
                <w:ilvl w:val="0"/>
                <w:numId w:val="17"/>
              </w:numPr>
              <w:rPr>
                <w:rFonts w:cstheme="minorHAnsi"/>
                <w:b/>
                <w:bCs/>
              </w:rPr>
            </w:pPr>
            <w:r w:rsidRPr="005F652B">
              <w:rPr>
                <w:rFonts w:cstheme="minorHAnsi"/>
                <w:b/>
                <w:bCs/>
              </w:rPr>
              <w:t>Sustainability - Make the best use of our resources and protect the environment</w:t>
            </w:r>
          </w:p>
        </w:tc>
      </w:tr>
      <w:tr w:rsidR="00893ED4" w:rsidRPr="00AA5A95" w14:paraId="6293D348" w14:textId="77777777" w:rsidTr="008A7178">
        <w:trPr>
          <w:cantSplit/>
          <w:trHeight w:val="293"/>
        </w:trPr>
        <w:tc>
          <w:tcPr>
            <w:tcW w:w="722" w:type="dxa"/>
            <w:vMerge w:val="restart"/>
          </w:tcPr>
          <w:p w14:paraId="0EE71B87" w14:textId="078E8D28" w:rsidR="009E2B72" w:rsidRPr="00AA5A95" w:rsidRDefault="007632A9" w:rsidP="00A06D87">
            <w:pPr>
              <w:rPr>
                <w:rFonts w:cstheme="minorHAnsi"/>
                <w:sz w:val="20"/>
                <w:szCs w:val="20"/>
              </w:rPr>
            </w:pPr>
            <w:hyperlink w:anchor="BAF_3_1" w:history="1">
              <w:r w:rsidR="009E2B72" w:rsidRPr="001F169F">
                <w:rPr>
                  <w:rStyle w:val="Hyperlink"/>
                  <w:rFonts w:cstheme="minorHAnsi"/>
                  <w:sz w:val="20"/>
                  <w:szCs w:val="20"/>
                </w:rPr>
                <w:t>3.1</w:t>
              </w:r>
            </w:hyperlink>
          </w:p>
        </w:tc>
        <w:tc>
          <w:tcPr>
            <w:tcW w:w="1656" w:type="dxa"/>
            <w:tcBorders>
              <w:bottom w:val="dotted" w:sz="4" w:space="0" w:color="auto"/>
            </w:tcBorders>
          </w:tcPr>
          <w:p w14:paraId="5317BA25" w14:textId="0ECF7C99" w:rsidR="009E2B72" w:rsidRPr="00AA5A95" w:rsidRDefault="00CF3B6E" w:rsidP="00A06D87">
            <w:pPr>
              <w:rPr>
                <w:rFonts w:cstheme="minorHAnsi"/>
                <w:sz w:val="20"/>
                <w:szCs w:val="20"/>
              </w:rPr>
            </w:pPr>
            <w:r>
              <w:rPr>
                <w:rFonts w:cstheme="minorHAnsi"/>
                <w:sz w:val="16"/>
                <w:szCs w:val="16"/>
              </w:rPr>
              <w:t xml:space="preserve">Exec </w:t>
            </w:r>
            <w:r w:rsidR="009E2B72" w:rsidRPr="00BB3D64">
              <w:rPr>
                <w:rFonts w:cstheme="minorHAnsi"/>
                <w:sz w:val="16"/>
                <w:szCs w:val="16"/>
              </w:rPr>
              <w:t>MD for MH &amp; LD</w:t>
            </w:r>
          </w:p>
        </w:tc>
        <w:tc>
          <w:tcPr>
            <w:tcW w:w="9896" w:type="dxa"/>
            <w:vMerge w:val="restart"/>
          </w:tcPr>
          <w:p w14:paraId="0C732BDB" w14:textId="77777777" w:rsidR="009E2B72" w:rsidRDefault="009E2B72" w:rsidP="00A06D87">
            <w:pPr>
              <w:rPr>
                <w:rFonts w:eastAsia="Times New Roman" w:cstheme="minorHAnsi"/>
                <w:lang w:eastAsia="en-GB"/>
              </w:rPr>
            </w:pPr>
            <w:bookmarkStart w:id="6" w:name="_Hlk64366796"/>
            <w:r w:rsidRPr="005F652B">
              <w:rPr>
                <w:rFonts w:eastAsia="Times New Roman" w:cstheme="minorHAnsi"/>
                <w:b/>
                <w:bCs/>
                <w:lang w:eastAsia="en-GB"/>
              </w:rPr>
              <w:t xml:space="preserve">Failure of the Health and Social Care Place Based, Integrated Care Systems and Provider Collaboratives </w:t>
            </w:r>
            <w:r w:rsidR="00455BA9">
              <w:rPr>
                <w:rFonts w:eastAsia="Times New Roman" w:cstheme="minorHAnsi"/>
                <w:b/>
                <w:bCs/>
                <w:lang w:eastAsia="en-GB"/>
              </w:rPr>
              <w:t>to</w:t>
            </w:r>
            <w:r w:rsidRPr="005F652B">
              <w:rPr>
                <w:rFonts w:eastAsia="Times New Roman" w:cstheme="minorHAnsi"/>
                <w:b/>
                <w:bCs/>
                <w:lang w:eastAsia="en-GB"/>
              </w:rPr>
              <w:t xml:space="preserve"> work together </w:t>
            </w:r>
            <w:bookmarkEnd w:id="6"/>
          </w:p>
          <w:p w14:paraId="504D0ECF" w14:textId="669D7A4A" w:rsidR="002C67B2" w:rsidRPr="002C67B2" w:rsidRDefault="002C67B2" w:rsidP="00A06D87">
            <w:pPr>
              <w:rPr>
                <w:rFonts w:eastAsia="Times New Roman" w:cstheme="minorHAnsi"/>
                <w:sz w:val="20"/>
                <w:szCs w:val="20"/>
                <w:lang w:eastAsia="en-GB"/>
              </w:rPr>
            </w:pPr>
            <w:r w:rsidRPr="002C67B2">
              <w:rPr>
                <w:rFonts w:eastAsia="Times New Roman" w:cstheme="minorHAnsi"/>
                <w:sz w:val="20"/>
                <w:szCs w:val="20"/>
                <w:lang w:eastAsia="en-GB"/>
              </w:rPr>
              <w:t xml:space="preserve">Failure of the Health and Social Care Place Based, Integrated Care Systems and Provider Collaboratives in which we work to act together to deliver Transformation, the Long-Term Plan, integrated care, maintain financial equilibrium and share risk responsibly may impact adversely on the operations of the Trust and compromise service delivery.  </w:t>
            </w:r>
          </w:p>
        </w:tc>
        <w:tc>
          <w:tcPr>
            <w:tcW w:w="551" w:type="dxa"/>
            <w:gridSpan w:val="2"/>
            <w:vMerge w:val="restart"/>
            <w:shd w:val="clear" w:color="auto" w:fill="FF0000"/>
          </w:tcPr>
          <w:p w14:paraId="373DEE38" w14:textId="77777777" w:rsidR="009E2B72" w:rsidRPr="00455BA9" w:rsidRDefault="009E2B72" w:rsidP="00A06D87">
            <w:pPr>
              <w:rPr>
                <w:rFonts w:cstheme="minorHAnsi"/>
              </w:rPr>
            </w:pPr>
            <w:r w:rsidRPr="00455BA9">
              <w:rPr>
                <w:rFonts w:cstheme="minorHAnsi"/>
              </w:rPr>
              <w:t>16</w:t>
            </w:r>
          </w:p>
        </w:tc>
        <w:tc>
          <w:tcPr>
            <w:tcW w:w="529" w:type="dxa"/>
            <w:vMerge w:val="restart"/>
            <w:shd w:val="clear" w:color="auto" w:fill="FFC000"/>
          </w:tcPr>
          <w:p w14:paraId="5DE8BE12" w14:textId="77777777" w:rsidR="009E2B72" w:rsidRPr="00AA5A95" w:rsidRDefault="009E2B72" w:rsidP="00A06D87">
            <w:pPr>
              <w:rPr>
                <w:rFonts w:cstheme="minorHAnsi"/>
                <w:sz w:val="20"/>
                <w:szCs w:val="20"/>
              </w:rPr>
            </w:pPr>
            <w:r>
              <w:rPr>
                <w:rFonts w:cstheme="minorHAnsi"/>
                <w:sz w:val="20"/>
                <w:szCs w:val="20"/>
              </w:rPr>
              <w:t>9</w:t>
            </w:r>
          </w:p>
        </w:tc>
        <w:tc>
          <w:tcPr>
            <w:tcW w:w="655" w:type="dxa"/>
            <w:vMerge w:val="restart"/>
          </w:tcPr>
          <w:p w14:paraId="44D0AFAD" w14:textId="1611F7EA" w:rsidR="009E2B72" w:rsidRPr="00AA5A95" w:rsidRDefault="00EF6399" w:rsidP="00A06D87">
            <w:pPr>
              <w:rPr>
                <w:rFonts w:cstheme="minorHAnsi"/>
                <w:sz w:val="20"/>
                <w:szCs w:val="20"/>
              </w:rPr>
            </w:pPr>
            <w:r>
              <w:rPr>
                <w:rFonts w:cstheme="minorHAnsi"/>
                <w:sz w:val="20"/>
                <w:szCs w:val="20"/>
              </w:rPr>
              <w:t>↔</w:t>
            </w:r>
          </w:p>
        </w:tc>
        <w:tc>
          <w:tcPr>
            <w:tcW w:w="1437" w:type="dxa"/>
            <w:tcBorders>
              <w:bottom w:val="dotted" w:sz="4" w:space="0" w:color="auto"/>
            </w:tcBorders>
          </w:tcPr>
          <w:p w14:paraId="14F05259" w14:textId="5DB03503" w:rsidR="009E2B72" w:rsidRPr="009E2B72" w:rsidRDefault="009003B3" w:rsidP="00A06D87">
            <w:pPr>
              <w:rPr>
                <w:rFonts w:cstheme="minorHAnsi"/>
                <w:sz w:val="16"/>
                <w:szCs w:val="16"/>
              </w:rPr>
            </w:pPr>
            <w:r>
              <w:rPr>
                <w:rFonts w:cstheme="minorHAnsi"/>
                <w:sz w:val="16"/>
                <w:szCs w:val="16"/>
              </w:rPr>
              <w:t>19/11</w:t>
            </w:r>
            <w:r w:rsidR="00A24C7F">
              <w:rPr>
                <w:rFonts w:cstheme="minorHAnsi"/>
                <w:sz w:val="16"/>
                <w:szCs w:val="16"/>
              </w:rPr>
              <w:t>/21</w:t>
            </w:r>
          </w:p>
        </w:tc>
      </w:tr>
      <w:tr w:rsidR="00893ED4" w:rsidRPr="00AA5A95" w14:paraId="7120D5F4" w14:textId="77777777" w:rsidTr="008A7178">
        <w:trPr>
          <w:cantSplit/>
          <w:trHeight w:val="292"/>
        </w:trPr>
        <w:tc>
          <w:tcPr>
            <w:tcW w:w="722" w:type="dxa"/>
            <w:vMerge/>
          </w:tcPr>
          <w:p w14:paraId="2767D408" w14:textId="77777777" w:rsidR="009E2B72" w:rsidRDefault="009E2B72" w:rsidP="00A06D87"/>
        </w:tc>
        <w:tc>
          <w:tcPr>
            <w:tcW w:w="1656" w:type="dxa"/>
            <w:tcBorders>
              <w:top w:val="dotted" w:sz="4" w:space="0" w:color="auto"/>
              <w:bottom w:val="single" w:sz="4" w:space="0" w:color="auto"/>
            </w:tcBorders>
          </w:tcPr>
          <w:p w14:paraId="553E0E59" w14:textId="5A384F50" w:rsidR="009E2B72" w:rsidRPr="00BB3D64" w:rsidRDefault="00B87D51" w:rsidP="00A06D87">
            <w:pPr>
              <w:rPr>
                <w:rFonts w:cstheme="minorHAnsi"/>
                <w:sz w:val="16"/>
                <w:szCs w:val="16"/>
              </w:rPr>
            </w:pPr>
            <w:r w:rsidRPr="003C0E20">
              <w:rPr>
                <w:rFonts w:cstheme="minorHAnsi"/>
                <w:sz w:val="16"/>
                <w:szCs w:val="16"/>
              </w:rPr>
              <w:t>Quality Committee</w:t>
            </w:r>
          </w:p>
        </w:tc>
        <w:tc>
          <w:tcPr>
            <w:tcW w:w="9896" w:type="dxa"/>
            <w:vMerge/>
          </w:tcPr>
          <w:p w14:paraId="48B94532" w14:textId="77777777" w:rsidR="009E2B72" w:rsidRPr="005F652B" w:rsidRDefault="009E2B72" w:rsidP="00A06D87">
            <w:pPr>
              <w:rPr>
                <w:rFonts w:eastAsia="Times New Roman" w:cstheme="minorHAnsi"/>
                <w:b/>
                <w:bCs/>
                <w:lang w:eastAsia="en-GB"/>
              </w:rPr>
            </w:pPr>
          </w:p>
        </w:tc>
        <w:tc>
          <w:tcPr>
            <w:tcW w:w="551" w:type="dxa"/>
            <w:gridSpan w:val="2"/>
            <w:vMerge/>
            <w:shd w:val="clear" w:color="auto" w:fill="FF0000"/>
          </w:tcPr>
          <w:p w14:paraId="06A07957" w14:textId="77777777" w:rsidR="009E2B72" w:rsidRPr="00455BA9" w:rsidRDefault="009E2B72" w:rsidP="00A06D87">
            <w:pPr>
              <w:rPr>
                <w:rFonts w:cstheme="minorHAnsi"/>
              </w:rPr>
            </w:pPr>
          </w:p>
        </w:tc>
        <w:tc>
          <w:tcPr>
            <w:tcW w:w="529" w:type="dxa"/>
            <w:vMerge/>
            <w:shd w:val="clear" w:color="auto" w:fill="FFC000"/>
          </w:tcPr>
          <w:p w14:paraId="555BC0D7" w14:textId="77777777" w:rsidR="009E2B72" w:rsidRDefault="009E2B72" w:rsidP="00A06D87">
            <w:pPr>
              <w:rPr>
                <w:rFonts w:cstheme="minorHAnsi"/>
                <w:sz w:val="20"/>
                <w:szCs w:val="20"/>
              </w:rPr>
            </w:pPr>
          </w:p>
        </w:tc>
        <w:tc>
          <w:tcPr>
            <w:tcW w:w="655" w:type="dxa"/>
            <w:vMerge/>
          </w:tcPr>
          <w:p w14:paraId="3C01E7D3" w14:textId="77777777" w:rsidR="009E2B72" w:rsidRPr="00AA5A95" w:rsidRDefault="009E2B72" w:rsidP="00A06D87">
            <w:pPr>
              <w:rPr>
                <w:rFonts w:cstheme="minorHAnsi"/>
                <w:sz w:val="20"/>
                <w:szCs w:val="20"/>
              </w:rPr>
            </w:pPr>
          </w:p>
        </w:tc>
        <w:tc>
          <w:tcPr>
            <w:tcW w:w="1437" w:type="dxa"/>
            <w:tcBorders>
              <w:top w:val="dotted" w:sz="4" w:space="0" w:color="auto"/>
              <w:bottom w:val="single" w:sz="4" w:space="0" w:color="auto"/>
            </w:tcBorders>
          </w:tcPr>
          <w:p w14:paraId="30275CD3" w14:textId="4A47066F" w:rsidR="009E2B72" w:rsidRPr="009E2B72" w:rsidRDefault="00505443" w:rsidP="00A06D87">
            <w:pPr>
              <w:rPr>
                <w:rFonts w:cstheme="minorHAnsi"/>
                <w:sz w:val="16"/>
                <w:szCs w:val="16"/>
              </w:rPr>
            </w:pPr>
            <w:r>
              <w:rPr>
                <w:rFonts w:cstheme="minorHAnsi"/>
                <w:sz w:val="16"/>
                <w:szCs w:val="16"/>
              </w:rPr>
              <w:t>10/02/22</w:t>
            </w:r>
          </w:p>
        </w:tc>
      </w:tr>
      <w:tr w:rsidR="00893ED4" w:rsidRPr="00AA5A95" w14:paraId="3B1380AC" w14:textId="77777777" w:rsidTr="008A7178">
        <w:trPr>
          <w:cantSplit/>
          <w:trHeight w:val="293"/>
        </w:trPr>
        <w:tc>
          <w:tcPr>
            <w:tcW w:w="722" w:type="dxa"/>
            <w:vMerge w:val="restart"/>
          </w:tcPr>
          <w:p w14:paraId="5C1D5EC6" w14:textId="38274D98" w:rsidR="009E2B72" w:rsidRPr="00AA5A95" w:rsidRDefault="007632A9" w:rsidP="00A06D87">
            <w:pPr>
              <w:rPr>
                <w:rFonts w:cstheme="minorHAnsi"/>
                <w:sz w:val="20"/>
                <w:szCs w:val="20"/>
              </w:rPr>
            </w:pPr>
            <w:hyperlink w:anchor="BAF_3_2" w:history="1">
              <w:r w:rsidR="009E2B72" w:rsidRPr="001F169F">
                <w:rPr>
                  <w:rStyle w:val="Hyperlink"/>
                  <w:rFonts w:cstheme="minorHAnsi"/>
                  <w:sz w:val="20"/>
                  <w:szCs w:val="20"/>
                </w:rPr>
                <w:t>3.2</w:t>
              </w:r>
            </w:hyperlink>
          </w:p>
        </w:tc>
        <w:tc>
          <w:tcPr>
            <w:tcW w:w="1656" w:type="dxa"/>
            <w:tcBorders>
              <w:bottom w:val="dotted" w:sz="4" w:space="0" w:color="auto"/>
            </w:tcBorders>
          </w:tcPr>
          <w:p w14:paraId="6DC9C82A" w14:textId="1975204D" w:rsidR="009E2B72" w:rsidRPr="00BB3D64" w:rsidRDefault="00893ED4" w:rsidP="00A06D87">
            <w:pPr>
              <w:rPr>
                <w:rFonts w:cstheme="minorHAnsi"/>
                <w:sz w:val="16"/>
                <w:szCs w:val="16"/>
              </w:rPr>
            </w:pPr>
            <w:r>
              <w:rPr>
                <w:rFonts w:cstheme="minorHAnsi"/>
                <w:sz w:val="16"/>
                <w:szCs w:val="16"/>
              </w:rPr>
              <w:t>Director of Strategy &amp; Partnerships</w:t>
            </w:r>
            <w:r w:rsidR="009E2B72" w:rsidRPr="00BB3D64">
              <w:rPr>
                <w:rFonts w:cstheme="minorHAnsi"/>
                <w:sz w:val="16"/>
                <w:szCs w:val="16"/>
              </w:rPr>
              <w:t xml:space="preserve"> </w:t>
            </w:r>
          </w:p>
        </w:tc>
        <w:tc>
          <w:tcPr>
            <w:tcW w:w="9896" w:type="dxa"/>
            <w:vMerge w:val="restart"/>
          </w:tcPr>
          <w:p w14:paraId="46B12C33" w14:textId="77777777" w:rsidR="009E2B72" w:rsidRDefault="00675615" w:rsidP="00A06D87">
            <w:pPr>
              <w:rPr>
                <w:rFonts w:eastAsia="Times New Roman" w:cstheme="minorHAnsi"/>
                <w:lang w:eastAsia="en-GB"/>
              </w:rPr>
            </w:pPr>
            <w:r w:rsidRPr="005F652B">
              <w:rPr>
                <w:rFonts w:eastAsia="Times New Roman" w:cstheme="minorHAnsi"/>
                <w:b/>
                <w:bCs/>
                <w:lang w:eastAsia="en-GB"/>
              </w:rPr>
              <w:t>G</w:t>
            </w:r>
            <w:r w:rsidR="009E2B72" w:rsidRPr="005F652B">
              <w:rPr>
                <w:rFonts w:eastAsia="Times New Roman" w:cstheme="minorHAnsi"/>
                <w:b/>
                <w:bCs/>
                <w:lang w:eastAsia="en-GB"/>
              </w:rPr>
              <w:t xml:space="preserve">overnance of external partners </w:t>
            </w:r>
          </w:p>
          <w:p w14:paraId="7110E539" w14:textId="114F79D2" w:rsidR="002C67B2" w:rsidRPr="002C67B2" w:rsidRDefault="002C67B2" w:rsidP="00A06D87">
            <w:pPr>
              <w:rPr>
                <w:rFonts w:eastAsia="Times New Roman" w:cstheme="minorHAnsi"/>
                <w:sz w:val="20"/>
                <w:szCs w:val="20"/>
                <w:lang w:eastAsia="en-GB"/>
              </w:rPr>
            </w:pPr>
            <w:r w:rsidRPr="002C67B2">
              <w:rPr>
                <w:rFonts w:eastAsia="Times New Roman" w:cstheme="minorHAnsi"/>
                <w:sz w:val="20"/>
                <w:szCs w:val="20"/>
                <w:lang w:eastAsia="en-GB"/>
              </w:rPr>
              <w:t xml:space="preserve">Failure to manage governance of external partners effectively, could: compromise service delivery and stakeholder engagement; lead to poor oversight of risks, challenges and relative quality amongst partners; and put at risk the Trust’s integrity, reputation and accountability to its stakeholders and credibility as a system leader and partner of choice.  </w:t>
            </w:r>
          </w:p>
        </w:tc>
        <w:tc>
          <w:tcPr>
            <w:tcW w:w="551" w:type="dxa"/>
            <w:gridSpan w:val="2"/>
            <w:vMerge w:val="restart"/>
            <w:shd w:val="clear" w:color="auto" w:fill="FFC000"/>
          </w:tcPr>
          <w:p w14:paraId="3036A030" w14:textId="77777777" w:rsidR="009E2B72" w:rsidRPr="00455BA9" w:rsidRDefault="009E2B72" w:rsidP="00A06D87">
            <w:pPr>
              <w:rPr>
                <w:rFonts w:cstheme="minorHAnsi"/>
              </w:rPr>
            </w:pPr>
            <w:r w:rsidRPr="00455BA9">
              <w:rPr>
                <w:rFonts w:cstheme="minorHAnsi"/>
              </w:rPr>
              <w:t>9</w:t>
            </w:r>
          </w:p>
        </w:tc>
        <w:tc>
          <w:tcPr>
            <w:tcW w:w="529" w:type="dxa"/>
            <w:vMerge w:val="restart"/>
            <w:shd w:val="clear" w:color="auto" w:fill="FFC000"/>
          </w:tcPr>
          <w:p w14:paraId="3AAC1B3E" w14:textId="77777777" w:rsidR="009E2B72" w:rsidRPr="00AA5A95" w:rsidRDefault="009E2B72" w:rsidP="00A06D87">
            <w:pPr>
              <w:rPr>
                <w:rFonts w:cstheme="minorHAnsi"/>
                <w:sz w:val="20"/>
                <w:szCs w:val="20"/>
              </w:rPr>
            </w:pPr>
            <w:r>
              <w:rPr>
                <w:rFonts w:cstheme="minorHAnsi"/>
                <w:sz w:val="20"/>
                <w:szCs w:val="20"/>
              </w:rPr>
              <w:t>9</w:t>
            </w:r>
          </w:p>
        </w:tc>
        <w:tc>
          <w:tcPr>
            <w:tcW w:w="655" w:type="dxa"/>
            <w:vMerge w:val="restart"/>
          </w:tcPr>
          <w:p w14:paraId="779DF023" w14:textId="41A48BB3" w:rsidR="009E2B72" w:rsidRPr="00AA5A95" w:rsidRDefault="002C3AFA" w:rsidP="00A06D87">
            <w:pPr>
              <w:rPr>
                <w:rFonts w:cstheme="minorHAnsi"/>
                <w:sz w:val="20"/>
                <w:szCs w:val="20"/>
              </w:rPr>
            </w:pPr>
            <w:r>
              <w:rPr>
                <w:rFonts w:cstheme="minorHAnsi"/>
                <w:sz w:val="20"/>
                <w:szCs w:val="20"/>
              </w:rPr>
              <w:t>↔</w:t>
            </w:r>
          </w:p>
        </w:tc>
        <w:tc>
          <w:tcPr>
            <w:tcW w:w="1437" w:type="dxa"/>
            <w:tcBorders>
              <w:bottom w:val="dotted" w:sz="4" w:space="0" w:color="auto"/>
            </w:tcBorders>
          </w:tcPr>
          <w:p w14:paraId="01126E06" w14:textId="5C0F55F1" w:rsidR="009E2B72" w:rsidRPr="009E2B72" w:rsidRDefault="00192D76" w:rsidP="00A06D87">
            <w:pPr>
              <w:rPr>
                <w:rFonts w:cstheme="minorHAnsi"/>
                <w:sz w:val="16"/>
                <w:szCs w:val="16"/>
              </w:rPr>
            </w:pPr>
            <w:r>
              <w:rPr>
                <w:rFonts w:cstheme="minorHAnsi"/>
                <w:sz w:val="16"/>
                <w:szCs w:val="16"/>
              </w:rPr>
              <w:t>14/05</w:t>
            </w:r>
            <w:r w:rsidR="009E2B72" w:rsidRPr="009E2B72">
              <w:rPr>
                <w:rFonts w:cstheme="minorHAnsi"/>
                <w:sz w:val="16"/>
                <w:szCs w:val="16"/>
              </w:rPr>
              <w:t>/21</w:t>
            </w:r>
          </w:p>
        </w:tc>
      </w:tr>
      <w:tr w:rsidR="00893ED4" w:rsidRPr="00AA5A95" w14:paraId="29C86366" w14:textId="77777777" w:rsidTr="008A7178">
        <w:trPr>
          <w:cantSplit/>
          <w:trHeight w:val="292"/>
        </w:trPr>
        <w:tc>
          <w:tcPr>
            <w:tcW w:w="722" w:type="dxa"/>
            <w:vMerge/>
          </w:tcPr>
          <w:p w14:paraId="0F7AA753" w14:textId="77777777" w:rsidR="009E2B72" w:rsidRDefault="009E2B72" w:rsidP="00A06D87"/>
        </w:tc>
        <w:tc>
          <w:tcPr>
            <w:tcW w:w="1656" w:type="dxa"/>
            <w:tcBorders>
              <w:top w:val="dotted" w:sz="4" w:space="0" w:color="auto"/>
              <w:bottom w:val="single" w:sz="4" w:space="0" w:color="auto"/>
            </w:tcBorders>
          </w:tcPr>
          <w:p w14:paraId="6F71E3FB" w14:textId="63E8020A" w:rsidR="009E2B72" w:rsidRPr="00BB3D64" w:rsidRDefault="00B72A2B" w:rsidP="00A06D87">
            <w:pPr>
              <w:rPr>
                <w:rFonts w:cstheme="minorHAnsi"/>
                <w:sz w:val="16"/>
                <w:szCs w:val="16"/>
              </w:rPr>
            </w:pPr>
            <w:r w:rsidRPr="003C0E20">
              <w:rPr>
                <w:rFonts w:cstheme="minorHAnsi"/>
                <w:sz w:val="16"/>
                <w:szCs w:val="16"/>
              </w:rPr>
              <w:t>Quality Committee</w:t>
            </w:r>
          </w:p>
        </w:tc>
        <w:tc>
          <w:tcPr>
            <w:tcW w:w="9896" w:type="dxa"/>
            <w:vMerge/>
          </w:tcPr>
          <w:p w14:paraId="7F44034C" w14:textId="77777777" w:rsidR="009E2B72" w:rsidRPr="005F652B" w:rsidRDefault="009E2B72" w:rsidP="00A06D87">
            <w:pPr>
              <w:rPr>
                <w:rFonts w:eastAsia="Times New Roman" w:cstheme="minorHAnsi"/>
                <w:b/>
                <w:bCs/>
                <w:lang w:eastAsia="en-GB"/>
              </w:rPr>
            </w:pPr>
          </w:p>
        </w:tc>
        <w:tc>
          <w:tcPr>
            <w:tcW w:w="551" w:type="dxa"/>
            <w:gridSpan w:val="2"/>
            <w:vMerge/>
            <w:shd w:val="clear" w:color="auto" w:fill="FFC000"/>
          </w:tcPr>
          <w:p w14:paraId="6F3F8932" w14:textId="77777777" w:rsidR="009E2B72" w:rsidRPr="00455BA9" w:rsidRDefault="009E2B72" w:rsidP="00A06D87">
            <w:pPr>
              <w:rPr>
                <w:rFonts w:cstheme="minorHAnsi"/>
              </w:rPr>
            </w:pPr>
          </w:p>
        </w:tc>
        <w:tc>
          <w:tcPr>
            <w:tcW w:w="529" w:type="dxa"/>
            <w:vMerge/>
            <w:shd w:val="clear" w:color="auto" w:fill="FFC000"/>
          </w:tcPr>
          <w:p w14:paraId="737F367A" w14:textId="77777777" w:rsidR="009E2B72" w:rsidRDefault="009E2B72" w:rsidP="00A06D87">
            <w:pPr>
              <w:rPr>
                <w:rFonts w:cstheme="minorHAnsi"/>
                <w:sz w:val="20"/>
                <w:szCs w:val="20"/>
              </w:rPr>
            </w:pPr>
          </w:p>
        </w:tc>
        <w:tc>
          <w:tcPr>
            <w:tcW w:w="655" w:type="dxa"/>
            <w:vMerge/>
          </w:tcPr>
          <w:p w14:paraId="7259D523" w14:textId="77777777" w:rsidR="009E2B72" w:rsidRDefault="009E2B72" w:rsidP="00A06D87">
            <w:pPr>
              <w:rPr>
                <w:rFonts w:cstheme="minorHAnsi"/>
                <w:sz w:val="20"/>
                <w:szCs w:val="20"/>
              </w:rPr>
            </w:pPr>
          </w:p>
        </w:tc>
        <w:tc>
          <w:tcPr>
            <w:tcW w:w="1437" w:type="dxa"/>
            <w:tcBorders>
              <w:top w:val="dotted" w:sz="4" w:space="0" w:color="auto"/>
              <w:bottom w:val="single" w:sz="4" w:space="0" w:color="auto"/>
            </w:tcBorders>
          </w:tcPr>
          <w:p w14:paraId="7B52926D" w14:textId="4CD9F962" w:rsidR="009E2B72" w:rsidRPr="009E2B72" w:rsidRDefault="009E2B72" w:rsidP="00A06D87">
            <w:pPr>
              <w:rPr>
                <w:rFonts w:cstheme="minorHAnsi"/>
                <w:sz w:val="16"/>
                <w:szCs w:val="16"/>
              </w:rPr>
            </w:pPr>
          </w:p>
        </w:tc>
      </w:tr>
      <w:tr w:rsidR="00893ED4" w:rsidRPr="00AA5A95" w14:paraId="6FCC244A" w14:textId="77777777" w:rsidTr="008A7178">
        <w:trPr>
          <w:cantSplit/>
          <w:trHeight w:val="293"/>
        </w:trPr>
        <w:tc>
          <w:tcPr>
            <w:tcW w:w="722" w:type="dxa"/>
            <w:vMerge w:val="restart"/>
          </w:tcPr>
          <w:p w14:paraId="763C0B91" w14:textId="75015909" w:rsidR="009E2B72" w:rsidRPr="00AA5A95" w:rsidRDefault="007632A9" w:rsidP="00A06D87">
            <w:pPr>
              <w:rPr>
                <w:rFonts w:cstheme="minorHAnsi"/>
                <w:sz w:val="20"/>
                <w:szCs w:val="20"/>
              </w:rPr>
            </w:pPr>
            <w:hyperlink w:anchor="BAF_3_4" w:history="1">
              <w:r w:rsidR="009E2B72" w:rsidRPr="001F169F">
                <w:rPr>
                  <w:rStyle w:val="Hyperlink"/>
                  <w:rFonts w:cstheme="minorHAnsi"/>
                  <w:sz w:val="20"/>
                  <w:szCs w:val="20"/>
                </w:rPr>
                <w:t>3.4</w:t>
              </w:r>
            </w:hyperlink>
          </w:p>
        </w:tc>
        <w:tc>
          <w:tcPr>
            <w:tcW w:w="1656" w:type="dxa"/>
            <w:tcBorders>
              <w:bottom w:val="dotted" w:sz="4" w:space="0" w:color="auto"/>
            </w:tcBorders>
          </w:tcPr>
          <w:p w14:paraId="7894B11C" w14:textId="77777777" w:rsidR="009E2B72" w:rsidRPr="00BB3D64" w:rsidRDefault="009E2B72" w:rsidP="00A06D87">
            <w:pPr>
              <w:rPr>
                <w:rFonts w:cstheme="minorHAnsi"/>
                <w:sz w:val="16"/>
                <w:szCs w:val="16"/>
              </w:rPr>
            </w:pPr>
            <w:r>
              <w:rPr>
                <w:rFonts w:cstheme="minorHAnsi"/>
                <w:sz w:val="16"/>
                <w:szCs w:val="16"/>
              </w:rPr>
              <w:t>Director of Finance</w:t>
            </w:r>
          </w:p>
        </w:tc>
        <w:tc>
          <w:tcPr>
            <w:tcW w:w="9896" w:type="dxa"/>
            <w:vMerge w:val="restart"/>
          </w:tcPr>
          <w:p w14:paraId="578EDF8A" w14:textId="77777777" w:rsidR="009E2B72" w:rsidRDefault="00675615" w:rsidP="00A06D87">
            <w:pPr>
              <w:rPr>
                <w:rFonts w:eastAsia="Times New Roman" w:cstheme="minorHAnsi"/>
                <w:lang w:eastAsia="en-GB"/>
              </w:rPr>
            </w:pPr>
            <w:r w:rsidRPr="005F652B">
              <w:rPr>
                <w:rFonts w:eastAsia="Times New Roman" w:cstheme="minorHAnsi"/>
                <w:b/>
                <w:bCs/>
                <w:lang w:eastAsia="en-GB"/>
              </w:rPr>
              <w:t>D</w:t>
            </w:r>
            <w:r w:rsidR="009E2B72" w:rsidRPr="005F652B">
              <w:rPr>
                <w:rFonts w:eastAsia="Times New Roman" w:cstheme="minorHAnsi"/>
                <w:b/>
                <w:bCs/>
                <w:lang w:eastAsia="en-GB"/>
              </w:rPr>
              <w:t>eliver</w:t>
            </w:r>
            <w:r w:rsidRPr="005F652B">
              <w:rPr>
                <w:rFonts w:eastAsia="Times New Roman" w:cstheme="minorHAnsi"/>
                <w:b/>
                <w:bCs/>
                <w:lang w:eastAsia="en-GB"/>
              </w:rPr>
              <w:t>y</w:t>
            </w:r>
            <w:r w:rsidR="009E2B72" w:rsidRPr="005F652B">
              <w:rPr>
                <w:rFonts w:eastAsia="Times New Roman" w:cstheme="minorHAnsi"/>
                <w:b/>
                <w:bCs/>
                <w:lang w:eastAsia="en-GB"/>
              </w:rPr>
              <w:t xml:space="preserve"> </w:t>
            </w:r>
            <w:r w:rsidR="00455BA9">
              <w:rPr>
                <w:rFonts w:eastAsia="Times New Roman" w:cstheme="minorHAnsi"/>
                <w:b/>
                <w:bCs/>
                <w:lang w:eastAsia="en-GB"/>
              </w:rPr>
              <w:t xml:space="preserve">of </w:t>
            </w:r>
            <w:r w:rsidR="0029133E" w:rsidRPr="005F652B">
              <w:rPr>
                <w:rFonts w:eastAsia="Times New Roman" w:cstheme="minorHAnsi"/>
                <w:b/>
                <w:bCs/>
                <w:lang w:eastAsia="en-GB"/>
              </w:rPr>
              <w:t>the</w:t>
            </w:r>
            <w:r w:rsidR="0029133E" w:rsidRPr="005F652B">
              <w:rPr>
                <w:b/>
                <w:bCs/>
              </w:rPr>
              <w:t xml:space="preserve"> </w:t>
            </w:r>
            <w:r w:rsidR="009E2B72" w:rsidRPr="005F652B">
              <w:rPr>
                <w:rFonts w:eastAsia="Times New Roman" w:cstheme="minorHAnsi"/>
                <w:b/>
                <w:bCs/>
                <w:lang w:eastAsia="en-GB"/>
              </w:rPr>
              <w:t>financial plan and maintain</w:t>
            </w:r>
            <w:r w:rsidRPr="005F652B">
              <w:rPr>
                <w:rFonts w:eastAsia="Times New Roman" w:cstheme="minorHAnsi"/>
                <w:b/>
                <w:bCs/>
                <w:lang w:eastAsia="en-GB"/>
              </w:rPr>
              <w:t>ing</w:t>
            </w:r>
            <w:r w:rsidR="009E2B72" w:rsidRPr="005F652B">
              <w:rPr>
                <w:rFonts w:eastAsia="Times New Roman" w:cstheme="minorHAnsi"/>
                <w:b/>
                <w:bCs/>
                <w:lang w:eastAsia="en-GB"/>
              </w:rPr>
              <w:t xml:space="preserve"> financial sustainability</w:t>
            </w:r>
            <w:r w:rsidR="002C67B2">
              <w:rPr>
                <w:rFonts w:eastAsia="Times New Roman" w:cstheme="minorHAnsi"/>
                <w:b/>
                <w:bCs/>
                <w:lang w:eastAsia="en-GB"/>
              </w:rPr>
              <w:t xml:space="preserve"> </w:t>
            </w:r>
          </w:p>
          <w:p w14:paraId="7B5B6DB0" w14:textId="6BD80023" w:rsidR="002C67B2" w:rsidRPr="002C67B2" w:rsidRDefault="002C67B2" w:rsidP="00A06D87">
            <w:pPr>
              <w:rPr>
                <w:rFonts w:eastAsia="Times New Roman" w:cstheme="minorHAnsi"/>
                <w:sz w:val="20"/>
                <w:szCs w:val="20"/>
                <w:lang w:eastAsia="en-GB"/>
              </w:rPr>
            </w:pPr>
            <w:r w:rsidRPr="002C67B2">
              <w:rPr>
                <w:rFonts w:eastAsia="Times New Roman" w:cstheme="minorHAnsi"/>
                <w:sz w:val="20"/>
                <w:szCs w:val="20"/>
                <w:lang w:eastAsia="en-GB"/>
              </w:rPr>
              <w:t>Failure to deliver financial plan and maintain financial sustainability, including, but not limited to: through non-delivery of CIP savings; budget overspends; under-funding and constraints of block contracts in the context of increasing levels of activity and demand, could lead to: an inability to deliver core services and health outcomes; financial deficit; intervention by NHS Improvement; and insufficient cash to fund future capital programmes.</w:t>
            </w:r>
          </w:p>
        </w:tc>
        <w:tc>
          <w:tcPr>
            <w:tcW w:w="551" w:type="dxa"/>
            <w:gridSpan w:val="2"/>
            <w:vMerge w:val="restart"/>
            <w:shd w:val="clear" w:color="auto" w:fill="FF0000"/>
          </w:tcPr>
          <w:p w14:paraId="7D8BF624" w14:textId="77777777" w:rsidR="009E2B72" w:rsidRPr="00455BA9" w:rsidRDefault="009E2B72" w:rsidP="00A06D87">
            <w:pPr>
              <w:rPr>
                <w:rFonts w:cstheme="minorHAnsi"/>
              </w:rPr>
            </w:pPr>
            <w:r w:rsidRPr="00455BA9">
              <w:rPr>
                <w:rFonts w:cstheme="minorHAnsi"/>
              </w:rPr>
              <w:t>16</w:t>
            </w:r>
          </w:p>
        </w:tc>
        <w:tc>
          <w:tcPr>
            <w:tcW w:w="529" w:type="dxa"/>
            <w:vMerge w:val="restart"/>
            <w:shd w:val="clear" w:color="auto" w:fill="FFC000"/>
          </w:tcPr>
          <w:p w14:paraId="7D6EB0FF" w14:textId="31665402" w:rsidR="009E2B72" w:rsidRPr="00AA5A95" w:rsidRDefault="005D6031" w:rsidP="00A06D87">
            <w:pPr>
              <w:rPr>
                <w:rFonts w:cstheme="minorHAnsi"/>
                <w:sz w:val="20"/>
                <w:szCs w:val="20"/>
              </w:rPr>
            </w:pPr>
            <w:r>
              <w:rPr>
                <w:rFonts w:cstheme="minorHAnsi"/>
                <w:sz w:val="20"/>
                <w:szCs w:val="20"/>
              </w:rPr>
              <w:t>12</w:t>
            </w:r>
          </w:p>
        </w:tc>
        <w:tc>
          <w:tcPr>
            <w:tcW w:w="655" w:type="dxa"/>
            <w:vMerge w:val="restart"/>
          </w:tcPr>
          <w:p w14:paraId="1A891276" w14:textId="77777777" w:rsidR="009E2B72" w:rsidRPr="00AA5A95" w:rsidRDefault="009E2B72" w:rsidP="00A06D87">
            <w:pPr>
              <w:rPr>
                <w:rFonts w:cstheme="minorHAnsi"/>
                <w:sz w:val="20"/>
                <w:szCs w:val="20"/>
              </w:rPr>
            </w:pPr>
            <w:r>
              <w:rPr>
                <w:rFonts w:cstheme="minorHAnsi"/>
                <w:sz w:val="20"/>
                <w:szCs w:val="20"/>
              </w:rPr>
              <w:t>↔</w:t>
            </w:r>
          </w:p>
        </w:tc>
        <w:tc>
          <w:tcPr>
            <w:tcW w:w="1437" w:type="dxa"/>
            <w:tcBorders>
              <w:bottom w:val="dotted" w:sz="4" w:space="0" w:color="auto"/>
            </w:tcBorders>
          </w:tcPr>
          <w:p w14:paraId="1795FB08" w14:textId="6BA1441C" w:rsidR="009E2B72" w:rsidRPr="009E2B72" w:rsidRDefault="00211438" w:rsidP="00A06D87">
            <w:pPr>
              <w:rPr>
                <w:rFonts w:cstheme="minorHAnsi"/>
                <w:sz w:val="16"/>
                <w:szCs w:val="16"/>
              </w:rPr>
            </w:pPr>
            <w:r>
              <w:rPr>
                <w:rFonts w:cstheme="minorHAnsi"/>
                <w:sz w:val="16"/>
                <w:szCs w:val="16"/>
              </w:rPr>
              <w:t>03/11/21</w:t>
            </w:r>
          </w:p>
        </w:tc>
      </w:tr>
      <w:tr w:rsidR="00893ED4" w:rsidRPr="00AA5A95" w14:paraId="3AEFC0EE" w14:textId="77777777" w:rsidTr="008A7178">
        <w:trPr>
          <w:cantSplit/>
          <w:trHeight w:val="292"/>
        </w:trPr>
        <w:tc>
          <w:tcPr>
            <w:tcW w:w="722" w:type="dxa"/>
            <w:vMerge/>
          </w:tcPr>
          <w:p w14:paraId="2B109858" w14:textId="77777777" w:rsidR="009E2B72" w:rsidRDefault="009E2B72" w:rsidP="00A06D87"/>
        </w:tc>
        <w:tc>
          <w:tcPr>
            <w:tcW w:w="1656" w:type="dxa"/>
            <w:tcBorders>
              <w:top w:val="dotted" w:sz="4" w:space="0" w:color="auto"/>
              <w:bottom w:val="single" w:sz="4" w:space="0" w:color="auto"/>
            </w:tcBorders>
          </w:tcPr>
          <w:p w14:paraId="36B1300D" w14:textId="2C564179" w:rsidR="009E2B72" w:rsidRDefault="00B72A2B" w:rsidP="00A06D87">
            <w:pPr>
              <w:rPr>
                <w:rFonts w:cstheme="minorHAnsi"/>
                <w:sz w:val="16"/>
                <w:szCs w:val="16"/>
              </w:rPr>
            </w:pPr>
            <w:r>
              <w:rPr>
                <w:rFonts w:cstheme="minorHAnsi"/>
                <w:sz w:val="16"/>
                <w:szCs w:val="16"/>
              </w:rPr>
              <w:t>F</w:t>
            </w:r>
            <w:r w:rsidR="00A2114C">
              <w:rPr>
                <w:rFonts w:cstheme="minorHAnsi"/>
                <w:sz w:val="16"/>
                <w:szCs w:val="16"/>
              </w:rPr>
              <w:t xml:space="preserve">inance &amp; </w:t>
            </w:r>
            <w:r>
              <w:rPr>
                <w:rFonts w:cstheme="minorHAnsi"/>
                <w:sz w:val="16"/>
                <w:szCs w:val="16"/>
              </w:rPr>
              <w:t>I</w:t>
            </w:r>
            <w:r w:rsidR="00A2114C">
              <w:rPr>
                <w:rFonts w:cstheme="minorHAnsi"/>
                <w:sz w:val="16"/>
                <w:szCs w:val="16"/>
              </w:rPr>
              <w:t xml:space="preserve">nvestment </w:t>
            </w:r>
          </w:p>
        </w:tc>
        <w:tc>
          <w:tcPr>
            <w:tcW w:w="9896" w:type="dxa"/>
            <w:vMerge/>
          </w:tcPr>
          <w:p w14:paraId="468D3285" w14:textId="77777777" w:rsidR="009E2B72" w:rsidRPr="005F652B" w:rsidRDefault="009E2B72" w:rsidP="00A06D87">
            <w:pPr>
              <w:rPr>
                <w:b/>
                <w:bCs/>
              </w:rPr>
            </w:pPr>
          </w:p>
        </w:tc>
        <w:tc>
          <w:tcPr>
            <w:tcW w:w="551" w:type="dxa"/>
            <w:gridSpan w:val="2"/>
            <w:vMerge/>
            <w:shd w:val="clear" w:color="auto" w:fill="FF0000"/>
          </w:tcPr>
          <w:p w14:paraId="31D80351" w14:textId="77777777" w:rsidR="009E2B72" w:rsidRPr="00455BA9" w:rsidRDefault="009E2B72" w:rsidP="00A06D87">
            <w:pPr>
              <w:rPr>
                <w:rFonts w:cstheme="minorHAnsi"/>
              </w:rPr>
            </w:pPr>
          </w:p>
        </w:tc>
        <w:tc>
          <w:tcPr>
            <w:tcW w:w="529" w:type="dxa"/>
            <w:vMerge/>
            <w:shd w:val="clear" w:color="auto" w:fill="FFC000"/>
          </w:tcPr>
          <w:p w14:paraId="4703FC96" w14:textId="77777777" w:rsidR="009E2B72" w:rsidRDefault="009E2B72" w:rsidP="00A06D87">
            <w:pPr>
              <w:rPr>
                <w:rFonts w:cstheme="minorHAnsi"/>
                <w:sz w:val="20"/>
                <w:szCs w:val="20"/>
              </w:rPr>
            </w:pPr>
          </w:p>
        </w:tc>
        <w:tc>
          <w:tcPr>
            <w:tcW w:w="655" w:type="dxa"/>
            <w:vMerge/>
          </w:tcPr>
          <w:p w14:paraId="7EFDEF3D" w14:textId="77777777" w:rsidR="009E2B72" w:rsidRDefault="009E2B72" w:rsidP="00A06D87">
            <w:pPr>
              <w:rPr>
                <w:rFonts w:cstheme="minorHAnsi"/>
                <w:sz w:val="20"/>
                <w:szCs w:val="20"/>
              </w:rPr>
            </w:pPr>
          </w:p>
        </w:tc>
        <w:tc>
          <w:tcPr>
            <w:tcW w:w="1437" w:type="dxa"/>
            <w:tcBorders>
              <w:top w:val="dotted" w:sz="4" w:space="0" w:color="auto"/>
              <w:bottom w:val="single" w:sz="4" w:space="0" w:color="auto"/>
            </w:tcBorders>
          </w:tcPr>
          <w:p w14:paraId="6ECFF4D0" w14:textId="6561AA7A" w:rsidR="009E2B72" w:rsidRPr="009E2B72" w:rsidRDefault="00A054AB" w:rsidP="00A06D87">
            <w:pPr>
              <w:rPr>
                <w:rFonts w:cstheme="minorHAnsi"/>
                <w:sz w:val="16"/>
                <w:szCs w:val="16"/>
              </w:rPr>
            </w:pPr>
            <w:r>
              <w:rPr>
                <w:rFonts w:cstheme="minorHAnsi"/>
                <w:sz w:val="16"/>
                <w:szCs w:val="16"/>
              </w:rPr>
              <w:t>18/01</w:t>
            </w:r>
            <w:r w:rsidR="008F0F61">
              <w:rPr>
                <w:rFonts w:cstheme="minorHAnsi"/>
                <w:sz w:val="16"/>
                <w:szCs w:val="16"/>
              </w:rPr>
              <w:t>/2</w:t>
            </w:r>
            <w:r w:rsidR="00B02EE9">
              <w:rPr>
                <w:rFonts w:cstheme="minorHAnsi"/>
                <w:sz w:val="16"/>
                <w:szCs w:val="16"/>
              </w:rPr>
              <w:t>2</w:t>
            </w:r>
          </w:p>
        </w:tc>
      </w:tr>
      <w:tr w:rsidR="00893ED4" w:rsidRPr="00AA5A95" w14:paraId="27CF28DA" w14:textId="77777777" w:rsidTr="008A7178">
        <w:trPr>
          <w:cantSplit/>
          <w:trHeight w:val="390"/>
        </w:trPr>
        <w:tc>
          <w:tcPr>
            <w:tcW w:w="722" w:type="dxa"/>
            <w:vMerge w:val="restart"/>
          </w:tcPr>
          <w:p w14:paraId="0599288B" w14:textId="32914C9D" w:rsidR="009E2B72" w:rsidRPr="00AA5A95" w:rsidRDefault="007632A9" w:rsidP="00A06D87">
            <w:pPr>
              <w:rPr>
                <w:rFonts w:cstheme="minorHAnsi"/>
                <w:sz w:val="20"/>
                <w:szCs w:val="20"/>
              </w:rPr>
            </w:pPr>
            <w:hyperlink w:anchor="BAF_3_6" w:history="1">
              <w:r w:rsidR="009E2B72" w:rsidRPr="001F169F">
                <w:rPr>
                  <w:rStyle w:val="Hyperlink"/>
                  <w:rFonts w:cstheme="minorHAnsi"/>
                  <w:sz w:val="20"/>
                  <w:szCs w:val="20"/>
                </w:rPr>
                <w:t>3.6</w:t>
              </w:r>
            </w:hyperlink>
          </w:p>
        </w:tc>
        <w:tc>
          <w:tcPr>
            <w:tcW w:w="1656" w:type="dxa"/>
            <w:tcBorders>
              <w:bottom w:val="dotted" w:sz="4" w:space="0" w:color="auto"/>
            </w:tcBorders>
          </w:tcPr>
          <w:p w14:paraId="5FB50122" w14:textId="77777777" w:rsidR="009E2B72" w:rsidRPr="00AA5A95" w:rsidRDefault="009E2B72" w:rsidP="00A06D87">
            <w:pPr>
              <w:rPr>
                <w:rFonts w:cstheme="minorHAnsi"/>
                <w:sz w:val="20"/>
                <w:szCs w:val="20"/>
              </w:rPr>
            </w:pPr>
            <w:r w:rsidRPr="00BB3D64">
              <w:rPr>
                <w:rFonts w:cstheme="minorHAnsi"/>
                <w:sz w:val="16"/>
                <w:szCs w:val="16"/>
              </w:rPr>
              <w:t>Director of Corporate Affairs &amp; Co</w:t>
            </w:r>
            <w:r>
              <w:rPr>
                <w:rFonts w:cstheme="minorHAnsi"/>
                <w:sz w:val="16"/>
                <w:szCs w:val="16"/>
              </w:rPr>
              <w:t xml:space="preserve"> </w:t>
            </w:r>
            <w:r w:rsidRPr="00BB3D64">
              <w:rPr>
                <w:rFonts w:cstheme="minorHAnsi"/>
                <w:sz w:val="16"/>
                <w:szCs w:val="16"/>
              </w:rPr>
              <w:t>Sec</w:t>
            </w:r>
          </w:p>
        </w:tc>
        <w:tc>
          <w:tcPr>
            <w:tcW w:w="9896" w:type="dxa"/>
            <w:vMerge w:val="restart"/>
            <w:shd w:val="clear" w:color="auto" w:fill="FFFFFF" w:themeFill="background1"/>
          </w:tcPr>
          <w:p w14:paraId="1FF38E50" w14:textId="77777777" w:rsidR="009E2B72" w:rsidRDefault="00EC7325" w:rsidP="00A06D87">
            <w:pPr>
              <w:rPr>
                <w:rFonts w:eastAsia="Times New Roman" w:cstheme="minorHAnsi"/>
                <w:lang w:eastAsia="en-GB"/>
              </w:rPr>
            </w:pPr>
            <w:r w:rsidRPr="005F652B">
              <w:rPr>
                <w:rFonts w:eastAsia="Times New Roman" w:cstheme="minorHAnsi"/>
                <w:b/>
                <w:bCs/>
                <w:lang w:eastAsia="en-GB"/>
              </w:rPr>
              <w:t>G</w:t>
            </w:r>
            <w:r w:rsidR="009E2B72" w:rsidRPr="005F652B">
              <w:rPr>
                <w:rFonts w:eastAsia="Times New Roman" w:cstheme="minorHAnsi"/>
                <w:b/>
                <w:bCs/>
                <w:lang w:eastAsia="en-GB"/>
              </w:rPr>
              <w:t>overnance and decision</w:t>
            </w:r>
            <w:r w:rsidR="004D1B70" w:rsidRPr="005F652B">
              <w:rPr>
                <w:rFonts w:eastAsia="Times New Roman" w:cstheme="minorHAnsi"/>
                <w:b/>
                <w:bCs/>
                <w:lang w:eastAsia="en-GB"/>
              </w:rPr>
              <w:t>-</w:t>
            </w:r>
            <w:r w:rsidR="009E2B72" w:rsidRPr="005F652B">
              <w:rPr>
                <w:rFonts w:eastAsia="Times New Roman" w:cstheme="minorHAnsi"/>
                <w:b/>
                <w:bCs/>
                <w:lang w:eastAsia="en-GB"/>
              </w:rPr>
              <w:t xml:space="preserve">making arrangements </w:t>
            </w:r>
          </w:p>
          <w:p w14:paraId="3DF96EBC" w14:textId="1BD33044" w:rsidR="002C67B2" w:rsidRPr="002C67B2" w:rsidRDefault="002C67B2" w:rsidP="00A06D87">
            <w:pPr>
              <w:rPr>
                <w:rFonts w:eastAsia="Times New Roman" w:cstheme="minorHAnsi"/>
                <w:sz w:val="20"/>
                <w:szCs w:val="20"/>
                <w:lang w:eastAsia="en-GB"/>
              </w:rPr>
            </w:pPr>
            <w:r w:rsidRPr="002C67B2">
              <w:rPr>
                <w:rFonts w:eastAsia="Times New Roman" w:cstheme="minorHAnsi"/>
                <w:sz w:val="20"/>
                <w:szCs w:val="20"/>
                <w:lang w:eastAsia="en-GB"/>
              </w:rPr>
              <w:lastRenderedPageBreak/>
              <w:t>Failure to maintain and/or adhere to effective governance and decision making arrangements, and/or insufficient understanding of the complexities of a decision may lead to: poor oversight at Board level of risks and challenges; (clinical or organisational) strategic objectives not being established or achieved;  actual or perceived disenfranchisement of some stakeholders (including members of the Board, Governors and/or Members) from key strategic decisions; or damage to the Trust's integrity, reputation and accountability.</w:t>
            </w:r>
          </w:p>
        </w:tc>
        <w:tc>
          <w:tcPr>
            <w:tcW w:w="551" w:type="dxa"/>
            <w:gridSpan w:val="2"/>
            <w:vMerge w:val="restart"/>
            <w:shd w:val="clear" w:color="auto" w:fill="FFC000"/>
          </w:tcPr>
          <w:p w14:paraId="251A0607" w14:textId="24BEE52D" w:rsidR="009E2B72" w:rsidRPr="00455BA9" w:rsidRDefault="00211438" w:rsidP="00A06D87">
            <w:pPr>
              <w:rPr>
                <w:rFonts w:cstheme="minorHAnsi"/>
              </w:rPr>
            </w:pPr>
            <w:r>
              <w:rPr>
                <w:rFonts w:cstheme="minorHAnsi"/>
              </w:rPr>
              <w:lastRenderedPageBreak/>
              <w:t>12</w:t>
            </w:r>
          </w:p>
        </w:tc>
        <w:tc>
          <w:tcPr>
            <w:tcW w:w="529" w:type="dxa"/>
            <w:vMerge w:val="restart"/>
            <w:shd w:val="clear" w:color="auto" w:fill="FFFF00"/>
          </w:tcPr>
          <w:p w14:paraId="72660B50" w14:textId="77777777" w:rsidR="009E2B72" w:rsidRPr="00AA5A95" w:rsidRDefault="009E2B72" w:rsidP="00A06D87">
            <w:pPr>
              <w:rPr>
                <w:rFonts w:cstheme="minorHAnsi"/>
                <w:sz w:val="20"/>
                <w:szCs w:val="20"/>
              </w:rPr>
            </w:pPr>
            <w:r>
              <w:rPr>
                <w:rFonts w:cstheme="minorHAnsi"/>
                <w:sz w:val="20"/>
                <w:szCs w:val="20"/>
              </w:rPr>
              <w:t>4</w:t>
            </w:r>
          </w:p>
        </w:tc>
        <w:tc>
          <w:tcPr>
            <w:tcW w:w="655" w:type="dxa"/>
            <w:vMerge w:val="restart"/>
          </w:tcPr>
          <w:p w14:paraId="4FCCF4EC" w14:textId="66B52947" w:rsidR="009E2B72" w:rsidRPr="00AA5A95" w:rsidRDefault="00014345" w:rsidP="00A06D87">
            <w:pPr>
              <w:rPr>
                <w:rFonts w:cstheme="minorHAnsi"/>
                <w:sz w:val="20"/>
                <w:szCs w:val="20"/>
              </w:rPr>
            </w:pPr>
            <w:r>
              <w:rPr>
                <w:rFonts w:cstheme="minorHAnsi"/>
                <w:sz w:val="20"/>
                <w:szCs w:val="20"/>
              </w:rPr>
              <w:t>↑</w:t>
            </w:r>
          </w:p>
        </w:tc>
        <w:tc>
          <w:tcPr>
            <w:tcW w:w="1437" w:type="dxa"/>
            <w:tcBorders>
              <w:bottom w:val="dotted" w:sz="4" w:space="0" w:color="auto"/>
            </w:tcBorders>
          </w:tcPr>
          <w:p w14:paraId="04DCDB21" w14:textId="214AEBCA" w:rsidR="009E2B72" w:rsidRPr="009E2B72" w:rsidRDefault="005D417C" w:rsidP="00A06D87">
            <w:pPr>
              <w:rPr>
                <w:rFonts w:cstheme="minorHAnsi"/>
                <w:sz w:val="16"/>
                <w:szCs w:val="16"/>
              </w:rPr>
            </w:pPr>
            <w:r>
              <w:rPr>
                <w:rFonts w:cstheme="minorHAnsi"/>
                <w:sz w:val="16"/>
                <w:szCs w:val="16"/>
              </w:rPr>
              <w:t>12/01/22</w:t>
            </w:r>
          </w:p>
        </w:tc>
      </w:tr>
      <w:tr w:rsidR="00893ED4" w:rsidRPr="00AA5A95" w14:paraId="1BC4BB34" w14:textId="77777777" w:rsidTr="008A7178">
        <w:trPr>
          <w:cantSplit/>
          <w:trHeight w:val="390"/>
        </w:trPr>
        <w:tc>
          <w:tcPr>
            <w:tcW w:w="722" w:type="dxa"/>
            <w:vMerge/>
          </w:tcPr>
          <w:p w14:paraId="0A79E565" w14:textId="77777777" w:rsidR="009E2B72" w:rsidRDefault="009E2B72" w:rsidP="00A06D87"/>
        </w:tc>
        <w:tc>
          <w:tcPr>
            <w:tcW w:w="1656" w:type="dxa"/>
            <w:tcBorders>
              <w:top w:val="dotted" w:sz="4" w:space="0" w:color="auto"/>
              <w:bottom w:val="single" w:sz="4" w:space="0" w:color="auto"/>
            </w:tcBorders>
          </w:tcPr>
          <w:p w14:paraId="016213AF" w14:textId="744E7B02" w:rsidR="009E2B72" w:rsidRPr="00BB3D64" w:rsidRDefault="00B72A2B" w:rsidP="00A06D87">
            <w:pPr>
              <w:rPr>
                <w:rFonts w:cstheme="minorHAnsi"/>
                <w:sz w:val="16"/>
                <w:szCs w:val="16"/>
              </w:rPr>
            </w:pPr>
            <w:r>
              <w:rPr>
                <w:rFonts w:cstheme="minorHAnsi"/>
                <w:sz w:val="16"/>
                <w:szCs w:val="16"/>
              </w:rPr>
              <w:t>A</w:t>
            </w:r>
            <w:r w:rsidR="00A2114C">
              <w:rPr>
                <w:rFonts w:cstheme="minorHAnsi"/>
                <w:sz w:val="16"/>
                <w:szCs w:val="16"/>
              </w:rPr>
              <w:t xml:space="preserve">udit </w:t>
            </w:r>
            <w:r>
              <w:rPr>
                <w:rFonts w:cstheme="minorHAnsi"/>
                <w:sz w:val="16"/>
                <w:szCs w:val="16"/>
              </w:rPr>
              <w:t>C</w:t>
            </w:r>
            <w:r w:rsidR="00A2114C">
              <w:rPr>
                <w:rFonts w:cstheme="minorHAnsi"/>
                <w:sz w:val="16"/>
                <w:szCs w:val="16"/>
              </w:rPr>
              <w:t>ommittee</w:t>
            </w:r>
          </w:p>
        </w:tc>
        <w:tc>
          <w:tcPr>
            <w:tcW w:w="9896" w:type="dxa"/>
            <w:vMerge/>
            <w:shd w:val="clear" w:color="auto" w:fill="FFFFFF" w:themeFill="background1"/>
          </w:tcPr>
          <w:p w14:paraId="2A99D8B2" w14:textId="77777777" w:rsidR="009E2B72" w:rsidRPr="005F652B" w:rsidRDefault="009E2B72" w:rsidP="00A06D87">
            <w:pPr>
              <w:rPr>
                <w:rFonts w:eastAsia="Times New Roman" w:cstheme="minorHAnsi"/>
                <w:b/>
                <w:bCs/>
                <w:lang w:eastAsia="en-GB"/>
              </w:rPr>
            </w:pPr>
          </w:p>
        </w:tc>
        <w:tc>
          <w:tcPr>
            <w:tcW w:w="551" w:type="dxa"/>
            <w:gridSpan w:val="2"/>
            <w:vMerge/>
            <w:shd w:val="clear" w:color="auto" w:fill="FFC000"/>
          </w:tcPr>
          <w:p w14:paraId="6B1B0060" w14:textId="77777777" w:rsidR="009E2B72" w:rsidRPr="00455BA9" w:rsidRDefault="009E2B72" w:rsidP="00A06D87">
            <w:pPr>
              <w:rPr>
                <w:rFonts w:cstheme="minorHAnsi"/>
              </w:rPr>
            </w:pPr>
          </w:p>
        </w:tc>
        <w:tc>
          <w:tcPr>
            <w:tcW w:w="529" w:type="dxa"/>
            <w:vMerge/>
            <w:shd w:val="clear" w:color="auto" w:fill="FFFF00"/>
          </w:tcPr>
          <w:p w14:paraId="05EA54CF" w14:textId="77777777" w:rsidR="009E2B72" w:rsidRDefault="009E2B72" w:rsidP="00A06D87">
            <w:pPr>
              <w:rPr>
                <w:rFonts w:cstheme="minorHAnsi"/>
                <w:sz w:val="20"/>
                <w:szCs w:val="20"/>
              </w:rPr>
            </w:pPr>
          </w:p>
        </w:tc>
        <w:tc>
          <w:tcPr>
            <w:tcW w:w="655" w:type="dxa"/>
            <w:vMerge/>
          </w:tcPr>
          <w:p w14:paraId="09C430B1" w14:textId="77777777" w:rsidR="009E2B72" w:rsidRDefault="009E2B72" w:rsidP="00A06D87">
            <w:pPr>
              <w:rPr>
                <w:rFonts w:cstheme="minorHAnsi"/>
                <w:sz w:val="20"/>
                <w:szCs w:val="20"/>
              </w:rPr>
            </w:pPr>
          </w:p>
        </w:tc>
        <w:tc>
          <w:tcPr>
            <w:tcW w:w="1437" w:type="dxa"/>
            <w:tcBorders>
              <w:top w:val="dotted" w:sz="4" w:space="0" w:color="auto"/>
              <w:bottom w:val="single" w:sz="4" w:space="0" w:color="auto"/>
            </w:tcBorders>
          </w:tcPr>
          <w:p w14:paraId="468C9F36" w14:textId="77777777" w:rsidR="009E2B72" w:rsidRPr="009E2B72" w:rsidRDefault="009E2B72" w:rsidP="00A06D87">
            <w:pPr>
              <w:rPr>
                <w:rFonts w:cstheme="minorHAnsi"/>
                <w:sz w:val="16"/>
                <w:szCs w:val="16"/>
              </w:rPr>
            </w:pPr>
          </w:p>
        </w:tc>
      </w:tr>
      <w:tr w:rsidR="00893ED4" w:rsidRPr="00AA5A95" w14:paraId="20085270" w14:textId="77777777" w:rsidTr="008A7178">
        <w:trPr>
          <w:cantSplit/>
          <w:trHeight w:val="270"/>
        </w:trPr>
        <w:tc>
          <w:tcPr>
            <w:tcW w:w="722" w:type="dxa"/>
            <w:vMerge w:val="restart"/>
          </w:tcPr>
          <w:p w14:paraId="515EFEF2" w14:textId="2AFB0051" w:rsidR="009E2B72" w:rsidRPr="00AA5A95" w:rsidRDefault="007632A9" w:rsidP="00A06D87">
            <w:pPr>
              <w:rPr>
                <w:rFonts w:cstheme="minorHAnsi"/>
                <w:sz w:val="20"/>
                <w:szCs w:val="20"/>
              </w:rPr>
            </w:pPr>
            <w:hyperlink w:anchor="BAF_3_7" w:history="1">
              <w:r w:rsidR="00040555" w:rsidRPr="00040555">
                <w:rPr>
                  <w:rStyle w:val="Hyperlink"/>
                  <w:rFonts w:cstheme="minorHAnsi"/>
                  <w:sz w:val="20"/>
                  <w:szCs w:val="20"/>
                </w:rPr>
                <w:t>3.7</w:t>
              </w:r>
            </w:hyperlink>
          </w:p>
        </w:tc>
        <w:tc>
          <w:tcPr>
            <w:tcW w:w="1656" w:type="dxa"/>
            <w:tcBorders>
              <w:bottom w:val="dotted" w:sz="4" w:space="0" w:color="auto"/>
            </w:tcBorders>
          </w:tcPr>
          <w:p w14:paraId="44677C41" w14:textId="77777777" w:rsidR="009E2B72" w:rsidRPr="00AA5A95" w:rsidRDefault="009E2B72" w:rsidP="00A06D87">
            <w:pPr>
              <w:rPr>
                <w:rFonts w:cstheme="minorHAnsi"/>
                <w:sz w:val="20"/>
                <w:szCs w:val="20"/>
              </w:rPr>
            </w:pPr>
            <w:r>
              <w:rPr>
                <w:rFonts w:cstheme="minorHAnsi"/>
                <w:sz w:val="16"/>
                <w:szCs w:val="16"/>
              </w:rPr>
              <w:t>Director of Finance</w:t>
            </w:r>
          </w:p>
        </w:tc>
        <w:tc>
          <w:tcPr>
            <w:tcW w:w="9896" w:type="dxa"/>
            <w:vMerge w:val="restart"/>
          </w:tcPr>
          <w:p w14:paraId="0161FC1A" w14:textId="77777777" w:rsidR="009E2B72" w:rsidRDefault="009E2B72" w:rsidP="00A06D87">
            <w:pPr>
              <w:rPr>
                <w:rFonts w:eastAsia="Times New Roman" w:cstheme="minorHAnsi"/>
                <w:lang w:eastAsia="en-GB"/>
              </w:rPr>
            </w:pPr>
            <w:r w:rsidRPr="005F652B">
              <w:rPr>
                <w:rFonts w:eastAsia="Times New Roman" w:cstheme="minorHAnsi"/>
                <w:b/>
                <w:bCs/>
                <w:lang w:eastAsia="en-GB"/>
              </w:rPr>
              <w:t xml:space="preserve">Ineffective business planning arrangements and/or inadequate mechanisms to track delivery of plans and programmes </w:t>
            </w:r>
          </w:p>
          <w:p w14:paraId="5116AA7F" w14:textId="3163A7A9" w:rsidR="002C67B2" w:rsidRPr="002C67B2" w:rsidRDefault="002C67B2" w:rsidP="00A06D87">
            <w:pPr>
              <w:rPr>
                <w:rFonts w:eastAsia="Times New Roman" w:cstheme="minorHAnsi"/>
                <w:sz w:val="20"/>
                <w:szCs w:val="20"/>
                <w:lang w:eastAsia="en-GB"/>
              </w:rPr>
            </w:pPr>
            <w:r w:rsidRPr="002C67B2">
              <w:rPr>
                <w:rFonts w:eastAsia="Times New Roman" w:cstheme="minorHAnsi"/>
                <w:sz w:val="20"/>
                <w:szCs w:val="20"/>
                <w:lang w:eastAsia="en-GB"/>
              </w:rPr>
              <w:t xml:space="preserve">Ineffective business planning arrangements and/or inadequate mechanisms to track delivery of plans and programmes, could lead to: the Trust failing to achieve its annual objectives and consequently being unable to meet its strategic objectives;  the Trust being in breach of regulatory and statutory obligations.  </w:t>
            </w:r>
          </w:p>
        </w:tc>
        <w:tc>
          <w:tcPr>
            <w:tcW w:w="551" w:type="dxa"/>
            <w:gridSpan w:val="2"/>
            <w:vMerge w:val="restart"/>
            <w:shd w:val="clear" w:color="auto" w:fill="FFC000"/>
          </w:tcPr>
          <w:p w14:paraId="6D979EA7" w14:textId="041DDD73" w:rsidR="009E2B72" w:rsidRPr="00455BA9" w:rsidRDefault="00C025C5" w:rsidP="00A06D87">
            <w:pPr>
              <w:rPr>
                <w:rFonts w:cstheme="minorHAnsi"/>
              </w:rPr>
            </w:pPr>
            <w:r>
              <w:rPr>
                <w:rFonts w:cstheme="minorHAnsi"/>
              </w:rPr>
              <w:t>12</w:t>
            </w:r>
          </w:p>
        </w:tc>
        <w:tc>
          <w:tcPr>
            <w:tcW w:w="529" w:type="dxa"/>
            <w:vMerge w:val="restart"/>
            <w:shd w:val="clear" w:color="auto" w:fill="FFFF00"/>
          </w:tcPr>
          <w:p w14:paraId="6CAE68AC" w14:textId="77777777" w:rsidR="009E2B72" w:rsidRPr="00AA5A95" w:rsidRDefault="009E2B72" w:rsidP="00A06D87">
            <w:pPr>
              <w:rPr>
                <w:rFonts w:cstheme="minorHAnsi"/>
                <w:sz w:val="20"/>
                <w:szCs w:val="20"/>
              </w:rPr>
            </w:pPr>
            <w:r>
              <w:rPr>
                <w:rFonts w:cstheme="minorHAnsi"/>
                <w:sz w:val="20"/>
                <w:szCs w:val="20"/>
              </w:rPr>
              <w:t>6</w:t>
            </w:r>
          </w:p>
        </w:tc>
        <w:tc>
          <w:tcPr>
            <w:tcW w:w="655" w:type="dxa"/>
            <w:vMerge w:val="restart"/>
          </w:tcPr>
          <w:p w14:paraId="79F27FFF" w14:textId="5244680B" w:rsidR="009E2B72" w:rsidRPr="00AA5A95" w:rsidRDefault="00F9752C" w:rsidP="00A06D87">
            <w:pPr>
              <w:rPr>
                <w:rFonts w:cstheme="minorHAnsi"/>
                <w:sz w:val="20"/>
                <w:szCs w:val="20"/>
              </w:rPr>
            </w:pPr>
            <w:r w:rsidRPr="00F9752C">
              <w:rPr>
                <w:rFonts w:cstheme="minorHAnsi"/>
                <w:sz w:val="20"/>
                <w:szCs w:val="20"/>
              </w:rPr>
              <w:t>↔</w:t>
            </w:r>
          </w:p>
        </w:tc>
        <w:tc>
          <w:tcPr>
            <w:tcW w:w="1437" w:type="dxa"/>
            <w:tcBorders>
              <w:bottom w:val="dotted" w:sz="4" w:space="0" w:color="auto"/>
            </w:tcBorders>
          </w:tcPr>
          <w:p w14:paraId="67256108" w14:textId="2431A5CC" w:rsidR="009E2B72" w:rsidRPr="009E2B72" w:rsidRDefault="005D6031" w:rsidP="00A06D87">
            <w:pPr>
              <w:rPr>
                <w:rFonts w:cstheme="minorHAnsi"/>
                <w:sz w:val="16"/>
                <w:szCs w:val="16"/>
              </w:rPr>
            </w:pPr>
            <w:r>
              <w:rPr>
                <w:rFonts w:cstheme="minorHAnsi"/>
                <w:sz w:val="16"/>
                <w:szCs w:val="16"/>
              </w:rPr>
              <w:t>1</w:t>
            </w:r>
            <w:r w:rsidR="00EF6399">
              <w:rPr>
                <w:rFonts w:cstheme="minorHAnsi"/>
                <w:sz w:val="16"/>
                <w:szCs w:val="16"/>
              </w:rPr>
              <w:t>3</w:t>
            </w:r>
            <w:r>
              <w:rPr>
                <w:rFonts w:cstheme="minorHAnsi"/>
                <w:sz w:val="16"/>
                <w:szCs w:val="16"/>
              </w:rPr>
              <w:t>/07</w:t>
            </w:r>
            <w:r w:rsidR="003F5754">
              <w:rPr>
                <w:rFonts w:cstheme="minorHAnsi"/>
                <w:sz w:val="16"/>
                <w:szCs w:val="16"/>
              </w:rPr>
              <w:t>/21</w:t>
            </w:r>
          </w:p>
        </w:tc>
      </w:tr>
      <w:tr w:rsidR="00893ED4" w:rsidRPr="00AA5A95" w14:paraId="2E5C4EBB" w14:textId="77777777" w:rsidTr="008A7178">
        <w:trPr>
          <w:cantSplit/>
          <w:trHeight w:val="270"/>
        </w:trPr>
        <w:tc>
          <w:tcPr>
            <w:tcW w:w="722" w:type="dxa"/>
            <w:vMerge/>
          </w:tcPr>
          <w:p w14:paraId="6F269490" w14:textId="77777777" w:rsidR="009E2B72" w:rsidRDefault="009E2B72" w:rsidP="00A06D87"/>
        </w:tc>
        <w:tc>
          <w:tcPr>
            <w:tcW w:w="1656" w:type="dxa"/>
            <w:tcBorders>
              <w:top w:val="dotted" w:sz="4" w:space="0" w:color="auto"/>
              <w:bottom w:val="single" w:sz="4" w:space="0" w:color="auto"/>
            </w:tcBorders>
          </w:tcPr>
          <w:p w14:paraId="361E487B" w14:textId="2FF2D06E" w:rsidR="009E2B72" w:rsidRDefault="00A2114C" w:rsidP="00A06D87">
            <w:pPr>
              <w:rPr>
                <w:rFonts w:cstheme="minorHAnsi"/>
                <w:sz w:val="16"/>
                <w:szCs w:val="16"/>
              </w:rPr>
            </w:pPr>
            <w:r w:rsidRPr="00A2114C">
              <w:rPr>
                <w:rFonts w:cstheme="minorHAnsi"/>
                <w:sz w:val="16"/>
                <w:szCs w:val="16"/>
              </w:rPr>
              <w:t>Finance &amp; Investment</w:t>
            </w:r>
          </w:p>
        </w:tc>
        <w:tc>
          <w:tcPr>
            <w:tcW w:w="9896" w:type="dxa"/>
            <w:vMerge/>
          </w:tcPr>
          <w:p w14:paraId="42CF6D60" w14:textId="77777777" w:rsidR="009E2B72" w:rsidRPr="005F652B" w:rsidRDefault="009E2B72" w:rsidP="00A06D87">
            <w:pPr>
              <w:rPr>
                <w:rFonts w:eastAsia="Times New Roman" w:cstheme="minorHAnsi"/>
                <w:b/>
                <w:bCs/>
                <w:lang w:eastAsia="en-GB"/>
              </w:rPr>
            </w:pPr>
          </w:p>
        </w:tc>
        <w:tc>
          <w:tcPr>
            <w:tcW w:w="551" w:type="dxa"/>
            <w:gridSpan w:val="2"/>
            <w:vMerge/>
            <w:shd w:val="clear" w:color="auto" w:fill="FFC000"/>
          </w:tcPr>
          <w:p w14:paraId="2AA3DBC9" w14:textId="77777777" w:rsidR="009E2B72" w:rsidRPr="005F652B" w:rsidRDefault="009E2B72" w:rsidP="00A06D87">
            <w:pPr>
              <w:rPr>
                <w:rFonts w:cstheme="minorHAnsi"/>
                <w:b/>
                <w:bCs/>
              </w:rPr>
            </w:pPr>
          </w:p>
        </w:tc>
        <w:tc>
          <w:tcPr>
            <w:tcW w:w="529" w:type="dxa"/>
            <w:vMerge/>
            <w:shd w:val="clear" w:color="auto" w:fill="FFFF00"/>
          </w:tcPr>
          <w:p w14:paraId="6B3374AD" w14:textId="77777777" w:rsidR="009E2B72" w:rsidRDefault="009E2B72" w:rsidP="00A06D87">
            <w:pPr>
              <w:rPr>
                <w:rFonts w:cstheme="minorHAnsi"/>
                <w:sz w:val="20"/>
                <w:szCs w:val="20"/>
              </w:rPr>
            </w:pPr>
          </w:p>
        </w:tc>
        <w:tc>
          <w:tcPr>
            <w:tcW w:w="655" w:type="dxa"/>
            <w:vMerge/>
          </w:tcPr>
          <w:p w14:paraId="300FF5B4" w14:textId="77777777" w:rsidR="009E2B72" w:rsidRDefault="009E2B72" w:rsidP="00A06D87">
            <w:pPr>
              <w:rPr>
                <w:rFonts w:cstheme="minorHAnsi"/>
                <w:sz w:val="20"/>
                <w:szCs w:val="20"/>
              </w:rPr>
            </w:pPr>
          </w:p>
        </w:tc>
        <w:tc>
          <w:tcPr>
            <w:tcW w:w="1437" w:type="dxa"/>
            <w:tcBorders>
              <w:top w:val="dotted" w:sz="4" w:space="0" w:color="auto"/>
              <w:bottom w:val="single" w:sz="4" w:space="0" w:color="auto"/>
            </w:tcBorders>
          </w:tcPr>
          <w:p w14:paraId="6F51C0BF" w14:textId="4E3FD50B" w:rsidR="009E2B72" w:rsidRPr="009E2B72" w:rsidRDefault="00A054AB" w:rsidP="00A06D87">
            <w:pPr>
              <w:rPr>
                <w:rFonts w:cstheme="minorHAnsi"/>
                <w:sz w:val="16"/>
                <w:szCs w:val="16"/>
              </w:rPr>
            </w:pPr>
            <w:r>
              <w:rPr>
                <w:rFonts w:cstheme="minorHAnsi"/>
                <w:sz w:val="16"/>
                <w:szCs w:val="16"/>
              </w:rPr>
              <w:t>18/01</w:t>
            </w:r>
            <w:r w:rsidR="00F9752C">
              <w:rPr>
                <w:rFonts w:cstheme="minorHAnsi"/>
                <w:sz w:val="16"/>
                <w:szCs w:val="16"/>
              </w:rPr>
              <w:t>/2</w:t>
            </w:r>
            <w:r w:rsidR="00B02EE9">
              <w:rPr>
                <w:rFonts w:cstheme="minorHAnsi"/>
                <w:sz w:val="16"/>
                <w:szCs w:val="16"/>
              </w:rPr>
              <w:t>2</w:t>
            </w:r>
          </w:p>
        </w:tc>
      </w:tr>
      <w:tr w:rsidR="00893ED4" w:rsidRPr="00AA5A95" w14:paraId="286570BE" w14:textId="77777777" w:rsidTr="008A7178">
        <w:trPr>
          <w:cantSplit/>
          <w:trHeight w:val="293"/>
        </w:trPr>
        <w:tc>
          <w:tcPr>
            <w:tcW w:w="722" w:type="dxa"/>
            <w:vMerge w:val="restart"/>
          </w:tcPr>
          <w:p w14:paraId="7A4F670E" w14:textId="53007D98" w:rsidR="009E2B72" w:rsidRPr="00AA5A95" w:rsidRDefault="007632A9" w:rsidP="00A06D87">
            <w:pPr>
              <w:rPr>
                <w:rFonts w:cstheme="minorHAnsi"/>
                <w:sz w:val="20"/>
                <w:szCs w:val="20"/>
              </w:rPr>
            </w:pPr>
            <w:hyperlink w:anchor="BAF_3_10" w:history="1">
              <w:r w:rsidR="009E2B72" w:rsidRPr="001F169F">
                <w:rPr>
                  <w:rStyle w:val="Hyperlink"/>
                  <w:rFonts w:cstheme="minorHAnsi"/>
                  <w:sz w:val="20"/>
                  <w:szCs w:val="20"/>
                </w:rPr>
                <w:t>3.10</w:t>
              </w:r>
            </w:hyperlink>
          </w:p>
        </w:tc>
        <w:tc>
          <w:tcPr>
            <w:tcW w:w="1656" w:type="dxa"/>
            <w:tcBorders>
              <w:bottom w:val="dotted" w:sz="4" w:space="0" w:color="auto"/>
            </w:tcBorders>
          </w:tcPr>
          <w:p w14:paraId="53317228" w14:textId="6AAF4502" w:rsidR="009E2B72" w:rsidRPr="00AA5A95" w:rsidRDefault="00893ED4" w:rsidP="00A06D87">
            <w:pPr>
              <w:rPr>
                <w:rFonts w:cstheme="minorHAnsi"/>
                <w:sz w:val="20"/>
                <w:szCs w:val="20"/>
              </w:rPr>
            </w:pPr>
            <w:r>
              <w:rPr>
                <w:rFonts w:cstheme="minorHAnsi"/>
                <w:sz w:val="16"/>
                <w:szCs w:val="16"/>
              </w:rPr>
              <w:t xml:space="preserve">Executive Director for Digital &amp; Transformation </w:t>
            </w:r>
          </w:p>
        </w:tc>
        <w:tc>
          <w:tcPr>
            <w:tcW w:w="9904" w:type="dxa"/>
            <w:gridSpan w:val="2"/>
            <w:vMerge w:val="restart"/>
          </w:tcPr>
          <w:p w14:paraId="6B034BF2" w14:textId="77777777" w:rsidR="009E2B72" w:rsidRDefault="00675615" w:rsidP="00A06D87">
            <w:pPr>
              <w:rPr>
                <w:rFonts w:eastAsia="Times New Roman" w:cstheme="minorHAnsi"/>
                <w:lang w:eastAsia="en-GB"/>
              </w:rPr>
            </w:pPr>
            <w:r w:rsidRPr="005F652B">
              <w:rPr>
                <w:rFonts w:eastAsia="Times New Roman" w:cstheme="minorHAnsi"/>
                <w:b/>
                <w:bCs/>
                <w:lang w:eastAsia="en-GB"/>
              </w:rPr>
              <w:t>Pr</w:t>
            </w:r>
            <w:r w:rsidR="009E2B72" w:rsidRPr="005F652B">
              <w:rPr>
                <w:rFonts w:eastAsia="Times New Roman" w:cstheme="minorHAnsi"/>
                <w:b/>
                <w:bCs/>
                <w:lang w:eastAsia="en-GB"/>
              </w:rPr>
              <w:t>otect</w:t>
            </w:r>
            <w:r w:rsidRPr="005F652B">
              <w:rPr>
                <w:rFonts w:eastAsia="Times New Roman" w:cstheme="minorHAnsi"/>
                <w:b/>
                <w:bCs/>
                <w:lang w:eastAsia="en-GB"/>
              </w:rPr>
              <w:t>ing</w:t>
            </w:r>
            <w:r w:rsidR="009E2B72" w:rsidRPr="005F652B">
              <w:rPr>
                <w:rFonts w:eastAsia="Times New Roman" w:cstheme="minorHAnsi"/>
                <w:b/>
                <w:bCs/>
                <w:lang w:eastAsia="en-GB"/>
              </w:rPr>
              <w:t xml:space="preserve"> the information we hold </w:t>
            </w:r>
          </w:p>
          <w:p w14:paraId="2AF53BEE" w14:textId="3AAF13BA" w:rsidR="002C67B2" w:rsidRPr="002C67B2" w:rsidRDefault="002C67B2" w:rsidP="00A06D87">
            <w:pPr>
              <w:rPr>
                <w:rFonts w:eastAsia="Times New Roman" w:cstheme="minorHAnsi"/>
                <w:sz w:val="20"/>
                <w:szCs w:val="20"/>
                <w:lang w:eastAsia="en-GB"/>
              </w:rPr>
            </w:pPr>
            <w:r w:rsidRPr="002C67B2">
              <w:rPr>
                <w:rFonts w:eastAsia="Times New Roman" w:cstheme="minorHAnsi"/>
                <w:sz w:val="20"/>
                <w:szCs w:val="20"/>
                <w:lang w:eastAsia="en-GB"/>
              </w:rPr>
              <w:t>Failure to protect the information we hold as a result of ineffective information governance and/or cyber security could lead to: personal data and information being processed unlawfully (with resultant legal or regulatory fines or sanctions), cyber-attacks which could compromise the Trust’s infrastructure and ability to deliver services and patient care; data loss or theft affecting patients, staff or finances; reputational damage.</w:t>
            </w:r>
          </w:p>
        </w:tc>
        <w:tc>
          <w:tcPr>
            <w:tcW w:w="543" w:type="dxa"/>
            <w:vMerge w:val="restart"/>
            <w:shd w:val="clear" w:color="auto" w:fill="FFC000"/>
          </w:tcPr>
          <w:p w14:paraId="1D08D34F" w14:textId="77777777" w:rsidR="009E2B72" w:rsidRPr="00AA5A95" w:rsidRDefault="009E2B72" w:rsidP="00A06D87">
            <w:pPr>
              <w:rPr>
                <w:rFonts w:cstheme="minorHAnsi"/>
                <w:sz w:val="20"/>
                <w:szCs w:val="20"/>
              </w:rPr>
            </w:pPr>
            <w:r>
              <w:rPr>
                <w:rFonts w:cstheme="minorHAnsi"/>
                <w:sz w:val="20"/>
                <w:szCs w:val="20"/>
              </w:rPr>
              <w:t>12</w:t>
            </w:r>
          </w:p>
        </w:tc>
        <w:tc>
          <w:tcPr>
            <w:tcW w:w="529" w:type="dxa"/>
            <w:vMerge w:val="restart"/>
            <w:shd w:val="clear" w:color="auto" w:fill="FFC000"/>
          </w:tcPr>
          <w:p w14:paraId="769F39DD" w14:textId="77777777" w:rsidR="009E2B72" w:rsidRPr="00AA5A95" w:rsidRDefault="009E2B72" w:rsidP="00A06D87">
            <w:pPr>
              <w:rPr>
                <w:rFonts w:cstheme="minorHAnsi"/>
                <w:sz w:val="20"/>
                <w:szCs w:val="20"/>
              </w:rPr>
            </w:pPr>
            <w:r>
              <w:rPr>
                <w:rFonts w:cstheme="minorHAnsi"/>
                <w:sz w:val="20"/>
                <w:szCs w:val="20"/>
              </w:rPr>
              <w:t>9</w:t>
            </w:r>
          </w:p>
        </w:tc>
        <w:tc>
          <w:tcPr>
            <w:tcW w:w="655" w:type="dxa"/>
            <w:vMerge w:val="restart"/>
          </w:tcPr>
          <w:p w14:paraId="557BCE04" w14:textId="77777777" w:rsidR="009E2B72" w:rsidRPr="00AA5A95" w:rsidRDefault="009E2B72" w:rsidP="00A06D87">
            <w:pPr>
              <w:rPr>
                <w:rFonts w:cstheme="minorHAnsi"/>
                <w:sz w:val="20"/>
                <w:szCs w:val="20"/>
              </w:rPr>
            </w:pPr>
            <w:r>
              <w:rPr>
                <w:rFonts w:cstheme="minorHAnsi"/>
                <w:sz w:val="20"/>
                <w:szCs w:val="20"/>
              </w:rPr>
              <w:t>↔</w:t>
            </w:r>
          </w:p>
        </w:tc>
        <w:tc>
          <w:tcPr>
            <w:tcW w:w="1437" w:type="dxa"/>
            <w:tcBorders>
              <w:bottom w:val="dotted" w:sz="4" w:space="0" w:color="auto"/>
            </w:tcBorders>
          </w:tcPr>
          <w:p w14:paraId="099B5DAD" w14:textId="0D88A755" w:rsidR="009E2B72" w:rsidRPr="009E2B72" w:rsidRDefault="00192D76" w:rsidP="00A06D87">
            <w:pPr>
              <w:rPr>
                <w:rFonts w:cstheme="minorHAnsi"/>
                <w:sz w:val="16"/>
                <w:szCs w:val="16"/>
              </w:rPr>
            </w:pPr>
            <w:r>
              <w:rPr>
                <w:rFonts w:cstheme="minorHAnsi"/>
                <w:sz w:val="16"/>
                <w:szCs w:val="16"/>
              </w:rPr>
              <w:t>14/05</w:t>
            </w:r>
            <w:r w:rsidR="009E2B72" w:rsidRPr="009E2B72">
              <w:rPr>
                <w:rFonts w:cstheme="minorHAnsi"/>
                <w:sz w:val="16"/>
                <w:szCs w:val="16"/>
              </w:rPr>
              <w:t>/21</w:t>
            </w:r>
          </w:p>
        </w:tc>
      </w:tr>
      <w:tr w:rsidR="00893ED4" w:rsidRPr="00AA5A95" w14:paraId="19A8AFFA" w14:textId="77777777" w:rsidTr="008A7178">
        <w:trPr>
          <w:cantSplit/>
          <w:trHeight w:val="292"/>
        </w:trPr>
        <w:tc>
          <w:tcPr>
            <w:tcW w:w="722" w:type="dxa"/>
            <w:vMerge/>
          </w:tcPr>
          <w:p w14:paraId="39E9788F" w14:textId="77777777" w:rsidR="009E2B72" w:rsidRDefault="009E2B72" w:rsidP="00A06D87"/>
        </w:tc>
        <w:tc>
          <w:tcPr>
            <w:tcW w:w="1656" w:type="dxa"/>
            <w:tcBorders>
              <w:top w:val="dotted" w:sz="4" w:space="0" w:color="auto"/>
              <w:bottom w:val="single" w:sz="4" w:space="0" w:color="auto"/>
            </w:tcBorders>
          </w:tcPr>
          <w:p w14:paraId="4CC2D692" w14:textId="60F74F77" w:rsidR="009E2B72" w:rsidRPr="00BB3D64" w:rsidRDefault="001E7467" w:rsidP="00A06D87">
            <w:pPr>
              <w:rPr>
                <w:rFonts w:cstheme="minorHAnsi"/>
                <w:sz w:val="16"/>
                <w:szCs w:val="16"/>
              </w:rPr>
            </w:pPr>
            <w:r>
              <w:rPr>
                <w:rFonts w:cstheme="minorHAnsi"/>
                <w:sz w:val="16"/>
                <w:szCs w:val="16"/>
              </w:rPr>
              <w:br/>
              <w:t>Finance &amp; Investment</w:t>
            </w:r>
          </w:p>
        </w:tc>
        <w:tc>
          <w:tcPr>
            <w:tcW w:w="9904" w:type="dxa"/>
            <w:gridSpan w:val="2"/>
            <w:vMerge/>
          </w:tcPr>
          <w:p w14:paraId="69AE89F6" w14:textId="77777777" w:rsidR="009E2B72" w:rsidRPr="005F652B" w:rsidRDefault="009E2B72" w:rsidP="00A06D87">
            <w:pPr>
              <w:rPr>
                <w:rFonts w:eastAsia="Times New Roman" w:cstheme="minorHAnsi"/>
                <w:b/>
                <w:bCs/>
                <w:lang w:eastAsia="en-GB"/>
              </w:rPr>
            </w:pPr>
          </w:p>
        </w:tc>
        <w:tc>
          <w:tcPr>
            <w:tcW w:w="543" w:type="dxa"/>
            <w:vMerge/>
            <w:shd w:val="clear" w:color="auto" w:fill="FFC000"/>
          </w:tcPr>
          <w:p w14:paraId="67EF83EC" w14:textId="77777777" w:rsidR="009E2B72" w:rsidRDefault="009E2B72" w:rsidP="00A06D87">
            <w:pPr>
              <w:rPr>
                <w:rFonts w:cstheme="minorHAnsi"/>
                <w:sz w:val="20"/>
                <w:szCs w:val="20"/>
              </w:rPr>
            </w:pPr>
          </w:p>
        </w:tc>
        <w:tc>
          <w:tcPr>
            <w:tcW w:w="529" w:type="dxa"/>
            <w:vMerge/>
            <w:shd w:val="clear" w:color="auto" w:fill="FFC000"/>
          </w:tcPr>
          <w:p w14:paraId="6AA4E19A" w14:textId="77777777" w:rsidR="009E2B72" w:rsidRDefault="009E2B72" w:rsidP="00A06D87">
            <w:pPr>
              <w:rPr>
                <w:rFonts w:cstheme="minorHAnsi"/>
                <w:sz w:val="20"/>
                <w:szCs w:val="20"/>
              </w:rPr>
            </w:pPr>
          </w:p>
        </w:tc>
        <w:tc>
          <w:tcPr>
            <w:tcW w:w="655" w:type="dxa"/>
            <w:vMerge/>
          </w:tcPr>
          <w:p w14:paraId="526FCE3A" w14:textId="77777777" w:rsidR="009E2B72" w:rsidRDefault="009E2B72" w:rsidP="00A06D87">
            <w:pPr>
              <w:rPr>
                <w:rFonts w:cstheme="minorHAnsi"/>
                <w:sz w:val="20"/>
                <w:szCs w:val="20"/>
              </w:rPr>
            </w:pPr>
          </w:p>
        </w:tc>
        <w:tc>
          <w:tcPr>
            <w:tcW w:w="1437" w:type="dxa"/>
            <w:tcBorders>
              <w:top w:val="dotted" w:sz="4" w:space="0" w:color="auto"/>
              <w:bottom w:val="single" w:sz="4" w:space="0" w:color="auto"/>
            </w:tcBorders>
          </w:tcPr>
          <w:p w14:paraId="26475586" w14:textId="111D69C1" w:rsidR="009E2B72" w:rsidRPr="009E2B72" w:rsidRDefault="00A054AB" w:rsidP="00A06D87">
            <w:pPr>
              <w:rPr>
                <w:rFonts w:cstheme="minorHAnsi"/>
                <w:sz w:val="16"/>
                <w:szCs w:val="16"/>
              </w:rPr>
            </w:pPr>
            <w:r>
              <w:rPr>
                <w:rFonts w:cstheme="minorHAnsi"/>
                <w:sz w:val="16"/>
                <w:szCs w:val="16"/>
              </w:rPr>
              <w:t>18/01/2</w:t>
            </w:r>
            <w:r w:rsidR="00B02EE9">
              <w:rPr>
                <w:rFonts w:cstheme="minorHAnsi"/>
                <w:sz w:val="16"/>
                <w:szCs w:val="16"/>
              </w:rPr>
              <w:t>2</w:t>
            </w:r>
          </w:p>
        </w:tc>
      </w:tr>
      <w:tr w:rsidR="00893ED4" w:rsidRPr="00AA5A95" w14:paraId="7D77E7AE" w14:textId="77777777" w:rsidTr="008A7178">
        <w:trPr>
          <w:cantSplit/>
          <w:trHeight w:val="270"/>
        </w:trPr>
        <w:tc>
          <w:tcPr>
            <w:tcW w:w="722" w:type="dxa"/>
            <w:vMerge w:val="restart"/>
          </w:tcPr>
          <w:p w14:paraId="56A2FA05" w14:textId="4C7FDFCD" w:rsidR="009E2B72" w:rsidRPr="00AA5A95" w:rsidRDefault="007632A9" w:rsidP="00A06D87">
            <w:pPr>
              <w:rPr>
                <w:rFonts w:cstheme="minorHAnsi"/>
                <w:sz w:val="20"/>
                <w:szCs w:val="20"/>
              </w:rPr>
            </w:pPr>
            <w:hyperlink w:anchor="BAF_3_11" w:history="1">
              <w:r w:rsidR="009E2B72" w:rsidRPr="001F169F">
                <w:rPr>
                  <w:rStyle w:val="Hyperlink"/>
                  <w:rFonts w:cstheme="minorHAnsi"/>
                  <w:sz w:val="20"/>
                  <w:szCs w:val="20"/>
                </w:rPr>
                <w:t>3.11</w:t>
              </w:r>
            </w:hyperlink>
          </w:p>
        </w:tc>
        <w:tc>
          <w:tcPr>
            <w:tcW w:w="1656" w:type="dxa"/>
            <w:tcBorders>
              <w:bottom w:val="dotted" w:sz="4" w:space="0" w:color="auto"/>
            </w:tcBorders>
          </w:tcPr>
          <w:p w14:paraId="455E7938" w14:textId="569061C9" w:rsidR="009E2B72" w:rsidRPr="00AA5A95" w:rsidRDefault="00893ED4" w:rsidP="00A06D87">
            <w:pPr>
              <w:rPr>
                <w:rFonts w:cstheme="minorHAnsi"/>
                <w:sz w:val="20"/>
                <w:szCs w:val="20"/>
              </w:rPr>
            </w:pPr>
            <w:r w:rsidRPr="00893ED4">
              <w:rPr>
                <w:rFonts w:cstheme="minorHAnsi"/>
                <w:sz w:val="16"/>
                <w:szCs w:val="16"/>
              </w:rPr>
              <w:t>Executive Director for Digital &amp; Transformation</w:t>
            </w:r>
            <w:r w:rsidR="00477B88" w:rsidRPr="00BB3D64">
              <w:rPr>
                <w:rFonts w:cstheme="minorHAnsi"/>
                <w:sz w:val="16"/>
                <w:szCs w:val="16"/>
              </w:rPr>
              <w:t xml:space="preserve">  </w:t>
            </w:r>
          </w:p>
        </w:tc>
        <w:tc>
          <w:tcPr>
            <w:tcW w:w="9904" w:type="dxa"/>
            <w:gridSpan w:val="2"/>
            <w:vMerge w:val="restart"/>
          </w:tcPr>
          <w:p w14:paraId="186C3E0C" w14:textId="77777777" w:rsidR="009E2B72" w:rsidRDefault="0029133E" w:rsidP="00A06D87">
            <w:pPr>
              <w:rPr>
                <w:rFonts w:eastAsia="Times New Roman" w:cstheme="minorHAnsi"/>
                <w:lang w:eastAsia="en-GB"/>
              </w:rPr>
            </w:pPr>
            <w:r w:rsidRPr="005F652B">
              <w:rPr>
                <w:rFonts w:eastAsia="Times New Roman" w:cstheme="minorHAnsi"/>
                <w:b/>
                <w:bCs/>
                <w:lang w:eastAsia="en-GB"/>
              </w:rPr>
              <w:t>B</w:t>
            </w:r>
            <w:r w:rsidR="009E2B72" w:rsidRPr="005F652B">
              <w:rPr>
                <w:rFonts w:eastAsia="Times New Roman" w:cstheme="minorHAnsi"/>
                <w:b/>
                <w:bCs/>
                <w:lang w:eastAsia="en-GB"/>
              </w:rPr>
              <w:t>usiness solutions in a single data centre</w:t>
            </w:r>
          </w:p>
          <w:p w14:paraId="545D264B" w14:textId="3E9396F0" w:rsidR="002C67B2" w:rsidRPr="002C67B2" w:rsidRDefault="002C67B2" w:rsidP="00A06D87">
            <w:pPr>
              <w:rPr>
                <w:rFonts w:eastAsia="Times New Roman" w:cstheme="minorHAnsi"/>
                <w:sz w:val="20"/>
                <w:szCs w:val="20"/>
                <w:lang w:eastAsia="en-GB"/>
              </w:rPr>
            </w:pPr>
            <w:r w:rsidRPr="002C67B2">
              <w:rPr>
                <w:rFonts w:eastAsia="Times New Roman" w:cstheme="minorHAnsi"/>
                <w:sz w:val="20"/>
                <w:szCs w:val="20"/>
                <w:lang w:eastAsia="en-GB"/>
              </w:rPr>
              <w:t>The Trust has an extensive amount of business solutions residing in a single data centre.  Failure of that single data centre could result in a number of Trust IT systems becoming unavailable to staff, with the Trust having no direct control over the restoration of services.</w:t>
            </w:r>
          </w:p>
        </w:tc>
        <w:tc>
          <w:tcPr>
            <w:tcW w:w="543" w:type="dxa"/>
            <w:vMerge w:val="restart"/>
            <w:shd w:val="clear" w:color="auto" w:fill="FFC000"/>
          </w:tcPr>
          <w:p w14:paraId="1492F9FE" w14:textId="77777777" w:rsidR="009E2B72" w:rsidRPr="00AA5A95" w:rsidRDefault="009E2B72" w:rsidP="00A06D87">
            <w:pPr>
              <w:rPr>
                <w:rFonts w:cstheme="minorHAnsi"/>
                <w:sz w:val="20"/>
                <w:szCs w:val="20"/>
              </w:rPr>
            </w:pPr>
            <w:r>
              <w:rPr>
                <w:rFonts w:cstheme="minorHAnsi"/>
                <w:sz w:val="20"/>
                <w:szCs w:val="20"/>
              </w:rPr>
              <w:t>12</w:t>
            </w:r>
          </w:p>
        </w:tc>
        <w:tc>
          <w:tcPr>
            <w:tcW w:w="529" w:type="dxa"/>
            <w:vMerge w:val="restart"/>
            <w:shd w:val="clear" w:color="auto" w:fill="FFFF00"/>
          </w:tcPr>
          <w:p w14:paraId="658D4A95" w14:textId="77777777" w:rsidR="009E2B72" w:rsidRPr="00AA5A95" w:rsidRDefault="009E2B72" w:rsidP="00A06D87">
            <w:pPr>
              <w:rPr>
                <w:rFonts w:cstheme="minorHAnsi"/>
                <w:sz w:val="20"/>
                <w:szCs w:val="20"/>
              </w:rPr>
            </w:pPr>
            <w:r>
              <w:rPr>
                <w:rFonts w:cstheme="minorHAnsi"/>
                <w:sz w:val="20"/>
                <w:szCs w:val="20"/>
              </w:rPr>
              <w:t>4</w:t>
            </w:r>
          </w:p>
        </w:tc>
        <w:tc>
          <w:tcPr>
            <w:tcW w:w="655" w:type="dxa"/>
            <w:vMerge w:val="restart"/>
          </w:tcPr>
          <w:p w14:paraId="787310A4" w14:textId="39F4093D" w:rsidR="009E2B72" w:rsidRPr="00AA5A95" w:rsidRDefault="002C3AFA" w:rsidP="00A06D87">
            <w:pPr>
              <w:rPr>
                <w:rFonts w:cstheme="minorHAnsi"/>
                <w:sz w:val="20"/>
                <w:szCs w:val="20"/>
              </w:rPr>
            </w:pPr>
            <w:r>
              <w:rPr>
                <w:rFonts w:cstheme="minorHAnsi"/>
                <w:sz w:val="20"/>
                <w:szCs w:val="20"/>
              </w:rPr>
              <w:t>↔</w:t>
            </w:r>
          </w:p>
        </w:tc>
        <w:tc>
          <w:tcPr>
            <w:tcW w:w="1437" w:type="dxa"/>
            <w:tcBorders>
              <w:bottom w:val="dotted" w:sz="4" w:space="0" w:color="auto"/>
            </w:tcBorders>
          </w:tcPr>
          <w:p w14:paraId="71524D99" w14:textId="30788BE9" w:rsidR="009E2B72" w:rsidRPr="009E2B72" w:rsidRDefault="000A199C" w:rsidP="00A06D87">
            <w:pPr>
              <w:rPr>
                <w:rFonts w:cstheme="minorHAnsi"/>
                <w:sz w:val="16"/>
                <w:szCs w:val="16"/>
              </w:rPr>
            </w:pPr>
            <w:r>
              <w:rPr>
                <w:rFonts w:cstheme="minorHAnsi"/>
                <w:sz w:val="16"/>
                <w:szCs w:val="16"/>
              </w:rPr>
              <w:t>13</w:t>
            </w:r>
            <w:r w:rsidR="00192D76">
              <w:rPr>
                <w:rFonts w:cstheme="minorHAnsi"/>
                <w:sz w:val="16"/>
                <w:szCs w:val="16"/>
              </w:rPr>
              <w:t>/0</w:t>
            </w:r>
            <w:r>
              <w:rPr>
                <w:rFonts w:cstheme="minorHAnsi"/>
                <w:sz w:val="16"/>
                <w:szCs w:val="16"/>
              </w:rPr>
              <w:t>7</w:t>
            </w:r>
            <w:r w:rsidR="009E2B72" w:rsidRPr="009E2B72">
              <w:rPr>
                <w:rFonts w:cstheme="minorHAnsi"/>
                <w:sz w:val="16"/>
                <w:szCs w:val="16"/>
              </w:rPr>
              <w:t>/21</w:t>
            </w:r>
          </w:p>
        </w:tc>
      </w:tr>
      <w:tr w:rsidR="00893ED4" w:rsidRPr="00AA5A95" w14:paraId="082CAE32" w14:textId="77777777" w:rsidTr="008A7178">
        <w:trPr>
          <w:cantSplit/>
          <w:trHeight w:val="270"/>
        </w:trPr>
        <w:tc>
          <w:tcPr>
            <w:tcW w:w="722" w:type="dxa"/>
            <w:vMerge/>
          </w:tcPr>
          <w:p w14:paraId="597A09B3" w14:textId="77777777" w:rsidR="009E2B72" w:rsidRDefault="009E2B72" w:rsidP="00A06D87"/>
        </w:tc>
        <w:tc>
          <w:tcPr>
            <w:tcW w:w="1656" w:type="dxa"/>
            <w:tcBorders>
              <w:top w:val="dotted" w:sz="4" w:space="0" w:color="auto"/>
              <w:bottom w:val="single" w:sz="4" w:space="0" w:color="auto"/>
            </w:tcBorders>
          </w:tcPr>
          <w:p w14:paraId="39D2F098" w14:textId="50FDCF4A" w:rsidR="009E2B72" w:rsidRPr="00BB3D64" w:rsidRDefault="00A2114C" w:rsidP="00A06D87">
            <w:pPr>
              <w:rPr>
                <w:rFonts w:cstheme="minorHAnsi"/>
                <w:sz w:val="16"/>
                <w:szCs w:val="16"/>
              </w:rPr>
            </w:pPr>
            <w:r w:rsidRPr="00A2114C">
              <w:rPr>
                <w:rFonts w:cstheme="minorHAnsi"/>
                <w:sz w:val="16"/>
                <w:szCs w:val="16"/>
              </w:rPr>
              <w:t>Finance &amp; Investment</w:t>
            </w:r>
          </w:p>
        </w:tc>
        <w:tc>
          <w:tcPr>
            <w:tcW w:w="9904" w:type="dxa"/>
            <w:gridSpan w:val="2"/>
            <w:vMerge/>
          </w:tcPr>
          <w:p w14:paraId="6C64C584" w14:textId="77777777" w:rsidR="009E2B72" w:rsidRPr="005F652B" w:rsidRDefault="009E2B72" w:rsidP="00A06D87">
            <w:pPr>
              <w:rPr>
                <w:rFonts w:eastAsia="Times New Roman" w:cstheme="minorHAnsi"/>
                <w:b/>
                <w:bCs/>
                <w:lang w:eastAsia="en-GB"/>
              </w:rPr>
            </w:pPr>
          </w:p>
        </w:tc>
        <w:tc>
          <w:tcPr>
            <w:tcW w:w="543" w:type="dxa"/>
            <w:vMerge/>
            <w:shd w:val="clear" w:color="auto" w:fill="FFC000"/>
          </w:tcPr>
          <w:p w14:paraId="70FA5209" w14:textId="77777777" w:rsidR="009E2B72" w:rsidRDefault="009E2B72" w:rsidP="00A06D87">
            <w:pPr>
              <w:rPr>
                <w:rFonts w:cstheme="minorHAnsi"/>
                <w:sz w:val="20"/>
                <w:szCs w:val="20"/>
              </w:rPr>
            </w:pPr>
          </w:p>
        </w:tc>
        <w:tc>
          <w:tcPr>
            <w:tcW w:w="529" w:type="dxa"/>
            <w:vMerge/>
            <w:shd w:val="clear" w:color="auto" w:fill="FFFF00"/>
          </w:tcPr>
          <w:p w14:paraId="4E2A117D" w14:textId="77777777" w:rsidR="009E2B72" w:rsidRDefault="009E2B72" w:rsidP="00A06D87">
            <w:pPr>
              <w:rPr>
                <w:rFonts w:cstheme="minorHAnsi"/>
                <w:sz w:val="20"/>
                <w:szCs w:val="20"/>
              </w:rPr>
            </w:pPr>
          </w:p>
        </w:tc>
        <w:tc>
          <w:tcPr>
            <w:tcW w:w="655" w:type="dxa"/>
            <w:vMerge/>
          </w:tcPr>
          <w:p w14:paraId="3EEDC9BE" w14:textId="77777777" w:rsidR="009E2B72" w:rsidRDefault="009E2B72" w:rsidP="00A06D87">
            <w:pPr>
              <w:rPr>
                <w:rFonts w:cstheme="minorHAnsi"/>
                <w:sz w:val="20"/>
                <w:szCs w:val="20"/>
              </w:rPr>
            </w:pPr>
          </w:p>
        </w:tc>
        <w:tc>
          <w:tcPr>
            <w:tcW w:w="1437" w:type="dxa"/>
            <w:tcBorders>
              <w:top w:val="dotted" w:sz="4" w:space="0" w:color="auto"/>
              <w:bottom w:val="single" w:sz="4" w:space="0" w:color="auto"/>
            </w:tcBorders>
          </w:tcPr>
          <w:p w14:paraId="436155FD" w14:textId="4A4DB6AD" w:rsidR="009E2B72" w:rsidRPr="009E2B72" w:rsidRDefault="00A054AB" w:rsidP="00A06D87">
            <w:pPr>
              <w:rPr>
                <w:rFonts w:cstheme="minorHAnsi"/>
                <w:sz w:val="16"/>
                <w:szCs w:val="16"/>
              </w:rPr>
            </w:pPr>
            <w:r>
              <w:rPr>
                <w:rFonts w:cstheme="minorHAnsi"/>
                <w:sz w:val="16"/>
                <w:szCs w:val="16"/>
              </w:rPr>
              <w:t>18/01</w:t>
            </w:r>
            <w:r w:rsidR="005D6031">
              <w:rPr>
                <w:rFonts w:cstheme="minorHAnsi"/>
                <w:sz w:val="16"/>
                <w:szCs w:val="16"/>
              </w:rPr>
              <w:t>/2</w:t>
            </w:r>
            <w:r w:rsidR="00B02EE9">
              <w:rPr>
                <w:rFonts w:cstheme="minorHAnsi"/>
                <w:sz w:val="16"/>
                <w:szCs w:val="16"/>
              </w:rPr>
              <w:t>2</w:t>
            </w:r>
          </w:p>
        </w:tc>
      </w:tr>
      <w:tr w:rsidR="00893ED4" w:rsidRPr="00AA5A95" w14:paraId="71E35C64" w14:textId="77777777" w:rsidTr="008A7178">
        <w:trPr>
          <w:cantSplit/>
          <w:trHeight w:val="293"/>
        </w:trPr>
        <w:tc>
          <w:tcPr>
            <w:tcW w:w="722" w:type="dxa"/>
            <w:vMerge w:val="restart"/>
          </w:tcPr>
          <w:p w14:paraId="7BFFFD36" w14:textId="51B44A47" w:rsidR="009E2B72" w:rsidRPr="00AA5A95" w:rsidRDefault="007632A9" w:rsidP="00A06D87">
            <w:pPr>
              <w:rPr>
                <w:rFonts w:cstheme="minorHAnsi"/>
                <w:sz w:val="20"/>
                <w:szCs w:val="20"/>
              </w:rPr>
            </w:pPr>
            <w:hyperlink w:anchor="BAF_3_12" w:history="1">
              <w:r w:rsidR="009E2B72" w:rsidRPr="001F169F">
                <w:rPr>
                  <w:rStyle w:val="Hyperlink"/>
                  <w:rFonts w:cstheme="minorHAnsi"/>
                  <w:sz w:val="20"/>
                  <w:szCs w:val="20"/>
                </w:rPr>
                <w:t>3.12</w:t>
              </w:r>
            </w:hyperlink>
          </w:p>
        </w:tc>
        <w:tc>
          <w:tcPr>
            <w:tcW w:w="1656" w:type="dxa"/>
            <w:tcBorders>
              <w:bottom w:val="dotted" w:sz="4" w:space="0" w:color="auto"/>
            </w:tcBorders>
          </w:tcPr>
          <w:p w14:paraId="26A1FC53" w14:textId="77777777" w:rsidR="009E2B72" w:rsidRPr="00BB3D64" w:rsidRDefault="009E2B72" w:rsidP="00A06D87">
            <w:pPr>
              <w:rPr>
                <w:rFonts w:cstheme="minorHAnsi"/>
                <w:sz w:val="16"/>
                <w:szCs w:val="16"/>
              </w:rPr>
            </w:pPr>
            <w:r w:rsidRPr="00BB3D64">
              <w:rPr>
                <w:rFonts w:cstheme="minorHAnsi"/>
                <w:sz w:val="16"/>
                <w:szCs w:val="16"/>
              </w:rPr>
              <w:t>Director of Corporate Affairs &amp; Co</w:t>
            </w:r>
            <w:r>
              <w:rPr>
                <w:rFonts w:cstheme="minorHAnsi"/>
                <w:sz w:val="16"/>
                <w:szCs w:val="16"/>
              </w:rPr>
              <w:t xml:space="preserve"> </w:t>
            </w:r>
            <w:r w:rsidRPr="00BB3D64">
              <w:rPr>
                <w:rFonts w:cstheme="minorHAnsi"/>
                <w:sz w:val="16"/>
                <w:szCs w:val="16"/>
              </w:rPr>
              <w:t>Sec</w:t>
            </w:r>
          </w:p>
        </w:tc>
        <w:tc>
          <w:tcPr>
            <w:tcW w:w="9904" w:type="dxa"/>
            <w:gridSpan w:val="2"/>
            <w:vMerge w:val="restart"/>
          </w:tcPr>
          <w:p w14:paraId="6C69B874" w14:textId="77777777" w:rsidR="009E2B72" w:rsidRDefault="0029133E" w:rsidP="00A06D87">
            <w:pPr>
              <w:rPr>
                <w:rFonts w:eastAsia="Times New Roman" w:cstheme="minorHAnsi"/>
                <w:lang w:eastAsia="en-GB"/>
              </w:rPr>
            </w:pPr>
            <w:r w:rsidRPr="005F652B">
              <w:rPr>
                <w:rFonts w:eastAsia="Times New Roman" w:cstheme="minorHAnsi"/>
                <w:b/>
                <w:bCs/>
                <w:lang w:eastAsia="en-GB"/>
              </w:rPr>
              <w:t>Bu</w:t>
            </w:r>
            <w:r w:rsidR="009E2B72" w:rsidRPr="005F652B">
              <w:rPr>
                <w:rFonts w:eastAsia="Times New Roman" w:cstheme="minorHAnsi"/>
                <w:b/>
                <w:bCs/>
                <w:lang w:eastAsia="en-GB"/>
              </w:rPr>
              <w:t xml:space="preserve">siness continuity and emergency planning </w:t>
            </w:r>
          </w:p>
          <w:p w14:paraId="23D24A31" w14:textId="317FDD3E" w:rsidR="002C67B2" w:rsidRPr="002C67B2" w:rsidRDefault="002C67B2" w:rsidP="00A06D87">
            <w:pPr>
              <w:rPr>
                <w:rFonts w:eastAsia="Times New Roman" w:cstheme="minorHAnsi"/>
                <w:sz w:val="20"/>
                <w:szCs w:val="20"/>
                <w:lang w:eastAsia="en-GB"/>
              </w:rPr>
            </w:pPr>
            <w:r w:rsidRPr="002C67B2">
              <w:rPr>
                <w:rFonts w:eastAsia="Times New Roman" w:cstheme="minorHAnsi"/>
                <w:sz w:val="20"/>
                <w:szCs w:val="20"/>
                <w:lang w:eastAsia="en-GB"/>
              </w:rPr>
              <w:t>Failure to maintain adequate business continuity and emergency planning arrangements in order to sustain core functions and deliver safe and effective services during a wide-spread and sustained emergency or incident, for example a pandemic, could result in harm to patients, pressure on and harm to staff, reputational damage, regulator intervention.</w:t>
            </w:r>
          </w:p>
        </w:tc>
        <w:tc>
          <w:tcPr>
            <w:tcW w:w="543" w:type="dxa"/>
            <w:vMerge w:val="restart"/>
            <w:shd w:val="clear" w:color="auto" w:fill="FFC000"/>
          </w:tcPr>
          <w:p w14:paraId="5574ED6D" w14:textId="77777777" w:rsidR="009E2B72" w:rsidRDefault="009E2B72" w:rsidP="00A06D87">
            <w:pPr>
              <w:rPr>
                <w:rFonts w:cstheme="minorHAnsi"/>
                <w:sz w:val="20"/>
                <w:szCs w:val="20"/>
              </w:rPr>
            </w:pPr>
            <w:r>
              <w:rPr>
                <w:rFonts w:cstheme="minorHAnsi"/>
                <w:sz w:val="20"/>
                <w:szCs w:val="20"/>
              </w:rPr>
              <w:t>12</w:t>
            </w:r>
          </w:p>
        </w:tc>
        <w:tc>
          <w:tcPr>
            <w:tcW w:w="529" w:type="dxa"/>
            <w:vMerge w:val="restart"/>
            <w:shd w:val="clear" w:color="auto" w:fill="FFC000"/>
          </w:tcPr>
          <w:p w14:paraId="01C54E36" w14:textId="77777777" w:rsidR="009E2B72" w:rsidRDefault="009E2B72" w:rsidP="00A06D87">
            <w:pPr>
              <w:rPr>
                <w:rFonts w:cstheme="minorHAnsi"/>
                <w:sz w:val="20"/>
                <w:szCs w:val="20"/>
              </w:rPr>
            </w:pPr>
            <w:r>
              <w:rPr>
                <w:rFonts w:cstheme="minorHAnsi"/>
                <w:sz w:val="20"/>
                <w:szCs w:val="20"/>
              </w:rPr>
              <w:t>9</w:t>
            </w:r>
          </w:p>
        </w:tc>
        <w:tc>
          <w:tcPr>
            <w:tcW w:w="655" w:type="dxa"/>
            <w:vMerge w:val="restart"/>
            <w:shd w:val="clear" w:color="auto" w:fill="FFFFFF" w:themeFill="background1"/>
          </w:tcPr>
          <w:p w14:paraId="09561868" w14:textId="63D12B3D" w:rsidR="009E2B72" w:rsidRDefault="00014345" w:rsidP="00A06D87">
            <w:pPr>
              <w:rPr>
                <w:rFonts w:cstheme="minorHAnsi"/>
                <w:sz w:val="20"/>
                <w:szCs w:val="20"/>
              </w:rPr>
            </w:pPr>
            <w:r>
              <w:rPr>
                <w:rFonts w:cstheme="minorHAnsi"/>
                <w:sz w:val="20"/>
                <w:szCs w:val="20"/>
              </w:rPr>
              <w:t>↔</w:t>
            </w:r>
          </w:p>
        </w:tc>
        <w:tc>
          <w:tcPr>
            <w:tcW w:w="1437" w:type="dxa"/>
            <w:tcBorders>
              <w:bottom w:val="dotted" w:sz="4" w:space="0" w:color="auto"/>
            </w:tcBorders>
          </w:tcPr>
          <w:p w14:paraId="46F2F665" w14:textId="7B0319F1" w:rsidR="009E2B72" w:rsidRPr="009E2B72" w:rsidRDefault="004509DF" w:rsidP="00A06D87">
            <w:pPr>
              <w:rPr>
                <w:rFonts w:cstheme="minorHAnsi"/>
                <w:sz w:val="16"/>
                <w:szCs w:val="16"/>
              </w:rPr>
            </w:pPr>
            <w:r>
              <w:rPr>
                <w:rFonts w:cstheme="minorHAnsi"/>
                <w:sz w:val="16"/>
                <w:szCs w:val="16"/>
              </w:rPr>
              <w:t>28/10</w:t>
            </w:r>
            <w:r w:rsidR="009E2B72" w:rsidRPr="009E2B72">
              <w:rPr>
                <w:rFonts w:cstheme="minorHAnsi"/>
                <w:sz w:val="16"/>
                <w:szCs w:val="16"/>
              </w:rPr>
              <w:t>/21</w:t>
            </w:r>
          </w:p>
        </w:tc>
      </w:tr>
      <w:tr w:rsidR="00893ED4" w:rsidRPr="00AA5A95" w14:paraId="36B89CBC" w14:textId="77777777" w:rsidTr="008A7178">
        <w:trPr>
          <w:cantSplit/>
          <w:trHeight w:val="292"/>
        </w:trPr>
        <w:tc>
          <w:tcPr>
            <w:tcW w:w="722" w:type="dxa"/>
            <w:vMerge/>
          </w:tcPr>
          <w:p w14:paraId="2F716003" w14:textId="77777777" w:rsidR="009E2B72" w:rsidRDefault="009E2B72" w:rsidP="00A06D87"/>
        </w:tc>
        <w:tc>
          <w:tcPr>
            <w:tcW w:w="1656" w:type="dxa"/>
            <w:tcBorders>
              <w:top w:val="dotted" w:sz="4" w:space="0" w:color="auto"/>
              <w:bottom w:val="single" w:sz="4" w:space="0" w:color="auto"/>
            </w:tcBorders>
          </w:tcPr>
          <w:p w14:paraId="5E42B43F" w14:textId="259ABD42" w:rsidR="009E2B72" w:rsidRDefault="000C7C96" w:rsidP="00A06D87">
            <w:pPr>
              <w:rPr>
                <w:rFonts w:cstheme="minorHAnsi"/>
                <w:sz w:val="16"/>
                <w:szCs w:val="16"/>
              </w:rPr>
            </w:pPr>
            <w:r w:rsidRPr="00B00DEB">
              <w:rPr>
                <w:rFonts w:cstheme="minorHAnsi"/>
                <w:sz w:val="16"/>
                <w:szCs w:val="16"/>
              </w:rPr>
              <w:t>Emergency Planning Group (sub-group to Executive Management Committee)</w:t>
            </w:r>
            <w:r w:rsidR="00B00DEB">
              <w:rPr>
                <w:rFonts w:cstheme="minorHAnsi"/>
                <w:sz w:val="16"/>
                <w:szCs w:val="16"/>
              </w:rPr>
              <w:t xml:space="preserve"> and</w:t>
            </w:r>
          </w:p>
          <w:p w14:paraId="2B7D304D" w14:textId="3BEC1225" w:rsidR="00CF79CD" w:rsidRPr="00BB3D64" w:rsidRDefault="00CF79CD" w:rsidP="00A06D87">
            <w:pPr>
              <w:rPr>
                <w:rFonts w:cstheme="minorHAnsi"/>
                <w:sz w:val="16"/>
                <w:szCs w:val="16"/>
              </w:rPr>
            </w:pPr>
            <w:r>
              <w:rPr>
                <w:rFonts w:cstheme="minorHAnsi"/>
                <w:sz w:val="16"/>
                <w:szCs w:val="16"/>
              </w:rPr>
              <w:t>Audit Committee</w:t>
            </w:r>
            <w:r w:rsidR="00B00DEB">
              <w:rPr>
                <w:rFonts w:cstheme="minorHAnsi"/>
                <w:sz w:val="16"/>
                <w:szCs w:val="16"/>
              </w:rPr>
              <w:t xml:space="preserve"> from 2022</w:t>
            </w:r>
          </w:p>
        </w:tc>
        <w:tc>
          <w:tcPr>
            <w:tcW w:w="9904" w:type="dxa"/>
            <w:gridSpan w:val="2"/>
            <w:vMerge/>
          </w:tcPr>
          <w:p w14:paraId="7CB2D24F" w14:textId="77777777" w:rsidR="009E2B72" w:rsidRPr="005F652B" w:rsidRDefault="009E2B72" w:rsidP="00A06D87">
            <w:pPr>
              <w:rPr>
                <w:rFonts w:eastAsia="Times New Roman" w:cstheme="minorHAnsi"/>
                <w:b/>
                <w:bCs/>
                <w:lang w:eastAsia="en-GB"/>
              </w:rPr>
            </w:pPr>
          </w:p>
        </w:tc>
        <w:tc>
          <w:tcPr>
            <w:tcW w:w="543" w:type="dxa"/>
            <w:vMerge/>
            <w:shd w:val="clear" w:color="auto" w:fill="FFC000"/>
          </w:tcPr>
          <w:p w14:paraId="733B26D1" w14:textId="77777777" w:rsidR="009E2B72" w:rsidRDefault="009E2B72" w:rsidP="00A06D87">
            <w:pPr>
              <w:rPr>
                <w:rFonts w:cstheme="minorHAnsi"/>
                <w:sz w:val="20"/>
                <w:szCs w:val="20"/>
              </w:rPr>
            </w:pPr>
          </w:p>
        </w:tc>
        <w:tc>
          <w:tcPr>
            <w:tcW w:w="529" w:type="dxa"/>
            <w:vMerge/>
            <w:shd w:val="clear" w:color="auto" w:fill="FFC000"/>
          </w:tcPr>
          <w:p w14:paraId="3F4D2586" w14:textId="77777777" w:rsidR="009E2B72" w:rsidRDefault="009E2B72" w:rsidP="00A06D87">
            <w:pPr>
              <w:rPr>
                <w:rFonts w:cstheme="minorHAnsi"/>
                <w:sz w:val="20"/>
                <w:szCs w:val="20"/>
              </w:rPr>
            </w:pPr>
          </w:p>
        </w:tc>
        <w:tc>
          <w:tcPr>
            <w:tcW w:w="655" w:type="dxa"/>
            <w:vMerge/>
            <w:shd w:val="clear" w:color="auto" w:fill="FFFFFF" w:themeFill="background1"/>
          </w:tcPr>
          <w:p w14:paraId="0DA55A6D" w14:textId="77777777" w:rsidR="009E2B72" w:rsidRDefault="009E2B72" w:rsidP="00A06D87">
            <w:pPr>
              <w:rPr>
                <w:rFonts w:cstheme="minorHAnsi"/>
                <w:sz w:val="20"/>
                <w:szCs w:val="20"/>
              </w:rPr>
            </w:pPr>
          </w:p>
        </w:tc>
        <w:tc>
          <w:tcPr>
            <w:tcW w:w="1437" w:type="dxa"/>
            <w:tcBorders>
              <w:top w:val="dotted" w:sz="4" w:space="0" w:color="auto"/>
              <w:bottom w:val="single" w:sz="4" w:space="0" w:color="auto"/>
            </w:tcBorders>
          </w:tcPr>
          <w:p w14:paraId="1B8ACBC9" w14:textId="77777777" w:rsidR="009E2B72" w:rsidRPr="009E2B72" w:rsidRDefault="009E2B72" w:rsidP="00A06D87">
            <w:pPr>
              <w:rPr>
                <w:rFonts w:cstheme="minorHAnsi"/>
                <w:sz w:val="16"/>
                <w:szCs w:val="16"/>
              </w:rPr>
            </w:pPr>
          </w:p>
        </w:tc>
      </w:tr>
      <w:tr w:rsidR="00893ED4" w:rsidRPr="00AA5A95" w14:paraId="2619109E" w14:textId="77777777" w:rsidTr="008A7178">
        <w:trPr>
          <w:cantSplit/>
          <w:trHeight w:val="274"/>
        </w:trPr>
        <w:tc>
          <w:tcPr>
            <w:tcW w:w="722" w:type="dxa"/>
            <w:vMerge w:val="restart"/>
          </w:tcPr>
          <w:p w14:paraId="10749B6A" w14:textId="799EA13B" w:rsidR="009E2B72" w:rsidRPr="004E4935" w:rsidRDefault="007632A9" w:rsidP="00A06D87">
            <w:pPr>
              <w:rPr>
                <w:sz w:val="20"/>
                <w:szCs w:val="20"/>
              </w:rPr>
            </w:pPr>
            <w:hyperlink w:anchor="BAF_3_13" w:history="1">
              <w:r w:rsidR="009E2B72" w:rsidRPr="004C63D8">
                <w:rPr>
                  <w:rStyle w:val="Hyperlink"/>
                  <w:sz w:val="20"/>
                  <w:szCs w:val="20"/>
                </w:rPr>
                <w:t>3.13</w:t>
              </w:r>
            </w:hyperlink>
          </w:p>
        </w:tc>
        <w:tc>
          <w:tcPr>
            <w:tcW w:w="1656" w:type="dxa"/>
            <w:tcBorders>
              <w:bottom w:val="dotted" w:sz="4" w:space="0" w:color="auto"/>
            </w:tcBorders>
          </w:tcPr>
          <w:p w14:paraId="647ADB17" w14:textId="3C926820" w:rsidR="009E2B72" w:rsidRPr="00BB3D64" w:rsidRDefault="00893ED4" w:rsidP="00A06D87">
            <w:pPr>
              <w:rPr>
                <w:rFonts w:cstheme="minorHAnsi"/>
                <w:sz w:val="16"/>
                <w:szCs w:val="16"/>
              </w:rPr>
            </w:pPr>
            <w:r w:rsidRPr="00893ED4">
              <w:rPr>
                <w:rFonts w:cstheme="minorHAnsi"/>
                <w:sz w:val="16"/>
                <w:szCs w:val="16"/>
              </w:rPr>
              <w:t>Executive Director for Digital &amp; Transformation</w:t>
            </w:r>
          </w:p>
        </w:tc>
        <w:tc>
          <w:tcPr>
            <w:tcW w:w="9904" w:type="dxa"/>
            <w:gridSpan w:val="2"/>
            <w:vMerge w:val="restart"/>
          </w:tcPr>
          <w:p w14:paraId="1D6FCA6E" w14:textId="74FA1920" w:rsidR="000C7C96" w:rsidRDefault="00675615" w:rsidP="00A06D87">
            <w:pPr>
              <w:rPr>
                <w:rFonts w:eastAsia="Times New Roman" w:cstheme="minorHAnsi"/>
                <w:lang w:eastAsia="en-GB"/>
              </w:rPr>
            </w:pPr>
            <w:r w:rsidRPr="005F652B">
              <w:rPr>
                <w:rFonts w:eastAsia="Times New Roman" w:cstheme="minorHAnsi"/>
                <w:b/>
                <w:bCs/>
                <w:lang w:eastAsia="en-GB"/>
              </w:rPr>
              <w:t>T</w:t>
            </w:r>
            <w:r w:rsidR="009E2B72" w:rsidRPr="005F652B">
              <w:rPr>
                <w:rFonts w:eastAsia="Times New Roman" w:cstheme="minorHAnsi"/>
                <w:b/>
                <w:bCs/>
                <w:lang w:eastAsia="en-GB"/>
              </w:rPr>
              <w:t>he Trust’s impact on the environment</w:t>
            </w:r>
            <w:r w:rsidR="002C67B2">
              <w:rPr>
                <w:rFonts w:eastAsia="Times New Roman" w:cstheme="minorHAnsi"/>
                <w:b/>
                <w:bCs/>
                <w:lang w:eastAsia="en-GB"/>
              </w:rPr>
              <w:t xml:space="preserve"> </w:t>
            </w:r>
            <w:r w:rsidR="000C7C96" w:rsidRPr="00CB442F">
              <w:rPr>
                <w:rFonts w:eastAsia="Times New Roman" w:cstheme="minorHAnsi"/>
                <w:lang w:eastAsia="en-GB"/>
              </w:rPr>
              <w:t>[scheduled</w:t>
            </w:r>
            <w:r w:rsidR="000C7C96">
              <w:rPr>
                <w:rFonts w:eastAsia="Times New Roman" w:cstheme="minorHAnsi"/>
                <w:lang w:eastAsia="en-GB"/>
              </w:rPr>
              <w:t xml:space="preserve"> for deep dive by the FIC in May </w:t>
            </w:r>
            <w:r w:rsidR="00816B19">
              <w:rPr>
                <w:rFonts w:eastAsia="Times New Roman" w:cstheme="minorHAnsi"/>
                <w:lang w:eastAsia="en-GB"/>
              </w:rPr>
              <w:t xml:space="preserve">or July </w:t>
            </w:r>
            <w:r w:rsidR="000C7C96">
              <w:rPr>
                <w:rFonts w:eastAsia="Times New Roman" w:cstheme="minorHAnsi"/>
                <w:lang w:eastAsia="en-GB"/>
              </w:rPr>
              <w:t>2022]</w:t>
            </w:r>
          </w:p>
          <w:p w14:paraId="5833FA4A" w14:textId="74BE8286" w:rsidR="002C67B2" w:rsidRPr="002C67B2" w:rsidRDefault="002C67B2" w:rsidP="00A06D87">
            <w:pPr>
              <w:rPr>
                <w:rFonts w:eastAsia="Times New Roman" w:cstheme="minorHAnsi"/>
                <w:sz w:val="20"/>
                <w:szCs w:val="20"/>
                <w:lang w:eastAsia="en-GB"/>
              </w:rPr>
            </w:pPr>
            <w:r w:rsidRPr="002C67B2">
              <w:rPr>
                <w:rFonts w:eastAsia="Times New Roman" w:cstheme="minorHAnsi"/>
                <w:sz w:val="20"/>
                <w:szCs w:val="20"/>
                <w:lang w:eastAsia="en-GB"/>
              </w:rPr>
              <w:t>A failure to take reasonable steps to minimise the Trust’s adverse impact on the environment, maintain and deliver a Green Plan, and maintain improvements in sustainability in line with national targets, the NHS Long Term Plan and ‘For a Greener NHS’ ambitions (30%, 50% and 80% reduction in emissions by 2023, 2025 and 2030 respectively, and net zero carbon by 2040), could lead to: a failure to meet Trust and System objectives, reputational damage, loss of contracts, contribution to increased pollution within the wider community, and loss of cost saving opportunities.</w:t>
            </w:r>
          </w:p>
        </w:tc>
        <w:tc>
          <w:tcPr>
            <w:tcW w:w="543" w:type="dxa"/>
            <w:vMerge w:val="restart"/>
            <w:shd w:val="clear" w:color="auto" w:fill="FFC000"/>
          </w:tcPr>
          <w:p w14:paraId="5D15C92A" w14:textId="46A2FC8A" w:rsidR="009E2B72" w:rsidRDefault="009E2B72" w:rsidP="00A06D87">
            <w:pPr>
              <w:rPr>
                <w:rFonts w:cstheme="minorHAnsi"/>
                <w:sz w:val="20"/>
                <w:szCs w:val="20"/>
              </w:rPr>
            </w:pPr>
            <w:r>
              <w:rPr>
                <w:rFonts w:cstheme="minorHAnsi"/>
                <w:sz w:val="20"/>
                <w:szCs w:val="20"/>
              </w:rPr>
              <w:t>9</w:t>
            </w:r>
          </w:p>
        </w:tc>
        <w:tc>
          <w:tcPr>
            <w:tcW w:w="529" w:type="dxa"/>
            <w:vMerge w:val="restart"/>
            <w:shd w:val="clear" w:color="auto" w:fill="00B050"/>
          </w:tcPr>
          <w:p w14:paraId="27D339C2" w14:textId="75BF079B" w:rsidR="009E2B72" w:rsidRDefault="009E2B72" w:rsidP="00A06D87">
            <w:pPr>
              <w:rPr>
                <w:rFonts w:cstheme="minorHAnsi"/>
                <w:sz w:val="20"/>
                <w:szCs w:val="20"/>
              </w:rPr>
            </w:pPr>
            <w:r>
              <w:rPr>
                <w:rFonts w:cstheme="minorHAnsi"/>
                <w:sz w:val="20"/>
                <w:szCs w:val="20"/>
              </w:rPr>
              <w:t>3</w:t>
            </w:r>
          </w:p>
        </w:tc>
        <w:tc>
          <w:tcPr>
            <w:tcW w:w="655" w:type="dxa"/>
            <w:vMerge w:val="restart"/>
            <w:shd w:val="clear" w:color="auto" w:fill="FFFFFF" w:themeFill="background1"/>
          </w:tcPr>
          <w:p w14:paraId="6D5B97B9" w14:textId="59BD5CFA" w:rsidR="009E2B72" w:rsidRDefault="00A401A8" w:rsidP="00A06D87">
            <w:pPr>
              <w:rPr>
                <w:rFonts w:cstheme="minorHAnsi"/>
                <w:sz w:val="20"/>
                <w:szCs w:val="20"/>
              </w:rPr>
            </w:pPr>
            <w:r>
              <w:rPr>
                <w:rFonts w:cstheme="minorHAnsi"/>
                <w:sz w:val="20"/>
                <w:szCs w:val="20"/>
              </w:rPr>
              <w:t>↔</w:t>
            </w:r>
          </w:p>
        </w:tc>
        <w:tc>
          <w:tcPr>
            <w:tcW w:w="1437" w:type="dxa"/>
            <w:tcBorders>
              <w:bottom w:val="dotted" w:sz="4" w:space="0" w:color="auto"/>
            </w:tcBorders>
          </w:tcPr>
          <w:p w14:paraId="6DD882A6" w14:textId="3D39B038" w:rsidR="009E2B72" w:rsidRPr="009E2B72" w:rsidRDefault="005D6031" w:rsidP="00A06D87">
            <w:pPr>
              <w:rPr>
                <w:rFonts w:cstheme="minorHAnsi"/>
                <w:sz w:val="16"/>
                <w:szCs w:val="16"/>
              </w:rPr>
            </w:pPr>
            <w:r>
              <w:rPr>
                <w:rFonts w:cstheme="minorHAnsi"/>
                <w:sz w:val="16"/>
                <w:szCs w:val="16"/>
              </w:rPr>
              <w:t>1</w:t>
            </w:r>
            <w:r w:rsidR="00EF6399">
              <w:rPr>
                <w:rFonts w:cstheme="minorHAnsi"/>
                <w:sz w:val="16"/>
                <w:szCs w:val="16"/>
              </w:rPr>
              <w:t>3</w:t>
            </w:r>
            <w:r>
              <w:rPr>
                <w:rFonts w:cstheme="minorHAnsi"/>
                <w:sz w:val="16"/>
                <w:szCs w:val="16"/>
              </w:rPr>
              <w:t>/07</w:t>
            </w:r>
            <w:r w:rsidR="00A401A8">
              <w:rPr>
                <w:rFonts w:cstheme="minorHAnsi"/>
                <w:sz w:val="16"/>
                <w:szCs w:val="16"/>
              </w:rPr>
              <w:t>/21</w:t>
            </w:r>
          </w:p>
        </w:tc>
      </w:tr>
      <w:tr w:rsidR="00893ED4" w:rsidRPr="00AA5A95" w14:paraId="0F76EC4B" w14:textId="77777777" w:rsidTr="0022594A">
        <w:trPr>
          <w:cantSplit/>
          <w:trHeight w:val="278"/>
        </w:trPr>
        <w:tc>
          <w:tcPr>
            <w:tcW w:w="722" w:type="dxa"/>
            <w:vMerge/>
          </w:tcPr>
          <w:p w14:paraId="3B11DA7F" w14:textId="77777777" w:rsidR="009E2B72" w:rsidRDefault="009E2B72" w:rsidP="00A06D87"/>
        </w:tc>
        <w:tc>
          <w:tcPr>
            <w:tcW w:w="1656" w:type="dxa"/>
            <w:tcBorders>
              <w:top w:val="dotted" w:sz="4" w:space="0" w:color="auto"/>
            </w:tcBorders>
          </w:tcPr>
          <w:p w14:paraId="36F7FD20" w14:textId="7990544A" w:rsidR="009E2B72" w:rsidRDefault="003F5754" w:rsidP="00A06D87">
            <w:pPr>
              <w:rPr>
                <w:rFonts w:cstheme="minorHAnsi"/>
                <w:sz w:val="16"/>
                <w:szCs w:val="16"/>
              </w:rPr>
            </w:pPr>
            <w:r w:rsidRPr="00A2114C">
              <w:rPr>
                <w:rFonts w:cstheme="minorHAnsi"/>
                <w:sz w:val="16"/>
                <w:szCs w:val="16"/>
              </w:rPr>
              <w:t>Finance &amp; Investment</w:t>
            </w:r>
          </w:p>
        </w:tc>
        <w:tc>
          <w:tcPr>
            <w:tcW w:w="9904" w:type="dxa"/>
            <w:gridSpan w:val="2"/>
            <w:vMerge/>
          </w:tcPr>
          <w:p w14:paraId="62B676EF" w14:textId="77777777" w:rsidR="009E2B72" w:rsidRPr="004E4935" w:rsidRDefault="009E2B72" w:rsidP="00A06D87">
            <w:pPr>
              <w:rPr>
                <w:rFonts w:eastAsia="Times New Roman" w:cstheme="minorHAnsi"/>
                <w:sz w:val="16"/>
                <w:szCs w:val="16"/>
                <w:lang w:eastAsia="en-GB"/>
              </w:rPr>
            </w:pPr>
          </w:p>
        </w:tc>
        <w:tc>
          <w:tcPr>
            <w:tcW w:w="543" w:type="dxa"/>
            <w:vMerge/>
            <w:tcBorders>
              <w:bottom w:val="single" w:sz="4" w:space="0" w:color="auto"/>
            </w:tcBorders>
            <w:shd w:val="clear" w:color="auto" w:fill="FFC000"/>
          </w:tcPr>
          <w:p w14:paraId="0CFDA584" w14:textId="77777777" w:rsidR="009E2B72" w:rsidRDefault="009E2B72" w:rsidP="00A06D87">
            <w:pPr>
              <w:rPr>
                <w:rFonts w:cstheme="minorHAnsi"/>
                <w:sz w:val="20"/>
                <w:szCs w:val="20"/>
              </w:rPr>
            </w:pPr>
          </w:p>
        </w:tc>
        <w:tc>
          <w:tcPr>
            <w:tcW w:w="529" w:type="dxa"/>
            <w:vMerge/>
            <w:tcBorders>
              <w:bottom w:val="single" w:sz="4" w:space="0" w:color="auto"/>
            </w:tcBorders>
            <w:shd w:val="clear" w:color="auto" w:fill="00B050"/>
          </w:tcPr>
          <w:p w14:paraId="79C361A3" w14:textId="77777777" w:rsidR="009E2B72" w:rsidRDefault="009E2B72" w:rsidP="00A06D87">
            <w:pPr>
              <w:rPr>
                <w:rFonts w:cstheme="minorHAnsi"/>
                <w:sz w:val="20"/>
                <w:szCs w:val="20"/>
              </w:rPr>
            </w:pPr>
          </w:p>
        </w:tc>
        <w:tc>
          <w:tcPr>
            <w:tcW w:w="655" w:type="dxa"/>
            <w:vMerge/>
            <w:shd w:val="clear" w:color="auto" w:fill="FFFFFF" w:themeFill="background1"/>
          </w:tcPr>
          <w:p w14:paraId="57859C41" w14:textId="77777777" w:rsidR="009E2B72" w:rsidRDefault="009E2B72" w:rsidP="00A06D87">
            <w:pPr>
              <w:rPr>
                <w:rFonts w:cstheme="minorHAnsi"/>
                <w:sz w:val="20"/>
                <w:szCs w:val="20"/>
              </w:rPr>
            </w:pPr>
          </w:p>
        </w:tc>
        <w:tc>
          <w:tcPr>
            <w:tcW w:w="1437" w:type="dxa"/>
            <w:tcBorders>
              <w:top w:val="dotted" w:sz="4" w:space="0" w:color="auto"/>
            </w:tcBorders>
          </w:tcPr>
          <w:p w14:paraId="3BC85523" w14:textId="49DBA145" w:rsidR="009E2B72" w:rsidRPr="009E2B72" w:rsidRDefault="000C7C96" w:rsidP="00A06D87">
            <w:pPr>
              <w:rPr>
                <w:rFonts w:cstheme="minorHAnsi"/>
                <w:sz w:val="16"/>
                <w:szCs w:val="16"/>
              </w:rPr>
            </w:pPr>
            <w:r>
              <w:rPr>
                <w:rFonts w:cstheme="minorHAnsi"/>
                <w:sz w:val="16"/>
                <w:szCs w:val="16"/>
              </w:rPr>
              <w:t>18/01</w:t>
            </w:r>
            <w:r w:rsidR="008F0F61">
              <w:rPr>
                <w:rFonts w:cstheme="minorHAnsi"/>
                <w:sz w:val="16"/>
                <w:szCs w:val="16"/>
              </w:rPr>
              <w:t>/2</w:t>
            </w:r>
            <w:r>
              <w:rPr>
                <w:rFonts w:cstheme="minorHAnsi"/>
                <w:sz w:val="16"/>
                <w:szCs w:val="16"/>
              </w:rPr>
              <w:t>2</w:t>
            </w:r>
          </w:p>
        </w:tc>
      </w:tr>
      <w:tr w:rsidR="00A06D87" w:rsidRPr="005F652B" w14:paraId="05BB7FD0" w14:textId="77777777" w:rsidTr="00DC3155">
        <w:trPr>
          <w:cantSplit/>
          <w:trHeight w:val="264"/>
        </w:trPr>
        <w:tc>
          <w:tcPr>
            <w:tcW w:w="15446" w:type="dxa"/>
            <w:gridSpan w:val="8"/>
            <w:shd w:val="clear" w:color="auto" w:fill="FFC000"/>
          </w:tcPr>
          <w:p w14:paraId="3A5C65D5" w14:textId="77777777" w:rsidR="00A06D87" w:rsidRPr="005F652B" w:rsidRDefault="00A06D87" w:rsidP="00A06D87">
            <w:pPr>
              <w:numPr>
                <w:ilvl w:val="0"/>
                <w:numId w:val="17"/>
              </w:numPr>
              <w:rPr>
                <w:rFonts w:cstheme="minorHAnsi"/>
                <w:b/>
                <w:bCs/>
              </w:rPr>
            </w:pPr>
            <w:r w:rsidRPr="005F652B">
              <w:rPr>
                <w:rFonts w:cstheme="minorHAnsi"/>
                <w:b/>
                <w:bCs/>
              </w:rPr>
              <w:t>Research &amp; Education - Become a leader in healthcare research and education</w:t>
            </w:r>
          </w:p>
        </w:tc>
      </w:tr>
      <w:tr w:rsidR="00893ED4" w:rsidRPr="00AA5A95" w14:paraId="449A43C4" w14:textId="77777777" w:rsidTr="008A7178">
        <w:trPr>
          <w:cantSplit/>
          <w:trHeight w:val="270"/>
        </w:trPr>
        <w:tc>
          <w:tcPr>
            <w:tcW w:w="722" w:type="dxa"/>
            <w:vMerge w:val="restart"/>
          </w:tcPr>
          <w:p w14:paraId="05230377" w14:textId="72CECA78" w:rsidR="009E2B72" w:rsidRPr="004509DF" w:rsidRDefault="007632A9" w:rsidP="00A06D87">
            <w:pPr>
              <w:rPr>
                <w:rFonts w:cstheme="minorHAnsi"/>
                <w:sz w:val="20"/>
                <w:szCs w:val="20"/>
              </w:rPr>
            </w:pPr>
            <w:hyperlink w:anchor="BAF_4_1" w:history="1">
              <w:r w:rsidR="009E2B72" w:rsidRPr="004509DF">
                <w:rPr>
                  <w:rStyle w:val="Hyperlink"/>
                  <w:rFonts w:cstheme="minorHAnsi"/>
                  <w:sz w:val="20"/>
                  <w:szCs w:val="20"/>
                </w:rPr>
                <w:t>4.1</w:t>
              </w:r>
            </w:hyperlink>
          </w:p>
        </w:tc>
        <w:tc>
          <w:tcPr>
            <w:tcW w:w="1656" w:type="dxa"/>
            <w:tcBorders>
              <w:bottom w:val="dotted" w:sz="4" w:space="0" w:color="auto"/>
            </w:tcBorders>
          </w:tcPr>
          <w:p w14:paraId="2B48A8D9" w14:textId="72CE3DD4" w:rsidR="009E2B72" w:rsidRPr="004509DF" w:rsidRDefault="00675615" w:rsidP="00A06D87">
            <w:pPr>
              <w:rPr>
                <w:rFonts w:cstheme="minorHAnsi"/>
                <w:sz w:val="16"/>
                <w:szCs w:val="16"/>
              </w:rPr>
            </w:pPr>
            <w:r w:rsidRPr="004509DF">
              <w:rPr>
                <w:sz w:val="16"/>
                <w:szCs w:val="16"/>
              </w:rPr>
              <w:t>Chief Medical Officer</w:t>
            </w:r>
          </w:p>
        </w:tc>
        <w:tc>
          <w:tcPr>
            <w:tcW w:w="9904" w:type="dxa"/>
            <w:gridSpan w:val="2"/>
            <w:vMerge w:val="restart"/>
          </w:tcPr>
          <w:p w14:paraId="1196E62A" w14:textId="225B3E02" w:rsidR="009E2B72" w:rsidRDefault="009E2B72" w:rsidP="00A06D87">
            <w:pPr>
              <w:rPr>
                <w:rFonts w:eastAsia="Times New Roman" w:cstheme="minorHAnsi"/>
                <w:lang w:eastAsia="en-GB"/>
              </w:rPr>
            </w:pPr>
            <w:r w:rsidRPr="004509DF">
              <w:rPr>
                <w:rFonts w:eastAsia="Times New Roman" w:cstheme="minorHAnsi"/>
                <w:b/>
                <w:bCs/>
                <w:lang w:eastAsia="en-GB"/>
              </w:rPr>
              <w:t xml:space="preserve">Failure to realise the Trust's Research and Development (R&amp;D) potential </w:t>
            </w:r>
          </w:p>
          <w:p w14:paraId="1D8264A7" w14:textId="4DC57E71" w:rsidR="008A7178" w:rsidRPr="002C67B2" w:rsidRDefault="002C67B2" w:rsidP="00A06D87">
            <w:pPr>
              <w:rPr>
                <w:rFonts w:eastAsia="Times New Roman" w:cstheme="minorHAnsi"/>
                <w:sz w:val="20"/>
                <w:szCs w:val="20"/>
                <w:lang w:eastAsia="en-GB"/>
              </w:rPr>
            </w:pPr>
            <w:r w:rsidRPr="002C67B2">
              <w:rPr>
                <w:rFonts w:eastAsia="Times New Roman" w:cstheme="minorHAnsi"/>
                <w:sz w:val="20"/>
                <w:szCs w:val="20"/>
                <w:lang w:eastAsia="en-GB"/>
              </w:rPr>
              <w:t xml:space="preserve">Failure to fully realise the Trust's academic and Research and Development (R&amp;D) potential may adversely affect its reputation and lead to loss of opportunity.  </w:t>
            </w:r>
          </w:p>
        </w:tc>
        <w:tc>
          <w:tcPr>
            <w:tcW w:w="543" w:type="dxa"/>
            <w:vMerge w:val="restart"/>
            <w:shd w:val="clear" w:color="auto" w:fill="FFFF00"/>
          </w:tcPr>
          <w:p w14:paraId="2E5C09A6" w14:textId="77777777" w:rsidR="009E2B72" w:rsidRPr="004509DF" w:rsidRDefault="009E2B72" w:rsidP="00A06D87">
            <w:pPr>
              <w:rPr>
                <w:rFonts w:cstheme="minorHAnsi"/>
                <w:sz w:val="20"/>
                <w:szCs w:val="20"/>
              </w:rPr>
            </w:pPr>
            <w:r w:rsidRPr="004509DF">
              <w:rPr>
                <w:rFonts w:cstheme="minorHAnsi"/>
                <w:sz w:val="20"/>
                <w:szCs w:val="20"/>
              </w:rPr>
              <w:t>6</w:t>
            </w:r>
          </w:p>
        </w:tc>
        <w:tc>
          <w:tcPr>
            <w:tcW w:w="529" w:type="dxa"/>
            <w:vMerge w:val="restart"/>
            <w:shd w:val="clear" w:color="auto" w:fill="00B050"/>
          </w:tcPr>
          <w:p w14:paraId="1BEAFAE0" w14:textId="77777777" w:rsidR="009E2B72" w:rsidRPr="004509DF" w:rsidRDefault="009E2B72" w:rsidP="00A06D87">
            <w:pPr>
              <w:rPr>
                <w:rFonts w:cstheme="minorHAnsi"/>
                <w:sz w:val="20"/>
                <w:szCs w:val="20"/>
              </w:rPr>
            </w:pPr>
            <w:r w:rsidRPr="004509DF">
              <w:rPr>
                <w:rFonts w:cstheme="minorHAnsi"/>
                <w:sz w:val="20"/>
                <w:szCs w:val="20"/>
              </w:rPr>
              <w:t>3</w:t>
            </w:r>
          </w:p>
        </w:tc>
        <w:tc>
          <w:tcPr>
            <w:tcW w:w="655" w:type="dxa"/>
            <w:vMerge w:val="restart"/>
          </w:tcPr>
          <w:p w14:paraId="20A7277D" w14:textId="77777777" w:rsidR="009E2B72" w:rsidRPr="004509DF" w:rsidRDefault="009E2B72" w:rsidP="00A06D87">
            <w:pPr>
              <w:rPr>
                <w:rFonts w:cstheme="minorHAnsi"/>
                <w:sz w:val="20"/>
                <w:szCs w:val="20"/>
              </w:rPr>
            </w:pPr>
            <w:r w:rsidRPr="004509DF">
              <w:rPr>
                <w:rFonts w:cstheme="minorHAnsi"/>
                <w:sz w:val="20"/>
                <w:szCs w:val="20"/>
              </w:rPr>
              <w:t>↔</w:t>
            </w:r>
          </w:p>
        </w:tc>
        <w:tc>
          <w:tcPr>
            <w:tcW w:w="1437" w:type="dxa"/>
            <w:tcBorders>
              <w:bottom w:val="dotted" w:sz="4" w:space="0" w:color="auto"/>
            </w:tcBorders>
          </w:tcPr>
          <w:p w14:paraId="47A29E28" w14:textId="71A840F6" w:rsidR="009E2B72" w:rsidRPr="004509DF" w:rsidRDefault="004509DF" w:rsidP="00A06D87">
            <w:pPr>
              <w:rPr>
                <w:rFonts w:cstheme="minorHAnsi"/>
                <w:sz w:val="16"/>
                <w:szCs w:val="16"/>
              </w:rPr>
            </w:pPr>
            <w:r>
              <w:rPr>
                <w:rFonts w:cstheme="minorHAnsi"/>
                <w:sz w:val="16"/>
                <w:szCs w:val="16"/>
              </w:rPr>
              <w:t>12/11/21</w:t>
            </w:r>
          </w:p>
        </w:tc>
      </w:tr>
      <w:tr w:rsidR="00893ED4" w:rsidRPr="00AA5A95" w14:paraId="553401F3" w14:textId="77777777" w:rsidTr="0022594A">
        <w:trPr>
          <w:cantSplit/>
          <w:trHeight w:val="270"/>
        </w:trPr>
        <w:tc>
          <w:tcPr>
            <w:tcW w:w="722" w:type="dxa"/>
            <w:vMerge/>
          </w:tcPr>
          <w:p w14:paraId="28BDC33B" w14:textId="77777777" w:rsidR="009E2B72" w:rsidRPr="004509DF" w:rsidRDefault="009E2B72" w:rsidP="00A06D87"/>
        </w:tc>
        <w:tc>
          <w:tcPr>
            <w:tcW w:w="1656" w:type="dxa"/>
            <w:tcBorders>
              <w:top w:val="dotted" w:sz="4" w:space="0" w:color="auto"/>
              <w:bottom w:val="dotted" w:sz="4" w:space="0" w:color="auto"/>
            </w:tcBorders>
          </w:tcPr>
          <w:p w14:paraId="12F76E80" w14:textId="787D4717" w:rsidR="009E2B72" w:rsidRPr="004509DF" w:rsidRDefault="008A7178" w:rsidP="00A06D87">
            <w:pPr>
              <w:rPr>
                <w:rFonts w:cstheme="minorHAnsi"/>
                <w:sz w:val="16"/>
                <w:szCs w:val="16"/>
              </w:rPr>
            </w:pPr>
            <w:r w:rsidRPr="003C0E20">
              <w:rPr>
                <w:rFonts w:cstheme="minorHAnsi"/>
                <w:sz w:val="16"/>
                <w:szCs w:val="16"/>
              </w:rPr>
              <w:t>Quality Committee</w:t>
            </w:r>
          </w:p>
        </w:tc>
        <w:tc>
          <w:tcPr>
            <w:tcW w:w="9904" w:type="dxa"/>
            <w:gridSpan w:val="2"/>
            <w:vMerge/>
          </w:tcPr>
          <w:p w14:paraId="3956E397" w14:textId="77777777" w:rsidR="009E2B72" w:rsidRPr="004509DF" w:rsidRDefault="009E2B72" w:rsidP="00A06D87">
            <w:pPr>
              <w:rPr>
                <w:rFonts w:eastAsia="Times New Roman" w:cstheme="minorHAnsi"/>
                <w:b/>
                <w:bCs/>
                <w:lang w:eastAsia="en-GB"/>
              </w:rPr>
            </w:pPr>
          </w:p>
        </w:tc>
        <w:tc>
          <w:tcPr>
            <w:tcW w:w="543" w:type="dxa"/>
            <w:vMerge/>
            <w:tcBorders>
              <w:bottom w:val="single" w:sz="4" w:space="0" w:color="auto"/>
            </w:tcBorders>
            <w:shd w:val="clear" w:color="auto" w:fill="FFFF00"/>
          </w:tcPr>
          <w:p w14:paraId="5565EF72" w14:textId="77777777" w:rsidR="009E2B72" w:rsidRPr="004509DF" w:rsidRDefault="009E2B72" w:rsidP="00A06D87">
            <w:pPr>
              <w:rPr>
                <w:rFonts w:cstheme="minorHAnsi"/>
                <w:sz w:val="20"/>
                <w:szCs w:val="20"/>
              </w:rPr>
            </w:pPr>
          </w:p>
        </w:tc>
        <w:tc>
          <w:tcPr>
            <w:tcW w:w="529" w:type="dxa"/>
            <w:vMerge/>
            <w:tcBorders>
              <w:bottom w:val="single" w:sz="4" w:space="0" w:color="auto"/>
            </w:tcBorders>
            <w:shd w:val="clear" w:color="auto" w:fill="00B050"/>
          </w:tcPr>
          <w:p w14:paraId="429FCF37" w14:textId="77777777" w:rsidR="009E2B72" w:rsidRPr="004509DF" w:rsidRDefault="009E2B72" w:rsidP="00A06D87">
            <w:pPr>
              <w:rPr>
                <w:rFonts w:cstheme="minorHAnsi"/>
                <w:sz w:val="20"/>
                <w:szCs w:val="20"/>
              </w:rPr>
            </w:pPr>
          </w:p>
        </w:tc>
        <w:tc>
          <w:tcPr>
            <w:tcW w:w="655" w:type="dxa"/>
            <w:vMerge/>
          </w:tcPr>
          <w:p w14:paraId="07DD52EA" w14:textId="77777777" w:rsidR="009E2B72" w:rsidRPr="004509DF" w:rsidRDefault="009E2B72" w:rsidP="00A06D87">
            <w:pPr>
              <w:rPr>
                <w:rFonts w:cstheme="minorHAnsi"/>
                <w:sz w:val="20"/>
                <w:szCs w:val="20"/>
              </w:rPr>
            </w:pPr>
          </w:p>
        </w:tc>
        <w:tc>
          <w:tcPr>
            <w:tcW w:w="1437" w:type="dxa"/>
            <w:tcBorders>
              <w:top w:val="dotted" w:sz="4" w:space="0" w:color="auto"/>
              <w:bottom w:val="dotted" w:sz="4" w:space="0" w:color="auto"/>
            </w:tcBorders>
          </w:tcPr>
          <w:p w14:paraId="50C29DFE" w14:textId="533DDC9A" w:rsidR="009E2B72" w:rsidRPr="004509DF" w:rsidRDefault="00505443" w:rsidP="00A06D87">
            <w:pPr>
              <w:rPr>
                <w:rFonts w:cstheme="minorHAnsi"/>
                <w:sz w:val="16"/>
                <w:szCs w:val="16"/>
              </w:rPr>
            </w:pPr>
            <w:r>
              <w:rPr>
                <w:rFonts w:cstheme="minorHAnsi"/>
                <w:sz w:val="16"/>
                <w:szCs w:val="16"/>
              </w:rPr>
              <w:t>10/02/22</w:t>
            </w:r>
          </w:p>
        </w:tc>
      </w:tr>
    </w:tbl>
    <w:p w14:paraId="7C980060" w14:textId="3419EC10" w:rsidR="00930F0F" w:rsidRPr="00930F0F" w:rsidRDefault="00930F0F">
      <w:pPr>
        <w:rPr>
          <w:b/>
          <w:bCs/>
        </w:rPr>
        <w:sectPr w:rsidR="00930F0F" w:rsidRPr="00930F0F" w:rsidSect="007F5717">
          <w:headerReference w:type="default" r:id="rId12"/>
          <w:footerReference w:type="default" r:id="rId13"/>
          <w:pgSz w:w="16838" w:h="11906" w:orient="landscape" w:code="9"/>
          <w:pgMar w:top="720" w:right="720" w:bottom="720" w:left="720" w:header="709" w:footer="709" w:gutter="0"/>
          <w:cols w:space="708"/>
          <w:docGrid w:linePitch="360"/>
        </w:sectPr>
      </w:pPr>
      <w:r w:rsidRPr="00930F0F">
        <w:rPr>
          <w:b/>
          <w:bCs/>
        </w:rPr>
        <w:lastRenderedPageBreak/>
        <w:t xml:space="preserve">Risk rating matrix and scoring guidance appears at </w:t>
      </w:r>
      <w:hyperlink w:anchor="Appendix_1" w:history="1">
        <w:r w:rsidRPr="00A6760C">
          <w:rPr>
            <w:rStyle w:val="Hyperlink"/>
            <w:b/>
            <w:bCs/>
          </w:rPr>
          <w:t xml:space="preserve">Appendix 1 </w:t>
        </w:r>
      </w:hyperlink>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006772" w14:paraId="6384E83C" w14:textId="77777777" w:rsidTr="006820EE">
        <w:tc>
          <w:tcPr>
            <w:tcW w:w="10490" w:type="dxa"/>
            <w:gridSpan w:val="15"/>
            <w:tcBorders>
              <w:bottom w:val="single" w:sz="4" w:space="0" w:color="auto"/>
            </w:tcBorders>
            <w:shd w:val="clear" w:color="auto" w:fill="1F3864" w:themeFill="accent1" w:themeFillShade="80"/>
          </w:tcPr>
          <w:p w14:paraId="52495D16" w14:textId="5C995716" w:rsidR="00006772" w:rsidRPr="008E2C2E" w:rsidRDefault="00006772" w:rsidP="00A102A9">
            <w:pPr>
              <w:jc w:val="center"/>
              <w:rPr>
                <w:b/>
                <w:bCs/>
                <w:sz w:val="28"/>
                <w:szCs w:val="28"/>
              </w:rPr>
            </w:pPr>
            <w:bookmarkStart w:id="7" w:name="_Hlk63686761"/>
            <w:r w:rsidRPr="008E2C2E">
              <w:rPr>
                <w:b/>
                <w:bCs/>
                <w:sz w:val="28"/>
                <w:szCs w:val="28"/>
              </w:rPr>
              <w:lastRenderedPageBreak/>
              <w:t xml:space="preserve">Strategic Objective </w:t>
            </w:r>
            <w:r>
              <w:rPr>
                <w:b/>
                <w:bCs/>
                <w:sz w:val="28"/>
                <w:szCs w:val="28"/>
              </w:rPr>
              <w:t>1: Deliver the best possible care outcomes</w:t>
            </w:r>
          </w:p>
        </w:tc>
      </w:tr>
      <w:tr w:rsidR="00006772" w:rsidRPr="008E2C2E" w14:paraId="55AFBBFE" w14:textId="77777777" w:rsidTr="006820EE">
        <w:trPr>
          <w:trHeight w:val="209"/>
        </w:trPr>
        <w:tc>
          <w:tcPr>
            <w:tcW w:w="2375" w:type="dxa"/>
            <w:gridSpan w:val="2"/>
            <w:tcBorders>
              <w:top w:val="single" w:sz="4" w:space="0" w:color="auto"/>
              <w:left w:val="nil"/>
              <w:bottom w:val="single" w:sz="4" w:space="0" w:color="auto"/>
              <w:right w:val="nil"/>
            </w:tcBorders>
          </w:tcPr>
          <w:p w14:paraId="7CCE3E6E" w14:textId="77777777" w:rsidR="00006772" w:rsidRPr="008E2C2E" w:rsidRDefault="00006772" w:rsidP="00A102A9">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0F3DECBD" w14:textId="77777777" w:rsidR="00006772" w:rsidRPr="008E2C2E" w:rsidRDefault="00006772" w:rsidP="00A102A9">
            <w:pPr>
              <w:rPr>
                <w:b/>
                <w:bCs/>
                <w:sz w:val="28"/>
                <w:szCs w:val="28"/>
              </w:rPr>
            </w:pPr>
          </w:p>
        </w:tc>
      </w:tr>
      <w:tr w:rsidR="00006772" w:rsidRPr="008E2C2E" w14:paraId="13B6E653" w14:textId="77777777" w:rsidTr="006820EE">
        <w:tc>
          <w:tcPr>
            <w:tcW w:w="10490" w:type="dxa"/>
            <w:gridSpan w:val="15"/>
            <w:tcBorders>
              <w:top w:val="single" w:sz="4" w:space="0" w:color="auto"/>
              <w:bottom w:val="single" w:sz="4" w:space="0" w:color="auto"/>
            </w:tcBorders>
            <w:shd w:val="clear" w:color="auto" w:fill="8EAADB" w:themeFill="accent1" w:themeFillTint="99"/>
          </w:tcPr>
          <w:p w14:paraId="51CBD4FE" w14:textId="04E1AEBF" w:rsidR="00006772" w:rsidRPr="008E2C2E" w:rsidRDefault="00006772" w:rsidP="00A102A9">
            <w:pPr>
              <w:rPr>
                <w:b/>
                <w:bCs/>
                <w:sz w:val="28"/>
                <w:szCs w:val="28"/>
              </w:rPr>
            </w:pPr>
            <w:bookmarkStart w:id="8" w:name="BAF_1_1"/>
            <w:r>
              <w:rPr>
                <w:b/>
                <w:bCs/>
                <w:sz w:val="28"/>
                <w:szCs w:val="28"/>
              </w:rPr>
              <w:t xml:space="preserve">1.1: </w:t>
            </w:r>
            <w:r w:rsidRPr="008E2C2E">
              <w:rPr>
                <w:b/>
                <w:bCs/>
                <w:sz w:val="28"/>
                <w:szCs w:val="28"/>
              </w:rPr>
              <w:t xml:space="preserve"> </w:t>
            </w:r>
            <w:r w:rsidR="00455BA9">
              <w:t xml:space="preserve"> </w:t>
            </w:r>
            <w:bookmarkEnd w:id="8"/>
            <w:r w:rsidR="00E86EC6" w:rsidRPr="008C4E79">
              <w:rPr>
                <w:b/>
                <w:bCs/>
                <w:sz w:val="28"/>
                <w:szCs w:val="28"/>
              </w:rPr>
              <w:t>Triangulating data and learning to drive Quality Improvement</w:t>
            </w:r>
          </w:p>
        </w:tc>
      </w:tr>
      <w:tr w:rsidR="00006772" w14:paraId="2085BF65" w14:textId="77777777" w:rsidTr="006820EE">
        <w:tc>
          <w:tcPr>
            <w:tcW w:w="2133" w:type="dxa"/>
            <w:tcBorders>
              <w:top w:val="single" w:sz="4" w:space="0" w:color="auto"/>
              <w:left w:val="nil"/>
              <w:bottom w:val="single" w:sz="4" w:space="0" w:color="auto"/>
              <w:right w:val="nil"/>
            </w:tcBorders>
            <w:shd w:val="clear" w:color="auto" w:fill="auto"/>
          </w:tcPr>
          <w:p w14:paraId="6AAEADA8" w14:textId="77777777" w:rsidR="00006772" w:rsidRDefault="00006772" w:rsidP="00A102A9"/>
        </w:tc>
        <w:tc>
          <w:tcPr>
            <w:tcW w:w="2404" w:type="dxa"/>
            <w:gridSpan w:val="4"/>
            <w:tcBorders>
              <w:top w:val="single" w:sz="4" w:space="0" w:color="auto"/>
              <w:left w:val="nil"/>
              <w:bottom w:val="single" w:sz="4" w:space="0" w:color="auto"/>
              <w:right w:val="nil"/>
            </w:tcBorders>
            <w:shd w:val="clear" w:color="auto" w:fill="auto"/>
          </w:tcPr>
          <w:p w14:paraId="4A48E604" w14:textId="77777777" w:rsidR="00006772" w:rsidRDefault="00006772" w:rsidP="00A102A9"/>
        </w:tc>
        <w:tc>
          <w:tcPr>
            <w:tcW w:w="304" w:type="dxa"/>
            <w:tcBorders>
              <w:top w:val="single" w:sz="4" w:space="0" w:color="auto"/>
              <w:left w:val="nil"/>
              <w:bottom w:val="nil"/>
              <w:right w:val="nil"/>
            </w:tcBorders>
          </w:tcPr>
          <w:p w14:paraId="69ACF514" w14:textId="77777777" w:rsidR="00006772" w:rsidRDefault="00006772" w:rsidP="00A102A9"/>
        </w:tc>
        <w:tc>
          <w:tcPr>
            <w:tcW w:w="1680" w:type="dxa"/>
            <w:gridSpan w:val="3"/>
            <w:tcBorders>
              <w:top w:val="single" w:sz="4" w:space="0" w:color="auto"/>
              <w:left w:val="nil"/>
              <w:bottom w:val="nil"/>
              <w:right w:val="nil"/>
            </w:tcBorders>
            <w:shd w:val="clear" w:color="auto" w:fill="auto"/>
          </w:tcPr>
          <w:p w14:paraId="2B42E100" w14:textId="77777777" w:rsidR="00006772" w:rsidRDefault="00006772" w:rsidP="00A102A9"/>
        </w:tc>
        <w:tc>
          <w:tcPr>
            <w:tcW w:w="992" w:type="dxa"/>
            <w:gridSpan w:val="2"/>
            <w:tcBorders>
              <w:top w:val="single" w:sz="4" w:space="0" w:color="auto"/>
              <w:left w:val="nil"/>
              <w:bottom w:val="nil"/>
              <w:right w:val="nil"/>
            </w:tcBorders>
            <w:shd w:val="clear" w:color="auto" w:fill="auto"/>
          </w:tcPr>
          <w:p w14:paraId="3FBE8395" w14:textId="77777777" w:rsidR="00006772" w:rsidRDefault="00006772" w:rsidP="00A102A9"/>
        </w:tc>
        <w:tc>
          <w:tcPr>
            <w:tcW w:w="1134" w:type="dxa"/>
            <w:gridSpan w:val="2"/>
            <w:tcBorders>
              <w:top w:val="single" w:sz="4" w:space="0" w:color="auto"/>
              <w:left w:val="nil"/>
              <w:bottom w:val="nil"/>
              <w:right w:val="nil"/>
            </w:tcBorders>
            <w:shd w:val="clear" w:color="auto" w:fill="auto"/>
          </w:tcPr>
          <w:p w14:paraId="0ACAC905" w14:textId="77777777" w:rsidR="00006772" w:rsidRPr="0002150E" w:rsidRDefault="00006772" w:rsidP="00A102A9">
            <w:pPr>
              <w:rPr>
                <w:sz w:val="18"/>
                <w:szCs w:val="18"/>
              </w:rPr>
            </w:pPr>
          </w:p>
        </w:tc>
        <w:tc>
          <w:tcPr>
            <w:tcW w:w="426" w:type="dxa"/>
            <w:tcBorders>
              <w:top w:val="single" w:sz="4" w:space="0" w:color="auto"/>
              <w:left w:val="nil"/>
              <w:bottom w:val="nil"/>
              <w:right w:val="nil"/>
            </w:tcBorders>
            <w:shd w:val="clear" w:color="auto" w:fill="auto"/>
          </w:tcPr>
          <w:p w14:paraId="208E68C9" w14:textId="77777777" w:rsidR="00006772" w:rsidRDefault="00006772" w:rsidP="00A102A9"/>
        </w:tc>
        <w:tc>
          <w:tcPr>
            <w:tcW w:w="1417" w:type="dxa"/>
            <w:tcBorders>
              <w:top w:val="single" w:sz="4" w:space="0" w:color="auto"/>
              <w:left w:val="nil"/>
              <w:bottom w:val="nil"/>
              <w:right w:val="nil"/>
            </w:tcBorders>
            <w:shd w:val="clear" w:color="auto" w:fill="auto"/>
          </w:tcPr>
          <w:p w14:paraId="1256A1B1" w14:textId="77777777" w:rsidR="00006772" w:rsidRDefault="00006772" w:rsidP="00A102A9"/>
        </w:tc>
      </w:tr>
      <w:tr w:rsidR="006820EE" w14:paraId="663BEF8C" w14:textId="77777777" w:rsidTr="00125E8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CEC26D5" w14:textId="77777777" w:rsidR="006820EE" w:rsidRPr="006820EE" w:rsidRDefault="006820EE" w:rsidP="006820EE">
            <w:pPr>
              <w:rPr>
                <w:sz w:val="20"/>
                <w:szCs w:val="20"/>
              </w:rPr>
            </w:pPr>
            <w:bookmarkStart w:id="9" w:name="_Hlk62034662"/>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7A9A77CA" w14:textId="7CB0D514" w:rsidR="006820EE" w:rsidRDefault="008C4E79" w:rsidP="00CB442F">
            <w:r>
              <w:rPr>
                <w:sz w:val="20"/>
                <w:szCs w:val="20"/>
              </w:rPr>
              <w:t xml:space="preserve">10 February </w:t>
            </w:r>
            <w:r w:rsidR="001D420F">
              <w:rPr>
                <w:sz w:val="20"/>
                <w:szCs w:val="20"/>
              </w:rPr>
              <w:t>2022</w:t>
            </w:r>
          </w:p>
        </w:tc>
        <w:tc>
          <w:tcPr>
            <w:tcW w:w="304" w:type="dxa"/>
            <w:tcBorders>
              <w:top w:val="nil"/>
              <w:left w:val="single" w:sz="4" w:space="0" w:color="auto"/>
              <w:bottom w:val="nil"/>
              <w:right w:val="nil"/>
            </w:tcBorders>
          </w:tcPr>
          <w:p w14:paraId="12F28C5A" w14:textId="77777777" w:rsidR="006820EE" w:rsidRDefault="006820EE" w:rsidP="006820EE"/>
        </w:tc>
        <w:tc>
          <w:tcPr>
            <w:tcW w:w="1680" w:type="dxa"/>
            <w:gridSpan w:val="3"/>
            <w:tcBorders>
              <w:top w:val="nil"/>
              <w:left w:val="nil"/>
              <w:bottom w:val="nil"/>
              <w:right w:val="nil"/>
            </w:tcBorders>
            <w:shd w:val="clear" w:color="auto" w:fill="auto"/>
          </w:tcPr>
          <w:p w14:paraId="7DFF17DB"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3E43317B"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32CE1E84"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287577D6" w14:textId="77777777" w:rsidR="006820EE" w:rsidRDefault="006820EE" w:rsidP="006820EE"/>
        </w:tc>
        <w:tc>
          <w:tcPr>
            <w:tcW w:w="1417" w:type="dxa"/>
            <w:tcBorders>
              <w:top w:val="nil"/>
              <w:left w:val="nil"/>
              <w:bottom w:val="single" w:sz="4" w:space="0" w:color="auto"/>
              <w:right w:val="nil"/>
            </w:tcBorders>
            <w:shd w:val="clear" w:color="auto" w:fill="auto"/>
          </w:tcPr>
          <w:p w14:paraId="3D8303F7" w14:textId="77777777" w:rsidR="006820EE" w:rsidRDefault="006820EE" w:rsidP="006820EE"/>
        </w:tc>
      </w:tr>
      <w:bookmarkEnd w:id="9"/>
      <w:tr w:rsidR="00006772" w:rsidRPr="00FB3C3A" w14:paraId="4A44DA54" w14:textId="77777777" w:rsidTr="006820EE">
        <w:tc>
          <w:tcPr>
            <w:tcW w:w="2133" w:type="dxa"/>
            <w:tcBorders>
              <w:top w:val="single" w:sz="4" w:space="0" w:color="auto"/>
              <w:bottom w:val="single" w:sz="4" w:space="0" w:color="auto"/>
              <w:right w:val="single" w:sz="4" w:space="0" w:color="auto"/>
            </w:tcBorders>
            <w:shd w:val="clear" w:color="auto" w:fill="B4C6E7" w:themeFill="accent1" w:themeFillTint="66"/>
          </w:tcPr>
          <w:p w14:paraId="25D0C15E" w14:textId="77777777" w:rsidR="00006772" w:rsidRDefault="00006772" w:rsidP="00A102A9">
            <w:pPr>
              <w:rPr>
                <w:sz w:val="20"/>
                <w:szCs w:val="20"/>
              </w:rPr>
            </w:pPr>
            <w:r w:rsidRPr="00FB3C3A">
              <w:rPr>
                <w:sz w:val="20"/>
                <w:szCs w:val="20"/>
              </w:rPr>
              <w:t>Monitoring Committee</w:t>
            </w:r>
          </w:p>
          <w:p w14:paraId="460C5318" w14:textId="4B2000F0" w:rsidR="00CE4A35" w:rsidRPr="00FB3C3A" w:rsidRDefault="00CE4A35" w:rsidP="00A102A9">
            <w:pPr>
              <w:rPr>
                <w:sz w:val="20"/>
                <w:szCs w:val="20"/>
              </w:rPr>
            </w:pPr>
          </w:p>
        </w:tc>
        <w:tc>
          <w:tcPr>
            <w:tcW w:w="2404" w:type="dxa"/>
            <w:gridSpan w:val="4"/>
            <w:tcBorders>
              <w:top w:val="single" w:sz="4" w:space="0" w:color="auto"/>
              <w:left w:val="single" w:sz="4" w:space="0" w:color="auto"/>
              <w:bottom w:val="single" w:sz="4" w:space="0" w:color="auto"/>
              <w:right w:val="single" w:sz="4" w:space="0" w:color="auto"/>
            </w:tcBorders>
          </w:tcPr>
          <w:p w14:paraId="61DC8B8B" w14:textId="63FFF4D0" w:rsidR="00006772" w:rsidRPr="00FB3C3A" w:rsidRDefault="00DA0A16" w:rsidP="00A102A9">
            <w:pPr>
              <w:rPr>
                <w:sz w:val="20"/>
                <w:szCs w:val="20"/>
              </w:rPr>
            </w:pPr>
            <w:r>
              <w:rPr>
                <w:sz w:val="20"/>
                <w:szCs w:val="20"/>
              </w:rPr>
              <w:t>Quality Committee</w:t>
            </w:r>
          </w:p>
        </w:tc>
        <w:tc>
          <w:tcPr>
            <w:tcW w:w="304" w:type="dxa"/>
            <w:tcBorders>
              <w:top w:val="nil"/>
              <w:left w:val="single" w:sz="4" w:space="0" w:color="auto"/>
              <w:bottom w:val="nil"/>
              <w:right w:val="nil"/>
            </w:tcBorders>
          </w:tcPr>
          <w:p w14:paraId="64E24CCE" w14:textId="77777777" w:rsidR="00006772" w:rsidRPr="00FB3C3A" w:rsidRDefault="00006772" w:rsidP="00A102A9">
            <w:pPr>
              <w:rPr>
                <w:sz w:val="20"/>
                <w:szCs w:val="20"/>
              </w:rPr>
            </w:pPr>
          </w:p>
        </w:tc>
        <w:tc>
          <w:tcPr>
            <w:tcW w:w="1680" w:type="dxa"/>
            <w:gridSpan w:val="3"/>
            <w:tcBorders>
              <w:top w:val="nil"/>
              <w:left w:val="nil"/>
              <w:bottom w:val="single" w:sz="4" w:space="0" w:color="auto"/>
            </w:tcBorders>
          </w:tcPr>
          <w:p w14:paraId="58A95799" w14:textId="77777777" w:rsidR="00006772" w:rsidRPr="00FB3C3A" w:rsidRDefault="00006772" w:rsidP="00A102A9">
            <w:pPr>
              <w:rPr>
                <w:sz w:val="20"/>
                <w:szCs w:val="20"/>
              </w:rPr>
            </w:pPr>
          </w:p>
        </w:tc>
        <w:tc>
          <w:tcPr>
            <w:tcW w:w="992" w:type="dxa"/>
            <w:gridSpan w:val="2"/>
            <w:tcBorders>
              <w:top w:val="single" w:sz="4" w:space="0" w:color="auto"/>
            </w:tcBorders>
            <w:shd w:val="clear" w:color="auto" w:fill="B4C6E7" w:themeFill="accent1" w:themeFillTint="66"/>
          </w:tcPr>
          <w:p w14:paraId="73925D79" w14:textId="77777777" w:rsidR="00006772" w:rsidRPr="00FB3C3A" w:rsidRDefault="00006772" w:rsidP="00A102A9">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5118E371" w14:textId="77777777" w:rsidR="00006772" w:rsidRPr="00FB3C3A" w:rsidRDefault="00006772" w:rsidP="00A102A9">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42DA42E3" w14:textId="77777777" w:rsidR="00006772" w:rsidRPr="00FB3C3A" w:rsidRDefault="00006772" w:rsidP="00A102A9">
            <w:pPr>
              <w:rPr>
                <w:sz w:val="20"/>
                <w:szCs w:val="20"/>
              </w:rPr>
            </w:pPr>
            <w:r w:rsidRPr="00FB3C3A">
              <w:rPr>
                <w:sz w:val="20"/>
                <w:szCs w:val="20"/>
              </w:rPr>
              <w:t>Rating</w:t>
            </w:r>
          </w:p>
        </w:tc>
      </w:tr>
      <w:tr w:rsidR="00006772" w:rsidRPr="00FB3C3A" w14:paraId="65470845" w14:textId="77777777" w:rsidTr="006820EE">
        <w:tc>
          <w:tcPr>
            <w:tcW w:w="2133" w:type="dxa"/>
            <w:tcBorders>
              <w:bottom w:val="single" w:sz="4" w:space="0" w:color="auto"/>
              <w:right w:val="single" w:sz="4" w:space="0" w:color="auto"/>
            </w:tcBorders>
            <w:shd w:val="clear" w:color="auto" w:fill="B4C6E7" w:themeFill="accent1" w:themeFillTint="66"/>
          </w:tcPr>
          <w:p w14:paraId="4E789684" w14:textId="1448C4A0" w:rsidR="00006772" w:rsidRPr="00FB3C3A" w:rsidRDefault="00006772" w:rsidP="00A102A9">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0333232B" w14:textId="269EFB96" w:rsidR="00006772" w:rsidRPr="00FB3C3A" w:rsidRDefault="00F62F6E" w:rsidP="00A102A9">
            <w:pPr>
              <w:rPr>
                <w:sz w:val="20"/>
                <w:szCs w:val="20"/>
              </w:rPr>
            </w:pPr>
            <w:r>
              <w:rPr>
                <w:sz w:val="20"/>
                <w:szCs w:val="20"/>
              </w:rPr>
              <w:t>Chief</w:t>
            </w:r>
            <w:r w:rsidR="00887FFC">
              <w:rPr>
                <w:sz w:val="20"/>
                <w:szCs w:val="20"/>
              </w:rPr>
              <w:t xml:space="preserve"> Nurs</w:t>
            </w:r>
            <w:r w:rsidR="00D153CD">
              <w:rPr>
                <w:sz w:val="20"/>
                <w:szCs w:val="20"/>
              </w:rPr>
              <w:t>e</w:t>
            </w:r>
          </w:p>
        </w:tc>
        <w:tc>
          <w:tcPr>
            <w:tcW w:w="304" w:type="dxa"/>
            <w:tcBorders>
              <w:top w:val="nil"/>
              <w:left w:val="single" w:sz="4" w:space="0" w:color="auto"/>
              <w:bottom w:val="nil"/>
              <w:right w:val="single" w:sz="4" w:space="0" w:color="auto"/>
            </w:tcBorders>
            <w:shd w:val="clear" w:color="auto" w:fill="auto"/>
          </w:tcPr>
          <w:p w14:paraId="5BD8DA99" w14:textId="77777777" w:rsidR="00006772" w:rsidRPr="00FB3C3A" w:rsidRDefault="00006772" w:rsidP="00A102A9">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2946FF58" w14:textId="77777777" w:rsidR="00006772" w:rsidRPr="00FB3C3A" w:rsidRDefault="00006772" w:rsidP="00A102A9">
            <w:pPr>
              <w:rPr>
                <w:sz w:val="20"/>
                <w:szCs w:val="20"/>
              </w:rPr>
            </w:pPr>
            <w:r w:rsidRPr="00FB3C3A">
              <w:rPr>
                <w:sz w:val="20"/>
                <w:szCs w:val="20"/>
              </w:rPr>
              <w:t xml:space="preserve">Gross (Inherent) risk rating </w:t>
            </w:r>
          </w:p>
        </w:tc>
        <w:tc>
          <w:tcPr>
            <w:tcW w:w="992" w:type="dxa"/>
            <w:gridSpan w:val="2"/>
          </w:tcPr>
          <w:p w14:paraId="23BEA2B2" w14:textId="2E40A10E" w:rsidR="00006772" w:rsidRPr="00FB3C3A" w:rsidRDefault="00A25463" w:rsidP="00A102A9">
            <w:pPr>
              <w:jc w:val="center"/>
              <w:rPr>
                <w:sz w:val="20"/>
                <w:szCs w:val="20"/>
              </w:rPr>
            </w:pPr>
            <w:r>
              <w:rPr>
                <w:sz w:val="20"/>
                <w:szCs w:val="20"/>
              </w:rPr>
              <w:t>4</w:t>
            </w:r>
          </w:p>
        </w:tc>
        <w:tc>
          <w:tcPr>
            <w:tcW w:w="1134" w:type="dxa"/>
            <w:gridSpan w:val="2"/>
          </w:tcPr>
          <w:p w14:paraId="63744454" w14:textId="006F5E65" w:rsidR="00006772" w:rsidRPr="00FB3C3A" w:rsidRDefault="00A25463" w:rsidP="00A102A9">
            <w:pPr>
              <w:jc w:val="center"/>
              <w:rPr>
                <w:sz w:val="20"/>
                <w:szCs w:val="20"/>
              </w:rPr>
            </w:pPr>
            <w:r>
              <w:rPr>
                <w:sz w:val="20"/>
                <w:szCs w:val="20"/>
              </w:rPr>
              <w:t>5</w:t>
            </w:r>
          </w:p>
        </w:tc>
        <w:tc>
          <w:tcPr>
            <w:tcW w:w="1843" w:type="dxa"/>
            <w:gridSpan w:val="2"/>
            <w:tcBorders>
              <w:bottom w:val="single" w:sz="12" w:space="0" w:color="auto"/>
            </w:tcBorders>
            <w:shd w:val="clear" w:color="auto" w:fill="auto"/>
          </w:tcPr>
          <w:p w14:paraId="7E6E3728" w14:textId="496B9C8B" w:rsidR="00006772" w:rsidRPr="00FB3C3A" w:rsidRDefault="00A25463" w:rsidP="00A102A9">
            <w:pPr>
              <w:jc w:val="center"/>
              <w:rPr>
                <w:sz w:val="20"/>
                <w:szCs w:val="20"/>
              </w:rPr>
            </w:pPr>
            <w:r>
              <w:rPr>
                <w:sz w:val="20"/>
                <w:szCs w:val="20"/>
              </w:rPr>
              <w:t>20</w:t>
            </w:r>
          </w:p>
        </w:tc>
      </w:tr>
      <w:tr w:rsidR="00006772" w:rsidRPr="00FB3C3A" w14:paraId="5A36455C"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11519F4" w14:textId="4C0D42DE" w:rsidR="00006772" w:rsidRPr="00FB3C3A" w:rsidRDefault="00006772" w:rsidP="00A102A9">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51918C24" w14:textId="73E434B0" w:rsidR="00006772" w:rsidRPr="00FB3C3A" w:rsidRDefault="00505443" w:rsidP="00A102A9">
            <w:pPr>
              <w:rPr>
                <w:sz w:val="20"/>
                <w:szCs w:val="20"/>
              </w:rPr>
            </w:pPr>
            <w:r>
              <w:rPr>
                <w:sz w:val="20"/>
                <w:szCs w:val="20"/>
              </w:rPr>
              <w:t>10/02/22</w:t>
            </w:r>
          </w:p>
        </w:tc>
        <w:tc>
          <w:tcPr>
            <w:tcW w:w="304" w:type="dxa"/>
            <w:tcBorders>
              <w:top w:val="nil"/>
              <w:left w:val="single" w:sz="4" w:space="0" w:color="auto"/>
              <w:bottom w:val="nil"/>
              <w:right w:val="single" w:sz="12" w:space="0" w:color="auto"/>
            </w:tcBorders>
            <w:shd w:val="clear" w:color="auto" w:fill="auto"/>
          </w:tcPr>
          <w:p w14:paraId="57BA2D80" w14:textId="77777777" w:rsidR="00006772" w:rsidRPr="00FB3C3A" w:rsidRDefault="00006772" w:rsidP="00A102A9">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1C705AF9" w14:textId="5068466F" w:rsidR="00006772" w:rsidRPr="00FE489F" w:rsidRDefault="00006772" w:rsidP="00A102A9">
            <w:pPr>
              <w:rPr>
                <w:b/>
                <w:bCs/>
                <w:sz w:val="20"/>
                <w:szCs w:val="20"/>
              </w:rPr>
            </w:pPr>
            <w:r w:rsidRPr="00FE489F">
              <w:rPr>
                <w:b/>
                <w:bCs/>
                <w:sz w:val="20"/>
                <w:szCs w:val="20"/>
              </w:rPr>
              <w:t>Current risk rating</w:t>
            </w:r>
          </w:p>
        </w:tc>
        <w:tc>
          <w:tcPr>
            <w:tcW w:w="992" w:type="dxa"/>
            <w:gridSpan w:val="2"/>
            <w:tcBorders>
              <w:left w:val="single" w:sz="12" w:space="0" w:color="auto"/>
            </w:tcBorders>
          </w:tcPr>
          <w:p w14:paraId="1D5EC346" w14:textId="40614F3F" w:rsidR="00006772" w:rsidRPr="00FE489F" w:rsidRDefault="00A25463" w:rsidP="00A102A9">
            <w:pPr>
              <w:jc w:val="center"/>
              <w:rPr>
                <w:b/>
                <w:bCs/>
                <w:sz w:val="20"/>
                <w:szCs w:val="20"/>
              </w:rPr>
            </w:pPr>
            <w:r w:rsidRPr="00FE489F">
              <w:rPr>
                <w:b/>
                <w:bCs/>
                <w:sz w:val="20"/>
                <w:szCs w:val="20"/>
              </w:rPr>
              <w:t>4</w:t>
            </w:r>
          </w:p>
        </w:tc>
        <w:tc>
          <w:tcPr>
            <w:tcW w:w="1134" w:type="dxa"/>
            <w:gridSpan w:val="2"/>
            <w:tcBorders>
              <w:right w:val="single" w:sz="12" w:space="0" w:color="auto"/>
            </w:tcBorders>
          </w:tcPr>
          <w:p w14:paraId="57760C7A" w14:textId="7029FA0D" w:rsidR="00006772" w:rsidRPr="00FE489F" w:rsidRDefault="00A25463" w:rsidP="00A102A9">
            <w:pPr>
              <w:jc w:val="center"/>
              <w:rPr>
                <w:b/>
                <w:bCs/>
                <w:sz w:val="20"/>
                <w:szCs w:val="20"/>
              </w:rPr>
            </w:pPr>
            <w:r w:rsidRPr="00FE489F">
              <w:rPr>
                <w:b/>
                <w:bCs/>
                <w:sz w:val="20"/>
                <w:szCs w:val="20"/>
              </w:rPr>
              <w:t>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66C97910" w14:textId="3B6AD159" w:rsidR="00006772" w:rsidRPr="00FE489F" w:rsidRDefault="00A25463" w:rsidP="00A102A9">
            <w:pPr>
              <w:jc w:val="center"/>
              <w:rPr>
                <w:b/>
                <w:bCs/>
                <w:sz w:val="20"/>
                <w:szCs w:val="20"/>
              </w:rPr>
            </w:pPr>
            <w:r w:rsidRPr="00FE489F">
              <w:rPr>
                <w:b/>
                <w:bCs/>
                <w:sz w:val="20"/>
                <w:szCs w:val="20"/>
              </w:rPr>
              <w:t>12</w:t>
            </w:r>
          </w:p>
        </w:tc>
      </w:tr>
      <w:tr w:rsidR="00006772" w:rsidRPr="00FB3C3A" w14:paraId="14D34022" w14:textId="77777777" w:rsidTr="006820EE">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F0FBF7F" w14:textId="77777777" w:rsidR="00006772" w:rsidRPr="00FB3C3A" w:rsidRDefault="00006772" w:rsidP="00A102A9">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4A326C9D" w14:textId="74D8E228" w:rsidR="00006772" w:rsidRPr="00A06D87" w:rsidRDefault="00A06D87" w:rsidP="00A06D87">
            <w:pPr>
              <w:jc w:val="center"/>
              <w:rPr>
                <w:sz w:val="28"/>
                <w:szCs w:val="28"/>
              </w:rPr>
            </w:pPr>
            <w:r w:rsidRPr="00A06D87">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0B7D9815" w14:textId="77777777" w:rsidR="00006772" w:rsidRPr="00FB3C3A" w:rsidRDefault="00006772" w:rsidP="00A102A9">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6C401752" w14:textId="77777777" w:rsidR="00006772" w:rsidRPr="00FB3C3A" w:rsidRDefault="00006772" w:rsidP="00A102A9">
            <w:pPr>
              <w:rPr>
                <w:sz w:val="20"/>
                <w:szCs w:val="20"/>
              </w:rPr>
            </w:pPr>
            <w:r w:rsidRPr="00FB3C3A">
              <w:rPr>
                <w:sz w:val="20"/>
                <w:szCs w:val="20"/>
              </w:rPr>
              <w:t xml:space="preserve">Target risk rating </w:t>
            </w:r>
          </w:p>
        </w:tc>
        <w:tc>
          <w:tcPr>
            <w:tcW w:w="992" w:type="dxa"/>
            <w:gridSpan w:val="2"/>
            <w:tcBorders>
              <w:bottom w:val="single" w:sz="4" w:space="0" w:color="auto"/>
            </w:tcBorders>
          </w:tcPr>
          <w:p w14:paraId="71CB9FBE" w14:textId="0BEE062C" w:rsidR="00006772" w:rsidRPr="00FB3C3A" w:rsidRDefault="00A25463" w:rsidP="00A102A9">
            <w:pPr>
              <w:jc w:val="center"/>
              <w:rPr>
                <w:sz w:val="20"/>
                <w:szCs w:val="20"/>
              </w:rPr>
            </w:pPr>
            <w:r>
              <w:rPr>
                <w:sz w:val="20"/>
                <w:szCs w:val="20"/>
              </w:rPr>
              <w:t>4</w:t>
            </w:r>
          </w:p>
        </w:tc>
        <w:tc>
          <w:tcPr>
            <w:tcW w:w="1134" w:type="dxa"/>
            <w:gridSpan w:val="2"/>
            <w:tcBorders>
              <w:bottom w:val="single" w:sz="4" w:space="0" w:color="auto"/>
            </w:tcBorders>
          </w:tcPr>
          <w:p w14:paraId="2BBC3F13" w14:textId="456F7A5C" w:rsidR="00006772" w:rsidRPr="00FB3C3A" w:rsidRDefault="00A25463" w:rsidP="00A102A9">
            <w:pPr>
              <w:jc w:val="center"/>
              <w:rPr>
                <w:sz w:val="20"/>
                <w:szCs w:val="20"/>
              </w:rPr>
            </w:pPr>
            <w:r>
              <w:rPr>
                <w:sz w:val="20"/>
                <w:szCs w:val="20"/>
              </w:rPr>
              <w:t>2</w:t>
            </w:r>
          </w:p>
        </w:tc>
        <w:tc>
          <w:tcPr>
            <w:tcW w:w="1843" w:type="dxa"/>
            <w:gridSpan w:val="2"/>
            <w:tcBorders>
              <w:top w:val="single" w:sz="12" w:space="0" w:color="auto"/>
              <w:bottom w:val="single" w:sz="4" w:space="0" w:color="auto"/>
            </w:tcBorders>
            <w:shd w:val="clear" w:color="auto" w:fill="FFC000"/>
          </w:tcPr>
          <w:p w14:paraId="6FCC89E6" w14:textId="60B5F3FC" w:rsidR="00006772" w:rsidRPr="00FB3C3A" w:rsidRDefault="00A25463" w:rsidP="00A102A9">
            <w:pPr>
              <w:jc w:val="center"/>
              <w:rPr>
                <w:sz w:val="20"/>
                <w:szCs w:val="20"/>
              </w:rPr>
            </w:pPr>
            <w:r>
              <w:rPr>
                <w:sz w:val="20"/>
                <w:szCs w:val="20"/>
              </w:rPr>
              <w:t>8</w:t>
            </w:r>
          </w:p>
        </w:tc>
      </w:tr>
      <w:tr w:rsidR="00006772" w:rsidRPr="00FB3C3A" w14:paraId="63C84CBA"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7500A55" w14:textId="47315EC3" w:rsidR="00006772" w:rsidRPr="00FB3C3A" w:rsidRDefault="00CE4A35" w:rsidP="00A102A9">
            <w:pPr>
              <w:rPr>
                <w:sz w:val="20"/>
                <w:szCs w:val="20"/>
              </w:rPr>
            </w:pPr>
            <w:r>
              <w:rPr>
                <w:sz w:val="20"/>
                <w:szCs w:val="20"/>
              </w:rPr>
              <w:t>Date of next review</w:t>
            </w:r>
          </w:p>
        </w:tc>
        <w:tc>
          <w:tcPr>
            <w:tcW w:w="2404" w:type="dxa"/>
            <w:gridSpan w:val="4"/>
            <w:tcBorders>
              <w:top w:val="single" w:sz="4" w:space="0" w:color="auto"/>
              <w:left w:val="single" w:sz="4" w:space="0" w:color="auto"/>
              <w:bottom w:val="single" w:sz="4" w:space="0" w:color="auto"/>
              <w:right w:val="single" w:sz="4" w:space="0" w:color="auto"/>
            </w:tcBorders>
          </w:tcPr>
          <w:p w14:paraId="24A91847" w14:textId="494F5E9C" w:rsidR="00006772" w:rsidRPr="00FB3C3A" w:rsidRDefault="009003B3" w:rsidP="00A102A9">
            <w:pPr>
              <w:rPr>
                <w:sz w:val="20"/>
                <w:szCs w:val="20"/>
              </w:rPr>
            </w:pPr>
            <w:r>
              <w:rPr>
                <w:sz w:val="20"/>
                <w:szCs w:val="20"/>
              </w:rPr>
              <w:t xml:space="preserve">February </w:t>
            </w:r>
            <w:r w:rsidR="00A06D87">
              <w:rPr>
                <w:sz w:val="20"/>
                <w:szCs w:val="20"/>
              </w:rPr>
              <w:t>202</w:t>
            </w:r>
            <w:r>
              <w:rPr>
                <w:sz w:val="20"/>
                <w:szCs w:val="20"/>
              </w:rPr>
              <w:t>2</w:t>
            </w:r>
          </w:p>
        </w:tc>
        <w:tc>
          <w:tcPr>
            <w:tcW w:w="304" w:type="dxa"/>
            <w:tcBorders>
              <w:top w:val="nil"/>
              <w:left w:val="single" w:sz="4" w:space="0" w:color="auto"/>
              <w:bottom w:val="nil"/>
              <w:right w:val="single" w:sz="4" w:space="0" w:color="auto"/>
            </w:tcBorders>
            <w:shd w:val="clear" w:color="auto" w:fill="auto"/>
          </w:tcPr>
          <w:p w14:paraId="06151484" w14:textId="77777777" w:rsidR="00006772" w:rsidRPr="00FB3C3A" w:rsidRDefault="00006772" w:rsidP="00A102A9">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71C0D2AF" w14:textId="77777777" w:rsidR="00006772" w:rsidRPr="00FB3C3A" w:rsidRDefault="00006772" w:rsidP="00A102A9">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0D5F6F66" w14:textId="77777777" w:rsidR="00006772" w:rsidRPr="00FB3C3A" w:rsidRDefault="00006772" w:rsidP="00A102A9">
            <w:pPr>
              <w:rPr>
                <w:sz w:val="20"/>
                <w:szCs w:val="20"/>
              </w:rPr>
            </w:pPr>
          </w:p>
        </w:tc>
        <w:tc>
          <w:tcPr>
            <w:tcW w:w="1843" w:type="dxa"/>
            <w:gridSpan w:val="2"/>
            <w:tcBorders>
              <w:top w:val="single" w:sz="4" w:space="0" w:color="auto"/>
              <w:left w:val="single" w:sz="4" w:space="0" w:color="auto"/>
              <w:bottom w:val="nil"/>
              <w:right w:val="nil"/>
            </w:tcBorders>
          </w:tcPr>
          <w:p w14:paraId="21415E38" w14:textId="77777777" w:rsidR="00006772" w:rsidRPr="00FB3C3A" w:rsidRDefault="00006772" w:rsidP="00A102A9">
            <w:pPr>
              <w:rPr>
                <w:sz w:val="20"/>
                <w:szCs w:val="20"/>
              </w:rPr>
            </w:pPr>
          </w:p>
        </w:tc>
      </w:tr>
      <w:tr w:rsidR="00006772" w:rsidRPr="00FB3C3A" w14:paraId="15CAD90E" w14:textId="77777777" w:rsidTr="006820EE">
        <w:tc>
          <w:tcPr>
            <w:tcW w:w="2375" w:type="dxa"/>
            <w:gridSpan w:val="2"/>
            <w:tcBorders>
              <w:top w:val="nil"/>
              <w:left w:val="nil"/>
              <w:bottom w:val="single" w:sz="4" w:space="0" w:color="auto"/>
              <w:right w:val="nil"/>
            </w:tcBorders>
          </w:tcPr>
          <w:p w14:paraId="1634793A" w14:textId="77777777" w:rsidR="00006772" w:rsidRPr="00FB3C3A" w:rsidRDefault="00006772" w:rsidP="00A102A9">
            <w:pPr>
              <w:rPr>
                <w:sz w:val="20"/>
                <w:szCs w:val="20"/>
              </w:rPr>
            </w:pPr>
          </w:p>
        </w:tc>
        <w:tc>
          <w:tcPr>
            <w:tcW w:w="8115" w:type="dxa"/>
            <w:gridSpan w:val="13"/>
            <w:tcBorders>
              <w:top w:val="nil"/>
              <w:left w:val="nil"/>
              <w:bottom w:val="single" w:sz="4" w:space="0" w:color="auto"/>
              <w:right w:val="nil"/>
            </w:tcBorders>
          </w:tcPr>
          <w:p w14:paraId="761B70FF" w14:textId="77777777" w:rsidR="00006772" w:rsidRPr="00FB3C3A" w:rsidRDefault="00006772" w:rsidP="00A102A9">
            <w:pPr>
              <w:rPr>
                <w:sz w:val="20"/>
                <w:szCs w:val="20"/>
              </w:rPr>
            </w:pPr>
          </w:p>
        </w:tc>
      </w:tr>
      <w:tr w:rsidR="00006772" w:rsidRPr="00FB3C3A" w14:paraId="2E1D7A62" w14:textId="77777777" w:rsidTr="006820EE">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1F5AFA6" w14:textId="77777777" w:rsidR="00006772" w:rsidRPr="00FB3C3A" w:rsidRDefault="00006772" w:rsidP="00A102A9">
            <w:pPr>
              <w:rPr>
                <w:b/>
                <w:bCs/>
                <w:sz w:val="20"/>
                <w:szCs w:val="20"/>
              </w:rPr>
            </w:pPr>
            <w:r w:rsidRPr="00FB3C3A">
              <w:rPr>
                <w:b/>
                <w:bCs/>
                <w:sz w:val="20"/>
                <w:szCs w:val="20"/>
              </w:rPr>
              <w:t>Risk Description:</w:t>
            </w:r>
          </w:p>
          <w:p w14:paraId="5EB181FF" w14:textId="08BE279A" w:rsidR="008C4E79" w:rsidRDefault="008C4E79" w:rsidP="00A102A9">
            <w:pPr>
              <w:rPr>
                <w:sz w:val="20"/>
                <w:szCs w:val="20"/>
              </w:rPr>
            </w:pPr>
            <w:r w:rsidRPr="008C4E79">
              <w:rPr>
                <w:sz w:val="20"/>
                <w:szCs w:val="20"/>
              </w:rPr>
              <w:t xml:space="preserve">A failure to triangulate different sources of quality data and learning to inform and drive the quality improvement programme could result in patient harm, impaired outcomes, and/or poor patient experience.  </w:t>
            </w:r>
          </w:p>
          <w:p w14:paraId="3745205F" w14:textId="77777777" w:rsidR="008C4E79" w:rsidRDefault="008C4E79" w:rsidP="00A102A9">
            <w:pPr>
              <w:rPr>
                <w:sz w:val="20"/>
                <w:szCs w:val="20"/>
              </w:rPr>
            </w:pPr>
          </w:p>
          <w:p w14:paraId="49B66F20" w14:textId="0DC0053F" w:rsidR="00006772" w:rsidRDefault="008C4E79" w:rsidP="00A102A9">
            <w:pPr>
              <w:rPr>
                <w:sz w:val="20"/>
                <w:szCs w:val="20"/>
              </w:rPr>
            </w:pPr>
            <w:r>
              <w:rPr>
                <w:sz w:val="20"/>
                <w:szCs w:val="20"/>
              </w:rPr>
              <w:t>[</w:t>
            </w:r>
            <w:r w:rsidR="00E86EC6">
              <w:rPr>
                <w:sz w:val="20"/>
                <w:szCs w:val="20"/>
              </w:rPr>
              <w:t>Formerly</w:t>
            </w:r>
            <w:r>
              <w:rPr>
                <w:sz w:val="20"/>
                <w:szCs w:val="20"/>
              </w:rPr>
              <w:t xml:space="preserve"> pre-10 February 2022</w:t>
            </w:r>
            <w:r w:rsidR="00E86EC6">
              <w:rPr>
                <w:sz w:val="20"/>
                <w:szCs w:val="20"/>
              </w:rPr>
              <w:t xml:space="preserve">: </w:t>
            </w:r>
            <w:r w:rsidR="00E55FBC" w:rsidRPr="00E55FBC">
              <w:rPr>
                <w:sz w:val="20"/>
                <w:szCs w:val="20"/>
              </w:rPr>
              <w:t xml:space="preserve">Failure to </w:t>
            </w:r>
            <w:r w:rsidR="00741C8F">
              <w:rPr>
                <w:sz w:val="20"/>
                <w:szCs w:val="20"/>
              </w:rPr>
              <w:t xml:space="preserve">(i) </w:t>
            </w:r>
            <w:r w:rsidR="00571DF1">
              <w:rPr>
                <w:sz w:val="20"/>
                <w:szCs w:val="20"/>
              </w:rPr>
              <w:t>meet</w:t>
            </w:r>
            <w:r w:rsidR="00E55FBC" w:rsidRPr="00E55FBC">
              <w:rPr>
                <w:sz w:val="20"/>
                <w:szCs w:val="20"/>
              </w:rPr>
              <w:t xml:space="preserve"> quality standards for clinical care; (ii) </w:t>
            </w:r>
            <w:r w:rsidR="007A3922">
              <w:rPr>
                <w:sz w:val="20"/>
                <w:szCs w:val="20"/>
              </w:rPr>
              <w:t>continuously improve care quality</w:t>
            </w:r>
            <w:r w:rsidR="004449DA">
              <w:rPr>
                <w:sz w:val="20"/>
                <w:szCs w:val="20"/>
              </w:rPr>
              <w:t xml:space="preserve"> and safety</w:t>
            </w:r>
            <w:r w:rsidR="00E55FBC" w:rsidRPr="00E55FBC">
              <w:rPr>
                <w:sz w:val="20"/>
                <w:szCs w:val="20"/>
              </w:rPr>
              <w:t xml:space="preserve">; </w:t>
            </w:r>
            <w:r w:rsidR="000718F1">
              <w:rPr>
                <w:sz w:val="20"/>
                <w:szCs w:val="20"/>
              </w:rPr>
              <w:t>and/</w:t>
            </w:r>
            <w:r w:rsidR="00E55FBC" w:rsidRPr="00E55FBC">
              <w:rPr>
                <w:sz w:val="20"/>
                <w:szCs w:val="20"/>
              </w:rPr>
              <w:t>or</w:t>
            </w:r>
            <w:r w:rsidR="000718F1">
              <w:rPr>
                <w:sz w:val="20"/>
                <w:szCs w:val="20"/>
              </w:rPr>
              <w:t xml:space="preserve"> (iii) engage patients and carers in that care</w:t>
            </w:r>
            <w:r w:rsidR="00E55FBC" w:rsidRPr="00E55FBC">
              <w:rPr>
                <w:sz w:val="20"/>
                <w:szCs w:val="20"/>
              </w:rPr>
              <w:t xml:space="preserve">, </w:t>
            </w:r>
            <w:r w:rsidR="00DA3E81">
              <w:rPr>
                <w:sz w:val="20"/>
                <w:szCs w:val="20"/>
              </w:rPr>
              <w:t>could</w:t>
            </w:r>
            <w:r w:rsidR="00E55FBC" w:rsidRPr="00E55FBC">
              <w:rPr>
                <w:sz w:val="20"/>
                <w:szCs w:val="20"/>
              </w:rPr>
              <w:t xml:space="preserve"> result in </w:t>
            </w:r>
            <w:r w:rsidR="005B2307">
              <w:rPr>
                <w:sz w:val="20"/>
                <w:szCs w:val="20"/>
              </w:rPr>
              <w:t>patient harm, impair</w:t>
            </w:r>
            <w:r w:rsidR="004E13F5">
              <w:rPr>
                <w:sz w:val="20"/>
                <w:szCs w:val="20"/>
              </w:rPr>
              <w:t>ed</w:t>
            </w:r>
            <w:r w:rsidR="00E55FBC" w:rsidRPr="00E55FBC">
              <w:rPr>
                <w:sz w:val="20"/>
                <w:szCs w:val="20"/>
              </w:rPr>
              <w:t xml:space="preserve"> outcomes</w:t>
            </w:r>
            <w:r w:rsidR="00935F14">
              <w:rPr>
                <w:sz w:val="20"/>
                <w:szCs w:val="20"/>
              </w:rPr>
              <w:t>,</w:t>
            </w:r>
            <w:r w:rsidR="00E55FBC" w:rsidRPr="00E55FBC">
              <w:rPr>
                <w:sz w:val="20"/>
                <w:szCs w:val="20"/>
              </w:rPr>
              <w:t xml:space="preserve"> and </w:t>
            </w:r>
            <w:r w:rsidR="005B2307">
              <w:rPr>
                <w:sz w:val="20"/>
                <w:szCs w:val="20"/>
              </w:rPr>
              <w:t xml:space="preserve">poor </w:t>
            </w:r>
            <w:r w:rsidR="00E55FBC" w:rsidRPr="00E55FBC">
              <w:rPr>
                <w:sz w:val="20"/>
                <w:szCs w:val="20"/>
              </w:rPr>
              <w:t xml:space="preserve">experience. </w:t>
            </w:r>
            <w:r>
              <w:rPr>
                <w:sz w:val="20"/>
                <w:szCs w:val="20"/>
              </w:rPr>
              <w:t>]</w:t>
            </w:r>
            <w:r w:rsidR="00E55FBC" w:rsidRPr="00E55FBC">
              <w:rPr>
                <w:sz w:val="20"/>
                <w:szCs w:val="20"/>
              </w:rPr>
              <w:t xml:space="preserve"> </w:t>
            </w:r>
          </w:p>
          <w:p w14:paraId="69604AAB" w14:textId="0201F7F8" w:rsidR="00E86EC6" w:rsidRPr="00FB3C3A" w:rsidRDefault="00E86EC6" w:rsidP="00A102A9">
            <w:pPr>
              <w:rPr>
                <w:sz w:val="20"/>
                <w:szCs w:val="20"/>
              </w:rPr>
            </w:pPr>
            <w:r>
              <w:t xml:space="preserve"> </w:t>
            </w:r>
          </w:p>
        </w:tc>
      </w:tr>
      <w:tr w:rsidR="00A102A9" w:rsidRPr="00FB3C3A" w14:paraId="6774DBC2" w14:textId="77777777" w:rsidTr="006820EE">
        <w:tc>
          <w:tcPr>
            <w:tcW w:w="2968" w:type="dxa"/>
            <w:gridSpan w:val="4"/>
            <w:tcBorders>
              <w:top w:val="single" w:sz="4" w:space="0" w:color="auto"/>
              <w:left w:val="nil"/>
              <w:bottom w:val="single" w:sz="4" w:space="0" w:color="auto"/>
              <w:right w:val="nil"/>
            </w:tcBorders>
            <w:shd w:val="clear" w:color="auto" w:fill="auto"/>
          </w:tcPr>
          <w:p w14:paraId="3BECC989" w14:textId="77777777" w:rsidR="00006772" w:rsidRPr="00FB3C3A" w:rsidRDefault="00006772" w:rsidP="00A102A9">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05FC4EA3" w14:textId="77777777" w:rsidR="00006772" w:rsidRPr="00FB3C3A" w:rsidRDefault="00006772" w:rsidP="00A102A9">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3B6169BB" w14:textId="77777777" w:rsidR="00006772" w:rsidRPr="00FB3C3A" w:rsidRDefault="00006772" w:rsidP="00A102A9">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2321EC59" w14:textId="77777777" w:rsidR="00006772" w:rsidRPr="00FB3C3A" w:rsidRDefault="00006772" w:rsidP="00A102A9">
            <w:pPr>
              <w:rPr>
                <w:b/>
                <w:bCs/>
                <w:sz w:val="20"/>
                <w:szCs w:val="20"/>
              </w:rPr>
            </w:pPr>
          </w:p>
        </w:tc>
      </w:tr>
      <w:tr w:rsidR="00006772" w:rsidRPr="00FB3C3A" w14:paraId="4477AD3B" w14:textId="77777777" w:rsidTr="006820EE">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91FA1FB" w14:textId="75733966" w:rsidR="00006772" w:rsidRPr="00FB3C3A" w:rsidRDefault="0069506D" w:rsidP="00A102A9">
            <w:pPr>
              <w:rPr>
                <w:b/>
                <w:bCs/>
                <w:sz w:val="20"/>
                <w:szCs w:val="20"/>
              </w:rPr>
            </w:pPr>
            <w:r>
              <w:rPr>
                <w:b/>
                <w:bCs/>
                <w:sz w:val="20"/>
                <w:szCs w:val="20"/>
              </w:rPr>
              <w:t xml:space="preserve">Key </w:t>
            </w:r>
            <w:r w:rsidR="00006772"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D95E15E" w14:textId="36EF17F6" w:rsidR="00006772" w:rsidRPr="00FB3C3A" w:rsidRDefault="00006772" w:rsidP="00A102A9">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9F39C0E" w14:textId="77777777" w:rsidR="00006772" w:rsidRPr="00FB3C3A" w:rsidRDefault="00006772" w:rsidP="00A102A9">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1B694D0" w14:textId="77777777" w:rsidR="00006772" w:rsidRPr="00FB3C3A" w:rsidRDefault="00006772" w:rsidP="00A102A9">
            <w:pPr>
              <w:rPr>
                <w:b/>
                <w:bCs/>
                <w:sz w:val="20"/>
                <w:szCs w:val="20"/>
              </w:rPr>
            </w:pPr>
            <w:r w:rsidRPr="00FB3C3A">
              <w:rPr>
                <w:b/>
                <w:bCs/>
                <w:sz w:val="20"/>
                <w:szCs w:val="20"/>
              </w:rPr>
              <w:t>Actions</w:t>
            </w:r>
          </w:p>
        </w:tc>
      </w:tr>
      <w:tr w:rsidR="00006772" w:rsidRPr="00FB3C3A" w14:paraId="6CF8C889" w14:textId="77777777" w:rsidTr="006820EE">
        <w:trPr>
          <w:trHeight w:val="60"/>
        </w:trPr>
        <w:tc>
          <w:tcPr>
            <w:tcW w:w="2622" w:type="dxa"/>
            <w:gridSpan w:val="3"/>
            <w:vMerge w:val="restart"/>
            <w:tcBorders>
              <w:top w:val="single" w:sz="4" w:space="0" w:color="auto"/>
              <w:left w:val="single" w:sz="4" w:space="0" w:color="auto"/>
              <w:right w:val="single" w:sz="4" w:space="0" w:color="auto"/>
            </w:tcBorders>
            <w:shd w:val="clear" w:color="auto" w:fill="auto"/>
          </w:tcPr>
          <w:p w14:paraId="5F677760" w14:textId="1263E5DA" w:rsidR="00E86EC6" w:rsidRPr="00E86EC6" w:rsidRDefault="00E86EC6" w:rsidP="00E86EC6">
            <w:pPr>
              <w:rPr>
                <w:sz w:val="20"/>
                <w:szCs w:val="20"/>
              </w:rPr>
            </w:pPr>
            <w:r w:rsidRPr="00E86EC6">
              <w:rPr>
                <w:sz w:val="20"/>
                <w:szCs w:val="20"/>
              </w:rPr>
              <w:t>- Use of TOBI</w:t>
            </w:r>
            <w:r w:rsidR="00BF25ED">
              <w:rPr>
                <w:sz w:val="20"/>
                <w:szCs w:val="20"/>
              </w:rPr>
              <w:t xml:space="preserve"> (Trust Online Business Intelligence)</w:t>
            </w:r>
            <w:r w:rsidRPr="00E86EC6">
              <w:rPr>
                <w:sz w:val="20"/>
                <w:szCs w:val="20"/>
              </w:rPr>
              <w:t xml:space="preserve"> data from ward to Board level;</w:t>
            </w:r>
          </w:p>
          <w:p w14:paraId="1F5B9038" w14:textId="14C632C2" w:rsidR="00E86EC6" w:rsidRPr="00E86EC6" w:rsidRDefault="00E86EC6" w:rsidP="00E86EC6">
            <w:pPr>
              <w:rPr>
                <w:sz w:val="20"/>
                <w:szCs w:val="20"/>
              </w:rPr>
            </w:pPr>
            <w:r w:rsidRPr="00E86EC6">
              <w:rPr>
                <w:sz w:val="20"/>
                <w:szCs w:val="20"/>
              </w:rPr>
              <w:t xml:space="preserve">- Quality &amp; Safety </w:t>
            </w:r>
            <w:r w:rsidR="00B135C8">
              <w:rPr>
                <w:sz w:val="20"/>
                <w:szCs w:val="20"/>
              </w:rPr>
              <w:t>D</w:t>
            </w:r>
            <w:r w:rsidRPr="00E86EC6">
              <w:rPr>
                <w:sz w:val="20"/>
                <w:szCs w:val="20"/>
              </w:rPr>
              <w:t>ashboard;</w:t>
            </w:r>
          </w:p>
          <w:p w14:paraId="16B86EDE" w14:textId="20DD8A61" w:rsidR="00E86EC6" w:rsidRPr="00E86EC6" w:rsidRDefault="00E86EC6" w:rsidP="00E86EC6">
            <w:pPr>
              <w:rPr>
                <w:sz w:val="20"/>
                <w:szCs w:val="20"/>
              </w:rPr>
            </w:pPr>
            <w:r w:rsidRPr="00E86EC6">
              <w:rPr>
                <w:sz w:val="20"/>
                <w:szCs w:val="20"/>
              </w:rPr>
              <w:t xml:space="preserve">- Integrated </w:t>
            </w:r>
            <w:r w:rsidR="00BF25ED">
              <w:rPr>
                <w:sz w:val="20"/>
                <w:szCs w:val="20"/>
              </w:rPr>
              <w:t>P</w:t>
            </w:r>
            <w:r w:rsidRPr="00E86EC6">
              <w:rPr>
                <w:sz w:val="20"/>
                <w:szCs w:val="20"/>
              </w:rPr>
              <w:t xml:space="preserve">erformance </w:t>
            </w:r>
            <w:r w:rsidR="00BF25ED">
              <w:rPr>
                <w:sz w:val="20"/>
                <w:szCs w:val="20"/>
              </w:rPr>
              <w:t>R</w:t>
            </w:r>
            <w:r w:rsidRPr="00E86EC6">
              <w:rPr>
                <w:sz w:val="20"/>
                <w:szCs w:val="20"/>
              </w:rPr>
              <w:t>eport to Board;</w:t>
            </w:r>
          </w:p>
          <w:p w14:paraId="3C81E8CE" w14:textId="77777777" w:rsidR="00E86EC6" w:rsidRPr="00E86EC6" w:rsidRDefault="00E86EC6" w:rsidP="00E86EC6">
            <w:pPr>
              <w:rPr>
                <w:sz w:val="20"/>
                <w:szCs w:val="20"/>
              </w:rPr>
            </w:pPr>
            <w:r w:rsidRPr="00E86EC6">
              <w:rPr>
                <w:sz w:val="20"/>
                <w:szCs w:val="20"/>
              </w:rPr>
              <w:t xml:space="preserve">- Oxford Healthcare Improvement (OHI) Centre; </w:t>
            </w:r>
          </w:p>
          <w:p w14:paraId="5ECCFC7A" w14:textId="01334756" w:rsidR="00E86EC6" w:rsidRPr="00E86EC6" w:rsidRDefault="00E86EC6" w:rsidP="00E86EC6">
            <w:pPr>
              <w:rPr>
                <w:sz w:val="20"/>
                <w:szCs w:val="20"/>
              </w:rPr>
            </w:pPr>
            <w:r w:rsidRPr="00E86EC6">
              <w:rPr>
                <w:sz w:val="20"/>
                <w:szCs w:val="20"/>
              </w:rPr>
              <w:t xml:space="preserve">- </w:t>
            </w:r>
            <w:r w:rsidR="00BF25ED">
              <w:rPr>
                <w:sz w:val="20"/>
                <w:szCs w:val="20"/>
              </w:rPr>
              <w:t>Quality Improvement (</w:t>
            </w:r>
            <w:r w:rsidRPr="00BF25ED">
              <w:rPr>
                <w:b/>
                <w:bCs/>
                <w:sz w:val="20"/>
                <w:szCs w:val="20"/>
              </w:rPr>
              <w:t>QI</w:t>
            </w:r>
            <w:r w:rsidR="00BF25ED">
              <w:rPr>
                <w:sz w:val="20"/>
                <w:szCs w:val="20"/>
              </w:rPr>
              <w:t>)</w:t>
            </w:r>
            <w:r w:rsidRPr="00E86EC6">
              <w:rPr>
                <w:sz w:val="20"/>
                <w:szCs w:val="20"/>
              </w:rPr>
              <w:t xml:space="preserve"> Hubs, supported by QI Hub Programme Board;</w:t>
            </w:r>
          </w:p>
          <w:p w14:paraId="78FEC5C2" w14:textId="53A58EAF" w:rsidR="00E86EC6" w:rsidRPr="00E86EC6" w:rsidRDefault="00E86EC6" w:rsidP="00E86EC6">
            <w:pPr>
              <w:rPr>
                <w:sz w:val="20"/>
                <w:szCs w:val="20"/>
              </w:rPr>
            </w:pPr>
            <w:r w:rsidRPr="00E86EC6">
              <w:rPr>
                <w:sz w:val="20"/>
                <w:szCs w:val="20"/>
              </w:rPr>
              <w:t xml:space="preserve">- Weekly </w:t>
            </w:r>
            <w:r w:rsidR="0028771B">
              <w:rPr>
                <w:sz w:val="20"/>
                <w:szCs w:val="20"/>
              </w:rPr>
              <w:t>R</w:t>
            </w:r>
            <w:r w:rsidRPr="00E86EC6">
              <w:rPr>
                <w:sz w:val="20"/>
                <w:szCs w:val="20"/>
              </w:rPr>
              <w:t xml:space="preserve">eview </w:t>
            </w:r>
            <w:r w:rsidR="0028771B">
              <w:rPr>
                <w:sz w:val="20"/>
                <w:szCs w:val="20"/>
              </w:rPr>
              <w:t>M</w:t>
            </w:r>
            <w:r w:rsidRPr="00E86EC6">
              <w:rPr>
                <w:sz w:val="20"/>
                <w:szCs w:val="20"/>
              </w:rPr>
              <w:t>eeting triangulating incidents, complaints, deaths/inquests, claims, CAS alerts etc;</w:t>
            </w:r>
          </w:p>
          <w:p w14:paraId="60F5A3D4" w14:textId="115FAF69" w:rsidR="00E86EC6" w:rsidRPr="00E86EC6" w:rsidRDefault="00E86EC6" w:rsidP="00E86EC6">
            <w:pPr>
              <w:rPr>
                <w:sz w:val="20"/>
                <w:szCs w:val="20"/>
              </w:rPr>
            </w:pPr>
            <w:r w:rsidRPr="00E86EC6">
              <w:rPr>
                <w:sz w:val="20"/>
                <w:szCs w:val="20"/>
              </w:rPr>
              <w:t xml:space="preserve">- Mechanisms for feedback, including </w:t>
            </w:r>
            <w:r w:rsidR="00ED1563">
              <w:rPr>
                <w:sz w:val="20"/>
                <w:szCs w:val="20"/>
              </w:rPr>
              <w:t>‘</w:t>
            </w:r>
            <w:r w:rsidRPr="00E86EC6">
              <w:rPr>
                <w:sz w:val="20"/>
                <w:szCs w:val="20"/>
              </w:rPr>
              <w:t>I Want Great Care</w:t>
            </w:r>
            <w:r w:rsidR="00ED1563">
              <w:rPr>
                <w:sz w:val="20"/>
                <w:szCs w:val="20"/>
              </w:rPr>
              <w:t>’</w:t>
            </w:r>
            <w:r w:rsidRPr="00E86EC6">
              <w:rPr>
                <w:sz w:val="20"/>
                <w:szCs w:val="20"/>
              </w:rPr>
              <w:t xml:space="preserve"> surveys, PALS, complaints and patient stories, and Trust</w:t>
            </w:r>
            <w:r w:rsidR="0028771B">
              <w:rPr>
                <w:sz w:val="20"/>
                <w:szCs w:val="20"/>
              </w:rPr>
              <w:t>-</w:t>
            </w:r>
            <w:r w:rsidRPr="00E86EC6">
              <w:rPr>
                <w:sz w:val="20"/>
                <w:szCs w:val="20"/>
              </w:rPr>
              <w:t>wide Experience &amp; Involvement Group;</w:t>
            </w:r>
          </w:p>
          <w:p w14:paraId="4A9ADBB3" w14:textId="77777777" w:rsidR="00E86EC6" w:rsidRPr="00E86EC6" w:rsidRDefault="00E86EC6" w:rsidP="00E86EC6">
            <w:pPr>
              <w:rPr>
                <w:sz w:val="20"/>
                <w:szCs w:val="20"/>
              </w:rPr>
            </w:pPr>
            <w:r w:rsidRPr="00E86EC6">
              <w:rPr>
                <w:sz w:val="20"/>
                <w:szCs w:val="20"/>
              </w:rPr>
              <w:t>- New framework for incidents incl. safety huddles, after action learning reviews and thematic reviews;</w:t>
            </w:r>
          </w:p>
          <w:p w14:paraId="31EB3A25" w14:textId="77777777" w:rsidR="00E86EC6" w:rsidRPr="00E86EC6" w:rsidRDefault="00E86EC6" w:rsidP="00E86EC6">
            <w:pPr>
              <w:rPr>
                <w:sz w:val="20"/>
                <w:szCs w:val="20"/>
              </w:rPr>
            </w:pPr>
            <w:r w:rsidRPr="00E86EC6">
              <w:rPr>
                <w:sz w:val="20"/>
                <w:szCs w:val="20"/>
              </w:rPr>
              <w:t>- central monitoring of progress of SI, complaints and inquest actions;</w:t>
            </w:r>
          </w:p>
          <w:p w14:paraId="2822684C" w14:textId="77777777" w:rsidR="00E86EC6" w:rsidRPr="00E86EC6" w:rsidRDefault="00E86EC6" w:rsidP="00E86EC6">
            <w:pPr>
              <w:rPr>
                <w:sz w:val="20"/>
                <w:szCs w:val="20"/>
              </w:rPr>
            </w:pPr>
            <w:r w:rsidRPr="00E86EC6">
              <w:rPr>
                <w:sz w:val="20"/>
                <w:szCs w:val="20"/>
              </w:rPr>
              <w:lastRenderedPageBreak/>
              <w:t>- Whistleblowing Policy &amp; Freedom to Speak Up Guardian;</w:t>
            </w:r>
          </w:p>
          <w:p w14:paraId="2BDDDFED" w14:textId="4B07F0B1" w:rsidR="00E86EC6" w:rsidRPr="00CB442F" w:rsidRDefault="00E86EC6" w:rsidP="00E86EC6">
            <w:pPr>
              <w:rPr>
                <w:sz w:val="20"/>
                <w:szCs w:val="20"/>
              </w:rPr>
            </w:pPr>
            <w:r w:rsidRPr="00E86EC6">
              <w:rPr>
                <w:sz w:val="20"/>
                <w:szCs w:val="20"/>
              </w:rPr>
              <w:t>- Journey to Outstanding internal review self-assessments.</w:t>
            </w:r>
          </w:p>
          <w:p w14:paraId="445A230E" w14:textId="77777777" w:rsidR="00E86EC6" w:rsidRDefault="00E86EC6" w:rsidP="007146FD">
            <w:pPr>
              <w:rPr>
                <w:b/>
                <w:bCs/>
                <w:i/>
                <w:iCs/>
                <w:sz w:val="20"/>
                <w:szCs w:val="20"/>
              </w:rPr>
            </w:pPr>
          </w:p>
          <w:p w14:paraId="3E3D76B7" w14:textId="6CFEA2D0" w:rsidR="00BC5D1F" w:rsidRPr="00FD14D5" w:rsidRDefault="002D0D08" w:rsidP="00220809">
            <w:pPr>
              <w:rPr>
                <w:sz w:val="20"/>
                <w:szCs w:val="20"/>
              </w:rPr>
            </w:pPr>
            <w:r w:rsidRPr="002D0D08">
              <w:rPr>
                <w:sz w:val="20"/>
                <w:szCs w:val="20"/>
              </w:rPr>
              <w:t xml:space="preserve">                                                                       </w:t>
            </w:r>
            <w:r w:rsidR="005F64BF" w:rsidRPr="005F64BF">
              <w:rPr>
                <w:sz w:val="20"/>
                <w:szCs w:val="20"/>
              </w:rPr>
              <w:t xml:space="preserve">   </w:t>
            </w:r>
            <w:r w:rsidR="00BC5D1F" w:rsidRPr="00BC5D1F">
              <w:rPr>
                <w:sz w:val="20"/>
                <w:szCs w:val="20"/>
              </w:rPr>
              <w:t xml:space="preserve">       </w:t>
            </w:r>
          </w:p>
        </w:tc>
        <w:tc>
          <w:tcPr>
            <w:tcW w:w="2623" w:type="dxa"/>
            <w:gridSpan w:val="5"/>
            <w:tcBorders>
              <w:top w:val="single" w:sz="4" w:space="0" w:color="auto"/>
              <w:left w:val="single" w:sz="4" w:space="0" w:color="auto"/>
              <w:bottom w:val="single" w:sz="4" w:space="0" w:color="auto"/>
              <w:right w:val="single" w:sz="4" w:space="0" w:color="auto"/>
            </w:tcBorders>
            <w:shd w:val="clear" w:color="auto" w:fill="auto"/>
          </w:tcPr>
          <w:p w14:paraId="570032DB" w14:textId="09FD9DF8" w:rsidR="00006772" w:rsidRPr="00094278" w:rsidRDefault="001B0C67" w:rsidP="00A102A9">
            <w:pPr>
              <w:rPr>
                <w:sz w:val="20"/>
                <w:szCs w:val="20"/>
              </w:rPr>
            </w:pPr>
            <w:r w:rsidRPr="00094278">
              <w:rPr>
                <w:b/>
                <w:bCs/>
                <w:sz w:val="20"/>
                <w:szCs w:val="20"/>
              </w:rPr>
              <w:lastRenderedPageBreak/>
              <w:t>Level 1:</w:t>
            </w:r>
            <w:r w:rsidR="009051A1" w:rsidRPr="00094278">
              <w:rPr>
                <w:b/>
                <w:bCs/>
                <w:sz w:val="20"/>
                <w:szCs w:val="20"/>
              </w:rPr>
              <w:t xml:space="preserve"> </w:t>
            </w:r>
            <w:r w:rsidR="00720F1C" w:rsidRPr="00094278">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auto"/>
          </w:tcPr>
          <w:p w14:paraId="3DB0BB6F" w14:textId="77777777" w:rsidR="00E86EC6" w:rsidRDefault="00E86EC6" w:rsidP="00F62F6E">
            <w:pPr>
              <w:rPr>
                <w:sz w:val="20"/>
                <w:szCs w:val="20"/>
              </w:rPr>
            </w:pPr>
          </w:p>
          <w:p w14:paraId="7B8F3CF6" w14:textId="77777777" w:rsidR="00EB5025" w:rsidRPr="00094278" w:rsidRDefault="00EB5025" w:rsidP="00F62F6E">
            <w:pPr>
              <w:rPr>
                <w:sz w:val="20"/>
                <w:szCs w:val="20"/>
              </w:rPr>
            </w:pPr>
          </w:p>
          <w:p w14:paraId="3E040E27" w14:textId="77777777" w:rsidR="00EB5025" w:rsidRPr="00094278" w:rsidRDefault="00EB5025" w:rsidP="00F62F6E">
            <w:pPr>
              <w:rPr>
                <w:sz w:val="20"/>
                <w:szCs w:val="20"/>
              </w:rPr>
            </w:pPr>
          </w:p>
          <w:p w14:paraId="3315F1C5" w14:textId="77777777" w:rsidR="00573203" w:rsidRPr="00094278" w:rsidRDefault="00573203" w:rsidP="00F62F6E">
            <w:pPr>
              <w:rPr>
                <w:sz w:val="20"/>
                <w:szCs w:val="20"/>
              </w:rPr>
            </w:pPr>
          </w:p>
          <w:p w14:paraId="68184CC9" w14:textId="77777777" w:rsidR="007B61A7" w:rsidRDefault="007B61A7" w:rsidP="00F62F6E">
            <w:pPr>
              <w:rPr>
                <w:sz w:val="20"/>
                <w:szCs w:val="20"/>
              </w:rPr>
            </w:pPr>
          </w:p>
          <w:p w14:paraId="77056D38" w14:textId="77777777" w:rsidR="00876F8C" w:rsidRPr="00094278" w:rsidRDefault="00876F8C" w:rsidP="00F62F6E">
            <w:pPr>
              <w:rPr>
                <w:sz w:val="20"/>
                <w:szCs w:val="20"/>
              </w:rPr>
            </w:pPr>
          </w:p>
          <w:p w14:paraId="642B8EB0" w14:textId="77777777" w:rsidR="00A92708" w:rsidRPr="00094278" w:rsidRDefault="00A92708" w:rsidP="00F62F6E">
            <w:pPr>
              <w:rPr>
                <w:sz w:val="20"/>
                <w:szCs w:val="20"/>
              </w:rPr>
            </w:pPr>
          </w:p>
          <w:p w14:paraId="3A6A865A" w14:textId="77777777" w:rsidR="007B61A7" w:rsidRDefault="007B61A7" w:rsidP="00F62F6E">
            <w:pPr>
              <w:rPr>
                <w:sz w:val="20"/>
                <w:szCs w:val="20"/>
              </w:rPr>
            </w:pPr>
          </w:p>
          <w:p w14:paraId="5CF84174" w14:textId="77777777" w:rsidR="00A92708" w:rsidRPr="00094278" w:rsidRDefault="00A92708" w:rsidP="00F62F6E">
            <w:pPr>
              <w:rPr>
                <w:sz w:val="20"/>
                <w:szCs w:val="20"/>
              </w:rPr>
            </w:pPr>
          </w:p>
          <w:p w14:paraId="2805F179" w14:textId="77777777" w:rsidR="001C0A9A" w:rsidRPr="00094278" w:rsidRDefault="001C0A9A" w:rsidP="00F62F6E">
            <w:pPr>
              <w:rPr>
                <w:sz w:val="20"/>
                <w:szCs w:val="20"/>
              </w:rPr>
            </w:pPr>
          </w:p>
          <w:p w14:paraId="2871C365" w14:textId="77777777" w:rsidR="001C0A9A" w:rsidRPr="00094278" w:rsidRDefault="001C0A9A" w:rsidP="00F62F6E">
            <w:pPr>
              <w:rPr>
                <w:sz w:val="20"/>
                <w:szCs w:val="20"/>
              </w:rPr>
            </w:pPr>
          </w:p>
          <w:p w14:paraId="52459065" w14:textId="77777777" w:rsidR="001C0A9A" w:rsidRPr="00094278" w:rsidRDefault="001C0A9A" w:rsidP="00F62F6E">
            <w:pPr>
              <w:rPr>
                <w:sz w:val="20"/>
                <w:szCs w:val="20"/>
              </w:rPr>
            </w:pPr>
          </w:p>
          <w:p w14:paraId="20653DF9" w14:textId="77777777" w:rsidR="008633C0" w:rsidRPr="00094278" w:rsidRDefault="008633C0" w:rsidP="00F62F6E">
            <w:pPr>
              <w:rPr>
                <w:sz w:val="20"/>
                <w:szCs w:val="20"/>
              </w:rPr>
            </w:pPr>
          </w:p>
          <w:p w14:paraId="2BCEC1F4" w14:textId="1240BF42" w:rsidR="00876F8C" w:rsidRPr="00094278" w:rsidRDefault="008633C0" w:rsidP="00876F8C">
            <w:pPr>
              <w:rPr>
                <w:sz w:val="20"/>
                <w:szCs w:val="20"/>
              </w:rPr>
            </w:pPr>
            <w:r w:rsidRPr="00094278">
              <w:rPr>
                <w:sz w:val="20"/>
                <w:szCs w:val="20"/>
              </w:rPr>
              <w:t xml:space="preserve"> </w:t>
            </w:r>
          </w:p>
          <w:p w14:paraId="0C6184CD" w14:textId="77777777" w:rsidR="008633C0" w:rsidRPr="00094278" w:rsidRDefault="008633C0" w:rsidP="00F62F6E">
            <w:pPr>
              <w:rPr>
                <w:sz w:val="20"/>
                <w:szCs w:val="20"/>
              </w:rPr>
            </w:pPr>
          </w:p>
          <w:p w14:paraId="5D7AF4BA" w14:textId="77777777" w:rsidR="00573203" w:rsidRPr="00094278" w:rsidRDefault="00573203" w:rsidP="00F62F6E">
            <w:pPr>
              <w:rPr>
                <w:sz w:val="20"/>
                <w:szCs w:val="20"/>
              </w:rPr>
            </w:pPr>
          </w:p>
          <w:p w14:paraId="3B929C40" w14:textId="77777777" w:rsidR="00573203" w:rsidRPr="00094278" w:rsidRDefault="00573203" w:rsidP="00F62F6E">
            <w:pPr>
              <w:rPr>
                <w:sz w:val="20"/>
                <w:szCs w:val="20"/>
              </w:rPr>
            </w:pPr>
          </w:p>
          <w:p w14:paraId="1AFE8BB0" w14:textId="77777777" w:rsidR="00831E13" w:rsidRDefault="00831E13" w:rsidP="00F62F6E">
            <w:pPr>
              <w:rPr>
                <w:sz w:val="20"/>
                <w:szCs w:val="20"/>
              </w:rPr>
            </w:pPr>
          </w:p>
          <w:p w14:paraId="1901BD7D" w14:textId="77777777" w:rsidR="0078276F" w:rsidRPr="00094278" w:rsidRDefault="0078276F" w:rsidP="00F62F6E">
            <w:pPr>
              <w:rPr>
                <w:sz w:val="20"/>
                <w:szCs w:val="20"/>
              </w:rPr>
            </w:pPr>
          </w:p>
          <w:p w14:paraId="76606323" w14:textId="2DD012E2" w:rsidR="00573203" w:rsidRPr="00094278" w:rsidRDefault="0078276F" w:rsidP="00CB442F">
            <w:pPr>
              <w:rPr>
                <w:sz w:val="20"/>
                <w:szCs w:val="20"/>
              </w:rPr>
            </w:pPr>
            <w:r w:rsidRPr="00094278">
              <w:rPr>
                <w:sz w:val="20"/>
                <w:szCs w:val="20"/>
              </w:rPr>
              <w:t xml:space="preserve"> </w:t>
            </w:r>
          </w:p>
          <w:p w14:paraId="6AC81E76" w14:textId="77777777" w:rsidR="00573203" w:rsidRPr="00094278" w:rsidRDefault="00573203" w:rsidP="00573203">
            <w:pPr>
              <w:rPr>
                <w:sz w:val="20"/>
                <w:szCs w:val="20"/>
              </w:rPr>
            </w:pPr>
          </w:p>
          <w:p w14:paraId="1A4592AD" w14:textId="77777777" w:rsidR="00573203" w:rsidRPr="00094278" w:rsidRDefault="00573203" w:rsidP="00573203">
            <w:pPr>
              <w:rPr>
                <w:sz w:val="20"/>
                <w:szCs w:val="20"/>
              </w:rPr>
            </w:pPr>
            <w:r w:rsidRPr="00094278">
              <w:rPr>
                <w:sz w:val="20"/>
                <w:szCs w:val="20"/>
              </w:rPr>
              <w:t xml:space="preserve"> </w:t>
            </w:r>
          </w:p>
          <w:p w14:paraId="7A18A96C" w14:textId="77777777" w:rsidR="00573203" w:rsidRPr="00094278" w:rsidRDefault="00573203" w:rsidP="00573203">
            <w:pPr>
              <w:rPr>
                <w:sz w:val="20"/>
                <w:szCs w:val="20"/>
              </w:rPr>
            </w:pPr>
          </w:p>
          <w:p w14:paraId="1F288561" w14:textId="77777777" w:rsidR="00573203" w:rsidRPr="00094278" w:rsidRDefault="00573203" w:rsidP="00573203">
            <w:pPr>
              <w:rPr>
                <w:sz w:val="20"/>
                <w:szCs w:val="20"/>
              </w:rPr>
            </w:pPr>
          </w:p>
          <w:p w14:paraId="70919880" w14:textId="77777777" w:rsidR="00573203" w:rsidRPr="00094278" w:rsidRDefault="00573203" w:rsidP="00573203">
            <w:pPr>
              <w:rPr>
                <w:sz w:val="20"/>
                <w:szCs w:val="20"/>
              </w:rPr>
            </w:pPr>
          </w:p>
          <w:p w14:paraId="1C946488" w14:textId="77777777" w:rsidR="00573203" w:rsidRPr="00094278" w:rsidRDefault="00573203" w:rsidP="00573203">
            <w:pPr>
              <w:rPr>
                <w:sz w:val="20"/>
                <w:szCs w:val="20"/>
              </w:rPr>
            </w:pPr>
          </w:p>
          <w:p w14:paraId="03E17CF7" w14:textId="77777777" w:rsidR="00573203" w:rsidRPr="00094278" w:rsidRDefault="00573203" w:rsidP="00573203">
            <w:pPr>
              <w:rPr>
                <w:sz w:val="20"/>
                <w:szCs w:val="20"/>
              </w:rPr>
            </w:pPr>
          </w:p>
          <w:p w14:paraId="7C83D51C" w14:textId="77777777" w:rsidR="00573203" w:rsidRPr="00094278" w:rsidRDefault="00573203" w:rsidP="00573203">
            <w:pPr>
              <w:rPr>
                <w:sz w:val="20"/>
                <w:szCs w:val="20"/>
              </w:rPr>
            </w:pPr>
          </w:p>
          <w:p w14:paraId="6AECF58E" w14:textId="77777777" w:rsidR="00831E13" w:rsidRDefault="00831E13" w:rsidP="00573203">
            <w:pPr>
              <w:rPr>
                <w:sz w:val="20"/>
                <w:szCs w:val="20"/>
              </w:rPr>
            </w:pPr>
          </w:p>
          <w:p w14:paraId="3A5BBE7B" w14:textId="77777777" w:rsidR="00831E13" w:rsidRDefault="00831E13" w:rsidP="00573203">
            <w:pPr>
              <w:rPr>
                <w:sz w:val="20"/>
                <w:szCs w:val="20"/>
              </w:rPr>
            </w:pPr>
          </w:p>
          <w:p w14:paraId="3DABD65F" w14:textId="6952A1E4" w:rsidR="00573203" w:rsidRPr="00094278" w:rsidRDefault="00573203" w:rsidP="00573203">
            <w:pPr>
              <w:rPr>
                <w:sz w:val="20"/>
                <w:szCs w:val="20"/>
              </w:rPr>
            </w:pPr>
          </w:p>
        </w:tc>
        <w:tc>
          <w:tcPr>
            <w:tcW w:w="2623" w:type="dxa"/>
            <w:gridSpan w:val="3"/>
            <w:vMerge w:val="restart"/>
            <w:tcBorders>
              <w:top w:val="single" w:sz="4" w:space="0" w:color="auto"/>
              <w:left w:val="single" w:sz="4" w:space="0" w:color="auto"/>
              <w:right w:val="single" w:sz="4" w:space="0" w:color="auto"/>
            </w:tcBorders>
            <w:shd w:val="clear" w:color="auto" w:fill="auto"/>
          </w:tcPr>
          <w:p w14:paraId="732BF505" w14:textId="081AEA5B" w:rsidR="00E86EC6" w:rsidRPr="00E86EC6" w:rsidRDefault="00E86EC6" w:rsidP="00E86EC6">
            <w:pPr>
              <w:rPr>
                <w:sz w:val="20"/>
                <w:szCs w:val="20"/>
              </w:rPr>
            </w:pPr>
            <w:r w:rsidRPr="00E86EC6">
              <w:rPr>
                <w:sz w:val="20"/>
                <w:szCs w:val="20"/>
              </w:rPr>
              <w:lastRenderedPageBreak/>
              <w:t xml:space="preserve">(1) Embed use of new </w:t>
            </w:r>
            <w:r w:rsidR="00920884">
              <w:rPr>
                <w:sz w:val="20"/>
                <w:szCs w:val="20"/>
              </w:rPr>
              <w:t>Q</w:t>
            </w:r>
            <w:r w:rsidRPr="00E86EC6">
              <w:rPr>
                <w:sz w:val="20"/>
                <w:szCs w:val="20"/>
              </w:rPr>
              <w:t xml:space="preserve">uality </w:t>
            </w:r>
            <w:r w:rsidR="00920884">
              <w:rPr>
                <w:sz w:val="20"/>
                <w:szCs w:val="20"/>
              </w:rPr>
              <w:t>D</w:t>
            </w:r>
            <w:r w:rsidRPr="00E86EC6">
              <w:rPr>
                <w:sz w:val="20"/>
                <w:szCs w:val="20"/>
              </w:rPr>
              <w:t>ashboard to identify areas for improvement and prioritise QI workstreams;</w:t>
            </w:r>
          </w:p>
          <w:p w14:paraId="7863B58D" w14:textId="77777777" w:rsidR="00E86EC6" w:rsidRPr="00E86EC6" w:rsidRDefault="00E86EC6" w:rsidP="00E86EC6">
            <w:pPr>
              <w:rPr>
                <w:sz w:val="20"/>
                <w:szCs w:val="20"/>
              </w:rPr>
            </w:pPr>
            <w:r w:rsidRPr="00E86EC6">
              <w:rPr>
                <w:sz w:val="20"/>
                <w:szCs w:val="20"/>
              </w:rPr>
              <w:t xml:space="preserve">(2) continued roll out of QI Hubs and QI Hub Programme Board through Autumn 2021 as vehicles to pick up learning; </w:t>
            </w:r>
          </w:p>
          <w:p w14:paraId="2438E26D" w14:textId="77777777" w:rsidR="00E86EC6" w:rsidRPr="00E86EC6" w:rsidRDefault="00E86EC6" w:rsidP="00E86EC6">
            <w:pPr>
              <w:rPr>
                <w:sz w:val="20"/>
                <w:szCs w:val="20"/>
              </w:rPr>
            </w:pPr>
            <w:r w:rsidRPr="00E86EC6">
              <w:rPr>
                <w:sz w:val="20"/>
                <w:szCs w:val="20"/>
              </w:rPr>
              <w:t>(3) Engage &amp; train frontline staff in use QI methodology to improve service concerns raised through SIs;</w:t>
            </w:r>
          </w:p>
          <w:p w14:paraId="35534158" w14:textId="77777777" w:rsidR="00E86EC6" w:rsidRPr="00E86EC6" w:rsidRDefault="00E86EC6" w:rsidP="00E86EC6">
            <w:pPr>
              <w:rPr>
                <w:sz w:val="20"/>
                <w:szCs w:val="20"/>
              </w:rPr>
            </w:pPr>
            <w:r w:rsidRPr="00E86EC6">
              <w:rPr>
                <w:sz w:val="20"/>
                <w:szCs w:val="20"/>
              </w:rPr>
              <w:t xml:space="preserve">(4) External review from peer QI team to benchmark our progress and plan for the future; </w:t>
            </w:r>
          </w:p>
          <w:p w14:paraId="55FEAD53" w14:textId="77777777" w:rsidR="00E86EC6" w:rsidRPr="00E86EC6" w:rsidRDefault="00E86EC6" w:rsidP="00E86EC6">
            <w:pPr>
              <w:rPr>
                <w:sz w:val="20"/>
                <w:szCs w:val="20"/>
              </w:rPr>
            </w:pPr>
            <w:r w:rsidRPr="00E86EC6">
              <w:rPr>
                <w:sz w:val="20"/>
                <w:szCs w:val="20"/>
              </w:rPr>
              <w:t>(5) Complete targeted peer reviews following findings of Journey to Outstanding internal review self-assessments;</w:t>
            </w:r>
          </w:p>
          <w:p w14:paraId="264C399F" w14:textId="77777777" w:rsidR="00E86EC6" w:rsidRPr="00E86EC6" w:rsidRDefault="00E86EC6" w:rsidP="00E86EC6">
            <w:pPr>
              <w:rPr>
                <w:sz w:val="20"/>
                <w:szCs w:val="20"/>
              </w:rPr>
            </w:pPr>
            <w:r w:rsidRPr="00E86EC6">
              <w:rPr>
                <w:sz w:val="20"/>
                <w:szCs w:val="20"/>
              </w:rPr>
              <w:t>(6) Continue to improve quality of and access to TOBI data so areas for improvement can be identified more easily</w:t>
            </w:r>
          </w:p>
          <w:p w14:paraId="411B8826" w14:textId="46047749" w:rsidR="00E86EC6" w:rsidRDefault="00E86EC6" w:rsidP="00E86EC6">
            <w:pPr>
              <w:rPr>
                <w:sz w:val="20"/>
                <w:szCs w:val="20"/>
              </w:rPr>
            </w:pPr>
            <w:r w:rsidRPr="00E86EC6">
              <w:rPr>
                <w:sz w:val="20"/>
                <w:szCs w:val="20"/>
              </w:rPr>
              <w:t xml:space="preserve">OWNER: Chief Nurse.  </w:t>
            </w:r>
          </w:p>
          <w:p w14:paraId="191FCE6C" w14:textId="77777777" w:rsidR="00E86EC6" w:rsidRDefault="00E86EC6" w:rsidP="00A92708">
            <w:pPr>
              <w:rPr>
                <w:sz w:val="20"/>
                <w:szCs w:val="20"/>
              </w:rPr>
            </w:pPr>
          </w:p>
          <w:p w14:paraId="25BC8A3B" w14:textId="77777777" w:rsidR="00E86EC6" w:rsidRDefault="00E86EC6" w:rsidP="00A92708">
            <w:pPr>
              <w:rPr>
                <w:sz w:val="20"/>
                <w:szCs w:val="20"/>
              </w:rPr>
            </w:pPr>
          </w:p>
          <w:p w14:paraId="044BDA0D" w14:textId="3C866A34" w:rsidR="00D80F6E" w:rsidRPr="002C39D3" w:rsidRDefault="007B61A7" w:rsidP="00573203">
            <w:pPr>
              <w:rPr>
                <w:sz w:val="20"/>
                <w:szCs w:val="20"/>
              </w:rPr>
            </w:pPr>
            <w:r w:rsidRPr="007B61A7">
              <w:rPr>
                <w:sz w:val="20"/>
                <w:szCs w:val="20"/>
              </w:rPr>
              <w:t xml:space="preserve"> </w:t>
            </w:r>
          </w:p>
        </w:tc>
      </w:tr>
      <w:tr w:rsidR="001B0C67" w:rsidRPr="00FB3C3A" w14:paraId="5D1DAF0F" w14:textId="77777777" w:rsidTr="006820EE">
        <w:trPr>
          <w:trHeight w:val="60"/>
        </w:trPr>
        <w:tc>
          <w:tcPr>
            <w:tcW w:w="2622" w:type="dxa"/>
            <w:gridSpan w:val="3"/>
            <w:vMerge/>
            <w:tcBorders>
              <w:top w:val="single" w:sz="4" w:space="0" w:color="auto"/>
              <w:left w:val="single" w:sz="4" w:space="0" w:color="auto"/>
              <w:right w:val="single" w:sz="4" w:space="0" w:color="auto"/>
            </w:tcBorders>
            <w:shd w:val="clear" w:color="auto" w:fill="auto"/>
          </w:tcPr>
          <w:p w14:paraId="0A4B0171" w14:textId="77777777" w:rsidR="001B0C67" w:rsidRPr="00FD14D5" w:rsidRDefault="001B0C67" w:rsidP="00A102A9">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auto"/>
          </w:tcPr>
          <w:p w14:paraId="32366FA8" w14:textId="5A1AD478" w:rsidR="0061583F" w:rsidRPr="00094278" w:rsidRDefault="001935A9" w:rsidP="00E86EC6">
            <w:pPr>
              <w:pStyle w:val="ListParagraph"/>
              <w:ind w:left="0"/>
              <w:rPr>
                <w:sz w:val="20"/>
                <w:szCs w:val="20"/>
              </w:rPr>
            </w:pPr>
            <w:r w:rsidRPr="00094278">
              <w:rPr>
                <w:sz w:val="20"/>
                <w:szCs w:val="20"/>
              </w:rPr>
              <w:t>- Monthly Directorate Quality Groups;</w:t>
            </w:r>
          </w:p>
          <w:p w14:paraId="64D3DF57" w14:textId="311A91C2" w:rsidR="003F70C2" w:rsidRPr="00094278" w:rsidRDefault="003F70C2" w:rsidP="00E86EC6">
            <w:pPr>
              <w:pStyle w:val="ListParagraph"/>
              <w:ind w:left="0"/>
              <w:rPr>
                <w:sz w:val="20"/>
                <w:szCs w:val="20"/>
              </w:rPr>
            </w:pPr>
            <w:r w:rsidRPr="00094278">
              <w:rPr>
                <w:sz w:val="20"/>
                <w:szCs w:val="20"/>
              </w:rPr>
              <w:t xml:space="preserve">- Weekly </w:t>
            </w:r>
            <w:r w:rsidR="00B135C8">
              <w:rPr>
                <w:sz w:val="20"/>
                <w:szCs w:val="20"/>
              </w:rPr>
              <w:t>S</w:t>
            </w:r>
            <w:r w:rsidRPr="00094278">
              <w:rPr>
                <w:sz w:val="20"/>
                <w:szCs w:val="20"/>
              </w:rPr>
              <w:t xml:space="preserve">afety </w:t>
            </w:r>
            <w:r w:rsidR="00B135C8">
              <w:rPr>
                <w:sz w:val="20"/>
                <w:szCs w:val="20"/>
              </w:rPr>
              <w:t>F</w:t>
            </w:r>
            <w:r w:rsidRPr="00094278">
              <w:rPr>
                <w:sz w:val="20"/>
                <w:szCs w:val="20"/>
              </w:rPr>
              <w:t>orums;</w:t>
            </w:r>
          </w:p>
          <w:p w14:paraId="7A82F8DB" w14:textId="63568CA7" w:rsidR="001935A9" w:rsidRPr="00094278" w:rsidRDefault="00526FE0" w:rsidP="00E86EC6">
            <w:pPr>
              <w:pStyle w:val="ListParagraph"/>
              <w:ind w:left="0"/>
              <w:rPr>
                <w:sz w:val="20"/>
                <w:szCs w:val="20"/>
              </w:rPr>
            </w:pPr>
            <w:r w:rsidRPr="00094278">
              <w:rPr>
                <w:sz w:val="20"/>
                <w:szCs w:val="20"/>
              </w:rPr>
              <w:t xml:space="preserve">- </w:t>
            </w:r>
            <w:r w:rsidR="002C39D3" w:rsidRPr="00094278">
              <w:rPr>
                <w:sz w:val="20"/>
                <w:szCs w:val="20"/>
              </w:rPr>
              <w:t>C</w:t>
            </w:r>
            <w:r w:rsidRPr="00094278">
              <w:rPr>
                <w:sz w:val="20"/>
                <w:szCs w:val="20"/>
              </w:rPr>
              <w:t xml:space="preserve">omplex </w:t>
            </w:r>
            <w:r w:rsidR="00B135C8">
              <w:rPr>
                <w:sz w:val="20"/>
                <w:szCs w:val="20"/>
              </w:rPr>
              <w:t>R</w:t>
            </w:r>
            <w:r w:rsidRPr="00094278">
              <w:rPr>
                <w:sz w:val="20"/>
                <w:szCs w:val="20"/>
              </w:rPr>
              <w:t>eview panels</w:t>
            </w:r>
            <w:r w:rsidR="00570A97" w:rsidRPr="00094278">
              <w:rPr>
                <w:sz w:val="20"/>
                <w:szCs w:val="20"/>
              </w:rPr>
              <w:t>.</w:t>
            </w:r>
          </w:p>
        </w:tc>
        <w:tc>
          <w:tcPr>
            <w:tcW w:w="2622" w:type="dxa"/>
            <w:gridSpan w:val="4"/>
            <w:vMerge/>
            <w:tcBorders>
              <w:top w:val="single" w:sz="4" w:space="0" w:color="auto"/>
              <w:left w:val="single" w:sz="4" w:space="0" w:color="auto"/>
              <w:right w:val="single" w:sz="4" w:space="0" w:color="auto"/>
            </w:tcBorders>
            <w:shd w:val="clear" w:color="auto" w:fill="auto"/>
          </w:tcPr>
          <w:p w14:paraId="0D91DB3A" w14:textId="77777777" w:rsidR="001B0C67" w:rsidRPr="00094278" w:rsidRDefault="001B0C67" w:rsidP="00A102A9">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auto"/>
          </w:tcPr>
          <w:p w14:paraId="2F9408AD" w14:textId="77777777" w:rsidR="001B0C67" w:rsidRPr="00FB3C3A" w:rsidRDefault="001B0C67" w:rsidP="00A102A9">
            <w:pPr>
              <w:rPr>
                <w:b/>
                <w:bCs/>
                <w:sz w:val="20"/>
                <w:szCs w:val="20"/>
              </w:rPr>
            </w:pPr>
          </w:p>
        </w:tc>
      </w:tr>
      <w:tr w:rsidR="00006772" w:rsidRPr="00FB3C3A" w14:paraId="4BFB40FA" w14:textId="77777777" w:rsidTr="006820EE">
        <w:trPr>
          <w:trHeight w:val="60"/>
        </w:trPr>
        <w:tc>
          <w:tcPr>
            <w:tcW w:w="2622" w:type="dxa"/>
            <w:gridSpan w:val="3"/>
            <w:vMerge/>
            <w:tcBorders>
              <w:left w:val="single" w:sz="4" w:space="0" w:color="auto"/>
              <w:right w:val="single" w:sz="4" w:space="0" w:color="auto"/>
            </w:tcBorders>
            <w:shd w:val="clear" w:color="auto" w:fill="auto"/>
          </w:tcPr>
          <w:p w14:paraId="1F32293B" w14:textId="77777777" w:rsidR="00006772" w:rsidRPr="00FD14D5" w:rsidRDefault="00006772" w:rsidP="00A102A9">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26480D7" w14:textId="542D9444" w:rsidR="001B0C67" w:rsidRPr="00094278" w:rsidRDefault="001B0C67" w:rsidP="00A102A9">
            <w:pPr>
              <w:rPr>
                <w:sz w:val="20"/>
                <w:szCs w:val="20"/>
              </w:rPr>
            </w:pPr>
            <w:r w:rsidRPr="00094278">
              <w:rPr>
                <w:b/>
                <w:bCs/>
                <w:sz w:val="20"/>
                <w:szCs w:val="20"/>
              </w:rPr>
              <w:t>Level 2</w:t>
            </w:r>
            <w:r w:rsidR="00292833" w:rsidRPr="00094278">
              <w:rPr>
                <w:b/>
                <w:bCs/>
                <w:sz w:val="20"/>
                <w:szCs w:val="20"/>
              </w:rPr>
              <w:t xml:space="preserve">: internal </w:t>
            </w:r>
          </w:p>
        </w:tc>
        <w:tc>
          <w:tcPr>
            <w:tcW w:w="2622" w:type="dxa"/>
            <w:gridSpan w:val="4"/>
            <w:vMerge/>
            <w:tcBorders>
              <w:left w:val="single" w:sz="4" w:space="0" w:color="auto"/>
              <w:right w:val="single" w:sz="4" w:space="0" w:color="auto"/>
            </w:tcBorders>
            <w:shd w:val="clear" w:color="auto" w:fill="auto"/>
          </w:tcPr>
          <w:p w14:paraId="44AFB217" w14:textId="77777777" w:rsidR="00006772" w:rsidRPr="00094278" w:rsidRDefault="00006772" w:rsidP="00A102A9">
            <w:pPr>
              <w:rPr>
                <w:b/>
                <w:bCs/>
                <w:sz w:val="20"/>
                <w:szCs w:val="20"/>
              </w:rPr>
            </w:pPr>
          </w:p>
        </w:tc>
        <w:tc>
          <w:tcPr>
            <w:tcW w:w="2623" w:type="dxa"/>
            <w:gridSpan w:val="3"/>
            <w:vMerge/>
            <w:tcBorders>
              <w:left w:val="single" w:sz="4" w:space="0" w:color="auto"/>
              <w:right w:val="single" w:sz="4" w:space="0" w:color="auto"/>
            </w:tcBorders>
            <w:shd w:val="clear" w:color="auto" w:fill="auto"/>
          </w:tcPr>
          <w:p w14:paraId="234FEB1B" w14:textId="77777777" w:rsidR="00006772" w:rsidRPr="00FB3C3A" w:rsidRDefault="00006772" w:rsidP="00A102A9">
            <w:pPr>
              <w:rPr>
                <w:b/>
                <w:bCs/>
                <w:sz w:val="20"/>
                <w:szCs w:val="20"/>
              </w:rPr>
            </w:pPr>
          </w:p>
        </w:tc>
      </w:tr>
      <w:tr w:rsidR="001B0C67" w:rsidRPr="00FB3C3A" w14:paraId="2E301EFE" w14:textId="77777777" w:rsidTr="006820EE">
        <w:trPr>
          <w:trHeight w:val="60"/>
        </w:trPr>
        <w:tc>
          <w:tcPr>
            <w:tcW w:w="2622" w:type="dxa"/>
            <w:gridSpan w:val="3"/>
            <w:vMerge/>
            <w:tcBorders>
              <w:left w:val="single" w:sz="4" w:space="0" w:color="auto"/>
              <w:right w:val="single" w:sz="4" w:space="0" w:color="auto"/>
            </w:tcBorders>
            <w:shd w:val="clear" w:color="auto" w:fill="auto"/>
          </w:tcPr>
          <w:p w14:paraId="33BF3C7A" w14:textId="77777777" w:rsidR="001B0C67" w:rsidRPr="00FD14D5" w:rsidRDefault="001B0C67" w:rsidP="00A102A9">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739CEE" w14:textId="55738C1C" w:rsidR="00E86EC6" w:rsidRPr="00E86EC6" w:rsidRDefault="001935A9" w:rsidP="00E86EC6">
            <w:pPr>
              <w:rPr>
                <w:sz w:val="20"/>
                <w:szCs w:val="20"/>
              </w:rPr>
            </w:pPr>
            <w:r w:rsidRPr="00094278">
              <w:rPr>
                <w:sz w:val="20"/>
                <w:szCs w:val="20"/>
              </w:rPr>
              <w:t xml:space="preserve">- </w:t>
            </w:r>
            <w:r w:rsidR="00E86EC6" w:rsidRPr="00E86EC6">
              <w:rPr>
                <w:sz w:val="20"/>
                <w:szCs w:val="20"/>
              </w:rPr>
              <w:t>Quality &amp; Safety Dashboard;</w:t>
            </w:r>
          </w:p>
          <w:p w14:paraId="0F580345" w14:textId="05F87CAC" w:rsidR="00E86EC6" w:rsidRPr="00E86EC6" w:rsidRDefault="00E86EC6" w:rsidP="00E86EC6">
            <w:pPr>
              <w:rPr>
                <w:sz w:val="20"/>
                <w:szCs w:val="20"/>
              </w:rPr>
            </w:pPr>
            <w:r w:rsidRPr="00E86EC6">
              <w:rPr>
                <w:sz w:val="20"/>
                <w:szCs w:val="20"/>
              </w:rPr>
              <w:t xml:space="preserve">- Integrated </w:t>
            </w:r>
            <w:r>
              <w:rPr>
                <w:sz w:val="20"/>
                <w:szCs w:val="20"/>
              </w:rPr>
              <w:t>P</w:t>
            </w:r>
            <w:r w:rsidRPr="00E86EC6">
              <w:rPr>
                <w:sz w:val="20"/>
                <w:szCs w:val="20"/>
              </w:rPr>
              <w:t xml:space="preserve">erformance </w:t>
            </w:r>
            <w:r>
              <w:rPr>
                <w:sz w:val="20"/>
                <w:szCs w:val="20"/>
              </w:rPr>
              <w:t>R</w:t>
            </w:r>
            <w:r w:rsidRPr="00E86EC6">
              <w:rPr>
                <w:sz w:val="20"/>
                <w:szCs w:val="20"/>
              </w:rPr>
              <w:t>eport to Board;</w:t>
            </w:r>
          </w:p>
          <w:p w14:paraId="3E82395F" w14:textId="77777777" w:rsidR="00E86EC6" w:rsidRPr="00E86EC6" w:rsidRDefault="00E86EC6" w:rsidP="00E86EC6">
            <w:pPr>
              <w:rPr>
                <w:sz w:val="20"/>
                <w:szCs w:val="20"/>
              </w:rPr>
            </w:pPr>
            <w:r w:rsidRPr="00E86EC6">
              <w:rPr>
                <w:sz w:val="20"/>
                <w:szCs w:val="20"/>
              </w:rPr>
              <w:t>- Quality Committee;</w:t>
            </w:r>
          </w:p>
          <w:p w14:paraId="24DFBA0B" w14:textId="77777777" w:rsidR="00E86EC6" w:rsidRPr="00E86EC6" w:rsidRDefault="00E86EC6" w:rsidP="00E86EC6">
            <w:pPr>
              <w:rPr>
                <w:sz w:val="20"/>
                <w:szCs w:val="20"/>
              </w:rPr>
            </w:pPr>
            <w:r w:rsidRPr="00E86EC6">
              <w:rPr>
                <w:sz w:val="20"/>
                <w:szCs w:val="20"/>
              </w:rPr>
              <w:t>- Quality &amp; Clinical Governance Sub-Committee;</w:t>
            </w:r>
          </w:p>
          <w:p w14:paraId="35F10B3E" w14:textId="77777777" w:rsidR="00E86EC6" w:rsidRPr="00E86EC6" w:rsidRDefault="00E86EC6" w:rsidP="00E86EC6">
            <w:pPr>
              <w:rPr>
                <w:sz w:val="20"/>
                <w:szCs w:val="20"/>
              </w:rPr>
            </w:pPr>
            <w:r w:rsidRPr="00E86EC6">
              <w:rPr>
                <w:sz w:val="20"/>
                <w:szCs w:val="20"/>
              </w:rPr>
              <w:t xml:space="preserve">- Weekly Review Meeting;    </w:t>
            </w:r>
          </w:p>
          <w:p w14:paraId="7B491BCB" w14:textId="361F9A1F" w:rsidR="00E86EC6" w:rsidRPr="00E86EC6" w:rsidRDefault="00E86EC6" w:rsidP="00E86EC6">
            <w:pPr>
              <w:rPr>
                <w:sz w:val="20"/>
                <w:szCs w:val="20"/>
              </w:rPr>
            </w:pPr>
            <w:r w:rsidRPr="00E86EC6">
              <w:rPr>
                <w:sz w:val="20"/>
                <w:szCs w:val="20"/>
              </w:rPr>
              <w:t>- S</w:t>
            </w:r>
            <w:r w:rsidR="00B135C8">
              <w:rPr>
                <w:sz w:val="20"/>
                <w:szCs w:val="20"/>
              </w:rPr>
              <w:t xml:space="preserve">erious </w:t>
            </w:r>
            <w:r w:rsidRPr="00E86EC6">
              <w:rPr>
                <w:sz w:val="20"/>
                <w:szCs w:val="20"/>
              </w:rPr>
              <w:t>I</w:t>
            </w:r>
            <w:r w:rsidR="00B135C8">
              <w:rPr>
                <w:sz w:val="20"/>
                <w:szCs w:val="20"/>
              </w:rPr>
              <w:t>ncident</w:t>
            </w:r>
            <w:r w:rsidRPr="00E86EC6">
              <w:rPr>
                <w:sz w:val="20"/>
                <w:szCs w:val="20"/>
              </w:rPr>
              <w:t xml:space="preserve"> updates and RCA report reviews at private Board;</w:t>
            </w:r>
          </w:p>
          <w:p w14:paraId="7BF080DF" w14:textId="5AB6F232" w:rsidR="00E86EC6" w:rsidRDefault="00E86EC6" w:rsidP="00E86EC6">
            <w:pPr>
              <w:rPr>
                <w:sz w:val="20"/>
                <w:szCs w:val="20"/>
              </w:rPr>
            </w:pPr>
            <w:r w:rsidRPr="00E86EC6">
              <w:rPr>
                <w:sz w:val="20"/>
                <w:szCs w:val="20"/>
              </w:rPr>
              <w:t xml:space="preserve">- Annual </w:t>
            </w:r>
            <w:r>
              <w:rPr>
                <w:sz w:val="20"/>
                <w:szCs w:val="20"/>
              </w:rPr>
              <w:t>Q</w:t>
            </w:r>
            <w:r w:rsidRPr="00E86EC6">
              <w:rPr>
                <w:sz w:val="20"/>
                <w:szCs w:val="20"/>
              </w:rPr>
              <w:t xml:space="preserve">uality </w:t>
            </w:r>
            <w:r>
              <w:rPr>
                <w:sz w:val="20"/>
                <w:szCs w:val="20"/>
              </w:rPr>
              <w:t>A</w:t>
            </w:r>
            <w:r w:rsidRPr="00E86EC6">
              <w:rPr>
                <w:sz w:val="20"/>
                <w:szCs w:val="20"/>
              </w:rPr>
              <w:t>ccount.</w:t>
            </w:r>
          </w:p>
          <w:p w14:paraId="3EEE9A4B" w14:textId="77777777" w:rsidR="00E86EC6" w:rsidRDefault="00E86EC6" w:rsidP="00E86EC6">
            <w:pPr>
              <w:rPr>
                <w:sz w:val="20"/>
                <w:szCs w:val="20"/>
              </w:rPr>
            </w:pPr>
          </w:p>
          <w:p w14:paraId="6BF949F3" w14:textId="5DE75C0B" w:rsidR="00D828B0" w:rsidRPr="00094278" w:rsidRDefault="00D828B0" w:rsidP="00CB442F">
            <w:pPr>
              <w:rPr>
                <w:sz w:val="20"/>
                <w:szCs w:val="20"/>
              </w:rPr>
            </w:pPr>
          </w:p>
          <w:p w14:paraId="4A7FD834" w14:textId="1EE9DB9D" w:rsidR="007B61A7" w:rsidRPr="00094278" w:rsidRDefault="007B61A7" w:rsidP="00FF4EDC">
            <w:pPr>
              <w:rPr>
                <w:sz w:val="20"/>
                <w:szCs w:val="20"/>
              </w:rPr>
            </w:pPr>
          </w:p>
        </w:tc>
        <w:tc>
          <w:tcPr>
            <w:tcW w:w="2622" w:type="dxa"/>
            <w:gridSpan w:val="4"/>
            <w:vMerge/>
            <w:tcBorders>
              <w:left w:val="single" w:sz="4" w:space="0" w:color="auto"/>
              <w:right w:val="single" w:sz="4" w:space="0" w:color="auto"/>
            </w:tcBorders>
            <w:shd w:val="clear" w:color="auto" w:fill="auto"/>
          </w:tcPr>
          <w:p w14:paraId="25963276" w14:textId="77777777" w:rsidR="001B0C67" w:rsidRPr="00094278" w:rsidRDefault="001B0C67" w:rsidP="00A102A9">
            <w:pPr>
              <w:rPr>
                <w:b/>
                <w:bCs/>
                <w:sz w:val="20"/>
                <w:szCs w:val="20"/>
              </w:rPr>
            </w:pPr>
          </w:p>
        </w:tc>
        <w:tc>
          <w:tcPr>
            <w:tcW w:w="2623" w:type="dxa"/>
            <w:gridSpan w:val="3"/>
            <w:vMerge/>
            <w:tcBorders>
              <w:left w:val="single" w:sz="4" w:space="0" w:color="auto"/>
              <w:right w:val="single" w:sz="4" w:space="0" w:color="auto"/>
            </w:tcBorders>
            <w:shd w:val="clear" w:color="auto" w:fill="auto"/>
          </w:tcPr>
          <w:p w14:paraId="0E1A9E1B" w14:textId="77777777" w:rsidR="001B0C67" w:rsidRPr="00FB3C3A" w:rsidRDefault="001B0C67" w:rsidP="00A102A9">
            <w:pPr>
              <w:rPr>
                <w:b/>
                <w:bCs/>
                <w:sz w:val="20"/>
                <w:szCs w:val="20"/>
              </w:rPr>
            </w:pPr>
          </w:p>
        </w:tc>
      </w:tr>
      <w:tr w:rsidR="001B0C67" w:rsidRPr="00FB3C3A" w14:paraId="5CD60504" w14:textId="77777777" w:rsidTr="006820EE">
        <w:trPr>
          <w:trHeight w:val="60"/>
        </w:trPr>
        <w:tc>
          <w:tcPr>
            <w:tcW w:w="2622" w:type="dxa"/>
            <w:gridSpan w:val="3"/>
            <w:vMerge/>
            <w:tcBorders>
              <w:left w:val="single" w:sz="4" w:space="0" w:color="auto"/>
              <w:right w:val="single" w:sz="4" w:space="0" w:color="auto"/>
            </w:tcBorders>
            <w:shd w:val="clear" w:color="auto" w:fill="auto"/>
          </w:tcPr>
          <w:p w14:paraId="080C7172" w14:textId="77777777" w:rsidR="001B0C67" w:rsidRPr="00FD14D5" w:rsidRDefault="001B0C67" w:rsidP="00A102A9">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068DA4F" w14:textId="4D106585" w:rsidR="001B0C67" w:rsidRPr="00BB4CBA" w:rsidRDefault="001B0C67" w:rsidP="00A102A9">
            <w:pPr>
              <w:rPr>
                <w:b/>
                <w:bCs/>
                <w:sz w:val="20"/>
                <w:szCs w:val="20"/>
              </w:rPr>
            </w:pPr>
            <w:r w:rsidRPr="00BB4CBA">
              <w:rPr>
                <w:b/>
                <w:bCs/>
                <w:sz w:val="20"/>
                <w:szCs w:val="20"/>
              </w:rPr>
              <w:t>Level</w:t>
            </w:r>
            <w:r w:rsidR="00FB2E60">
              <w:rPr>
                <w:b/>
                <w:bCs/>
                <w:sz w:val="20"/>
                <w:szCs w:val="20"/>
              </w:rPr>
              <w:t xml:space="preserve"> </w:t>
            </w:r>
            <w:r w:rsidRPr="00BB4CBA">
              <w:rPr>
                <w:b/>
                <w:bCs/>
                <w:sz w:val="20"/>
                <w:szCs w:val="20"/>
              </w:rPr>
              <w:t>3:</w:t>
            </w:r>
            <w:r w:rsidR="00FB2E60">
              <w:rPr>
                <w:b/>
                <w:bCs/>
                <w:sz w:val="20"/>
                <w:szCs w:val="20"/>
              </w:rPr>
              <w:t xml:space="preserve"> </w:t>
            </w:r>
            <w:r w:rsidR="00FB2E60" w:rsidRPr="00FB2E60">
              <w:rPr>
                <w:b/>
                <w:bCs/>
                <w:sz w:val="18"/>
                <w:szCs w:val="18"/>
              </w:rPr>
              <w:t>independent</w:t>
            </w:r>
            <w:r w:rsidR="002D798A" w:rsidRPr="00BB4CBA">
              <w:rPr>
                <w:b/>
                <w:bCs/>
                <w:sz w:val="20"/>
                <w:szCs w:val="20"/>
              </w:rPr>
              <w:t xml:space="preserve"> </w:t>
            </w:r>
          </w:p>
        </w:tc>
        <w:tc>
          <w:tcPr>
            <w:tcW w:w="2622" w:type="dxa"/>
            <w:gridSpan w:val="4"/>
            <w:vMerge/>
            <w:tcBorders>
              <w:left w:val="single" w:sz="4" w:space="0" w:color="auto"/>
              <w:right w:val="single" w:sz="4" w:space="0" w:color="auto"/>
            </w:tcBorders>
            <w:shd w:val="clear" w:color="auto" w:fill="auto"/>
          </w:tcPr>
          <w:p w14:paraId="318BF5DF" w14:textId="77777777" w:rsidR="001B0C67" w:rsidRPr="00FB3C3A" w:rsidRDefault="001B0C67" w:rsidP="00A102A9">
            <w:pPr>
              <w:rPr>
                <w:b/>
                <w:bCs/>
                <w:sz w:val="20"/>
                <w:szCs w:val="20"/>
              </w:rPr>
            </w:pPr>
          </w:p>
        </w:tc>
        <w:tc>
          <w:tcPr>
            <w:tcW w:w="2623" w:type="dxa"/>
            <w:gridSpan w:val="3"/>
            <w:vMerge/>
            <w:tcBorders>
              <w:left w:val="single" w:sz="4" w:space="0" w:color="auto"/>
              <w:right w:val="single" w:sz="4" w:space="0" w:color="auto"/>
            </w:tcBorders>
            <w:shd w:val="clear" w:color="auto" w:fill="auto"/>
          </w:tcPr>
          <w:p w14:paraId="61643870" w14:textId="77777777" w:rsidR="001B0C67" w:rsidRPr="00FB3C3A" w:rsidRDefault="001B0C67" w:rsidP="00A102A9">
            <w:pPr>
              <w:rPr>
                <w:b/>
                <w:bCs/>
                <w:sz w:val="20"/>
                <w:szCs w:val="20"/>
              </w:rPr>
            </w:pPr>
          </w:p>
        </w:tc>
      </w:tr>
      <w:tr w:rsidR="00006772" w:rsidRPr="00FB3C3A" w14:paraId="305D687C" w14:textId="77777777" w:rsidTr="006820EE">
        <w:trPr>
          <w:trHeight w:val="60"/>
        </w:trPr>
        <w:tc>
          <w:tcPr>
            <w:tcW w:w="2622" w:type="dxa"/>
            <w:gridSpan w:val="3"/>
            <w:vMerge/>
            <w:tcBorders>
              <w:left w:val="single" w:sz="4" w:space="0" w:color="auto"/>
              <w:right w:val="single" w:sz="4" w:space="0" w:color="auto"/>
            </w:tcBorders>
            <w:shd w:val="clear" w:color="auto" w:fill="auto"/>
          </w:tcPr>
          <w:p w14:paraId="00F88C51" w14:textId="77777777" w:rsidR="00006772" w:rsidRPr="00FD14D5" w:rsidRDefault="00006772" w:rsidP="00A102A9">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C973D38" w14:textId="77777777" w:rsidR="00E86EC6" w:rsidRPr="00E86EC6" w:rsidRDefault="00730BF8" w:rsidP="00E86EC6">
            <w:pPr>
              <w:rPr>
                <w:sz w:val="20"/>
                <w:szCs w:val="20"/>
              </w:rPr>
            </w:pPr>
            <w:r>
              <w:rPr>
                <w:sz w:val="20"/>
                <w:szCs w:val="20"/>
              </w:rPr>
              <w:t>-</w:t>
            </w:r>
            <w:r w:rsidR="00E86EC6" w:rsidRPr="00E86EC6">
              <w:rPr>
                <w:sz w:val="20"/>
                <w:szCs w:val="20"/>
              </w:rPr>
              <w:t>- CQC Inspections;</w:t>
            </w:r>
          </w:p>
          <w:p w14:paraId="011470ED" w14:textId="77777777" w:rsidR="00E86EC6" w:rsidRPr="00E86EC6" w:rsidRDefault="00E86EC6" w:rsidP="00E86EC6">
            <w:pPr>
              <w:rPr>
                <w:sz w:val="20"/>
                <w:szCs w:val="20"/>
              </w:rPr>
            </w:pPr>
            <w:r w:rsidRPr="00E86EC6">
              <w:rPr>
                <w:sz w:val="20"/>
                <w:szCs w:val="20"/>
              </w:rPr>
              <w:t>- Quarterly quality review meetings with CCG;</w:t>
            </w:r>
          </w:p>
          <w:p w14:paraId="083CF703" w14:textId="77777777" w:rsidR="00E86EC6" w:rsidRPr="00E86EC6" w:rsidRDefault="00E86EC6" w:rsidP="00E86EC6">
            <w:pPr>
              <w:rPr>
                <w:sz w:val="20"/>
                <w:szCs w:val="20"/>
              </w:rPr>
            </w:pPr>
            <w:r w:rsidRPr="00E86EC6">
              <w:rPr>
                <w:sz w:val="20"/>
                <w:szCs w:val="20"/>
              </w:rPr>
              <w:t xml:space="preserve">- Patient/carer feedback, incl. ‘I Want Great Care’ results;  </w:t>
            </w:r>
          </w:p>
          <w:p w14:paraId="25DCE970" w14:textId="4BBE242D" w:rsidR="00E86EC6" w:rsidRPr="00E86EC6" w:rsidRDefault="00E86EC6" w:rsidP="00E86EC6">
            <w:pPr>
              <w:rPr>
                <w:sz w:val="20"/>
                <w:szCs w:val="20"/>
              </w:rPr>
            </w:pPr>
            <w:r w:rsidRPr="00E86EC6">
              <w:rPr>
                <w:sz w:val="20"/>
                <w:szCs w:val="20"/>
              </w:rPr>
              <w:lastRenderedPageBreak/>
              <w:t>- Quality Account signed off by CCGs and L</w:t>
            </w:r>
            <w:r w:rsidR="00ED1563">
              <w:rPr>
                <w:sz w:val="20"/>
                <w:szCs w:val="20"/>
              </w:rPr>
              <w:t xml:space="preserve">ocal </w:t>
            </w:r>
            <w:r w:rsidRPr="00E86EC6">
              <w:rPr>
                <w:sz w:val="20"/>
                <w:szCs w:val="20"/>
              </w:rPr>
              <w:t>A</w:t>
            </w:r>
            <w:r w:rsidR="00ED1563">
              <w:rPr>
                <w:sz w:val="20"/>
                <w:szCs w:val="20"/>
              </w:rPr>
              <w:t>uthorities</w:t>
            </w:r>
            <w:r w:rsidRPr="00E86EC6">
              <w:rPr>
                <w:sz w:val="20"/>
                <w:szCs w:val="20"/>
              </w:rPr>
              <w:t>;</w:t>
            </w:r>
          </w:p>
          <w:p w14:paraId="26F42746" w14:textId="77777777" w:rsidR="00E86EC6" w:rsidRPr="00E86EC6" w:rsidRDefault="00E86EC6" w:rsidP="00E86EC6">
            <w:pPr>
              <w:rPr>
                <w:sz w:val="20"/>
                <w:szCs w:val="20"/>
              </w:rPr>
            </w:pPr>
            <w:r w:rsidRPr="00E86EC6">
              <w:rPr>
                <w:sz w:val="20"/>
                <w:szCs w:val="20"/>
              </w:rPr>
              <w:t>- Annual National Community Mental Health Survey results;</w:t>
            </w:r>
          </w:p>
          <w:p w14:paraId="7F935F63" w14:textId="77777777" w:rsidR="00E86EC6" w:rsidRPr="00E86EC6" w:rsidRDefault="00E86EC6" w:rsidP="00E86EC6">
            <w:pPr>
              <w:rPr>
                <w:sz w:val="20"/>
                <w:szCs w:val="20"/>
              </w:rPr>
            </w:pPr>
            <w:r w:rsidRPr="00E86EC6">
              <w:rPr>
                <w:sz w:val="20"/>
                <w:szCs w:val="20"/>
              </w:rPr>
              <w:t xml:space="preserve">- Multi-agency review processes e.g. Homicide Reviews, inquests, CDOP; </w:t>
            </w:r>
          </w:p>
          <w:p w14:paraId="318FD946" w14:textId="53BF4EF0" w:rsidR="00E86EC6" w:rsidRDefault="00E86EC6" w:rsidP="00E86EC6">
            <w:pPr>
              <w:rPr>
                <w:sz w:val="20"/>
                <w:szCs w:val="20"/>
              </w:rPr>
            </w:pPr>
            <w:r w:rsidRPr="00E86EC6">
              <w:rPr>
                <w:sz w:val="20"/>
                <w:szCs w:val="20"/>
              </w:rPr>
              <w:t>- performance against national NHS Oversight Framework indicators.</w:t>
            </w:r>
          </w:p>
          <w:p w14:paraId="6C631317" w14:textId="77777777" w:rsidR="00E86EC6" w:rsidRDefault="00E86EC6" w:rsidP="00E86EC6">
            <w:pPr>
              <w:rPr>
                <w:sz w:val="20"/>
                <w:szCs w:val="20"/>
              </w:rPr>
            </w:pPr>
          </w:p>
          <w:p w14:paraId="5A2BBC91" w14:textId="6211A28A" w:rsidR="008E14D2" w:rsidRPr="00FD14D5" w:rsidRDefault="008E14D2" w:rsidP="00CB442F">
            <w:pPr>
              <w:rPr>
                <w:sz w:val="20"/>
                <w:szCs w:val="20"/>
              </w:rPr>
            </w:pPr>
          </w:p>
        </w:tc>
        <w:tc>
          <w:tcPr>
            <w:tcW w:w="2622" w:type="dxa"/>
            <w:gridSpan w:val="4"/>
            <w:vMerge/>
            <w:tcBorders>
              <w:left w:val="single" w:sz="4" w:space="0" w:color="auto"/>
              <w:right w:val="single" w:sz="4" w:space="0" w:color="auto"/>
            </w:tcBorders>
            <w:shd w:val="clear" w:color="auto" w:fill="auto"/>
          </w:tcPr>
          <w:p w14:paraId="5AEDE8E8" w14:textId="77777777" w:rsidR="00006772" w:rsidRPr="00FB3C3A" w:rsidRDefault="00006772" w:rsidP="00A102A9">
            <w:pPr>
              <w:rPr>
                <w:b/>
                <w:bCs/>
                <w:sz w:val="20"/>
                <w:szCs w:val="20"/>
              </w:rPr>
            </w:pPr>
          </w:p>
        </w:tc>
        <w:tc>
          <w:tcPr>
            <w:tcW w:w="2623" w:type="dxa"/>
            <w:gridSpan w:val="3"/>
            <w:vMerge/>
            <w:tcBorders>
              <w:left w:val="single" w:sz="4" w:space="0" w:color="auto"/>
              <w:right w:val="single" w:sz="4" w:space="0" w:color="auto"/>
            </w:tcBorders>
            <w:shd w:val="clear" w:color="auto" w:fill="auto"/>
          </w:tcPr>
          <w:p w14:paraId="740CF69A" w14:textId="77777777" w:rsidR="00006772" w:rsidRPr="00FB3C3A" w:rsidRDefault="00006772" w:rsidP="00A102A9">
            <w:pPr>
              <w:rPr>
                <w:b/>
                <w:bCs/>
                <w:sz w:val="20"/>
                <w:szCs w:val="20"/>
              </w:rPr>
            </w:pPr>
          </w:p>
        </w:tc>
      </w:tr>
      <w:bookmarkEnd w:id="1"/>
      <w:bookmarkEnd w:id="7"/>
    </w:tbl>
    <w:p w14:paraId="3576941E" w14:textId="494B284B" w:rsidR="00220809" w:rsidRDefault="00220809"/>
    <w:p w14:paraId="576B4537" w14:textId="69BBBE85" w:rsidR="00402944" w:rsidRDefault="00220809">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314"/>
        <w:gridCol w:w="1848"/>
        <w:gridCol w:w="304"/>
        <w:gridCol w:w="381"/>
        <w:gridCol w:w="1299"/>
        <w:gridCol w:w="992"/>
        <w:gridCol w:w="279"/>
        <w:gridCol w:w="855"/>
        <w:gridCol w:w="426"/>
        <w:gridCol w:w="1417"/>
      </w:tblGrid>
      <w:tr w:rsidR="00402944" w14:paraId="727A4C22" w14:textId="77777777" w:rsidTr="00AC2D17">
        <w:tc>
          <w:tcPr>
            <w:tcW w:w="10490" w:type="dxa"/>
            <w:gridSpan w:val="12"/>
            <w:tcBorders>
              <w:bottom w:val="single" w:sz="4" w:space="0" w:color="auto"/>
            </w:tcBorders>
            <w:shd w:val="clear" w:color="auto" w:fill="1F3864" w:themeFill="accent1" w:themeFillShade="80"/>
          </w:tcPr>
          <w:p w14:paraId="211D0CA1" w14:textId="77777777" w:rsidR="00402944" w:rsidRPr="008E2C2E" w:rsidRDefault="00402944" w:rsidP="00AC2D17">
            <w:pPr>
              <w:jc w:val="center"/>
              <w:rPr>
                <w:b/>
                <w:bCs/>
                <w:sz w:val="28"/>
                <w:szCs w:val="28"/>
              </w:rPr>
            </w:pPr>
            <w:r w:rsidRPr="008E2C2E">
              <w:rPr>
                <w:b/>
                <w:bCs/>
                <w:sz w:val="28"/>
                <w:szCs w:val="28"/>
              </w:rPr>
              <w:lastRenderedPageBreak/>
              <w:t xml:space="preserve">Strategic Objective </w:t>
            </w:r>
            <w:r>
              <w:rPr>
                <w:b/>
                <w:bCs/>
                <w:sz w:val="28"/>
                <w:szCs w:val="28"/>
              </w:rPr>
              <w:t>1: Deliver the best possible care outcomes</w:t>
            </w:r>
          </w:p>
        </w:tc>
      </w:tr>
      <w:tr w:rsidR="00402944" w:rsidRPr="008E2C2E" w14:paraId="7CB9AF67" w14:textId="77777777" w:rsidTr="00AC2D17">
        <w:trPr>
          <w:trHeight w:val="209"/>
        </w:trPr>
        <w:tc>
          <w:tcPr>
            <w:tcW w:w="2375" w:type="dxa"/>
            <w:gridSpan w:val="2"/>
            <w:tcBorders>
              <w:top w:val="single" w:sz="4" w:space="0" w:color="auto"/>
              <w:left w:val="nil"/>
              <w:bottom w:val="single" w:sz="4" w:space="0" w:color="auto"/>
              <w:right w:val="nil"/>
            </w:tcBorders>
          </w:tcPr>
          <w:p w14:paraId="58C7B7C6" w14:textId="77777777" w:rsidR="00402944" w:rsidRPr="008E2C2E" w:rsidRDefault="00402944" w:rsidP="00AC2D17">
            <w:pPr>
              <w:rPr>
                <w:b/>
                <w:bCs/>
                <w:sz w:val="28"/>
                <w:szCs w:val="28"/>
              </w:rPr>
            </w:pPr>
          </w:p>
        </w:tc>
        <w:tc>
          <w:tcPr>
            <w:tcW w:w="8115" w:type="dxa"/>
            <w:gridSpan w:val="10"/>
            <w:tcBorders>
              <w:top w:val="single" w:sz="4" w:space="0" w:color="auto"/>
              <w:left w:val="nil"/>
              <w:bottom w:val="single" w:sz="4" w:space="0" w:color="auto"/>
              <w:right w:val="nil"/>
            </w:tcBorders>
            <w:shd w:val="clear" w:color="auto" w:fill="auto"/>
          </w:tcPr>
          <w:p w14:paraId="00E217DA" w14:textId="77777777" w:rsidR="00402944" w:rsidRPr="008E2C2E" w:rsidRDefault="00402944" w:rsidP="00AC2D17">
            <w:pPr>
              <w:rPr>
                <w:b/>
                <w:bCs/>
                <w:sz w:val="28"/>
                <w:szCs w:val="28"/>
              </w:rPr>
            </w:pPr>
          </w:p>
        </w:tc>
      </w:tr>
      <w:tr w:rsidR="00402944" w:rsidRPr="008E2C2E" w14:paraId="4160B184" w14:textId="77777777" w:rsidTr="00AC2D17">
        <w:tc>
          <w:tcPr>
            <w:tcW w:w="10490" w:type="dxa"/>
            <w:gridSpan w:val="12"/>
            <w:tcBorders>
              <w:top w:val="single" w:sz="4" w:space="0" w:color="auto"/>
              <w:bottom w:val="single" w:sz="4" w:space="0" w:color="auto"/>
            </w:tcBorders>
            <w:shd w:val="clear" w:color="auto" w:fill="8EAADB" w:themeFill="accent1" w:themeFillTint="99"/>
          </w:tcPr>
          <w:p w14:paraId="7A8AFEDF" w14:textId="3AD546D0" w:rsidR="00402944" w:rsidRPr="00016596" w:rsidRDefault="00016596" w:rsidP="00016596">
            <w:pPr>
              <w:pStyle w:val="ListParagraph"/>
              <w:numPr>
                <w:ilvl w:val="1"/>
                <w:numId w:val="6"/>
              </w:numPr>
              <w:rPr>
                <w:b/>
                <w:bCs/>
                <w:sz w:val="28"/>
                <w:szCs w:val="28"/>
              </w:rPr>
            </w:pPr>
            <w:bookmarkStart w:id="10" w:name="BAF_1_3" w:colFirst="0" w:colLast="1"/>
            <w:r>
              <w:rPr>
                <w:b/>
                <w:bCs/>
                <w:sz w:val="28"/>
                <w:szCs w:val="28"/>
              </w:rPr>
              <w:t xml:space="preserve">:  </w:t>
            </w:r>
            <w:r w:rsidR="00455BA9">
              <w:t xml:space="preserve"> </w:t>
            </w:r>
            <w:r w:rsidR="00455BA9" w:rsidRPr="00455BA9">
              <w:rPr>
                <w:b/>
                <w:bCs/>
                <w:sz w:val="28"/>
                <w:szCs w:val="28"/>
              </w:rPr>
              <w:t>Delivery of transformation and effective management of change</w:t>
            </w:r>
          </w:p>
        </w:tc>
      </w:tr>
      <w:bookmarkEnd w:id="10"/>
      <w:tr w:rsidR="00402944" w14:paraId="62895653" w14:textId="77777777" w:rsidTr="006820EE">
        <w:tc>
          <w:tcPr>
            <w:tcW w:w="2133" w:type="dxa"/>
            <w:tcBorders>
              <w:top w:val="single" w:sz="4" w:space="0" w:color="auto"/>
              <w:left w:val="nil"/>
              <w:bottom w:val="single" w:sz="4" w:space="0" w:color="auto"/>
              <w:right w:val="nil"/>
            </w:tcBorders>
            <w:shd w:val="clear" w:color="auto" w:fill="auto"/>
          </w:tcPr>
          <w:p w14:paraId="3586DC36" w14:textId="77777777" w:rsidR="00402944" w:rsidRDefault="00402944" w:rsidP="00AC2D17"/>
        </w:tc>
        <w:tc>
          <w:tcPr>
            <w:tcW w:w="2404" w:type="dxa"/>
            <w:gridSpan w:val="3"/>
            <w:tcBorders>
              <w:top w:val="single" w:sz="4" w:space="0" w:color="auto"/>
              <w:left w:val="nil"/>
              <w:bottom w:val="single" w:sz="4" w:space="0" w:color="auto"/>
              <w:right w:val="nil"/>
            </w:tcBorders>
            <w:shd w:val="clear" w:color="auto" w:fill="auto"/>
          </w:tcPr>
          <w:p w14:paraId="11BAD37E" w14:textId="77777777" w:rsidR="00402944" w:rsidRDefault="00402944" w:rsidP="00AC2D17"/>
        </w:tc>
        <w:tc>
          <w:tcPr>
            <w:tcW w:w="304" w:type="dxa"/>
            <w:tcBorders>
              <w:top w:val="single" w:sz="4" w:space="0" w:color="auto"/>
              <w:left w:val="nil"/>
              <w:bottom w:val="nil"/>
              <w:right w:val="nil"/>
            </w:tcBorders>
          </w:tcPr>
          <w:p w14:paraId="47505460" w14:textId="77777777" w:rsidR="00402944" w:rsidRDefault="00402944" w:rsidP="00AC2D17"/>
        </w:tc>
        <w:tc>
          <w:tcPr>
            <w:tcW w:w="1680" w:type="dxa"/>
            <w:gridSpan w:val="2"/>
            <w:tcBorders>
              <w:top w:val="single" w:sz="4" w:space="0" w:color="auto"/>
              <w:left w:val="nil"/>
              <w:bottom w:val="nil"/>
              <w:right w:val="nil"/>
            </w:tcBorders>
            <w:shd w:val="clear" w:color="auto" w:fill="auto"/>
          </w:tcPr>
          <w:p w14:paraId="6FC1CB47" w14:textId="77777777" w:rsidR="00402944" w:rsidRDefault="00402944" w:rsidP="00AC2D17"/>
        </w:tc>
        <w:tc>
          <w:tcPr>
            <w:tcW w:w="992" w:type="dxa"/>
            <w:tcBorders>
              <w:top w:val="single" w:sz="4" w:space="0" w:color="auto"/>
              <w:left w:val="nil"/>
              <w:bottom w:val="nil"/>
              <w:right w:val="nil"/>
            </w:tcBorders>
            <w:shd w:val="clear" w:color="auto" w:fill="auto"/>
          </w:tcPr>
          <w:p w14:paraId="78A04BEA" w14:textId="77777777" w:rsidR="00402944" w:rsidRDefault="00402944" w:rsidP="00AC2D17"/>
        </w:tc>
        <w:tc>
          <w:tcPr>
            <w:tcW w:w="1134" w:type="dxa"/>
            <w:gridSpan w:val="2"/>
            <w:tcBorders>
              <w:top w:val="single" w:sz="4" w:space="0" w:color="auto"/>
              <w:left w:val="nil"/>
              <w:bottom w:val="nil"/>
              <w:right w:val="nil"/>
            </w:tcBorders>
            <w:shd w:val="clear" w:color="auto" w:fill="auto"/>
          </w:tcPr>
          <w:p w14:paraId="388D4A37" w14:textId="77777777" w:rsidR="00402944" w:rsidRPr="0002150E" w:rsidRDefault="00402944" w:rsidP="00AC2D17">
            <w:pPr>
              <w:rPr>
                <w:sz w:val="18"/>
                <w:szCs w:val="18"/>
              </w:rPr>
            </w:pPr>
          </w:p>
        </w:tc>
        <w:tc>
          <w:tcPr>
            <w:tcW w:w="426" w:type="dxa"/>
            <w:tcBorders>
              <w:top w:val="single" w:sz="4" w:space="0" w:color="auto"/>
              <w:left w:val="nil"/>
              <w:bottom w:val="nil"/>
              <w:right w:val="nil"/>
            </w:tcBorders>
            <w:shd w:val="clear" w:color="auto" w:fill="auto"/>
          </w:tcPr>
          <w:p w14:paraId="1F6503B6" w14:textId="77777777" w:rsidR="00402944" w:rsidRDefault="00402944" w:rsidP="00AC2D17"/>
        </w:tc>
        <w:tc>
          <w:tcPr>
            <w:tcW w:w="1417" w:type="dxa"/>
            <w:tcBorders>
              <w:top w:val="single" w:sz="4" w:space="0" w:color="auto"/>
              <w:left w:val="nil"/>
              <w:bottom w:val="nil"/>
              <w:right w:val="nil"/>
            </w:tcBorders>
            <w:shd w:val="clear" w:color="auto" w:fill="auto"/>
          </w:tcPr>
          <w:p w14:paraId="014C2DE5" w14:textId="77777777" w:rsidR="00402944" w:rsidRDefault="00402944" w:rsidP="00AC2D17"/>
        </w:tc>
      </w:tr>
      <w:tr w:rsidR="006820EE" w14:paraId="3DFE406D"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4C3E6AC" w14:textId="77777777" w:rsidR="006820EE" w:rsidRPr="006820EE" w:rsidRDefault="006820EE" w:rsidP="006820EE">
            <w:pPr>
              <w:rPr>
                <w:sz w:val="20"/>
                <w:szCs w:val="20"/>
              </w:rPr>
            </w:pPr>
            <w:r w:rsidRPr="006820EE">
              <w:rPr>
                <w:sz w:val="20"/>
                <w:szCs w:val="20"/>
              </w:rPr>
              <w:t>Date added to BAF</w:t>
            </w:r>
          </w:p>
        </w:tc>
        <w:tc>
          <w:tcPr>
            <w:tcW w:w="2404" w:type="dxa"/>
            <w:gridSpan w:val="3"/>
            <w:tcBorders>
              <w:top w:val="single" w:sz="4" w:space="0" w:color="auto"/>
              <w:left w:val="single" w:sz="4" w:space="0" w:color="auto"/>
              <w:bottom w:val="single" w:sz="4" w:space="0" w:color="auto"/>
              <w:right w:val="single" w:sz="4" w:space="0" w:color="auto"/>
            </w:tcBorders>
            <w:shd w:val="clear" w:color="auto" w:fill="auto"/>
          </w:tcPr>
          <w:p w14:paraId="4B952D61" w14:textId="77777777" w:rsidR="006820EE" w:rsidRPr="00BE18D6" w:rsidRDefault="006820EE" w:rsidP="006820EE">
            <w:pPr>
              <w:rPr>
                <w:sz w:val="20"/>
                <w:szCs w:val="20"/>
              </w:rPr>
            </w:pPr>
            <w:r w:rsidRPr="00BE18D6">
              <w:rPr>
                <w:sz w:val="20"/>
                <w:szCs w:val="20"/>
              </w:rPr>
              <w:t>Pre-Jan 2021</w:t>
            </w:r>
          </w:p>
          <w:p w14:paraId="6A74F59A" w14:textId="77777777" w:rsidR="006820EE" w:rsidRDefault="006820EE" w:rsidP="006820EE"/>
        </w:tc>
        <w:tc>
          <w:tcPr>
            <w:tcW w:w="304" w:type="dxa"/>
            <w:tcBorders>
              <w:top w:val="nil"/>
              <w:left w:val="single" w:sz="4" w:space="0" w:color="auto"/>
              <w:bottom w:val="nil"/>
              <w:right w:val="nil"/>
            </w:tcBorders>
          </w:tcPr>
          <w:p w14:paraId="23FEF9BA" w14:textId="77777777" w:rsidR="006820EE" w:rsidRDefault="006820EE" w:rsidP="006820EE"/>
        </w:tc>
        <w:tc>
          <w:tcPr>
            <w:tcW w:w="1680" w:type="dxa"/>
            <w:gridSpan w:val="2"/>
            <w:tcBorders>
              <w:top w:val="nil"/>
              <w:left w:val="nil"/>
              <w:bottom w:val="nil"/>
              <w:right w:val="nil"/>
            </w:tcBorders>
            <w:shd w:val="clear" w:color="auto" w:fill="auto"/>
          </w:tcPr>
          <w:p w14:paraId="07BF13D0" w14:textId="77777777" w:rsidR="006820EE" w:rsidRDefault="006820EE" w:rsidP="006820EE"/>
        </w:tc>
        <w:tc>
          <w:tcPr>
            <w:tcW w:w="992" w:type="dxa"/>
            <w:tcBorders>
              <w:top w:val="nil"/>
              <w:left w:val="nil"/>
              <w:bottom w:val="single" w:sz="4" w:space="0" w:color="auto"/>
              <w:right w:val="nil"/>
            </w:tcBorders>
            <w:shd w:val="clear" w:color="auto" w:fill="auto"/>
          </w:tcPr>
          <w:p w14:paraId="4867D1BA"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51E5AB21"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72E2F3AB" w14:textId="77777777" w:rsidR="006820EE" w:rsidRDefault="006820EE" w:rsidP="006820EE"/>
        </w:tc>
        <w:tc>
          <w:tcPr>
            <w:tcW w:w="1417" w:type="dxa"/>
            <w:tcBorders>
              <w:top w:val="nil"/>
              <w:left w:val="nil"/>
              <w:bottom w:val="single" w:sz="4" w:space="0" w:color="auto"/>
              <w:right w:val="nil"/>
            </w:tcBorders>
            <w:shd w:val="clear" w:color="auto" w:fill="auto"/>
          </w:tcPr>
          <w:p w14:paraId="07AAC96E" w14:textId="77777777" w:rsidR="006820EE" w:rsidRDefault="006820EE" w:rsidP="006820EE"/>
        </w:tc>
      </w:tr>
      <w:tr w:rsidR="00402944" w:rsidRPr="00FB3C3A" w14:paraId="4EC0D469" w14:textId="77777777" w:rsidTr="00AC2D17">
        <w:tc>
          <w:tcPr>
            <w:tcW w:w="2133" w:type="dxa"/>
            <w:tcBorders>
              <w:top w:val="single" w:sz="4" w:space="0" w:color="auto"/>
              <w:bottom w:val="single" w:sz="4" w:space="0" w:color="auto"/>
              <w:right w:val="single" w:sz="4" w:space="0" w:color="auto"/>
            </w:tcBorders>
            <w:shd w:val="clear" w:color="auto" w:fill="B4C6E7" w:themeFill="accent1" w:themeFillTint="66"/>
          </w:tcPr>
          <w:p w14:paraId="4CB0A506" w14:textId="77777777" w:rsidR="00402944" w:rsidRDefault="00402944" w:rsidP="00AC2D17">
            <w:pPr>
              <w:rPr>
                <w:sz w:val="20"/>
                <w:szCs w:val="20"/>
              </w:rPr>
            </w:pPr>
            <w:r w:rsidRPr="00FB3C3A">
              <w:rPr>
                <w:sz w:val="20"/>
                <w:szCs w:val="20"/>
              </w:rPr>
              <w:t>Monitoring Committee</w:t>
            </w:r>
          </w:p>
          <w:p w14:paraId="49C18778" w14:textId="026A8D05" w:rsidR="00CE4A35" w:rsidRPr="00FB3C3A" w:rsidRDefault="00CE4A35" w:rsidP="00AC2D17">
            <w:pPr>
              <w:rPr>
                <w:sz w:val="20"/>
                <w:szCs w:val="20"/>
              </w:rPr>
            </w:pPr>
          </w:p>
        </w:tc>
        <w:tc>
          <w:tcPr>
            <w:tcW w:w="2404" w:type="dxa"/>
            <w:gridSpan w:val="3"/>
            <w:tcBorders>
              <w:top w:val="single" w:sz="4" w:space="0" w:color="auto"/>
              <w:left w:val="single" w:sz="4" w:space="0" w:color="auto"/>
              <w:bottom w:val="single" w:sz="4" w:space="0" w:color="auto"/>
              <w:right w:val="single" w:sz="4" w:space="0" w:color="auto"/>
            </w:tcBorders>
          </w:tcPr>
          <w:p w14:paraId="2076D951" w14:textId="31811EFC" w:rsidR="00402944" w:rsidRPr="00FB3C3A" w:rsidRDefault="00E37088" w:rsidP="00AC2D17">
            <w:pPr>
              <w:rPr>
                <w:sz w:val="20"/>
                <w:szCs w:val="20"/>
              </w:rPr>
            </w:pPr>
            <w:r>
              <w:rPr>
                <w:sz w:val="20"/>
                <w:szCs w:val="20"/>
              </w:rPr>
              <w:t>Quality Committee</w:t>
            </w:r>
          </w:p>
        </w:tc>
        <w:tc>
          <w:tcPr>
            <w:tcW w:w="304" w:type="dxa"/>
            <w:tcBorders>
              <w:top w:val="nil"/>
              <w:left w:val="single" w:sz="4" w:space="0" w:color="auto"/>
              <w:bottom w:val="nil"/>
              <w:right w:val="nil"/>
            </w:tcBorders>
          </w:tcPr>
          <w:p w14:paraId="0A7BC049" w14:textId="77777777" w:rsidR="00402944" w:rsidRPr="00FB3C3A" w:rsidRDefault="00402944" w:rsidP="00AC2D17">
            <w:pPr>
              <w:rPr>
                <w:sz w:val="20"/>
                <w:szCs w:val="20"/>
              </w:rPr>
            </w:pPr>
          </w:p>
        </w:tc>
        <w:tc>
          <w:tcPr>
            <w:tcW w:w="1680" w:type="dxa"/>
            <w:gridSpan w:val="2"/>
            <w:tcBorders>
              <w:top w:val="nil"/>
              <w:left w:val="nil"/>
              <w:bottom w:val="single" w:sz="4" w:space="0" w:color="auto"/>
            </w:tcBorders>
          </w:tcPr>
          <w:p w14:paraId="488C6B6A" w14:textId="77777777" w:rsidR="00402944" w:rsidRPr="00FB3C3A" w:rsidRDefault="00402944" w:rsidP="00AC2D17">
            <w:pPr>
              <w:rPr>
                <w:sz w:val="20"/>
                <w:szCs w:val="20"/>
              </w:rPr>
            </w:pPr>
          </w:p>
        </w:tc>
        <w:tc>
          <w:tcPr>
            <w:tcW w:w="992" w:type="dxa"/>
            <w:tcBorders>
              <w:top w:val="single" w:sz="4" w:space="0" w:color="auto"/>
            </w:tcBorders>
            <w:shd w:val="clear" w:color="auto" w:fill="B4C6E7" w:themeFill="accent1" w:themeFillTint="66"/>
          </w:tcPr>
          <w:p w14:paraId="4E019281" w14:textId="77777777" w:rsidR="00402944" w:rsidRPr="00FB3C3A" w:rsidRDefault="00402944" w:rsidP="00AC2D17">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2D5E4644" w14:textId="77777777" w:rsidR="00402944" w:rsidRPr="00FB3C3A" w:rsidRDefault="00402944" w:rsidP="00AC2D17">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14BA6BA8" w14:textId="77777777" w:rsidR="00402944" w:rsidRPr="00FB3C3A" w:rsidRDefault="00402944" w:rsidP="00AC2D17">
            <w:pPr>
              <w:rPr>
                <w:sz w:val="20"/>
                <w:szCs w:val="20"/>
              </w:rPr>
            </w:pPr>
            <w:r w:rsidRPr="00FB3C3A">
              <w:rPr>
                <w:sz w:val="20"/>
                <w:szCs w:val="20"/>
              </w:rPr>
              <w:t>Rating</w:t>
            </w:r>
          </w:p>
        </w:tc>
      </w:tr>
      <w:tr w:rsidR="00402944" w:rsidRPr="00FB3C3A" w14:paraId="7CE1F72E" w14:textId="77777777" w:rsidTr="00FE489F">
        <w:tc>
          <w:tcPr>
            <w:tcW w:w="2133" w:type="dxa"/>
            <w:tcBorders>
              <w:bottom w:val="single" w:sz="4" w:space="0" w:color="auto"/>
              <w:right w:val="single" w:sz="4" w:space="0" w:color="auto"/>
            </w:tcBorders>
            <w:shd w:val="clear" w:color="auto" w:fill="B4C6E7" w:themeFill="accent1" w:themeFillTint="66"/>
          </w:tcPr>
          <w:p w14:paraId="56A1ABD1" w14:textId="36062A5F" w:rsidR="00402944" w:rsidRPr="00FB3C3A" w:rsidRDefault="00402944" w:rsidP="00AC2D17">
            <w:pPr>
              <w:rPr>
                <w:sz w:val="20"/>
                <w:szCs w:val="20"/>
              </w:rPr>
            </w:pPr>
            <w:r w:rsidRPr="00FB3C3A">
              <w:rPr>
                <w:sz w:val="20"/>
                <w:szCs w:val="20"/>
              </w:rPr>
              <w:t>Executive Lead</w:t>
            </w:r>
          </w:p>
        </w:tc>
        <w:tc>
          <w:tcPr>
            <w:tcW w:w="2404" w:type="dxa"/>
            <w:gridSpan w:val="3"/>
            <w:tcBorders>
              <w:top w:val="single" w:sz="4" w:space="0" w:color="auto"/>
              <w:left w:val="single" w:sz="4" w:space="0" w:color="auto"/>
              <w:bottom w:val="single" w:sz="4" w:space="0" w:color="auto"/>
              <w:right w:val="single" w:sz="4" w:space="0" w:color="auto"/>
            </w:tcBorders>
          </w:tcPr>
          <w:p w14:paraId="13494B71" w14:textId="4472955B" w:rsidR="00402944" w:rsidRPr="00FB3C3A" w:rsidRDefault="00C94BC4" w:rsidP="00AC2D17">
            <w:pPr>
              <w:rPr>
                <w:sz w:val="20"/>
                <w:szCs w:val="20"/>
              </w:rPr>
            </w:pPr>
            <w:r>
              <w:rPr>
                <w:sz w:val="20"/>
                <w:szCs w:val="20"/>
              </w:rPr>
              <w:t xml:space="preserve">Executive </w:t>
            </w:r>
            <w:r w:rsidR="00316C4A" w:rsidRPr="00316C4A">
              <w:rPr>
                <w:sz w:val="20"/>
                <w:szCs w:val="20"/>
              </w:rPr>
              <w:t>Managing Director for Mental Health &amp; Learning Disabilities</w:t>
            </w:r>
          </w:p>
        </w:tc>
        <w:tc>
          <w:tcPr>
            <w:tcW w:w="304" w:type="dxa"/>
            <w:tcBorders>
              <w:top w:val="nil"/>
              <w:left w:val="single" w:sz="4" w:space="0" w:color="auto"/>
              <w:bottom w:val="nil"/>
              <w:right w:val="single" w:sz="4" w:space="0" w:color="auto"/>
            </w:tcBorders>
            <w:shd w:val="clear" w:color="auto" w:fill="auto"/>
          </w:tcPr>
          <w:p w14:paraId="7DDFF1B5" w14:textId="77777777" w:rsidR="00402944" w:rsidRPr="00FB3C3A" w:rsidRDefault="00402944" w:rsidP="00AC2D17">
            <w:pPr>
              <w:rPr>
                <w:sz w:val="20"/>
                <w:szCs w:val="20"/>
              </w:rPr>
            </w:pPr>
          </w:p>
        </w:tc>
        <w:tc>
          <w:tcPr>
            <w:tcW w:w="1680" w:type="dxa"/>
            <w:gridSpan w:val="2"/>
            <w:tcBorders>
              <w:top w:val="single" w:sz="4" w:space="0" w:color="auto"/>
              <w:left w:val="single" w:sz="4" w:space="0" w:color="auto"/>
              <w:bottom w:val="single" w:sz="12" w:space="0" w:color="auto"/>
            </w:tcBorders>
            <w:shd w:val="clear" w:color="auto" w:fill="B4C6E7" w:themeFill="accent1" w:themeFillTint="66"/>
          </w:tcPr>
          <w:p w14:paraId="1348ADC9" w14:textId="77777777" w:rsidR="00402944" w:rsidRPr="00FB3C3A" w:rsidRDefault="00402944" w:rsidP="00AC2D17">
            <w:pPr>
              <w:rPr>
                <w:sz w:val="20"/>
                <w:szCs w:val="20"/>
              </w:rPr>
            </w:pPr>
            <w:r w:rsidRPr="00FB3C3A">
              <w:rPr>
                <w:sz w:val="20"/>
                <w:szCs w:val="20"/>
              </w:rPr>
              <w:t xml:space="preserve">Gross (Inherent) risk rating </w:t>
            </w:r>
          </w:p>
        </w:tc>
        <w:tc>
          <w:tcPr>
            <w:tcW w:w="992" w:type="dxa"/>
          </w:tcPr>
          <w:p w14:paraId="663FA367" w14:textId="3171EB86" w:rsidR="00402944" w:rsidRPr="00FB3C3A" w:rsidRDefault="00F07444" w:rsidP="00AC2D17">
            <w:pPr>
              <w:jc w:val="center"/>
              <w:rPr>
                <w:sz w:val="20"/>
                <w:szCs w:val="20"/>
              </w:rPr>
            </w:pPr>
            <w:r>
              <w:rPr>
                <w:sz w:val="20"/>
                <w:szCs w:val="20"/>
              </w:rPr>
              <w:t>4</w:t>
            </w:r>
          </w:p>
        </w:tc>
        <w:tc>
          <w:tcPr>
            <w:tcW w:w="1134" w:type="dxa"/>
            <w:gridSpan w:val="2"/>
          </w:tcPr>
          <w:p w14:paraId="326C86C7" w14:textId="7A653025" w:rsidR="00402944" w:rsidRPr="00FB3C3A" w:rsidRDefault="00F07444" w:rsidP="00AC2D17">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087B4A67" w14:textId="4D02764F" w:rsidR="00402944" w:rsidRPr="00FB3C3A" w:rsidRDefault="00F07444" w:rsidP="00AC2D17">
            <w:pPr>
              <w:jc w:val="center"/>
              <w:rPr>
                <w:sz w:val="20"/>
                <w:szCs w:val="20"/>
              </w:rPr>
            </w:pPr>
            <w:r>
              <w:rPr>
                <w:sz w:val="20"/>
                <w:szCs w:val="20"/>
              </w:rPr>
              <w:t>16</w:t>
            </w:r>
          </w:p>
        </w:tc>
      </w:tr>
      <w:tr w:rsidR="00402944" w:rsidRPr="00FB3C3A" w14:paraId="2B9A8B99" w14:textId="77777777" w:rsidTr="00FE489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3D48E89" w14:textId="259445B2" w:rsidR="00402944" w:rsidRPr="00FB3C3A" w:rsidRDefault="00402944" w:rsidP="00AC2D17">
            <w:pPr>
              <w:rPr>
                <w:sz w:val="20"/>
                <w:szCs w:val="20"/>
              </w:rPr>
            </w:pPr>
            <w:r w:rsidRPr="00FB3C3A">
              <w:rPr>
                <w:sz w:val="20"/>
                <w:szCs w:val="20"/>
              </w:rPr>
              <w:t>Date of last review</w:t>
            </w:r>
          </w:p>
        </w:tc>
        <w:tc>
          <w:tcPr>
            <w:tcW w:w="2404" w:type="dxa"/>
            <w:gridSpan w:val="3"/>
            <w:tcBorders>
              <w:top w:val="single" w:sz="4" w:space="0" w:color="auto"/>
              <w:left w:val="single" w:sz="4" w:space="0" w:color="auto"/>
              <w:bottom w:val="single" w:sz="4" w:space="0" w:color="auto"/>
              <w:right w:val="single" w:sz="4" w:space="0" w:color="auto"/>
            </w:tcBorders>
          </w:tcPr>
          <w:p w14:paraId="0C6CC3C3" w14:textId="099FFC1C" w:rsidR="00402944" w:rsidRPr="00CF3B6E" w:rsidRDefault="00505443" w:rsidP="00AC2D17">
            <w:pPr>
              <w:rPr>
                <w:sz w:val="20"/>
                <w:szCs w:val="20"/>
              </w:rPr>
            </w:pPr>
            <w:r>
              <w:rPr>
                <w:rFonts w:cstheme="minorHAnsi"/>
                <w:sz w:val="20"/>
                <w:szCs w:val="20"/>
              </w:rPr>
              <w:t>10/02/22</w:t>
            </w:r>
          </w:p>
        </w:tc>
        <w:tc>
          <w:tcPr>
            <w:tcW w:w="304" w:type="dxa"/>
            <w:tcBorders>
              <w:top w:val="nil"/>
              <w:left w:val="single" w:sz="4" w:space="0" w:color="auto"/>
              <w:bottom w:val="nil"/>
              <w:right w:val="single" w:sz="12" w:space="0" w:color="auto"/>
            </w:tcBorders>
            <w:shd w:val="clear" w:color="auto" w:fill="auto"/>
          </w:tcPr>
          <w:p w14:paraId="439EC6D6" w14:textId="77777777" w:rsidR="00402944" w:rsidRPr="00FB3C3A" w:rsidRDefault="00402944" w:rsidP="00AC2D17">
            <w:pPr>
              <w:rPr>
                <w:sz w:val="20"/>
                <w:szCs w:val="20"/>
              </w:rPr>
            </w:pPr>
          </w:p>
        </w:tc>
        <w:tc>
          <w:tcPr>
            <w:tcW w:w="1680" w:type="dxa"/>
            <w:gridSpan w:val="2"/>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3D3EE605" w14:textId="0DBD196B" w:rsidR="00402944" w:rsidRPr="00FE489F" w:rsidRDefault="00402944" w:rsidP="00AC2D17">
            <w:pPr>
              <w:rPr>
                <w:b/>
                <w:bCs/>
                <w:sz w:val="20"/>
                <w:szCs w:val="20"/>
              </w:rPr>
            </w:pPr>
            <w:r w:rsidRPr="00FE489F">
              <w:rPr>
                <w:b/>
                <w:bCs/>
                <w:sz w:val="20"/>
                <w:szCs w:val="20"/>
              </w:rPr>
              <w:t>Current risk rating</w:t>
            </w:r>
          </w:p>
        </w:tc>
        <w:tc>
          <w:tcPr>
            <w:tcW w:w="992" w:type="dxa"/>
            <w:tcBorders>
              <w:left w:val="single" w:sz="12" w:space="0" w:color="auto"/>
            </w:tcBorders>
          </w:tcPr>
          <w:p w14:paraId="310B2555" w14:textId="72819774" w:rsidR="00402944" w:rsidRPr="00FE489F" w:rsidRDefault="00F07444" w:rsidP="00AC2D17">
            <w:pPr>
              <w:jc w:val="center"/>
              <w:rPr>
                <w:b/>
                <w:bCs/>
                <w:sz w:val="20"/>
                <w:szCs w:val="20"/>
              </w:rPr>
            </w:pPr>
            <w:r w:rsidRPr="00FE489F">
              <w:rPr>
                <w:b/>
                <w:bCs/>
                <w:sz w:val="20"/>
                <w:szCs w:val="20"/>
              </w:rPr>
              <w:t>4</w:t>
            </w:r>
          </w:p>
        </w:tc>
        <w:tc>
          <w:tcPr>
            <w:tcW w:w="1134" w:type="dxa"/>
            <w:gridSpan w:val="2"/>
            <w:tcBorders>
              <w:right w:val="single" w:sz="12" w:space="0" w:color="auto"/>
            </w:tcBorders>
          </w:tcPr>
          <w:p w14:paraId="13A40DB7" w14:textId="709C266A" w:rsidR="00402944" w:rsidRPr="00FE489F" w:rsidRDefault="00F07444" w:rsidP="00AC2D17">
            <w:pPr>
              <w:jc w:val="center"/>
              <w:rPr>
                <w:b/>
                <w:bCs/>
                <w:sz w:val="20"/>
                <w:szCs w:val="20"/>
              </w:rPr>
            </w:pPr>
            <w:r w:rsidRPr="00FE489F">
              <w:rPr>
                <w:b/>
                <w:bCs/>
                <w:sz w:val="20"/>
                <w:szCs w:val="20"/>
              </w:rPr>
              <w:t>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17AEE52C" w14:textId="464AFC5F" w:rsidR="00402944" w:rsidRPr="00FE489F" w:rsidRDefault="00F07444" w:rsidP="00AC2D17">
            <w:pPr>
              <w:jc w:val="center"/>
              <w:rPr>
                <w:b/>
                <w:bCs/>
                <w:sz w:val="20"/>
                <w:szCs w:val="20"/>
              </w:rPr>
            </w:pPr>
            <w:r w:rsidRPr="00FE489F">
              <w:rPr>
                <w:b/>
                <w:bCs/>
                <w:sz w:val="20"/>
                <w:szCs w:val="20"/>
              </w:rPr>
              <w:t>12</w:t>
            </w:r>
          </w:p>
        </w:tc>
      </w:tr>
      <w:tr w:rsidR="00402944" w:rsidRPr="00FB3C3A" w14:paraId="7B89EDCB"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2EA326A" w14:textId="77777777" w:rsidR="00402944" w:rsidRPr="00FB3C3A" w:rsidRDefault="00402944" w:rsidP="00AC2D17">
            <w:pPr>
              <w:rPr>
                <w:sz w:val="20"/>
                <w:szCs w:val="20"/>
              </w:rPr>
            </w:pPr>
            <w:r w:rsidRPr="00FB3C3A">
              <w:rPr>
                <w:sz w:val="20"/>
                <w:szCs w:val="20"/>
              </w:rPr>
              <w:t xml:space="preserve">Risk movement </w:t>
            </w:r>
          </w:p>
        </w:tc>
        <w:tc>
          <w:tcPr>
            <w:tcW w:w="2404" w:type="dxa"/>
            <w:gridSpan w:val="3"/>
            <w:tcBorders>
              <w:top w:val="single" w:sz="4" w:space="0" w:color="auto"/>
              <w:left w:val="single" w:sz="4" w:space="0" w:color="auto"/>
              <w:bottom w:val="single" w:sz="4" w:space="0" w:color="auto"/>
              <w:right w:val="single" w:sz="4" w:space="0" w:color="auto"/>
            </w:tcBorders>
          </w:tcPr>
          <w:p w14:paraId="4D9CF170" w14:textId="73A8ECD9" w:rsidR="00402944" w:rsidRPr="005F26DF" w:rsidRDefault="005F26DF" w:rsidP="005F26DF">
            <w:pPr>
              <w:jc w:val="center"/>
              <w:rPr>
                <w:sz w:val="28"/>
                <w:szCs w:val="28"/>
              </w:rPr>
            </w:pPr>
            <w:r w:rsidRPr="005F26DF">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18E722DE" w14:textId="77777777" w:rsidR="00402944" w:rsidRPr="00FB3C3A" w:rsidRDefault="00402944" w:rsidP="00AC2D17">
            <w:pPr>
              <w:rPr>
                <w:sz w:val="20"/>
                <w:szCs w:val="20"/>
              </w:rPr>
            </w:pPr>
          </w:p>
        </w:tc>
        <w:tc>
          <w:tcPr>
            <w:tcW w:w="1680" w:type="dxa"/>
            <w:gridSpan w:val="2"/>
            <w:tcBorders>
              <w:top w:val="single" w:sz="12" w:space="0" w:color="auto"/>
              <w:left w:val="single" w:sz="4" w:space="0" w:color="auto"/>
              <w:bottom w:val="single" w:sz="4" w:space="0" w:color="auto"/>
            </w:tcBorders>
            <w:shd w:val="clear" w:color="auto" w:fill="B4C6E7" w:themeFill="accent1" w:themeFillTint="66"/>
          </w:tcPr>
          <w:p w14:paraId="76315591" w14:textId="77777777" w:rsidR="00402944" w:rsidRPr="00FB3C3A" w:rsidRDefault="00402944" w:rsidP="00AC2D17">
            <w:pPr>
              <w:rPr>
                <w:sz w:val="20"/>
                <w:szCs w:val="20"/>
              </w:rPr>
            </w:pPr>
            <w:r w:rsidRPr="00FB3C3A">
              <w:rPr>
                <w:sz w:val="20"/>
                <w:szCs w:val="20"/>
              </w:rPr>
              <w:t xml:space="preserve">Target risk rating </w:t>
            </w:r>
          </w:p>
        </w:tc>
        <w:tc>
          <w:tcPr>
            <w:tcW w:w="992" w:type="dxa"/>
            <w:tcBorders>
              <w:bottom w:val="single" w:sz="4" w:space="0" w:color="auto"/>
            </w:tcBorders>
          </w:tcPr>
          <w:p w14:paraId="5DACA159" w14:textId="20F883EB" w:rsidR="00402944" w:rsidRPr="00FB3C3A" w:rsidRDefault="002458F4" w:rsidP="00AC2D17">
            <w:pPr>
              <w:jc w:val="center"/>
              <w:rPr>
                <w:sz w:val="20"/>
                <w:szCs w:val="20"/>
              </w:rPr>
            </w:pPr>
            <w:r>
              <w:rPr>
                <w:sz w:val="20"/>
                <w:szCs w:val="20"/>
              </w:rPr>
              <w:t>4</w:t>
            </w:r>
          </w:p>
        </w:tc>
        <w:tc>
          <w:tcPr>
            <w:tcW w:w="1134" w:type="dxa"/>
            <w:gridSpan w:val="2"/>
            <w:tcBorders>
              <w:bottom w:val="single" w:sz="4" w:space="0" w:color="auto"/>
            </w:tcBorders>
          </w:tcPr>
          <w:p w14:paraId="42B6AEF8" w14:textId="08E216BA" w:rsidR="00402944" w:rsidRPr="00FB3C3A" w:rsidRDefault="00F07444" w:rsidP="00AC2D17">
            <w:pPr>
              <w:jc w:val="center"/>
              <w:rPr>
                <w:sz w:val="20"/>
                <w:szCs w:val="20"/>
              </w:rPr>
            </w:pPr>
            <w:r>
              <w:rPr>
                <w:sz w:val="20"/>
                <w:szCs w:val="20"/>
              </w:rPr>
              <w:t>2</w:t>
            </w:r>
          </w:p>
        </w:tc>
        <w:tc>
          <w:tcPr>
            <w:tcW w:w="1843" w:type="dxa"/>
            <w:gridSpan w:val="2"/>
            <w:tcBorders>
              <w:top w:val="single" w:sz="12" w:space="0" w:color="auto"/>
              <w:bottom w:val="single" w:sz="4" w:space="0" w:color="auto"/>
            </w:tcBorders>
            <w:shd w:val="clear" w:color="auto" w:fill="FFC000"/>
          </w:tcPr>
          <w:p w14:paraId="75633F8D" w14:textId="32A8622D" w:rsidR="00402944" w:rsidRPr="00FB3C3A" w:rsidRDefault="002458F4" w:rsidP="00AC2D17">
            <w:pPr>
              <w:jc w:val="center"/>
              <w:rPr>
                <w:sz w:val="20"/>
                <w:szCs w:val="20"/>
              </w:rPr>
            </w:pPr>
            <w:r>
              <w:rPr>
                <w:sz w:val="20"/>
                <w:szCs w:val="20"/>
              </w:rPr>
              <w:t>8</w:t>
            </w:r>
          </w:p>
        </w:tc>
      </w:tr>
      <w:tr w:rsidR="00402944" w:rsidRPr="00FB3C3A" w14:paraId="7CBE08FF"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5748266" w14:textId="44428692" w:rsidR="00402944" w:rsidRPr="00FB3C3A" w:rsidRDefault="00CE4A35" w:rsidP="00AC2D17">
            <w:pPr>
              <w:rPr>
                <w:sz w:val="20"/>
                <w:szCs w:val="20"/>
              </w:rPr>
            </w:pPr>
            <w:r>
              <w:rPr>
                <w:sz w:val="20"/>
                <w:szCs w:val="20"/>
              </w:rPr>
              <w:t>Date of next review</w:t>
            </w:r>
          </w:p>
        </w:tc>
        <w:tc>
          <w:tcPr>
            <w:tcW w:w="2404" w:type="dxa"/>
            <w:gridSpan w:val="3"/>
            <w:tcBorders>
              <w:top w:val="single" w:sz="4" w:space="0" w:color="auto"/>
              <w:left w:val="single" w:sz="4" w:space="0" w:color="auto"/>
              <w:bottom w:val="single" w:sz="4" w:space="0" w:color="auto"/>
              <w:right w:val="single" w:sz="4" w:space="0" w:color="auto"/>
            </w:tcBorders>
          </w:tcPr>
          <w:p w14:paraId="11BB746D" w14:textId="27FC526F" w:rsidR="00402944" w:rsidRPr="00FB3C3A" w:rsidRDefault="009003B3" w:rsidP="00AC2D17">
            <w:pPr>
              <w:rPr>
                <w:sz w:val="20"/>
                <w:szCs w:val="20"/>
              </w:rPr>
            </w:pPr>
            <w:r>
              <w:rPr>
                <w:sz w:val="20"/>
                <w:szCs w:val="20"/>
              </w:rPr>
              <w:t xml:space="preserve">February </w:t>
            </w:r>
            <w:r w:rsidR="00CF3B6E">
              <w:rPr>
                <w:sz w:val="20"/>
                <w:szCs w:val="20"/>
              </w:rPr>
              <w:t>202</w:t>
            </w:r>
            <w:r>
              <w:rPr>
                <w:sz w:val="20"/>
                <w:szCs w:val="20"/>
              </w:rPr>
              <w:t>2</w:t>
            </w:r>
          </w:p>
        </w:tc>
        <w:tc>
          <w:tcPr>
            <w:tcW w:w="304" w:type="dxa"/>
            <w:tcBorders>
              <w:top w:val="nil"/>
              <w:left w:val="single" w:sz="4" w:space="0" w:color="auto"/>
              <w:bottom w:val="nil"/>
              <w:right w:val="single" w:sz="4" w:space="0" w:color="auto"/>
            </w:tcBorders>
            <w:shd w:val="clear" w:color="auto" w:fill="auto"/>
          </w:tcPr>
          <w:p w14:paraId="5F6E2654" w14:textId="77777777" w:rsidR="00402944" w:rsidRPr="00FB3C3A" w:rsidRDefault="00402944" w:rsidP="00AC2D17">
            <w:pPr>
              <w:rPr>
                <w:sz w:val="20"/>
                <w:szCs w:val="20"/>
              </w:rPr>
            </w:pPr>
          </w:p>
        </w:tc>
        <w:tc>
          <w:tcPr>
            <w:tcW w:w="1680" w:type="dxa"/>
            <w:gridSpan w:val="2"/>
            <w:tcBorders>
              <w:left w:val="single" w:sz="4" w:space="0" w:color="auto"/>
              <w:bottom w:val="single" w:sz="4" w:space="0" w:color="auto"/>
            </w:tcBorders>
            <w:shd w:val="clear" w:color="auto" w:fill="B4C6E7" w:themeFill="accent1" w:themeFillTint="66"/>
          </w:tcPr>
          <w:p w14:paraId="1FC14F37" w14:textId="77777777" w:rsidR="00402944" w:rsidRPr="00FB3C3A" w:rsidRDefault="00402944" w:rsidP="00AC2D17">
            <w:pPr>
              <w:rPr>
                <w:sz w:val="20"/>
                <w:szCs w:val="20"/>
              </w:rPr>
            </w:pPr>
            <w:r w:rsidRPr="00FB3C3A">
              <w:rPr>
                <w:sz w:val="20"/>
                <w:szCs w:val="20"/>
              </w:rPr>
              <w:t>Target to be achieved by</w:t>
            </w:r>
          </w:p>
        </w:tc>
        <w:tc>
          <w:tcPr>
            <w:tcW w:w="2126" w:type="dxa"/>
            <w:gridSpan w:val="3"/>
            <w:tcBorders>
              <w:bottom w:val="single" w:sz="4" w:space="0" w:color="auto"/>
              <w:right w:val="single" w:sz="4" w:space="0" w:color="auto"/>
            </w:tcBorders>
          </w:tcPr>
          <w:p w14:paraId="5608BDA2" w14:textId="77777777" w:rsidR="00402944" w:rsidRPr="00FB3C3A" w:rsidRDefault="00402944" w:rsidP="00AC2D17">
            <w:pPr>
              <w:rPr>
                <w:sz w:val="20"/>
                <w:szCs w:val="20"/>
              </w:rPr>
            </w:pPr>
          </w:p>
        </w:tc>
        <w:tc>
          <w:tcPr>
            <w:tcW w:w="1843" w:type="dxa"/>
            <w:gridSpan w:val="2"/>
            <w:tcBorders>
              <w:top w:val="single" w:sz="4" w:space="0" w:color="auto"/>
              <w:left w:val="single" w:sz="4" w:space="0" w:color="auto"/>
              <w:bottom w:val="nil"/>
              <w:right w:val="nil"/>
            </w:tcBorders>
          </w:tcPr>
          <w:p w14:paraId="285FC2B9" w14:textId="77777777" w:rsidR="00402944" w:rsidRPr="00FB3C3A" w:rsidRDefault="00402944" w:rsidP="00AC2D17">
            <w:pPr>
              <w:rPr>
                <w:sz w:val="20"/>
                <w:szCs w:val="20"/>
              </w:rPr>
            </w:pPr>
          </w:p>
        </w:tc>
      </w:tr>
      <w:tr w:rsidR="00402944" w:rsidRPr="00FB3C3A" w14:paraId="5EDFF1E2" w14:textId="77777777" w:rsidTr="00AC2D17">
        <w:tc>
          <w:tcPr>
            <w:tcW w:w="2375" w:type="dxa"/>
            <w:gridSpan w:val="2"/>
            <w:tcBorders>
              <w:top w:val="nil"/>
              <w:left w:val="nil"/>
              <w:bottom w:val="single" w:sz="4" w:space="0" w:color="auto"/>
              <w:right w:val="nil"/>
            </w:tcBorders>
          </w:tcPr>
          <w:p w14:paraId="216C1E04" w14:textId="77777777" w:rsidR="00402944" w:rsidRPr="00FB3C3A" w:rsidRDefault="00402944" w:rsidP="00AC2D17">
            <w:pPr>
              <w:rPr>
                <w:sz w:val="20"/>
                <w:szCs w:val="20"/>
              </w:rPr>
            </w:pPr>
          </w:p>
        </w:tc>
        <w:tc>
          <w:tcPr>
            <w:tcW w:w="8115" w:type="dxa"/>
            <w:gridSpan w:val="10"/>
            <w:tcBorders>
              <w:top w:val="nil"/>
              <w:left w:val="nil"/>
              <w:bottom w:val="single" w:sz="4" w:space="0" w:color="auto"/>
              <w:right w:val="nil"/>
            </w:tcBorders>
          </w:tcPr>
          <w:p w14:paraId="4BC85133" w14:textId="77777777" w:rsidR="00402944" w:rsidRPr="00FB3C3A" w:rsidRDefault="00402944" w:rsidP="00AC2D17">
            <w:pPr>
              <w:rPr>
                <w:sz w:val="20"/>
                <w:szCs w:val="20"/>
              </w:rPr>
            </w:pPr>
          </w:p>
        </w:tc>
      </w:tr>
      <w:tr w:rsidR="00402944" w:rsidRPr="00FB3C3A" w14:paraId="25D78614" w14:textId="77777777" w:rsidTr="00AC2D17">
        <w:tc>
          <w:tcPr>
            <w:tcW w:w="10490" w:type="dxa"/>
            <w:gridSpan w:val="1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04F5B91" w14:textId="77777777" w:rsidR="00402944" w:rsidRPr="00FB3C3A" w:rsidRDefault="00402944" w:rsidP="00AC2D17">
            <w:pPr>
              <w:rPr>
                <w:b/>
                <w:bCs/>
                <w:sz w:val="20"/>
                <w:szCs w:val="20"/>
              </w:rPr>
            </w:pPr>
            <w:r w:rsidRPr="00FB3C3A">
              <w:rPr>
                <w:b/>
                <w:bCs/>
                <w:sz w:val="20"/>
                <w:szCs w:val="20"/>
              </w:rPr>
              <w:t>Risk Description:</w:t>
            </w:r>
          </w:p>
          <w:p w14:paraId="0F78BC2B" w14:textId="606A96FB" w:rsidR="00402944" w:rsidRPr="00FB3C3A" w:rsidRDefault="00A5489B" w:rsidP="00A5489B">
            <w:pPr>
              <w:rPr>
                <w:sz w:val="20"/>
                <w:szCs w:val="20"/>
              </w:rPr>
            </w:pPr>
            <w:r w:rsidRPr="00A5489B">
              <w:rPr>
                <w:sz w:val="20"/>
                <w:szCs w:val="20"/>
              </w:rPr>
              <w:t xml:space="preserve">Failure to </w:t>
            </w:r>
            <w:r w:rsidR="00550235">
              <w:rPr>
                <w:sz w:val="20"/>
                <w:szCs w:val="20"/>
              </w:rPr>
              <w:t>deliver transformation</w:t>
            </w:r>
            <w:r w:rsidR="001D5CBD">
              <w:rPr>
                <w:sz w:val="20"/>
                <w:szCs w:val="20"/>
              </w:rPr>
              <w:t xml:space="preserve">, and/or resource </w:t>
            </w:r>
            <w:r w:rsidR="00550235">
              <w:rPr>
                <w:sz w:val="20"/>
                <w:szCs w:val="20"/>
              </w:rPr>
              <w:t xml:space="preserve">and </w:t>
            </w:r>
            <w:r w:rsidRPr="00A5489B">
              <w:rPr>
                <w:sz w:val="20"/>
                <w:szCs w:val="20"/>
              </w:rPr>
              <w:t xml:space="preserve">manage change effectively </w:t>
            </w:r>
            <w:r w:rsidR="00550235">
              <w:rPr>
                <w:sz w:val="20"/>
                <w:szCs w:val="20"/>
              </w:rPr>
              <w:t xml:space="preserve">both within the Trust and with </w:t>
            </w:r>
            <w:r w:rsidR="00DC42E5">
              <w:rPr>
                <w:sz w:val="20"/>
                <w:szCs w:val="20"/>
              </w:rPr>
              <w:t xml:space="preserve">system </w:t>
            </w:r>
            <w:r w:rsidR="00550235">
              <w:rPr>
                <w:sz w:val="20"/>
                <w:szCs w:val="20"/>
              </w:rPr>
              <w:t>partners</w:t>
            </w:r>
            <w:r w:rsidR="001D5CBD">
              <w:rPr>
                <w:sz w:val="20"/>
                <w:szCs w:val="20"/>
              </w:rPr>
              <w:t xml:space="preserve"> could compromise: </w:t>
            </w:r>
            <w:r w:rsidRPr="00A5489B">
              <w:rPr>
                <w:sz w:val="20"/>
                <w:szCs w:val="20"/>
              </w:rPr>
              <w:t>(i) quality</w:t>
            </w:r>
            <w:r w:rsidR="00550235">
              <w:rPr>
                <w:sz w:val="20"/>
                <w:szCs w:val="20"/>
              </w:rPr>
              <w:t xml:space="preserve">, </w:t>
            </w:r>
            <w:r w:rsidRPr="00A5489B">
              <w:rPr>
                <w:sz w:val="20"/>
                <w:szCs w:val="20"/>
              </w:rPr>
              <w:t xml:space="preserve">safety </w:t>
            </w:r>
            <w:r w:rsidR="00550235">
              <w:rPr>
                <w:sz w:val="20"/>
                <w:szCs w:val="20"/>
              </w:rPr>
              <w:t xml:space="preserve">and experience </w:t>
            </w:r>
            <w:r w:rsidRPr="00A5489B">
              <w:rPr>
                <w:sz w:val="20"/>
                <w:szCs w:val="20"/>
              </w:rPr>
              <w:t>for patients during the transition from current to future service models; (ii)</w:t>
            </w:r>
            <w:r w:rsidR="00550235">
              <w:rPr>
                <w:sz w:val="20"/>
                <w:szCs w:val="20"/>
              </w:rPr>
              <w:t xml:space="preserve"> </w:t>
            </w:r>
            <w:r w:rsidR="00EA1FCE">
              <w:rPr>
                <w:sz w:val="20"/>
                <w:szCs w:val="20"/>
              </w:rPr>
              <w:t>ability to recruit or retain staff</w:t>
            </w:r>
            <w:r w:rsidR="001D5CBD">
              <w:rPr>
                <w:sz w:val="20"/>
                <w:szCs w:val="20"/>
              </w:rPr>
              <w:t xml:space="preserve">, </w:t>
            </w:r>
            <w:r w:rsidRPr="00A5489B">
              <w:rPr>
                <w:sz w:val="20"/>
                <w:szCs w:val="20"/>
              </w:rPr>
              <w:t xml:space="preserve">staff morale and wellbeing, </w:t>
            </w:r>
            <w:r w:rsidR="001D5CBD">
              <w:rPr>
                <w:sz w:val="20"/>
                <w:szCs w:val="20"/>
              </w:rPr>
              <w:t xml:space="preserve">and </w:t>
            </w:r>
            <w:r w:rsidR="00550235">
              <w:rPr>
                <w:sz w:val="20"/>
                <w:szCs w:val="20"/>
              </w:rPr>
              <w:t>(ii</w:t>
            </w:r>
            <w:r w:rsidR="00EA1FCE">
              <w:rPr>
                <w:sz w:val="20"/>
                <w:szCs w:val="20"/>
              </w:rPr>
              <w:t>i</w:t>
            </w:r>
            <w:r w:rsidR="00550235">
              <w:rPr>
                <w:sz w:val="20"/>
                <w:szCs w:val="20"/>
              </w:rPr>
              <w:t>) delivery of</w:t>
            </w:r>
            <w:r w:rsidR="001D5CBD">
              <w:rPr>
                <w:sz w:val="20"/>
                <w:szCs w:val="20"/>
              </w:rPr>
              <w:t xml:space="preserve"> the</w:t>
            </w:r>
            <w:r w:rsidR="00550235">
              <w:rPr>
                <w:sz w:val="20"/>
                <w:szCs w:val="20"/>
              </w:rPr>
              <w:t xml:space="preserve"> NHS </w:t>
            </w:r>
            <w:r w:rsidR="001D5CBD">
              <w:rPr>
                <w:sz w:val="20"/>
                <w:szCs w:val="20"/>
              </w:rPr>
              <w:t>L</w:t>
            </w:r>
            <w:r w:rsidR="00550235">
              <w:rPr>
                <w:sz w:val="20"/>
                <w:szCs w:val="20"/>
              </w:rPr>
              <w:t xml:space="preserve">ong </w:t>
            </w:r>
            <w:r w:rsidR="001D5CBD">
              <w:rPr>
                <w:sz w:val="20"/>
                <w:szCs w:val="20"/>
              </w:rPr>
              <w:t>T</w:t>
            </w:r>
            <w:r w:rsidR="00550235">
              <w:rPr>
                <w:sz w:val="20"/>
                <w:szCs w:val="20"/>
              </w:rPr>
              <w:t xml:space="preserve">erm </w:t>
            </w:r>
            <w:r w:rsidR="001D5CBD">
              <w:rPr>
                <w:sz w:val="20"/>
                <w:szCs w:val="20"/>
              </w:rPr>
              <w:t>P</w:t>
            </w:r>
            <w:r w:rsidR="00550235">
              <w:rPr>
                <w:sz w:val="20"/>
                <w:szCs w:val="20"/>
              </w:rPr>
              <w:t>lan</w:t>
            </w:r>
            <w:r w:rsidR="001D5CBD">
              <w:rPr>
                <w:sz w:val="20"/>
                <w:szCs w:val="20"/>
              </w:rPr>
              <w:t>.</w:t>
            </w:r>
            <w:r w:rsidR="00550235">
              <w:rPr>
                <w:sz w:val="20"/>
                <w:szCs w:val="20"/>
              </w:rPr>
              <w:t xml:space="preserve"> </w:t>
            </w:r>
          </w:p>
        </w:tc>
      </w:tr>
      <w:tr w:rsidR="00AC2D17" w:rsidRPr="00FB3C3A" w14:paraId="04B532F5" w14:textId="77777777" w:rsidTr="00313F32">
        <w:tc>
          <w:tcPr>
            <w:tcW w:w="2689" w:type="dxa"/>
            <w:gridSpan w:val="3"/>
            <w:tcBorders>
              <w:top w:val="single" w:sz="4" w:space="0" w:color="auto"/>
              <w:left w:val="nil"/>
              <w:bottom w:val="single" w:sz="4" w:space="0" w:color="auto"/>
              <w:right w:val="nil"/>
            </w:tcBorders>
            <w:shd w:val="clear" w:color="auto" w:fill="auto"/>
          </w:tcPr>
          <w:p w14:paraId="583F798B" w14:textId="77777777" w:rsidR="00402944" w:rsidRPr="00FB3C3A" w:rsidRDefault="00402944" w:rsidP="00AC2D17">
            <w:pPr>
              <w:rPr>
                <w:b/>
                <w:bCs/>
                <w:sz w:val="20"/>
                <w:szCs w:val="20"/>
              </w:rPr>
            </w:pPr>
          </w:p>
        </w:tc>
        <w:tc>
          <w:tcPr>
            <w:tcW w:w="2533" w:type="dxa"/>
            <w:gridSpan w:val="3"/>
            <w:tcBorders>
              <w:top w:val="single" w:sz="4" w:space="0" w:color="auto"/>
              <w:left w:val="nil"/>
              <w:bottom w:val="single" w:sz="4" w:space="0" w:color="auto"/>
              <w:right w:val="nil"/>
            </w:tcBorders>
            <w:shd w:val="clear" w:color="auto" w:fill="auto"/>
          </w:tcPr>
          <w:p w14:paraId="16269FE4" w14:textId="77777777" w:rsidR="00402944" w:rsidRPr="00FB3C3A" w:rsidRDefault="00402944" w:rsidP="00AC2D17">
            <w:pPr>
              <w:rPr>
                <w:b/>
                <w:bCs/>
                <w:sz w:val="20"/>
                <w:szCs w:val="20"/>
              </w:rPr>
            </w:pPr>
          </w:p>
        </w:tc>
        <w:tc>
          <w:tcPr>
            <w:tcW w:w="2570" w:type="dxa"/>
            <w:gridSpan w:val="3"/>
            <w:tcBorders>
              <w:top w:val="single" w:sz="4" w:space="0" w:color="auto"/>
              <w:left w:val="nil"/>
              <w:bottom w:val="single" w:sz="4" w:space="0" w:color="auto"/>
              <w:right w:val="nil"/>
            </w:tcBorders>
            <w:shd w:val="clear" w:color="auto" w:fill="auto"/>
          </w:tcPr>
          <w:p w14:paraId="62D0B1DC" w14:textId="77777777" w:rsidR="00402944" w:rsidRPr="00FB3C3A" w:rsidRDefault="00402944" w:rsidP="00AC2D17">
            <w:pPr>
              <w:rPr>
                <w:b/>
                <w:bCs/>
                <w:sz w:val="20"/>
                <w:szCs w:val="20"/>
              </w:rPr>
            </w:pPr>
          </w:p>
        </w:tc>
        <w:tc>
          <w:tcPr>
            <w:tcW w:w="2698" w:type="dxa"/>
            <w:gridSpan w:val="3"/>
            <w:tcBorders>
              <w:top w:val="single" w:sz="4" w:space="0" w:color="auto"/>
              <w:left w:val="nil"/>
              <w:bottom w:val="single" w:sz="4" w:space="0" w:color="auto"/>
              <w:right w:val="nil"/>
            </w:tcBorders>
            <w:shd w:val="clear" w:color="auto" w:fill="auto"/>
          </w:tcPr>
          <w:p w14:paraId="7B44426C" w14:textId="77777777" w:rsidR="00402944" w:rsidRPr="00FB3C3A" w:rsidRDefault="00402944" w:rsidP="00AC2D17">
            <w:pPr>
              <w:rPr>
                <w:b/>
                <w:bCs/>
                <w:sz w:val="20"/>
                <w:szCs w:val="20"/>
              </w:rPr>
            </w:pPr>
          </w:p>
        </w:tc>
      </w:tr>
      <w:tr w:rsidR="00402944" w:rsidRPr="00FB3C3A" w14:paraId="559E718C" w14:textId="77777777" w:rsidTr="00313F32">
        <w:tc>
          <w:tcPr>
            <w:tcW w:w="2689"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6708F16" w14:textId="6749001E" w:rsidR="00402944" w:rsidRPr="00FB3C3A" w:rsidRDefault="00E130DB" w:rsidP="00AC2D17">
            <w:pPr>
              <w:rPr>
                <w:b/>
                <w:bCs/>
                <w:sz w:val="20"/>
                <w:szCs w:val="20"/>
              </w:rPr>
            </w:pPr>
            <w:r>
              <w:rPr>
                <w:b/>
                <w:bCs/>
                <w:sz w:val="20"/>
                <w:szCs w:val="20"/>
              </w:rPr>
              <w:t xml:space="preserve">Key </w:t>
            </w:r>
            <w:r w:rsidR="00402944" w:rsidRPr="00FB3C3A">
              <w:rPr>
                <w:b/>
                <w:bCs/>
                <w:sz w:val="20"/>
                <w:szCs w:val="20"/>
              </w:rPr>
              <w:t>Controls</w:t>
            </w:r>
          </w:p>
        </w:tc>
        <w:tc>
          <w:tcPr>
            <w:tcW w:w="253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72E0DAB" w14:textId="26B22154" w:rsidR="00402944" w:rsidRPr="00FB3C3A" w:rsidRDefault="00402944" w:rsidP="00AC2D17">
            <w:pPr>
              <w:rPr>
                <w:b/>
                <w:bCs/>
                <w:sz w:val="20"/>
                <w:szCs w:val="20"/>
              </w:rPr>
            </w:pPr>
            <w:r w:rsidRPr="00FB3C3A">
              <w:rPr>
                <w:b/>
                <w:bCs/>
                <w:sz w:val="20"/>
                <w:szCs w:val="20"/>
              </w:rPr>
              <w:t>Assurance</w:t>
            </w:r>
          </w:p>
        </w:tc>
        <w:tc>
          <w:tcPr>
            <w:tcW w:w="257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CCF2852" w14:textId="77777777" w:rsidR="00402944" w:rsidRPr="00FB3C3A" w:rsidRDefault="00402944" w:rsidP="00AC2D17">
            <w:pPr>
              <w:rPr>
                <w:b/>
                <w:bCs/>
                <w:sz w:val="20"/>
                <w:szCs w:val="20"/>
              </w:rPr>
            </w:pPr>
            <w:r w:rsidRPr="00FB3C3A">
              <w:rPr>
                <w:b/>
                <w:bCs/>
                <w:sz w:val="20"/>
                <w:szCs w:val="20"/>
              </w:rPr>
              <w:t>Gaps</w:t>
            </w:r>
          </w:p>
        </w:tc>
        <w:tc>
          <w:tcPr>
            <w:tcW w:w="2698"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24AAB68" w14:textId="77777777" w:rsidR="00402944" w:rsidRPr="00FB3C3A" w:rsidRDefault="00402944" w:rsidP="00AC2D17">
            <w:pPr>
              <w:rPr>
                <w:b/>
                <w:bCs/>
                <w:sz w:val="20"/>
                <w:szCs w:val="20"/>
              </w:rPr>
            </w:pPr>
            <w:r w:rsidRPr="00FB3C3A">
              <w:rPr>
                <w:b/>
                <w:bCs/>
                <w:sz w:val="20"/>
                <w:szCs w:val="20"/>
              </w:rPr>
              <w:t>Actions</w:t>
            </w:r>
          </w:p>
        </w:tc>
      </w:tr>
      <w:tr w:rsidR="00402944" w:rsidRPr="00FB3C3A" w14:paraId="25F75A82" w14:textId="77777777" w:rsidTr="00313F32">
        <w:trPr>
          <w:trHeight w:val="60"/>
        </w:trPr>
        <w:tc>
          <w:tcPr>
            <w:tcW w:w="2689" w:type="dxa"/>
            <w:gridSpan w:val="3"/>
            <w:vMerge w:val="restart"/>
            <w:tcBorders>
              <w:top w:val="single" w:sz="4" w:space="0" w:color="auto"/>
              <w:left w:val="single" w:sz="4" w:space="0" w:color="auto"/>
              <w:right w:val="single" w:sz="4" w:space="0" w:color="auto"/>
            </w:tcBorders>
            <w:shd w:val="clear" w:color="auto" w:fill="FFFFFF" w:themeFill="background1"/>
          </w:tcPr>
          <w:p w14:paraId="02669DCB" w14:textId="2EBEC8DC" w:rsidR="005F26DF" w:rsidRDefault="00036CCB" w:rsidP="00550235">
            <w:pPr>
              <w:rPr>
                <w:sz w:val="20"/>
                <w:szCs w:val="20"/>
              </w:rPr>
            </w:pPr>
            <w:r w:rsidRPr="00036CCB">
              <w:rPr>
                <w:sz w:val="20"/>
                <w:szCs w:val="20"/>
              </w:rPr>
              <w:t xml:space="preserve">- </w:t>
            </w:r>
            <w:r w:rsidR="00313F32">
              <w:rPr>
                <w:sz w:val="20"/>
                <w:szCs w:val="20"/>
              </w:rPr>
              <w:t>P</w:t>
            </w:r>
            <w:r w:rsidRPr="00036CCB">
              <w:rPr>
                <w:sz w:val="20"/>
                <w:szCs w:val="20"/>
              </w:rPr>
              <w:t xml:space="preserve">rogramme structures </w:t>
            </w:r>
            <w:r w:rsidR="00550235">
              <w:rPr>
                <w:sz w:val="20"/>
                <w:szCs w:val="20"/>
              </w:rPr>
              <w:t xml:space="preserve">at System </w:t>
            </w:r>
            <w:r w:rsidR="009C713D">
              <w:rPr>
                <w:sz w:val="20"/>
                <w:szCs w:val="20"/>
              </w:rPr>
              <w:t xml:space="preserve">(BOB), place, </w:t>
            </w:r>
            <w:r w:rsidR="00550235">
              <w:rPr>
                <w:sz w:val="20"/>
                <w:szCs w:val="20"/>
              </w:rPr>
              <w:t xml:space="preserve">and Trust level </w:t>
            </w:r>
            <w:r w:rsidRPr="00036CCB">
              <w:rPr>
                <w:sz w:val="20"/>
                <w:szCs w:val="20"/>
              </w:rPr>
              <w:t>including</w:t>
            </w:r>
            <w:r w:rsidR="00B57AF6">
              <w:rPr>
                <w:sz w:val="20"/>
                <w:szCs w:val="20"/>
              </w:rPr>
              <w:t>:</w:t>
            </w:r>
            <w:r w:rsidRPr="00036CCB">
              <w:rPr>
                <w:sz w:val="20"/>
                <w:szCs w:val="20"/>
              </w:rPr>
              <w:t xml:space="preserve"> </w:t>
            </w:r>
            <w:r w:rsidR="009C713D">
              <w:rPr>
                <w:sz w:val="20"/>
                <w:szCs w:val="20"/>
              </w:rPr>
              <w:t>SDG, p</w:t>
            </w:r>
            <w:r w:rsidRPr="00036CCB">
              <w:rPr>
                <w:sz w:val="20"/>
                <w:szCs w:val="20"/>
              </w:rPr>
              <w:t>ro</w:t>
            </w:r>
            <w:r w:rsidR="009C713D">
              <w:rPr>
                <w:sz w:val="20"/>
                <w:szCs w:val="20"/>
              </w:rPr>
              <w:t>ject</w:t>
            </w:r>
            <w:r w:rsidRPr="00036CCB">
              <w:rPr>
                <w:sz w:val="20"/>
                <w:szCs w:val="20"/>
              </w:rPr>
              <w:t xml:space="preserve"> Board</w:t>
            </w:r>
            <w:r w:rsidR="009C713D">
              <w:rPr>
                <w:sz w:val="20"/>
                <w:szCs w:val="20"/>
              </w:rPr>
              <w:t xml:space="preserve">, </w:t>
            </w:r>
            <w:r w:rsidR="001D5CBD">
              <w:rPr>
                <w:sz w:val="20"/>
                <w:szCs w:val="20"/>
              </w:rPr>
              <w:t>and</w:t>
            </w:r>
            <w:r w:rsidRPr="00036CCB">
              <w:rPr>
                <w:sz w:val="20"/>
                <w:szCs w:val="20"/>
              </w:rPr>
              <w:t xml:space="preserve"> </w:t>
            </w:r>
            <w:r w:rsidR="009C713D">
              <w:rPr>
                <w:sz w:val="20"/>
                <w:szCs w:val="20"/>
              </w:rPr>
              <w:t xml:space="preserve">directorate and service specific </w:t>
            </w:r>
            <w:r w:rsidRPr="00036CCB">
              <w:rPr>
                <w:sz w:val="20"/>
                <w:szCs w:val="20"/>
              </w:rPr>
              <w:t>workstream groups;</w:t>
            </w:r>
          </w:p>
          <w:p w14:paraId="769ADE09" w14:textId="77777777" w:rsidR="0096423C" w:rsidRDefault="00550235" w:rsidP="00550235">
            <w:pPr>
              <w:rPr>
                <w:sz w:val="20"/>
                <w:szCs w:val="20"/>
              </w:rPr>
            </w:pPr>
            <w:r>
              <w:rPr>
                <w:sz w:val="20"/>
                <w:szCs w:val="20"/>
              </w:rPr>
              <w:t>-</w:t>
            </w:r>
            <w:r w:rsidR="005F26DF">
              <w:rPr>
                <w:sz w:val="20"/>
                <w:szCs w:val="20"/>
              </w:rPr>
              <w:t xml:space="preserve"> Trust CEO is SRO </w:t>
            </w:r>
            <w:r w:rsidR="0011540A">
              <w:rPr>
                <w:sz w:val="20"/>
                <w:szCs w:val="20"/>
              </w:rPr>
              <w:t xml:space="preserve">for </w:t>
            </w:r>
            <w:r w:rsidR="005F26DF">
              <w:rPr>
                <w:sz w:val="20"/>
                <w:szCs w:val="20"/>
              </w:rPr>
              <w:t xml:space="preserve">Mental Health, Autism and Learning Disabilities </w:t>
            </w:r>
            <w:r w:rsidR="0011540A">
              <w:rPr>
                <w:sz w:val="20"/>
                <w:szCs w:val="20"/>
              </w:rPr>
              <w:t xml:space="preserve">workstreams for </w:t>
            </w:r>
            <w:r w:rsidR="001D5CBD">
              <w:rPr>
                <w:sz w:val="20"/>
                <w:szCs w:val="20"/>
              </w:rPr>
              <w:t>BOB ICS L</w:t>
            </w:r>
            <w:r w:rsidR="005F26DF">
              <w:rPr>
                <w:sz w:val="20"/>
                <w:szCs w:val="20"/>
              </w:rPr>
              <w:t xml:space="preserve">ong </w:t>
            </w:r>
            <w:r w:rsidR="001D5CBD">
              <w:rPr>
                <w:sz w:val="20"/>
                <w:szCs w:val="20"/>
              </w:rPr>
              <w:t>T</w:t>
            </w:r>
            <w:r w:rsidR="005F26DF">
              <w:rPr>
                <w:sz w:val="20"/>
                <w:szCs w:val="20"/>
              </w:rPr>
              <w:t xml:space="preserve">erm </w:t>
            </w:r>
            <w:r w:rsidR="001D5CBD">
              <w:rPr>
                <w:sz w:val="20"/>
                <w:szCs w:val="20"/>
              </w:rPr>
              <w:t>Pl</w:t>
            </w:r>
            <w:r w:rsidR="005F26DF">
              <w:rPr>
                <w:sz w:val="20"/>
                <w:szCs w:val="20"/>
              </w:rPr>
              <w:t>an</w:t>
            </w:r>
            <w:r w:rsidR="0096423C">
              <w:rPr>
                <w:sz w:val="20"/>
                <w:szCs w:val="20"/>
              </w:rPr>
              <w:t>;</w:t>
            </w:r>
          </w:p>
          <w:p w14:paraId="12797F90" w14:textId="2ECFBD4D" w:rsidR="00550235" w:rsidRDefault="0096423C" w:rsidP="00550235">
            <w:pPr>
              <w:rPr>
                <w:sz w:val="20"/>
                <w:szCs w:val="20"/>
              </w:rPr>
            </w:pPr>
            <w:r>
              <w:rPr>
                <w:sz w:val="20"/>
                <w:szCs w:val="20"/>
              </w:rPr>
              <w:t>- P</w:t>
            </w:r>
            <w:r w:rsidR="00550235">
              <w:rPr>
                <w:sz w:val="20"/>
                <w:szCs w:val="20"/>
              </w:rPr>
              <w:t>lace</w:t>
            </w:r>
            <w:r w:rsidR="00EA1FCE">
              <w:rPr>
                <w:sz w:val="20"/>
                <w:szCs w:val="20"/>
              </w:rPr>
              <w:t>-</w:t>
            </w:r>
            <w:r w:rsidR="00550235">
              <w:rPr>
                <w:sz w:val="20"/>
                <w:szCs w:val="20"/>
              </w:rPr>
              <w:t xml:space="preserve">based boards in Bucks, Oxon and BSW. </w:t>
            </w:r>
          </w:p>
          <w:p w14:paraId="214BAF9C" w14:textId="2CED2C0B" w:rsidR="003F344F" w:rsidRDefault="005F26DF" w:rsidP="00550235">
            <w:pPr>
              <w:rPr>
                <w:sz w:val="20"/>
                <w:szCs w:val="20"/>
              </w:rPr>
            </w:pPr>
            <w:r>
              <w:rPr>
                <w:sz w:val="20"/>
                <w:szCs w:val="20"/>
              </w:rPr>
              <w:t xml:space="preserve">- Trust </w:t>
            </w:r>
            <w:r w:rsidR="003F344F">
              <w:rPr>
                <w:sz w:val="20"/>
                <w:szCs w:val="20"/>
              </w:rPr>
              <w:t xml:space="preserve">Provider collaborative </w:t>
            </w:r>
            <w:r>
              <w:rPr>
                <w:sz w:val="20"/>
                <w:szCs w:val="20"/>
              </w:rPr>
              <w:t>P</w:t>
            </w:r>
            <w:r w:rsidR="003F344F">
              <w:rPr>
                <w:sz w:val="20"/>
                <w:szCs w:val="20"/>
              </w:rPr>
              <w:t>rogramme Board</w:t>
            </w:r>
            <w:r w:rsidR="001D5CBD">
              <w:rPr>
                <w:sz w:val="20"/>
                <w:szCs w:val="20"/>
              </w:rPr>
              <w:t>;</w:t>
            </w:r>
          </w:p>
          <w:p w14:paraId="7CECB684" w14:textId="176A7E7E" w:rsidR="003F344F" w:rsidRDefault="003F344F" w:rsidP="00550235">
            <w:pPr>
              <w:rPr>
                <w:sz w:val="20"/>
                <w:szCs w:val="20"/>
              </w:rPr>
            </w:pPr>
            <w:r>
              <w:rPr>
                <w:sz w:val="20"/>
                <w:szCs w:val="20"/>
              </w:rPr>
              <w:t>- Network oversi</w:t>
            </w:r>
            <w:r w:rsidR="0011540A">
              <w:rPr>
                <w:sz w:val="20"/>
                <w:szCs w:val="20"/>
              </w:rPr>
              <w:t>ght</w:t>
            </w:r>
            <w:r>
              <w:rPr>
                <w:sz w:val="20"/>
                <w:szCs w:val="20"/>
              </w:rPr>
              <w:t xml:space="preserve"> groups (</w:t>
            </w:r>
            <w:r w:rsidR="005F26DF">
              <w:rPr>
                <w:sz w:val="20"/>
                <w:szCs w:val="20"/>
              </w:rPr>
              <w:t>system meetings for Provider Collaboratives);</w:t>
            </w:r>
          </w:p>
          <w:p w14:paraId="605D962B" w14:textId="2A64FD7A" w:rsidR="00402944" w:rsidRDefault="00036CCB" w:rsidP="002458F4">
            <w:pPr>
              <w:rPr>
                <w:sz w:val="20"/>
                <w:szCs w:val="20"/>
              </w:rPr>
            </w:pPr>
            <w:r w:rsidRPr="00550235">
              <w:rPr>
                <w:sz w:val="20"/>
                <w:szCs w:val="20"/>
              </w:rPr>
              <w:t xml:space="preserve">- </w:t>
            </w:r>
            <w:r w:rsidR="00313F32" w:rsidRPr="00550235">
              <w:rPr>
                <w:sz w:val="20"/>
                <w:szCs w:val="20"/>
              </w:rPr>
              <w:t>I</w:t>
            </w:r>
            <w:r w:rsidRPr="00550235">
              <w:rPr>
                <w:sz w:val="20"/>
                <w:szCs w:val="20"/>
              </w:rPr>
              <w:t>nternal change management processes and joint working with Staff Side representatives</w:t>
            </w:r>
            <w:r w:rsidR="00EA1FCE">
              <w:rPr>
                <w:sz w:val="20"/>
                <w:szCs w:val="20"/>
              </w:rPr>
              <w:t>;</w:t>
            </w:r>
          </w:p>
          <w:p w14:paraId="6D9E8223" w14:textId="77777777" w:rsidR="007F7ADB" w:rsidRDefault="00EA1FCE" w:rsidP="00EA1FCE">
            <w:pPr>
              <w:rPr>
                <w:sz w:val="20"/>
                <w:szCs w:val="20"/>
              </w:rPr>
            </w:pPr>
            <w:r>
              <w:rPr>
                <w:sz w:val="20"/>
                <w:szCs w:val="20"/>
              </w:rPr>
              <w:t>- W</w:t>
            </w:r>
            <w:r w:rsidR="002458F4">
              <w:rPr>
                <w:sz w:val="20"/>
                <w:szCs w:val="20"/>
              </w:rPr>
              <w:t xml:space="preserve">arneford </w:t>
            </w:r>
            <w:r>
              <w:rPr>
                <w:sz w:val="20"/>
                <w:szCs w:val="20"/>
              </w:rPr>
              <w:t>redevelopment</w:t>
            </w:r>
            <w:r w:rsidR="002458F4">
              <w:rPr>
                <w:sz w:val="20"/>
                <w:szCs w:val="20"/>
              </w:rPr>
              <w:t xml:space="preserve"> </w:t>
            </w:r>
            <w:r>
              <w:rPr>
                <w:sz w:val="20"/>
                <w:szCs w:val="20"/>
              </w:rPr>
              <w:t>B</w:t>
            </w:r>
            <w:r w:rsidR="002458F4">
              <w:rPr>
                <w:sz w:val="20"/>
                <w:szCs w:val="20"/>
              </w:rPr>
              <w:t xml:space="preserve">oard </w:t>
            </w:r>
            <w:r>
              <w:rPr>
                <w:sz w:val="20"/>
                <w:szCs w:val="20"/>
              </w:rPr>
              <w:t>S</w:t>
            </w:r>
            <w:r w:rsidR="002458F4">
              <w:rPr>
                <w:sz w:val="20"/>
                <w:szCs w:val="20"/>
              </w:rPr>
              <w:t>ub</w:t>
            </w:r>
            <w:r>
              <w:rPr>
                <w:sz w:val="20"/>
                <w:szCs w:val="20"/>
              </w:rPr>
              <w:t>-</w:t>
            </w:r>
            <w:r w:rsidR="002458F4">
              <w:rPr>
                <w:sz w:val="20"/>
                <w:szCs w:val="20"/>
              </w:rPr>
              <w:t>committ</w:t>
            </w:r>
            <w:r>
              <w:rPr>
                <w:sz w:val="20"/>
                <w:szCs w:val="20"/>
              </w:rPr>
              <w:t>e</w:t>
            </w:r>
            <w:r w:rsidR="002458F4">
              <w:rPr>
                <w:sz w:val="20"/>
                <w:szCs w:val="20"/>
              </w:rPr>
              <w:t xml:space="preserve">e chaired by </w:t>
            </w:r>
            <w:r>
              <w:rPr>
                <w:sz w:val="20"/>
                <w:szCs w:val="20"/>
              </w:rPr>
              <w:t>Trust Chairman</w:t>
            </w:r>
            <w:r w:rsidR="007F7ADB">
              <w:rPr>
                <w:sz w:val="20"/>
                <w:szCs w:val="20"/>
              </w:rPr>
              <w:t>;</w:t>
            </w:r>
          </w:p>
          <w:p w14:paraId="3A76ED9D" w14:textId="0DD09FD8" w:rsidR="002458F4" w:rsidRPr="00550235" w:rsidRDefault="007F7ADB" w:rsidP="00EA1FCE">
            <w:pPr>
              <w:rPr>
                <w:sz w:val="20"/>
                <w:szCs w:val="20"/>
              </w:rPr>
            </w:pPr>
            <w:r>
              <w:rPr>
                <w:sz w:val="20"/>
                <w:szCs w:val="20"/>
              </w:rPr>
              <w:t>- multi-year and multi-system financial plan</w:t>
            </w:r>
            <w:r w:rsidR="00CF6CFD">
              <w:rPr>
                <w:sz w:val="20"/>
                <w:szCs w:val="20"/>
              </w:rPr>
              <w:t>s</w:t>
            </w:r>
            <w:r>
              <w:rPr>
                <w:sz w:val="20"/>
                <w:szCs w:val="20"/>
              </w:rPr>
              <w:t xml:space="preserve"> and forecasts</w:t>
            </w:r>
            <w:r w:rsidR="00EA1FCE">
              <w:rPr>
                <w:sz w:val="20"/>
                <w:szCs w:val="20"/>
              </w:rPr>
              <w:t>.</w:t>
            </w:r>
            <w:r w:rsidR="002458F4">
              <w:rPr>
                <w:sz w:val="20"/>
                <w:szCs w:val="20"/>
              </w:rPr>
              <w:t xml:space="preserve"> </w:t>
            </w:r>
          </w:p>
        </w:tc>
        <w:tc>
          <w:tcPr>
            <w:tcW w:w="253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866D22" w14:textId="0A9502EC" w:rsidR="00402944" w:rsidRPr="00FB3C3A" w:rsidRDefault="00402944" w:rsidP="00AC2D17">
            <w:pPr>
              <w:rPr>
                <w:b/>
                <w:bCs/>
                <w:sz w:val="20"/>
                <w:szCs w:val="20"/>
              </w:rPr>
            </w:pPr>
            <w:r>
              <w:rPr>
                <w:b/>
                <w:bCs/>
                <w:sz w:val="20"/>
                <w:szCs w:val="20"/>
              </w:rPr>
              <w:t>Level 1:</w:t>
            </w:r>
            <w:r w:rsidR="00292833">
              <w:t xml:space="preserve"> </w:t>
            </w:r>
            <w:r w:rsidR="00292833" w:rsidRPr="00292833">
              <w:rPr>
                <w:b/>
                <w:bCs/>
                <w:sz w:val="20"/>
                <w:szCs w:val="20"/>
              </w:rPr>
              <w:t>reassurance</w:t>
            </w:r>
          </w:p>
        </w:tc>
        <w:tc>
          <w:tcPr>
            <w:tcW w:w="2570" w:type="dxa"/>
            <w:gridSpan w:val="3"/>
            <w:vMerge w:val="restart"/>
            <w:tcBorders>
              <w:top w:val="single" w:sz="4" w:space="0" w:color="auto"/>
              <w:left w:val="single" w:sz="4" w:space="0" w:color="auto"/>
              <w:right w:val="single" w:sz="4" w:space="0" w:color="auto"/>
            </w:tcBorders>
            <w:shd w:val="clear" w:color="auto" w:fill="FFFFFF" w:themeFill="background1"/>
          </w:tcPr>
          <w:p w14:paraId="16199E3F" w14:textId="2540444C" w:rsidR="003F344F" w:rsidRDefault="00770213" w:rsidP="00AC2D17">
            <w:pPr>
              <w:rPr>
                <w:sz w:val="20"/>
                <w:szCs w:val="20"/>
              </w:rPr>
            </w:pPr>
            <w:r>
              <w:rPr>
                <w:sz w:val="20"/>
                <w:szCs w:val="20"/>
              </w:rPr>
              <w:t>Impact</w:t>
            </w:r>
            <w:r w:rsidR="003F344F">
              <w:rPr>
                <w:sz w:val="20"/>
                <w:szCs w:val="20"/>
              </w:rPr>
              <w:t xml:space="preserve"> on management </w:t>
            </w:r>
            <w:r w:rsidR="0011540A">
              <w:rPr>
                <w:sz w:val="20"/>
                <w:szCs w:val="20"/>
              </w:rPr>
              <w:t xml:space="preserve">and </w:t>
            </w:r>
            <w:r w:rsidR="003F344F">
              <w:rPr>
                <w:sz w:val="20"/>
                <w:szCs w:val="20"/>
              </w:rPr>
              <w:t>clin</w:t>
            </w:r>
            <w:r w:rsidR="0011540A">
              <w:rPr>
                <w:sz w:val="20"/>
                <w:szCs w:val="20"/>
              </w:rPr>
              <w:t>i</w:t>
            </w:r>
            <w:r w:rsidR="003F344F">
              <w:rPr>
                <w:sz w:val="20"/>
                <w:szCs w:val="20"/>
              </w:rPr>
              <w:t xml:space="preserve">cal time to </w:t>
            </w:r>
            <w:r w:rsidR="007F7ADB">
              <w:rPr>
                <w:sz w:val="20"/>
                <w:szCs w:val="20"/>
              </w:rPr>
              <w:t>lead</w:t>
            </w:r>
            <w:r w:rsidR="003F344F">
              <w:rPr>
                <w:sz w:val="20"/>
                <w:szCs w:val="20"/>
              </w:rPr>
              <w:t xml:space="preserve"> transformation</w:t>
            </w:r>
            <w:r w:rsidR="0011540A">
              <w:rPr>
                <w:sz w:val="20"/>
                <w:szCs w:val="20"/>
              </w:rPr>
              <w:t>;</w:t>
            </w:r>
            <w:r w:rsidR="003F344F">
              <w:rPr>
                <w:sz w:val="20"/>
                <w:szCs w:val="20"/>
              </w:rPr>
              <w:t xml:space="preserve"> </w:t>
            </w:r>
          </w:p>
          <w:p w14:paraId="63BC26E0" w14:textId="77777777" w:rsidR="003F344F" w:rsidRDefault="003F344F" w:rsidP="00AC2D17">
            <w:pPr>
              <w:rPr>
                <w:sz w:val="20"/>
                <w:szCs w:val="20"/>
              </w:rPr>
            </w:pPr>
          </w:p>
          <w:p w14:paraId="38097C63" w14:textId="4F10A03A" w:rsidR="0011540A" w:rsidRDefault="007F7ADB" w:rsidP="00AC2D17">
            <w:pPr>
              <w:rPr>
                <w:sz w:val="20"/>
                <w:szCs w:val="20"/>
              </w:rPr>
            </w:pPr>
            <w:r>
              <w:rPr>
                <w:sz w:val="20"/>
                <w:szCs w:val="20"/>
              </w:rPr>
              <w:t>I</w:t>
            </w:r>
            <w:r w:rsidR="0011540A">
              <w:rPr>
                <w:sz w:val="20"/>
                <w:szCs w:val="20"/>
              </w:rPr>
              <w:t>n</w:t>
            </w:r>
            <w:r w:rsidR="003F344F">
              <w:rPr>
                <w:sz w:val="20"/>
                <w:szCs w:val="20"/>
              </w:rPr>
              <w:t xml:space="preserve">ability to recruit to </w:t>
            </w:r>
            <w:r>
              <w:rPr>
                <w:sz w:val="20"/>
                <w:szCs w:val="20"/>
              </w:rPr>
              <w:t>new clinical services</w:t>
            </w:r>
            <w:r w:rsidR="0011540A">
              <w:rPr>
                <w:sz w:val="20"/>
                <w:szCs w:val="20"/>
              </w:rPr>
              <w:t>;</w:t>
            </w:r>
          </w:p>
          <w:p w14:paraId="1180BE8D" w14:textId="77777777" w:rsidR="0011540A" w:rsidRDefault="0011540A" w:rsidP="00AC2D17">
            <w:pPr>
              <w:rPr>
                <w:sz w:val="20"/>
                <w:szCs w:val="20"/>
              </w:rPr>
            </w:pPr>
          </w:p>
          <w:p w14:paraId="070929DD" w14:textId="6EA08C02" w:rsidR="003F344F" w:rsidRDefault="003F344F" w:rsidP="00AC2D17">
            <w:pPr>
              <w:rPr>
                <w:sz w:val="20"/>
                <w:szCs w:val="20"/>
              </w:rPr>
            </w:pPr>
            <w:r>
              <w:rPr>
                <w:sz w:val="20"/>
                <w:szCs w:val="20"/>
              </w:rPr>
              <w:t xml:space="preserve">Disconnect between </w:t>
            </w:r>
          </w:p>
          <w:p w14:paraId="32409A23" w14:textId="4883F19B" w:rsidR="003F344F" w:rsidRDefault="0011540A" w:rsidP="00AC2D17">
            <w:pPr>
              <w:rPr>
                <w:sz w:val="20"/>
                <w:szCs w:val="20"/>
              </w:rPr>
            </w:pPr>
            <w:r>
              <w:rPr>
                <w:sz w:val="20"/>
                <w:szCs w:val="20"/>
              </w:rPr>
              <w:t>L</w:t>
            </w:r>
            <w:r w:rsidR="003F344F">
              <w:rPr>
                <w:sz w:val="20"/>
                <w:szCs w:val="20"/>
              </w:rPr>
              <w:t>on</w:t>
            </w:r>
            <w:r>
              <w:rPr>
                <w:sz w:val="20"/>
                <w:szCs w:val="20"/>
              </w:rPr>
              <w:t>g T</w:t>
            </w:r>
            <w:r w:rsidR="003F344F">
              <w:rPr>
                <w:sz w:val="20"/>
                <w:szCs w:val="20"/>
              </w:rPr>
              <w:t xml:space="preserve">erm </w:t>
            </w:r>
            <w:r>
              <w:rPr>
                <w:sz w:val="20"/>
                <w:szCs w:val="20"/>
              </w:rPr>
              <w:t>P</w:t>
            </w:r>
            <w:r w:rsidR="003F344F">
              <w:rPr>
                <w:sz w:val="20"/>
                <w:szCs w:val="20"/>
              </w:rPr>
              <w:t xml:space="preserve">lan for MH indicative funding allocations and investment provided by CCGs (e.g. </w:t>
            </w:r>
            <w:r>
              <w:rPr>
                <w:sz w:val="20"/>
                <w:szCs w:val="20"/>
              </w:rPr>
              <w:t>M</w:t>
            </w:r>
            <w:r w:rsidR="003F344F">
              <w:rPr>
                <w:sz w:val="20"/>
                <w:szCs w:val="20"/>
              </w:rPr>
              <w:t xml:space="preserve">ental </w:t>
            </w:r>
            <w:r>
              <w:rPr>
                <w:sz w:val="20"/>
                <w:szCs w:val="20"/>
              </w:rPr>
              <w:t>H</w:t>
            </w:r>
            <w:r w:rsidR="003F344F">
              <w:rPr>
                <w:sz w:val="20"/>
                <w:szCs w:val="20"/>
              </w:rPr>
              <w:t xml:space="preserve">ealth </w:t>
            </w:r>
            <w:r>
              <w:rPr>
                <w:sz w:val="20"/>
                <w:szCs w:val="20"/>
              </w:rPr>
              <w:t>I</w:t>
            </w:r>
            <w:r w:rsidR="003F344F">
              <w:rPr>
                <w:sz w:val="20"/>
                <w:szCs w:val="20"/>
              </w:rPr>
              <w:t xml:space="preserve">nvestment </w:t>
            </w:r>
            <w:r>
              <w:rPr>
                <w:sz w:val="20"/>
                <w:szCs w:val="20"/>
              </w:rPr>
              <w:t>S</w:t>
            </w:r>
            <w:r w:rsidR="003F344F">
              <w:rPr>
                <w:sz w:val="20"/>
                <w:szCs w:val="20"/>
              </w:rPr>
              <w:t>tandard</w:t>
            </w:r>
            <w:r>
              <w:rPr>
                <w:sz w:val="20"/>
                <w:szCs w:val="20"/>
              </w:rPr>
              <w:t>,</w:t>
            </w:r>
            <w:r w:rsidR="003F344F">
              <w:rPr>
                <w:sz w:val="20"/>
                <w:szCs w:val="20"/>
              </w:rPr>
              <w:t xml:space="preserve"> </w:t>
            </w:r>
            <w:r>
              <w:rPr>
                <w:sz w:val="20"/>
                <w:szCs w:val="20"/>
              </w:rPr>
              <w:t>M</w:t>
            </w:r>
            <w:r w:rsidR="003F344F">
              <w:rPr>
                <w:sz w:val="20"/>
                <w:szCs w:val="20"/>
              </w:rPr>
              <w:t>HIS)</w:t>
            </w:r>
            <w:r w:rsidR="007F7ADB">
              <w:rPr>
                <w:sz w:val="20"/>
                <w:szCs w:val="20"/>
              </w:rPr>
              <w:t>, compounded by significant non-recurrent transformation pots (spending review and system transformation);</w:t>
            </w:r>
          </w:p>
          <w:p w14:paraId="6BA17794" w14:textId="2C75690B" w:rsidR="007F7ADB" w:rsidRDefault="007F7ADB" w:rsidP="00AC2D17">
            <w:pPr>
              <w:rPr>
                <w:sz w:val="20"/>
                <w:szCs w:val="20"/>
              </w:rPr>
            </w:pPr>
          </w:p>
          <w:p w14:paraId="2C66971B" w14:textId="36FC6D85" w:rsidR="009003B3" w:rsidRDefault="00023AFD" w:rsidP="00AC2D17">
            <w:pPr>
              <w:rPr>
                <w:sz w:val="20"/>
                <w:szCs w:val="20"/>
              </w:rPr>
            </w:pPr>
            <w:r>
              <w:rPr>
                <w:sz w:val="20"/>
                <w:szCs w:val="20"/>
              </w:rPr>
              <w:t>S</w:t>
            </w:r>
            <w:r w:rsidR="009003B3">
              <w:rPr>
                <w:sz w:val="20"/>
                <w:szCs w:val="20"/>
              </w:rPr>
              <w:t>ubstantive post holder into</w:t>
            </w:r>
            <w:r w:rsidR="001732A6">
              <w:rPr>
                <w:sz w:val="20"/>
                <w:szCs w:val="20"/>
              </w:rPr>
              <w:t xml:space="preserve"> role of</w:t>
            </w:r>
            <w:r w:rsidR="009003B3">
              <w:rPr>
                <w:sz w:val="20"/>
                <w:szCs w:val="20"/>
              </w:rPr>
              <w:t xml:space="preserve"> </w:t>
            </w:r>
            <w:r w:rsidR="001732A6">
              <w:rPr>
                <w:sz w:val="20"/>
                <w:szCs w:val="20"/>
              </w:rPr>
              <w:t xml:space="preserve">Executive </w:t>
            </w:r>
            <w:r w:rsidR="009003B3">
              <w:rPr>
                <w:sz w:val="20"/>
                <w:szCs w:val="20"/>
              </w:rPr>
              <w:t xml:space="preserve">Managing Director for Mental Health &amp; Learning Disabilities </w:t>
            </w:r>
            <w:r>
              <w:rPr>
                <w:sz w:val="20"/>
                <w:szCs w:val="20"/>
              </w:rPr>
              <w:t xml:space="preserve">joining in </w:t>
            </w:r>
            <w:r w:rsidR="009003B3">
              <w:rPr>
                <w:sz w:val="20"/>
                <w:szCs w:val="20"/>
              </w:rPr>
              <w:t>March 2022.</w:t>
            </w:r>
          </w:p>
          <w:p w14:paraId="305DB662" w14:textId="77777777" w:rsidR="000408CA" w:rsidRDefault="000408CA" w:rsidP="00AC2D17">
            <w:pPr>
              <w:rPr>
                <w:sz w:val="20"/>
                <w:szCs w:val="20"/>
              </w:rPr>
            </w:pPr>
          </w:p>
          <w:p w14:paraId="162A9982" w14:textId="0D024775" w:rsidR="000408CA" w:rsidRDefault="000408CA" w:rsidP="000408CA">
            <w:pPr>
              <w:rPr>
                <w:sz w:val="20"/>
                <w:szCs w:val="20"/>
              </w:rPr>
            </w:pPr>
            <w:r>
              <w:rPr>
                <w:sz w:val="20"/>
                <w:szCs w:val="20"/>
              </w:rPr>
              <w:t xml:space="preserve">Immature infrastructure at system (BOB) level with increasing demand from </w:t>
            </w:r>
            <w:r>
              <w:rPr>
                <w:sz w:val="20"/>
                <w:szCs w:val="20"/>
              </w:rPr>
              <w:lastRenderedPageBreak/>
              <w:t>region and national team falling on the Trust</w:t>
            </w:r>
            <w:r w:rsidR="00023AFD">
              <w:rPr>
                <w:sz w:val="20"/>
                <w:szCs w:val="20"/>
              </w:rPr>
              <w:t>.</w:t>
            </w:r>
          </w:p>
          <w:p w14:paraId="6315AE08" w14:textId="76BF9FAD" w:rsidR="000408CA" w:rsidRPr="00CF6CFD" w:rsidRDefault="000408CA" w:rsidP="00AC2D17">
            <w:pPr>
              <w:rPr>
                <w:sz w:val="20"/>
                <w:szCs w:val="20"/>
              </w:rPr>
            </w:pPr>
          </w:p>
        </w:tc>
        <w:tc>
          <w:tcPr>
            <w:tcW w:w="2698" w:type="dxa"/>
            <w:gridSpan w:val="3"/>
            <w:vMerge w:val="restart"/>
            <w:tcBorders>
              <w:top w:val="single" w:sz="4" w:space="0" w:color="auto"/>
              <w:left w:val="single" w:sz="4" w:space="0" w:color="auto"/>
              <w:right w:val="single" w:sz="4" w:space="0" w:color="auto"/>
            </w:tcBorders>
            <w:shd w:val="clear" w:color="auto" w:fill="FFFFFF" w:themeFill="background1"/>
          </w:tcPr>
          <w:p w14:paraId="2198E31B" w14:textId="536F77B1" w:rsidR="00770213" w:rsidRDefault="00770213" w:rsidP="00AC2D17">
            <w:pPr>
              <w:rPr>
                <w:sz w:val="20"/>
                <w:szCs w:val="20"/>
              </w:rPr>
            </w:pPr>
            <w:r>
              <w:rPr>
                <w:sz w:val="20"/>
                <w:szCs w:val="20"/>
              </w:rPr>
              <w:lastRenderedPageBreak/>
              <w:t>Clarif</w:t>
            </w:r>
            <w:r w:rsidR="00CF6CFD">
              <w:rPr>
                <w:sz w:val="20"/>
                <w:szCs w:val="20"/>
              </w:rPr>
              <w:t>y</w:t>
            </w:r>
            <w:r>
              <w:rPr>
                <w:sz w:val="20"/>
                <w:szCs w:val="20"/>
              </w:rPr>
              <w:t xml:space="preserve"> </w:t>
            </w:r>
            <w:r w:rsidR="00CF6CFD">
              <w:rPr>
                <w:sz w:val="20"/>
                <w:szCs w:val="20"/>
              </w:rPr>
              <w:t>extent of</w:t>
            </w:r>
            <w:r>
              <w:rPr>
                <w:sz w:val="20"/>
                <w:szCs w:val="20"/>
              </w:rPr>
              <w:t xml:space="preserve"> protected time required to lea</w:t>
            </w:r>
            <w:r w:rsidR="00CF6CFD">
              <w:rPr>
                <w:sz w:val="20"/>
                <w:szCs w:val="20"/>
              </w:rPr>
              <w:t>d</w:t>
            </w:r>
            <w:r>
              <w:rPr>
                <w:sz w:val="20"/>
                <w:szCs w:val="20"/>
              </w:rPr>
              <w:t xml:space="preserve"> transformation</w:t>
            </w:r>
            <w:r w:rsidR="00CF6CFD">
              <w:rPr>
                <w:sz w:val="20"/>
                <w:szCs w:val="20"/>
              </w:rPr>
              <w:t>;</w:t>
            </w:r>
            <w:r>
              <w:rPr>
                <w:sz w:val="20"/>
                <w:szCs w:val="20"/>
              </w:rPr>
              <w:t xml:space="preserve"> </w:t>
            </w:r>
          </w:p>
          <w:p w14:paraId="0DA657F9" w14:textId="77777777" w:rsidR="00770213" w:rsidRDefault="00770213" w:rsidP="00AC2D17">
            <w:pPr>
              <w:rPr>
                <w:sz w:val="20"/>
                <w:szCs w:val="20"/>
              </w:rPr>
            </w:pPr>
          </w:p>
          <w:p w14:paraId="035A75EB" w14:textId="764F9D29" w:rsidR="00313F32" w:rsidRDefault="00CF6CFD" w:rsidP="00AC2D17">
            <w:pPr>
              <w:rPr>
                <w:sz w:val="20"/>
                <w:szCs w:val="20"/>
              </w:rPr>
            </w:pPr>
            <w:r>
              <w:rPr>
                <w:sz w:val="20"/>
                <w:szCs w:val="20"/>
              </w:rPr>
              <w:t>S</w:t>
            </w:r>
            <w:r w:rsidR="00770213">
              <w:rPr>
                <w:sz w:val="20"/>
                <w:szCs w:val="20"/>
              </w:rPr>
              <w:t>ee action</w:t>
            </w:r>
            <w:r>
              <w:rPr>
                <w:sz w:val="20"/>
                <w:szCs w:val="20"/>
              </w:rPr>
              <w:t>s</w:t>
            </w:r>
            <w:r w:rsidR="00770213">
              <w:rPr>
                <w:sz w:val="20"/>
                <w:szCs w:val="20"/>
              </w:rPr>
              <w:t xml:space="preserve"> in relation to BAF risk 2.2</w:t>
            </w:r>
            <w:r>
              <w:rPr>
                <w:sz w:val="20"/>
                <w:szCs w:val="20"/>
              </w:rPr>
              <w:t>;</w:t>
            </w:r>
          </w:p>
          <w:p w14:paraId="4CBE20C1" w14:textId="77777777" w:rsidR="00313F32" w:rsidRDefault="00313F32" w:rsidP="00AC2D17">
            <w:pPr>
              <w:rPr>
                <w:sz w:val="20"/>
                <w:szCs w:val="20"/>
              </w:rPr>
            </w:pPr>
          </w:p>
          <w:p w14:paraId="72D26C09" w14:textId="55B23AD8" w:rsidR="00313F32" w:rsidRDefault="00770213" w:rsidP="00AC2D17">
            <w:pPr>
              <w:rPr>
                <w:sz w:val="20"/>
                <w:szCs w:val="20"/>
              </w:rPr>
            </w:pPr>
            <w:r>
              <w:rPr>
                <w:sz w:val="20"/>
                <w:szCs w:val="20"/>
              </w:rPr>
              <w:t>Ongoing shared ownership of the gap at each place and at BOB level</w:t>
            </w:r>
            <w:r w:rsidR="00CF6CFD">
              <w:rPr>
                <w:sz w:val="20"/>
                <w:szCs w:val="20"/>
              </w:rPr>
              <w:t>;</w:t>
            </w:r>
          </w:p>
          <w:p w14:paraId="31884297" w14:textId="77777777" w:rsidR="00CF6CFD" w:rsidRDefault="00CF6CFD" w:rsidP="00AC2D17">
            <w:pPr>
              <w:rPr>
                <w:sz w:val="20"/>
                <w:szCs w:val="20"/>
              </w:rPr>
            </w:pPr>
          </w:p>
          <w:p w14:paraId="543043C6" w14:textId="2B7C1990" w:rsidR="00770213" w:rsidRDefault="00770213" w:rsidP="00770213">
            <w:pPr>
              <w:rPr>
                <w:sz w:val="20"/>
                <w:szCs w:val="20"/>
              </w:rPr>
            </w:pPr>
            <w:r>
              <w:rPr>
                <w:sz w:val="20"/>
                <w:szCs w:val="20"/>
              </w:rPr>
              <w:t xml:space="preserve">CEO, as chair of BOB Board, and </w:t>
            </w:r>
            <w:r w:rsidR="00023AFD">
              <w:rPr>
                <w:sz w:val="20"/>
                <w:szCs w:val="20"/>
              </w:rPr>
              <w:t xml:space="preserve">Interim Executive </w:t>
            </w:r>
            <w:r w:rsidRPr="00316C4A">
              <w:rPr>
                <w:sz w:val="20"/>
                <w:szCs w:val="20"/>
              </w:rPr>
              <w:t>Managing Director for Mental Health &amp; Learning Disabilities</w:t>
            </w:r>
            <w:r>
              <w:rPr>
                <w:sz w:val="20"/>
                <w:szCs w:val="20"/>
              </w:rPr>
              <w:t xml:space="preserve"> to keep BOB SLG, Trust </w:t>
            </w:r>
            <w:r w:rsidR="00023AFD">
              <w:rPr>
                <w:sz w:val="20"/>
                <w:szCs w:val="20"/>
              </w:rPr>
              <w:t>B</w:t>
            </w:r>
            <w:r>
              <w:rPr>
                <w:sz w:val="20"/>
                <w:szCs w:val="20"/>
              </w:rPr>
              <w:t xml:space="preserve">oard and senior management team informed and involved. </w:t>
            </w:r>
          </w:p>
          <w:p w14:paraId="686D1C20" w14:textId="77777777" w:rsidR="00313F32" w:rsidRDefault="00D25C52" w:rsidP="009003B3">
            <w:pPr>
              <w:rPr>
                <w:b/>
                <w:bCs/>
                <w:color w:val="FF0000"/>
              </w:rPr>
            </w:pPr>
            <w:r w:rsidRPr="0001294F">
              <w:rPr>
                <w:b/>
                <w:bCs/>
                <w:color w:val="FF0000"/>
              </w:rPr>
              <w:t xml:space="preserve"> </w:t>
            </w:r>
          </w:p>
          <w:p w14:paraId="01E8EB0A" w14:textId="77777777" w:rsidR="009003B3" w:rsidRPr="0001294F" w:rsidRDefault="009003B3" w:rsidP="009003B3"/>
          <w:p w14:paraId="158ABD86" w14:textId="77777777" w:rsidR="009003B3" w:rsidRPr="00C76DFC" w:rsidRDefault="009003B3" w:rsidP="009003B3">
            <w:pPr>
              <w:rPr>
                <w:sz w:val="20"/>
                <w:szCs w:val="20"/>
              </w:rPr>
            </w:pPr>
            <w:r w:rsidRPr="0023384D">
              <w:rPr>
                <w:sz w:val="20"/>
                <w:szCs w:val="20"/>
              </w:rPr>
              <w:t xml:space="preserve">Interim post holder in role currently. Consistency is being maintained with ICO and BOB ISC programmes. </w:t>
            </w:r>
            <w:r w:rsidRPr="00C76DFC">
              <w:rPr>
                <w:sz w:val="20"/>
                <w:szCs w:val="20"/>
              </w:rPr>
              <w:t xml:space="preserve"> CEO also maintaining overall ICO role. </w:t>
            </w:r>
          </w:p>
          <w:p w14:paraId="51C24C56" w14:textId="49D60664" w:rsidR="009003B3" w:rsidRPr="009003B3" w:rsidRDefault="009003B3" w:rsidP="00BB4D6E"/>
        </w:tc>
      </w:tr>
      <w:tr w:rsidR="00402944" w:rsidRPr="00FB3C3A" w14:paraId="69A1D0D1" w14:textId="77777777" w:rsidTr="00313F32">
        <w:trPr>
          <w:trHeight w:val="60"/>
        </w:trPr>
        <w:tc>
          <w:tcPr>
            <w:tcW w:w="2689" w:type="dxa"/>
            <w:gridSpan w:val="3"/>
            <w:vMerge/>
            <w:tcBorders>
              <w:top w:val="single" w:sz="4" w:space="0" w:color="auto"/>
              <w:left w:val="single" w:sz="4" w:space="0" w:color="auto"/>
              <w:right w:val="single" w:sz="4" w:space="0" w:color="auto"/>
            </w:tcBorders>
            <w:shd w:val="clear" w:color="auto" w:fill="FFFFFF" w:themeFill="background1"/>
          </w:tcPr>
          <w:p w14:paraId="1D57E9D9" w14:textId="77777777" w:rsidR="00402944" w:rsidRPr="00FB3C3A" w:rsidRDefault="00402944" w:rsidP="00AC2D17">
            <w:pPr>
              <w:rPr>
                <w:b/>
                <w:bCs/>
                <w:sz w:val="20"/>
                <w:szCs w:val="20"/>
              </w:rPr>
            </w:pPr>
          </w:p>
        </w:tc>
        <w:tc>
          <w:tcPr>
            <w:tcW w:w="253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E33DA4" w14:textId="1B6632EC" w:rsidR="00550235" w:rsidRDefault="005F26DF" w:rsidP="00AC2D17">
            <w:pPr>
              <w:rPr>
                <w:sz w:val="20"/>
                <w:szCs w:val="20"/>
              </w:rPr>
            </w:pPr>
            <w:r>
              <w:rPr>
                <w:sz w:val="20"/>
                <w:szCs w:val="20"/>
              </w:rPr>
              <w:t xml:space="preserve">- </w:t>
            </w:r>
            <w:r w:rsidR="00550235">
              <w:rPr>
                <w:sz w:val="20"/>
                <w:szCs w:val="20"/>
              </w:rPr>
              <w:t>Directorate workstream</w:t>
            </w:r>
            <w:r>
              <w:rPr>
                <w:sz w:val="20"/>
                <w:szCs w:val="20"/>
              </w:rPr>
              <w:t xml:space="preserve"> meetings;</w:t>
            </w:r>
            <w:r w:rsidR="00550235">
              <w:rPr>
                <w:sz w:val="20"/>
                <w:szCs w:val="20"/>
              </w:rPr>
              <w:t xml:space="preserve"> </w:t>
            </w:r>
          </w:p>
          <w:p w14:paraId="50B2DB49" w14:textId="53CDB9F8" w:rsidR="00813CD5" w:rsidRPr="00F75A8E" w:rsidRDefault="005F26DF" w:rsidP="00AC2D17">
            <w:pPr>
              <w:rPr>
                <w:sz w:val="20"/>
                <w:szCs w:val="20"/>
              </w:rPr>
            </w:pPr>
            <w:r>
              <w:rPr>
                <w:sz w:val="20"/>
                <w:szCs w:val="20"/>
              </w:rPr>
              <w:t xml:space="preserve">- </w:t>
            </w:r>
            <w:r w:rsidR="00F75A8E" w:rsidRPr="00F75A8E">
              <w:rPr>
                <w:sz w:val="20"/>
                <w:szCs w:val="20"/>
              </w:rPr>
              <w:t xml:space="preserve">The impact of </w:t>
            </w:r>
            <w:r>
              <w:rPr>
                <w:sz w:val="20"/>
                <w:szCs w:val="20"/>
              </w:rPr>
              <w:t>transformation</w:t>
            </w:r>
            <w:r w:rsidR="00F75A8E" w:rsidRPr="00F75A8E">
              <w:rPr>
                <w:sz w:val="20"/>
                <w:szCs w:val="20"/>
              </w:rPr>
              <w:t xml:space="preserve"> and change management on patient experience, safety, workforce and clinical and operational effectiveness will be assessed through the </w:t>
            </w:r>
            <w:r w:rsidR="00F75A8E" w:rsidRPr="00CF6CFD">
              <w:rPr>
                <w:sz w:val="20"/>
                <w:szCs w:val="20"/>
              </w:rPr>
              <w:t xml:space="preserve">assurances set out in </w:t>
            </w:r>
            <w:r w:rsidR="00CF6CFD" w:rsidRPr="00CF6CFD">
              <w:rPr>
                <w:sz w:val="20"/>
                <w:szCs w:val="20"/>
              </w:rPr>
              <w:t xml:space="preserve">risk </w:t>
            </w:r>
            <w:r w:rsidR="00F75A8E" w:rsidRPr="00CF6CFD">
              <w:rPr>
                <w:sz w:val="20"/>
                <w:szCs w:val="20"/>
              </w:rPr>
              <w:t>1.1.</w:t>
            </w:r>
            <w:r w:rsidR="00F75A8E" w:rsidRPr="00F75A8E">
              <w:rPr>
                <w:sz w:val="20"/>
                <w:szCs w:val="20"/>
              </w:rPr>
              <w:t xml:space="preserve">  </w:t>
            </w:r>
          </w:p>
        </w:tc>
        <w:tc>
          <w:tcPr>
            <w:tcW w:w="2570" w:type="dxa"/>
            <w:gridSpan w:val="3"/>
            <w:vMerge/>
            <w:tcBorders>
              <w:top w:val="single" w:sz="4" w:space="0" w:color="auto"/>
              <w:left w:val="single" w:sz="4" w:space="0" w:color="auto"/>
              <w:right w:val="single" w:sz="4" w:space="0" w:color="auto"/>
            </w:tcBorders>
            <w:shd w:val="clear" w:color="auto" w:fill="FFFFFF" w:themeFill="background1"/>
          </w:tcPr>
          <w:p w14:paraId="789354DC" w14:textId="77777777" w:rsidR="00402944" w:rsidRPr="00FB3C3A" w:rsidRDefault="00402944" w:rsidP="00AC2D17">
            <w:pPr>
              <w:rPr>
                <w:b/>
                <w:bCs/>
                <w:sz w:val="20"/>
                <w:szCs w:val="20"/>
              </w:rPr>
            </w:pPr>
          </w:p>
        </w:tc>
        <w:tc>
          <w:tcPr>
            <w:tcW w:w="2698" w:type="dxa"/>
            <w:gridSpan w:val="3"/>
            <w:vMerge/>
            <w:tcBorders>
              <w:top w:val="single" w:sz="4" w:space="0" w:color="auto"/>
              <w:left w:val="single" w:sz="4" w:space="0" w:color="auto"/>
              <w:right w:val="single" w:sz="4" w:space="0" w:color="auto"/>
            </w:tcBorders>
            <w:shd w:val="clear" w:color="auto" w:fill="FFFFFF" w:themeFill="background1"/>
          </w:tcPr>
          <w:p w14:paraId="472B77DA" w14:textId="77777777" w:rsidR="00402944" w:rsidRPr="00FB3C3A" w:rsidRDefault="00402944" w:rsidP="00AC2D17">
            <w:pPr>
              <w:rPr>
                <w:b/>
                <w:bCs/>
                <w:sz w:val="20"/>
                <w:szCs w:val="20"/>
              </w:rPr>
            </w:pPr>
          </w:p>
        </w:tc>
      </w:tr>
      <w:tr w:rsidR="00402944" w:rsidRPr="00FB3C3A" w14:paraId="08004E46" w14:textId="77777777" w:rsidTr="00313F32">
        <w:trPr>
          <w:trHeight w:val="60"/>
        </w:trPr>
        <w:tc>
          <w:tcPr>
            <w:tcW w:w="2689" w:type="dxa"/>
            <w:gridSpan w:val="3"/>
            <w:vMerge/>
            <w:tcBorders>
              <w:left w:val="single" w:sz="4" w:space="0" w:color="auto"/>
              <w:right w:val="single" w:sz="4" w:space="0" w:color="auto"/>
            </w:tcBorders>
            <w:shd w:val="clear" w:color="auto" w:fill="FFFFFF" w:themeFill="background1"/>
          </w:tcPr>
          <w:p w14:paraId="7FD4CDF8" w14:textId="77777777" w:rsidR="00402944" w:rsidRPr="00FB3C3A" w:rsidRDefault="00402944" w:rsidP="00AC2D17">
            <w:pPr>
              <w:rPr>
                <w:b/>
                <w:bCs/>
                <w:sz w:val="20"/>
                <w:szCs w:val="20"/>
              </w:rPr>
            </w:pPr>
          </w:p>
        </w:tc>
        <w:tc>
          <w:tcPr>
            <w:tcW w:w="253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EEA073" w14:textId="693EC715" w:rsidR="00402944" w:rsidRPr="00FB3C3A" w:rsidRDefault="00402944" w:rsidP="00AC2D17">
            <w:pPr>
              <w:rPr>
                <w:b/>
                <w:bCs/>
                <w:sz w:val="20"/>
                <w:szCs w:val="20"/>
              </w:rPr>
            </w:pPr>
            <w:r>
              <w:rPr>
                <w:b/>
                <w:bCs/>
                <w:sz w:val="20"/>
                <w:szCs w:val="20"/>
              </w:rPr>
              <w:t>Level 2:</w:t>
            </w:r>
            <w:r w:rsidR="00292833">
              <w:t xml:space="preserve"> </w:t>
            </w:r>
            <w:r w:rsidR="00292833" w:rsidRPr="00292833">
              <w:rPr>
                <w:b/>
                <w:bCs/>
                <w:sz w:val="20"/>
                <w:szCs w:val="20"/>
              </w:rPr>
              <w:t>internal</w:t>
            </w:r>
          </w:p>
        </w:tc>
        <w:tc>
          <w:tcPr>
            <w:tcW w:w="2570" w:type="dxa"/>
            <w:gridSpan w:val="3"/>
            <w:vMerge/>
            <w:tcBorders>
              <w:left w:val="single" w:sz="4" w:space="0" w:color="auto"/>
              <w:right w:val="single" w:sz="4" w:space="0" w:color="auto"/>
            </w:tcBorders>
            <w:shd w:val="clear" w:color="auto" w:fill="FFFFFF" w:themeFill="background1"/>
          </w:tcPr>
          <w:p w14:paraId="5A8E3145" w14:textId="77777777" w:rsidR="00402944" w:rsidRPr="00FB3C3A" w:rsidRDefault="00402944" w:rsidP="00AC2D17">
            <w:pPr>
              <w:rPr>
                <w:b/>
                <w:bCs/>
                <w:sz w:val="20"/>
                <w:szCs w:val="20"/>
              </w:rPr>
            </w:pPr>
          </w:p>
        </w:tc>
        <w:tc>
          <w:tcPr>
            <w:tcW w:w="2698" w:type="dxa"/>
            <w:gridSpan w:val="3"/>
            <w:vMerge/>
            <w:tcBorders>
              <w:left w:val="single" w:sz="4" w:space="0" w:color="auto"/>
              <w:right w:val="single" w:sz="4" w:space="0" w:color="auto"/>
            </w:tcBorders>
            <w:shd w:val="clear" w:color="auto" w:fill="FFFFFF" w:themeFill="background1"/>
          </w:tcPr>
          <w:p w14:paraId="1C050793" w14:textId="77777777" w:rsidR="00402944" w:rsidRPr="00FB3C3A" w:rsidRDefault="00402944" w:rsidP="00AC2D17">
            <w:pPr>
              <w:rPr>
                <w:b/>
                <w:bCs/>
                <w:sz w:val="20"/>
                <w:szCs w:val="20"/>
              </w:rPr>
            </w:pPr>
          </w:p>
        </w:tc>
      </w:tr>
      <w:tr w:rsidR="00402944" w:rsidRPr="00FB3C3A" w14:paraId="459927D4" w14:textId="77777777" w:rsidTr="00313F32">
        <w:trPr>
          <w:trHeight w:val="60"/>
        </w:trPr>
        <w:tc>
          <w:tcPr>
            <w:tcW w:w="2689" w:type="dxa"/>
            <w:gridSpan w:val="3"/>
            <w:vMerge/>
            <w:tcBorders>
              <w:left w:val="single" w:sz="4" w:space="0" w:color="auto"/>
              <w:right w:val="single" w:sz="4" w:space="0" w:color="auto"/>
            </w:tcBorders>
            <w:shd w:val="clear" w:color="auto" w:fill="FFFFFF" w:themeFill="background1"/>
          </w:tcPr>
          <w:p w14:paraId="0EC78BEE" w14:textId="77777777" w:rsidR="00402944" w:rsidRPr="00FB3C3A" w:rsidRDefault="00402944" w:rsidP="00AC2D17">
            <w:pPr>
              <w:rPr>
                <w:b/>
                <w:bCs/>
                <w:sz w:val="20"/>
                <w:szCs w:val="20"/>
              </w:rPr>
            </w:pPr>
          </w:p>
        </w:tc>
        <w:tc>
          <w:tcPr>
            <w:tcW w:w="253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605179" w14:textId="3622408F" w:rsidR="00EA1FCE" w:rsidRDefault="00EA1FCE" w:rsidP="00EA1FCE">
            <w:pPr>
              <w:rPr>
                <w:sz w:val="20"/>
                <w:szCs w:val="20"/>
              </w:rPr>
            </w:pPr>
            <w:r>
              <w:rPr>
                <w:sz w:val="20"/>
                <w:szCs w:val="20"/>
              </w:rPr>
              <w:t>- Place based boards monthly;</w:t>
            </w:r>
          </w:p>
          <w:p w14:paraId="5B13913A" w14:textId="22C8796E" w:rsidR="00EA1FCE" w:rsidRDefault="00EA1FCE" w:rsidP="00EA1FCE">
            <w:pPr>
              <w:rPr>
                <w:sz w:val="20"/>
                <w:szCs w:val="20"/>
              </w:rPr>
            </w:pPr>
            <w:r>
              <w:rPr>
                <w:sz w:val="20"/>
                <w:szCs w:val="20"/>
              </w:rPr>
              <w:t>- Trust Provider Collaborative Programme Board</w:t>
            </w:r>
            <w:r w:rsidR="007F7ADB">
              <w:rPr>
                <w:sz w:val="20"/>
                <w:szCs w:val="20"/>
              </w:rPr>
              <w:t xml:space="preserve"> monthly</w:t>
            </w:r>
            <w:r>
              <w:rPr>
                <w:sz w:val="20"/>
                <w:szCs w:val="20"/>
              </w:rPr>
              <w:t>;</w:t>
            </w:r>
          </w:p>
          <w:p w14:paraId="1373331F" w14:textId="2BD5CFAC" w:rsidR="005F26DF" w:rsidRDefault="005F26DF" w:rsidP="005345B2">
            <w:pPr>
              <w:rPr>
                <w:sz w:val="20"/>
                <w:szCs w:val="20"/>
              </w:rPr>
            </w:pPr>
            <w:r>
              <w:rPr>
                <w:sz w:val="20"/>
                <w:szCs w:val="20"/>
              </w:rPr>
              <w:t>- Strategic Delivery Group oversight of transformation programme</w:t>
            </w:r>
            <w:r w:rsidR="001D5CBD">
              <w:rPr>
                <w:sz w:val="20"/>
                <w:szCs w:val="20"/>
              </w:rPr>
              <w:t>s</w:t>
            </w:r>
            <w:r w:rsidR="007F7ADB">
              <w:rPr>
                <w:sz w:val="20"/>
                <w:szCs w:val="20"/>
              </w:rPr>
              <w:t xml:space="preserve"> monthly</w:t>
            </w:r>
            <w:r w:rsidR="001D5CBD">
              <w:rPr>
                <w:sz w:val="20"/>
                <w:szCs w:val="20"/>
              </w:rPr>
              <w:t>.</w:t>
            </w:r>
          </w:p>
          <w:p w14:paraId="184FDB4A" w14:textId="34C2E1F8" w:rsidR="00313F32" w:rsidRPr="00813CD5" w:rsidRDefault="00313F32" w:rsidP="005345B2">
            <w:pPr>
              <w:rPr>
                <w:sz w:val="20"/>
                <w:szCs w:val="20"/>
              </w:rPr>
            </w:pPr>
          </w:p>
        </w:tc>
        <w:tc>
          <w:tcPr>
            <w:tcW w:w="2570" w:type="dxa"/>
            <w:gridSpan w:val="3"/>
            <w:vMerge/>
            <w:tcBorders>
              <w:left w:val="single" w:sz="4" w:space="0" w:color="auto"/>
              <w:right w:val="single" w:sz="4" w:space="0" w:color="auto"/>
            </w:tcBorders>
            <w:shd w:val="clear" w:color="auto" w:fill="FFFFFF" w:themeFill="background1"/>
          </w:tcPr>
          <w:p w14:paraId="4A9C77B4" w14:textId="77777777" w:rsidR="00402944" w:rsidRPr="00FB3C3A" w:rsidRDefault="00402944" w:rsidP="00AC2D17">
            <w:pPr>
              <w:rPr>
                <w:b/>
                <w:bCs/>
                <w:sz w:val="20"/>
                <w:szCs w:val="20"/>
              </w:rPr>
            </w:pPr>
          </w:p>
        </w:tc>
        <w:tc>
          <w:tcPr>
            <w:tcW w:w="2698" w:type="dxa"/>
            <w:gridSpan w:val="3"/>
            <w:vMerge/>
            <w:tcBorders>
              <w:left w:val="single" w:sz="4" w:space="0" w:color="auto"/>
              <w:right w:val="single" w:sz="4" w:space="0" w:color="auto"/>
            </w:tcBorders>
            <w:shd w:val="clear" w:color="auto" w:fill="FFFFFF" w:themeFill="background1"/>
          </w:tcPr>
          <w:p w14:paraId="6FA91BB7" w14:textId="77777777" w:rsidR="00402944" w:rsidRPr="00FB3C3A" w:rsidRDefault="00402944" w:rsidP="00AC2D17">
            <w:pPr>
              <w:rPr>
                <w:b/>
                <w:bCs/>
                <w:sz w:val="20"/>
                <w:szCs w:val="20"/>
              </w:rPr>
            </w:pPr>
          </w:p>
        </w:tc>
      </w:tr>
      <w:tr w:rsidR="00402944" w:rsidRPr="00FB3C3A" w14:paraId="6F65268C" w14:textId="77777777" w:rsidTr="00313F32">
        <w:trPr>
          <w:trHeight w:val="60"/>
        </w:trPr>
        <w:tc>
          <w:tcPr>
            <w:tcW w:w="2689" w:type="dxa"/>
            <w:gridSpan w:val="3"/>
            <w:vMerge/>
            <w:tcBorders>
              <w:left w:val="single" w:sz="4" w:space="0" w:color="auto"/>
              <w:right w:val="single" w:sz="4" w:space="0" w:color="auto"/>
            </w:tcBorders>
            <w:shd w:val="clear" w:color="auto" w:fill="FFFFFF" w:themeFill="background1"/>
          </w:tcPr>
          <w:p w14:paraId="1F99BCAB" w14:textId="77777777" w:rsidR="00402944" w:rsidRPr="00FB3C3A" w:rsidRDefault="00402944" w:rsidP="00AC2D17">
            <w:pPr>
              <w:rPr>
                <w:b/>
                <w:bCs/>
                <w:sz w:val="20"/>
                <w:szCs w:val="20"/>
              </w:rPr>
            </w:pPr>
          </w:p>
        </w:tc>
        <w:tc>
          <w:tcPr>
            <w:tcW w:w="253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7E7BEFD" w14:textId="6712261E" w:rsidR="00402944" w:rsidRDefault="00402944" w:rsidP="00AC2D17">
            <w:pPr>
              <w:rPr>
                <w:b/>
                <w:bCs/>
                <w:sz w:val="20"/>
                <w:szCs w:val="20"/>
              </w:rPr>
            </w:pPr>
            <w:r>
              <w:rPr>
                <w:b/>
                <w:bCs/>
                <w:sz w:val="20"/>
                <w:szCs w:val="20"/>
              </w:rPr>
              <w:t>Level 3:</w:t>
            </w:r>
            <w:r w:rsidR="00292833">
              <w:rPr>
                <w:b/>
                <w:bCs/>
                <w:sz w:val="20"/>
                <w:szCs w:val="20"/>
              </w:rPr>
              <w:t xml:space="preserve"> </w:t>
            </w:r>
            <w:r w:rsidR="00292833" w:rsidRPr="00292833">
              <w:rPr>
                <w:b/>
                <w:bCs/>
                <w:sz w:val="20"/>
                <w:szCs w:val="20"/>
              </w:rPr>
              <w:t>independent</w:t>
            </w:r>
          </w:p>
        </w:tc>
        <w:tc>
          <w:tcPr>
            <w:tcW w:w="2570" w:type="dxa"/>
            <w:gridSpan w:val="3"/>
            <w:vMerge/>
            <w:tcBorders>
              <w:left w:val="single" w:sz="4" w:space="0" w:color="auto"/>
              <w:right w:val="single" w:sz="4" w:space="0" w:color="auto"/>
            </w:tcBorders>
            <w:shd w:val="clear" w:color="auto" w:fill="FFFFFF" w:themeFill="background1"/>
          </w:tcPr>
          <w:p w14:paraId="4096EC11" w14:textId="77777777" w:rsidR="00402944" w:rsidRPr="00FB3C3A" w:rsidRDefault="00402944" w:rsidP="00AC2D17">
            <w:pPr>
              <w:rPr>
                <w:b/>
                <w:bCs/>
                <w:sz w:val="20"/>
                <w:szCs w:val="20"/>
              </w:rPr>
            </w:pPr>
          </w:p>
        </w:tc>
        <w:tc>
          <w:tcPr>
            <w:tcW w:w="2698" w:type="dxa"/>
            <w:gridSpan w:val="3"/>
            <w:vMerge/>
            <w:tcBorders>
              <w:left w:val="single" w:sz="4" w:space="0" w:color="auto"/>
              <w:right w:val="single" w:sz="4" w:space="0" w:color="auto"/>
            </w:tcBorders>
            <w:shd w:val="clear" w:color="auto" w:fill="FFFFFF" w:themeFill="background1"/>
          </w:tcPr>
          <w:p w14:paraId="78EB2130" w14:textId="77777777" w:rsidR="00402944" w:rsidRPr="00FB3C3A" w:rsidRDefault="00402944" w:rsidP="00AC2D17">
            <w:pPr>
              <w:rPr>
                <w:b/>
                <w:bCs/>
                <w:sz w:val="20"/>
                <w:szCs w:val="20"/>
              </w:rPr>
            </w:pPr>
          </w:p>
        </w:tc>
      </w:tr>
      <w:tr w:rsidR="00402944" w:rsidRPr="00FB3C3A" w14:paraId="228F4041" w14:textId="77777777" w:rsidTr="00313F32">
        <w:trPr>
          <w:trHeight w:val="60"/>
        </w:trPr>
        <w:tc>
          <w:tcPr>
            <w:tcW w:w="2689" w:type="dxa"/>
            <w:gridSpan w:val="3"/>
            <w:vMerge/>
            <w:tcBorders>
              <w:left w:val="single" w:sz="4" w:space="0" w:color="auto"/>
              <w:right w:val="single" w:sz="4" w:space="0" w:color="auto"/>
            </w:tcBorders>
            <w:shd w:val="clear" w:color="auto" w:fill="FFFFFF" w:themeFill="background1"/>
          </w:tcPr>
          <w:p w14:paraId="1684A94C" w14:textId="77777777" w:rsidR="00402944" w:rsidRPr="00FB3C3A" w:rsidRDefault="00402944" w:rsidP="00AC2D17">
            <w:pPr>
              <w:rPr>
                <w:b/>
                <w:bCs/>
                <w:sz w:val="20"/>
                <w:szCs w:val="20"/>
              </w:rPr>
            </w:pPr>
          </w:p>
        </w:tc>
        <w:tc>
          <w:tcPr>
            <w:tcW w:w="253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15DC349" w14:textId="669866C7" w:rsidR="00EA1FCE" w:rsidRDefault="00EA1FCE" w:rsidP="00EA1FCE">
            <w:pPr>
              <w:rPr>
                <w:sz w:val="20"/>
                <w:szCs w:val="20"/>
              </w:rPr>
            </w:pPr>
            <w:r>
              <w:rPr>
                <w:sz w:val="20"/>
                <w:szCs w:val="20"/>
              </w:rPr>
              <w:t xml:space="preserve">- BOB Board </w:t>
            </w:r>
            <w:r w:rsidR="007F7ADB">
              <w:rPr>
                <w:sz w:val="20"/>
                <w:szCs w:val="20"/>
              </w:rPr>
              <w:t>m</w:t>
            </w:r>
            <w:r>
              <w:rPr>
                <w:sz w:val="20"/>
                <w:szCs w:val="20"/>
              </w:rPr>
              <w:t>onthly;</w:t>
            </w:r>
          </w:p>
          <w:p w14:paraId="021E42A2" w14:textId="02051973" w:rsidR="00EA1FCE" w:rsidRDefault="00EA1FCE" w:rsidP="00EA1FCE">
            <w:pPr>
              <w:rPr>
                <w:sz w:val="20"/>
                <w:szCs w:val="20"/>
              </w:rPr>
            </w:pPr>
            <w:r>
              <w:rPr>
                <w:sz w:val="20"/>
                <w:szCs w:val="20"/>
              </w:rPr>
              <w:t>- Network oversight groups</w:t>
            </w:r>
            <w:r w:rsidR="007F7ADB">
              <w:rPr>
                <w:sz w:val="20"/>
                <w:szCs w:val="20"/>
              </w:rPr>
              <w:t xml:space="preserve"> monthly</w:t>
            </w:r>
            <w:r>
              <w:rPr>
                <w:sz w:val="20"/>
                <w:szCs w:val="20"/>
              </w:rPr>
              <w:t>;</w:t>
            </w:r>
          </w:p>
          <w:p w14:paraId="25197AEC" w14:textId="6B836D61" w:rsidR="00EA1FCE" w:rsidRDefault="00EA1FCE" w:rsidP="00EA1FCE">
            <w:pPr>
              <w:rPr>
                <w:sz w:val="20"/>
                <w:szCs w:val="20"/>
              </w:rPr>
            </w:pPr>
            <w:r>
              <w:rPr>
                <w:sz w:val="20"/>
                <w:szCs w:val="20"/>
              </w:rPr>
              <w:t>- Quarterly SE region deep dives</w:t>
            </w:r>
            <w:r w:rsidR="0011540A">
              <w:rPr>
                <w:sz w:val="20"/>
                <w:szCs w:val="20"/>
              </w:rPr>
              <w:t>.</w:t>
            </w:r>
          </w:p>
          <w:p w14:paraId="7A5F7364" w14:textId="09F89AF8" w:rsidR="00402944" w:rsidRPr="00FB3C3A" w:rsidRDefault="00402944" w:rsidP="00AC2D17">
            <w:pPr>
              <w:rPr>
                <w:b/>
                <w:bCs/>
                <w:sz w:val="20"/>
                <w:szCs w:val="20"/>
              </w:rPr>
            </w:pPr>
          </w:p>
        </w:tc>
        <w:tc>
          <w:tcPr>
            <w:tcW w:w="2570" w:type="dxa"/>
            <w:gridSpan w:val="3"/>
            <w:vMerge/>
            <w:tcBorders>
              <w:left w:val="single" w:sz="4" w:space="0" w:color="auto"/>
              <w:right w:val="single" w:sz="4" w:space="0" w:color="auto"/>
            </w:tcBorders>
            <w:shd w:val="clear" w:color="auto" w:fill="FFFFFF" w:themeFill="background1"/>
          </w:tcPr>
          <w:p w14:paraId="3ADAB8AB" w14:textId="77777777" w:rsidR="00402944" w:rsidRPr="00FB3C3A" w:rsidRDefault="00402944" w:rsidP="00AC2D17">
            <w:pPr>
              <w:rPr>
                <w:b/>
                <w:bCs/>
                <w:sz w:val="20"/>
                <w:szCs w:val="20"/>
              </w:rPr>
            </w:pPr>
          </w:p>
        </w:tc>
        <w:tc>
          <w:tcPr>
            <w:tcW w:w="2698" w:type="dxa"/>
            <w:gridSpan w:val="3"/>
            <w:vMerge/>
            <w:tcBorders>
              <w:left w:val="single" w:sz="4" w:space="0" w:color="auto"/>
              <w:right w:val="single" w:sz="4" w:space="0" w:color="auto"/>
            </w:tcBorders>
            <w:shd w:val="clear" w:color="auto" w:fill="FFFFFF" w:themeFill="background1"/>
          </w:tcPr>
          <w:p w14:paraId="73EB3CFA" w14:textId="77777777" w:rsidR="00402944" w:rsidRPr="00FB3C3A" w:rsidRDefault="00402944" w:rsidP="00AC2D17">
            <w:pPr>
              <w:rPr>
                <w:b/>
                <w:bCs/>
                <w:sz w:val="20"/>
                <w:szCs w:val="20"/>
              </w:rPr>
            </w:pPr>
          </w:p>
        </w:tc>
      </w:tr>
    </w:tbl>
    <w:p w14:paraId="3C26E3C3" w14:textId="0083832C" w:rsidR="000408CA" w:rsidRDefault="000408CA"/>
    <w:p w14:paraId="3E1681EF" w14:textId="690BF46B" w:rsidR="000408CA" w:rsidRDefault="000408CA"/>
    <w:p w14:paraId="3E6B0046" w14:textId="77777777" w:rsidR="000408CA" w:rsidRDefault="000408CA">
      <w:r>
        <w:br w:type="page"/>
      </w:r>
    </w:p>
    <w:p w14:paraId="1DF6F139" w14:textId="77777777" w:rsidR="00AC2D17" w:rsidRDefault="00AC2D17"/>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199"/>
        <w:gridCol w:w="357"/>
        <w:gridCol w:w="1752"/>
        <w:gridCol w:w="301"/>
        <w:gridCol w:w="99"/>
        <w:gridCol w:w="116"/>
        <w:gridCol w:w="1437"/>
        <w:gridCol w:w="127"/>
        <w:gridCol w:w="845"/>
        <w:gridCol w:w="147"/>
        <w:gridCol w:w="1134"/>
        <w:gridCol w:w="47"/>
        <w:gridCol w:w="379"/>
        <w:gridCol w:w="43"/>
        <w:gridCol w:w="1374"/>
      </w:tblGrid>
      <w:tr w:rsidR="00AC2D17" w14:paraId="0714F48C" w14:textId="77777777" w:rsidTr="00313F32">
        <w:tc>
          <w:tcPr>
            <w:tcW w:w="10490" w:type="dxa"/>
            <w:gridSpan w:val="16"/>
            <w:tcBorders>
              <w:bottom w:val="single" w:sz="4" w:space="0" w:color="auto"/>
            </w:tcBorders>
            <w:shd w:val="clear" w:color="auto" w:fill="1F3864" w:themeFill="accent1" w:themeFillShade="80"/>
          </w:tcPr>
          <w:p w14:paraId="3AFC960B" w14:textId="77777777" w:rsidR="00AC2D17" w:rsidRPr="008E2C2E" w:rsidRDefault="00AC2D17" w:rsidP="00313F32">
            <w:pPr>
              <w:jc w:val="center"/>
              <w:rPr>
                <w:b/>
                <w:bCs/>
                <w:sz w:val="28"/>
                <w:szCs w:val="28"/>
              </w:rPr>
            </w:pPr>
            <w:r w:rsidRPr="008E2C2E">
              <w:rPr>
                <w:b/>
                <w:bCs/>
                <w:sz w:val="28"/>
                <w:szCs w:val="28"/>
              </w:rPr>
              <w:t xml:space="preserve">Strategic Objective </w:t>
            </w:r>
            <w:r>
              <w:rPr>
                <w:b/>
                <w:bCs/>
                <w:sz w:val="28"/>
                <w:szCs w:val="28"/>
              </w:rPr>
              <w:t>1: Deliver the best possible care outcomes</w:t>
            </w:r>
          </w:p>
        </w:tc>
      </w:tr>
      <w:tr w:rsidR="00AC2D17" w:rsidRPr="008E2C2E" w14:paraId="065087A4" w14:textId="77777777" w:rsidTr="00CB143E">
        <w:trPr>
          <w:trHeight w:val="209"/>
        </w:trPr>
        <w:tc>
          <w:tcPr>
            <w:tcW w:w="2332" w:type="dxa"/>
            <w:gridSpan w:val="2"/>
            <w:tcBorders>
              <w:top w:val="single" w:sz="4" w:space="0" w:color="auto"/>
              <w:left w:val="nil"/>
              <w:bottom w:val="single" w:sz="4" w:space="0" w:color="auto"/>
              <w:right w:val="nil"/>
            </w:tcBorders>
          </w:tcPr>
          <w:p w14:paraId="49F65C73" w14:textId="77777777" w:rsidR="00AC2D17" w:rsidRPr="008E2C2E" w:rsidRDefault="00AC2D17" w:rsidP="00313F32">
            <w:pPr>
              <w:rPr>
                <w:b/>
                <w:bCs/>
                <w:sz w:val="28"/>
                <w:szCs w:val="28"/>
              </w:rPr>
            </w:pPr>
          </w:p>
        </w:tc>
        <w:tc>
          <w:tcPr>
            <w:tcW w:w="8158" w:type="dxa"/>
            <w:gridSpan w:val="14"/>
            <w:tcBorders>
              <w:top w:val="single" w:sz="4" w:space="0" w:color="auto"/>
              <w:left w:val="nil"/>
              <w:bottom w:val="single" w:sz="4" w:space="0" w:color="auto"/>
              <w:right w:val="nil"/>
            </w:tcBorders>
            <w:shd w:val="clear" w:color="auto" w:fill="auto"/>
          </w:tcPr>
          <w:p w14:paraId="0B458D75" w14:textId="77777777" w:rsidR="00AC2D17" w:rsidRPr="008E2C2E" w:rsidRDefault="00AC2D17" w:rsidP="00313F32">
            <w:pPr>
              <w:rPr>
                <w:b/>
                <w:bCs/>
                <w:sz w:val="28"/>
                <w:szCs w:val="28"/>
              </w:rPr>
            </w:pPr>
          </w:p>
        </w:tc>
      </w:tr>
      <w:tr w:rsidR="00AC2D17" w:rsidRPr="008E2C2E" w14:paraId="221FB3BA" w14:textId="77777777" w:rsidTr="00313F32">
        <w:tc>
          <w:tcPr>
            <w:tcW w:w="10490" w:type="dxa"/>
            <w:gridSpan w:val="16"/>
            <w:tcBorders>
              <w:top w:val="single" w:sz="4" w:space="0" w:color="auto"/>
              <w:bottom w:val="single" w:sz="4" w:space="0" w:color="auto"/>
            </w:tcBorders>
            <w:shd w:val="clear" w:color="auto" w:fill="8EAADB" w:themeFill="accent1" w:themeFillTint="99"/>
          </w:tcPr>
          <w:p w14:paraId="5A7052A7" w14:textId="70305F1F" w:rsidR="00AC2D17" w:rsidRPr="008E2C2E" w:rsidRDefault="00AC2D17" w:rsidP="00313F32">
            <w:pPr>
              <w:rPr>
                <w:b/>
                <w:bCs/>
                <w:sz w:val="28"/>
                <w:szCs w:val="28"/>
              </w:rPr>
            </w:pPr>
            <w:bookmarkStart w:id="11" w:name="BAF_1_5"/>
            <w:r>
              <w:rPr>
                <w:b/>
                <w:bCs/>
                <w:sz w:val="28"/>
                <w:szCs w:val="28"/>
              </w:rPr>
              <w:t>1.</w:t>
            </w:r>
            <w:r w:rsidR="00C416CF">
              <w:rPr>
                <w:b/>
                <w:bCs/>
                <w:sz w:val="28"/>
                <w:szCs w:val="28"/>
              </w:rPr>
              <w:t>5</w:t>
            </w:r>
            <w:r>
              <w:rPr>
                <w:b/>
                <w:bCs/>
                <w:sz w:val="28"/>
                <w:szCs w:val="28"/>
              </w:rPr>
              <w:t xml:space="preserve">: </w:t>
            </w:r>
            <w:r w:rsidRPr="008E2C2E">
              <w:rPr>
                <w:b/>
                <w:bCs/>
                <w:sz w:val="28"/>
                <w:szCs w:val="28"/>
              </w:rPr>
              <w:t xml:space="preserve"> </w:t>
            </w:r>
            <w:r w:rsidR="00145801">
              <w:t xml:space="preserve"> </w:t>
            </w:r>
            <w:r w:rsidR="00455BA9">
              <w:t xml:space="preserve"> </w:t>
            </w:r>
            <w:r w:rsidR="00455BA9" w:rsidRPr="00455BA9">
              <w:rPr>
                <w:b/>
                <w:bCs/>
                <w:sz w:val="28"/>
                <w:szCs w:val="28"/>
              </w:rPr>
              <w:t>Unavailability of beds across mental health inpatient services and LD</w:t>
            </w:r>
            <w:bookmarkEnd w:id="11"/>
          </w:p>
        </w:tc>
      </w:tr>
      <w:tr w:rsidR="00AC2D17" w14:paraId="13C4B35E" w14:textId="77777777" w:rsidTr="006820EE">
        <w:tc>
          <w:tcPr>
            <w:tcW w:w="2133" w:type="dxa"/>
            <w:tcBorders>
              <w:top w:val="single" w:sz="4" w:space="0" w:color="auto"/>
              <w:left w:val="nil"/>
              <w:bottom w:val="single" w:sz="4" w:space="0" w:color="auto"/>
              <w:right w:val="nil"/>
            </w:tcBorders>
            <w:shd w:val="clear" w:color="auto" w:fill="auto"/>
          </w:tcPr>
          <w:p w14:paraId="353E9EFE" w14:textId="77777777" w:rsidR="00AC2D17" w:rsidRDefault="00AC2D17" w:rsidP="00313F32"/>
        </w:tc>
        <w:tc>
          <w:tcPr>
            <w:tcW w:w="2308" w:type="dxa"/>
            <w:gridSpan w:val="3"/>
            <w:tcBorders>
              <w:top w:val="single" w:sz="4" w:space="0" w:color="auto"/>
              <w:left w:val="nil"/>
              <w:bottom w:val="single" w:sz="4" w:space="0" w:color="auto"/>
              <w:right w:val="nil"/>
            </w:tcBorders>
            <w:shd w:val="clear" w:color="auto" w:fill="auto"/>
          </w:tcPr>
          <w:p w14:paraId="3E66477F" w14:textId="77777777" w:rsidR="00AC2D17" w:rsidRDefault="00AC2D17" w:rsidP="00313F32"/>
        </w:tc>
        <w:tc>
          <w:tcPr>
            <w:tcW w:w="301" w:type="dxa"/>
            <w:tcBorders>
              <w:top w:val="single" w:sz="4" w:space="0" w:color="auto"/>
              <w:left w:val="nil"/>
              <w:bottom w:val="nil"/>
              <w:right w:val="nil"/>
            </w:tcBorders>
          </w:tcPr>
          <w:p w14:paraId="74D1A914" w14:textId="77777777" w:rsidR="00AC2D17" w:rsidRDefault="00AC2D17" w:rsidP="00313F32"/>
        </w:tc>
        <w:tc>
          <w:tcPr>
            <w:tcW w:w="1652" w:type="dxa"/>
            <w:gridSpan w:val="3"/>
            <w:tcBorders>
              <w:top w:val="single" w:sz="4" w:space="0" w:color="auto"/>
              <w:left w:val="nil"/>
              <w:bottom w:val="nil"/>
              <w:right w:val="nil"/>
            </w:tcBorders>
            <w:shd w:val="clear" w:color="auto" w:fill="auto"/>
          </w:tcPr>
          <w:p w14:paraId="2A504B38" w14:textId="77777777" w:rsidR="00AC2D17" w:rsidRDefault="00AC2D17" w:rsidP="00313F32"/>
        </w:tc>
        <w:tc>
          <w:tcPr>
            <w:tcW w:w="972" w:type="dxa"/>
            <w:gridSpan w:val="2"/>
            <w:tcBorders>
              <w:top w:val="single" w:sz="4" w:space="0" w:color="auto"/>
              <w:left w:val="nil"/>
              <w:bottom w:val="nil"/>
              <w:right w:val="nil"/>
            </w:tcBorders>
            <w:shd w:val="clear" w:color="auto" w:fill="auto"/>
          </w:tcPr>
          <w:p w14:paraId="65626CFF" w14:textId="77777777" w:rsidR="00AC2D17" w:rsidRDefault="00AC2D17" w:rsidP="00313F32"/>
        </w:tc>
        <w:tc>
          <w:tcPr>
            <w:tcW w:w="1328" w:type="dxa"/>
            <w:gridSpan w:val="3"/>
            <w:tcBorders>
              <w:top w:val="single" w:sz="4" w:space="0" w:color="auto"/>
              <w:left w:val="nil"/>
              <w:bottom w:val="nil"/>
              <w:right w:val="nil"/>
            </w:tcBorders>
            <w:shd w:val="clear" w:color="auto" w:fill="auto"/>
          </w:tcPr>
          <w:p w14:paraId="0BFC61AF" w14:textId="77777777" w:rsidR="00AC2D17" w:rsidRPr="0002150E" w:rsidRDefault="00AC2D17" w:rsidP="00313F32">
            <w:pPr>
              <w:rPr>
                <w:sz w:val="18"/>
                <w:szCs w:val="18"/>
              </w:rPr>
            </w:pPr>
          </w:p>
        </w:tc>
        <w:tc>
          <w:tcPr>
            <w:tcW w:w="422" w:type="dxa"/>
            <w:gridSpan w:val="2"/>
            <w:tcBorders>
              <w:top w:val="single" w:sz="4" w:space="0" w:color="auto"/>
              <w:left w:val="nil"/>
              <w:bottom w:val="nil"/>
              <w:right w:val="nil"/>
            </w:tcBorders>
            <w:shd w:val="clear" w:color="auto" w:fill="auto"/>
          </w:tcPr>
          <w:p w14:paraId="6C3C3164" w14:textId="77777777" w:rsidR="00AC2D17" w:rsidRDefault="00AC2D17" w:rsidP="00313F32"/>
        </w:tc>
        <w:tc>
          <w:tcPr>
            <w:tcW w:w="1374" w:type="dxa"/>
            <w:tcBorders>
              <w:top w:val="single" w:sz="4" w:space="0" w:color="auto"/>
              <w:left w:val="nil"/>
              <w:bottom w:val="nil"/>
              <w:right w:val="nil"/>
            </w:tcBorders>
            <w:shd w:val="clear" w:color="auto" w:fill="auto"/>
          </w:tcPr>
          <w:p w14:paraId="5C3FB9B8" w14:textId="77777777" w:rsidR="00AC2D17" w:rsidRDefault="00AC2D17" w:rsidP="00313F32"/>
        </w:tc>
      </w:tr>
      <w:tr w:rsidR="006820EE" w14:paraId="177B9E9E"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5894C5D" w14:textId="77777777" w:rsidR="006820EE" w:rsidRPr="006820EE" w:rsidRDefault="006820EE" w:rsidP="006820EE">
            <w:pPr>
              <w:rPr>
                <w:sz w:val="20"/>
                <w:szCs w:val="20"/>
              </w:rPr>
            </w:pPr>
            <w:r w:rsidRPr="006820EE">
              <w:rPr>
                <w:sz w:val="20"/>
                <w:szCs w:val="20"/>
              </w:rPr>
              <w:t>Date added to BAF</w:t>
            </w:r>
          </w:p>
        </w:tc>
        <w:tc>
          <w:tcPr>
            <w:tcW w:w="2308" w:type="dxa"/>
            <w:gridSpan w:val="3"/>
            <w:tcBorders>
              <w:top w:val="single" w:sz="4" w:space="0" w:color="auto"/>
              <w:left w:val="single" w:sz="4" w:space="0" w:color="auto"/>
              <w:bottom w:val="single" w:sz="4" w:space="0" w:color="auto"/>
              <w:right w:val="single" w:sz="4" w:space="0" w:color="auto"/>
            </w:tcBorders>
            <w:shd w:val="clear" w:color="auto" w:fill="auto"/>
          </w:tcPr>
          <w:p w14:paraId="7742EF6B" w14:textId="77777777" w:rsidR="006820EE" w:rsidRPr="00BE18D6" w:rsidRDefault="006820EE" w:rsidP="006820EE">
            <w:pPr>
              <w:rPr>
                <w:sz w:val="20"/>
                <w:szCs w:val="20"/>
              </w:rPr>
            </w:pPr>
            <w:r w:rsidRPr="00BE18D6">
              <w:rPr>
                <w:sz w:val="20"/>
                <w:szCs w:val="20"/>
              </w:rPr>
              <w:t>Pre-Jan 2021</w:t>
            </w:r>
          </w:p>
          <w:p w14:paraId="0F437A02" w14:textId="1F360AA4" w:rsidR="006820EE" w:rsidRDefault="006820EE" w:rsidP="006820EE"/>
        </w:tc>
        <w:tc>
          <w:tcPr>
            <w:tcW w:w="400" w:type="dxa"/>
            <w:gridSpan w:val="2"/>
            <w:tcBorders>
              <w:top w:val="nil"/>
              <w:left w:val="single" w:sz="4" w:space="0" w:color="auto"/>
              <w:bottom w:val="nil"/>
              <w:right w:val="nil"/>
            </w:tcBorders>
          </w:tcPr>
          <w:p w14:paraId="2AAC599F" w14:textId="77777777" w:rsidR="006820EE" w:rsidRDefault="006820EE" w:rsidP="006820EE"/>
        </w:tc>
        <w:tc>
          <w:tcPr>
            <w:tcW w:w="1680" w:type="dxa"/>
            <w:gridSpan w:val="3"/>
            <w:tcBorders>
              <w:top w:val="nil"/>
              <w:left w:val="nil"/>
              <w:bottom w:val="nil"/>
              <w:right w:val="nil"/>
            </w:tcBorders>
            <w:shd w:val="clear" w:color="auto" w:fill="auto"/>
          </w:tcPr>
          <w:p w14:paraId="30F6F9C3"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0DD86EE2" w14:textId="77777777" w:rsidR="006820EE" w:rsidRDefault="006820EE" w:rsidP="006820EE"/>
        </w:tc>
        <w:tc>
          <w:tcPr>
            <w:tcW w:w="1134" w:type="dxa"/>
            <w:tcBorders>
              <w:top w:val="nil"/>
              <w:left w:val="nil"/>
              <w:bottom w:val="single" w:sz="4" w:space="0" w:color="auto"/>
              <w:right w:val="nil"/>
            </w:tcBorders>
            <w:shd w:val="clear" w:color="auto" w:fill="auto"/>
          </w:tcPr>
          <w:p w14:paraId="43227AB1" w14:textId="77777777" w:rsidR="006820EE" w:rsidRPr="0002150E" w:rsidRDefault="006820EE" w:rsidP="006820EE">
            <w:pPr>
              <w:rPr>
                <w:sz w:val="18"/>
                <w:szCs w:val="18"/>
              </w:rPr>
            </w:pPr>
          </w:p>
        </w:tc>
        <w:tc>
          <w:tcPr>
            <w:tcW w:w="426" w:type="dxa"/>
            <w:gridSpan w:val="2"/>
            <w:tcBorders>
              <w:top w:val="nil"/>
              <w:left w:val="nil"/>
              <w:bottom w:val="single" w:sz="4" w:space="0" w:color="auto"/>
              <w:right w:val="nil"/>
            </w:tcBorders>
            <w:shd w:val="clear" w:color="auto" w:fill="auto"/>
          </w:tcPr>
          <w:p w14:paraId="1CC9A0AF" w14:textId="77777777" w:rsidR="006820EE" w:rsidRDefault="006820EE" w:rsidP="006820EE"/>
        </w:tc>
        <w:tc>
          <w:tcPr>
            <w:tcW w:w="1417" w:type="dxa"/>
            <w:gridSpan w:val="2"/>
            <w:tcBorders>
              <w:top w:val="nil"/>
              <w:left w:val="nil"/>
              <w:bottom w:val="single" w:sz="4" w:space="0" w:color="auto"/>
              <w:right w:val="nil"/>
            </w:tcBorders>
            <w:shd w:val="clear" w:color="auto" w:fill="auto"/>
          </w:tcPr>
          <w:p w14:paraId="7E261EE1" w14:textId="77777777" w:rsidR="006820EE" w:rsidRDefault="006820EE" w:rsidP="006820EE"/>
        </w:tc>
      </w:tr>
      <w:tr w:rsidR="006820EE" w:rsidRPr="00FB3C3A" w14:paraId="5847A091" w14:textId="77777777" w:rsidTr="006820EE">
        <w:tc>
          <w:tcPr>
            <w:tcW w:w="2133" w:type="dxa"/>
            <w:tcBorders>
              <w:top w:val="single" w:sz="4" w:space="0" w:color="auto"/>
              <w:bottom w:val="single" w:sz="4" w:space="0" w:color="auto"/>
              <w:right w:val="single" w:sz="4" w:space="0" w:color="auto"/>
            </w:tcBorders>
            <w:shd w:val="clear" w:color="auto" w:fill="B4C6E7" w:themeFill="accent1" w:themeFillTint="66"/>
          </w:tcPr>
          <w:p w14:paraId="22064E5C" w14:textId="77777777" w:rsidR="006820EE" w:rsidRDefault="006820EE" w:rsidP="006820EE">
            <w:pPr>
              <w:rPr>
                <w:sz w:val="20"/>
                <w:szCs w:val="20"/>
              </w:rPr>
            </w:pPr>
            <w:r w:rsidRPr="00FB3C3A">
              <w:rPr>
                <w:sz w:val="20"/>
                <w:szCs w:val="20"/>
              </w:rPr>
              <w:t>Monitoring Committee</w:t>
            </w:r>
          </w:p>
          <w:p w14:paraId="7C21E9B9" w14:textId="40D76339" w:rsidR="006820EE" w:rsidRPr="00FB3C3A" w:rsidRDefault="006820EE" w:rsidP="006820EE">
            <w:pPr>
              <w:rPr>
                <w:sz w:val="20"/>
                <w:szCs w:val="20"/>
              </w:rPr>
            </w:pPr>
          </w:p>
        </w:tc>
        <w:tc>
          <w:tcPr>
            <w:tcW w:w="2308" w:type="dxa"/>
            <w:gridSpan w:val="3"/>
            <w:tcBorders>
              <w:top w:val="single" w:sz="4" w:space="0" w:color="auto"/>
              <w:left w:val="single" w:sz="4" w:space="0" w:color="auto"/>
              <w:bottom w:val="single" w:sz="4" w:space="0" w:color="auto"/>
              <w:right w:val="single" w:sz="4" w:space="0" w:color="auto"/>
            </w:tcBorders>
          </w:tcPr>
          <w:p w14:paraId="3C105079" w14:textId="45D34C9A" w:rsidR="006820EE" w:rsidRPr="00FB3C3A" w:rsidRDefault="006820EE" w:rsidP="006820EE">
            <w:pPr>
              <w:rPr>
                <w:sz w:val="20"/>
                <w:szCs w:val="20"/>
              </w:rPr>
            </w:pPr>
            <w:r>
              <w:rPr>
                <w:sz w:val="20"/>
                <w:szCs w:val="20"/>
              </w:rPr>
              <w:t>Quality Committee</w:t>
            </w:r>
          </w:p>
        </w:tc>
        <w:tc>
          <w:tcPr>
            <w:tcW w:w="301" w:type="dxa"/>
            <w:tcBorders>
              <w:top w:val="nil"/>
              <w:left w:val="single" w:sz="4" w:space="0" w:color="auto"/>
              <w:bottom w:val="nil"/>
              <w:right w:val="nil"/>
            </w:tcBorders>
          </w:tcPr>
          <w:p w14:paraId="58EC0BF2" w14:textId="77777777" w:rsidR="006820EE" w:rsidRPr="00FB3C3A" w:rsidRDefault="006820EE" w:rsidP="006820EE">
            <w:pPr>
              <w:rPr>
                <w:sz w:val="20"/>
                <w:szCs w:val="20"/>
              </w:rPr>
            </w:pPr>
          </w:p>
        </w:tc>
        <w:tc>
          <w:tcPr>
            <w:tcW w:w="1652" w:type="dxa"/>
            <w:gridSpan w:val="3"/>
            <w:tcBorders>
              <w:top w:val="nil"/>
              <w:left w:val="nil"/>
              <w:bottom w:val="single" w:sz="4" w:space="0" w:color="auto"/>
            </w:tcBorders>
          </w:tcPr>
          <w:p w14:paraId="72932285" w14:textId="77777777" w:rsidR="006820EE" w:rsidRPr="00FB3C3A" w:rsidRDefault="006820EE" w:rsidP="006820EE">
            <w:pPr>
              <w:rPr>
                <w:sz w:val="20"/>
                <w:szCs w:val="20"/>
              </w:rPr>
            </w:pPr>
          </w:p>
        </w:tc>
        <w:tc>
          <w:tcPr>
            <w:tcW w:w="972" w:type="dxa"/>
            <w:gridSpan w:val="2"/>
            <w:tcBorders>
              <w:top w:val="single" w:sz="4" w:space="0" w:color="auto"/>
            </w:tcBorders>
            <w:shd w:val="clear" w:color="auto" w:fill="B4C6E7" w:themeFill="accent1" w:themeFillTint="66"/>
          </w:tcPr>
          <w:p w14:paraId="11A03FD5" w14:textId="77777777" w:rsidR="006820EE" w:rsidRPr="00FB3C3A" w:rsidRDefault="006820EE" w:rsidP="006820EE">
            <w:pPr>
              <w:rPr>
                <w:sz w:val="20"/>
                <w:szCs w:val="20"/>
              </w:rPr>
            </w:pPr>
            <w:r w:rsidRPr="00FB3C3A">
              <w:rPr>
                <w:sz w:val="20"/>
                <w:szCs w:val="20"/>
              </w:rPr>
              <w:t xml:space="preserve">Impact </w:t>
            </w:r>
          </w:p>
        </w:tc>
        <w:tc>
          <w:tcPr>
            <w:tcW w:w="1328" w:type="dxa"/>
            <w:gridSpan w:val="3"/>
            <w:tcBorders>
              <w:top w:val="single" w:sz="4" w:space="0" w:color="auto"/>
            </w:tcBorders>
            <w:shd w:val="clear" w:color="auto" w:fill="B4C6E7" w:themeFill="accent1" w:themeFillTint="66"/>
          </w:tcPr>
          <w:p w14:paraId="4BBD7711" w14:textId="77777777" w:rsidR="006820EE" w:rsidRPr="00FB3C3A" w:rsidRDefault="006820EE" w:rsidP="006820EE">
            <w:pPr>
              <w:rPr>
                <w:sz w:val="20"/>
                <w:szCs w:val="20"/>
              </w:rPr>
            </w:pPr>
            <w:r w:rsidRPr="00FB3C3A">
              <w:rPr>
                <w:sz w:val="20"/>
                <w:szCs w:val="20"/>
              </w:rPr>
              <w:t xml:space="preserve">Likelihood </w:t>
            </w:r>
          </w:p>
        </w:tc>
        <w:tc>
          <w:tcPr>
            <w:tcW w:w="1796" w:type="dxa"/>
            <w:gridSpan w:val="3"/>
            <w:tcBorders>
              <w:top w:val="single" w:sz="4" w:space="0" w:color="auto"/>
            </w:tcBorders>
            <w:shd w:val="clear" w:color="auto" w:fill="B4C6E7" w:themeFill="accent1" w:themeFillTint="66"/>
          </w:tcPr>
          <w:p w14:paraId="3E8D92DB" w14:textId="77777777" w:rsidR="006820EE" w:rsidRPr="00FB3C3A" w:rsidRDefault="006820EE" w:rsidP="006820EE">
            <w:pPr>
              <w:rPr>
                <w:sz w:val="20"/>
                <w:szCs w:val="20"/>
              </w:rPr>
            </w:pPr>
            <w:r w:rsidRPr="00FB3C3A">
              <w:rPr>
                <w:sz w:val="20"/>
                <w:szCs w:val="20"/>
              </w:rPr>
              <w:t>Rating</w:t>
            </w:r>
          </w:p>
        </w:tc>
      </w:tr>
      <w:tr w:rsidR="006820EE" w:rsidRPr="00FB3C3A" w14:paraId="69C65DED" w14:textId="77777777" w:rsidTr="006820EE">
        <w:tc>
          <w:tcPr>
            <w:tcW w:w="2133" w:type="dxa"/>
            <w:tcBorders>
              <w:bottom w:val="single" w:sz="4" w:space="0" w:color="auto"/>
              <w:right w:val="single" w:sz="4" w:space="0" w:color="auto"/>
            </w:tcBorders>
            <w:shd w:val="clear" w:color="auto" w:fill="B4C6E7" w:themeFill="accent1" w:themeFillTint="66"/>
          </w:tcPr>
          <w:p w14:paraId="4EE7BFAE" w14:textId="7773FD09" w:rsidR="006820EE" w:rsidRPr="00FB3C3A" w:rsidRDefault="006820EE" w:rsidP="006820EE">
            <w:pPr>
              <w:rPr>
                <w:sz w:val="20"/>
                <w:szCs w:val="20"/>
              </w:rPr>
            </w:pPr>
            <w:r w:rsidRPr="00FB3C3A">
              <w:rPr>
                <w:sz w:val="20"/>
                <w:szCs w:val="20"/>
              </w:rPr>
              <w:t>Executive Lead</w:t>
            </w:r>
          </w:p>
        </w:tc>
        <w:tc>
          <w:tcPr>
            <w:tcW w:w="2308" w:type="dxa"/>
            <w:gridSpan w:val="3"/>
            <w:tcBorders>
              <w:top w:val="single" w:sz="4" w:space="0" w:color="auto"/>
              <w:left w:val="single" w:sz="4" w:space="0" w:color="auto"/>
              <w:bottom w:val="single" w:sz="4" w:space="0" w:color="auto"/>
              <w:right w:val="single" w:sz="4" w:space="0" w:color="auto"/>
            </w:tcBorders>
          </w:tcPr>
          <w:p w14:paraId="2BB14A5B" w14:textId="4E5A656C" w:rsidR="006820EE" w:rsidRPr="00FB3C3A" w:rsidRDefault="001732A6" w:rsidP="006820EE">
            <w:pPr>
              <w:rPr>
                <w:sz w:val="20"/>
                <w:szCs w:val="20"/>
              </w:rPr>
            </w:pPr>
            <w:r>
              <w:rPr>
                <w:sz w:val="20"/>
                <w:szCs w:val="20"/>
              </w:rPr>
              <w:t xml:space="preserve">Executive </w:t>
            </w:r>
            <w:r w:rsidR="006820EE" w:rsidRPr="00C905DD">
              <w:rPr>
                <w:sz w:val="20"/>
                <w:szCs w:val="20"/>
              </w:rPr>
              <w:t>Managing Director for Mental Health &amp; Learning Disabilities</w:t>
            </w:r>
          </w:p>
        </w:tc>
        <w:tc>
          <w:tcPr>
            <w:tcW w:w="301" w:type="dxa"/>
            <w:tcBorders>
              <w:top w:val="nil"/>
              <w:left w:val="single" w:sz="4" w:space="0" w:color="auto"/>
              <w:bottom w:val="nil"/>
              <w:right w:val="single" w:sz="4" w:space="0" w:color="auto"/>
            </w:tcBorders>
            <w:shd w:val="clear" w:color="auto" w:fill="auto"/>
          </w:tcPr>
          <w:p w14:paraId="4B7E5E39" w14:textId="77777777" w:rsidR="006820EE" w:rsidRPr="00FB3C3A" w:rsidRDefault="006820EE" w:rsidP="006820EE">
            <w:pPr>
              <w:rPr>
                <w:sz w:val="20"/>
                <w:szCs w:val="20"/>
              </w:rPr>
            </w:pPr>
          </w:p>
        </w:tc>
        <w:tc>
          <w:tcPr>
            <w:tcW w:w="1652" w:type="dxa"/>
            <w:gridSpan w:val="3"/>
            <w:tcBorders>
              <w:top w:val="single" w:sz="4" w:space="0" w:color="auto"/>
              <w:left w:val="single" w:sz="4" w:space="0" w:color="auto"/>
              <w:bottom w:val="single" w:sz="12" w:space="0" w:color="auto"/>
            </w:tcBorders>
            <w:shd w:val="clear" w:color="auto" w:fill="B4C6E7" w:themeFill="accent1" w:themeFillTint="66"/>
          </w:tcPr>
          <w:p w14:paraId="49F19064" w14:textId="77777777" w:rsidR="006820EE" w:rsidRPr="00FB3C3A" w:rsidRDefault="006820EE" w:rsidP="006820EE">
            <w:pPr>
              <w:rPr>
                <w:sz w:val="20"/>
                <w:szCs w:val="20"/>
              </w:rPr>
            </w:pPr>
            <w:r w:rsidRPr="00FB3C3A">
              <w:rPr>
                <w:sz w:val="20"/>
                <w:szCs w:val="20"/>
              </w:rPr>
              <w:t xml:space="preserve">Gross (Inherent) risk rating </w:t>
            </w:r>
          </w:p>
        </w:tc>
        <w:tc>
          <w:tcPr>
            <w:tcW w:w="972" w:type="dxa"/>
            <w:gridSpan w:val="2"/>
          </w:tcPr>
          <w:p w14:paraId="533D2471" w14:textId="6D34F1DB" w:rsidR="006820EE" w:rsidRPr="00FB3C3A" w:rsidRDefault="006820EE" w:rsidP="006820EE">
            <w:pPr>
              <w:jc w:val="center"/>
              <w:rPr>
                <w:sz w:val="20"/>
                <w:szCs w:val="20"/>
              </w:rPr>
            </w:pPr>
            <w:r>
              <w:rPr>
                <w:sz w:val="20"/>
                <w:szCs w:val="20"/>
              </w:rPr>
              <w:t>4</w:t>
            </w:r>
          </w:p>
        </w:tc>
        <w:tc>
          <w:tcPr>
            <w:tcW w:w="1328" w:type="dxa"/>
            <w:gridSpan w:val="3"/>
          </w:tcPr>
          <w:p w14:paraId="6BABF444" w14:textId="232F44FD" w:rsidR="006820EE" w:rsidRPr="00FB3C3A" w:rsidRDefault="006820EE" w:rsidP="006820EE">
            <w:pPr>
              <w:jc w:val="center"/>
              <w:rPr>
                <w:sz w:val="20"/>
                <w:szCs w:val="20"/>
              </w:rPr>
            </w:pPr>
            <w:r>
              <w:rPr>
                <w:sz w:val="20"/>
                <w:szCs w:val="20"/>
              </w:rPr>
              <w:t>5</w:t>
            </w:r>
          </w:p>
        </w:tc>
        <w:tc>
          <w:tcPr>
            <w:tcW w:w="1796" w:type="dxa"/>
            <w:gridSpan w:val="3"/>
            <w:tcBorders>
              <w:bottom w:val="single" w:sz="12" w:space="0" w:color="auto"/>
            </w:tcBorders>
            <w:shd w:val="clear" w:color="auto" w:fill="auto"/>
          </w:tcPr>
          <w:p w14:paraId="3EC6C027" w14:textId="42DD8076" w:rsidR="006820EE" w:rsidRPr="00FB3C3A" w:rsidRDefault="006820EE" w:rsidP="006820EE">
            <w:pPr>
              <w:jc w:val="center"/>
              <w:rPr>
                <w:sz w:val="20"/>
                <w:szCs w:val="20"/>
              </w:rPr>
            </w:pPr>
            <w:r>
              <w:rPr>
                <w:sz w:val="20"/>
                <w:szCs w:val="20"/>
              </w:rPr>
              <w:t>20</w:t>
            </w:r>
          </w:p>
        </w:tc>
      </w:tr>
      <w:tr w:rsidR="006820EE" w:rsidRPr="00FB3C3A" w14:paraId="0BE1D8C6"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A0E2B0E" w14:textId="37BF41A6" w:rsidR="006820EE" w:rsidRPr="00FB3C3A" w:rsidRDefault="006820EE" w:rsidP="006820EE">
            <w:pPr>
              <w:rPr>
                <w:sz w:val="20"/>
                <w:szCs w:val="20"/>
              </w:rPr>
            </w:pPr>
            <w:r w:rsidRPr="00FB3C3A">
              <w:rPr>
                <w:sz w:val="20"/>
                <w:szCs w:val="20"/>
              </w:rPr>
              <w:t>Date of last review</w:t>
            </w:r>
          </w:p>
        </w:tc>
        <w:tc>
          <w:tcPr>
            <w:tcW w:w="2308" w:type="dxa"/>
            <w:gridSpan w:val="3"/>
            <w:tcBorders>
              <w:top w:val="single" w:sz="4" w:space="0" w:color="auto"/>
              <w:left w:val="single" w:sz="4" w:space="0" w:color="auto"/>
              <w:bottom w:val="single" w:sz="4" w:space="0" w:color="auto"/>
              <w:right w:val="single" w:sz="4" w:space="0" w:color="auto"/>
            </w:tcBorders>
          </w:tcPr>
          <w:p w14:paraId="0C96AFC0" w14:textId="5815A220" w:rsidR="006820EE" w:rsidRPr="00FB3C3A" w:rsidRDefault="00505443" w:rsidP="006820EE">
            <w:pPr>
              <w:rPr>
                <w:sz w:val="20"/>
                <w:szCs w:val="20"/>
              </w:rPr>
            </w:pPr>
            <w:r>
              <w:rPr>
                <w:sz w:val="20"/>
                <w:szCs w:val="20"/>
              </w:rPr>
              <w:t>10/02/22</w:t>
            </w:r>
          </w:p>
        </w:tc>
        <w:tc>
          <w:tcPr>
            <w:tcW w:w="301" w:type="dxa"/>
            <w:tcBorders>
              <w:top w:val="nil"/>
              <w:left w:val="single" w:sz="4" w:space="0" w:color="auto"/>
              <w:bottom w:val="nil"/>
              <w:right w:val="single" w:sz="12" w:space="0" w:color="auto"/>
            </w:tcBorders>
            <w:shd w:val="clear" w:color="auto" w:fill="auto"/>
          </w:tcPr>
          <w:p w14:paraId="0BE10F60" w14:textId="77777777" w:rsidR="006820EE" w:rsidRPr="00FB3C3A" w:rsidRDefault="006820EE" w:rsidP="006820EE">
            <w:pPr>
              <w:rPr>
                <w:sz w:val="20"/>
                <w:szCs w:val="20"/>
              </w:rPr>
            </w:pPr>
          </w:p>
        </w:tc>
        <w:tc>
          <w:tcPr>
            <w:tcW w:w="1652"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5417994F" w14:textId="5F231489" w:rsidR="006820EE" w:rsidRPr="00FE489F" w:rsidRDefault="006820EE" w:rsidP="006820EE">
            <w:pPr>
              <w:rPr>
                <w:b/>
                <w:bCs/>
                <w:sz w:val="20"/>
                <w:szCs w:val="20"/>
              </w:rPr>
            </w:pPr>
            <w:r w:rsidRPr="00FE489F">
              <w:rPr>
                <w:b/>
                <w:bCs/>
                <w:sz w:val="20"/>
                <w:szCs w:val="20"/>
              </w:rPr>
              <w:t>Current risk rating</w:t>
            </w:r>
          </w:p>
        </w:tc>
        <w:tc>
          <w:tcPr>
            <w:tcW w:w="972" w:type="dxa"/>
            <w:gridSpan w:val="2"/>
            <w:tcBorders>
              <w:left w:val="single" w:sz="12" w:space="0" w:color="auto"/>
            </w:tcBorders>
          </w:tcPr>
          <w:p w14:paraId="286157D3" w14:textId="4696118C" w:rsidR="006820EE" w:rsidRPr="00FE489F" w:rsidRDefault="006820EE" w:rsidP="006820EE">
            <w:pPr>
              <w:jc w:val="center"/>
              <w:rPr>
                <w:b/>
                <w:bCs/>
                <w:sz w:val="20"/>
                <w:szCs w:val="20"/>
              </w:rPr>
            </w:pPr>
            <w:r w:rsidRPr="00FE489F">
              <w:rPr>
                <w:b/>
                <w:bCs/>
                <w:sz w:val="20"/>
                <w:szCs w:val="20"/>
              </w:rPr>
              <w:t>4</w:t>
            </w:r>
          </w:p>
        </w:tc>
        <w:tc>
          <w:tcPr>
            <w:tcW w:w="1328" w:type="dxa"/>
            <w:gridSpan w:val="3"/>
            <w:tcBorders>
              <w:right w:val="single" w:sz="12" w:space="0" w:color="auto"/>
            </w:tcBorders>
          </w:tcPr>
          <w:p w14:paraId="3972F140" w14:textId="062C0A2B" w:rsidR="006820EE" w:rsidRPr="00FE489F" w:rsidRDefault="006820EE" w:rsidP="006820EE">
            <w:pPr>
              <w:jc w:val="center"/>
              <w:rPr>
                <w:b/>
                <w:bCs/>
                <w:sz w:val="20"/>
                <w:szCs w:val="20"/>
              </w:rPr>
            </w:pPr>
            <w:r w:rsidRPr="00FE489F">
              <w:rPr>
                <w:b/>
                <w:bCs/>
                <w:sz w:val="20"/>
                <w:szCs w:val="20"/>
              </w:rPr>
              <w:t>3</w:t>
            </w:r>
          </w:p>
        </w:tc>
        <w:tc>
          <w:tcPr>
            <w:tcW w:w="1796" w:type="dxa"/>
            <w:gridSpan w:val="3"/>
            <w:tcBorders>
              <w:top w:val="single" w:sz="12" w:space="0" w:color="auto"/>
              <w:left w:val="single" w:sz="12" w:space="0" w:color="auto"/>
              <w:bottom w:val="single" w:sz="12" w:space="0" w:color="auto"/>
              <w:right w:val="single" w:sz="12" w:space="0" w:color="auto"/>
            </w:tcBorders>
            <w:shd w:val="clear" w:color="auto" w:fill="FFC000"/>
          </w:tcPr>
          <w:p w14:paraId="099DF58D" w14:textId="1C44C710" w:rsidR="006820EE" w:rsidRPr="00FE489F" w:rsidRDefault="006820EE" w:rsidP="006820EE">
            <w:pPr>
              <w:jc w:val="center"/>
              <w:rPr>
                <w:b/>
                <w:bCs/>
                <w:sz w:val="20"/>
                <w:szCs w:val="20"/>
              </w:rPr>
            </w:pPr>
            <w:r w:rsidRPr="00FE489F">
              <w:rPr>
                <w:b/>
                <w:bCs/>
                <w:sz w:val="20"/>
                <w:szCs w:val="20"/>
              </w:rPr>
              <w:t>12</w:t>
            </w:r>
          </w:p>
        </w:tc>
      </w:tr>
      <w:tr w:rsidR="006820EE" w:rsidRPr="00FB3C3A" w14:paraId="69EA5CE4" w14:textId="77777777" w:rsidTr="006820EE">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245E065" w14:textId="77777777" w:rsidR="006820EE" w:rsidRPr="00FB3C3A" w:rsidRDefault="006820EE" w:rsidP="006820EE">
            <w:pPr>
              <w:rPr>
                <w:sz w:val="20"/>
                <w:szCs w:val="20"/>
              </w:rPr>
            </w:pPr>
            <w:r w:rsidRPr="00FB3C3A">
              <w:rPr>
                <w:sz w:val="20"/>
                <w:szCs w:val="20"/>
              </w:rPr>
              <w:t xml:space="preserve">Risk movement </w:t>
            </w:r>
          </w:p>
        </w:tc>
        <w:tc>
          <w:tcPr>
            <w:tcW w:w="2308" w:type="dxa"/>
            <w:gridSpan w:val="3"/>
            <w:tcBorders>
              <w:top w:val="single" w:sz="4" w:space="0" w:color="auto"/>
              <w:left w:val="single" w:sz="4" w:space="0" w:color="auto"/>
              <w:bottom w:val="single" w:sz="4" w:space="0" w:color="auto"/>
              <w:right w:val="single" w:sz="4" w:space="0" w:color="auto"/>
            </w:tcBorders>
          </w:tcPr>
          <w:p w14:paraId="7DBE72EE" w14:textId="5ED8EAE2" w:rsidR="006820EE" w:rsidRPr="0018345C" w:rsidRDefault="006820EE" w:rsidP="006820EE">
            <w:pPr>
              <w:jc w:val="center"/>
              <w:rPr>
                <w:sz w:val="28"/>
                <w:szCs w:val="28"/>
              </w:rPr>
            </w:pPr>
            <w:r w:rsidRPr="0018345C">
              <w:rPr>
                <w:rFonts w:cstheme="minorHAnsi"/>
                <w:sz w:val="28"/>
                <w:szCs w:val="28"/>
              </w:rPr>
              <w:t>↔</w:t>
            </w:r>
          </w:p>
        </w:tc>
        <w:tc>
          <w:tcPr>
            <w:tcW w:w="301" w:type="dxa"/>
            <w:tcBorders>
              <w:top w:val="nil"/>
              <w:left w:val="single" w:sz="4" w:space="0" w:color="auto"/>
              <w:bottom w:val="nil"/>
              <w:right w:val="single" w:sz="4" w:space="0" w:color="auto"/>
            </w:tcBorders>
            <w:shd w:val="clear" w:color="auto" w:fill="auto"/>
          </w:tcPr>
          <w:p w14:paraId="0E4C1890" w14:textId="77777777" w:rsidR="006820EE" w:rsidRPr="00FB3C3A" w:rsidRDefault="006820EE" w:rsidP="006820EE">
            <w:pPr>
              <w:rPr>
                <w:sz w:val="20"/>
                <w:szCs w:val="20"/>
              </w:rPr>
            </w:pPr>
          </w:p>
        </w:tc>
        <w:tc>
          <w:tcPr>
            <w:tcW w:w="1652" w:type="dxa"/>
            <w:gridSpan w:val="3"/>
            <w:tcBorders>
              <w:top w:val="single" w:sz="12" w:space="0" w:color="auto"/>
              <w:left w:val="single" w:sz="4" w:space="0" w:color="auto"/>
              <w:bottom w:val="single" w:sz="4" w:space="0" w:color="auto"/>
            </w:tcBorders>
            <w:shd w:val="clear" w:color="auto" w:fill="B4C6E7" w:themeFill="accent1" w:themeFillTint="66"/>
          </w:tcPr>
          <w:p w14:paraId="185708C8" w14:textId="77777777" w:rsidR="006820EE" w:rsidRPr="00FB3C3A" w:rsidRDefault="006820EE" w:rsidP="006820EE">
            <w:pPr>
              <w:rPr>
                <w:sz w:val="20"/>
                <w:szCs w:val="20"/>
              </w:rPr>
            </w:pPr>
            <w:r w:rsidRPr="00FB3C3A">
              <w:rPr>
                <w:sz w:val="20"/>
                <w:szCs w:val="20"/>
              </w:rPr>
              <w:t xml:space="preserve">Target risk rating </w:t>
            </w:r>
          </w:p>
        </w:tc>
        <w:tc>
          <w:tcPr>
            <w:tcW w:w="972" w:type="dxa"/>
            <w:gridSpan w:val="2"/>
            <w:tcBorders>
              <w:bottom w:val="single" w:sz="4" w:space="0" w:color="auto"/>
            </w:tcBorders>
          </w:tcPr>
          <w:p w14:paraId="5DF8AA89" w14:textId="15958303" w:rsidR="006820EE" w:rsidRPr="00FB3C3A" w:rsidRDefault="006820EE" w:rsidP="006820EE">
            <w:pPr>
              <w:jc w:val="center"/>
              <w:rPr>
                <w:sz w:val="20"/>
                <w:szCs w:val="20"/>
              </w:rPr>
            </w:pPr>
            <w:r>
              <w:rPr>
                <w:sz w:val="20"/>
                <w:szCs w:val="20"/>
              </w:rPr>
              <w:t>4</w:t>
            </w:r>
          </w:p>
        </w:tc>
        <w:tc>
          <w:tcPr>
            <w:tcW w:w="1328" w:type="dxa"/>
            <w:gridSpan w:val="3"/>
            <w:tcBorders>
              <w:bottom w:val="single" w:sz="4" w:space="0" w:color="auto"/>
            </w:tcBorders>
          </w:tcPr>
          <w:p w14:paraId="27B3275B" w14:textId="09D117D6" w:rsidR="006820EE" w:rsidRPr="00FB3C3A" w:rsidRDefault="006820EE" w:rsidP="006820EE">
            <w:pPr>
              <w:jc w:val="center"/>
              <w:rPr>
                <w:sz w:val="20"/>
                <w:szCs w:val="20"/>
              </w:rPr>
            </w:pPr>
            <w:r>
              <w:rPr>
                <w:sz w:val="20"/>
                <w:szCs w:val="20"/>
              </w:rPr>
              <w:t>1</w:t>
            </w:r>
          </w:p>
        </w:tc>
        <w:tc>
          <w:tcPr>
            <w:tcW w:w="1796" w:type="dxa"/>
            <w:gridSpan w:val="3"/>
            <w:tcBorders>
              <w:top w:val="single" w:sz="12" w:space="0" w:color="auto"/>
              <w:bottom w:val="single" w:sz="4" w:space="0" w:color="auto"/>
            </w:tcBorders>
            <w:shd w:val="clear" w:color="auto" w:fill="FFFF00"/>
          </w:tcPr>
          <w:p w14:paraId="1EF9A2E1" w14:textId="358C2DA2" w:rsidR="006820EE" w:rsidRPr="00FB3C3A" w:rsidRDefault="006820EE" w:rsidP="006820EE">
            <w:pPr>
              <w:jc w:val="center"/>
              <w:rPr>
                <w:sz w:val="20"/>
                <w:szCs w:val="20"/>
              </w:rPr>
            </w:pPr>
            <w:r>
              <w:rPr>
                <w:sz w:val="20"/>
                <w:szCs w:val="20"/>
              </w:rPr>
              <w:t>4</w:t>
            </w:r>
          </w:p>
        </w:tc>
      </w:tr>
      <w:tr w:rsidR="006820EE" w:rsidRPr="00FB3C3A" w14:paraId="6763075C"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FA77C9" w14:textId="5FCB5C15" w:rsidR="006820EE" w:rsidRPr="00FB3C3A" w:rsidRDefault="006820EE" w:rsidP="006820EE">
            <w:pPr>
              <w:rPr>
                <w:sz w:val="20"/>
                <w:szCs w:val="20"/>
              </w:rPr>
            </w:pPr>
            <w:r>
              <w:rPr>
                <w:sz w:val="20"/>
                <w:szCs w:val="20"/>
              </w:rPr>
              <w:t>Date of next review</w:t>
            </w:r>
          </w:p>
        </w:tc>
        <w:tc>
          <w:tcPr>
            <w:tcW w:w="2308" w:type="dxa"/>
            <w:gridSpan w:val="3"/>
            <w:tcBorders>
              <w:top w:val="single" w:sz="4" w:space="0" w:color="auto"/>
              <w:left w:val="single" w:sz="4" w:space="0" w:color="auto"/>
              <w:bottom w:val="single" w:sz="4" w:space="0" w:color="auto"/>
              <w:right w:val="single" w:sz="4" w:space="0" w:color="auto"/>
            </w:tcBorders>
          </w:tcPr>
          <w:p w14:paraId="49D23582" w14:textId="689C0203" w:rsidR="006820EE" w:rsidRPr="00FB3C3A" w:rsidRDefault="00E06D12" w:rsidP="006820EE">
            <w:pPr>
              <w:rPr>
                <w:sz w:val="20"/>
                <w:szCs w:val="20"/>
              </w:rPr>
            </w:pPr>
            <w:r>
              <w:rPr>
                <w:sz w:val="20"/>
                <w:szCs w:val="20"/>
              </w:rPr>
              <w:t>February 2022</w:t>
            </w:r>
          </w:p>
        </w:tc>
        <w:tc>
          <w:tcPr>
            <w:tcW w:w="301" w:type="dxa"/>
            <w:tcBorders>
              <w:top w:val="nil"/>
              <w:left w:val="single" w:sz="4" w:space="0" w:color="auto"/>
              <w:bottom w:val="nil"/>
              <w:right w:val="single" w:sz="4" w:space="0" w:color="auto"/>
            </w:tcBorders>
            <w:shd w:val="clear" w:color="auto" w:fill="auto"/>
          </w:tcPr>
          <w:p w14:paraId="205B8DC0" w14:textId="77777777" w:rsidR="006820EE" w:rsidRPr="00FB3C3A" w:rsidRDefault="006820EE" w:rsidP="006820EE">
            <w:pPr>
              <w:rPr>
                <w:sz w:val="20"/>
                <w:szCs w:val="20"/>
              </w:rPr>
            </w:pPr>
          </w:p>
        </w:tc>
        <w:tc>
          <w:tcPr>
            <w:tcW w:w="1652" w:type="dxa"/>
            <w:gridSpan w:val="3"/>
            <w:tcBorders>
              <w:left w:val="single" w:sz="4" w:space="0" w:color="auto"/>
              <w:bottom w:val="single" w:sz="4" w:space="0" w:color="auto"/>
            </w:tcBorders>
            <w:shd w:val="clear" w:color="auto" w:fill="B4C6E7" w:themeFill="accent1" w:themeFillTint="66"/>
          </w:tcPr>
          <w:p w14:paraId="7359CA33" w14:textId="77777777" w:rsidR="006820EE" w:rsidRPr="00FB3C3A" w:rsidRDefault="006820EE" w:rsidP="006820EE">
            <w:pPr>
              <w:rPr>
                <w:sz w:val="20"/>
                <w:szCs w:val="20"/>
              </w:rPr>
            </w:pPr>
            <w:r w:rsidRPr="00FB3C3A">
              <w:rPr>
                <w:sz w:val="20"/>
                <w:szCs w:val="20"/>
              </w:rPr>
              <w:t>Target to be achieved by</w:t>
            </w:r>
          </w:p>
        </w:tc>
        <w:tc>
          <w:tcPr>
            <w:tcW w:w="2300" w:type="dxa"/>
            <w:gridSpan w:val="5"/>
            <w:tcBorders>
              <w:bottom w:val="single" w:sz="4" w:space="0" w:color="auto"/>
              <w:right w:val="single" w:sz="4" w:space="0" w:color="auto"/>
            </w:tcBorders>
          </w:tcPr>
          <w:p w14:paraId="56AF035B" w14:textId="77777777" w:rsidR="006820EE" w:rsidRPr="00FB3C3A" w:rsidRDefault="006820EE" w:rsidP="006820EE">
            <w:pPr>
              <w:rPr>
                <w:sz w:val="20"/>
                <w:szCs w:val="20"/>
              </w:rPr>
            </w:pPr>
          </w:p>
        </w:tc>
        <w:tc>
          <w:tcPr>
            <w:tcW w:w="1796" w:type="dxa"/>
            <w:gridSpan w:val="3"/>
            <w:tcBorders>
              <w:top w:val="single" w:sz="4" w:space="0" w:color="auto"/>
              <w:left w:val="single" w:sz="4" w:space="0" w:color="auto"/>
              <w:bottom w:val="nil"/>
              <w:right w:val="nil"/>
            </w:tcBorders>
          </w:tcPr>
          <w:p w14:paraId="1320AB94" w14:textId="77777777" w:rsidR="006820EE" w:rsidRPr="00FB3C3A" w:rsidRDefault="006820EE" w:rsidP="006820EE">
            <w:pPr>
              <w:rPr>
                <w:sz w:val="20"/>
                <w:szCs w:val="20"/>
              </w:rPr>
            </w:pPr>
          </w:p>
        </w:tc>
      </w:tr>
      <w:tr w:rsidR="006820EE" w:rsidRPr="00FB3C3A" w14:paraId="07B87014" w14:textId="77777777" w:rsidTr="00CB143E">
        <w:tc>
          <w:tcPr>
            <w:tcW w:w="2332" w:type="dxa"/>
            <w:gridSpan w:val="2"/>
            <w:tcBorders>
              <w:top w:val="nil"/>
              <w:left w:val="nil"/>
              <w:bottom w:val="single" w:sz="4" w:space="0" w:color="auto"/>
              <w:right w:val="nil"/>
            </w:tcBorders>
          </w:tcPr>
          <w:p w14:paraId="5D1E2FE8" w14:textId="77777777" w:rsidR="006820EE" w:rsidRPr="00FB3C3A" w:rsidRDefault="006820EE" w:rsidP="006820EE">
            <w:pPr>
              <w:rPr>
                <w:sz w:val="20"/>
                <w:szCs w:val="20"/>
              </w:rPr>
            </w:pPr>
          </w:p>
        </w:tc>
        <w:tc>
          <w:tcPr>
            <w:tcW w:w="8158" w:type="dxa"/>
            <w:gridSpan w:val="14"/>
            <w:tcBorders>
              <w:top w:val="nil"/>
              <w:left w:val="nil"/>
              <w:bottom w:val="single" w:sz="4" w:space="0" w:color="auto"/>
              <w:right w:val="nil"/>
            </w:tcBorders>
          </w:tcPr>
          <w:p w14:paraId="6A20CF2A" w14:textId="77777777" w:rsidR="006820EE" w:rsidRPr="00FB3C3A" w:rsidRDefault="006820EE" w:rsidP="006820EE">
            <w:pPr>
              <w:rPr>
                <w:sz w:val="20"/>
                <w:szCs w:val="20"/>
              </w:rPr>
            </w:pPr>
          </w:p>
        </w:tc>
      </w:tr>
      <w:tr w:rsidR="006820EE" w:rsidRPr="00FB3C3A" w14:paraId="6999BCF9" w14:textId="77777777" w:rsidTr="00313F32">
        <w:tc>
          <w:tcPr>
            <w:tcW w:w="10490" w:type="dxa"/>
            <w:gridSpan w:val="1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9B05F5F" w14:textId="77777777" w:rsidR="006820EE" w:rsidRPr="00FB3C3A" w:rsidRDefault="006820EE" w:rsidP="006820EE">
            <w:pPr>
              <w:rPr>
                <w:b/>
                <w:bCs/>
                <w:sz w:val="20"/>
                <w:szCs w:val="20"/>
              </w:rPr>
            </w:pPr>
            <w:r w:rsidRPr="00FB3C3A">
              <w:rPr>
                <w:b/>
                <w:bCs/>
                <w:sz w:val="20"/>
                <w:szCs w:val="20"/>
              </w:rPr>
              <w:t>Risk Description:</w:t>
            </w:r>
          </w:p>
          <w:p w14:paraId="0E478A85" w14:textId="2030DB02" w:rsidR="006820EE" w:rsidRPr="00FB3C3A" w:rsidRDefault="006820EE" w:rsidP="006820EE">
            <w:pPr>
              <w:rPr>
                <w:sz w:val="20"/>
                <w:szCs w:val="20"/>
              </w:rPr>
            </w:pPr>
            <w:r>
              <w:rPr>
                <w:sz w:val="20"/>
                <w:szCs w:val="20"/>
              </w:rPr>
              <w:t>Unavailability of</w:t>
            </w:r>
            <w:r w:rsidR="00CC240E">
              <w:rPr>
                <w:sz w:val="20"/>
                <w:szCs w:val="20"/>
              </w:rPr>
              <w:t xml:space="preserve"> beds</w:t>
            </w:r>
            <w:r>
              <w:rPr>
                <w:sz w:val="20"/>
                <w:szCs w:val="20"/>
              </w:rPr>
              <w:t xml:space="preserve"> (across all </w:t>
            </w:r>
            <w:r w:rsidR="00CC240E">
              <w:rPr>
                <w:sz w:val="20"/>
                <w:szCs w:val="20"/>
              </w:rPr>
              <w:t xml:space="preserve">mental health </w:t>
            </w:r>
            <w:r>
              <w:rPr>
                <w:sz w:val="20"/>
                <w:szCs w:val="20"/>
              </w:rPr>
              <w:t>inpatient services, including Adult MH</w:t>
            </w:r>
            <w:r w:rsidR="009567A1">
              <w:rPr>
                <w:sz w:val="20"/>
                <w:szCs w:val="20"/>
              </w:rPr>
              <w:t xml:space="preserve"> &amp; LD</w:t>
            </w:r>
            <w:r>
              <w:rPr>
                <w:sz w:val="20"/>
                <w:szCs w:val="20"/>
              </w:rPr>
              <w:t xml:space="preserve">, </w:t>
            </w:r>
            <w:r w:rsidR="009567A1">
              <w:rPr>
                <w:sz w:val="20"/>
                <w:szCs w:val="20"/>
              </w:rPr>
              <w:t xml:space="preserve">and </w:t>
            </w:r>
            <w:r>
              <w:rPr>
                <w:sz w:val="20"/>
                <w:szCs w:val="20"/>
              </w:rPr>
              <w:t xml:space="preserve">CAMHS, PICU, ED </w:t>
            </w:r>
            <w:r w:rsidR="009567A1">
              <w:rPr>
                <w:sz w:val="20"/>
                <w:szCs w:val="20"/>
              </w:rPr>
              <w:t>&amp; GAU</w:t>
            </w:r>
            <w:r>
              <w:rPr>
                <w:sz w:val="20"/>
                <w:szCs w:val="20"/>
              </w:rPr>
              <w:t>) due to: insufficient bed numbers</w:t>
            </w:r>
            <w:r w:rsidR="00770213">
              <w:rPr>
                <w:sz w:val="20"/>
                <w:szCs w:val="20"/>
              </w:rPr>
              <w:t xml:space="preserve"> (including Covid-safe admission beds)</w:t>
            </w:r>
            <w:r>
              <w:rPr>
                <w:sz w:val="20"/>
                <w:szCs w:val="20"/>
              </w:rPr>
              <w:t xml:space="preserve">, and/or </w:t>
            </w:r>
            <w:r w:rsidRPr="00E00B70">
              <w:rPr>
                <w:sz w:val="20"/>
                <w:szCs w:val="20"/>
              </w:rPr>
              <w:t xml:space="preserve">absence of </w:t>
            </w:r>
            <w:r>
              <w:rPr>
                <w:sz w:val="20"/>
                <w:szCs w:val="20"/>
              </w:rPr>
              <w:t xml:space="preserve">support services in the community to prevent admissions and/or facilitate prompt discharge, </w:t>
            </w:r>
            <w:r w:rsidRPr="00E00B70">
              <w:rPr>
                <w:sz w:val="20"/>
                <w:szCs w:val="20"/>
              </w:rPr>
              <w:t xml:space="preserve">could lead to: </w:t>
            </w:r>
            <w:r>
              <w:rPr>
                <w:sz w:val="20"/>
                <w:szCs w:val="20"/>
              </w:rPr>
              <w:t>(i) increase in out of area placements further from home, (ii)</w:t>
            </w:r>
            <w:r w:rsidRPr="00E00B70">
              <w:rPr>
                <w:sz w:val="20"/>
                <w:szCs w:val="20"/>
              </w:rPr>
              <w:t xml:space="preserve"> </w:t>
            </w:r>
            <w:r>
              <w:rPr>
                <w:sz w:val="20"/>
                <w:szCs w:val="20"/>
              </w:rPr>
              <w:t xml:space="preserve">inappropriate inpatient placements; (iii) </w:t>
            </w:r>
            <w:r w:rsidRPr="00E00B70">
              <w:rPr>
                <w:sz w:val="20"/>
                <w:szCs w:val="20"/>
              </w:rPr>
              <w:t>patient</w:t>
            </w:r>
            <w:r>
              <w:rPr>
                <w:sz w:val="20"/>
                <w:szCs w:val="20"/>
              </w:rPr>
              <w:t>s being</w:t>
            </w:r>
            <w:r w:rsidRPr="00E00B70">
              <w:rPr>
                <w:sz w:val="20"/>
                <w:szCs w:val="20"/>
              </w:rPr>
              <w:t xml:space="preserve"> </w:t>
            </w:r>
            <w:r>
              <w:rPr>
                <w:sz w:val="20"/>
                <w:szCs w:val="20"/>
              </w:rPr>
              <w:t>unable to access specialist care required to support recovery</w:t>
            </w:r>
            <w:r w:rsidRPr="00E00B70">
              <w:rPr>
                <w:sz w:val="20"/>
                <w:szCs w:val="20"/>
              </w:rPr>
              <w:t xml:space="preserve">; </w:t>
            </w:r>
            <w:r>
              <w:rPr>
                <w:sz w:val="20"/>
                <w:szCs w:val="20"/>
              </w:rPr>
              <w:t xml:space="preserve">(iv) </w:t>
            </w:r>
            <w:r w:rsidRPr="00E00B70">
              <w:rPr>
                <w:sz w:val="20"/>
                <w:szCs w:val="20"/>
              </w:rPr>
              <w:t xml:space="preserve">patients and carers/families </w:t>
            </w:r>
            <w:r>
              <w:rPr>
                <w:sz w:val="20"/>
                <w:szCs w:val="20"/>
              </w:rPr>
              <w:t xml:space="preserve">having a poor </w:t>
            </w:r>
            <w:r w:rsidRPr="00E00B70">
              <w:rPr>
                <w:sz w:val="20"/>
                <w:szCs w:val="20"/>
              </w:rPr>
              <w:t xml:space="preserve">experience; and </w:t>
            </w:r>
            <w:r>
              <w:rPr>
                <w:sz w:val="20"/>
                <w:szCs w:val="20"/>
              </w:rPr>
              <w:t xml:space="preserve">(v) </w:t>
            </w:r>
            <w:r w:rsidRPr="00E00B70">
              <w:rPr>
                <w:sz w:val="20"/>
                <w:szCs w:val="20"/>
              </w:rPr>
              <w:t>services falling below reasonable public expectations.</w:t>
            </w:r>
            <w:r>
              <w:rPr>
                <w:sz w:val="20"/>
                <w:szCs w:val="20"/>
              </w:rPr>
              <w:t xml:space="preserve"> </w:t>
            </w:r>
          </w:p>
        </w:tc>
      </w:tr>
      <w:tr w:rsidR="006820EE" w:rsidRPr="00FB3C3A" w14:paraId="6F1F8373" w14:textId="77777777" w:rsidTr="00CB143E">
        <w:tc>
          <w:tcPr>
            <w:tcW w:w="2689" w:type="dxa"/>
            <w:gridSpan w:val="3"/>
            <w:tcBorders>
              <w:top w:val="single" w:sz="4" w:space="0" w:color="auto"/>
              <w:left w:val="nil"/>
              <w:bottom w:val="single" w:sz="4" w:space="0" w:color="auto"/>
              <w:right w:val="nil"/>
            </w:tcBorders>
            <w:shd w:val="clear" w:color="auto" w:fill="auto"/>
          </w:tcPr>
          <w:p w14:paraId="49F38030" w14:textId="77777777" w:rsidR="006820EE" w:rsidRPr="00FB3C3A" w:rsidRDefault="006820EE" w:rsidP="006820EE">
            <w:pPr>
              <w:rPr>
                <w:b/>
                <w:bCs/>
                <w:sz w:val="20"/>
                <w:szCs w:val="20"/>
              </w:rPr>
            </w:pPr>
          </w:p>
        </w:tc>
        <w:tc>
          <w:tcPr>
            <w:tcW w:w="2268" w:type="dxa"/>
            <w:gridSpan w:val="4"/>
            <w:tcBorders>
              <w:top w:val="single" w:sz="4" w:space="0" w:color="auto"/>
              <w:left w:val="nil"/>
              <w:bottom w:val="single" w:sz="4" w:space="0" w:color="auto"/>
              <w:right w:val="nil"/>
            </w:tcBorders>
            <w:shd w:val="clear" w:color="auto" w:fill="auto"/>
          </w:tcPr>
          <w:p w14:paraId="1D898236" w14:textId="77777777" w:rsidR="006820EE" w:rsidRPr="00FB3C3A" w:rsidRDefault="006820EE" w:rsidP="006820EE">
            <w:pPr>
              <w:rPr>
                <w:b/>
                <w:bCs/>
                <w:sz w:val="20"/>
                <w:szCs w:val="20"/>
              </w:rPr>
            </w:pPr>
          </w:p>
        </w:tc>
        <w:tc>
          <w:tcPr>
            <w:tcW w:w="2409" w:type="dxa"/>
            <w:gridSpan w:val="3"/>
            <w:tcBorders>
              <w:top w:val="single" w:sz="4" w:space="0" w:color="auto"/>
              <w:left w:val="nil"/>
              <w:bottom w:val="single" w:sz="4" w:space="0" w:color="auto"/>
              <w:right w:val="nil"/>
            </w:tcBorders>
            <w:shd w:val="clear" w:color="auto" w:fill="auto"/>
          </w:tcPr>
          <w:p w14:paraId="3F55241D" w14:textId="77777777" w:rsidR="006820EE" w:rsidRPr="00FB3C3A" w:rsidRDefault="006820EE" w:rsidP="006820EE">
            <w:pPr>
              <w:rPr>
                <w:b/>
                <w:bCs/>
                <w:sz w:val="20"/>
                <w:szCs w:val="20"/>
              </w:rPr>
            </w:pPr>
          </w:p>
        </w:tc>
        <w:tc>
          <w:tcPr>
            <w:tcW w:w="3124" w:type="dxa"/>
            <w:gridSpan w:val="6"/>
            <w:tcBorders>
              <w:top w:val="single" w:sz="4" w:space="0" w:color="auto"/>
              <w:left w:val="nil"/>
              <w:bottom w:val="single" w:sz="4" w:space="0" w:color="auto"/>
              <w:right w:val="nil"/>
            </w:tcBorders>
            <w:shd w:val="clear" w:color="auto" w:fill="auto"/>
          </w:tcPr>
          <w:p w14:paraId="405745DA" w14:textId="77777777" w:rsidR="006820EE" w:rsidRPr="00FB3C3A" w:rsidRDefault="006820EE" w:rsidP="006820EE">
            <w:pPr>
              <w:rPr>
                <w:b/>
                <w:bCs/>
                <w:sz w:val="20"/>
                <w:szCs w:val="20"/>
              </w:rPr>
            </w:pPr>
          </w:p>
        </w:tc>
      </w:tr>
      <w:tr w:rsidR="006820EE" w:rsidRPr="00FB3C3A" w14:paraId="166E46F3" w14:textId="77777777" w:rsidTr="00CB143E">
        <w:tc>
          <w:tcPr>
            <w:tcW w:w="2689"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702C904" w14:textId="6B518EE5" w:rsidR="006820EE" w:rsidRPr="00FB3C3A" w:rsidRDefault="006820EE" w:rsidP="006820EE">
            <w:pPr>
              <w:rPr>
                <w:b/>
                <w:bCs/>
                <w:sz w:val="20"/>
                <w:szCs w:val="20"/>
              </w:rPr>
            </w:pPr>
            <w:r>
              <w:rPr>
                <w:b/>
                <w:bCs/>
                <w:sz w:val="20"/>
                <w:szCs w:val="20"/>
              </w:rPr>
              <w:t xml:space="preserve">Key </w:t>
            </w:r>
            <w:r w:rsidRPr="00FB3C3A">
              <w:rPr>
                <w:b/>
                <w:bCs/>
                <w:sz w:val="20"/>
                <w:szCs w:val="20"/>
              </w:rPr>
              <w:t>Controls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0E66A35" w14:textId="6E2DE9F8" w:rsidR="006820EE" w:rsidRPr="00FB3C3A" w:rsidRDefault="006820EE" w:rsidP="006820EE">
            <w:pPr>
              <w:rPr>
                <w:b/>
                <w:bCs/>
                <w:sz w:val="20"/>
                <w:szCs w:val="20"/>
              </w:rPr>
            </w:pPr>
            <w:r w:rsidRPr="00FB3C3A">
              <w:rPr>
                <w:b/>
                <w:bCs/>
                <w:sz w:val="20"/>
                <w:szCs w:val="20"/>
              </w:rPr>
              <w:t>Assurance</w:t>
            </w:r>
          </w:p>
        </w:tc>
        <w:tc>
          <w:tcPr>
            <w:tcW w:w="2409"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2853F3C" w14:textId="77777777" w:rsidR="006820EE" w:rsidRPr="00FB3C3A" w:rsidRDefault="006820EE" w:rsidP="006820EE">
            <w:pPr>
              <w:rPr>
                <w:b/>
                <w:bCs/>
                <w:sz w:val="20"/>
                <w:szCs w:val="20"/>
              </w:rPr>
            </w:pPr>
            <w:r w:rsidRPr="00FB3C3A">
              <w:rPr>
                <w:b/>
                <w:bCs/>
                <w:sz w:val="20"/>
                <w:szCs w:val="20"/>
              </w:rPr>
              <w:t>Gaps</w:t>
            </w:r>
          </w:p>
        </w:tc>
        <w:tc>
          <w:tcPr>
            <w:tcW w:w="3124"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D79B51" w14:textId="77777777" w:rsidR="006820EE" w:rsidRPr="00FB3C3A" w:rsidRDefault="006820EE" w:rsidP="006820EE">
            <w:pPr>
              <w:rPr>
                <w:b/>
                <w:bCs/>
                <w:sz w:val="20"/>
                <w:szCs w:val="20"/>
              </w:rPr>
            </w:pPr>
            <w:r w:rsidRPr="00FB3C3A">
              <w:rPr>
                <w:b/>
                <w:bCs/>
                <w:sz w:val="20"/>
                <w:szCs w:val="20"/>
              </w:rPr>
              <w:t>Actions</w:t>
            </w:r>
          </w:p>
        </w:tc>
      </w:tr>
      <w:tr w:rsidR="006820EE" w:rsidRPr="00FB3C3A" w14:paraId="2755F19A" w14:textId="77777777" w:rsidTr="00CB143E">
        <w:trPr>
          <w:trHeight w:val="60"/>
        </w:trPr>
        <w:tc>
          <w:tcPr>
            <w:tcW w:w="2689" w:type="dxa"/>
            <w:gridSpan w:val="3"/>
            <w:vMerge w:val="restart"/>
            <w:tcBorders>
              <w:top w:val="single" w:sz="4" w:space="0" w:color="auto"/>
              <w:left w:val="single" w:sz="4" w:space="0" w:color="auto"/>
              <w:right w:val="single" w:sz="4" w:space="0" w:color="auto"/>
            </w:tcBorders>
            <w:shd w:val="clear" w:color="auto" w:fill="FFFFFF" w:themeFill="background1"/>
          </w:tcPr>
          <w:p w14:paraId="791ABE27" w14:textId="4E4D35F7" w:rsidR="006820EE" w:rsidRPr="00CD0BF8" w:rsidRDefault="006820EE" w:rsidP="006820EE">
            <w:pPr>
              <w:rPr>
                <w:sz w:val="20"/>
                <w:szCs w:val="20"/>
              </w:rPr>
            </w:pPr>
            <w:r>
              <w:rPr>
                <w:sz w:val="20"/>
                <w:szCs w:val="20"/>
              </w:rPr>
              <w:t>- C</w:t>
            </w:r>
            <w:r w:rsidRPr="00CD0BF8">
              <w:rPr>
                <w:sz w:val="20"/>
                <w:szCs w:val="20"/>
              </w:rPr>
              <w:t xml:space="preserve">linical oversight and review of patients considered to be in an inappropriate bed via Clinical Directors;    </w:t>
            </w:r>
          </w:p>
          <w:p w14:paraId="6D173C75" w14:textId="0F361DA3" w:rsidR="006820EE" w:rsidRDefault="006820EE" w:rsidP="006820EE">
            <w:pPr>
              <w:rPr>
                <w:sz w:val="20"/>
                <w:szCs w:val="20"/>
              </w:rPr>
            </w:pPr>
            <w:r w:rsidRPr="00CD0BF8">
              <w:rPr>
                <w:sz w:val="20"/>
                <w:szCs w:val="20"/>
              </w:rPr>
              <w:t xml:space="preserve">- </w:t>
            </w:r>
            <w:r>
              <w:rPr>
                <w:sz w:val="20"/>
                <w:szCs w:val="20"/>
              </w:rPr>
              <w:t>proactive management of flow and Out of Area Placements (OAPS);</w:t>
            </w:r>
          </w:p>
          <w:p w14:paraId="3DB17D58" w14:textId="6B946768" w:rsidR="006820EE" w:rsidRDefault="006820EE" w:rsidP="006820EE">
            <w:pPr>
              <w:rPr>
                <w:sz w:val="20"/>
                <w:szCs w:val="20"/>
              </w:rPr>
            </w:pPr>
            <w:r>
              <w:rPr>
                <w:sz w:val="20"/>
                <w:szCs w:val="20"/>
              </w:rPr>
              <w:t xml:space="preserve">- single point of access </w:t>
            </w:r>
            <w:r w:rsidR="003177A8">
              <w:rPr>
                <w:sz w:val="20"/>
                <w:szCs w:val="20"/>
              </w:rPr>
              <w:t>f</w:t>
            </w:r>
            <w:r>
              <w:rPr>
                <w:sz w:val="20"/>
                <w:szCs w:val="20"/>
              </w:rPr>
              <w:t>or provider collaborative network beds;</w:t>
            </w:r>
          </w:p>
          <w:p w14:paraId="00D44153" w14:textId="77777777" w:rsidR="006820EE" w:rsidRPr="00CD0BF8" w:rsidRDefault="006820EE" w:rsidP="006820EE">
            <w:pPr>
              <w:rPr>
                <w:sz w:val="20"/>
                <w:szCs w:val="20"/>
              </w:rPr>
            </w:pPr>
            <w:r w:rsidRPr="00CD0BF8">
              <w:rPr>
                <w:sz w:val="20"/>
                <w:szCs w:val="20"/>
              </w:rPr>
              <w:t>- robust CPA (Care Programme Approach) planning;</w:t>
            </w:r>
          </w:p>
          <w:p w14:paraId="79B99FFF" w14:textId="6E4D2D80" w:rsidR="006820EE" w:rsidRDefault="006820EE" w:rsidP="006820EE">
            <w:pPr>
              <w:rPr>
                <w:sz w:val="20"/>
                <w:szCs w:val="20"/>
              </w:rPr>
            </w:pPr>
            <w:r>
              <w:rPr>
                <w:sz w:val="20"/>
                <w:szCs w:val="20"/>
              </w:rPr>
              <w:t xml:space="preserve">- system partner calls to improve discharge; </w:t>
            </w:r>
          </w:p>
          <w:p w14:paraId="03FC2969" w14:textId="54FD12B0" w:rsidR="006820EE" w:rsidRDefault="006820EE" w:rsidP="006820EE">
            <w:pPr>
              <w:rPr>
                <w:sz w:val="20"/>
                <w:szCs w:val="20"/>
              </w:rPr>
            </w:pPr>
            <w:r>
              <w:rPr>
                <w:sz w:val="20"/>
                <w:szCs w:val="20"/>
              </w:rPr>
              <w:t xml:space="preserve">- Roll out of </w:t>
            </w:r>
            <w:r w:rsidRPr="0066699D">
              <w:rPr>
                <w:sz w:val="20"/>
                <w:szCs w:val="20"/>
              </w:rPr>
              <w:t>Crisis Resolution</w:t>
            </w:r>
            <w:r>
              <w:rPr>
                <w:sz w:val="20"/>
                <w:szCs w:val="20"/>
              </w:rPr>
              <w:t xml:space="preserve">, </w:t>
            </w:r>
            <w:r w:rsidRPr="0066699D">
              <w:rPr>
                <w:sz w:val="20"/>
                <w:szCs w:val="20"/>
              </w:rPr>
              <w:t>Home Treatment</w:t>
            </w:r>
            <w:r>
              <w:rPr>
                <w:sz w:val="20"/>
                <w:szCs w:val="20"/>
              </w:rPr>
              <w:t>, Early Intervention</w:t>
            </w:r>
            <w:r w:rsidR="00770213">
              <w:rPr>
                <w:sz w:val="20"/>
                <w:szCs w:val="20"/>
              </w:rPr>
              <w:t>,</w:t>
            </w:r>
            <w:r>
              <w:rPr>
                <w:sz w:val="20"/>
                <w:szCs w:val="20"/>
              </w:rPr>
              <w:t xml:space="preserve"> Intensive Support</w:t>
            </w:r>
            <w:r w:rsidR="00770213">
              <w:rPr>
                <w:sz w:val="20"/>
                <w:szCs w:val="20"/>
              </w:rPr>
              <w:t xml:space="preserve"> and Hospital at Home</w:t>
            </w:r>
            <w:r>
              <w:rPr>
                <w:sz w:val="20"/>
                <w:szCs w:val="20"/>
              </w:rPr>
              <w:t xml:space="preserve"> teams </w:t>
            </w:r>
            <w:r w:rsidRPr="0066699D">
              <w:rPr>
                <w:sz w:val="20"/>
                <w:szCs w:val="20"/>
              </w:rPr>
              <w:t>to prevent admission and support earlier discharge</w:t>
            </w:r>
            <w:r>
              <w:rPr>
                <w:sz w:val="20"/>
                <w:szCs w:val="20"/>
              </w:rPr>
              <w:t>;</w:t>
            </w:r>
          </w:p>
          <w:p w14:paraId="0F06E621" w14:textId="77777777" w:rsidR="003177A8" w:rsidRDefault="006820EE" w:rsidP="00E667B3">
            <w:pPr>
              <w:rPr>
                <w:sz w:val="20"/>
                <w:szCs w:val="20"/>
              </w:rPr>
            </w:pPr>
            <w:r>
              <w:rPr>
                <w:sz w:val="20"/>
                <w:szCs w:val="20"/>
              </w:rPr>
              <w:t>- SOPs/</w:t>
            </w:r>
            <w:r w:rsidRPr="00CD0BF8">
              <w:rPr>
                <w:sz w:val="20"/>
                <w:szCs w:val="20"/>
              </w:rPr>
              <w:t>processes in place for any Young Person in seclusion or Long Term Segregation</w:t>
            </w:r>
            <w:r>
              <w:rPr>
                <w:sz w:val="20"/>
                <w:szCs w:val="20"/>
              </w:rPr>
              <w:t>,</w:t>
            </w:r>
            <w:r w:rsidRPr="00CD0BF8">
              <w:rPr>
                <w:sz w:val="20"/>
                <w:szCs w:val="20"/>
              </w:rPr>
              <w:t xml:space="preserve"> </w:t>
            </w:r>
            <w:r w:rsidRPr="00CD0BF8">
              <w:rPr>
                <w:sz w:val="20"/>
                <w:szCs w:val="20"/>
              </w:rPr>
              <w:lastRenderedPageBreak/>
              <w:t>including Clinical Director reviews</w:t>
            </w:r>
            <w:r>
              <w:rPr>
                <w:sz w:val="20"/>
                <w:szCs w:val="20"/>
              </w:rPr>
              <w:t>;</w:t>
            </w:r>
          </w:p>
          <w:p w14:paraId="0F4B567F" w14:textId="77777777" w:rsidR="006820EE" w:rsidRDefault="006820EE" w:rsidP="00E667B3">
            <w:pPr>
              <w:rPr>
                <w:sz w:val="20"/>
                <w:szCs w:val="20"/>
              </w:rPr>
            </w:pPr>
            <w:r>
              <w:rPr>
                <w:sz w:val="20"/>
                <w:szCs w:val="20"/>
              </w:rPr>
              <w:t>- T</w:t>
            </w:r>
            <w:r w:rsidRPr="005516F1">
              <w:rPr>
                <w:sz w:val="20"/>
                <w:szCs w:val="20"/>
              </w:rPr>
              <w:t>ransformation programme to improve flow and reduce length of stay</w:t>
            </w:r>
            <w:r>
              <w:rPr>
                <w:sz w:val="20"/>
                <w:szCs w:val="20"/>
              </w:rPr>
              <w:t>.</w:t>
            </w:r>
          </w:p>
          <w:p w14:paraId="1FA4878F" w14:textId="0D15463C" w:rsidR="00D25C52" w:rsidRPr="00CD0BF8" w:rsidRDefault="00820DA3" w:rsidP="00E667B3">
            <w:pPr>
              <w:rPr>
                <w:sz w:val="20"/>
                <w:szCs w:val="20"/>
              </w:rPr>
            </w:pPr>
            <w:r>
              <w:rPr>
                <w:sz w:val="20"/>
                <w:szCs w:val="20"/>
              </w:rPr>
              <w:t xml:space="preserve">- Initiation optimisation programmes for Oxfordshire Adult wards. This looks at the process from patient admission to discharge with a view to improving the average length of patient stay which will in turn increase capacity. </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5F14408" w14:textId="4B97648B" w:rsidR="006820EE" w:rsidRPr="00FB3C3A" w:rsidRDefault="006820EE" w:rsidP="006820EE">
            <w:pPr>
              <w:rPr>
                <w:b/>
                <w:bCs/>
                <w:sz w:val="20"/>
                <w:szCs w:val="20"/>
              </w:rPr>
            </w:pPr>
            <w:r>
              <w:rPr>
                <w:b/>
                <w:bCs/>
                <w:sz w:val="20"/>
                <w:szCs w:val="20"/>
              </w:rPr>
              <w:lastRenderedPageBreak/>
              <w:t>Level 1:</w:t>
            </w:r>
            <w:r>
              <w:t xml:space="preserve"> </w:t>
            </w:r>
            <w:r w:rsidRPr="00292833">
              <w:rPr>
                <w:b/>
                <w:bCs/>
                <w:sz w:val="20"/>
                <w:szCs w:val="20"/>
              </w:rPr>
              <w:t>reassurance</w:t>
            </w:r>
          </w:p>
        </w:tc>
        <w:tc>
          <w:tcPr>
            <w:tcW w:w="2409" w:type="dxa"/>
            <w:gridSpan w:val="3"/>
            <w:vMerge w:val="restart"/>
            <w:tcBorders>
              <w:top w:val="single" w:sz="4" w:space="0" w:color="auto"/>
              <w:left w:val="single" w:sz="4" w:space="0" w:color="auto"/>
              <w:right w:val="single" w:sz="4" w:space="0" w:color="auto"/>
            </w:tcBorders>
            <w:shd w:val="clear" w:color="auto" w:fill="FFFFFF" w:themeFill="background1"/>
          </w:tcPr>
          <w:p w14:paraId="27C8D1A9" w14:textId="0FD4E83B" w:rsidR="006820EE" w:rsidRDefault="00770213" w:rsidP="006820EE">
            <w:pPr>
              <w:rPr>
                <w:sz w:val="20"/>
                <w:szCs w:val="20"/>
              </w:rPr>
            </w:pPr>
            <w:r>
              <w:rPr>
                <w:sz w:val="20"/>
                <w:szCs w:val="20"/>
              </w:rPr>
              <w:t>Restricted capacity</w:t>
            </w:r>
            <w:r w:rsidR="009F583F">
              <w:rPr>
                <w:sz w:val="20"/>
                <w:szCs w:val="20"/>
              </w:rPr>
              <w:t>;</w:t>
            </w:r>
            <w:r>
              <w:rPr>
                <w:sz w:val="20"/>
                <w:szCs w:val="20"/>
              </w:rPr>
              <w:t xml:space="preserve"> </w:t>
            </w:r>
            <w:r w:rsidR="006820EE">
              <w:rPr>
                <w:sz w:val="20"/>
                <w:szCs w:val="20"/>
              </w:rPr>
              <w:t>Instances of long waits for young people requiring CAMHS &amp; PICU beds;</w:t>
            </w:r>
          </w:p>
          <w:p w14:paraId="0DC5BA69" w14:textId="77777777" w:rsidR="006820EE" w:rsidRDefault="006820EE" w:rsidP="006820EE">
            <w:pPr>
              <w:rPr>
                <w:sz w:val="20"/>
                <w:szCs w:val="20"/>
              </w:rPr>
            </w:pPr>
          </w:p>
          <w:p w14:paraId="5817F9B2" w14:textId="440617CA" w:rsidR="006820EE" w:rsidRDefault="00770213" w:rsidP="006820EE">
            <w:pPr>
              <w:rPr>
                <w:sz w:val="20"/>
                <w:szCs w:val="20"/>
              </w:rPr>
            </w:pPr>
            <w:r>
              <w:rPr>
                <w:sz w:val="20"/>
                <w:szCs w:val="20"/>
              </w:rPr>
              <w:t>Restricted capacity leading to l</w:t>
            </w:r>
            <w:r w:rsidR="006820EE">
              <w:rPr>
                <w:sz w:val="20"/>
                <w:szCs w:val="20"/>
              </w:rPr>
              <w:t xml:space="preserve">ong waits for admission to Adult </w:t>
            </w:r>
            <w:r w:rsidR="000408CA">
              <w:rPr>
                <w:sz w:val="20"/>
                <w:szCs w:val="20"/>
              </w:rPr>
              <w:t>ED</w:t>
            </w:r>
            <w:r w:rsidR="006820EE">
              <w:rPr>
                <w:sz w:val="20"/>
                <w:szCs w:val="20"/>
              </w:rPr>
              <w:t xml:space="preserve"> units, resulting in patients with very low BMIs being managed in the community or acute hospitals; </w:t>
            </w:r>
          </w:p>
          <w:p w14:paraId="7D7CD936" w14:textId="77777777" w:rsidR="006820EE" w:rsidRDefault="006820EE" w:rsidP="006820EE">
            <w:pPr>
              <w:rPr>
                <w:sz w:val="20"/>
                <w:szCs w:val="20"/>
              </w:rPr>
            </w:pPr>
          </w:p>
          <w:p w14:paraId="0ACB8EC7" w14:textId="77777777" w:rsidR="009F583F" w:rsidRDefault="009F583F" w:rsidP="006820EE">
            <w:pPr>
              <w:rPr>
                <w:sz w:val="20"/>
                <w:szCs w:val="20"/>
              </w:rPr>
            </w:pPr>
          </w:p>
          <w:p w14:paraId="7BA19624" w14:textId="77777777" w:rsidR="009F583F" w:rsidRDefault="009F583F" w:rsidP="006820EE">
            <w:pPr>
              <w:rPr>
                <w:sz w:val="20"/>
                <w:szCs w:val="20"/>
              </w:rPr>
            </w:pPr>
          </w:p>
          <w:p w14:paraId="54CFA436" w14:textId="77777777" w:rsidR="000408CA" w:rsidRDefault="000408CA" w:rsidP="006820EE">
            <w:pPr>
              <w:rPr>
                <w:sz w:val="20"/>
                <w:szCs w:val="20"/>
              </w:rPr>
            </w:pPr>
          </w:p>
          <w:p w14:paraId="3DDC89A1" w14:textId="43349F4A" w:rsidR="006820EE" w:rsidRDefault="00770213" w:rsidP="006820EE">
            <w:pPr>
              <w:rPr>
                <w:sz w:val="20"/>
                <w:szCs w:val="20"/>
              </w:rPr>
            </w:pPr>
            <w:r>
              <w:rPr>
                <w:sz w:val="20"/>
                <w:szCs w:val="20"/>
              </w:rPr>
              <w:t>National reduction in ATU beds and e</w:t>
            </w:r>
            <w:r w:rsidR="006820EE">
              <w:rPr>
                <w:sz w:val="20"/>
                <w:szCs w:val="20"/>
              </w:rPr>
              <w:t xml:space="preserve">state does not enable support for individuals with LD or autism requiring </w:t>
            </w:r>
            <w:r>
              <w:rPr>
                <w:sz w:val="20"/>
                <w:szCs w:val="20"/>
              </w:rPr>
              <w:t xml:space="preserve">reasonable adjustments or </w:t>
            </w:r>
            <w:r w:rsidR="006820EE">
              <w:rPr>
                <w:sz w:val="20"/>
                <w:szCs w:val="20"/>
              </w:rPr>
              <w:t>a single person placement;</w:t>
            </w:r>
          </w:p>
          <w:p w14:paraId="0C72A7E7" w14:textId="77777777" w:rsidR="006820EE" w:rsidRDefault="006820EE" w:rsidP="006820EE">
            <w:pPr>
              <w:rPr>
                <w:sz w:val="20"/>
                <w:szCs w:val="20"/>
              </w:rPr>
            </w:pPr>
          </w:p>
          <w:p w14:paraId="13CB9A89" w14:textId="184F1403" w:rsidR="006820EE" w:rsidRPr="0068672D" w:rsidRDefault="006820EE" w:rsidP="006820EE">
            <w:pPr>
              <w:rPr>
                <w:sz w:val="20"/>
                <w:szCs w:val="20"/>
              </w:rPr>
            </w:pPr>
          </w:p>
        </w:tc>
        <w:tc>
          <w:tcPr>
            <w:tcW w:w="3124" w:type="dxa"/>
            <w:gridSpan w:val="6"/>
            <w:vMerge w:val="restart"/>
            <w:tcBorders>
              <w:top w:val="single" w:sz="4" w:space="0" w:color="auto"/>
              <w:left w:val="single" w:sz="4" w:space="0" w:color="auto"/>
              <w:right w:val="single" w:sz="4" w:space="0" w:color="auto"/>
            </w:tcBorders>
            <w:shd w:val="clear" w:color="auto" w:fill="FFFFFF" w:themeFill="background1"/>
          </w:tcPr>
          <w:p w14:paraId="4530303E" w14:textId="38CB6D09" w:rsidR="006820EE" w:rsidRDefault="006820EE" w:rsidP="006820EE">
            <w:pPr>
              <w:rPr>
                <w:sz w:val="20"/>
                <w:szCs w:val="20"/>
              </w:rPr>
            </w:pPr>
            <w:r>
              <w:rPr>
                <w:sz w:val="20"/>
                <w:szCs w:val="20"/>
              </w:rPr>
              <w:lastRenderedPageBreak/>
              <w:t>PICU build is underway</w:t>
            </w:r>
            <w:r w:rsidR="009F583F">
              <w:rPr>
                <w:sz w:val="20"/>
                <w:szCs w:val="20"/>
              </w:rPr>
              <w:t>.</w:t>
            </w:r>
            <w:r w:rsidR="00E111E8">
              <w:rPr>
                <w:sz w:val="20"/>
                <w:szCs w:val="20"/>
              </w:rPr>
              <w:t xml:space="preserve"> </w:t>
            </w:r>
            <w:r w:rsidR="009F583F">
              <w:rPr>
                <w:sz w:val="20"/>
                <w:szCs w:val="20"/>
              </w:rPr>
              <w:t>T</w:t>
            </w:r>
            <w:r w:rsidR="00E111E8">
              <w:rPr>
                <w:sz w:val="20"/>
                <w:szCs w:val="20"/>
              </w:rPr>
              <w:t>arget date: May 2022</w:t>
            </w:r>
            <w:r>
              <w:rPr>
                <w:sz w:val="20"/>
                <w:szCs w:val="20"/>
              </w:rPr>
              <w:t>;</w:t>
            </w:r>
          </w:p>
          <w:p w14:paraId="4CFB1C3B" w14:textId="77777777" w:rsidR="00E111E8" w:rsidRPr="0068672D" w:rsidRDefault="00E111E8" w:rsidP="006820EE">
            <w:pPr>
              <w:rPr>
                <w:sz w:val="20"/>
                <w:szCs w:val="20"/>
              </w:rPr>
            </w:pPr>
          </w:p>
          <w:p w14:paraId="3555D076" w14:textId="77777777" w:rsidR="006820EE" w:rsidRDefault="006820EE" w:rsidP="006820EE">
            <w:pPr>
              <w:rPr>
                <w:sz w:val="20"/>
                <w:szCs w:val="20"/>
              </w:rPr>
            </w:pPr>
          </w:p>
          <w:p w14:paraId="07CF87E2" w14:textId="3EE1152C" w:rsidR="006820EE" w:rsidRDefault="006820EE" w:rsidP="006820EE">
            <w:pPr>
              <w:rPr>
                <w:sz w:val="20"/>
                <w:szCs w:val="20"/>
              </w:rPr>
            </w:pPr>
            <w:r>
              <w:rPr>
                <w:sz w:val="20"/>
                <w:szCs w:val="20"/>
              </w:rPr>
              <w:t>Adult ED service to extend and develop Day Hospital and Hospital at Home offerings;</w:t>
            </w:r>
          </w:p>
          <w:p w14:paraId="1178784D" w14:textId="6013D1F0" w:rsidR="006820EE" w:rsidRDefault="006820EE" w:rsidP="006820EE">
            <w:pPr>
              <w:rPr>
                <w:sz w:val="20"/>
                <w:szCs w:val="20"/>
              </w:rPr>
            </w:pPr>
            <w:r w:rsidRPr="0068672D">
              <w:rPr>
                <w:sz w:val="20"/>
                <w:szCs w:val="20"/>
              </w:rPr>
              <w:t xml:space="preserve">OWNER: </w:t>
            </w:r>
            <w:r w:rsidR="001732A6">
              <w:rPr>
                <w:sz w:val="20"/>
                <w:szCs w:val="20"/>
              </w:rPr>
              <w:t xml:space="preserve">Executive </w:t>
            </w:r>
            <w:r w:rsidRPr="0068672D">
              <w:rPr>
                <w:sz w:val="20"/>
                <w:szCs w:val="20"/>
              </w:rPr>
              <w:t xml:space="preserve">MD for Mental Health &amp; Learning Disabilities; </w:t>
            </w:r>
          </w:p>
          <w:p w14:paraId="29719998" w14:textId="7D99108B" w:rsidR="00E111E8" w:rsidRDefault="00E111E8" w:rsidP="006820EE">
            <w:pPr>
              <w:rPr>
                <w:sz w:val="20"/>
                <w:szCs w:val="20"/>
              </w:rPr>
            </w:pPr>
            <w:r>
              <w:rPr>
                <w:sz w:val="20"/>
                <w:szCs w:val="20"/>
              </w:rPr>
              <w:t>Update: Business plans for revenue and capital has commenced.</w:t>
            </w:r>
          </w:p>
          <w:p w14:paraId="741C91C4" w14:textId="464D9C7D" w:rsidR="00E111E8" w:rsidRDefault="009F583F" w:rsidP="006820EE">
            <w:pPr>
              <w:rPr>
                <w:sz w:val="20"/>
                <w:szCs w:val="20"/>
              </w:rPr>
            </w:pPr>
            <w:r>
              <w:rPr>
                <w:sz w:val="20"/>
                <w:szCs w:val="20"/>
              </w:rPr>
              <w:t xml:space="preserve">Target: </w:t>
            </w:r>
            <w:r w:rsidR="00E111E8">
              <w:rPr>
                <w:sz w:val="20"/>
                <w:szCs w:val="20"/>
              </w:rPr>
              <w:t xml:space="preserve">December 2021 for business case and plans to be approved. </w:t>
            </w:r>
          </w:p>
          <w:p w14:paraId="48A64E92" w14:textId="77777777" w:rsidR="006820EE" w:rsidRDefault="006820EE" w:rsidP="006820EE">
            <w:pPr>
              <w:rPr>
                <w:sz w:val="20"/>
                <w:szCs w:val="20"/>
              </w:rPr>
            </w:pPr>
          </w:p>
          <w:p w14:paraId="25085E45" w14:textId="631E84B6" w:rsidR="006820EE" w:rsidRDefault="006820EE" w:rsidP="006820EE">
            <w:pPr>
              <w:rPr>
                <w:sz w:val="20"/>
                <w:szCs w:val="20"/>
              </w:rPr>
            </w:pPr>
            <w:r>
              <w:rPr>
                <w:sz w:val="20"/>
                <w:szCs w:val="20"/>
              </w:rPr>
              <w:t xml:space="preserve">LD services to continue to provide specialist LD support to mainstream mental health wards to facilitate reasonable adjustments;  </w:t>
            </w:r>
            <w:r w:rsidR="00E111E8">
              <w:rPr>
                <w:sz w:val="20"/>
                <w:szCs w:val="20"/>
              </w:rPr>
              <w:t xml:space="preserve">OWNER: </w:t>
            </w:r>
            <w:r w:rsidR="00E111E8">
              <w:t xml:space="preserve"> </w:t>
            </w:r>
            <w:r w:rsidR="001732A6">
              <w:t xml:space="preserve">Executive </w:t>
            </w:r>
            <w:r w:rsidR="00E111E8" w:rsidRPr="00E111E8">
              <w:rPr>
                <w:sz w:val="20"/>
                <w:szCs w:val="20"/>
              </w:rPr>
              <w:t>MD for Mental Health &amp; Learning Disabilities;</w:t>
            </w:r>
          </w:p>
          <w:p w14:paraId="00C3693B" w14:textId="77777777" w:rsidR="00E111E8" w:rsidRDefault="00E111E8" w:rsidP="006820EE">
            <w:pPr>
              <w:rPr>
                <w:sz w:val="20"/>
                <w:szCs w:val="20"/>
              </w:rPr>
            </w:pPr>
          </w:p>
          <w:p w14:paraId="5A399E7A" w14:textId="30E4C43B" w:rsidR="006820EE" w:rsidRDefault="006820EE" w:rsidP="006820EE">
            <w:pPr>
              <w:rPr>
                <w:sz w:val="20"/>
                <w:szCs w:val="20"/>
              </w:rPr>
            </w:pPr>
            <w:r>
              <w:rPr>
                <w:sz w:val="20"/>
                <w:szCs w:val="20"/>
              </w:rPr>
              <w:lastRenderedPageBreak/>
              <w:t>Work with partners within place and at BOB level to secure a specialist LD/autism bed</w:t>
            </w:r>
            <w:r w:rsidR="00E111E8">
              <w:rPr>
                <w:sz w:val="20"/>
                <w:szCs w:val="20"/>
              </w:rPr>
              <w:t>s and local crash pads</w:t>
            </w:r>
            <w:r>
              <w:rPr>
                <w:sz w:val="20"/>
                <w:szCs w:val="20"/>
              </w:rPr>
              <w:t>;</w:t>
            </w:r>
          </w:p>
          <w:p w14:paraId="2D2EF003" w14:textId="3000D1E9" w:rsidR="006820EE" w:rsidRDefault="006820EE" w:rsidP="006820EE">
            <w:pPr>
              <w:rPr>
                <w:sz w:val="20"/>
                <w:szCs w:val="20"/>
              </w:rPr>
            </w:pPr>
            <w:r w:rsidRPr="0068672D">
              <w:rPr>
                <w:sz w:val="20"/>
                <w:szCs w:val="20"/>
              </w:rPr>
              <w:t xml:space="preserve">OWNER: </w:t>
            </w:r>
            <w:r w:rsidR="001732A6">
              <w:rPr>
                <w:sz w:val="20"/>
                <w:szCs w:val="20"/>
              </w:rPr>
              <w:t xml:space="preserve">Executive </w:t>
            </w:r>
            <w:r w:rsidRPr="0068672D">
              <w:rPr>
                <w:sz w:val="20"/>
                <w:szCs w:val="20"/>
              </w:rPr>
              <w:t xml:space="preserve">MD for Mental Health &amp; Learning Disabilities; </w:t>
            </w:r>
          </w:p>
          <w:p w14:paraId="7760DFB2" w14:textId="29D0342D" w:rsidR="00E111E8" w:rsidRDefault="00E111E8" w:rsidP="006820EE">
            <w:pPr>
              <w:rPr>
                <w:sz w:val="20"/>
                <w:szCs w:val="20"/>
              </w:rPr>
            </w:pPr>
            <w:r>
              <w:rPr>
                <w:sz w:val="20"/>
                <w:szCs w:val="20"/>
              </w:rPr>
              <w:t>Target date:  March 2022</w:t>
            </w:r>
          </w:p>
          <w:p w14:paraId="336E7D63" w14:textId="4CEDD81A" w:rsidR="00820DA3" w:rsidRDefault="00820DA3" w:rsidP="006820EE">
            <w:pPr>
              <w:rPr>
                <w:sz w:val="20"/>
                <w:szCs w:val="20"/>
              </w:rPr>
            </w:pPr>
          </w:p>
          <w:p w14:paraId="5B883B2E" w14:textId="1FA7B97F" w:rsidR="00820DA3" w:rsidRDefault="00820DA3" w:rsidP="006820EE">
            <w:pPr>
              <w:rPr>
                <w:sz w:val="20"/>
                <w:szCs w:val="20"/>
              </w:rPr>
            </w:pPr>
            <w:r>
              <w:rPr>
                <w:sz w:val="20"/>
                <w:szCs w:val="20"/>
              </w:rPr>
              <w:t>Starting to link with other partners in ICS (i.e. Berkshire) to try and increase the number of out of area placements available.</w:t>
            </w:r>
          </w:p>
          <w:p w14:paraId="142AB7BC" w14:textId="77777777" w:rsidR="00890603" w:rsidRDefault="00890603" w:rsidP="006820EE">
            <w:pPr>
              <w:rPr>
                <w:sz w:val="20"/>
                <w:szCs w:val="20"/>
              </w:rPr>
            </w:pPr>
          </w:p>
          <w:p w14:paraId="45D76111" w14:textId="77777777" w:rsidR="000408CA" w:rsidRDefault="000408CA" w:rsidP="000408CA">
            <w:pPr>
              <w:rPr>
                <w:sz w:val="20"/>
                <w:szCs w:val="20"/>
              </w:rPr>
            </w:pPr>
            <w:r>
              <w:rPr>
                <w:sz w:val="20"/>
                <w:szCs w:val="20"/>
              </w:rPr>
              <w:t>Roll out of Hospital at Home for CAMHS and CAMHS Eating Disorder service;</w:t>
            </w:r>
          </w:p>
          <w:p w14:paraId="72B3A4BC" w14:textId="6AF34AC4" w:rsidR="000408CA" w:rsidRDefault="000408CA" w:rsidP="000408CA">
            <w:pPr>
              <w:rPr>
                <w:sz w:val="20"/>
                <w:szCs w:val="20"/>
              </w:rPr>
            </w:pPr>
            <w:r w:rsidRPr="0068672D">
              <w:rPr>
                <w:sz w:val="20"/>
                <w:szCs w:val="20"/>
              </w:rPr>
              <w:t xml:space="preserve">OWNER: </w:t>
            </w:r>
            <w:r w:rsidR="001732A6">
              <w:rPr>
                <w:sz w:val="20"/>
                <w:szCs w:val="20"/>
              </w:rPr>
              <w:t xml:space="preserve">Executive </w:t>
            </w:r>
            <w:r w:rsidRPr="0068672D">
              <w:rPr>
                <w:sz w:val="20"/>
                <w:szCs w:val="20"/>
              </w:rPr>
              <w:t>MD for Mental Health &amp; Learning Disabilities</w:t>
            </w:r>
            <w:r>
              <w:rPr>
                <w:sz w:val="20"/>
                <w:szCs w:val="20"/>
              </w:rPr>
              <w:t>.</w:t>
            </w:r>
          </w:p>
          <w:p w14:paraId="70C3BF26" w14:textId="77777777" w:rsidR="000408CA" w:rsidRDefault="000408CA" w:rsidP="000408CA">
            <w:pPr>
              <w:rPr>
                <w:sz w:val="20"/>
                <w:szCs w:val="20"/>
              </w:rPr>
            </w:pPr>
            <w:r>
              <w:rPr>
                <w:sz w:val="20"/>
                <w:szCs w:val="20"/>
              </w:rPr>
              <w:t>Update – roll-out started but not yet at full capacity.</w:t>
            </w:r>
          </w:p>
          <w:p w14:paraId="20890294" w14:textId="77777777" w:rsidR="000408CA" w:rsidRDefault="000408CA" w:rsidP="000408CA">
            <w:pPr>
              <w:rPr>
                <w:sz w:val="20"/>
                <w:szCs w:val="20"/>
              </w:rPr>
            </w:pPr>
            <w:r>
              <w:rPr>
                <w:sz w:val="20"/>
                <w:szCs w:val="20"/>
              </w:rPr>
              <w:t>Target: December 2021</w:t>
            </w:r>
          </w:p>
          <w:p w14:paraId="04F43305" w14:textId="7AD9E4C8" w:rsidR="000408CA" w:rsidRPr="005516F1" w:rsidRDefault="000408CA" w:rsidP="006820EE">
            <w:pPr>
              <w:rPr>
                <w:sz w:val="20"/>
                <w:szCs w:val="20"/>
              </w:rPr>
            </w:pPr>
          </w:p>
        </w:tc>
      </w:tr>
      <w:tr w:rsidR="006820EE" w:rsidRPr="00FB3C3A" w14:paraId="47676F4A" w14:textId="77777777" w:rsidTr="00CB143E">
        <w:trPr>
          <w:trHeight w:val="60"/>
        </w:trPr>
        <w:tc>
          <w:tcPr>
            <w:tcW w:w="2689" w:type="dxa"/>
            <w:gridSpan w:val="3"/>
            <w:vMerge/>
            <w:tcBorders>
              <w:top w:val="single" w:sz="4" w:space="0" w:color="auto"/>
              <w:left w:val="single" w:sz="4" w:space="0" w:color="auto"/>
              <w:right w:val="single" w:sz="4" w:space="0" w:color="auto"/>
            </w:tcBorders>
            <w:shd w:val="clear" w:color="auto" w:fill="FFFFFF" w:themeFill="background1"/>
          </w:tcPr>
          <w:p w14:paraId="27226FEC" w14:textId="77777777" w:rsidR="006820EE" w:rsidRPr="00FB3C3A" w:rsidRDefault="006820EE" w:rsidP="006820EE">
            <w:pPr>
              <w:rPr>
                <w:b/>
                <w:bCs/>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4256F14" w14:textId="77777777" w:rsidR="006820EE" w:rsidRDefault="006820EE" w:rsidP="006820EE">
            <w:pPr>
              <w:rPr>
                <w:sz w:val="20"/>
                <w:szCs w:val="20"/>
              </w:rPr>
            </w:pPr>
            <w:r w:rsidRPr="00CB143E">
              <w:rPr>
                <w:sz w:val="20"/>
                <w:szCs w:val="20"/>
              </w:rPr>
              <w:t>- Directorate SMT monitoring</w:t>
            </w:r>
            <w:r w:rsidR="00770213">
              <w:rPr>
                <w:sz w:val="20"/>
                <w:szCs w:val="20"/>
              </w:rPr>
              <w:t>;</w:t>
            </w:r>
          </w:p>
          <w:p w14:paraId="50A35F99" w14:textId="77777777" w:rsidR="00770213" w:rsidRDefault="00770213" w:rsidP="006820EE">
            <w:pPr>
              <w:rPr>
                <w:sz w:val="20"/>
                <w:szCs w:val="20"/>
              </w:rPr>
            </w:pPr>
            <w:r>
              <w:rPr>
                <w:sz w:val="20"/>
                <w:szCs w:val="20"/>
              </w:rPr>
              <w:t>- Provider Collaborative Single Point of Access monitoring (weekly);</w:t>
            </w:r>
          </w:p>
          <w:p w14:paraId="6F2C7571" w14:textId="73131815" w:rsidR="00770213" w:rsidRPr="00CB143E" w:rsidRDefault="00770213" w:rsidP="006820EE">
            <w:pPr>
              <w:rPr>
                <w:sz w:val="20"/>
                <w:szCs w:val="20"/>
              </w:rPr>
            </w:pPr>
            <w:r>
              <w:rPr>
                <w:sz w:val="20"/>
                <w:szCs w:val="20"/>
              </w:rPr>
              <w:t>- weekly regional calls for CAMHS</w:t>
            </w:r>
          </w:p>
        </w:tc>
        <w:tc>
          <w:tcPr>
            <w:tcW w:w="2409" w:type="dxa"/>
            <w:gridSpan w:val="3"/>
            <w:vMerge/>
            <w:tcBorders>
              <w:top w:val="single" w:sz="4" w:space="0" w:color="auto"/>
              <w:left w:val="single" w:sz="4" w:space="0" w:color="auto"/>
              <w:right w:val="single" w:sz="4" w:space="0" w:color="auto"/>
            </w:tcBorders>
            <w:shd w:val="clear" w:color="auto" w:fill="FFFFFF" w:themeFill="background1"/>
          </w:tcPr>
          <w:p w14:paraId="17A25F8C" w14:textId="77777777" w:rsidR="006820EE" w:rsidRPr="00FB3C3A" w:rsidRDefault="006820EE" w:rsidP="006820EE">
            <w:pPr>
              <w:rPr>
                <w:b/>
                <w:bCs/>
                <w:sz w:val="20"/>
                <w:szCs w:val="20"/>
              </w:rPr>
            </w:pPr>
          </w:p>
        </w:tc>
        <w:tc>
          <w:tcPr>
            <w:tcW w:w="3124" w:type="dxa"/>
            <w:gridSpan w:val="6"/>
            <w:vMerge/>
            <w:tcBorders>
              <w:top w:val="single" w:sz="4" w:space="0" w:color="auto"/>
              <w:left w:val="single" w:sz="4" w:space="0" w:color="auto"/>
              <w:right w:val="single" w:sz="4" w:space="0" w:color="auto"/>
            </w:tcBorders>
            <w:shd w:val="clear" w:color="auto" w:fill="FFFFFF" w:themeFill="background1"/>
          </w:tcPr>
          <w:p w14:paraId="4B383C20" w14:textId="77777777" w:rsidR="006820EE" w:rsidRPr="00FB3C3A" w:rsidRDefault="006820EE" w:rsidP="006820EE">
            <w:pPr>
              <w:rPr>
                <w:b/>
                <w:bCs/>
                <w:sz w:val="20"/>
                <w:szCs w:val="20"/>
              </w:rPr>
            </w:pPr>
          </w:p>
        </w:tc>
      </w:tr>
      <w:tr w:rsidR="006820EE" w:rsidRPr="00FB3C3A" w14:paraId="11BFCFE4" w14:textId="77777777" w:rsidTr="00674869">
        <w:trPr>
          <w:trHeight w:val="60"/>
        </w:trPr>
        <w:tc>
          <w:tcPr>
            <w:tcW w:w="2689" w:type="dxa"/>
            <w:gridSpan w:val="3"/>
            <w:vMerge/>
            <w:tcBorders>
              <w:left w:val="single" w:sz="4" w:space="0" w:color="auto"/>
              <w:right w:val="single" w:sz="4" w:space="0" w:color="auto"/>
            </w:tcBorders>
            <w:shd w:val="clear" w:color="auto" w:fill="FFFFFF" w:themeFill="background1"/>
          </w:tcPr>
          <w:p w14:paraId="662557A7" w14:textId="77777777" w:rsidR="006820EE" w:rsidRPr="00FB3C3A" w:rsidRDefault="006820EE" w:rsidP="006820EE">
            <w:pPr>
              <w:rPr>
                <w:b/>
                <w:bCs/>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A07F7A" w14:textId="1A40D94B" w:rsidR="006820EE" w:rsidRPr="00FB3C3A" w:rsidRDefault="006820EE" w:rsidP="006820EE">
            <w:pPr>
              <w:rPr>
                <w:b/>
                <w:bCs/>
                <w:sz w:val="20"/>
                <w:szCs w:val="20"/>
              </w:rPr>
            </w:pPr>
            <w:r>
              <w:rPr>
                <w:b/>
                <w:bCs/>
                <w:sz w:val="20"/>
                <w:szCs w:val="20"/>
              </w:rPr>
              <w:t>Level 2:</w:t>
            </w:r>
            <w:r>
              <w:t xml:space="preserve"> </w:t>
            </w:r>
            <w:r w:rsidRPr="00292833">
              <w:rPr>
                <w:b/>
                <w:bCs/>
                <w:sz w:val="20"/>
                <w:szCs w:val="20"/>
              </w:rPr>
              <w:t>internal</w:t>
            </w:r>
          </w:p>
        </w:tc>
        <w:tc>
          <w:tcPr>
            <w:tcW w:w="2409" w:type="dxa"/>
            <w:gridSpan w:val="3"/>
            <w:vMerge/>
            <w:tcBorders>
              <w:left w:val="single" w:sz="4" w:space="0" w:color="auto"/>
              <w:right w:val="single" w:sz="4" w:space="0" w:color="auto"/>
            </w:tcBorders>
            <w:shd w:val="clear" w:color="auto" w:fill="FFFFFF" w:themeFill="background1"/>
          </w:tcPr>
          <w:p w14:paraId="4547550B" w14:textId="77777777" w:rsidR="006820EE" w:rsidRPr="00FB3C3A" w:rsidRDefault="006820EE" w:rsidP="006820EE">
            <w:pPr>
              <w:rPr>
                <w:b/>
                <w:bCs/>
                <w:sz w:val="20"/>
                <w:szCs w:val="20"/>
              </w:rPr>
            </w:pPr>
          </w:p>
        </w:tc>
        <w:tc>
          <w:tcPr>
            <w:tcW w:w="3124" w:type="dxa"/>
            <w:gridSpan w:val="6"/>
            <w:vMerge/>
            <w:tcBorders>
              <w:left w:val="single" w:sz="4" w:space="0" w:color="auto"/>
              <w:right w:val="single" w:sz="4" w:space="0" w:color="auto"/>
            </w:tcBorders>
            <w:shd w:val="clear" w:color="auto" w:fill="FFFFFF" w:themeFill="background1"/>
          </w:tcPr>
          <w:p w14:paraId="5C966C26" w14:textId="77777777" w:rsidR="006820EE" w:rsidRPr="00FB3C3A" w:rsidRDefault="006820EE" w:rsidP="006820EE">
            <w:pPr>
              <w:rPr>
                <w:b/>
                <w:bCs/>
                <w:sz w:val="20"/>
                <w:szCs w:val="20"/>
              </w:rPr>
            </w:pPr>
          </w:p>
        </w:tc>
      </w:tr>
      <w:tr w:rsidR="006820EE" w:rsidRPr="00FB3C3A" w14:paraId="55A17435" w14:textId="77777777" w:rsidTr="00674869">
        <w:trPr>
          <w:trHeight w:val="60"/>
        </w:trPr>
        <w:tc>
          <w:tcPr>
            <w:tcW w:w="2689" w:type="dxa"/>
            <w:gridSpan w:val="3"/>
            <w:vMerge/>
            <w:tcBorders>
              <w:left w:val="single" w:sz="4" w:space="0" w:color="auto"/>
              <w:right w:val="single" w:sz="4" w:space="0" w:color="auto"/>
            </w:tcBorders>
            <w:shd w:val="clear" w:color="auto" w:fill="FFFFFF" w:themeFill="background1"/>
          </w:tcPr>
          <w:p w14:paraId="06970864" w14:textId="77777777" w:rsidR="006820EE" w:rsidRPr="00FB3C3A" w:rsidRDefault="006820EE" w:rsidP="006820EE">
            <w:pPr>
              <w:rPr>
                <w:b/>
                <w:bCs/>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BF8B84" w14:textId="5B484EB0" w:rsidR="006820EE" w:rsidRDefault="006820EE" w:rsidP="006820EE">
            <w:pPr>
              <w:rPr>
                <w:sz w:val="20"/>
                <w:szCs w:val="20"/>
              </w:rPr>
            </w:pPr>
            <w:r>
              <w:rPr>
                <w:sz w:val="20"/>
                <w:szCs w:val="20"/>
              </w:rPr>
              <w:t>- R</w:t>
            </w:r>
            <w:r w:rsidRPr="00CB143E">
              <w:rPr>
                <w:sz w:val="20"/>
                <w:szCs w:val="20"/>
              </w:rPr>
              <w:t>eview of incidents, restraints</w:t>
            </w:r>
            <w:r>
              <w:rPr>
                <w:sz w:val="20"/>
                <w:szCs w:val="20"/>
              </w:rPr>
              <w:t>, seclusions</w:t>
            </w:r>
            <w:r w:rsidRPr="00CB143E">
              <w:rPr>
                <w:sz w:val="20"/>
                <w:szCs w:val="20"/>
              </w:rPr>
              <w:t xml:space="preserve"> and inappropriate use of s.136 </w:t>
            </w:r>
            <w:r>
              <w:rPr>
                <w:sz w:val="20"/>
                <w:szCs w:val="20"/>
              </w:rPr>
              <w:t xml:space="preserve">by Heads of Nursing and </w:t>
            </w:r>
            <w:r w:rsidRPr="00CB143E">
              <w:rPr>
                <w:sz w:val="20"/>
                <w:szCs w:val="20"/>
              </w:rPr>
              <w:t>through Weekly Review Meeting</w:t>
            </w:r>
            <w:r w:rsidR="00770213">
              <w:rPr>
                <w:sz w:val="20"/>
                <w:szCs w:val="20"/>
              </w:rPr>
              <w:t xml:space="preserve">; </w:t>
            </w:r>
            <w:r w:rsidRPr="00C125CE">
              <w:rPr>
                <w:sz w:val="20"/>
                <w:szCs w:val="20"/>
              </w:rPr>
              <w:t>escalat</w:t>
            </w:r>
            <w:r w:rsidR="00770213">
              <w:rPr>
                <w:sz w:val="20"/>
                <w:szCs w:val="20"/>
              </w:rPr>
              <w:t>ion</w:t>
            </w:r>
            <w:r w:rsidRPr="00C125CE">
              <w:rPr>
                <w:sz w:val="20"/>
                <w:szCs w:val="20"/>
              </w:rPr>
              <w:t xml:space="preserve"> to </w:t>
            </w:r>
            <w:r w:rsidR="00770213">
              <w:rPr>
                <w:sz w:val="20"/>
                <w:szCs w:val="20"/>
              </w:rPr>
              <w:t xml:space="preserve">OMT and </w:t>
            </w:r>
            <w:r w:rsidRPr="00C125CE">
              <w:rPr>
                <w:sz w:val="20"/>
                <w:szCs w:val="20"/>
              </w:rPr>
              <w:t xml:space="preserve">Exec; </w:t>
            </w:r>
          </w:p>
          <w:p w14:paraId="128754E0" w14:textId="0EE1A16D" w:rsidR="0058635D" w:rsidRDefault="006820EE" w:rsidP="006820EE">
            <w:pPr>
              <w:rPr>
                <w:sz w:val="20"/>
                <w:szCs w:val="20"/>
              </w:rPr>
            </w:pPr>
            <w:r>
              <w:rPr>
                <w:sz w:val="20"/>
                <w:szCs w:val="20"/>
              </w:rPr>
              <w:t xml:space="preserve">- OAPS trajectory monitoring internally through Directorate </w:t>
            </w:r>
            <w:r w:rsidR="00770213">
              <w:rPr>
                <w:sz w:val="20"/>
                <w:szCs w:val="20"/>
              </w:rPr>
              <w:t>O</w:t>
            </w:r>
            <w:r>
              <w:rPr>
                <w:sz w:val="20"/>
                <w:szCs w:val="20"/>
              </w:rPr>
              <w:t>MT and Executive</w:t>
            </w:r>
            <w:r w:rsidR="00B47D6E">
              <w:rPr>
                <w:sz w:val="20"/>
                <w:szCs w:val="20"/>
              </w:rPr>
              <w:t>;</w:t>
            </w:r>
          </w:p>
          <w:p w14:paraId="6744DCE5" w14:textId="59308E24" w:rsidR="00B83F14" w:rsidRDefault="0058635D" w:rsidP="006820EE">
            <w:pPr>
              <w:rPr>
                <w:sz w:val="20"/>
                <w:szCs w:val="20"/>
              </w:rPr>
            </w:pPr>
            <w:r w:rsidRPr="00B47D6E">
              <w:rPr>
                <w:sz w:val="20"/>
                <w:szCs w:val="20"/>
              </w:rPr>
              <w:t>- Integrated Performance Report to Board (</w:t>
            </w:r>
            <w:r w:rsidR="00023AFD">
              <w:rPr>
                <w:sz w:val="20"/>
                <w:szCs w:val="20"/>
              </w:rPr>
              <w:t>January 2022</w:t>
            </w:r>
            <w:r w:rsidR="00B83F14">
              <w:rPr>
                <w:sz w:val="20"/>
                <w:szCs w:val="20"/>
              </w:rPr>
              <w:t xml:space="preserve">) </w:t>
            </w:r>
            <w:r w:rsidR="00B83F14">
              <w:rPr>
                <w:sz w:val="20"/>
                <w:szCs w:val="20"/>
              </w:rPr>
              <w:lastRenderedPageBreak/>
              <w:t>included the following data (</w:t>
            </w:r>
            <w:r w:rsidR="00023AFD">
              <w:rPr>
                <w:sz w:val="20"/>
                <w:szCs w:val="20"/>
              </w:rPr>
              <w:t>December</w:t>
            </w:r>
            <w:r w:rsidR="00B47D6E" w:rsidRPr="00B47D6E">
              <w:rPr>
                <w:sz w:val="20"/>
                <w:szCs w:val="20"/>
              </w:rPr>
              <w:t xml:space="preserve"> 2021</w:t>
            </w:r>
            <w:r w:rsidR="00B83F14">
              <w:rPr>
                <w:sz w:val="20"/>
                <w:szCs w:val="20"/>
              </w:rPr>
              <w:t xml:space="preserve"> data):</w:t>
            </w:r>
            <w:r w:rsidRPr="00B47D6E">
              <w:rPr>
                <w:sz w:val="20"/>
                <w:szCs w:val="20"/>
              </w:rPr>
              <w:t xml:space="preserve"> </w:t>
            </w:r>
          </w:p>
          <w:p w14:paraId="5B8624ED" w14:textId="78E8A24E" w:rsidR="006820EE" w:rsidRPr="00B83F14" w:rsidRDefault="00B83F14" w:rsidP="006820EE">
            <w:pPr>
              <w:rPr>
                <w:sz w:val="20"/>
                <w:szCs w:val="20"/>
              </w:rPr>
            </w:pPr>
            <w:r>
              <w:rPr>
                <w:sz w:val="20"/>
                <w:szCs w:val="20"/>
              </w:rPr>
              <w:t>- I</w:t>
            </w:r>
            <w:r w:rsidR="005C6AED">
              <w:rPr>
                <w:sz w:val="20"/>
                <w:szCs w:val="20"/>
              </w:rPr>
              <w:t xml:space="preserve">nappropriate </w:t>
            </w:r>
            <w:r w:rsidR="0058635D" w:rsidRPr="003C0E20">
              <w:rPr>
                <w:b/>
                <w:bCs/>
                <w:color w:val="00B050"/>
                <w:sz w:val="20"/>
                <w:szCs w:val="20"/>
              </w:rPr>
              <w:t>OAP</w:t>
            </w:r>
            <w:r w:rsidR="00023AFD" w:rsidRPr="003C0E20">
              <w:rPr>
                <w:b/>
                <w:bCs/>
                <w:color w:val="00B050"/>
                <w:sz w:val="20"/>
                <w:szCs w:val="20"/>
              </w:rPr>
              <w:t>s</w:t>
            </w:r>
            <w:r w:rsidR="0058635D" w:rsidRPr="003C0E20">
              <w:rPr>
                <w:b/>
                <w:bCs/>
                <w:color w:val="00B050"/>
                <w:sz w:val="20"/>
                <w:szCs w:val="20"/>
              </w:rPr>
              <w:t xml:space="preserve"> Oxon </w:t>
            </w:r>
            <w:r w:rsidR="001115C8" w:rsidRPr="003C0E20">
              <w:rPr>
                <w:b/>
                <w:bCs/>
                <w:color w:val="00B050"/>
                <w:sz w:val="20"/>
                <w:szCs w:val="20"/>
              </w:rPr>
              <w:t>0</w:t>
            </w:r>
            <w:r w:rsidR="0058635D" w:rsidRPr="003C0E20">
              <w:rPr>
                <w:b/>
                <w:bCs/>
                <w:color w:val="00B050"/>
                <w:sz w:val="20"/>
                <w:szCs w:val="20"/>
              </w:rPr>
              <w:t>,</w:t>
            </w:r>
            <w:r w:rsidR="0058635D" w:rsidRPr="00B11175">
              <w:rPr>
                <w:b/>
                <w:bCs/>
                <w:color w:val="FF0000"/>
                <w:sz w:val="20"/>
                <w:szCs w:val="20"/>
              </w:rPr>
              <w:t xml:space="preserve"> </w:t>
            </w:r>
            <w:r w:rsidR="0058635D" w:rsidRPr="005C6AED">
              <w:rPr>
                <w:b/>
                <w:bCs/>
                <w:color w:val="00B050"/>
                <w:sz w:val="20"/>
                <w:szCs w:val="20"/>
              </w:rPr>
              <w:t xml:space="preserve">Bucks </w:t>
            </w:r>
            <w:r w:rsidR="005C6AED" w:rsidRPr="005C6AED">
              <w:rPr>
                <w:b/>
                <w:bCs/>
                <w:color w:val="00B050"/>
                <w:sz w:val="20"/>
                <w:szCs w:val="20"/>
              </w:rPr>
              <w:t>0</w:t>
            </w:r>
          </w:p>
          <w:p w14:paraId="6B299E65" w14:textId="77777777" w:rsidR="006820EE" w:rsidRDefault="006820EE" w:rsidP="00BD6D6B">
            <w:pPr>
              <w:rPr>
                <w:b/>
                <w:bCs/>
                <w:sz w:val="20"/>
                <w:szCs w:val="20"/>
              </w:rPr>
            </w:pPr>
          </w:p>
        </w:tc>
        <w:tc>
          <w:tcPr>
            <w:tcW w:w="2409" w:type="dxa"/>
            <w:gridSpan w:val="3"/>
            <w:vMerge/>
            <w:tcBorders>
              <w:left w:val="single" w:sz="4" w:space="0" w:color="auto"/>
              <w:right w:val="single" w:sz="4" w:space="0" w:color="auto"/>
            </w:tcBorders>
            <w:shd w:val="clear" w:color="auto" w:fill="FFFFFF" w:themeFill="background1"/>
          </w:tcPr>
          <w:p w14:paraId="36AE8021" w14:textId="77777777" w:rsidR="006820EE" w:rsidRPr="00FB3C3A" w:rsidRDefault="006820EE" w:rsidP="006820EE">
            <w:pPr>
              <w:rPr>
                <w:b/>
                <w:bCs/>
                <w:sz w:val="20"/>
                <w:szCs w:val="20"/>
              </w:rPr>
            </w:pPr>
          </w:p>
        </w:tc>
        <w:tc>
          <w:tcPr>
            <w:tcW w:w="3124" w:type="dxa"/>
            <w:gridSpan w:val="6"/>
            <w:vMerge/>
            <w:tcBorders>
              <w:left w:val="single" w:sz="4" w:space="0" w:color="auto"/>
              <w:right w:val="single" w:sz="4" w:space="0" w:color="auto"/>
            </w:tcBorders>
            <w:shd w:val="clear" w:color="auto" w:fill="FFFFFF" w:themeFill="background1"/>
          </w:tcPr>
          <w:p w14:paraId="5F763A25" w14:textId="77777777" w:rsidR="006820EE" w:rsidRPr="00FB3C3A" w:rsidRDefault="006820EE" w:rsidP="006820EE">
            <w:pPr>
              <w:rPr>
                <w:b/>
                <w:bCs/>
                <w:sz w:val="20"/>
                <w:szCs w:val="20"/>
              </w:rPr>
            </w:pPr>
          </w:p>
        </w:tc>
      </w:tr>
      <w:tr w:rsidR="006820EE" w:rsidRPr="00FB3C3A" w14:paraId="79FF8B7E" w14:textId="77777777" w:rsidTr="00674869">
        <w:trPr>
          <w:trHeight w:val="60"/>
        </w:trPr>
        <w:tc>
          <w:tcPr>
            <w:tcW w:w="2689" w:type="dxa"/>
            <w:gridSpan w:val="3"/>
            <w:vMerge/>
            <w:tcBorders>
              <w:left w:val="single" w:sz="4" w:space="0" w:color="auto"/>
              <w:right w:val="single" w:sz="4" w:space="0" w:color="auto"/>
            </w:tcBorders>
            <w:shd w:val="clear" w:color="auto" w:fill="FFFFFF" w:themeFill="background1"/>
          </w:tcPr>
          <w:p w14:paraId="2DF3FC22" w14:textId="77777777" w:rsidR="006820EE" w:rsidRPr="00FB3C3A" w:rsidRDefault="006820EE" w:rsidP="006820EE">
            <w:pPr>
              <w:rPr>
                <w:b/>
                <w:bCs/>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41C66E4" w14:textId="4C9BB977" w:rsidR="006820EE" w:rsidRDefault="006820EE" w:rsidP="006820EE">
            <w:pPr>
              <w:rPr>
                <w:b/>
                <w:bCs/>
                <w:sz w:val="20"/>
                <w:szCs w:val="20"/>
              </w:rPr>
            </w:pPr>
            <w:r>
              <w:rPr>
                <w:b/>
                <w:bCs/>
                <w:sz w:val="20"/>
                <w:szCs w:val="20"/>
              </w:rPr>
              <w:t>Level 3:</w:t>
            </w:r>
            <w:r w:rsidRPr="00292833">
              <w:rPr>
                <w:b/>
                <w:bCs/>
                <w:sz w:val="20"/>
                <w:szCs w:val="20"/>
              </w:rPr>
              <w:t xml:space="preserve"> independent</w:t>
            </w:r>
          </w:p>
        </w:tc>
        <w:tc>
          <w:tcPr>
            <w:tcW w:w="2409" w:type="dxa"/>
            <w:gridSpan w:val="3"/>
            <w:vMerge/>
            <w:tcBorders>
              <w:left w:val="single" w:sz="4" w:space="0" w:color="auto"/>
              <w:right w:val="single" w:sz="4" w:space="0" w:color="auto"/>
            </w:tcBorders>
            <w:shd w:val="clear" w:color="auto" w:fill="FFFFFF" w:themeFill="background1"/>
          </w:tcPr>
          <w:p w14:paraId="50A3F7B1" w14:textId="77777777" w:rsidR="006820EE" w:rsidRPr="00FB3C3A" w:rsidRDefault="006820EE" w:rsidP="006820EE">
            <w:pPr>
              <w:rPr>
                <w:b/>
                <w:bCs/>
                <w:sz w:val="20"/>
                <w:szCs w:val="20"/>
              </w:rPr>
            </w:pPr>
          </w:p>
        </w:tc>
        <w:tc>
          <w:tcPr>
            <w:tcW w:w="3124" w:type="dxa"/>
            <w:gridSpan w:val="6"/>
            <w:vMerge/>
            <w:tcBorders>
              <w:left w:val="single" w:sz="4" w:space="0" w:color="auto"/>
              <w:right w:val="single" w:sz="4" w:space="0" w:color="auto"/>
            </w:tcBorders>
            <w:shd w:val="clear" w:color="auto" w:fill="FFFFFF" w:themeFill="background1"/>
          </w:tcPr>
          <w:p w14:paraId="3D622A5A" w14:textId="77777777" w:rsidR="006820EE" w:rsidRPr="00FB3C3A" w:rsidRDefault="006820EE" w:rsidP="006820EE">
            <w:pPr>
              <w:rPr>
                <w:b/>
                <w:bCs/>
                <w:sz w:val="20"/>
                <w:szCs w:val="20"/>
              </w:rPr>
            </w:pPr>
          </w:p>
        </w:tc>
      </w:tr>
      <w:tr w:rsidR="006820EE" w:rsidRPr="00FB3C3A" w14:paraId="439D4E1E" w14:textId="77777777" w:rsidTr="00674869">
        <w:trPr>
          <w:trHeight w:val="60"/>
        </w:trPr>
        <w:tc>
          <w:tcPr>
            <w:tcW w:w="2689" w:type="dxa"/>
            <w:gridSpan w:val="3"/>
            <w:vMerge/>
            <w:tcBorders>
              <w:left w:val="single" w:sz="4" w:space="0" w:color="auto"/>
              <w:right w:val="single" w:sz="4" w:space="0" w:color="auto"/>
            </w:tcBorders>
            <w:shd w:val="clear" w:color="auto" w:fill="FFFFFF" w:themeFill="background1"/>
          </w:tcPr>
          <w:p w14:paraId="5B9767F1" w14:textId="77777777" w:rsidR="006820EE" w:rsidRPr="00FB3C3A" w:rsidRDefault="006820EE" w:rsidP="006820EE">
            <w:pPr>
              <w:rPr>
                <w:b/>
                <w:bCs/>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A7B7C77" w14:textId="344CEC0E" w:rsidR="006820EE" w:rsidRPr="001D416E" w:rsidRDefault="006820EE" w:rsidP="006820EE">
            <w:pPr>
              <w:rPr>
                <w:sz w:val="20"/>
                <w:szCs w:val="20"/>
              </w:rPr>
            </w:pPr>
            <w:r w:rsidRPr="001D416E">
              <w:rPr>
                <w:sz w:val="20"/>
                <w:szCs w:val="20"/>
              </w:rPr>
              <w:t xml:space="preserve">- NHSE/I reporting and monitoring of progress against OAPS trajectories. </w:t>
            </w:r>
          </w:p>
        </w:tc>
        <w:tc>
          <w:tcPr>
            <w:tcW w:w="2409" w:type="dxa"/>
            <w:gridSpan w:val="3"/>
            <w:vMerge/>
            <w:tcBorders>
              <w:left w:val="single" w:sz="4" w:space="0" w:color="auto"/>
              <w:right w:val="single" w:sz="4" w:space="0" w:color="auto"/>
            </w:tcBorders>
            <w:shd w:val="clear" w:color="auto" w:fill="FFFFFF" w:themeFill="background1"/>
          </w:tcPr>
          <w:p w14:paraId="4E62BAFE" w14:textId="77777777" w:rsidR="006820EE" w:rsidRPr="00FB3C3A" w:rsidRDefault="006820EE" w:rsidP="006820EE">
            <w:pPr>
              <w:rPr>
                <w:b/>
                <w:bCs/>
                <w:sz w:val="20"/>
                <w:szCs w:val="20"/>
              </w:rPr>
            </w:pPr>
          </w:p>
        </w:tc>
        <w:tc>
          <w:tcPr>
            <w:tcW w:w="3124" w:type="dxa"/>
            <w:gridSpan w:val="6"/>
            <w:vMerge/>
            <w:tcBorders>
              <w:left w:val="single" w:sz="4" w:space="0" w:color="auto"/>
              <w:right w:val="single" w:sz="4" w:space="0" w:color="auto"/>
            </w:tcBorders>
            <w:shd w:val="clear" w:color="auto" w:fill="FFFFFF" w:themeFill="background1"/>
          </w:tcPr>
          <w:p w14:paraId="3CAC9357" w14:textId="77777777" w:rsidR="006820EE" w:rsidRPr="00FB3C3A" w:rsidRDefault="006820EE" w:rsidP="006820EE">
            <w:pPr>
              <w:rPr>
                <w:b/>
                <w:bCs/>
                <w:sz w:val="20"/>
                <w:szCs w:val="20"/>
              </w:rPr>
            </w:pPr>
          </w:p>
        </w:tc>
      </w:tr>
    </w:tbl>
    <w:p w14:paraId="08705576" w14:textId="4ABD4333" w:rsidR="009959E4" w:rsidRDefault="009959E4"/>
    <w:p w14:paraId="79EE6C4A" w14:textId="63EF3632" w:rsidR="00846311" w:rsidRDefault="009959E4">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087"/>
        <w:gridCol w:w="241"/>
        <w:gridCol w:w="582"/>
        <w:gridCol w:w="1527"/>
        <w:gridCol w:w="301"/>
        <w:gridCol w:w="380"/>
        <w:gridCol w:w="1299"/>
        <w:gridCol w:w="1107"/>
        <w:gridCol w:w="37"/>
        <w:gridCol w:w="1134"/>
        <w:gridCol w:w="423"/>
        <w:gridCol w:w="1372"/>
      </w:tblGrid>
      <w:tr w:rsidR="00A63888" w14:paraId="63F57380" w14:textId="77777777" w:rsidTr="00542738">
        <w:tc>
          <w:tcPr>
            <w:tcW w:w="10490" w:type="dxa"/>
            <w:gridSpan w:val="12"/>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11AAE3E5" w14:textId="77777777" w:rsidR="00A63888" w:rsidRDefault="00A63888" w:rsidP="00542738">
            <w:pPr>
              <w:jc w:val="center"/>
              <w:rPr>
                <w:b/>
                <w:bCs/>
                <w:sz w:val="28"/>
                <w:szCs w:val="28"/>
              </w:rPr>
            </w:pPr>
            <w:r>
              <w:rPr>
                <w:b/>
                <w:bCs/>
                <w:sz w:val="28"/>
                <w:szCs w:val="28"/>
              </w:rPr>
              <w:lastRenderedPageBreak/>
              <w:t>Strategic Objective 1: Deliver the best possible care outcomes</w:t>
            </w:r>
          </w:p>
        </w:tc>
      </w:tr>
      <w:tr w:rsidR="00A63888" w14:paraId="3647A057" w14:textId="77777777" w:rsidTr="00542738">
        <w:trPr>
          <w:trHeight w:val="209"/>
        </w:trPr>
        <w:tc>
          <w:tcPr>
            <w:tcW w:w="2375" w:type="dxa"/>
            <w:gridSpan w:val="2"/>
            <w:tcBorders>
              <w:top w:val="single" w:sz="4" w:space="0" w:color="auto"/>
              <w:left w:val="nil"/>
              <w:bottom w:val="single" w:sz="4" w:space="0" w:color="auto"/>
              <w:right w:val="nil"/>
            </w:tcBorders>
          </w:tcPr>
          <w:p w14:paraId="5A5CDD41" w14:textId="77777777" w:rsidR="00A63888" w:rsidRDefault="00A63888" w:rsidP="00542738">
            <w:pPr>
              <w:rPr>
                <w:b/>
                <w:bCs/>
                <w:sz w:val="28"/>
                <w:szCs w:val="28"/>
              </w:rPr>
            </w:pPr>
          </w:p>
        </w:tc>
        <w:tc>
          <w:tcPr>
            <w:tcW w:w="8115" w:type="dxa"/>
            <w:gridSpan w:val="10"/>
            <w:tcBorders>
              <w:top w:val="single" w:sz="4" w:space="0" w:color="auto"/>
              <w:left w:val="nil"/>
              <w:bottom w:val="single" w:sz="4" w:space="0" w:color="auto"/>
              <w:right w:val="nil"/>
            </w:tcBorders>
          </w:tcPr>
          <w:p w14:paraId="37A0FE46" w14:textId="77777777" w:rsidR="00A63888" w:rsidRDefault="00A63888" w:rsidP="00542738">
            <w:pPr>
              <w:rPr>
                <w:b/>
                <w:bCs/>
                <w:sz w:val="28"/>
                <w:szCs w:val="28"/>
              </w:rPr>
            </w:pPr>
          </w:p>
        </w:tc>
      </w:tr>
      <w:tr w:rsidR="00A63888" w14:paraId="2BECEE92" w14:textId="77777777" w:rsidTr="00542738">
        <w:tc>
          <w:tcPr>
            <w:tcW w:w="10490" w:type="dxa"/>
            <w:gridSpan w:val="12"/>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4DF0C6F" w14:textId="721CE525" w:rsidR="00A63888" w:rsidRDefault="00A63888" w:rsidP="00542738">
            <w:pPr>
              <w:rPr>
                <w:b/>
                <w:bCs/>
                <w:sz w:val="28"/>
                <w:szCs w:val="28"/>
              </w:rPr>
            </w:pPr>
            <w:bookmarkStart w:id="12" w:name="BAF_1_6"/>
            <w:r>
              <w:rPr>
                <w:b/>
                <w:bCs/>
                <w:sz w:val="28"/>
                <w:szCs w:val="28"/>
              </w:rPr>
              <w:t xml:space="preserve">1.6:  Demand </w:t>
            </w:r>
            <w:r w:rsidR="00455BA9">
              <w:rPr>
                <w:b/>
                <w:bCs/>
                <w:sz w:val="28"/>
                <w:szCs w:val="28"/>
              </w:rPr>
              <w:t>and</w:t>
            </w:r>
            <w:r>
              <w:rPr>
                <w:b/>
                <w:bCs/>
                <w:sz w:val="28"/>
                <w:szCs w:val="28"/>
              </w:rPr>
              <w:t xml:space="preserve"> capacity</w:t>
            </w:r>
            <w:bookmarkEnd w:id="12"/>
          </w:p>
        </w:tc>
      </w:tr>
      <w:tr w:rsidR="006468E9" w14:paraId="16DF4EE0" w14:textId="77777777" w:rsidTr="00542738">
        <w:tc>
          <w:tcPr>
            <w:tcW w:w="2133" w:type="dxa"/>
            <w:tcBorders>
              <w:top w:val="single" w:sz="4" w:space="0" w:color="auto"/>
              <w:left w:val="nil"/>
              <w:bottom w:val="single" w:sz="4" w:space="0" w:color="auto"/>
              <w:right w:val="nil"/>
            </w:tcBorders>
          </w:tcPr>
          <w:p w14:paraId="3B890E69" w14:textId="77777777" w:rsidR="00A63888" w:rsidRDefault="00A63888" w:rsidP="00542738"/>
        </w:tc>
        <w:tc>
          <w:tcPr>
            <w:tcW w:w="2404" w:type="dxa"/>
            <w:gridSpan w:val="3"/>
            <w:tcBorders>
              <w:top w:val="single" w:sz="4" w:space="0" w:color="auto"/>
              <w:left w:val="nil"/>
              <w:bottom w:val="single" w:sz="4" w:space="0" w:color="auto"/>
              <w:right w:val="nil"/>
            </w:tcBorders>
          </w:tcPr>
          <w:p w14:paraId="13FAB4E7" w14:textId="77777777" w:rsidR="00A63888" w:rsidRDefault="00A63888" w:rsidP="00542738"/>
        </w:tc>
        <w:tc>
          <w:tcPr>
            <w:tcW w:w="304" w:type="dxa"/>
            <w:tcBorders>
              <w:top w:val="single" w:sz="4" w:space="0" w:color="auto"/>
              <w:left w:val="nil"/>
              <w:bottom w:val="nil"/>
              <w:right w:val="nil"/>
            </w:tcBorders>
          </w:tcPr>
          <w:p w14:paraId="13FAC4D5" w14:textId="77777777" w:rsidR="00A63888" w:rsidRDefault="00A63888" w:rsidP="00542738"/>
        </w:tc>
        <w:tc>
          <w:tcPr>
            <w:tcW w:w="1680" w:type="dxa"/>
            <w:gridSpan w:val="2"/>
            <w:tcBorders>
              <w:top w:val="single" w:sz="4" w:space="0" w:color="auto"/>
              <w:left w:val="nil"/>
              <w:bottom w:val="nil"/>
              <w:right w:val="nil"/>
            </w:tcBorders>
          </w:tcPr>
          <w:p w14:paraId="165DDABA" w14:textId="77777777" w:rsidR="00A63888" w:rsidRDefault="00A63888" w:rsidP="00542738"/>
        </w:tc>
        <w:tc>
          <w:tcPr>
            <w:tcW w:w="992" w:type="dxa"/>
            <w:gridSpan w:val="2"/>
            <w:tcBorders>
              <w:top w:val="single" w:sz="4" w:space="0" w:color="auto"/>
              <w:left w:val="nil"/>
              <w:bottom w:val="nil"/>
              <w:right w:val="nil"/>
            </w:tcBorders>
          </w:tcPr>
          <w:p w14:paraId="299CBFA7" w14:textId="77777777" w:rsidR="00A63888" w:rsidRDefault="00A63888" w:rsidP="00542738"/>
        </w:tc>
        <w:tc>
          <w:tcPr>
            <w:tcW w:w="1134" w:type="dxa"/>
            <w:tcBorders>
              <w:top w:val="single" w:sz="4" w:space="0" w:color="auto"/>
              <w:left w:val="nil"/>
              <w:bottom w:val="nil"/>
              <w:right w:val="nil"/>
            </w:tcBorders>
          </w:tcPr>
          <w:p w14:paraId="7D713857" w14:textId="77777777" w:rsidR="00A63888" w:rsidRDefault="00A63888" w:rsidP="00542738">
            <w:pPr>
              <w:rPr>
                <w:sz w:val="18"/>
                <w:szCs w:val="18"/>
              </w:rPr>
            </w:pPr>
          </w:p>
        </w:tc>
        <w:tc>
          <w:tcPr>
            <w:tcW w:w="426" w:type="dxa"/>
            <w:tcBorders>
              <w:top w:val="single" w:sz="4" w:space="0" w:color="auto"/>
              <w:left w:val="nil"/>
              <w:bottom w:val="nil"/>
              <w:right w:val="nil"/>
            </w:tcBorders>
          </w:tcPr>
          <w:p w14:paraId="7B8B572A" w14:textId="77777777" w:rsidR="00A63888" w:rsidRDefault="00A63888" w:rsidP="00542738"/>
        </w:tc>
        <w:tc>
          <w:tcPr>
            <w:tcW w:w="1417" w:type="dxa"/>
            <w:tcBorders>
              <w:top w:val="single" w:sz="4" w:space="0" w:color="auto"/>
              <w:left w:val="nil"/>
              <w:bottom w:val="nil"/>
              <w:right w:val="nil"/>
            </w:tcBorders>
          </w:tcPr>
          <w:p w14:paraId="2B9BE650" w14:textId="77777777" w:rsidR="00A63888" w:rsidRDefault="00A63888" w:rsidP="00542738"/>
        </w:tc>
      </w:tr>
      <w:tr w:rsidR="006468E9" w14:paraId="503ABAC7" w14:textId="77777777" w:rsidTr="00542738">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FE1A99D" w14:textId="77777777" w:rsidR="00A63888" w:rsidRDefault="00A63888" w:rsidP="00542738">
            <w:pPr>
              <w:rPr>
                <w:sz w:val="20"/>
                <w:szCs w:val="20"/>
              </w:rPr>
            </w:pPr>
            <w:r>
              <w:rPr>
                <w:sz w:val="20"/>
                <w:szCs w:val="20"/>
              </w:rPr>
              <w:t>Date added to BAF</w:t>
            </w:r>
          </w:p>
        </w:tc>
        <w:tc>
          <w:tcPr>
            <w:tcW w:w="2404" w:type="dxa"/>
            <w:gridSpan w:val="3"/>
            <w:tcBorders>
              <w:top w:val="single" w:sz="4" w:space="0" w:color="auto"/>
              <w:left w:val="single" w:sz="4" w:space="0" w:color="auto"/>
              <w:bottom w:val="single" w:sz="4" w:space="0" w:color="auto"/>
              <w:right w:val="single" w:sz="4" w:space="0" w:color="auto"/>
            </w:tcBorders>
          </w:tcPr>
          <w:p w14:paraId="5F34B563" w14:textId="77777777" w:rsidR="00A63888" w:rsidRDefault="00A63888" w:rsidP="00542738">
            <w:pPr>
              <w:rPr>
                <w:sz w:val="20"/>
                <w:szCs w:val="20"/>
              </w:rPr>
            </w:pPr>
            <w:r>
              <w:rPr>
                <w:sz w:val="20"/>
                <w:szCs w:val="20"/>
              </w:rPr>
              <w:t>Pre-Jan 2021</w:t>
            </w:r>
          </w:p>
          <w:p w14:paraId="041F9081" w14:textId="77777777" w:rsidR="00A63888" w:rsidRDefault="00A63888" w:rsidP="00542738"/>
        </w:tc>
        <w:tc>
          <w:tcPr>
            <w:tcW w:w="304" w:type="dxa"/>
            <w:tcBorders>
              <w:top w:val="nil"/>
              <w:left w:val="single" w:sz="4" w:space="0" w:color="auto"/>
              <w:bottom w:val="nil"/>
              <w:right w:val="nil"/>
            </w:tcBorders>
          </w:tcPr>
          <w:p w14:paraId="49F749CD" w14:textId="77777777" w:rsidR="00A63888" w:rsidRDefault="00A63888" w:rsidP="00542738"/>
        </w:tc>
        <w:tc>
          <w:tcPr>
            <w:tcW w:w="1680" w:type="dxa"/>
            <w:gridSpan w:val="2"/>
            <w:tcBorders>
              <w:top w:val="nil"/>
              <w:left w:val="nil"/>
              <w:bottom w:val="nil"/>
              <w:right w:val="nil"/>
            </w:tcBorders>
          </w:tcPr>
          <w:p w14:paraId="2ED72C5E" w14:textId="77777777" w:rsidR="00A63888" w:rsidRDefault="00A63888" w:rsidP="00542738"/>
        </w:tc>
        <w:tc>
          <w:tcPr>
            <w:tcW w:w="992" w:type="dxa"/>
            <w:gridSpan w:val="2"/>
            <w:tcBorders>
              <w:top w:val="nil"/>
              <w:left w:val="nil"/>
              <w:bottom w:val="single" w:sz="4" w:space="0" w:color="auto"/>
              <w:right w:val="nil"/>
            </w:tcBorders>
          </w:tcPr>
          <w:p w14:paraId="0FCDE566" w14:textId="77777777" w:rsidR="00A63888" w:rsidRDefault="00A63888" w:rsidP="00542738"/>
        </w:tc>
        <w:tc>
          <w:tcPr>
            <w:tcW w:w="1134" w:type="dxa"/>
            <w:tcBorders>
              <w:top w:val="nil"/>
              <w:left w:val="nil"/>
              <w:bottom w:val="single" w:sz="4" w:space="0" w:color="auto"/>
              <w:right w:val="nil"/>
            </w:tcBorders>
          </w:tcPr>
          <w:p w14:paraId="68E625F6" w14:textId="77777777" w:rsidR="00A63888" w:rsidRDefault="00A63888" w:rsidP="00542738">
            <w:pPr>
              <w:rPr>
                <w:sz w:val="18"/>
                <w:szCs w:val="18"/>
              </w:rPr>
            </w:pPr>
          </w:p>
        </w:tc>
        <w:tc>
          <w:tcPr>
            <w:tcW w:w="426" w:type="dxa"/>
            <w:tcBorders>
              <w:top w:val="nil"/>
              <w:left w:val="nil"/>
              <w:bottom w:val="single" w:sz="4" w:space="0" w:color="auto"/>
              <w:right w:val="nil"/>
            </w:tcBorders>
          </w:tcPr>
          <w:p w14:paraId="604B3923" w14:textId="77777777" w:rsidR="00A63888" w:rsidRDefault="00A63888" w:rsidP="00542738"/>
        </w:tc>
        <w:tc>
          <w:tcPr>
            <w:tcW w:w="1417" w:type="dxa"/>
            <w:tcBorders>
              <w:top w:val="nil"/>
              <w:left w:val="nil"/>
              <w:bottom w:val="single" w:sz="4" w:space="0" w:color="auto"/>
              <w:right w:val="nil"/>
            </w:tcBorders>
          </w:tcPr>
          <w:p w14:paraId="40DBEDB3" w14:textId="77777777" w:rsidR="00A63888" w:rsidRDefault="00A63888" w:rsidP="00542738"/>
        </w:tc>
      </w:tr>
      <w:tr w:rsidR="006468E9" w14:paraId="1DBF8EC7" w14:textId="77777777" w:rsidTr="00542738">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81C3A75" w14:textId="77777777" w:rsidR="00A63888" w:rsidRDefault="00A63888" w:rsidP="00542738">
            <w:pPr>
              <w:rPr>
                <w:sz w:val="20"/>
                <w:szCs w:val="20"/>
              </w:rPr>
            </w:pPr>
            <w:r>
              <w:rPr>
                <w:sz w:val="20"/>
                <w:szCs w:val="20"/>
              </w:rPr>
              <w:t>Monitoring Committee</w:t>
            </w:r>
          </w:p>
          <w:p w14:paraId="6DFB965C" w14:textId="77777777" w:rsidR="00A63888" w:rsidRDefault="00A63888" w:rsidP="00542738">
            <w:pPr>
              <w:rPr>
                <w:sz w:val="20"/>
                <w:szCs w:val="20"/>
              </w:rPr>
            </w:pPr>
          </w:p>
        </w:tc>
        <w:tc>
          <w:tcPr>
            <w:tcW w:w="2404" w:type="dxa"/>
            <w:gridSpan w:val="3"/>
            <w:tcBorders>
              <w:top w:val="single" w:sz="4" w:space="0" w:color="auto"/>
              <w:left w:val="single" w:sz="4" w:space="0" w:color="auto"/>
              <w:bottom w:val="single" w:sz="4" w:space="0" w:color="auto"/>
              <w:right w:val="single" w:sz="4" w:space="0" w:color="auto"/>
            </w:tcBorders>
          </w:tcPr>
          <w:p w14:paraId="67C42B00" w14:textId="77777777" w:rsidR="00A63888" w:rsidRPr="009E05D6" w:rsidRDefault="00A63888" w:rsidP="00542738">
            <w:pPr>
              <w:rPr>
                <w:sz w:val="20"/>
                <w:szCs w:val="20"/>
              </w:rPr>
            </w:pPr>
            <w:r w:rsidRPr="009E05D6">
              <w:rPr>
                <w:sz w:val="20"/>
                <w:szCs w:val="20"/>
              </w:rPr>
              <w:t>Quality Committee</w:t>
            </w:r>
          </w:p>
        </w:tc>
        <w:tc>
          <w:tcPr>
            <w:tcW w:w="304" w:type="dxa"/>
            <w:tcBorders>
              <w:top w:val="nil"/>
              <w:left w:val="single" w:sz="4" w:space="0" w:color="auto"/>
              <w:bottom w:val="nil"/>
              <w:right w:val="nil"/>
            </w:tcBorders>
          </w:tcPr>
          <w:p w14:paraId="6BB28846" w14:textId="77777777" w:rsidR="00A63888" w:rsidRDefault="00A63888" w:rsidP="00542738">
            <w:pPr>
              <w:rPr>
                <w:sz w:val="20"/>
                <w:szCs w:val="20"/>
              </w:rPr>
            </w:pPr>
          </w:p>
        </w:tc>
        <w:tc>
          <w:tcPr>
            <w:tcW w:w="1680" w:type="dxa"/>
            <w:gridSpan w:val="2"/>
            <w:tcBorders>
              <w:top w:val="nil"/>
              <w:left w:val="nil"/>
              <w:bottom w:val="single" w:sz="4" w:space="0" w:color="auto"/>
              <w:right w:val="single" w:sz="4" w:space="0" w:color="auto"/>
            </w:tcBorders>
          </w:tcPr>
          <w:p w14:paraId="3B22C723" w14:textId="77777777" w:rsidR="00A63888" w:rsidRDefault="00A63888" w:rsidP="00542738">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03E5E29" w14:textId="77777777" w:rsidR="00A63888" w:rsidRDefault="00A63888" w:rsidP="00542738">
            <w:pPr>
              <w:rPr>
                <w:sz w:val="20"/>
                <w:szCs w:val="20"/>
              </w:rPr>
            </w:pPr>
            <w:r>
              <w:rPr>
                <w:sz w:val="20"/>
                <w:szCs w:val="20"/>
              </w:rPr>
              <w:t xml:space="preserve">Impact </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3AF1992" w14:textId="77777777" w:rsidR="00A63888" w:rsidRDefault="00A63888" w:rsidP="00542738">
            <w:pPr>
              <w:rPr>
                <w:sz w:val="20"/>
                <w:szCs w:val="20"/>
              </w:rPr>
            </w:pPr>
            <w:r>
              <w:rPr>
                <w:sz w:val="20"/>
                <w:szCs w:val="20"/>
              </w:rPr>
              <w:t xml:space="preserve">Likelihood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F74C53D" w14:textId="77777777" w:rsidR="00A63888" w:rsidRDefault="00A63888" w:rsidP="00542738">
            <w:pPr>
              <w:rPr>
                <w:sz w:val="20"/>
                <w:szCs w:val="20"/>
              </w:rPr>
            </w:pPr>
            <w:r>
              <w:rPr>
                <w:sz w:val="20"/>
                <w:szCs w:val="20"/>
              </w:rPr>
              <w:t>Rating</w:t>
            </w:r>
          </w:p>
        </w:tc>
      </w:tr>
      <w:tr w:rsidR="006468E9" w14:paraId="321AC1C6" w14:textId="77777777" w:rsidTr="00542738">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8D5250F" w14:textId="77777777" w:rsidR="00A63888" w:rsidRDefault="00A63888" w:rsidP="00542738">
            <w:pPr>
              <w:rPr>
                <w:sz w:val="20"/>
                <w:szCs w:val="20"/>
              </w:rPr>
            </w:pPr>
            <w:r>
              <w:rPr>
                <w:sz w:val="20"/>
                <w:szCs w:val="20"/>
              </w:rPr>
              <w:t>Executive Lead</w:t>
            </w:r>
          </w:p>
        </w:tc>
        <w:tc>
          <w:tcPr>
            <w:tcW w:w="2404" w:type="dxa"/>
            <w:gridSpan w:val="3"/>
            <w:tcBorders>
              <w:top w:val="single" w:sz="4" w:space="0" w:color="auto"/>
              <w:left w:val="single" w:sz="4" w:space="0" w:color="auto"/>
              <w:bottom w:val="single" w:sz="4" w:space="0" w:color="auto"/>
              <w:right w:val="single" w:sz="4" w:space="0" w:color="auto"/>
            </w:tcBorders>
            <w:hideMark/>
          </w:tcPr>
          <w:p w14:paraId="03FB9635" w14:textId="1FBE14BA" w:rsidR="00A63888" w:rsidRPr="00136FF3" w:rsidRDefault="001732A6" w:rsidP="00542738">
            <w:pPr>
              <w:rPr>
                <w:sz w:val="20"/>
                <w:szCs w:val="20"/>
              </w:rPr>
            </w:pPr>
            <w:r>
              <w:rPr>
                <w:sz w:val="20"/>
                <w:szCs w:val="20"/>
              </w:rPr>
              <w:t xml:space="preserve">Executive </w:t>
            </w:r>
            <w:r w:rsidR="00A63888" w:rsidRPr="00136FF3">
              <w:rPr>
                <w:sz w:val="20"/>
                <w:szCs w:val="20"/>
              </w:rPr>
              <w:t>MD for Primary Care and Community</w:t>
            </w:r>
          </w:p>
        </w:tc>
        <w:tc>
          <w:tcPr>
            <w:tcW w:w="304" w:type="dxa"/>
            <w:tcBorders>
              <w:top w:val="nil"/>
              <w:left w:val="single" w:sz="4" w:space="0" w:color="auto"/>
              <w:bottom w:val="nil"/>
              <w:right w:val="single" w:sz="4" w:space="0" w:color="auto"/>
            </w:tcBorders>
          </w:tcPr>
          <w:p w14:paraId="65BE15FD" w14:textId="77777777" w:rsidR="00A63888" w:rsidRDefault="00A63888" w:rsidP="00542738">
            <w:pPr>
              <w:rPr>
                <w:sz w:val="20"/>
                <w:szCs w:val="20"/>
              </w:rPr>
            </w:pPr>
          </w:p>
        </w:tc>
        <w:tc>
          <w:tcPr>
            <w:tcW w:w="1680" w:type="dxa"/>
            <w:gridSpan w:val="2"/>
            <w:tcBorders>
              <w:top w:val="single" w:sz="4" w:space="0" w:color="auto"/>
              <w:left w:val="single" w:sz="4" w:space="0" w:color="auto"/>
              <w:bottom w:val="single" w:sz="12" w:space="0" w:color="auto"/>
              <w:right w:val="single" w:sz="4" w:space="0" w:color="auto"/>
            </w:tcBorders>
            <w:shd w:val="clear" w:color="auto" w:fill="B4C6E7" w:themeFill="accent1" w:themeFillTint="66"/>
            <w:hideMark/>
          </w:tcPr>
          <w:p w14:paraId="485E8797" w14:textId="77777777" w:rsidR="00A63888" w:rsidRDefault="00A63888" w:rsidP="00542738">
            <w:pPr>
              <w:rPr>
                <w:sz w:val="20"/>
                <w:szCs w:val="20"/>
              </w:rPr>
            </w:pPr>
            <w:r>
              <w:rPr>
                <w:sz w:val="20"/>
                <w:szCs w:val="20"/>
              </w:rPr>
              <w:t xml:space="preserve">Gross (Inherent) risk rating </w:t>
            </w:r>
          </w:p>
        </w:tc>
        <w:tc>
          <w:tcPr>
            <w:tcW w:w="992" w:type="dxa"/>
            <w:gridSpan w:val="2"/>
            <w:tcBorders>
              <w:top w:val="single" w:sz="4" w:space="0" w:color="auto"/>
              <w:left w:val="single" w:sz="4" w:space="0" w:color="auto"/>
              <w:bottom w:val="single" w:sz="4" w:space="0" w:color="auto"/>
              <w:right w:val="single" w:sz="4" w:space="0" w:color="auto"/>
            </w:tcBorders>
            <w:hideMark/>
          </w:tcPr>
          <w:p w14:paraId="6D848F48" w14:textId="77777777" w:rsidR="00A63888" w:rsidRDefault="00A63888" w:rsidP="00542738">
            <w:pPr>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14:paraId="1179BEC9" w14:textId="77777777" w:rsidR="00A63888" w:rsidRDefault="00A63888" w:rsidP="00542738">
            <w:pPr>
              <w:jc w:val="center"/>
              <w:rPr>
                <w:sz w:val="20"/>
                <w:szCs w:val="20"/>
              </w:rPr>
            </w:pPr>
            <w:r>
              <w:rPr>
                <w:sz w:val="20"/>
                <w:szCs w:val="20"/>
              </w:rPr>
              <w:t>5</w:t>
            </w:r>
          </w:p>
        </w:tc>
        <w:tc>
          <w:tcPr>
            <w:tcW w:w="1843" w:type="dxa"/>
            <w:gridSpan w:val="2"/>
            <w:tcBorders>
              <w:top w:val="single" w:sz="4" w:space="0" w:color="auto"/>
              <w:left w:val="single" w:sz="4" w:space="0" w:color="auto"/>
              <w:bottom w:val="single" w:sz="12" w:space="0" w:color="auto"/>
              <w:right w:val="single" w:sz="4" w:space="0" w:color="auto"/>
            </w:tcBorders>
            <w:hideMark/>
          </w:tcPr>
          <w:p w14:paraId="0698E1CA" w14:textId="77777777" w:rsidR="00A63888" w:rsidRDefault="00A63888" w:rsidP="00542738">
            <w:pPr>
              <w:jc w:val="center"/>
              <w:rPr>
                <w:sz w:val="20"/>
                <w:szCs w:val="20"/>
              </w:rPr>
            </w:pPr>
            <w:r>
              <w:rPr>
                <w:sz w:val="20"/>
                <w:szCs w:val="20"/>
              </w:rPr>
              <w:t>20</w:t>
            </w:r>
          </w:p>
        </w:tc>
      </w:tr>
      <w:tr w:rsidR="006468E9" w14:paraId="00101E0D" w14:textId="77777777" w:rsidTr="00542738">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7889608" w14:textId="77777777" w:rsidR="00A63888" w:rsidRDefault="00A63888" w:rsidP="00542738">
            <w:pPr>
              <w:rPr>
                <w:sz w:val="20"/>
                <w:szCs w:val="20"/>
              </w:rPr>
            </w:pPr>
            <w:r>
              <w:rPr>
                <w:sz w:val="20"/>
                <w:szCs w:val="20"/>
              </w:rPr>
              <w:t>Date of last review</w:t>
            </w:r>
          </w:p>
        </w:tc>
        <w:tc>
          <w:tcPr>
            <w:tcW w:w="2404" w:type="dxa"/>
            <w:gridSpan w:val="3"/>
            <w:tcBorders>
              <w:top w:val="single" w:sz="4" w:space="0" w:color="auto"/>
              <w:left w:val="single" w:sz="4" w:space="0" w:color="auto"/>
              <w:bottom w:val="single" w:sz="4" w:space="0" w:color="auto"/>
              <w:right w:val="single" w:sz="4" w:space="0" w:color="auto"/>
            </w:tcBorders>
            <w:hideMark/>
          </w:tcPr>
          <w:p w14:paraId="5DF08739" w14:textId="32C6BA03" w:rsidR="00A63888" w:rsidRDefault="00505443" w:rsidP="00542738">
            <w:pPr>
              <w:rPr>
                <w:sz w:val="20"/>
                <w:szCs w:val="20"/>
              </w:rPr>
            </w:pPr>
            <w:r>
              <w:rPr>
                <w:sz w:val="20"/>
                <w:szCs w:val="20"/>
              </w:rPr>
              <w:t>10/02/22</w:t>
            </w:r>
          </w:p>
        </w:tc>
        <w:tc>
          <w:tcPr>
            <w:tcW w:w="304" w:type="dxa"/>
            <w:tcBorders>
              <w:top w:val="nil"/>
              <w:left w:val="single" w:sz="4" w:space="0" w:color="auto"/>
              <w:bottom w:val="nil"/>
              <w:right w:val="single" w:sz="12" w:space="0" w:color="auto"/>
            </w:tcBorders>
          </w:tcPr>
          <w:p w14:paraId="6F807922" w14:textId="77777777" w:rsidR="00A63888" w:rsidRDefault="00A63888" w:rsidP="00542738">
            <w:pPr>
              <w:rPr>
                <w:sz w:val="20"/>
                <w:szCs w:val="20"/>
              </w:rPr>
            </w:pPr>
          </w:p>
        </w:tc>
        <w:tc>
          <w:tcPr>
            <w:tcW w:w="1680" w:type="dxa"/>
            <w:gridSpan w:val="2"/>
            <w:tcBorders>
              <w:top w:val="single" w:sz="12" w:space="0" w:color="auto"/>
              <w:left w:val="single" w:sz="12" w:space="0" w:color="auto"/>
              <w:bottom w:val="single" w:sz="12" w:space="0" w:color="auto"/>
              <w:right w:val="single" w:sz="12" w:space="0" w:color="auto"/>
            </w:tcBorders>
            <w:shd w:val="clear" w:color="auto" w:fill="B4C6E7" w:themeFill="accent1" w:themeFillTint="66"/>
            <w:hideMark/>
          </w:tcPr>
          <w:p w14:paraId="2EB40EFB" w14:textId="77777777" w:rsidR="00A63888" w:rsidRDefault="00A63888" w:rsidP="00542738">
            <w:pPr>
              <w:rPr>
                <w:b/>
                <w:bCs/>
                <w:sz w:val="20"/>
                <w:szCs w:val="20"/>
              </w:rPr>
            </w:pPr>
            <w:r>
              <w:rPr>
                <w:b/>
                <w:bCs/>
                <w:sz w:val="20"/>
                <w:szCs w:val="20"/>
              </w:rPr>
              <w:t>Current risk rating</w:t>
            </w:r>
          </w:p>
        </w:tc>
        <w:tc>
          <w:tcPr>
            <w:tcW w:w="992" w:type="dxa"/>
            <w:gridSpan w:val="2"/>
            <w:tcBorders>
              <w:top w:val="single" w:sz="4" w:space="0" w:color="auto"/>
              <w:left w:val="single" w:sz="12" w:space="0" w:color="auto"/>
              <w:bottom w:val="single" w:sz="4" w:space="0" w:color="auto"/>
              <w:right w:val="single" w:sz="4" w:space="0" w:color="auto"/>
            </w:tcBorders>
            <w:hideMark/>
          </w:tcPr>
          <w:p w14:paraId="4CAF6FF3" w14:textId="77777777" w:rsidR="00A63888" w:rsidRDefault="00A63888" w:rsidP="00542738">
            <w:pPr>
              <w:jc w:val="center"/>
              <w:rPr>
                <w:b/>
                <w:bCs/>
                <w:sz w:val="20"/>
                <w:szCs w:val="20"/>
              </w:rPr>
            </w:pPr>
            <w:r>
              <w:rPr>
                <w:b/>
                <w:bCs/>
                <w:sz w:val="20"/>
                <w:szCs w:val="20"/>
              </w:rPr>
              <w:t>4</w:t>
            </w:r>
          </w:p>
        </w:tc>
        <w:tc>
          <w:tcPr>
            <w:tcW w:w="1134" w:type="dxa"/>
            <w:tcBorders>
              <w:top w:val="single" w:sz="4" w:space="0" w:color="auto"/>
              <w:left w:val="single" w:sz="4" w:space="0" w:color="auto"/>
              <w:bottom w:val="single" w:sz="4" w:space="0" w:color="auto"/>
              <w:right w:val="single" w:sz="12" w:space="0" w:color="auto"/>
            </w:tcBorders>
            <w:hideMark/>
          </w:tcPr>
          <w:p w14:paraId="0166A309" w14:textId="77777777" w:rsidR="00A63888" w:rsidRDefault="00A63888" w:rsidP="00542738">
            <w:pPr>
              <w:jc w:val="center"/>
              <w:rPr>
                <w:b/>
                <w:bCs/>
                <w:sz w:val="20"/>
                <w:szCs w:val="20"/>
              </w:rPr>
            </w:pPr>
            <w:r>
              <w:rPr>
                <w:b/>
                <w:bCs/>
                <w:sz w:val="20"/>
                <w:szCs w:val="20"/>
              </w:rPr>
              <w:t>4</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0000"/>
            <w:hideMark/>
          </w:tcPr>
          <w:p w14:paraId="59893702" w14:textId="77777777" w:rsidR="00A63888" w:rsidRDefault="00A63888" w:rsidP="00542738">
            <w:pPr>
              <w:jc w:val="center"/>
              <w:rPr>
                <w:b/>
                <w:bCs/>
                <w:sz w:val="20"/>
                <w:szCs w:val="20"/>
              </w:rPr>
            </w:pPr>
            <w:r>
              <w:rPr>
                <w:b/>
                <w:bCs/>
                <w:sz w:val="20"/>
                <w:szCs w:val="20"/>
              </w:rPr>
              <w:t>16</w:t>
            </w:r>
          </w:p>
        </w:tc>
      </w:tr>
      <w:tr w:rsidR="006468E9" w14:paraId="43BA60B0" w14:textId="77777777" w:rsidTr="00542738">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55D7AE5" w14:textId="77777777" w:rsidR="00A63888" w:rsidRDefault="00A63888" w:rsidP="00542738">
            <w:pPr>
              <w:rPr>
                <w:sz w:val="20"/>
                <w:szCs w:val="20"/>
              </w:rPr>
            </w:pPr>
            <w:r>
              <w:rPr>
                <w:sz w:val="20"/>
                <w:szCs w:val="20"/>
              </w:rPr>
              <w:t xml:space="preserve">Risk movement </w:t>
            </w:r>
          </w:p>
        </w:tc>
        <w:tc>
          <w:tcPr>
            <w:tcW w:w="2404" w:type="dxa"/>
            <w:gridSpan w:val="3"/>
            <w:tcBorders>
              <w:top w:val="single" w:sz="4" w:space="0" w:color="auto"/>
              <w:left w:val="single" w:sz="4" w:space="0" w:color="auto"/>
              <w:bottom w:val="single" w:sz="4" w:space="0" w:color="auto"/>
              <w:right w:val="single" w:sz="4" w:space="0" w:color="auto"/>
            </w:tcBorders>
            <w:hideMark/>
          </w:tcPr>
          <w:p w14:paraId="6E405013" w14:textId="77777777" w:rsidR="00A63888" w:rsidRDefault="00A63888" w:rsidP="00542738">
            <w:pPr>
              <w:jc w:val="center"/>
              <w:rPr>
                <w:sz w:val="20"/>
                <w:szCs w:val="20"/>
              </w:rPr>
            </w:pPr>
            <w:r>
              <w:rPr>
                <w:rFonts w:cstheme="minorHAnsi"/>
                <w:sz w:val="28"/>
                <w:szCs w:val="28"/>
              </w:rPr>
              <w:t>↔</w:t>
            </w:r>
          </w:p>
        </w:tc>
        <w:tc>
          <w:tcPr>
            <w:tcW w:w="304" w:type="dxa"/>
            <w:tcBorders>
              <w:top w:val="nil"/>
              <w:left w:val="single" w:sz="4" w:space="0" w:color="auto"/>
              <w:bottom w:val="nil"/>
              <w:right w:val="single" w:sz="4" w:space="0" w:color="auto"/>
            </w:tcBorders>
          </w:tcPr>
          <w:p w14:paraId="344CC8D5" w14:textId="77777777" w:rsidR="00A63888" w:rsidRDefault="00A63888" w:rsidP="00542738">
            <w:pPr>
              <w:rPr>
                <w:sz w:val="20"/>
                <w:szCs w:val="20"/>
              </w:rPr>
            </w:pPr>
          </w:p>
        </w:tc>
        <w:tc>
          <w:tcPr>
            <w:tcW w:w="1680" w:type="dxa"/>
            <w:gridSpan w:val="2"/>
            <w:tcBorders>
              <w:top w:val="single" w:sz="12" w:space="0" w:color="auto"/>
              <w:left w:val="single" w:sz="4" w:space="0" w:color="auto"/>
              <w:bottom w:val="single" w:sz="4" w:space="0" w:color="auto"/>
              <w:right w:val="single" w:sz="4" w:space="0" w:color="auto"/>
            </w:tcBorders>
            <w:shd w:val="clear" w:color="auto" w:fill="B4C6E7" w:themeFill="accent1" w:themeFillTint="66"/>
            <w:hideMark/>
          </w:tcPr>
          <w:p w14:paraId="00C1523F" w14:textId="77777777" w:rsidR="00A63888" w:rsidRDefault="00A63888" w:rsidP="00542738">
            <w:pPr>
              <w:rPr>
                <w:sz w:val="20"/>
                <w:szCs w:val="20"/>
              </w:rPr>
            </w:pPr>
            <w:r>
              <w:rPr>
                <w:sz w:val="20"/>
                <w:szCs w:val="20"/>
              </w:rPr>
              <w:t xml:space="preserve">Target risk rating </w:t>
            </w:r>
          </w:p>
        </w:tc>
        <w:tc>
          <w:tcPr>
            <w:tcW w:w="992" w:type="dxa"/>
            <w:gridSpan w:val="2"/>
            <w:tcBorders>
              <w:top w:val="single" w:sz="4" w:space="0" w:color="auto"/>
              <w:left w:val="single" w:sz="4" w:space="0" w:color="auto"/>
              <w:bottom w:val="single" w:sz="4" w:space="0" w:color="auto"/>
              <w:right w:val="single" w:sz="4" w:space="0" w:color="auto"/>
            </w:tcBorders>
            <w:hideMark/>
          </w:tcPr>
          <w:p w14:paraId="137CFD93" w14:textId="77777777" w:rsidR="00A63888" w:rsidRDefault="00A63888" w:rsidP="00542738">
            <w:pPr>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14:paraId="3D18BD35" w14:textId="77777777" w:rsidR="00A63888" w:rsidRDefault="00A63888" w:rsidP="00542738">
            <w:pPr>
              <w:jc w:val="center"/>
              <w:rPr>
                <w:sz w:val="20"/>
                <w:szCs w:val="20"/>
              </w:rPr>
            </w:pPr>
            <w:r>
              <w:rPr>
                <w:sz w:val="20"/>
                <w:szCs w:val="20"/>
              </w:rPr>
              <w:t>3</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FFC000"/>
            <w:hideMark/>
          </w:tcPr>
          <w:p w14:paraId="791F6032" w14:textId="77777777" w:rsidR="00A63888" w:rsidRDefault="00A63888" w:rsidP="00542738">
            <w:pPr>
              <w:jc w:val="center"/>
              <w:rPr>
                <w:sz w:val="20"/>
                <w:szCs w:val="20"/>
              </w:rPr>
            </w:pPr>
            <w:r>
              <w:rPr>
                <w:sz w:val="20"/>
                <w:szCs w:val="20"/>
              </w:rPr>
              <w:t>12</w:t>
            </w:r>
          </w:p>
        </w:tc>
      </w:tr>
      <w:tr w:rsidR="006468E9" w14:paraId="35685E0B" w14:textId="77777777" w:rsidTr="00542738">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01C29F6" w14:textId="77777777" w:rsidR="00A63888" w:rsidRDefault="00A63888" w:rsidP="00542738">
            <w:pPr>
              <w:rPr>
                <w:sz w:val="20"/>
                <w:szCs w:val="20"/>
              </w:rPr>
            </w:pPr>
            <w:r>
              <w:rPr>
                <w:sz w:val="20"/>
                <w:szCs w:val="20"/>
              </w:rPr>
              <w:t>Date of next review</w:t>
            </w:r>
          </w:p>
        </w:tc>
        <w:tc>
          <w:tcPr>
            <w:tcW w:w="2404" w:type="dxa"/>
            <w:gridSpan w:val="3"/>
            <w:tcBorders>
              <w:top w:val="single" w:sz="4" w:space="0" w:color="auto"/>
              <w:left w:val="single" w:sz="4" w:space="0" w:color="auto"/>
              <w:bottom w:val="single" w:sz="4" w:space="0" w:color="auto"/>
              <w:right w:val="single" w:sz="4" w:space="0" w:color="auto"/>
            </w:tcBorders>
            <w:hideMark/>
          </w:tcPr>
          <w:p w14:paraId="33829D08" w14:textId="72BCA970" w:rsidR="00A63888" w:rsidRDefault="00E06D12" w:rsidP="00542738">
            <w:pPr>
              <w:rPr>
                <w:sz w:val="20"/>
                <w:szCs w:val="20"/>
              </w:rPr>
            </w:pPr>
            <w:r>
              <w:rPr>
                <w:sz w:val="20"/>
                <w:szCs w:val="20"/>
              </w:rPr>
              <w:t>February 2022</w:t>
            </w:r>
          </w:p>
        </w:tc>
        <w:tc>
          <w:tcPr>
            <w:tcW w:w="304" w:type="dxa"/>
            <w:tcBorders>
              <w:top w:val="nil"/>
              <w:left w:val="single" w:sz="4" w:space="0" w:color="auto"/>
              <w:bottom w:val="nil"/>
              <w:right w:val="single" w:sz="4" w:space="0" w:color="auto"/>
            </w:tcBorders>
          </w:tcPr>
          <w:p w14:paraId="34CF0D81" w14:textId="77777777" w:rsidR="00A63888" w:rsidRDefault="00A63888" w:rsidP="00542738">
            <w:pPr>
              <w:rPr>
                <w:sz w:val="20"/>
                <w:szCs w:val="20"/>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645E04A" w14:textId="77777777" w:rsidR="00A63888" w:rsidRDefault="00A63888" w:rsidP="00542738">
            <w:pPr>
              <w:rPr>
                <w:sz w:val="20"/>
                <w:szCs w:val="20"/>
              </w:rPr>
            </w:pPr>
            <w:r>
              <w:rPr>
                <w:sz w:val="20"/>
                <w:szCs w:val="20"/>
              </w:rPr>
              <w:t>Target to be achieved by</w:t>
            </w:r>
          </w:p>
        </w:tc>
        <w:tc>
          <w:tcPr>
            <w:tcW w:w="2126" w:type="dxa"/>
            <w:gridSpan w:val="3"/>
            <w:tcBorders>
              <w:top w:val="single" w:sz="4" w:space="0" w:color="auto"/>
              <w:left w:val="single" w:sz="4" w:space="0" w:color="auto"/>
              <w:bottom w:val="single" w:sz="4" w:space="0" w:color="auto"/>
              <w:right w:val="single" w:sz="4" w:space="0" w:color="auto"/>
            </w:tcBorders>
          </w:tcPr>
          <w:p w14:paraId="41BA22DE" w14:textId="77777777" w:rsidR="00A63888" w:rsidRDefault="00A63888" w:rsidP="00542738">
            <w:pPr>
              <w:rPr>
                <w:sz w:val="20"/>
                <w:szCs w:val="20"/>
              </w:rPr>
            </w:pPr>
          </w:p>
        </w:tc>
        <w:tc>
          <w:tcPr>
            <w:tcW w:w="1843" w:type="dxa"/>
            <w:gridSpan w:val="2"/>
            <w:tcBorders>
              <w:top w:val="single" w:sz="4" w:space="0" w:color="auto"/>
              <w:left w:val="single" w:sz="4" w:space="0" w:color="auto"/>
              <w:bottom w:val="nil"/>
              <w:right w:val="nil"/>
            </w:tcBorders>
          </w:tcPr>
          <w:p w14:paraId="1CD86A07" w14:textId="77777777" w:rsidR="00A63888" w:rsidRDefault="00A63888" w:rsidP="00542738">
            <w:pPr>
              <w:rPr>
                <w:sz w:val="20"/>
                <w:szCs w:val="20"/>
              </w:rPr>
            </w:pPr>
          </w:p>
        </w:tc>
      </w:tr>
      <w:tr w:rsidR="00A63888" w14:paraId="4C66999B" w14:textId="77777777" w:rsidTr="00542738">
        <w:tc>
          <w:tcPr>
            <w:tcW w:w="2375" w:type="dxa"/>
            <w:gridSpan w:val="2"/>
            <w:tcBorders>
              <w:top w:val="nil"/>
              <w:left w:val="nil"/>
              <w:bottom w:val="single" w:sz="4" w:space="0" w:color="auto"/>
              <w:right w:val="nil"/>
            </w:tcBorders>
          </w:tcPr>
          <w:p w14:paraId="7FEC9B1E" w14:textId="77777777" w:rsidR="00A63888" w:rsidRDefault="00A63888" w:rsidP="00542738">
            <w:pPr>
              <w:rPr>
                <w:sz w:val="20"/>
                <w:szCs w:val="20"/>
              </w:rPr>
            </w:pPr>
          </w:p>
        </w:tc>
        <w:tc>
          <w:tcPr>
            <w:tcW w:w="8115" w:type="dxa"/>
            <w:gridSpan w:val="10"/>
            <w:tcBorders>
              <w:top w:val="nil"/>
              <w:left w:val="nil"/>
              <w:bottom w:val="single" w:sz="4" w:space="0" w:color="auto"/>
              <w:right w:val="nil"/>
            </w:tcBorders>
          </w:tcPr>
          <w:p w14:paraId="3307C6E9" w14:textId="77777777" w:rsidR="00A63888" w:rsidRDefault="00A63888" w:rsidP="00542738">
            <w:pPr>
              <w:rPr>
                <w:sz w:val="20"/>
                <w:szCs w:val="20"/>
              </w:rPr>
            </w:pPr>
          </w:p>
        </w:tc>
      </w:tr>
      <w:tr w:rsidR="00A63888" w14:paraId="7E620312" w14:textId="77777777" w:rsidTr="00542738">
        <w:tc>
          <w:tcPr>
            <w:tcW w:w="10490" w:type="dxa"/>
            <w:gridSpan w:val="1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71FBBA8" w14:textId="77777777" w:rsidR="00A63888" w:rsidRPr="00D9064C" w:rsidRDefault="00A63888" w:rsidP="00542738">
            <w:pPr>
              <w:rPr>
                <w:b/>
                <w:bCs/>
                <w:sz w:val="20"/>
                <w:szCs w:val="20"/>
              </w:rPr>
            </w:pPr>
            <w:r w:rsidRPr="00D9064C">
              <w:rPr>
                <w:b/>
                <w:bCs/>
                <w:sz w:val="20"/>
                <w:szCs w:val="20"/>
              </w:rPr>
              <w:t>Risk Description:</w:t>
            </w:r>
          </w:p>
          <w:p w14:paraId="376EE889" w14:textId="57ADB550" w:rsidR="00A63888" w:rsidRPr="00D9064C" w:rsidRDefault="00A63888" w:rsidP="00542738">
            <w:pPr>
              <w:rPr>
                <w:sz w:val="20"/>
                <w:szCs w:val="20"/>
              </w:rPr>
            </w:pPr>
            <w:r w:rsidRPr="00D9064C">
              <w:rPr>
                <w:sz w:val="20"/>
                <w:szCs w:val="20"/>
              </w:rPr>
              <w:t xml:space="preserve">Risk that the population’s continuously changing need for service exceeds the Trust’s capability and capacity to respond in a timely way.   Where there are instances of demand outstripping supply, there is a risk that </w:t>
            </w:r>
            <w:r w:rsidR="00E614BD">
              <w:rPr>
                <w:sz w:val="20"/>
                <w:szCs w:val="20"/>
              </w:rPr>
              <w:t xml:space="preserve">waitlists will grow, </w:t>
            </w:r>
            <w:r w:rsidRPr="00D9064C">
              <w:rPr>
                <w:sz w:val="20"/>
                <w:szCs w:val="20"/>
              </w:rPr>
              <w:t xml:space="preserve">quality and safety of care will be compromised, the needs of the service users could be insufficiently met and this will lead to poorer health outcomes and experiences.  </w:t>
            </w:r>
          </w:p>
          <w:p w14:paraId="34DB94B4" w14:textId="77777777" w:rsidR="00A63888" w:rsidRPr="00D9064C" w:rsidRDefault="00A63888" w:rsidP="00542738">
            <w:pPr>
              <w:rPr>
                <w:sz w:val="20"/>
                <w:szCs w:val="20"/>
              </w:rPr>
            </w:pPr>
          </w:p>
          <w:p w14:paraId="66E49B6C" w14:textId="77777777" w:rsidR="00A63888" w:rsidRDefault="00A63888" w:rsidP="00542738">
            <w:pPr>
              <w:rPr>
                <w:sz w:val="20"/>
                <w:szCs w:val="20"/>
              </w:rPr>
            </w:pPr>
            <w:r w:rsidRPr="00D9064C">
              <w:rPr>
                <w:sz w:val="20"/>
                <w:szCs w:val="20"/>
              </w:rPr>
              <w:t>This risk materialises from a number of factors that include changes in population characteristics and demographics, staffing and workforce challenges,  service accessibility and user demand patterns, staffing and workforce challenges, legal and regulatory requirements, health and care system configuration, commissioning priorities (under commissioning and/or under investment), financial constraints, barriers to innovation and the need to respond to unexpected health emergencies (e.g. pandemic).</w:t>
            </w:r>
          </w:p>
          <w:p w14:paraId="6B2B7CDC" w14:textId="77777777" w:rsidR="00A63888" w:rsidRDefault="00A63888" w:rsidP="00542738">
            <w:pPr>
              <w:rPr>
                <w:sz w:val="20"/>
                <w:szCs w:val="20"/>
              </w:rPr>
            </w:pPr>
          </w:p>
        </w:tc>
      </w:tr>
      <w:tr w:rsidR="006468E9" w14:paraId="5B36C583" w14:textId="77777777" w:rsidTr="00542738">
        <w:tc>
          <w:tcPr>
            <w:tcW w:w="2968" w:type="dxa"/>
            <w:gridSpan w:val="3"/>
            <w:tcBorders>
              <w:top w:val="single" w:sz="4" w:space="0" w:color="auto"/>
              <w:left w:val="nil"/>
              <w:bottom w:val="single" w:sz="4" w:space="0" w:color="auto"/>
              <w:right w:val="nil"/>
            </w:tcBorders>
          </w:tcPr>
          <w:p w14:paraId="111CD32F" w14:textId="77777777" w:rsidR="00A63888" w:rsidRDefault="00A63888" w:rsidP="00542738">
            <w:pPr>
              <w:rPr>
                <w:b/>
                <w:bCs/>
                <w:sz w:val="20"/>
                <w:szCs w:val="20"/>
              </w:rPr>
            </w:pPr>
          </w:p>
        </w:tc>
        <w:tc>
          <w:tcPr>
            <w:tcW w:w="2254" w:type="dxa"/>
            <w:gridSpan w:val="3"/>
            <w:tcBorders>
              <w:top w:val="single" w:sz="4" w:space="0" w:color="auto"/>
              <w:left w:val="nil"/>
              <w:bottom w:val="single" w:sz="4" w:space="0" w:color="auto"/>
              <w:right w:val="nil"/>
            </w:tcBorders>
          </w:tcPr>
          <w:p w14:paraId="19DE7F7A" w14:textId="77777777" w:rsidR="00A63888" w:rsidRDefault="00A63888" w:rsidP="00542738">
            <w:pPr>
              <w:rPr>
                <w:b/>
                <w:bCs/>
                <w:sz w:val="20"/>
                <w:szCs w:val="20"/>
              </w:rPr>
            </w:pPr>
          </w:p>
        </w:tc>
        <w:tc>
          <w:tcPr>
            <w:tcW w:w="2254" w:type="dxa"/>
            <w:gridSpan w:val="2"/>
            <w:tcBorders>
              <w:top w:val="single" w:sz="4" w:space="0" w:color="auto"/>
              <w:left w:val="nil"/>
              <w:bottom w:val="single" w:sz="4" w:space="0" w:color="auto"/>
              <w:right w:val="nil"/>
            </w:tcBorders>
          </w:tcPr>
          <w:p w14:paraId="07CD3727" w14:textId="77777777" w:rsidR="00A63888" w:rsidRDefault="00A63888" w:rsidP="00542738">
            <w:pPr>
              <w:rPr>
                <w:b/>
                <w:bCs/>
                <w:sz w:val="20"/>
                <w:szCs w:val="20"/>
              </w:rPr>
            </w:pPr>
          </w:p>
        </w:tc>
        <w:tc>
          <w:tcPr>
            <w:tcW w:w="3014" w:type="dxa"/>
            <w:gridSpan w:val="4"/>
            <w:tcBorders>
              <w:top w:val="single" w:sz="4" w:space="0" w:color="auto"/>
              <w:left w:val="nil"/>
              <w:bottom w:val="single" w:sz="4" w:space="0" w:color="auto"/>
              <w:right w:val="nil"/>
            </w:tcBorders>
          </w:tcPr>
          <w:p w14:paraId="66C97FC0" w14:textId="77777777" w:rsidR="00A63888" w:rsidRDefault="00A63888" w:rsidP="00542738">
            <w:pPr>
              <w:rPr>
                <w:b/>
                <w:bCs/>
                <w:sz w:val="20"/>
                <w:szCs w:val="20"/>
              </w:rPr>
            </w:pPr>
          </w:p>
        </w:tc>
      </w:tr>
      <w:tr w:rsidR="006468E9" w14:paraId="272B3027" w14:textId="77777777" w:rsidTr="00542738">
        <w:tc>
          <w:tcPr>
            <w:tcW w:w="2968"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F44077B" w14:textId="77777777" w:rsidR="00A63888" w:rsidRDefault="00A63888" w:rsidP="00542738">
            <w:pPr>
              <w:rPr>
                <w:b/>
                <w:bCs/>
                <w:sz w:val="20"/>
                <w:szCs w:val="20"/>
              </w:rPr>
            </w:pPr>
            <w:r>
              <w:rPr>
                <w:b/>
                <w:bCs/>
                <w:sz w:val="20"/>
                <w:szCs w:val="20"/>
              </w:rPr>
              <w:t>Key Controls</w:t>
            </w:r>
          </w:p>
        </w:tc>
        <w:tc>
          <w:tcPr>
            <w:tcW w:w="2254"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FDFF22B" w14:textId="77777777" w:rsidR="00A63888" w:rsidRDefault="00A63888" w:rsidP="00542738">
            <w:pPr>
              <w:rPr>
                <w:b/>
                <w:bCs/>
                <w:sz w:val="20"/>
                <w:szCs w:val="20"/>
              </w:rPr>
            </w:pPr>
            <w:r>
              <w:rPr>
                <w:b/>
                <w:bCs/>
                <w:sz w:val="20"/>
                <w:szCs w:val="20"/>
              </w:rPr>
              <w:t>Assurance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D5A3875" w14:textId="77777777" w:rsidR="00A63888" w:rsidRDefault="00A63888" w:rsidP="00542738">
            <w:pPr>
              <w:rPr>
                <w:b/>
                <w:bCs/>
                <w:sz w:val="20"/>
                <w:szCs w:val="20"/>
              </w:rPr>
            </w:pPr>
            <w:r>
              <w:rPr>
                <w:b/>
                <w:bCs/>
                <w:sz w:val="20"/>
                <w:szCs w:val="20"/>
              </w:rPr>
              <w:t>Gaps</w:t>
            </w:r>
          </w:p>
        </w:tc>
        <w:tc>
          <w:tcPr>
            <w:tcW w:w="3014"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934BC5D" w14:textId="77777777" w:rsidR="00A63888" w:rsidRDefault="00A63888" w:rsidP="00542738">
            <w:pPr>
              <w:rPr>
                <w:b/>
                <w:bCs/>
                <w:sz w:val="20"/>
                <w:szCs w:val="20"/>
              </w:rPr>
            </w:pPr>
            <w:r>
              <w:rPr>
                <w:b/>
                <w:bCs/>
                <w:sz w:val="20"/>
                <w:szCs w:val="20"/>
              </w:rPr>
              <w:t>Actions</w:t>
            </w:r>
          </w:p>
        </w:tc>
      </w:tr>
      <w:tr w:rsidR="006468E9" w14:paraId="575E7D8B" w14:textId="77777777" w:rsidTr="00542738">
        <w:trPr>
          <w:trHeight w:val="60"/>
        </w:trPr>
        <w:tc>
          <w:tcPr>
            <w:tcW w:w="296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6A4884D" w14:textId="3220F20B" w:rsidR="000408CA" w:rsidRDefault="000408CA" w:rsidP="000408CA">
            <w:pPr>
              <w:rPr>
                <w:sz w:val="20"/>
                <w:szCs w:val="20"/>
              </w:rPr>
            </w:pPr>
            <w:r>
              <w:rPr>
                <w:sz w:val="20"/>
                <w:szCs w:val="20"/>
              </w:rPr>
              <w:t xml:space="preserve">- </w:t>
            </w:r>
            <w:r w:rsidR="00A63888" w:rsidRPr="0001294F">
              <w:rPr>
                <w:sz w:val="20"/>
                <w:szCs w:val="20"/>
              </w:rPr>
              <w:t>A demand and capacity A</w:t>
            </w:r>
            <w:r w:rsidR="00F7632A" w:rsidRPr="0001294F">
              <w:rPr>
                <w:sz w:val="20"/>
                <w:szCs w:val="20"/>
              </w:rPr>
              <w:t>pp</w:t>
            </w:r>
            <w:r w:rsidR="00A63888" w:rsidRPr="0001294F">
              <w:rPr>
                <w:sz w:val="20"/>
                <w:szCs w:val="20"/>
              </w:rPr>
              <w:t xml:space="preserve"> has been developed within the Trust’s Online Business Intelligence System</w:t>
            </w:r>
            <w:r w:rsidR="006468E9">
              <w:rPr>
                <w:sz w:val="20"/>
                <w:szCs w:val="20"/>
              </w:rPr>
              <w:t xml:space="preserve"> (TOBI)</w:t>
            </w:r>
            <w:r w:rsidR="00A63888" w:rsidRPr="0001294F">
              <w:rPr>
                <w:sz w:val="20"/>
                <w:szCs w:val="20"/>
              </w:rPr>
              <w:t xml:space="preserve">.  This helps operational services to visualise patient demand based on previous activity and enables services to forecast their response based on workforce available.  </w:t>
            </w:r>
          </w:p>
          <w:p w14:paraId="3ED563D6" w14:textId="61A18E2B" w:rsidR="00A63888" w:rsidRDefault="000408CA" w:rsidP="0001294F">
            <w:r>
              <w:rPr>
                <w:sz w:val="20"/>
                <w:szCs w:val="20"/>
              </w:rPr>
              <w:t xml:space="preserve">- </w:t>
            </w:r>
            <w:r w:rsidR="00A63888">
              <w:t>Demand and Capacity Management</w:t>
            </w:r>
          </w:p>
          <w:p w14:paraId="1C4C57D7" w14:textId="2323F415" w:rsidR="00A63888" w:rsidRDefault="000408CA" w:rsidP="00542738">
            <w:pPr>
              <w:rPr>
                <w:sz w:val="20"/>
                <w:szCs w:val="20"/>
              </w:rPr>
            </w:pPr>
            <w:r>
              <w:rPr>
                <w:sz w:val="20"/>
                <w:szCs w:val="20"/>
              </w:rPr>
              <w:t xml:space="preserve">- </w:t>
            </w:r>
            <w:r w:rsidR="00A63888">
              <w:rPr>
                <w:sz w:val="20"/>
                <w:szCs w:val="20"/>
              </w:rPr>
              <w:t>The Trust has invested and now deployed a system for the management and rostering of staff.  This enables operational managers to plan shift patterns and to identify and resolve gaps in staffing.</w:t>
            </w:r>
          </w:p>
          <w:p w14:paraId="37D29711" w14:textId="77777777" w:rsidR="00A63888" w:rsidRDefault="00A63888" w:rsidP="00542738">
            <w:pPr>
              <w:rPr>
                <w:sz w:val="20"/>
                <w:szCs w:val="20"/>
              </w:rPr>
            </w:pPr>
          </w:p>
          <w:p w14:paraId="6FA19BA7" w14:textId="4C0B7D9D" w:rsidR="00A63888" w:rsidRDefault="000408CA" w:rsidP="00542738">
            <w:pPr>
              <w:rPr>
                <w:sz w:val="20"/>
                <w:szCs w:val="20"/>
              </w:rPr>
            </w:pPr>
            <w:r>
              <w:rPr>
                <w:sz w:val="20"/>
                <w:szCs w:val="20"/>
              </w:rPr>
              <w:t xml:space="preserve">- </w:t>
            </w:r>
            <w:r w:rsidR="00A63888" w:rsidRPr="0001294F">
              <w:rPr>
                <w:sz w:val="20"/>
                <w:szCs w:val="20"/>
              </w:rPr>
              <w:t xml:space="preserve">The Trust is required to report activity to commissioners as part of a regular contract </w:t>
            </w:r>
            <w:r w:rsidR="00A63888" w:rsidRPr="0001294F">
              <w:rPr>
                <w:sz w:val="20"/>
                <w:szCs w:val="20"/>
              </w:rPr>
              <w:lastRenderedPageBreak/>
              <w:t>management process.  Based on the output of these meetings, commissioners will use the information gathered to inform priority and investment decisions.</w:t>
            </w:r>
          </w:p>
          <w:p w14:paraId="25DD3C06" w14:textId="6FDECE38" w:rsidR="00A63888" w:rsidRDefault="000408CA" w:rsidP="00542738">
            <w:pPr>
              <w:rPr>
                <w:sz w:val="20"/>
                <w:szCs w:val="20"/>
              </w:rPr>
            </w:pPr>
            <w:r>
              <w:rPr>
                <w:sz w:val="20"/>
                <w:szCs w:val="20"/>
              </w:rPr>
              <w:t xml:space="preserve">- </w:t>
            </w:r>
            <w:r w:rsidR="00A63888">
              <w:rPr>
                <w:sz w:val="20"/>
                <w:szCs w:val="20"/>
              </w:rPr>
              <w:t>Recovery &amp; Surge Planning</w:t>
            </w:r>
            <w:r w:rsidR="0096204C">
              <w:rPr>
                <w:sz w:val="20"/>
                <w:szCs w:val="20"/>
              </w:rPr>
              <w:t>:</w:t>
            </w:r>
            <w:r w:rsidR="00A63888">
              <w:rPr>
                <w:sz w:val="20"/>
                <w:szCs w:val="20"/>
              </w:rPr>
              <w:t xml:space="preserve"> The Trust has set up a specific group to look at a co-ordinated approach to the recovery from COVID.  </w:t>
            </w:r>
          </w:p>
          <w:p w14:paraId="7976E724" w14:textId="53298C5E" w:rsidR="00A63888" w:rsidRPr="0001294F" w:rsidRDefault="0096204C" w:rsidP="0001294F">
            <w:pPr>
              <w:rPr>
                <w:sz w:val="20"/>
                <w:szCs w:val="20"/>
              </w:rPr>
            </w:pPr>
            <w:r>
              <w:rPr>
                <w:sz w:val="20"/>
                <w:szCs w:val="20"/>
              </w:rPr>
              <w:t xml:space="preserve">- </w:t>
            </w:r>
            <w:r w:rsidR="00A63888" w:rsidRPr="0001294F">
              <w:rPr>
                <w:sz w:val="20"/>
                <w:szCs w:val="20"/>
              </w:rPr>
              <w:t>Contract oversight group for Provider Collaboratives</w:t>
            </w:r>
          </w:p>
        </w:tc>
        <w:tc>
          <w:tcPr>
            <w:tcW w:w="225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18E4963" w14:textId="77777777" w:rsidR="00A63888" w:rsidRDefault="00A63888" w:rsidP="00542738">
            <w:pPr>
              <w:rPr>
                <w:b/>
                <w:bCs/>
                <w:sz w:val="20"/>
                <w:szCs w:val="20"/>
              </w:rPr>
            </w:pPr>
            <w:r>
              <w:rPr>
                <w:b/>
                <w:bCs/>
                <w:sz w:val="20"/>
                <w:szCs w:val="20"/>
              </w:rPr>
              <w:lastRenderedPageBreak/>
              <w:t>Level 1:</w:t>
            </w:r>
            <w:r>
              <w:t xml:space="preserve"> </w:t>
            </w:r>
            <w:r>
              <w:rPr>
                <w:b/>
                <w:bCs/>
                <w:sz w:val="20"/>
                <w:szCs w:val="20"/>
              </w:rPr>
              <w:t>reassurance</w:t>
            </w:r>
          </w:p>
        </w:tc>
        <w:tc>
          <w:tcPr>
            <w:tcW w:w="225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AA237CD" w14:textId="2E31BA6F" w:rsidR="00A63888" w:rsidRDefault="00A63888" w:rsidP="00542738">
            <w:pPr>
              <w:rPr>
                <w:sz w:val="20"/>
                <w:szCs w:val="20"/>
              </w:rPr>
            </w:pPr>
            <w:r>
              <w:rPr>
                <w:sz w:val="20"/>
                <w:szCs w:val="20"/>
              </w:rPr>
              <w:t>The Trust does not have sufficient information about the demand on services or its capacity to respond</w:t>
            </w:r>
          </w:p>
          <w:p w14:paraId="2C438F56" w14:textId="77777777" w:rsidR="00A63888" w:rsidRDefault="00A63888" w:rsidP="00542738">
            <w:pPr>
              <w:rPr>
                <w:sz w:val="20"/>
                <w:szCs w:val="20"/>
              </w:rPr>
            </w:pPr>
          </w:p>
          <w:p w14:paraId="36DEA43E" w14:textId="77777777" w:rsidR="00A63888" w:rsidRDefault="00A63888" w:rsidP="00542738">
            <w:pPr>
              <w:rPr>
                <w:sz w:val="20"/>
                <w:szCs w:val="20"/>
              </w:rPr>
            </w:pPr>
          </w:p>
          <w:p w14:paraId="164FBBBD" w14:textId="77777777" w:rsidR="00A63888" w:rsidRDefault="00A63888" w:rsidP="00542738">
            <w:pPr>
              <w:rPr>
                <w:sz w:val="20"/>
                <w:szCs w:val="20"/>
              </w:rPr>
            </w:pPr>
          </w:p>
          <w:p w14:paraId="0BE1F3A4" w14:textId="77777777" w:rsidR="00A63888" w:rsidRDefault="00A63888" w:rsidP="00542738">
            <w:pPr>
              <w:rPr>
                <w:sz w:val="20"/>
                <w:szCs w:val="20"/>
              </w:rPr>
            </w:pPr>
          </w:p>
          <w:p w14:paraId="764C93F8" w14:textId="77777777" w:rsidR="00A63888" w:rsidRDefault="00A63888" w:rsidP="00542738">
            <w:pPr>
              <w:rPr>
                <w:sz w:val="20"/>
                <w:szCs w:val="20"/>
              </w:rPr>
            </w:pPr>
          </w:p>
          <w:p w14:paraId="72D5968A" w14:textId="77777777" w:rsidR="00A63888" w:rsidRDefault="00A63888" w:rsidP="00542738">
            <w:pPr>
              <w:rPr>
                <w:sz w:val="20"/>
                <w:szCs w:val="20"/>
              </w:rPr>
            </w:pPr>
          </w:p>
          <w:p w14:paraId="06FD194F" w14:textId="77777777" w:rsidR="00A63888" w:rsidRDefault="00A63888" w:rsidP="00542738">
            <w:pPr>
              <w:rPr>
                <w:sz w:val="20"/>
                <w:szCs w:val="20"/>
              </w:rPr>
            </w:pPr>
          </w:p>
          <w:p w14:paraId="36C091D7" w14:textId="77777777" w:rsidR="00A63888" w:rsidRDefault="00A63888" w:rsidP="00542738">
            <w:pPr>
              <w:rPr>
                <w:sz w:val="20"/>
                <w:szCs w:val="20"/>
              </w:rPr>
            </w:pPr>
          </w:p>
          <w:p w14:paraId="14A7AA0B" w14:textId="77777777" w:rsidR="00A63888" w:rsidRDefault="00A63888" w:rsidP="00542738">
            <w:pPr>
              <w:rPr>
                <w:sz w:val="20"/>
                <w:szCs w:val="20"/>
              </w:rPr>
            </w:pPr>
          </w:p>
          <w:p w14:paraId="7F331FAA" w14:textId="77777777" w:rsidR="00A63888" w:rsidRDefault="00A63888" w:rsidP="00542738">
            <w:pPr>
              <w:rPr>
                <w:sz w:val="20"/>
                <w:szCs w:val="20"/>
              </w:rPr>
            </w:pPr>
          </w:p>
          <w:p w14:paraId="6BEB9DE7" w14:textId="44C9FB48" w:rsidR="00A63888" w:rsidRDefault="00A63888" w:rsidP="00542738">
            <w:pPr>
              <w:rPr>
                <w:sz w:val="20"/>
                <w:szCs w:val="20"/>
              </w:rPr>
            </w:pPr>
            <w:r>
              <w:rPr>
                <w:sz w:val="20"/>
                <w:szCs w:val="20"/>
              </w:rPr>
              <w:t>The Trust has insufficient visibility of the demand for services and capacity to respond.</w:t>
            </w:r>
          </w:p>
          <w:p w14:paraId="4915980F" w14:textId="77777777" w:rsidR="00A63888" w:rsidRDefault="00A63888" w:rsidP="00542738">
            <w:pPr>
              <w:rPr>
                <w:sz w:val="20"/>
                <w:szCs w:val="20"/>
              </w:rPr>
            </w:pPr>
          </w:p>
          <w:p w14:paraId="5C775C14" w14:textId="77777777" w:rsidR="00A63888" w:rsidRDefault="00A63888" w:rsidP="00542738">
            <w:pPr>
              <w:rPr>
                <w:sz w:val="20"/>
                <w:szCs w:val="20"/>
              </w:rPr>
            </w:pPr>
          </w:p>
          <w:p w14:paraId="6A1442EE" w14:textId="77777777" w:rsidR="00A63888" w:rsidRDefault="00A63888" w:rsidP="00542738">
            <w:pPr>
              <w:rPr>
                <w:sz w:val="20"/>
                <w:szCs w:val="20"/>
              </w:rPr>
            </w:pPr>
          </w:p>
          <w:p w14:paraId="2658923C" w14:textId="77777777" w:rsidR="00A63888" w:rsidRDefault="00A63888" w:rsidP="00542738">
            <w:pPr>
              <w:rPr>
                <w:sz w:val="20"/>
                <w:szCs w:val="20"/>
              </w:rPr>
            </w:pPr>
          </w:p>
          <w:p w14:paraId="2EEEBF3F" w14:textId="77777777" w:rsidR="00A63888" w:rsidRDefault="00A63888" w:rsidP="00542738">
            <w:pPr>
              <w:rPr>
                <w:sz w:val="20"/>
                <w:szCs w:val="20"/>
              </w:rPr>
            </w:pPr>
          </w:p>
          <w:p w14:paraId="182B9740" w14:textId="5AF47167" w:rsidR="00A63888" w:rsidRDefault="00A63888" w:rsidP="00542738">
            <w:pPr>
              <w:rPr>
                <w:sz w:val="20"/>
                <w:szCs w:val="20"/>
              </w:rPr>
            </w:pPr>
            <w:r>
              <w:rPr>
                <w:sz w:val="20"/>
                <w:szCs w:val="20"/>
              </w:rPr>
              <w:t>The Workforce Management System has not been rolled out across the Trust.  Therefore, there is inconsistency and potential risk of under/overstaffing</w:t>
            </w:r>
          </w:p>
          <w:p w14:paraId="2EA696DA" w14:textId="77777777" w:rsidR="00A63888" w:rsidRDefault="00A63888" w:rsidP="00542738">
            <w:pPr>
              <w:rPr>
                <w:sz w:val="20"/>
                <w:szCs w:val="20"/>
              </w:rPr>
            </w:pPr>
          </w:p>
          <w:p w14:paraId="47F5FA58" w14:textId="77777777" w:rsidR="00A63888" w:rsidRDefault="00A63888" w:rsidP="00542738">
            <w:pPr>
              <w:rPr>
                <w:sz w:val="20"/>
                <w:szCs w:val="20"/>
              </w:rPr>
            </w:pPr>
          </w:p>
          <w:p w14:paraId="5E7FBFD0" w14:textId="2C69C9C3" w:rsidR="00A63888" w:rsidRDefault="00A63888" w:rsidP="00542738">
            <w:pPr>
              <w:rPr>
                <w:sz w:val="20"/>
                <w:szCs w:val="20"/>
              </w:rPr>
            </w:pPr>
            <w:r>
              <w:rPr>
                <w:sz w:val="20"/>
                <w:szCs w:val="20"/>
              </w:rPr>
              <w:t>In addition to the standard demand and capacity pressures for services, COVID has placed an additional risk that services will become overwhelmed.  This is a combined effect of patients not presenting during the crisis through fear of contracting COVID and also those that have suffered psychological effects of either responding to (as a staff member) and/or as a patient (AKA long COVID).</w:t>
            </w:r>
          </w:p>
          <w:p w14:paraId="65EE85D9" w14:textId="77777777" w:rsidR="00A63888" w:rsidRDefault="00A63888" w:rsidP="00542738">
            <w:pPr>
              <w:rPr>
                <w:sz w:val="20"/>
                <w:szCs w:val="20"/>
              </w:rPr>
            </w:pPr>
          </w:p>
          <w:p w14:paraId="62A55629" w14:textId="77777777" w:rsidR="00A63888" w:rsidRDefault="00A63888" w:rsidP="00831E13">
            <w:pPr>
              <w:rPr>
                <w:sz w:val="20"/>
                <w:szCs w:val="20"/>
              </w:rPr>
            </w:pPr>
            <w:r>
              <w:rPr>
                <w:sz w:val="20"/>
                <w:szCs w:val="20"/>
              </w:rPr>
              <w:t>The Trust is currently in shadow form with a number of provider collaboratives and is acting as the lead provider.  There is a risk that contract management arrangements/information is not sufficient both during the shadow period and after the go-live</w:t>
            </w:r>
          </w:p>
          <w:p w14:paraId="75EB9219" w14:textId="77777777" w:rsidR="0096204C" w:rsidRDefault="0096204C" w:rsidP="00831E13">
            <w:pPr>
              <w:rPr>
                <w:sz w:val="20"/>
                <w:szCs w:val="20"/>
              </w:rPr>
            </w:pPr>
          </w:p>
          <w:p w14:paraId="6950B966" w14:textId="77777777" w:rsidR="0096204C" w:rsidRDefault="0096204C" w:rsidP="0096204C">
            <w:pPr>
              <w:rPr>
                <w:sz w:val="20"/>
                <w:szCs w:val="20"/>
              </w:rPr>
            </w:pPr>
          </w:p>
          <w:p w14:paraId="58E562AF" w14:textId="77777777" w:rsidR="0096204C" w:rsidRDefault="0096204C" w:rsidP="0096204C">
            <w:pPr>
              <w:rPr>
                <w:sz w:val="20"/>
                <w:szCs w:val="20"/>
              </w:rPr>
            </w:pPr>
            <w:r>
              <w:rPr>
                <w:sz w:val="20"/>
                <w:szCs w:val="20"/>
              </w:rPr>
              <w:t>Insufficient funding from commissioner contracts.  (including specialised services)</w:t>
            </w:r>
          </w:p>
          <w:p w14:paraId="3646FDA3" w14:textId="7BE75D19" w:rsidR="0096204C" w:rsidRDefault="0096204C" w:rsidP="00831E13">
            <w:pPr>
              <w:rPr>
                <w:sz w:val="20"/>
                <w:szCs w:val="20"/>
              </w:rPr>
            </w:pPr>
          </w:p>
        </w:tc>
        <w:tc>
          <w:tcPr>
            <w:tcW w:w="3014"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C7D1BBF" w14:textId="77777777" w:rsidR="00A63888" w:rsidRDefault="00A63888" w:rsidP="00542738">
            <w:pPr>
              <w:rPr>
                <w:sz w:val="20"/>
                <w:szCs w:val="20"/>
              </w:rPr>
            </w:pPr>
            <w:r>
              <w:rPr>
                <w:sz w:val="20"/>
                <w:szCs w:val="20"/>
              </w:rPr>
              <w:lastRenderedPageBreak/>
              <w:t>One of the consequences/impact of insufficient capacity to meet demand will be on patient waiting lists.  Although progress has been made to visualise waiting lists, the Trust has not set clinical targets across all service lines for waiting lists.  The Trust should review each service line and set a target for when patients should be seen by urgency/priority.  Performance can then be reported/planned based on the standards agreed.</w:t>
            </w:r>
          </w:p>
          <w:p w14:paraId="469E5DCE" w14:textId="77777777" w:rsidR="00A63888" w:rsidRDefault="00A63888" w:rsidP="00542738">
            <w:pPr>
              <w:rPr>
                <w:sz w:val="20"/>
                <w:szCs w:val="20"/>
              </w:rPr>
            </w:pPr>
          </w:p>
          <w:p w14:paraId="37EB34ED" w14:textId="79B24055" w:rsidR="00A63888" w:rsidRDefault="00A63888" w:rsidP="00542738">
            <w:pPr>
              <w:rPr>
                <w:sz w:val="20"/>
                <w:szCs w:val="20"/>
              </w:rPr>
            </w:pPr>
            <w:r>
              <w:rPr>
                <w:sz w:val="20"/>
                <w:szCs w:val="20"/>
              </w:rPr>
              <w:t>Further to the action above, the Trust has developed an online training course to accompany the demand and capacity A</w:t>
            </w:r>
            <w:r w:rsidR="00F7632A">
              <w:rPr>
                <w:sz w:val="20"/>
                <w:szCs w:val="20"/>
              </w:rPr>
              <w:t>pp</w:t>
            </w:r>
            <w:r>
              <w:rPr>
                <w:sz w:val="20"/>
                <w:szCs w:val="20"/>
              </w:rPr>
              <w:t>.  This is now being rolled out to all Operational Managers and will help them to better manage their services.</w:t>
            </w:r>
          </w:p>
          <w:p w14:paraId="555A2F21" w14:textId="77777777" w:rsidR="00A63888" w:rsidRDefault="00A63888" w:rsidP="00542738">
            <w:pPr>
              <w:rPr>
                <w:sz w:val="20"/>
                <w:szCs w:val="20"/>
              </w:rPr>
            </w:pPr>
          </w:p>
          <w:p w14:paraId="7FCEE651" w14:textId="77777777" w:rsidR="00A63888" w:rsidRDefault="00A63888" w:rsidP="00542738">
            <w:pPr>
              <w:rPr>
                <w:sz w:val="20"/>
                <w:szCs w:val="20"/>
              </w:rPr>
            </w:pPr>
            <w:r>
              <w:rPr>
                <w:sz w:val="20"/>
                <w:szCs w:val="20"/>
              </w:rPr>
              <w:t>The work to complete the rollout of the workforce management system should be completed ASAP.</w:t>
            </w:r>
          </w:p>
          <w:p w14:paraId="3F66AFC1" w14:textId="77777777" w:rsidR="00A63888" w:rsidRDefault="00A63888" w:rsidP="00542738">
            <w:pPr>
              <w:rPr>
                <w:sz w:val="20"/>
                <w:szCs w:val="20"/>
              </w:rPr>
            </w:pPr>
          </w:p>
          <w:p w14:paraId="6171628B" w14:textId="77777777" w:rsidR="00A63888" w:rsidRDefault="00A63888" w:rsidP="00542738">
            <w:pPr>
              <w:rPr>
                <w:sz w:val="20"/>
                <w:szCs w:val="20"/>
              </w:rPr>
            </w:pPr>
          </w:p>
          <w:p w14:paraId="55DE49C2" w14:textId="77777777" w:rsidR="00A63888" w:rsidRDefault="00A63888" w:rsidP="00542738">
            <w:pPr>
              <w:rPr>
                <w:sz w:val="20"/>
                <w:szCs w:val="20"/>
              </w:rPr>
            </w:pPr>
          </w:p>
          <w:p w14:paraId="4BC07A75" w14:textId="77777777" w:rsidR="00A63888" w:rsidRDefault="00A63888" w:rsidP="00542738">
            <w:pPr>
              <w:rPr>
                <w:sz w:val="20"/>
                <w:szCs w:val="20"/>
              </w:rPr>
            </w:pPr>
          </w:p>
          <w:p w14:paraId="794F0BD7" w14:textId="77777777" w:rsidR="00A63888" w:rsidRDefault="00A63888" w:rsidP="00542738">
            <w:pPr>
              <w:rPr>
                <w:sz w:val="20"/>
                <w:szCs w:val="20"/>
              </w:rPr>
            </w:pPr>
            <w:r>
              <w:rPr>
                <w:sz w:val="20"/>
                <w:szCs w:val="20"/>
              </w:rPr>
              <w:t xml:space="preserve">Work to understand any potential surge has been carried out at both a local and in part, at a regional level.  Whilst surge planning was based on assumptions (10%/20%/30%) this was done to simulate the effects on waiting lists/pressures on services.  This work is almost complete and will at the very least, provide the Trust with an indicative view on what could happen.  </w:t>
            </w:r>
          </w:p>
          <w:p w14:paraId="68863BA7" w14:textId="77777777" w:rsidR="00A63888" w:rsidRDefault="00A63888" w:rsidP="00542738">
            <w:pPr>
              <w:rPr>
                <w:sz w:val="20"/>
                <w:szCs w:val="20"/>
              </w:rPr>
            </w:pPr>
          </w:p>
          <w:p w14:paraId="00AB5BF3" w14:textId="77777777" w:rsidR="00A63888" w:rsidRDefault="00A63888" w:rsidP="00542738">
            <w:pPr>
              <w:rPr>
                <w:sz w:val="20"/>
                <w:szCs w:val="20"/>
              </w:rPr>
            </w:pPr>
          </w:p>
          <w:p w14:paraId="48F32A6E" w14:textId="77777777" w:rsidR="00A63888" w:rsidRDefault="00A63888" w:rsidP="00542738">
            <w:pPr>
              <w:rPr>
                <w:sz w:val="20"/>
                <w:szCs w:val="20"/>
              </w:rPr>
            </w:pPr>
          </w:p>
          <w:p w14:paraId="33AF9DCC" w14:textId="77777777" w:rsidR="00A63888" w:rsidRDefault="00A63888" w:rsidP="00542738">
            <w:pPr>
              <w:rPr>
                <w:sz w:val="20"/>
                <w:szCs w:val="20"/>
              </w:rPr>
            </w:pPr>
          </w:p>
          <w:p w14:paraId="73456642" w14:textId="77777777" w:rsidR="00A63888" w:rsidRDefault="00A63888" w:rsidP="00542738">
            <w:pPr>
              <w:rPr>
                <w:sz w:val="20"/>
                <w:szCs w:val="20"/>
              </w:rPr>
            </w:pPr>
          </w:p>
          <w:p w14:paraId="1EB4C93D" w14:textId="77777777" w:rsidR="00A63888" w:rsidRDefault="00A63888" w:rsidP="00542738">
            <w:pPr>
              <w:rPr>
                <w:sz w:val="20"/>
                <w:szCs w:val="20"/>
              </w:rPr>
            </w:pPr>
            <w:r>
              <w:rPr>
                <w:sz w:val="20"/>
                <w:szCs w:val="20"/>
              </w:rPr>
              <w:t>The Trust is currently developing the provider collaboratives from shadow form into live operations.  A provider collaborative group has been setup for each service area and regularly meets.  Any risks identified to demand/capacity will be picked up and addressed through this route.</w:t>
            </w:r>
          </w:p>
          <w:p w14:paraId="400C7492" w14:textId="77777777" w:rsidR="0096204C" w:rsidRDefault="0096204C" w:rsidP="00542738">
            <w:pPr>
              <w:rPr>
                <w:sz w:val="20"/>
                <w:szCs w:val="20"/>
              </w:rPr>
            </w:pPr>
          </w:p>
          <w:p w14:paraId="43A75BC0" w14:textId="77777777" w:rsidR="0096204C" w:rsidRDefault="0096204C" w:rsidP="0096204C">
            <w:pPr>
              <w:rPr>
                <w:sz w:val="20"/>
                <w:szCs w:val="20"/>
              </w:rPr>
            </w:pPr>
          </w:p>
          <w:p w14:paraId="38BF4509" w14:textId="77777777" w:rsidR="0096204C" w:rsidRDefault="0096204C" w:rsidP="0096204C">
            <w:pPr>
              <w:rPr>
                <w:sz w:val="20"/>
                <w:szCs w:val="20"/>
              </w:rPr>
            </w:pPr>
          </w:p>
          <w:p w14:paraId="38E0D9EF" w14:textId="0677B09E" w:rsidR="0096204C" w:rsidRDefault="0096204C" w:rsidP="0096204C">
            <w:pPr>
              <w:rPr>
                <w:sz w:val="20"/>
                <w:szCs w:val="20"/>
              </w:rPr>
            </w:pPr>
            <w:r>
              <w:rPr>
                <w:sz w:val="20"/>
                <w:szCs w:val="20"/>
              </w:rPr>
              <w:t>There are a number of services that have already been identified as being under-commissioned.   Action has already been taken over the past 18 months via a demand and capacity project to identify areas of under-commissioning within services and reports are being submitted to commissioners.  This demand and capacity project work will continue and the output is being used for business planning and risk management.</w:t>
            </w:r>
          </w:p>
          <w:p w14:paraId="1BC7B459" w14:textId="1898FC1C" w:rsidR="0096204C" w:rsidRDefault="0096204C" w:rsidP="00542738">
            <w:pPr>
              <w:rPr>
                <w:sz w:val="20"/>
                <w:szCs w:val="20"/>
              </w:rPr>
            </w:pPr>
          </w:p>
        </w:tc>
      </w:tr>
      <w:tr w:rsidR="006468E9" w14:paraId="2E0083FF" w14:textId="77777777" w:rsidTr="00542738">
        <w:trPr>
          <w:trHeight w:val="6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F0314B6" w14:textId="77777777" w:rsidR="00A63888" w:rsidRDefault="00A63888" w:rsidP="00542738">
            <w:pPr>
              <w:rPr>
                <w:sz w:val="20"/>
                <w:szCs w:val="20"/>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43E7472" w14:textId="1370BEFC" w:rsidR="00A63888" w:rsidRPr="006468E9" w:rsidRDefault="006468E9" w:rsidP="006468E9">
            <w:pPr>
              <w:rPr>
                <w:b/>
                <w:bCs/>
                <w:sz w:val="20"/>
                <w:szCs w:val="20"/>
              </w:rPr>
            </w:pPr>
            <w:r w:rsidRPr="006468E9">
              <w:rPr>
                <w:sz w:val="20"/>
                <w:szCs w:val="20"/>
              </w:rPr>
              <w:t xml:space="preserve">Board Seminar on 20 October 2021 received </w:t>
            </w:r>
            <w:r>
              <w:rPr>
                <w:sz w:val="20"/>
                <w:szCs w:val="20"/>
              </w:rPr>
              <w:t xml:space="preserve">an update on ‘Demand and Capacity – findings from the work so far’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B05E33A" w14:textId="77777777" w:rsidR="00A63888" w:rsidRDefault="00A63888" w:rsidP="00542738">
            <w:pPr>
              <w:rPr>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BEAE92E" w14:textId="77777777" w:rsidR="00A63888" w:rsidRDefault="00A63888" w:rsidP="00542738">
            <w:pPr>
              <w:rPr>
                <w:sz w:val="20"/>
                <w:szCs w:val="20"/>
              </w:rPr>
            </w:pPr>
          </w:p>
        </w:tc>
      </w:tr>
      <w:tr w:rsidR="006468E9" w14:paraId="28A0D508" w14:textId="77777777" w:rsidTr="00542738">
        <w:trPr>
          <w:trHeight w:val="6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4D491E5" w14:textId="77777777" w:rsidR="00A63888" w:rsidRDefault="00A63888" w:rsidP="00542738">
            <w:pPr>
              <w:rPr>
                <w:sz w:val="20"/>
                <w:szCs w:val="20"/>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9EDEA3D" w14:textId="77777777" w:rsidR="00A63888" w:rsidRDefault="00A63888" w:rsidP="00542738">
            <w:pPr>
              <w:rPr>
                <w:b/>
                <w:bCs/>
                <w:sz w:val="20"/>
                <w:szCs w:val="20"/>
              </w:rPr>
            </w:pPr>
            <w:r>
              <w:rPr>
                <w:b/>
                <w:bCs/>
                <w:sz w:val="20"/>
                <w:szCs w:val="20"/>
              </w:rPr>
              <w:t>Level 2:</w:t>
            </w:r>
            <w:r>
              <w:t xml:space="preserve"> </w:t>
            </w:r>
            <w:r>
              <w:rPr>
                <w:b/>
                <w:bCs/>
                <w:sz w:val="20"/>
                <w:szCs w:val="20"/>
              </w:rPr>
              <w:t>internal</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3FFD27" w14:textId="77777777" w:rsidR="00A63888" w:rsidRDefault="00A63888" w:rsidP="00542738">
            <w:pPr>
              <w:rPr>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CDF9695" w14:textId="77777777" w:rsidR="00A63888" w:rsidRDefault="00A63888" w:rsidP="00542738">
            <w:pPr>
              <w:rPr>
                <w:sz w:val="20"/>
                <w:szCs w:val="20"/>
              </w:rPr>
            </w:pPr>
          </w:p>
        </w:tc>
      </w:tr>
      <w:tr w:rsidR="006468E9" w14:paraId="547D59B3" w14:textId="77777777" w:rsidTr="00542738">
        <w:trPr>
          <w:trHeight w:val="6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D1953F8" w14:textId="77777777" w:rsidR="00A63888" w:rsidRDefault="00A63888" w:rsidP="00542738">
            <w:pPr>
              <w:rPr>
                <w:sz w:val="20"/>
                <w:szCs w:val="20"/>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FB7368D" w14:textId="72276978" w:rsidR="0033412B" w:rsidRDefault="00F7632A" w:rsidP="006468E9">
            <w:pPr>
              <w:pStyle w:val="ListParagraph"/>
              <w:ind w:left="0"/>
              <w:rPr>
                <w:sz w:val="20"/>
                <w:szCs w:val="20"/>
              </w:rPr>
            </w:pPr>
            <w:r>
              <w:rPr>
                <w:sz w:val="20"/>
                <w:szCs w:val="20"/>
              </w:rPr>
              <w:t xml:space="preserve">- </w:t>
            </w:r>
            <w:r w:rsidR="006468E9">
              <w:rPr>
                <w:sz w:val="20"/>
                <w:szCs w:val="20"/>
              </w:rPr>
              <w:t>Integrated Performance Report to the Board</w:t>
            </w:r>
            <w:r w:rsidR="00BD6D6B">
              <w:rPr>
                <w:sz w:val="20"/>
                <w:szCs w:val="20"/>
              </w:rPr>
              <w:t xml:space="preserve"> (standing item)</w:t>
            </w:r>
            <w:r w:rsidR="006468E9">
              <w:rPr>
                <w:sz w:val="20"/>
                <w:szCs w:val="20"/>
              </w:rPr>
              <w:t xml:space="preserve"> includes reporting on performance against waiting times targets, inpatient admission and length of stay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B47074" w14:textId="77777777" w:rsidR="00A63888" w:rsidRDefault="00A63888" w:rsidP="00542738">
            <w:pPr>
              <w:rPr>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F4AD294" w14:textId="77777777" w:rsidR="00A63888" w:rsidRDefault="00A63888" w:rsidP="00542738">
            <w:pPr>
              <w:rPr>
                <w:sz w:val="20"/>
                <w:szCs w:val="20"/>
              </w:rPr>
            </w:pPr>
          </w:p>
        </w:tc>
      </w:tr>
      <w:tr w:rsidR="006468E9" w14:paraId="6DAED5AD" w14:textId="77777777" w:rsidTr="00542738">
        <w:trPr>
          <w:trHeight w:val="6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7E70204" w14:textId="77777777" w:rsidR="00A63888" w:rsidRDefault="00A63888" w:rsidP="00542738">
            <w:pPr>
              <w:rPr>
                <w:sz w:val="20"/>
                <w:szCs w:val="20"/>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4453310" w14:textId="77777777" w:rsidR="00A63888" w:rsidRDefault="00A63888" w:rsidP="00542738">
            <w:pPr>
              <w:rPr>
                <w:b/>
                <w:bCs/>
                <w:sz w:val="20"/>
                <w:szCs w:val="20"/>
              </w:rPr>
            </w:pPr>
            <w:r>
              <w:rPr>
                <w:b/>
                <w:bCs/>
                <w:sz w:val="20"/>
                <w:szCs w:val="20"/>
              </w:rPr>
              <w:t>Level 3: independent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DC4BDF7" w14:textId="77777777" w:rsidR="00A63888" w:rsidRDefault="00A63888" w:rsidP="00542738">
            <w:pPr>
              <w:rPr>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FB85557" w14:textId="77777777" w:rsidR="00A63888" w:rsidRDefault="00A63888" w:rsidP="00542738">
            <w:pPr>
              <w:rPr>
                <w:sz w:val="20"/>
                <w:szCs w:val="20"/>
              </w:rPr>
            </w:pPr>
          </w:p>
        </w:tc>
      </w:tr>
      <w:tr w:rsidR="006468E9" w14:paraId="32FAD513" w14:textId="77777777" w:rsidTr="00542738">
        <w:trPr>
          <w:trHeight w:val="6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7483D57" w14:textId="77777777" w:rsidR="00A63888" w:rsidRDefault="00A63888" w:rsidP="00542738">
            <w:pPr>
              <w:rPr>
                <w:sz w:val="20"/>
                <w:szCs w:val="20"/>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966173C" w14:textId="77777777" w:rsidR="00A63888" w:rsidRDefault="00A63888" w:rsidP="00542738">
            <w:pPr>
              <w:rPr>
                <w:b/>
                <w:bCs/>
                <w:sz w:val="20"/>
                <w:szCs w:val="20"/>
              </w:rPr>
            </w:pPr>
          </w:p>
          <w:p w14:paraId="3C963077" w14:textId="77777777" w:rsidR="00A63888" w:rsidRDefault="00A63888" w:rsidP="00542738">
            <w:pPr>
              <w:rPr>
                <w:b/>
                <w:bCs/>
                <w:sz w:val="20"/>
                <w:szCs w:val="20"/>
              </w:rPr>
            </w:pPr>
          </w:p>
          <w:p w14:paraId="68CE0CA3" w14:textId="77777777" w:rsidR="00A63888" w:rsidRDefault="00A63888" w:rsidP="00542738">
            <w:pPr>
              <w:rPr>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C7A706" w14:textId="77777777" w:rsidR="00A63888" w:rsidRDefault="00A63888" w:rsidP="00542738">
            <w:pPr>
              <w:rPr>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D5F7AE7" w14:textId="77777777" w:rsidR="00A63888" w:rsidRDefault="00A63888" w:rsidP="00542738">
            <w:pPr>
              <w:rPr>
                <w:sz w:val="20"/>
                <w:szCs w:val="20"/>
              </w:rPr>
            </w:pPr>
          </w:p>
        </w:tc>
      </w:tr>
    </w:tbl>
    <w:p w14:paraId="469A3EA4" w14:textId="4FD473F9" w:rsidR="008C7FEA" w:rsidRDefault="008C7FEA"/>
    <w:p w14:paraId="2471EB01" w14:textId="77777777" w:rsidR="008C7FEA" w:rsidRDefault="008C7FEA">
      <w:r>
        <w:lastRenderedPageBreak/>
        <w:br w:type="page"/>
      </w:r>
    </w:p>
    <w:p w14:paraId="79BC8202" w14:textId="77777777" w:rsidR="00B97F29" w:rsidRDefault="00B97F29"/>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B97F29" w14:paraId="16B00273" w14:textId="77777777" w:rsidTr="004C4CFA">
        <w:tc>
          <w:tcPr>
            <w:tcW w:w="10490" w:type="dxa"/>
            <w:gridSpan w:val="15"/>
            <w:tcBorders>
              <w:bottom w:val="single" w:sz="4" w:space="0" w:color="auto"/>
            </w:tcBorders>
            <w:shd w:val="clear" w:color="auto" w:fill="FF66FF"/>
          </w:tcPr>
          <w:p w14:paraId="2661F2E5" w14:textId="6E8C6A69" w:rsidR="00B97F29" w:rsidRPr="008E2C2E" w:rsidRDefault="00B97F29" w:rsidP="00313F32">
            <w:pPr>
              <w:jc w:val="center"/>
              <w:rPr>
                <w:b/>
                <w:bCs/>
                <w:sz w:val="28"/>
                <w:szCs w:val="28"/>
              </w:rPr>
            </w:pPr>
            <w:r w:rsidRPr="008E2C2E">
              <w:rPr>
                <w:b/>
                <w:bCs/>
                <w:sz w:val="28"/>
                <w:szCs w:val="28"/>
              </w:rPr>
              <w:t xml:space="preserve">Strategic Objective </w:t>
            </w:r>
            <w:r w:rsidR="00266924">
              <w:rPr>
                <w:b/>
                <w:bCs/>
                <w:sz w:val="28"/>
                <w:szCs w:val="28"/>
              </w:rPr>
              <w:t>2:</w:t>
            </w:r>
            <w:r w:rsidR="00A34C3B">
              <w:rPr>
                <w:b/>
                <w:bCs/>
                <w:sz w:val="28"/>
                <w:szCs w:val="28"/>
              </w:rPr>
              <w:t xml:space="preserve"> Be a great place to work</w:t>
            </w:r>
          </w:p>
        </w:tc>
      </w:tr>
      <w:tr w:rsidR="00B97F29" w:rsidRPr="008E2C2E" w14:paraId="5BB6328B" w14:textId="77777777" w:rsidTr="00313F32">
        <w:trPr>
          <w:trHeight w:val="209"/>
        </w:trPr>
        <w:tc>
          <w:tcPr>
            <w:tcW w:w="2375" w:type="dxa"/>
            <w:gridSpan w:val="2"/>
            <w:tcBorders>
              <w:top w:val="single" w:sz="4" w:space="0" w:color="auto"/>
              <w:left w:val="nil"/>
              <w:bottom w:val="single" w:sz="4" w:space="0" w:color="auto"/>
              <w:right w:val="nil"/>
            </w:tcBorders>
          </w:tcPr>
          <w:p w14:paraId="795AC5A6" w14:textId="77777777" w:rsidR="00B97F29" w:rsidRPr="008E2C2E" w:rsidRDefault="00B97F29"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2A5D6346" w14:textId="77777777" w:rsidR="00B97F29" w:rsidRPr="008E2C2E" w:rsidRDefault="00B97F29" w:rsidP="00313F32">
            <w:pPr>
              <w:rPr>
                <w:b/>
                <w:bCs/>
                <w:sz w:val="28"/>
                <w:szCs w:val="28"/>
              </w:rPr>
            </w:pPr>
          </w:p>
        </w:tc>
      </w:tr>
      <w:tr w:rsidR="00B97F29" w:rsidRPr="008E2C2E" w14:paraId="4C76E681" w14:textId="77777777" w:rsidTr="003B07F1">
        <w:tc>
          <w:tcPr>
            <w:tcW w:w="10490" w:type="dxa"/>
            <w:gridSpan w:val="15"/>
            <w:tcBorders>
              <w:top w:val="single" w:sz="4" w:space="0" w:color="auto"/>
              <w:bottom w:val="single" w:sz="4" w:space="0" w:color="auto"/>
            </w:tcBorders>
            <w:shd w:val="clear" w:color="auto" w:fill="8EAADB" w:themeFill="accent1" w:themeFillTint="99"/>
          </w:tcPr>
          <w:p w14:paraId="77BDEE96" w14:textId="388239A5" w:rsidR="00B97F29" w:rsidRPr="008E2C2E" w:rsidRDefault="00A34C3B" w:rsidP="00313F32">
            <w:pPr>
              <w:rPr>
                <w:b/>
                <w:bCs/>
                <w:sz w:val="28"/>
                <w:szCs w:val="28"/>
              </w:rPr>
            </w:pPr>
            <w:bookmarkStart w:id="13" w:name="BAF_2_1"/>
            <w:r>
              <w:rPr>
                <w:b/>
                <w:bCs/>
                <w:sz w:val="28"/>
                <w:szCs w:val="28"/>
              </w:rPr>
              <w:t>2</w:t>
            </w:r>
            <w:r w:rsidR="00B97F29">
              <w:rPr>
                <w:b/>
                <w:bCs/>
                <w:sz w:val="28"/>
                <w:szCs w:val="28"/>
              </w:rPr>
              <w:t xml:space="preserve">.1: </w:t>
            </w:r>
            <w:r w:rsidR="00B97F29" w:rsidRPr="008E2C2E">
              <w:rPr>
                <w:b/>
                <w:bCs/>
                <w:sz w:val="28"/>
                <w:szCs w:val="28"/>
              </w:rPr>
              <w:t xml:space="preserve"> </w:t>
            </w:r>
            <w:r w:rsidR="00D02B14">
              <w:rPr>
                <w:b/>
                <w:bCs/>
                <w:sz w:val="28"/>
                <w:szCs w:val="28"/>
              </w:rPr>
              <w:t>W</w:t>
            </w:r>
            <w:r w:rsidR="000308E2" w:rsidRPr="000308E2">
              <w:rPr>
                <w:b/>
                <w:bCs/>
                <w:sz w:val="28"/>
                <w:szCs w:val="28"/>
              </w:rPr>
              <w:t xml:space="preserve">orkforce </w:t>
            </w:r>
            <w:bookmarkEnd w:id="13"/>
            <w:r w:rsidR="00D02B14">
              <w:rPr>
                <w:b/>
                <w:bCs/>
                <w:sz w:val="28"/>
                <w:szCs w:val="28"/>
              </w:rPr>
              <w:t>planning</w:t>
            </w:r>
          </w:p>
        </w:tc>
      </w:tr>
      <w:tr w:rsidR="00B97F29" w14:paraId="2DD9D0BC" w14:textId="77777777" w:rsidTr="006820EE">
        <w:tc>
          <w:tcPr>
            <w:tcW w:w="2133" w:type="dxa"/>
            <w:tcBorders>
              <w:top w:val="single" w:sz="4" w:space="0" w:color="auto"/>
              <w:left w:val="nil"/>
              <w:bottom w:val="single" w:sz="4" w:space="0" w:color="auto"/>
              <w:right w:val="nil"/>
            </w:tcBorders>
            <w:shd w:val="clear" w:color="auto" w:fill="auto"/>
          </w:tcPr>
          <w:p w14:paraId="0875C001" w14:textId="77777777" w:rsidR="00B97F29" w:rsidRDefault="00B97F29" w:rsidP="00313F32"/>
        </w:tc>
        <w:tc>
          <w:tcPr>
            <w:tcW w:w="2404" w:type="dxa"/>
            <w:gridSpan w:val="4"/>
            <w:tcBorders>
              <w:top w:val="single" w:sz="4" w:space="0" w:color="auto"/>
              <w:left w:val="nil"/>
              <w:bottom w:val="single" w:sz="4" w:space="0" w:color="auto"/>
              <w:right w:val="nil"/>
            </w:tcBorders>
            <w:shd w:val="clear" w:color="auto" w:fill="auto"/>
          </w:tcPr>
          <w:p w14:paraId="28539160" w14:textId="77777777" w:rsidR="00B97F29" w:rsidRDefault="00B97F29" w:rsidP="00313F32"/>
        </w:tc>
        <w:tc>
          <w:tcPr>
            <w:tcW w:w="304" w:type="dxa"/>
            <w:tcBorders>
              <w:top w:val="single" w:sz="4" w:space="0" w:color="auto"/>
              <w:left w:val="nil"/>
              <w:bottom w:val="nil"/>
              <w:right w:val="nil"/>
            </w:tcBorders>
          </w:tcPr>
          <w:p w14:paraId="28FCCD65" w14:textId="77777777" w:rsidR="00B97F29" w:rsidRDefault="00B97F29" w:rsidP="00313F32"/>
        </w:tc>
        <w:tc>
          <w:tcPr>
            <w:tcW w:w="1680" w:type="dxa"/>
            <w:gridSpan w:val="3"/>
            <w:tcBorders>
              <w:top w:val="single" w:sz="4" w:space="0" w:color="auto"/>
              <w:left w:val="nil"/>
              <w:bottom w:val="nil"/>
              <w:right w:val="nil"/>
            </w:tcBorders>
            <w:shd w:val="clear" w:color="auto" w:fill="auto"/>
          </w:tcPr>
          <w:p w14:paraId="0560540B" w14:textId="77777777" w:rsidR="00B97F29" w:rsidRDefault="00B97F29" w:rsidP="00313F32"/>
        </w:tc>
        <w:tc>
          <w:tcPr>
            <w:tcW w:w="992" w:type="dxa"/>
            <w:gridSpan w:val="2"/>
            <w:tcBorders>
              <w:top w:val="single" w:sz="4" w:space="0" w:color="auto"/>
              <w:left w:val="nil"/>
              <w:bottom w:val="nil"/>
              <w:right w:val="nil"/>
            </w:tcBorders>
            <w:shd w:val="clear" w:color="auto" w:fill="auto"/>
          </w:tcPr>
          <w:p w14:paraId="5B84CDE3" w14:textId="77777777" w:rsidR="00B97F29" w:rsidRDefault="00B97F29" w:rsidP="00313F32"/>
        </w:tc>
        <w:tc>
          <w:tcPr>
            <w:tcW w:w="1134" w:type="dxa"/>
            <w:gridSpan w:val="2"/>
            <w:tcBorders>
              <w:top w:val="single" w:sz="4" w:space="0" w:color="auto"/>
              <w:left w:val="nil"/>
              <w:bottom w:val="nil"/>
              <w:right w:val="nil"/>
            </w:tcBorders>
            <w:shd w:val="clear" w:color="auto" w:fill="auto"/>
          </w:tcPr>
          <w:p w14:paraId="10DB5788" w14:textId="77777777" w:rsidR="00B97F29" w:rsidRPr="0002150E" w:rsidRDefault="00B97F29" w:rsidP="00313F32">
            <w:pPr>
              <w:rPr>
                <w:sz w:val="18"/>
                <w:szCs w:val="18"/>
              </w:rPr>
            </w:pPr>
          </w:p>
        </w:tc>
        <w:tc>
          <w:tcPr>
            <w:tcW w:w="426" w:type="dxa"/>
            <w:tcBorders>
              <w:top w:val="single" w:sz="4" w:space="0" w:color="auto"/>
              <w:left w:val="nil"/>
              <w:bottom w:val="nil"/>
              <w:right w:val="nil"/>
            </w:tcBorders>
            <w:shd w:val="clear" w:color="auto" w:fill="auto"/>
          </w:tcPr>
          <w:p w14:paraId="49B9BC9F" w14:textId="77777777" w:rsidR="00B97F29" w:rsidRDefault="00B97F29" w:rsidP="00313F32"/>
        </w:tc>
        <w:tc>
          <w:tcPr>
            <w:tcW w:w="1417" w:type="dxa"/>
            <w:tcBorders>
              <w:top w:val="single" w:sz="4" w:space="0" w:color="auto"/>
              <w:left w:val="nil"/>
              <w:bottom w:val="nil"/>
              <w:right w:val="nil"/>
            </w:tcBorders>
            <w:shd w:val="clear" w:color="auto" w:fill="auto"/>
          </w:tcPr>
          <w:p w14:paraId="7585ECC9" w14:textId="77777777" w:rsidR="00B97F29" w:rsidRDefault="00B97F29" w:rsidP="00313F32"/>
        </w:tc>
      </w:tr>
      <w:tr w:rsidR="006820EE" w14:paraId="4ADE23D4"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1CD8E07"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22806DF9" w14:textId="77777777" w:rsidR="00BE18D6" w:rsidRPr="00BE18D6" w:rsidRDefault="00BE18D6" w:rsidP="00BE18D6">
            <w:pPr>
              <w:rPr>
                <w:sz w:val="20"/>
                <w:szCs w:val="20"/>
              </w:rPr>
            </w:pPr>
            <w:r w:rsidRPr="00BE18D6">
              <w:rPr>
                <w:sz w:val="20"/>
                <w:szCs w:val="20"/>
              </w:rPr>
              <w:t>Pre-Jan 2021</w:t>
            </w:r>
          </w:p>
          <w:p w14:paraId="65CE57BD" w14:textId="77777777" w:rsidR="006820EE" w:rsidRDefault="006820EE" w:rsidP="006820EE"/>
        </w:tc>
        <w:tc>
          <w:tcPr>
            <w:tcW w:w="304" w:type="dxa"/>
            <w:tcBorders>
              <w:top w:val="nil"/>
              <w:left w:val="single" w:sz="4" w:space="0" w:color="auto"/>
              <w:bottom w:val="nil"/>
              <w:right w:val="nil"/>
            </w:tcBorders>
          </w:tcPr>
          <w:p w14:paraId="3808EC84" w14:textId="77777777" w:rsidR="006820EE" w:rsidRDefault="006820EE" w:rsidP="006820EE"/>
        </w:tc>
        <w:tc>
          <w:tcPr>
            <w:tcW w:w="1680" w:type="dxa"/>
            <w:gridSpan w:val="3"/>
            <w:tcBorders>
              <w:top w:val="nil"/>
              <w:left w:val="nil"/>
              <w:bottom w:val="nil"/>
              <w:right w:val="nil"/>
            </w:tcBorders>
            <w:shd w:val="clear" w:color="auto" w:fill="auto"/>
          </w:tcPr>
          <w:p w14:paraId="49664B49"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7463065C"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15F7E545"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622346A1" w14:textId="77777777" w:rsidR="006820EE" w:rsidRDefault="006820EE" w:rsidP="006820EE"/>
        </w:tc>
        <w:tc>
          <w:tcPr>
            <w:tcW w:w="1417" w:type="dxa"/>
            <w:tcBorders>
              <w:top w:val="nil"/>
              <w:left w:val="nil"/>
              <w:bottom w:val="single" w:sz="4" w:space="0" w:color="auto"/>
              <w:right w:val="nil"/>
            </w:tcBorders>
            <w:shd w:val="clear" w:color="auto" w:fill="auto"/>
          </w:tcPr>
          <w:p w14:paraId="7E598206" w14:textId="77777777" w:rsidR="006820EE" w:rsidRDefault="006820EE" w:rsidP="006820EE"/>
        </w:tc>
      </w:tr>
      <w:tr w:rsidR="00B97F29" w:rsidRPr="00FB3C3A" w14:paraId="195F268B"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18297D90" w14:textId="4F117F19" w:rsidR="00B97F29" w:rsidRPr="00FB3C3A" w:rsidRDefault="00B97F29" w:rsidP="00313F32">
            <w:pPr>
              <w:rPr>
                <w:sz w:val="20"/>
                <w:szCs w:val="20"/>
              </w:rPr>
            </w:pPr>
            <w:r w:rsidRPr="00FB3C3A">
              <w:rPr>
                <w:sz w:val="20"/>
                <w:szCs w:val="20"/>
              </w:rPr>
              <w:t>Monitoring Committee</w:t>
            </w:r>
          </w:p>
        </w:tc>
        <w:tc>
          <w:tcPr>
            <w:tcW w:w="2404" w:type="dxa"/>
            <w:gridSpan w:val="4"/>
            <w:tcBorders>
              <w:top w:val="single" w:sz="4" w:space="0" w:color="auto"/>
              <w:left w:val="single" w:sz="4" w:space="0" w:color="auto"/>
              <w:bottom w:val="single" w:sz="4" w:space="0" w:color="auto"/>
              <w:right w:val="single" w:sz="4" w:space="0" w:color="auto"/>
            </w:tcBorders>
          </w:tcPr>
          <w:p w14:paraId="0AC2B8CF" w14:textId="0A9B87BD" w:rsidR="00B97F29" w:rsidRPr="00FB3C3A" w:rsidRDefault="00DA1E74" w:rsidP="00313F32">
            <w:pPr>
              <w:rPr>
                <w:sz w:val="20"/>
                <w:szCs w:val="20"/>
              </w:rPr>
            </w:pPr>
            <w:r>
              <w:rPr>
                <w:sz w:val="20"/>
                <w:szCs w:val="20"/>
              </w:rPr>
              <w:t>People Leadership and Culture Committee</w:t>
            </w:r>
          </w:p>
        </w:tc>
        <w:tc>
          <w:tcPr>
            <w:tcW w:w="304" w:type="dxa"/>
            <w:tcBorders>
              <w:top w:val="nil"/>
              <w:left w:val="single" w:sz="4" w:space="0" w:color="auto"/>
              <w:bottom w:val="nil"/>
              <w:right w:val="nil"/>
            </w:tcBorders>
          </w:tcPr>
          <w:p w14:paraId="6B389937" w14:textId="77777777" w:rsidR="00B97F29" w:rsidRPr="00FB3C3A" w:rsidRDefault="00B97F29" w:rsidP="00313F32">
            <w:pPr>
              <w:rPr>
                <w:sz w:val="20"/>
                <w:szCs w:val="20"/>
              </w:rPr>
            </w:pPr>
          </w:p>
        </w:tc>
        <w:tc>
          <w:tcPr>
            <w:tcW w:w="1680" w:type="dxa"/>
            <w:gridSpan w:val="3"/>
            <w:tcBorders>
              <w:top w:val="nil"/>
              <w:left w:val="nil"/>
              <w:bottom w:val="single" w:sz="4" w:space="0" w:color="auto"/>
            </w:tcBorders>
          </w:tcPr>
          <w:p w14:paraId="755ABFC6" w14:textId="77777777" w:rsidR="00B97F29" w:rsidRPr="00FB3C3A" w:rsidRDefault="00B97F29" w:rsidP="00313F32">
            <w:pPr>
              <w:rPr>
                <w:sz w:val="20"/>
                <w:szCs w:val="20"/>
              </w:rPr>
            </w:pPr>
          </w:p>
        </w:tc>
        <w:tc>
          <w:tcPr>
            <w:tcW w:w="992" w:type="dxa"/>
            <w:gridSpan w:val="2"/>
            <w:tcBorders>
              <w:top w:val="single" w:sz="4" w:space="0" w:color="auto"/>
            </w:tcBorders>
            <w:shd w:val="clear" w:color="auto" w:fill="B4C6E7" w:themeFill="accent1" w:themeFillTint="66"/>
          </w:tcPr>
          <w:p w14:paraId="357C053E" w14:textId="77777777" w:rsidR="00B97F29" w:rsidRPr="00FB3C3A" w:rsidRDefault="00B97F29" w:rsidP="00313F3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71E1EE2B" w14:textId="77777777" w:rsidR="00B97F29" w:rsidRPr="00FB3C3A" w:rsidRDefault="00B97F29" w:rsidP="00313F3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037ACEE0" w14:textId="77777777" w:rsidR="00B97F29" w:rsidRPr="00FB3C3A" w:rsidRDefault="00B97F29" w:rsidP="00313F32">
            <w:pPr>
              <w:rPr>
                <w:sz w:val="20"/>
                <w:szCs w:val="20"/>
              </w:rPr>
            </w:pPr>
            <w:r w:rsidRPr="00FB3C3A">
              <w:rPr>
                <w:sz w:val="20"/>
                <w:szCs w:val="20"/>
              </w:rPr>
              <w:t>Rating</w:t>
            </w:r>
          </w:p>
        </w:tc>
      </w:tr>
      <w:tr w:rsidR="00B97F29" w:rsidRPr="00FB3C3A" w14:paraId="083C0A78" w14:textId="77777777" w:rsidTr="00FE489F">
        <w:tc>
          <w:tcPr>
            <w:tcW w:w="2133" w:type="dxa"/>
            <w:tcBorders>
              <w:bottom w:val="single" w:sz="4" w:space="0" w:color="auto"/>
              <w:right w:val="single" w:sz="4" w:space="0" w:color="auto"/>
            </w:tcBorders>
            <w:shd w:val="clear" w:color="auto" w:fill="B4C6E7" w:themeFill="accent1" w:themeFillTint="66"/>
          </w:tcPr>
          <w:p w14:paraId="72565AB1" w14:textId="7417C5F0" w:rsidR="00B97F29" w:rsidRPr="00FB3C3A" w:rsidRDefault="00B97F29" w:rsidP="00313F32">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75E21AFA" w14:textId="3678F47E" w:rsidR="00B97F29" w:rsidRPr="00FB3C3A" w:rsidRDefault="008C3D6D" w:rsidP="00313F32">
            <w:pPr>
              <w:rPr>
                <w:sz w:val="20"/>
                <w:szCs w:val="20"/>
              </w:rPr>
            </w:pPr>
            <w:r>
              <w:rPr>
                <w:sz w:val="20"/>
                <w:szCs w:val="20"/>
              </w:rPr>
              <w:t>Chief People Officer</w:t>
            </w:r>
          </w:p>
        </w:tc>
        <w:tc>
          <w:tcPr>
            <w:tcW w:w="304" w:type="dxa"/>
            <w:tcBorders>
              <w:top w:val="nil"/>
              <w:left w:val="single" w:sz="4" w:space="0" w:color="auto"/>
              <w:bottom w:val="nil"/>
              <w:right w:val="single" w:sz="4" w:space="0" w:color="auto"/>
            </w:tcBorders>
            <w:shd w:val="clear" w:color="auto" w:fill="auto"/>
          </w:tcPr>
          <w:p w14:paraId="7E31F190" w14:textId="77777777" w:rsidR="00B97F29" w:rsidRPr="00FB3C3A" w:rsidRDefault="00B97F29" w:rsidP="00313F3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5D0D0E2F" w14:textId="77777777" w:rsidR="00B97F29" w:rsidRPr="00FB3C3A" w:rsidRDefault="00B97F29" w:rsidP="00313F32">
            <w:pPr>
              <w:rPr>
                <w:sz w:val="20"/>
                <w:szCs w:val="20"/>
              </w:rPr>
            </w:pPr>
            <w:r w:rsidRPr="00FB3C3A">
              <w:rPr>
                <w:sz w:val="20"/>
                <w:szCs w:val="20"/>
              </w:rPr>
              <w:t xml:space="preserve">Gross (Inherent) risk rating </w:t>
            </w:r>
          </w:p>
        </w:tc>
        <w:tc>
          <w:tcPr>
            <w:tcW w:w="992" w:type="dxa"/>
            <w:gridSpan w:val="2"/>
          </w:tcPr>
          <w:p w14:paraId="58E5F811" w14:textId="5906CAF3" w:rsidR="00B97F29" w:rsidRPr="00FB3C3A" w:rsidRDefault="00E66A18" w:rsidP="00313F32">
            <w:pPr>
              <w:jc w:val="center"/>
              <w:rPr>
                <w:sz w:val="20"/>
                <w:szCs w:val="20"/>
              </w:rPr>
            </w:pPr>
            <w:r>
              <w:rPr>
                <w:sz w:val="20"/>
                <w:szCs w:val="20"/>
              </w:rPr>
              <w:t>5</w:t>
            </w:r>
          </w:p>
        </w:tc>
        <w:tc>
          <w:tcPr>
            <w:tcW w:w="1134" w:type="dxa"/>
            <w:gridSpan w:val="2"/>
          </w:tcPr>
          <w:p w14:paraId="096A7999" w14:textId="6E75EAB3" w:rsidR="00B97F29" w:rsidRPr="00FB3C3A" w:rsidRDefault="00002E05" w:rsidP="00313F32">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54C798C1" w14:textId="7288BD37" w:rsidR="00B97F29" w:rsidRPr="00FB3C3A" w:rsidRDefault="00002E05" w:rsidP="00313F32">
            <w:pPr>
              <w:jc w:val="center"/>
              <w:rPr>
                <w:sz w:val="20"/>
                <w:szCs w:val="20"/>
              </w:rPr>
            </w:pPr>
            <w:r>
              <w:rPr>
                <w:sz w:val="20"/>
                <w:szCs w:val="20"/>
              </w:rPr>
              <w:t>20</w:t>
            </w:r>
          </w:p>
        </w:tc>
      </w:tr>
      <w:tr w:rsidR="00B97F29" w:rsidRPr="00FB3C3A" w14:paraId="675B8965" w14:textId="77777777" w:rsidTr="00FE489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26A55B8" w14:textId="3D29C65A" w:rsidR="00B97F29" w:rsidRPr="00FB3C3A" w:rsidRDefault="00B97F29" w:rsidP="00313F3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44672931" w14:textId="4BFBC1BE" w:rsidR="00B97F29" w:rsidRPr="00FB3C3A" w:rsidRDefault="00136D76" w:rsidP="00313F32">
            <w:pPr>
              <w:rPr>
                <w:sz w:val="20"/>
                <w:szCs w:val="20"/>
              </w:rPr>
            </w:pPr>
            <w:r>
              <w:rPr>
                <w:sz w:val="20"/>
                <w:szCs w:val="20"/>
              </w:rPr>
              <w:t>January 2022</w:t>
            </w:r>
          </w:p>
        </w:tc>
        <w:tc>
          <w:tcPr>
            <w:tcW w:w="304" w:type="dxa"/>
            <w:tcBorders>
              <w:top w:val="nil"/>
              <w:left w:val="single" w:sz="4" w:space="0" w:color="auto"/>
              <w:bottom w:val="nil"/>
              <w:right w:val="single" w:sz="12" w:space="0" w:color="auto"/>
            </w:tcBorders>
            <w:shd w:val="clear" w:color="auto" w:fill="auto"/>
          </w:tcPr>
          <w:p w14:paraId="44A4233B" w14:textId="77777777" w:rsidR="00B97F29" w:rsidRPr="00FB3C3A" w:rsidRDefault="00B97F29" w:rsidP="00313F3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67E86486" w14:textId="3FC89881" w:rsidR="00B97F29" w:rsidRPr="00FE489F" w:rsidRDefault="00B97F29" w:rsidP="00313F32">
            <w:pPr>
              <w:rPr>
                <w:b/>
                <w:bCs/>
                <w:sz w:val="20"/>
                <w:szCs w:val="20"/>
              </w:rPr>
            </w:pPr>
            <w:r w:rsidRPr="00FE489F">
              <w:rPr>
                <w:b/>
                <w:bCs/>
                <w:sz w:val="20"/>
                <w:szCs w:val="20"/>
              </w:rPr>
              <w:t>Current risk rating</w:t>
            </w:r>
          </w:p>
        </w:tc>
        <w:tc>
          <w:tcPr>
            <w:tcW w:w="992" w:type="dxa"/>
            <w:gridSpan w:val="2"/>
            <w:tcBorders>
              <w:left w:val="single" w:sz="12" w:space="0" w:color="auto"/>
            </w:tcBorders>
          </w:tcPr>
          <w:p w14:paraId="59655D91" w14:textId="0AAFF1D2" w:rsidR="00B97F29" w:rsidRPr="00FE489F" w:rsidRDefault="00E66A18" w:rsidP="00313F32">
            <w:pPr>
              <w:jc w:val="center"/>
              <w:rPr>
                <w:b/>
                <w:bCs/>
                <w:sz w:val="20"/>
                <w:szCs w:val="20"/>
              </w:rPr>
            </w:pPr>
            <w:r w:rsidRPr="00FE489F">
              <w:rPr>
                <w:b/>
                <w:bCs/>
                <w:sz w:val="20"/>
                <w:szCs w:val="20"/>
              </w:rPr>
              <w:t>4</w:t>
            </w:r>
          </w:p>
        </w:tc>
        <w:tc>
          <w:tcPr>
            <w:tcW w:w="1134" w:type="dxa"/>
            <w:gridSpan w:val="2"/>
            <w:tcBorders>
              <w:right w:val="single" w:sz="12" w:space="0" w:color="auto"/>
            </w:tcBorders>
          </w:tcPr>
          <w:p w14:paraId="20C36B4E" w14:textId="1ADCCAD3" w:rsidR="00B97F29" w:rsidRPr="00FE489F" w:rsidRDefault="00E66A18" w:rsidP="00313F32">
            <w:pPr>
              <w:jc w:val="center"/>
              <w:rPr>
                <w:b/>
                <w:bCs/>
                <w:sz w:val="20"/>
                <w:szCs w:val="20"/>
              </w:rPr>
            </w:pPr>
            <w:r w:rsidRPr="00FE489F">
              <w:rPr>
                <w:b/>
                <w:bCs/>
                <w:sz w:val="20"/>
                <w:szCs w:val="20"/>
              </w:rPr>
              <w:t>4</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0000"/>
          </w:tcPr>
          <w:p w14:paraId="03F84AD5" w14:textId="54DFEEE9" w:rsidR="00B97F29" w:rsidRPr="00FE489F" w:rsidRDefault="00E66A18" w:rsidP="00313F32">
            <w:pPr>
              <w:jc w:val="center"/>
              <w:rPr>
                <w:b/>
                <w:bCs/>
                <w:sz w:val="20"/>
                <w:szCs w:val="20"/>
              </w:rPr>
            </w:pPr>
            <w:r w:rsidRPr="00FE489F">
              <w:rPr>
                <w:b/>
                <w:bCs/>
                <w:sz w:val="20"/>
                <w:szCs w:val="20"/>
              </w:rPr>
              <w:t>16</w:t>
            </w:r>
          </w:p>
        </w:tc>
      </w:tr>
      <w:tr w:rsidR="00B97F29" w:rsidRPr="00FB3C3A" w14:paraId="4DD0EB1B"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B2D47D" w14:textId="77777777" w:rsidR="00B97F29" w:rsidRPr="00FB3C3A" w:rsidRDefault="00B97F29" w:rsidP="00313F32">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108E8F5D" w14:textId="059BCCFC" w:rsidR="00B97F29" w:rsidRPr="00C5278B" w:rsidRDefault="00C5278B" w:rsidP="00C5278B">
            <w:pPr>
              <w:jc w:val="center"/>
              <w:rPr>
                <w:sz w:val="28"/>
                <w:szCs w:val="28"/>
              </w:rPr>
            </w:pPr>
            <w:r w:rsidRPr="00C5278B">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481E8EFE" w14:textId="77777777" w:rsidR="00B97F29" w:rsidRPr="00FB3C3A" w:rsidRDefault="00B97F29" w:rsidP="00313F3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5760868E" w14:textId="77777777" w:rsidR="00B97F29" w:rsidRPr="00FB3C3A" w:rsidRDefault="00B97F29" w:rsidP="00313F32">
            <w:pPr>
              <w:rPr>
                <w:sz w:val="20"/>
                <w:szCs w:val="20"/>
              </w:rPr>
            </w:pPr>
            <w:r w:rsidRPr="00FB3C3A">
              <w:rPr>
                <w:sz w:val="20"/>
                <w:szCs w:val="20"/>
              </w:rPr>
              <w:t xml:space="preserve">Target risk rating </w:t>
            </w:r>
          </w:p>
        </w:tc>
        <w:tc>
          <w:tcPr>
            <w:tcW w:w="992" w:type="dxa"/>
            <w:gridSpan w:val="2"/>
            <w:tcBorders>
              <w:bottom w:val="single" w:sz="4" w:space="0" w:color="auto"/>
            </w:tcBorders>
          </w:tcPr>
          <w:p w14:paraId="2D16DF16" w14:textId="235DC9B6" w:rsidR="00B97F29" w:rsidRPr="00FB3C3A" w:rsidRDefault="00E66A18" w:rsidP="00313F32">
            <w:pPr>
              <w:jc w:val="center"/>
              <w:rPr>
                <w:sz w:val="20"/>
                <w:szCs w:val="20"/>
              </w:rPr>
            </w:pPr>
            <w:r>
              <w:rPr>
                <w:sz w:val="20"/>
                <w:szCs w:val="20"/>
              </w:rPr>
              <w:t>3</w:t>
            </w:r>
          </w:p>
        </w:tc>
        <w:tc>
          <w:tcPr>
            <w:tcW w:w="1134" w:type="dxa"/>
            <w:gridSpan w:val="2"/>
            <w:tcBorders>
              <w:bottom w:val="single" w:sz="4" w:space="0" w:color="auto"/>
            </w:tcBorders>
          </w:tcPr>
          <w:p w14:paraId="61791F3D" w14:textId="6010026A" w:rsidR="00B97F29" w:rsidRPr="00FB3C3A" w:rsidRDefault="00E66A18" w:rsidP="00313F32">
            <w:pPr>
              <w:jc w:val="center"/>
              <w:rPr>
                <w:sz w:val="20"/>
                <w:szCs w:val="20"/>
              </w:rPr>
            </w:pPr>
            <w:r>
              <w:rPr>
                <w:sz w:val="20"/>
                <w:szCs w:val="20"/>
              </w:rPr>
              <w:t>3</w:t>
            </w:r>
          </w:p>
        </w:tc>
        <w:tc>
          <w:tcPr>
            <w:tcW w:w="1843" w:type="dxa"/>
            <w:gridSpan w:val="2"/>
            <w:tcBorders>
              <w:top w:val="single" w:sz="12" w:space="0" w:color="auto"/>
              <w:bottom w:val="single" w:sz="4" w:space="0" w:color="auto"/>
            </w:tcBorders>
            <w:shd w:val="clear" w:color="auto" w:fill="FFC000"/>
          </w:tcPr>
          <w:p w14:paraId="7EB0559A" w14:textId="239DBB29" w:rsidR="00B97F29" w:rsidRPr="00FB3C3A" w:rsidRDefault="00B8256B" w:rsidP="00313F32">
            <w:pPr>
              <w:jc w:val="center"/>
              <w:rPr>
                <w:sz w:val="20"/>
                <w:szCs w:val="20"/>
              </w:rPr>
            </w:pPr>
            <w:r>
              <w:rPr>
                <w:sz w:val="20"/>
                <w:szCs w:val="20"/>
              </w:rPr>
              <w:t>9</w:t>
            </w:r>
          </w:p>
        </w:tc>
      </w:tr>
      <w:tr w:rsidR="00B97F29" w:rsidRPr="00FB3C3A" w14:paraId="119B3FFC"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2D855E1" w14:textId="665A9C44" w:rsidR="00B97F29" w:rsidRPr="00FB3C3A" w:rsidRDefault="00CE4A35" w:rsidP="00313F32">
            <w:pPr>
              <w:rPr>
                <w:sz w:val="20"/>
                <w:szCs w:val="20"/>
              </w:rPr>
            </w:pPr>
            <w:r>
              <w:rPr>
                <w:sz w:val="20"/>
                <w:szCs w:val="20"/>
              </w:rPr>
              <w:t xml:space="preserve">Date of next review </w:t>
            </w:r>
          </w:p>
        </w:tc>
        <w:tc>
          <w:tcPr>
            <w:tcW w:w="2404" w:type="dxa"/>
            <w:gridSpan w:val="4"/>
            <w:tcBorders>
              <w:top w:val="single" w:sz="4" w:space="0" w:color="auto"/>
              <w:left w:val="single" w:sz="4" w:space="0" w:color="auto"/>
              <w:bottom w:val="single" w:sz="4" w:space="0" w:color="auto"/>
              <w:right w:val="single" w:sz="4" w:space="0" w:color="auto"/>
            </w:tcBorders>
          </w:tcPr>
          <w:p w14:paraId="2063883C" w14:textId="2102BD45" w:rsidR="00B97F29" w:rsidRPr="00FB3C3A" w:rsidRDefault="00136D76" w:rsidP="00313F32">
            <w:pPr>
              <w:rPr>
                <w:sz w:val="20"/>
                <w:szCs w:val="20"/>
              </w:rPr>
            </w:pPr>
            <w:r>
              <w:rPr>
                <w:sz w:val="20"/>
                <w:szCs w:val="20"/>
              </w:rPr>
              <w:t>February 2022</w:t>
            </w:r>
          </w:p>
        </w:tc>
        <w:tc>
          <w:tcPr>
            <w:tcW w:w="304" w:type="dxa"/>
            <w:tcBorders>
              <w:top w:val="nil"/>
              <w:left w:val="single" w:sz="4" w:space="0" w:color="auto"/>
              <w:bottom w:val="nil"/>
              <w:right w:val="single" w:sz="4" w:space="0" w:color="auto"/>
            </w:tcBorders>
            <w:shd w:val="clear" w:color="auto" w:fill="auto"/>
          </w:tcPr>
          <w:p w14:paraId="256E2410" w14:textId="77777777" w:rsidR="00B97F29" w:rsidRPr="00FB3C3A" w:rsidRDefault="00B97F29" w:rsidP="00313F3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0D6A517B" w14:textId="77777777" w:rsidR="00B97F29" w:rsidRPr="00FB3C3A" w:rsidRDefault="00B97F29" w:rsidP="00313F3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42C4A317" w14:textId="18B8C663" w:rsidR="00B97F29" w:rsidRPr="00FB3C3A" w:rsidRDefault="008E4A5B" w:rsidP="00313F32">
            <w:pPr>
              <w:rPr>
                <w:sz w:val="20"/>
                <w:szCs w:val="20"/>
              </w:rPr>
            </w:pPr>
            <w:r>
              <w:rPr>
                <w:sz w:val="20"/>
                <w:szCs w:val="20"/>
              </w:rPr>
              <w:t>April 2022</w:t>
            </w:r>
          </w:p>
        </w:tc>
        <w:tc>
          <w:tcPr>
            <w:tcW w:w="1843" w:type="dxa"/>
            <w:gridSpan w:val="2"/>
            <w:tcBorders>
              <w:top w:val="single" w:sz="4" w:space="0" w:color="auto"/>
              <w:left w:val="single" w:sz="4" w:space="0" w:color="auto"/>
              <w:bottom w:val="nil"/>
              <w:right w:val="nil"/>
            </w:tcBorders>
          </w:tcPr>
          <w:p w14:paraId="0CB1872B" w14:textId="77777777" w:rsidR="00B97F29" w:rsidRPr="00FB3C3A" w:rsidRDefault="00B97F29" w:rsidP="00313F32">
            <w:pPr>
              <w:rPr>
                <w:sz w:val="20"/>
                <w:szCs w:val="20"/>
              </w:rPr>
            </w:pPr>
          </w:p>
        </w:tc>
      </w:tr>
      <w:tr w:rsidR="00B97F29" w:rsidRPr="00FB3C3A" w14:paraId="77961F12" w14:textId="77777777" w:rsidTr="00313F32">
        <w:tc>
          <w:tcPr>
            <w:tcW w:w="2375" w:type="dxa"/>
            <w:gridSpan w:val="2"/>
            <w:tcBorders>
              <w:top w:val="nil"/>
              <w:left w:val="nil"/>
              <w:bottom w:val="single" w:sz="4" w:space="0" w:color="auto"/>
              <w:right w:val="nil"/>
            </w:tcBorders>
          </w:tcPr>
          <w:p w14:paraId="0BF26557" w14:textId="77777777" w:rsidR="00B97F29" w:rsidRPr="00FB3C3A" w:rsidRDefault="00B97F29" w:rsidP="00313F32">
            <w:pPr>
              <w:rPr>
                <w:sz w:val="20"/>
                <w:szCs w:val="20"/>
              </w:rPr>
            </w:pPr>
          </w:p>
        </w:tc>
        <w:tc>
          <w:tcPr>
            <w:tcW w:w="8115" w:type="dxa"/>
            <w:gridSpan w:val="13"/>
            <w:tcBorders>
              <w:top w:val="nil"/>
              <w:left w:val="nil"/>
              <w:bottom w:val="single" w:sz="4" w:space="0" w:color="auto"/>
              <w:right w:val="nil"/>
            </w:tcBorders>
          </w:tcPr>
          <w:p w14:paraId="6D267652" w14:textId="77777777" w:rsidR="00B97F29" w:rsidRPr="00FB3C3A" w:rsidRDefault="00B97F29" w:rsidP="00313F32">
            <w:pPr>
              <w:rPr>
                <w:sz w:val="20"/>
                <w:szCs w:val="20"/>
              </w:rPr>
            </w:pPr>
          </w:p>
        </w:tc>
      </w:tr>
      <w:tr w:rsidR="00B97F29" w:rsidRPr="00FB3C3A" w14:paraId="513E0B4D"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532FC56" w14:textId="77777777" w:rsidR="00B97F29" w:rsidRPr="00FB3C3A" w:rsidRDefault="00B97F29" w:rsidP="00313F32">
            <w:pPr>
              <w:rPr>
                <w:b/>
                <w:bCs/>
                <w:sz w:val="20"/>
                <w:szCs w:val="20"/>
              </w:rPr>
            </w:pPr>
            <w:r w:rsidRPr="00FB3C3A">
              <w:rPr>
                <w:b/>
                <w:bCs/>
                <w:sz w:val="20"/>
                <w:szCs w:val="20"/>
              </w:rPr>
              <w:t>Risk Description:</w:t>
            </w:r>
          </w:p>
          <w:p w14:paraId="20074064" w14:textId="6F7FE9F1" w:rsidR="00B97F29" w:rsidRPr="00FB3C3A" w:rsidRDefault="00456F20" w:rsidP="00313F32">
            <w:pPr>
              <w:rPr>
                <w:sz w:val="20"/>
                <w:szCs w:val="20"/>
              </w:rPr>
            </w:pPr>
            <w:r w:rsidRPr="00456F20">
              <w:rPr>
                <w:sz w:val="20"/>
                <w:szCs w:val="20"/>
              </w:rPr>
              <w:t>Insufficient or ineffective planning for current and future workforce requirements (including number of staff, skill</w:t>
            </w:r>
            <w:r w:rsidR="002E4828">
              <w:rPr>
                <w:sz w:val="20"/>
                <w:szCs w:val="20"/>
              </w:rPr>
              <w:t>-</w:t>
            </w:r>
            <w:r w:rsidRPr="00456F20">
              <w:rPr>
                <w:sz w:val="20"/>
                <w:szCs w:val="20"/>
              </w:rPr>
              <w:t>mix and training) may lead to: impaired ability to deliver the quantity of healthcare services to the required standards of quality; and inability to achieve the business plan and strategic objectives</w:t>
            </w:r>
          </w:p>
        </w:tc>
      </w:tr>
      <w:tr w:rsidR="00B97F29" w:rsidRPr="00FB3C3A" w14:paraId="266C2962" w14:textId="77777777" w:rsidTr="00313F32">
        <w:tc>
          <w:tcPr>
            <w:tcW w:w="2968" w:type="dxa"/>
            <w:gridSpan w:val="4"/>
            <w:tcBorders>
              <w:top w:val="single" w:sz="4" w:space="0" w:color="auto"/>
              <w:left w:val="nil"/>
              <w:bottom w:val="single" w:sz="4" w:space="0" w:color="auto"/>
              <w:right w:val="nil"/>
            </w:tcBorders>
            <w:shd w:val="clear" w:color="auto" w:fill="auto"/>
          </w:tcPr>
          <w:p w14:paraId="5444740B" w14:textId="77777777" w:rsidR="00B97F29" w:rsidRPr="00FB3C3A" w:rsidRDefault="00B97F29"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6124B97D" w14:textId="77777777" w:rsidR="00B97F29" w:rsidRPr="00FB3C3A" w:rsidRDefault="00B97F29"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58ECD50A" w14:textId="77777777" w:rsidR="00B97F29" w:rsidRPr="00FB3C3A" w:rsidRDefault="00B97F29" w:rsidP="00313F3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10B5B84D" w14:textId="77777777" w:rsidR="00B97F29" w:rsidRPr="00FB3C3A" w:rsidRDefault="00B97F29" w:rsidP="00313F32">
            <w:pPr>
              <w:rPr>
                <w:b/>
                <w:bCs/>
                <w:sz w:val="20"/>
                <w:szCs w:val="20"/>
              </w:rPr>
            </w:pPr>
          </w:p>
        </w:tc>
      </w:tr>
      <w:tr w:rsidR="00B97F29" w:rsidRPr="00FB3C3A" w14:paraId="5097C995"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7C4C0D" w14:textId="77777777" w:rsidR="00B97F29" w:rsidRPr="00FB3C3A" w:rsidRDefault="00B97F29" w:rsidP="00313F32">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17E5216" w14:textId="2B8ACF45" w:rsidR="00B97F29" w:rsidRPr="00FB3C3A" w:rsidRDefault="00B97F29" w:rsidP="00313F32">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61FD4C9" w14:textId="77777777" w:rsidR="00B97F29" w:rsidRPr="00FB3C3A" w:rsidRDefault="00B97F29" w:rsidP="00313F32">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E32DEBE" w14:textId="77777777" w:rsidR="00B97F29" w:rsidRPr="00FB3C3A" w:rsidRDefault="00B97F29" w:rsidP="00313F32">
            <w:pPr>
              <w:rPr>
                <w:b/>
                <w:bCs/>
                <w:sz w:val="20"/>
                <w:szCs w:val="20"/>
              </w:rPr>
            </w:pPr>
            <w:r w:rsidRPr="00FB3C3A">
              <w:rPr>
                <w:b/>
                <w:bCs/>
                <w:sz w:val="20"/>
                <w:szCs w:val="20"/>
              </w:rPr>
              <w:t>Actions</w:t>
            </w:r>
          </w:p>
        </w:tc>
      </w:tr>
      <w:tr w:rsidR="00B97F29" w:rsidRPr="00FB3C3A" w14:paraId="63F99B95" w14:textId="77777777" w:rsidTr="00C74A9D">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3A6B3C11" w14:textId="0123BD96" w:rsidR="00C5278B" w:rsidRPr="00C5278B" w:rsidRDefault="00C5278B" w:rsidP="00C5278B">
            <w:pPr>
              <w:rPr>
                <w:sz w:val="20"/>
                <w:szCs w:val="20"/>
              </w:rPr>
            </w:pPr>
            <w:r w:rsidRPr="00C5278B">
              <w:rPr>
                <w:sz w:val="20"/>
                <w:szCs w:val="20"/>
              </w:rPr>
              <w:t>- E-Rostering Governance Group to progress the movement of the Trust through NHSI/E E-Rostering attainment levels which supports short term management and review of workforce.</w:t>
            </w:r>
          </w:p>
          <w:p w14:paraId="5127E252" w14:textId="77777777" w:rsidR="00B97F29" w:rsidRDefault="00C5278B" w:rsidP="00C5278B">
            <w:pPr>
              <w:rPr>
                <w:sz w:val="20"/>
                <w:szCs w:val="20"/>
              </w:rPr>
            </w:pPr>
            <w:r w:rsidRPr="00C5278B">
              <w:rPr>
                <w:sz w:val="20"/>
                <w:szCs w:val="20"/>
              </w:rPr>
              <w:t>- Weekly Review Meeting led by Nursing and Clinical Governance reviewing staffing levels and incidents</w:t>
            </w:r>
          </w:p>
          <w:p w14:paraId="6A1D398F" w14:textId="6020627C" w:rsidR="00FF0867" w:rsidRPr="00093AC8" w:rsidRDefault="00FF0867" w:rsidP="00C5278B">
            <w:pPr>
              <w:rPr>
                <w:sz w:val="20"/>
                <w:szCs w:val="20"/>
              </w:rPr>
            </w:pPr>
            <w:r>
              <w:rPr>
                <w:sz w:val="20"/>
                <w:szCs w:val="20"/>
              </w:rPr>
              <w:t>- BOB ICS ‘People’ workstream has focus on system wide workforce planning capability and capacity</w:t>
            </w: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E361A62" w14:textId="04CCBBFB" w:rsidR="00B97F29" w:rsidRPr="00FB3C3A" w:rsidRDefault="00B97F29" w:rsidP="00313F32">
            <w:pPr>
              <w:rPr>
                <w:b/>
                <w:bCs/>
                <w:sz w:val="20"/>
                <w:szCs w:val="20"/>
              </w:rPr>
            </w:pPr>
            <w:r>
              <w:rPr>
                <w:b/>
                <w:bCs/>
                <w:sz w:val="20"/>
                <w:szCs w:val="20"/>
              </w:rPr>
              <w:t>Level 1:</w:t>
            </w:r>
            <w:r w:rsidR="00292833">
              <w:t xml:space="preserve"> </w:t>
            </w:r>
            <w:r w:rsidR="00292833"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19D2194E" w14:textId="48E5086C" w:rsidR="0023587B" w:rsidRDefault="00C5278B" w:rsidP="00905E30">
            <w:pPr>
              <w:rPr>
                <w:sz w:val="20"/>
                <w:szCs w:val="20"/>
              </w:rPr>
            </w:pPr>
            <w:r>
              <w:rPr>
                <w:sz w:val="20"/>
                <w:szCs w:val="20"/>
              </w:rPr>
              <w:t xml:space="preserve">Lack of Workforce Planning capability and capacity has been identified.  </w:t>
            </w:r>
          </w:p>
          <w:p w14:paraId="1C72063C" w14:textId="77777777" w:rsidR="0023587B" w:rsidRDefault="0023587B" w:rsidP="00905E30">
            <w:pPr>
              <w:rPr>
                <w:sz w:val="20"/>
                <w:szCs w:val="20"/>
              </w:rPr>
            </w:pPr>
          </w:p>
          <w:p w14:paraId="2B3B6F2F" w14:textId="77777777" w:rsidR="0023587B" w:rsidRDefault="0023587B" w:rsidP="00905E30">
            <w:pPr>
              <w:rPr>
                <w:sz w:val="20"/>
                <w:szCs w:val="20"/>
              </w:rPr>
            </w:pPr>
          </w:p>
          <w:p w14:paraId="08C7DEB8" w14:textId="77777777" w:rsidR="0023587B" w:rsidRDefault="0023587B" w:rsidP="00905E30">
            <w:pPr>
              <w:rPr>
                <w:sz w:val="20"/>
                <w:szCs w:val="20"/>
              </w:rPr>
            </w:pPr>
          </w:p>
          <w:p w14:paraId="0811A18D" w14:textId="77777777" w:rsidR="0023587B" w:rsidRDefault="0023587B" w:rsidP="00905E30">
            <w:pPr>
              <w:rPr>
                <w:sz w:val="20"/>
                <w:szCs w:val="20"/>
              </w:rPr>
            </w:pPr>
          </w:p>
          <w:p w14:paraId="76BA7962" w14:textId="77777777" w:rsidR="0023587B" w:rsidRDefault="0023587B" w:rsidP="00905E30">
            <w:pPr>
              <w:rPr>
                <w:sz w:val="20"/>
                <w:szCs w:val="20"/>
              </w:rPr>
            </w:pPr>
          </w:p>
          <w:p w14:paraId="39C1924B" w14:textId="77777777" w:rsidR="0023587B" w:rsidRDefault="0023587B" w:rsidP="00905E30">
            <w:pPr>
              <w:rPr>
                <w:sz w:val="20"/>
                <w:szCs w:val="20"/>
              </w:rPr>
            </w:pPr>
          </w:p>
          <w:p w14:paraId="337677E5" w14:textId="77777777" w:rsidR="0023587B" w:rsidRDefault="0023587B" w:rsidP="00905E30">
            <w:pPr>
              <w:rPr>
                <w:sz w:val="20"/>
                <w:szCs w:val="20"/>
              </w:rPr>
            </w:pPr>
          </w:p>
          <w:p w14:paraId="1E384335" w14:textId="77777777" w:rsidR="0023587B" w:rsidRDefault="0023587B" w:rsidP="00905E30">
            <w:pPr>
              <w:rPr>
                <w:sz w:val="20"/>
                <w:szCs w:val="20"/>
              </w:rPr>
            </w:pPr>
          </w:p>
          <w:p w14:paraId="44D1AD84" w14:textId="77777777" w:rsidR="0023587B" w:rsidRDefault="0023587B" w:rsidP="00905E30">
            <w:pPr>
              <w:rPr>
                <w:sz w:val="20"/>
                <w:szCs w:val="20"/>
              </w:rPr>
            </w:pPr>
          </w:p>
          <w:p w14:paraId="37200597" w14:textId="77777777" w:rsidR="0023587B" w:rsidRDefault="0023587B" w:rsidP="00905E30">
            <w:pPr>
              <w:rPr>
                <w:sz w:val="20"/>
                <w:szCs w:val="20"/>
              </w:rPr>
            </w:pPr>
          </w:p>
          <w:p w14:paraId="60F908F9" w14:textId="77777777" w:rsidR="0023587B" w:rsidRDefault="0023587B" w:rsidP="00905E30">
            <w:pPr>
              <w:rPr>
                <w:sz w:val="20"/>
                <w:szCs w:val="20"/>
              </w:rPr>
            </w:pPr>
          </w:p>
          <w:p w14:paraId="68C293D3" w14:textId="77777777" w:rsidR="0023587B" w:rsidRDefault="0023587B" w:rsidP="00905E30">
            <w:pPr>
              <w:rPr>
                <w:sz w:val="20"/>
                <w:szCs w:val="20"/>
              </w:rPr>
            </w:pPr>
          </w:p>
          <w:p w14:paraId="2D883B37" w14:textId="77777777" w:rsidR="0023587B" w:rsidRDefault="0023587B" w:rsidP="00905E30">
            <w:pPr>
              <w:rPr>
                <w:sz w:val="20"/>
                <w:szCs w:val="20"/>
              </w:rPr>
            </w:pPr>
          </w:p>
          <w:p w14:paraId="6A8E85ED" w14:textId="77777777" w:rsidR="0023587B" w:rsidRDefault="0023587B" w:rsidP="00905E30">
            <w:pPr>
              <w:rPr>
                <w:sz w:val="20"/>
                <w:szCs w:val="20"/>
              </w:rPr>
            </w:pPr>
          </w:p>
          <w:p w14:paraId="4A0C17CD" w14:textId="77777777" w:rsidR="0023587B" w:rsidRDefault="0023587B" w:rsidP="00905E30">
            <w:pPr>
              <w:rPr>
                <w:sz w:val="20"/>
                <w:szCs w:val="20"/>
              </w:rPr>
            </w:pPr>
          </w:p>
          <w:p w14:paraId="7C9F0FF8" w14:textId="483615C6" w:rsidR="008B59FC" w:rsidRPr="00093AC8" w:rsidRDefault="008B59FC" w:rsidP="00905E30">
            <w:pPr>
              <w:rPr>
                <w:sz w:val="20"/>
                <w:szCs w:val="20"/>
              </w:rPr>
            </w:pPr>
            <w:r w:rsidRPr="00093AC8">
              <w:rPr>
                <w:sz w:val="20"/>
                <w:szCs w:val="20"/>
              </w:rPr>
              <w:t xml:space="preserve">.                                                                                                                                                                                                                                                                          </w:t>
            </w: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24BAC1E6" w14:textId="1DA6B522" w:rsidR="00793ACB" w:rsidRDefault="00A362AF" w:rsidP="008E4A5B">
            <w:pPr>
              <w:rPr>
                <w:sz w:val="20"/>
                <w:szCs w:val="20"/>
              </w:rPr>
            </w:pPr>
            <w:r>
              <w:rPr>
                <w:sz w:val="20"/>
                <w:szCs w:val="20"/>
              </w:rPr>
              <w:t>W</w:t>
            </w:r>
            <w:r w:rsidR="008E4A5B" w:rsidRPr="008E4A5B">
              <w:rPr>
                <w:sz w:val="20"/>
                <w:szCs w:val="20"/>
              </w:rPr>
              <w:t xml:space="preserve">orkforce </w:t>
            </w:r>
            <w:r>
              <w:rPr>
                <w:sz w:val="20"/>
                <w:szCs w:val="20"/>
              </w:rPr>
              <w:t>P</w:t>
            </w:r>
            <w:r w:rsidR="008E4A5B" w:rsidRPr="008E4A5B">
              <w:rPr>
                <w:sz w:val="20"/>
                <w:szCs w:val="20"/>
              </w:rPr>
              <w:t xml:space="preserve">lanning </w:t>
            </w:r>
            <w:r w:rsidR="00793ACB">
              <w:rPr>
                <w:sz w:val="20"/>
                <w:szCs w:val="20"/>
              </w:rPr>
              <w:t>c</w:t>
            </w:r>
            <w:r w:rsidR="008E4A5B" w:rsidRPr="008E4A5B">
              <w:rPr>
                <w:sz w:val="20"/>
                <w:szCs w:val="20"/>
              </w:rPr>
              <w:t xml:space="preserve">apability </w:t>
            </w:r>
            <w:r w:rsidR="00793ACB">
              <w:rPr>
                <w:sz w:val="20"/>
                <w:szCs w:val="20"/>
              </w:rPr>
              <w:t xml:space="preserve">to </w:t>
            </w:r>
            <w:r w:rsidR="00397DA3">
              <w:rPr>
                <w:sz w:val="20"/>
                <w:szCs w:val="20"/>
              </w:rPr>
              <w:t xml:space="preserve">be added to </w:t>
            </w:r>
            <w:r w:rsidR="00793ACB">
              <w:rPr>
                <w:sz w:val="20"/>
                <w:szCs w:val="20"/>
              </w:rPr>
              <w:t>HR team.</w:t>
            </w:r>
            <w:r w:rsidR="00397DA3">
              <w:rPr>
                <w:sz w:val="20"/>
                <w:szCs w:val="20"/>
              </w:rPr>
              <w:t xml:space="preserve">  As at January 2022, </w:t>
            </w:r>
            <w:r w:rsidR="00397DA3">
              <w:t>a</w:t>
            </w:r>
            <w:r w:rsidR="00397DA3" w:rsidRPr="00397DA3">
              <w:rPr>
                <w:sz w:val="20"/>
                <w:szCs w:val="20"/>
              </w:rPr>
              <w:t xml:space="preserve"> Workforce Planning role is being recruited to which will support the process to ensure budgets are accurate. A piece of work has been undertaken to map out the workforce requirements for next 5-7 years, this will support future workforce planning decisions.  This workforce tool will take into account current committed workforce education programmes such as nurse associate training, top up degrees and advanced clinical practice.  </w:t>
            </w:r>
          </w:p>
          <w:p w14:paraId="31F34910" w14:textId="6D43E902" w:rsidR="00793ACB" w:rsidRPr="00FF0867" w:rsidRDefault="008E4A5B" w:rsidP="00136D76">
            <w:pPr>
              <w:rPr>
                <w:i/>
                <w:iCs/>
                <w:sz w:val="20"/>
                <w:szCs w:val="20"/>
              </w:rPr>
            </w:pPr>
            <w:r>
              <w:rPr>
                <w:sz w:val="20"/>
                <w:szCs w:val="20"/>
              </w:rPr>
              <w:t>Owner:</w:t>
            </w:r>
            <w:r w:rsidR="009E1BD3">
              <w:rPr>
                <w:sz w:val="20"/>
                <w:szCs w:val="20"/>
              </w:rPr>
              <w:t xml:space="preserve"> </w:t>
            </w:r>
            <w:r w:rsidR="00CD068E">
              <w:rPr>
                <w:sz w:val="20"/>
                <w:szCs w:val="20"/>
              </w:rPr>
              <w:t>Chief People Officer</w:t>
            </w:r>
          </w:p>
          <w:p w14:paraId="59416E55" w14:textId="77777777" w:rsidR="008E4A5B" w:rsidRPr="008E4A5B" w:rsidRDefault="008E4A5B" w:rsidP="008E4A5B">
            <w:pPr>
              <w:rPr>
                <w:sz w:val="20"/>
                <w:szCs w:val="20"/>
              </w:rPr>
            </w:pPr>
          </w:p>
          <w:p w14:paraId="3645473E" w14:textId="6B7B5F3B" w:rsidR="008E4A5B" w:rsidRDefault="008E4A5B" w:rsidP="008E4A5B">
            <w:pPr>
              <w:rPr>
                <w:sz w:val="20"/>
                <w:szCs w:val="20"/>
              </w:rPr>
            </w:pPr>
            <w:r w:rsidRPr="008E4A5B">
              <w:rPr>
                <w:sz w:val="20"/>
                <w:szCs w:val="20"/>
              </w:rPr>
              <w:t>Detailed plans to be put in place once Workforce Planning resource is in place</w:t>
            </w:r>
            <w:r w:rsidR="00397DA3">
              <w:rPr>
                <w:sz w:val="20"/>
                <w:szCs w:val="20"/>
              </w:rPr>
              <w:t xml:space="preserve">. However, </w:t>
            </w:r>
            <w:r w:rsidR="00397DA3" w:rsidRPr="00397DA3">
              <w:t xml:space="preserve"> </w:t>
            </w:r>
            <w:r w:rsidR="00397DA3">
              <w:t>t</w:t>
            </w:r>
            <w:r w:rsidR="00397DA3" w:rsidRPr="00397DA3">
              <w:rPr>
                <w:sz w:val="20"/>
                <w:szCs w:val="20"/>
              </w:rPr>
              <w:t xml:space="preserve">he Improving Quality and Reducing Agency Programme </w:t>
            </w:r>
            <w:r w:rsidR="00397DA3">
              <w:rPr>
                <w:sz w:val="20"/>
                <w:szCs w:val="20"/>
              </w:rPr>
              <w:t xml:space="preserve">already </w:t>
            </w:r>
            <w:r w:rsidR="00397DA3" w:rsidRPr="00397DA3">
              <w:rPr>
                <w:sz w:val="20"/>
                <w:szCs w:val="20"/>
              </w:rPr>
              <w:t xml:space="preserve">has several workstreams which </w:t>
            </w:r>
            <w:r w:rsidR="00397DA3" w:rsidRPr="00397DA3">
              <w:rPr>
                <w:sz w:val="20"/>
                <w:szCs w:val="20"/>
              </w:rPr>
              <w:lastRenderedPageBreak/>
              <w:t xml:space="preserve">aim to improve the quality of services whilst reducing agency spend.  One of the workstreams, Retention, will focus on improving retention which will be supported by the new HR Structure with a greater emphasis on organisational development, culture, development and succession planning.  Work is also in progress to review the budgeted establishments across inpatient units this is likely to result in an increase in vacancies.  </w:t>
            </w:r>
          </w:p>
          <w:p w14:paraId="5ACC10DE" w14:textId="29A76B9C" w:rsidR="00CD068E" w:rsidRDefault="008E4A5B" w:rsidP="008E4A5B">
            <w:pPr>
              <w:rPr>
                <w:sz w:val="20"/>
                <w:szCs w:val="20"/>
              </w:rPr>
            </w:pPr>
            <w:r>
              <w:rPr>
                <w:sz w:val="20"/>
                <w:szCs w:val="20"/>
              </w:rPr>
              <w:t xml:space="preserve">Owner: </w:t>
            </w:r>
            <w:r w:rsidR="009E1BD3">
              <w:t xml:space="preserve"> </w:t>
            </w:r>
            <w:r w:rsidR="00CD068E">
              <w:rPr>
                <w:sz w:val="20"/>
                <w:szCs w:val="20"/>
              </w:rPr>
              <w:t>Chief People Officer</w:t>
            </w:r>
            <w:r>
              <w:rPr>
                <w:sz w:val="20"/>
                <w:szCs w:val="20"/>
              </w:rPr>
              <w:t xml:space="preserve"> </w:t>
            </w:r>
          </w:p>
          <w:p w14:paraId="2066F61F" w14:textId="28FCC354" w:rsidR="00FF0867" w:rsidRDefault="00FF0867" w:rsidP="008E4A5B">
            <w:pPr>
              <w:rPr>
                <w:sz w:val="20"/>
                <w:szCs w:val="20"/>
              </w:rPr>
            </w:pPr>
          </w:p>
          <w:p w14:paraId="45117989" w14:textId="77777777" w:rsidR="00CE2A0C" w:rsidRDefault="00CE2A0C" w:rsidP="00C5278B">
            <w:pPr>
              <w:rPr>
                <w:sz w:val="20"/>
                <w:szCs w:val="20"/>
              </w:rPr>
            </w:pPr>
          </w:p>
          <w:p w14:paraId="7D348C5C" w14:textId="26D14359" w:rsidR="00FF0867" w:rsidRPr="00093AC8" w:rsidRDefault="00FF0867" w:rsidP="00C5278B">
            <w:pPr>
              <w:rPr>
                <w:sz w:val="20"/>
                <w:szCs w:val="20"/>
              </w:rPr>
            </w:pPr>
          </w:p>
        </w:tc>
      </w:tr>
      <w:tr w:rsidR="00B97F29" w:rsidRPr="00FB3C3A" w14:paraId="14F59C0A" w14:textId="77777777" w:rsidTr="00C74A9D">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79D28E33"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74D29D5" w14:textId="1D51CC47" w:rsidR="00C5278B" w:rsidRPr="00C5278B" w:rsidRDefault="00C5278B" w:rsidP="00C5278B">
            <w:pPr>
              <w:rPr>
                <w:sz w:val="20"/>
                <w:szCs w:val="20"/>
              </w:rPr>
            </w:pPr>
            <w:r w:rsidRPr="00C5278B">
              <w:rPr>
                <w:sz w:val="20"/>
                <w:szCs w:val="20"/>
              </w:rPr>
              <w:t>- E-Rostering Governance Group</w:t>
            </w:r>
          </w:p>
          <w:p w14:paraId="564A9B75" w14:textId="77777777" w:rsidR="00C5278B" w:rsidRPr="00C5278B" w:rsidRDefault="00C5278B" w:rsidP="00C5278B">
            <w:pPr>
              <w:rPr>
                <w:sz w:val="20"/>
                <w:szCs w:val="20"/>
              </w:rPr>
            </w:pPr>
            <w:r w:rsidRPr="00C5278B">
              <w:rPr>
                <w:sz w:val="20"/>
                <w:szCs w:val="20"/>
              </w:rPr>
              <w:t xml:space="preserve">- Workforce Performance review (monthly)      </w:t>
            </w:r>
          </w:p>
          <w:p w14:paraId="1DA62A06" w14:textId="166E8CEE" w:rsidR="00B97F29" w:rsidRPr="00093AC8" w:rsidRDefault="00B97F29" w:rsidP="00313F32">
            <w:pPr>
              <w:rPr>
                <w:sz w:val="20"/>
                <w:szCs w:val="20"/>
              </w:rPr>
            </w:pP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0AA6E673" w14:textId="77777777" w:rsidR="00B97F29" w:rsidRPr="00FB3C3A" w:rsidRDefault="00B97F29" w:rsidP="00313F32">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3FE37B15" w14:textId="77777777" w:rsidR="00B97F29" w:rsidRPr="00FB3C3A" w:rsidRDefault="00B97F29" w:rsidP="00313F32">
            <w:pPr>
              <w:rPr>
                <w:b/>
                <w:bCs/>
                <w:sz w:val="20"/>
                <w:szCs w:val="20"/>
              </w:rPr>
            </w:pPr>
          </w:p>
        </w:tc>
      </w:tr>
      <w:tr w:rsidR="00B97F29" w:rsidRPr="00FB3C3A" w14:paraId="2C3A4F31" w14:textId="77777777" w:rsidTr="00F57D91">
        <w:trPr>
          <w:trHeight w:val="60"/>
        </w:trPr>
        <w:tc>
          <w:tcPr>
            <w:tcW w:w="2622" w:type="dxa"/>
            <w:gridSpan w:val="3"/>
            <w:vMerge/>
            <w:tcBorders>
              <w:left w:val="single" w:sz="4" w:space="0" w:color="auto"/>
              <w:right w:val="single" w:sz="4" w:space="0" w:color="auto"/>
            </w:tcBorders>
            <w:shd w:val="clear" w:color="auto" w:fill="FFFFFF" w:themeFill="background1"/>
          </w:tcPr>
          <w:p w14:paraId="2D6FE315"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675FFD" w14:textId="5E64F352" w:rsidR="00B97F29" w:rsidRPr="00FB3C3A" w:rsidRDefault="00B97F29" w:rsidP="00313F32">
            <w:pPr>
              <w:rPr>
                <w:b/>
                <w:bCs/>
                <w:sz w:val="20"/>
                <w:szCs w:val="20"/>
              </w:rPr>
            </w:pPr>
            <w:r>
              <w:rPr>
                <w:b/>
                <w:bCs/>
                <w:sz w:val="20"/>
                <w:szCs w:val="20"/>
              </w:rPr>
              <w:t>Level 2:</w:t>
            </w:r>
            <w:r w:rsidR="00292833">
              <w:t xml:space="preserve"> </w:t>
            </w:r>
            <w:r w:rsidR="00292833"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70DA5210"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028B11E6" w14:textId="77777777" w:rsidR="00B97F29" w:rsidRPr="00FB3C3A" w:rsidRDefault="00B97F29" w:rsidP="00313F32">
            <w:pPr>
              <w:rPr>
                <w:b/>
                <w:bCs/>
                <w:sz w:val="20"/>
                <w:szCs w:val="20"/>
              </w:rPr>
            </w:pPr>
          </w:p>
        </w:tc>
      </w:tr>
      <w:tr w:rsidR="00B97F29" w:rsidRPr="00FB3C3A" w14:paraId="1AD6ABB4" w14:textId="77777777" w:rsidTr="00F57D91">
        <w:trPr>
          <w:trHeight w:val="60"/>
        </w:trPr>
        <w:tc>
          <w:tcPr>
            <w:tcW w:w="2622" w:type="dxa"/>
            <w:gridSpan w:val="3"/>
            <w:vMerge/>
            <w:tcBorders>
              <w:left w:val="single" w:sz="4" w:space="0" w:color="auto"/>
              <w:right w:val="single" w:sz="4" w:space="0" w:color="auto"/>
            </w:tcBorders>
            <w:shd w:val="clear" w:color="auto" w:fill="FFFFFF" w:themeFill="background1"/>
          </w:tcPr>
          <w:p w14:paraId="53FCCBD7"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0C96C0" w14:textId="57B4EB85" w:rsidR="00C5278B" w:rsidRDefault="00F76199" w:rsidP="00C5278B">
            <w:pPr>
              <w:rPr>
                <w:sz w:val="20"/>
                <w:szCs w:val="20"/>
              </w:rPr>
            </w:pPr>
            <w:r w:rsidRPr="00093AC8">
              <w:rPr>
                <w:sz w:val="20"/>
                <w:szCs w:val="20"/>
              </w:rPr>
              <w:t xml:space="preserve"> </w:t>
            </w:r>
            <w:r w:rsidR="00C5278B">
              <w:rPr>
                <w:sz w:val="20"/>
                <w:szCs w:val="20"/>
              </w:rPr>
              <w:t xml:space="preserve">- </w:t>
            </w:r>
            <w:r w:rsidR="00C5278B" w:rsidRPr="00093AC8">
              <w:rPr>
                <w:sz w:val="20"/>
                <w:szCs w:val="20"/>
              </w:rPr>
              <w:t xml:space="preserve"> People Leadership and Culture Committee</w:t>
            </w:r>
            <w:r w:rsidR="00C5278B">
              <w:rPr>
                <w:sz w:val="20"/>
                <w:szCs w:val="20"/>
              </w:rPr>
              <w:t xml:space="preserve"> Workforce Report;</w:t>
            </w:r>
            <w:r w:rsidR="00C5278B" w:rsidRPr="00093AC8">
              <w:rPr>
                <w:sz w:val="20"/>
                <w:szCs w:val="20"/>
              </w:rPr>
              <w:t xml:space="preserve"> </w:t>
            </w:r>
          </w:p>
          <w:p w14:paraId="4E6CC09A" w14:textId="7CE81D79" w:rsidR="00C5278B" w:rsidRDefault="00C5278B" w:rsidP="00C5278B">
            <w:pPr>
              <w:rPr>
                <w:sz w:val="20"/>
                <w:szCs w:val="20"/>
              </w:rPr>
            </w:pPr>
            <w:r>
              <w:rPr>
                <w:sz w:val="20"/>
                <w:szCs w:val="20"/>
              </w:rPr>
              <w:t xml:space="preserve">- Safe Staffing </w:t>
            </w:r>
            <w:r w:rsidR="00397DA3">
              <w:rPr>
                <w:sz w:val="20"/>
                <w:szCs w:val="20"/>
              </w:rPr>
              <w:t>reporting via Quality dashboard into Quality Committee</w:t>
            </w:r>
            <w:r>
              <w:rPr>
                <w:sz w:val="20"/>
                <w:szCs w:val="20"/>
              </w:rPr>
              <w:t>;</w:t>
            </w:r>
          </w:p>
          <w:p w14:paraId="2424DB10" w14:textId="279280D7" w:rsidR="00B97F29" w:rsidRDefault="00C5278B" w:rsidP="00C5278B">
            <w:pPr>
              <w:rPr>
                <w:b/>
                <w:bCs/>
                <w:sz w:val="20"/>
                <w:szCs w:val="20"/>
              </w:rPr>
            </w:pPr>
            <w:r w:rsidRPr="00C5278B">
              <w:rPr>
                <w:sz w:val="20"/>
                <w:szCs w:val="20"/>
              </w:rPr>
              <w:t>- Weekly Review Meeting led by Nursing and Clinical Governance reviewing staffing levels and incidents</w:t>
            </w:r>
            <w:r>
              <w:rPr>
                <w:sz w:val="20"/>
                <w:szCs w:val="20"/>
              </w:rPr>
              <w:t>.</w:t>
            </w:r>
            <w:r w:rsidRPr="00093AC8">
              <w:rPr>
                <w:sz w:val="20"/>
                <w:szCs w:val="20"/>
              </w:rPr>
              <w:t xml:space="preserve">                                                                                                                                                                                                 </w:t>
            </w:r>
          </w:p>
        </w:tc>
        <w:tc>
          <w:tcPr>
            <w:tcW w:w="2622" w:type="dxa"/>
            <w:gridSpan w:val="4"/>
            <w:vMerge/>
            <w:tcBorders>
              <w:left w:val="single" w:sz="4" w:space="0" w:color="auto"/>
              <w:right w:val="single" w:sz="4" w:space="0" w:color="auto"/>
            </w:tcBorders>
            <w:shd w:val="clear" w:color="auto" w:fill="FFFFFF" w:themeFill="background1"/>
          </w:tcPr>
          <w:p w14:paraId="34F4B421"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2AAF1C1F" w14:textId="77777777" w:rsidR="00B97F29" w:rsidRPr="00FB3C3A" w:rsidRDefault="00B97F29" w:rsidP="00313F32">
            <w:pPr>
              <w:rPr>
                <w:b/>
                <w:bCs/>
                <w:sz w:val="20"/>
                <w:szCs w:val="20"/>
              </w:rPr>
            </w:pPr>
          </w:p>
        </w:tc>
      </w:tr>
      <w:tr w:rsidR="00B97F29" w:rsidRPr="00FB3C3A" w14:paraId="049D96F2" w14:textId="77777777" w:rsidTr="00F57D91">
        <w:trPr>
          <w:trHeight w:val="60"/>
        </w:trPr>
        <w:tc>
          <w:tcPr>
            <w:tcW w:w="2622" w:type="dxa"/>
            <w:gridSpan w:val="3"/>
            <w:vMerge/>
            <w:tcBorders>
              <w:left w:val="single" w:sz="4" w:space="0" w:color="auto"/>
              <w:right w:val="single" w:sz="4" w:space="0" w:color="auto"/>
            </w:tcBorders>
            <w:shd w:val="clear" w:color="auto" w:fill="FFFFFF" w:themeFill="background1"/>
          </w:tcPr>
          <w:p w14:paraId="3885D515"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14C656B" w14:textId="694CB7CC" w:rsidR="00B97F29" w:rsidRDefault="00B97F29" w:rsidP="00313F32">
            <w:pPr>
              <w:rPr>
                <w:b/>
                <w:bCs/>
                <w:sz w:val="20"/>
                <w:szCs w:val="20"/>
              </w:rPr>
            </w:pPr>
            <w:r>
              <w:rPr>
                <w:b/>
                <w:bCs/>
                <w:sz w:val="20"/>
                <w:szCs w:val="20"/>
              </w:rPr>
              <w:t>Level 3:</w:t>
            </w:r>
            <w:r w:rsidR="00292833"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6ADB64BA"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7DB42FE0" w14:textId="77777777" w:rsidR="00B97F29" w:rsidRPr="00FB3C3A" w:rsidRDefault="00B97F29" w:rsidP="00313F32">
            <w:pPr>
              <w:rPr>
                <w:b/>
                <w:bCs/>
                <w:sz w:val="20"/>
                <w:szCs w:val="20"/>
              </w:rPr>
            </w:pPr>
          </w:p>
        </w:tc>
      </w:tr>
      <w:tr w:rsidR="00B97F29" w:rsidRPr="00FB3C3A" w14:paraId="66AF486A" w14:textId="77777777" w:rsidTr="00F57D91">
        <w:trPr>
          <w:trHeight w:val="60"/>
        </w:trPr>
        <w:tc>
          <w:tcPr>
            <w:tcW w:w="2622" w:type="dxa"/>
            <w:gridSpan w:val="3"/>
            <w:vMerge/>
            <w:tcBorders>
              <w:left w:val="single" w:sz="4" w:space="0" w:color="auto"/>
              <w:right w:val="single" w:sz="4" w:space="0" w:color="auto"/>
            </w:tcBorders>
            <w:shd w:val="clear" w:color="auto" w:fill="FFFFFF" w:themeFill="background1"/>
          </w:tcPr>
          <w:p w14:paraId="2CB46B0D"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07BA0D9" w14:textId="77777777" w:rsidR="00B97F29" w:rsidRPr="00FB3C3A" w:rsidRDefault="00B97F29" w:rsidP="00313F32">
            <w:pPr>
              <w:rPr>
                <w:b/>
                <w:bCs/>
                <w:sz w:val="20"/>
                <w:szCs w:val="20"/>
              </w:rPr>
            </w:pPr>
          </w:p>
        </w:tc>
        <w:tc>
          <w:tcPr>
            <w:tcW w:w="2622" w:type="dxa"/>
            <w:gridSpan w:val="4"/>
            <w:vMerge/>
            <w:tcBorders>
              <w:left w:val="single" w:sz="4" w:space="0" w:color="auto"/>
              <w:right w:val="single" w:sz="4" w:space="0" w:color="auto"/>
            </w:tcBorders>
            <w:shd w:val="clear" w:color="auto" w:fill="FFFFFF" w:themeFill="background1"/>
          </w:tcPr>
          <w:p w14:paraId="41D6777A"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5BB26A92" w14:textId="77777777" w:rsidR="00B97F29" w:rsidRPr="00FB3C3A" w:rsidRDefault="00B97F29" w:rsidP="00313F32">
            <w:pPr>
              <w:rPr>
                <w:b/>
                <w:bCs/>
                <w:sz w:val="20"/>
                <w:szCs w:val="20"/>
              </w:rPr>
            </w:pPr>
          </w:p>
        </w:tc>
      </w:tr>
    </w:tbl>
    <w:p w14:paraId="188DEED2" w14:textId="61A83D89" w:rsidR="00B97F29" w:rsidRDefault="00B97F29"/>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B97F29" w14:paraId="7D5CFBF7" w14:textId="77777777" w:rsidTr="004C4CFA">
        <w:tc>
          <w:tcPr>
            <w:tcW w:w="10490" w:type="dxa"/>
            <w:gridSpan w:val="15"/>
            <w:tcBorders>
              <w:bottom w:val="single" w:sz="4" w:space="0" w:color="auto"/>
            </w:tcBorders>
            <w:shd w:val="clear" w:color="auto" w:fill="FF66FF"/>
          </w:tcPr>
          <w:p w14:paraId="1C0816BC" w14:textId="0BE1822F" w:rsidR="00B97F29" w:rsidRPr="008E2C2E" w:rsidRDefault="008001AC" w:rsidP="00313F32">
            <w:pPr>
              <w:jc w:val="center"/>
              <w:rPr>
                <w:b/>
                <w:bCs/>
                <w:sz w:val="28"/>
                <w:szCs w:val="28"/>
              </w:rPr>
            </w:pPr>
            <w:r w:rsidRPr="008E2C2E">
              <w:rPr>
                <w:b/>
                <w:bCs/>
                <w:sz w:val="28"/>
                <w:szCs w:val="28"/>
              </w:rPr>
              <w:t xml:space="preserve">Strategic Objective </w:t>
            </w:r>
            <w:r>
              <w:rPr>
                <w:b/>
                <w:bCs/>
                <w:sz w:val="28"/>
                <w:szCs w:val="28"/>
              </w:rPr>
              <w:t>2: Be a great place to work</w:t>
            </w:r>
          </w:p>
        </w:tc>
      </w:tr>
      <w:tr w:rsidR="00B97F29" w:rsidRPr="008E2C2E" w14:paraId="19976221" w14:textId="77777777" w:rsidTr="00313F32">
        <w:trPr>
          <w:trHeight w:val="209"/>
        </w:trPr>
        <w:tc>
          <w:tcPr>
            <w:tcW w:w="2375" w:type="dxa"/>
            <w:gridSpan w:val="2"/>
            <w:tcBorders>
              <w:top w:val="single" w:sz="4" w:space="0" w:color="auto"/>
              <w:left w:val="nil"/>
              <w:bottom w:val="single" w:sz="4" w:space="0" w:color="auto"/>
              <w:right w:val="nil"/>
            </w:tcBorders>
          </w:tcPr>
          <w:p w14:paraId="733B327B" w14:textId="77777777" w:rsidR="00B97F29" w:rsidRPr="008E2C2E" w:rsidRDefault="00B97F29"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410C8D59" w14:textId="77777777" w:rsidR="00B97F29" w:rsidRPr="008E2C2E" w:rsidRDefault="00B97F29" w:rsidP="00313F32">
            <w:pPr>
              <w:rPr>
                <w:b/>
                <w:bCs/>
                <w:sz w:val="28"/>
                <w:szCs w:val="28"/>
              </w:rPr>
            </w:pPr>
          </w:p>
        </w:tc>
      </w:tr>
      <w:tr w:rsidR="00B97F29" w:rsidRPr="008E2C2E" w14:paraId="0C54BAB4" w14:textId="77777777" w:rsidTr="003B07F1">
        <w:tc>
          <w:tcPr>
            <w:tcW w:w="10490" w:type="dxa"/>
            <w:gridSpan w:val="15"/>
            <w:tcBorders>
              <w:top w:val="single" w:sz="4" w:space="0" w:color="auto"/>
              <w:bottom w:val="single" w:sz="4" w:space="0" w:color="auto"/>
            </w:tcBorders>
            <w:shd w:val="clear" w:color="auto" w:fill="8EAADB" w:themeFill="accent1" w:themeFillTint="99"/>
          </w:tcPr>
          <w:p w14:paraId="5F9C5AD0" w14:textId="0E645B46" w:rsidR="00B97F29" w:rsidRPr="008E2C2E" w:rsidRDefault="008001AC" w:rsidP="00313F32">
            <w:pPr>
              <w:rPr>
                <w:b/>
                <w:bCs/>
                <w:sz w:val="28"/>
                <w:szCs w:val="28"/>
              </w:rPr>
            </w:pPr>
            <w:bookmarkStart w:id="14" w:name="BAF_2_2"/>
            <w:r>
              <w:rPr>
                <w:b/>
                <w:bCs/>
                <w:sz w:val="28"/>
                <w:szCs w:val="28"/>
              </w:rPr>
              <w:t>2.2</w:t>
            </w:r>
            <w:r w:rsidR="00B97F29">
              <w:rPr>
                <w:b/>
                <w:bCs/>
                <w:sz w:val="28"/>
                <w:szCs w:val="28"/>
              </w:rPr>
              <w:t xml:space="preserve">: </w:t>
            </w:r>
            <w:r w:rsidR="00B97F29" w:rsidRPr="008E2C2E">
              <w:rPr>
                <w:b/>
                <w:bCs/>
                <w:sz w:val="28"/>
                <w:szCs w:val="28"/>
              </w:rPr>
              <w:t xml:space="preserve"> </w:t>
            </w:r>
            <w:bookmarkEnd w:id="14"/>
            <w:r w:rsidR="00B64287">
              <w:rPr>
                <w:b/>
                <w:bCs/>
                <w:sz w:val="28"/>
                <w:szCs w:val="28"/>
              </w:rPr>
              <w:t>Recruitment</w:t>
            </w:r>
          </w:p>
        </w:tc>
      </w:tr>
      <w:tr w:rsidR="00B97F29" w14:paraId="07D52EE4" w14:textId="77777777" w:rsidTr="006820EE">
        <w:tc>
          <w:tcPr>
            <w:tcW w:w="2133" w:type="dxa"/>
            <w:tcBorders>
              <w:top w:val="single" w:sz="4" w:space="0" w:color="auto"/>
              <w:left w:val="nil"/>
              <w:bottom w:val="single" w:sz="4" w:space="0" w:color="auto"/>
              <w:right w:val="nil"/>
            </w:tcBorders>
            <w:shd w:val="clear" w:color="auto" w:fill="auto"/>
          </w:tcPr>
          <w:p w14:paraId="298B3667" w14:textId="77777777" w:rsidR="00B97F29" w:rsidRDefault="00B97F29" w:rsidP="00313F32"/>
        </w:tc>
        <w:tc>
          <w:tcPr>
            <w:tcW w:w="2404" w:type="dxa"/>
            <w:gridSpan w:val="4"/>
            <w:tcBorders>
              <w:top w:val="single" w:sz="4" w:space="0" w:color="auto"/>
              <w:left w:val="nil"/>
              <w:bottom w:val="single" w:sz="4" w:space="0" w:color="auto"/>
              <w:right w:val="nil"/>
            </w:tcBorders>
            <w:shd w:val="clear" w:color="auto" w:fill="auto"/>
          </w:tcPr>
          <w:p w14:paraId="5CB2CAEF" w14:textId="77777777" w:rsidR="00B97F29" w:rsidRDefault="00B97F29" w:rsidP="00313F32"/>
        </w:tc>
        <w:tc>
          <w:tcPr>
            <w:tcW w:w="304" w:type="dxa"/>
            <w:tcBorders>
              <w:top w:val="single" w:sz="4" w:space="0" w:color="auto"/>
              <w:left w:val="nil"/>
              <w:bottom w:val="nil"/>
              <w:right w:val="nil"/>
            </w:tcBorders>
          </w:tcPr>
          <w:p w14:paraId="52201188" w14:textId="77777777" w:rsidR="00B97F29" w:rsidRDefault="00B97F29" w:rsidP="00313F32"/>
        </w:tc>
        <w:tc>
          <w:tcPr>
            <w:tcW w:w="1680" w:type="dxa"/>
            <w:gridSpan w:val="3"/>
            <w:tcBorders>
              <w:top w:val="single" w:sz="4" w:space="0" w:color="auto"/>
              <w:left w:val="nil"/>
              <w:bottom w:val="nil"/>
              <w:right w:val="nil"/>
            </w:tcBorders>
            <w:shd w:val="clear" w:color="auto" w:fill="auto"/>
          </w:tcPr>
          <w:p w14:paraId="334D7F06" w14:textId="77777777" w:rsidR="00B97F29" w:rsidRDefault="00B97F29" w:rsidP="00313F32"/>
        </w:tc>
        <w:tc>
          <w:tcPr>
            <w:tcW w:w="992" w:type="dxa"/>
            <w:gridSpan w:val="2"/>
            <w:tcBorders>
              <w:top w:val="single" w:sz="4" w:space="0" w:color="auto"/>
              <w:left w:val="nil"/>
              <w:bottom w:val="nil"/>
              <w:right w:val="nil"/>
            </w:tcBorders>
            <w:shd w:val="clear" w:color="auto" w:fill="auto"/>
          </w:tcPr>
          <w:p w14:paraId="3F0EE33E" w14:textId="77777777" w:rsidR="00B97F29" w:rsidRDefault="00B97F29" w:rsidP="00313F32"/>
        </w:tc>
        <w:tc>
          <w:tcPr>
            <w:tcW w:w="1134" w:type="dxa"/>
            <w:gridSpan w:val="2"/>
            <w:tcBorders>
              <w:top w:val="single" w:sz="4" w:space="0" w:color="auto"/>
              <w:left w:val="nil"/>
              <w:bottom w:val="nil"/>
              <w:right w:val="nil"/>
            </w:tcBorders>
            <w:shd w:val="clear" w:color="auto" w:fill="auto"/>
          </w:tcPr>
          <w:p w14:paraId="3930A81A" w14:textId="77777777" w:rsidR="00B97F29" w:rsidRPr="0002150E" w:rsidRDefault="00B97F29" w:rsidP="00313F32">
            <w:pPr>
              <w:rPr>
                <w:sz w:val="18"/>
                <w:szCs w:val="18"/>
              </w:rPr>
            </w:pPr>
          </w:p>
        </w:tc>
        <w:tc>
          <w:tcPr>
            <w:tcW w:w="426" w:type="dxa"/>
            <w:tcBorders>
              <w:top w:val="single" w:sz="4" w:space="0" w:color="auto"/>
              <w:left w:val="nil"/>
              <w:bottom w:val="nil"/>
              <w:right w:val="nil"/>
            </w:tcBorders>
            <w:shd w:val="clear" w:color="auto" w:fill="auto"/>
          </w:tcPr>
          <w:p w14:paraId="1AADBA79" w14:textId="77777777" w:rsidR="00B97F29" w:rsidRDefault="00B97F29" w:rsidP="00313F32"/>
        </w:tc>
        <w:tc>
          <w:tcPr>
            <w:tcW w:w="1417" w:type="dxa"/>
            <w:tcBorders>
              <w:top w:val="single" w:sz="4" w:space="0" w:color="auto"/>
              <w:left w:val="nil"/>
              <w:bottom w:val="nil"/>
              <w:right w:val="nil"/>
            </w:tcBorders>
            <w:shd w:val="clear" w:color="auto" w:fill="auto"/>
          </w:tcPr>
          <w:p w14:paraId="15D7834F" w14:textId="77777777" w:rsidR="00B97F29" w:rsidRDefault="00B97F29" w:rsidP="00313F32"/>
        </w:tc>
      </w:tr>
      <w:tr w:rsidR="006820EE" w14:paraId="71C63B19"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7115B66"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0FD4AAAD" w14:textId="77777777" w:rsidR="00BE18D6" w:rsidRPr="00BE18D6" w:rsidRDefault="00BE18D6" w:rsidP="00BE18D6">
            <w:pPr>
              <w:rPr>
                <w:sz w:val="20"/>
                <w:szCs w:val="20"/>
              </w:rPr>
            </w:pPr>
            <w:r w:rsidRPr="00BE18D6">
              <w:rPr>
                <w:sz w:val="20"/>
                <w:szCs w:val="20"/>
              </w:rPr>
              <w:t>Pre-Jan 2021</w:t>
            </w:r>
          </w:p>
          <w:p w14:paraId="7FEC3AA8" w14:textId="77777777" w:rsidR="006820EE" w:rsidRDefault="006820EE" w:rsidP="006820EE"/>
        </w:tc>
        <w:tc>
          <w:tcPr>
            <w:tcW w:w="304" w:type="dxa"/>
            <w:tcBorders>
              <w:top w:val="nil"/>
              <w:left w:val="single" w:sz="4" w:space="0" w:color="auto"/>
              <w:bottom w:val="nil"/>
              <w:right w:val="nil"/>
            </w:tcBorders>
          </w:tcPr>
          <w:p w14:paraId="249340BC" w14:textId="77777777" w:rsidR="006820EE" w:rsidRDefault="006820EE" w:rsidP="006820EE"/>
        </w:tc>
        <w:tc>
          <w:tcPr>
            <w:tcW w:w="1680" w:type="dxa"/>
            <w:gridSpan w:val="3"/>
            <w:tcBorders>
              <w:top w:val="nil"/>
              <w:left w:val="nil"/>
              <w:bottom w:val="nil"/>
              <w:right w:val="nil"/>
            </w:tcBorders>
            <w:shd w:val="clear" w:color="auto" w:fill="auto"/>
          </w:tcPr>
          <w:p w14:paraId="40272FF5"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3A67A4AB"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352505B8"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68593643" w14:textId="77777777" w:rsidR="006820EE" w:rsidRDefault="006820EE" w:rsidP="006820EE"/>
        </w:tc>
        <w:tc>
          <w:tcPr>
            <w:tcW w:w="1417" w:type="dxa"/>
            <w:tcBorders>
              <w:top w:val="nil"/>
              <w:left w:val="nil"/>
              <w:bottom w:val="single" w:sz="4" w:space="0" w:color="auto"/>
              <w:right w:val="nil"/>
            </w:tcBorders>
            <w:shd w:val="clear" w:color="auto" w:fill="auto"/>
          </w:tcPr>
          <w:p w14:paraId="4183A10D" w14:textId="77777777" w:rsidR="006820EE" w:rsidRDefault="006820EE" w:rsidP="006820EE"/>
        </w:tc>
      </w:tr>
      <w:tr w:rsidR="00B97F29" w:rsidRPr="00FB3C3A" w14:paraId="0366489F"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1874955B" w14:textId="2235E60A" w:rsidR="00B97F29" w:rsidRPr="00FB3C3A" w:rsidRDefault="00B97F29" w:rsidP="00313F32">
            <w:pPr>
              <w:rPr>
                <w:sz w:val="20"/>
                <w:szCs w:val="20"/>
              </w:rPr>
            </w:pPr>
            <w:r w:rsidRPr="00FB3C3A">
              <w:rPr>
                <w:sz w:val="20"/>
                <w:szCs w:val="20"/>
              </w:rPr>
              <w:t>Monitoring Committee</w:t>
            </w:r>
          </w:p>
        </w:tc>
        <w:tc>
          <w:tcPr>
            <w:tcW w:w="2404" w:type="dxa"/>
            <w:gridSpan w:val="4"/>
            <w:tcBorders>
              <w:top w:val="single" w:sz="4" w:space="0" w:color="auto"/>
              <w:left w:val="single" w:sz="4" w:space="0" w:color="auto"/>
              <w:bottom w:val="single" w:sz="4" w:space="0" w:color="auto"/>
              <w:right w:val="single" w:sz="4" w:space="0" w:color="auto"/>
            </w:tcBorders>
          </w:tcPr>
          <w:p w14:paraId="4B928432" w14:textId="669CAC3A" w:rsidR="00B97F29" w:rsidRPr="00FB3C3A" w:rsidRDefault="008C68F0" w:rsidP="00313F32">
            <w:pPr>
              <w:rPr>
                <w:sz w:val="20"/>
                <w:szCs w:val="20"/>
              </w:rPr>
            </w:pPr>
            <w:r>
              <w:rPr>
                <w:sz w:val="20"/>
                <w:szCs w:val="20"/>
              </w:rPr>
              <w:t>People Leadership and Culture Committee</w:t>
            </w:r>
          </w:p>
        </w:tc>
        <w:tc>
          <w:tcPr>
            <w:tcW w:w="304" w:type="dxa"/>
            <w:tcBorders>
              <w:top w:val="nil"/>
              <w:left w:val="single" w:sz="4" w:space="0" w:color="auto"/>
              <w:bottom w:val="nil"/>
              <w:right w:val="nil"/>
            </w:tcBorders>
          </w:tcPr>
          <w:p w14:paraId="4EE65E96" w14:textId="77777777" w:rsidR="00B97F29" w:rsidRPr="00FB3C3A" w:rsidRDefault="00B97F29" w:rsidP="00313F32">
            <w:pPr>
              <w:rPr>
                <w:sz w:val="20"/>
                <w:szCs w:val="20"/>
              </w:rPr>
            </w:pPr>
          </w:p>
        </w:tc>
        <w:tc>
          <w:tcPr>
            <w:tcW w:w="1680" w:type="dxa"/>
            <w:gridSpan w:val="3"/>
            <w:tcBorders>
              <w:top w:val="nil"/>
              <w:left w:val="nil"/>
              <w:bottom w:val="single" w:sz="4" w:space="0" w:color="auto"/>
            </w:tcBorders>
          </w:tcPr>
          <w:p w14:paraId="76C773F6" w14:textId="77777777" w:rsidR="00B97F29" w:rsidRPr="00FB3C3A" w:rsidRDefault="00B97F29" w:rsidP="00313F32">
            <w:pPr>
              <w:rPr>
                <w:sz w:val="20"/>
                <w:szCs w:val="20"/>
              </w:rPr>
            </w:pPr>
          </w:p>
        </w:tc>
        <w:tc>
          <w:tcPr>
            <w:tcW w:w="992" w:type="dxa"/>
            <w:gridSpan w:val="2"/>
            <w:tcBorders>
              <w:top w:val="single" w:sz="4" w:space="0" w:color="auto"/>
            </w:tcBorders>
            <w:shd w:val="clear" w:color="auto" w:fill="B4C6E7" w:themeFill="accent1" w:themeFillTint="66"/>
          </w:tcPr>
          <w:p w14:paraId="5CB88B8B" w14:textId="77777777" w:rsidR="00B97F29" w:rsidRPr="00FB3C3A" w:rsidRDefault="00B97F29" w:rsidP="00313F3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2ECE31FB" w14:textId="77777777" w:rsidR="00B97F29" w:rsidRPr="00FB3C3A" w:rsidRDefault="00B97F29" w:rsidP="00313F3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376045E6" w14:textId="77777777" w:rsidR="00B97F29" w:rsidRPr="00FB3C3A" w:rsidRDefault="00B97F29" w:rsidP="00313F32">
            <w:pPr>
              <w:rPr>
                <w:sz w:val="20"/>
                <w:szCs w:val="20"/>
              </w:rPr>
            </w:pPr>
            <w:r w:rsidRPr="00FB3C3A">
              <w:rPr>
                <w:sz w:val="20"/>
                <w:szCs w:val="20"/>
              </w:rPr>
              <w:t>Rating</w:t>
            </w:r>
          </w:p>
        </w:tc>
      </w:tr>
      <w:tr w:rsidR="00B97F29" w:rsidRPr="00FB3C3A" w14:paraId="27BEF35D" w14:textId="77777777" w:rsidTr="00FE489F">
        <w:tc>
          <w:tcPr>
            <w:tcW w:w="2133" w:type="dxa"/>
            <w:tcBorders>
              <w:bottom w:val="single" w:sz="4" w:space="0" w:color="auto"/>
              <w:right w:val="single" w:sz="4" w:space="0" w:color="auto"/>
            </w:tcBorders>
            <w:shd w:val="clear" w:color="auto" w:fill="B4C6E7" w:themeFill="accent1" w:themeFillTint="66"/>
          </w:tcPr>
          <w:p w14:paraId="05FCBADB" w14:textId="4E04A8A9" w:rsidR="00B97F29" w:rsidRPr="00FB3C3A" w:rsidRDefault="00B97F29" w:rsidP="00313F32">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4B9914C9" w14:textId="594866F4" w:rsidR="00B97F29" w:rsidRPr="00FB3C3A" w:rsidRDefault="008C3D6D" w:rsidP="00313F32">
            <w:pPr>
              <w:rPr>
                <w:sz w:val="20"/>
                <w:szCs w:val="20"/>
              </w:rPr>
            </w:pPr>
            <w:r>
              <w:rPr>
                <w:sz w:val="20"/>
                <w:szCs w:val="20"/>
              </w:rPr>
              <w:t>Chief People Officer</w:t>
            </w:r>
          </w:p>
        </w:tc>
        <w:tc>
          <w:tcPr>
            <w:tcW w:w="304" w:type="dxa"/>
            <w:tcBorders>
              <w:top w:val="nil"/>
              <w:left w:val="single" w:sz="4" w:space="0" w:color="auto"/>
              <w:bottom w:val="nil"/>
              <w:right w:val="single" w:sz="4" w:space="0" w:color="auto"/>
            </w:tcBorders>
            <w:shd w:val="clear" w:color="auto" w:fill="auto"/>
          </w:tcPr>
          <w:p w14:paraId="4ABF49D2" w14:textId="77777777" w:rsidR="00B97F29" w:rsidRPr="00FB3C3A" w:rsidRDefault="00B97F29" w:rsidP="00313F3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277FDF39" w14:textId="77777777" w:rsidR="00B97F29" w:rsidRPr="00FB3C3A" w:rsidRDefault="00B97F29" w:rsidP="00313F32">
            <w:pPr>
              <w:rPr>
                <w:sz w:val="20"/>
                <w:szCs w:val="20"/>
              </w:rPr>
            </w:pPr>
            <w:r w:rsidRPr="00FB3C3A">
              <w:rPr>
                <w:sz w:val="20"/>
                <w:szCs w:val="20"/>
              </w:rPr>
              <w:t xml:space="preserve">Gross (Inherent) risk rating </w:t>
            </w:r>
          </w:p>
        </w:tc>
        <w:tc>
          <w:tcPr>
            <w:tcW w:w="992" w:type="dxa"/>
            <w:gridSpan w:val="2"/>
          </w:tcPr>
          <w:p w14:paraId="6FA350B1" w14:textId="273FCB51" w:rsidR="00B97F29" w:rsidRPr="00FB3C3A" w:rsidRDefault="00623C08" w:rsidP="00313F32">
            <w:pPr>
              <w:jc w:val="center"/>
              <w:rPr>
                <w:sz w:val="20"/>
                <w:szCs w:val="20"/>
              </w:rPr>
            </w:pPr>
            <w:r>
              <w:rPr>
                <w:sz w:val="20"/>
                <w:szCs w:val="20"/>
              </w:rPr>
              <w:t>4</w:t>
            </w:r>
          </w:p>
        </w:tc>
        <w:tc>
          <w:tcPr>
            <w:tcW w:w="1134" w:type="dxa"/>
            <w:gridSpan w:val="2"/>
          </w:tcPr>
          <w:p w14:paraId="675B7EF9" w14:textId="5567AF9A" w:rsidR="00B97F29" w:rsidRPr="00FB3C3A" w:rsidRDefault="00623C08" w:rsidP="00313F32">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3C230D38" w14:textId="7885AABD" w:rsidR="00B97F29" w:rsidRPr="00FB3C3A" w:rsidRDefault="00623C08" w:rsidP="00313F32">
            <w:pPr>
              <w:jc w:val="center"/>
              <w:rPr>
                <w:sz w:val="20"/>
                <w:szCs w:val="20"/>
              </w:rPr>
            </w:pPr>
            <w:r>
              <w:rPr>
                <w:sz w:val="20"/>
                <w:szCs w:val="20"/>
              </w:rPr>
              <w:t>16</w:t>
            </w:r>
          </w:p>
        </w:tc>
      </w:tr>
      <w:tr w:rsidR="00B97F29" w:rsidRPr="00FB3C3A" w14:paraId="41D2630E" w14:textId="77777777" w:rsidTr="00FE489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38AFE57" w14:textId="23C7316A" w:rsidR="00B97F29" w:rsidRPr="00FB3C3A" w:rsidRDefault="00B97F29" w:rsidP="00313F3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664C3B5A" w14:textId="64815320" w:rsidR="00B97F29" w:rsidRPr="00FB3C3A" w:rsidRDefault="00AD668C" w:rsidP="00313F32">
            <w:pPr>
              <w:rPr>
                <w:sz w:val="20"/>
                <w:szCs w:val="20"/>
              </w:rPr>
            </w:pPr>
            <w:r>
              <w:rPr>
                <w:sz w:val="20"/>
                <w:szCs w:val="20"/>
              </w:rPr>
              <w:t>January 2022</w:t>
            </w:r>
          </w:p>
        </w:tc>
        <w:tc>
          <w:tcPr>
            <w:tcW w:w="304" w:type="dxa"/>
            <w:tcBorders>
              <w:top w:val="nil"/>
              <w:left w:val="single" w:sz="4" w:space="0" w:color="auto"/>
              <w:bottom w:val="nil"/>
              <w:right w:val="single" w:sz="12" w:space="0" w:color="auto"/>
            </w:tcBorders>
            <w:shd w:val="clear" w:color="auto" w:fill="auto"/>
          </w:tcPr>
          <w:p w14:paraId="158DCD2E" w14:textId="77777777" w:rsidR="00B97F29" w:rsidRPr="00FB3C3A" w:rsidRDefault="00B97F29" w:rsidP="00313F3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7C051D3F" w14:textId="786DC77D" w:rsidR="00B97F29" w:rsidRPr="00FE489F" w:rsidRDefault="00B97F29" w:rsidP="00313F32">
            <w:pPr>
              <w:rPr>
                <w:b/>
                <w:bCs/>
                <w:sz w:val="20"/>
                <w:szCs w:val="20"/>
              </w:rPr>
            </w:pPr>
            <w:r w:rsidRPr="00FE489F">
              <w:rPr>
                <w:b/>
                <w:bCs/>
                <w:sz w:val="20"/>
                <w:szCs w:val="20"/>
              </w:rPr>
              <w:t>Current risk rating</w:t>
            </w:r>
          </w:p>
        </w:tc>
        <w:tc>
          <w:tcPr>
            <w:tcW w:w="992" w:type="dxa"/>
            <w:gridSpan w:val="2"/>
            <w:tcBorders>
              <w:left w:val="single" w:sz="12" w:space="0" w:color="auto"/>
            </w:tcBorders>
          </w:tcPr>
          <w:p w14:paraId="6B3FFB49" w14:textId="0B5FE4A5" w:rsidR="00B97F29" w:rsidRPr="00FE489F" w:rsidRDefault="00623C08" w:rsidP="00313F32">
            <w:pPr>
              <w:jc w:val="center"/>
              <w:rPr>
                <w:b/>
                <w:bCs/>
                <w:sz w:val="20"/>
                <w:szCs w:val="20"/>
              </w:rPr>
            </w:pPr>
            <w:r w:rsidRPr="00FE489F">
              <w:rPr>
                <w:b/>
                <w:bCs/>
                <w:sz w:val="20"/>
                <w:szCs w:val="20"/>
              </w:rPr>
              <w:t>4</w:t>
            </w:r>
          </w:p>
        </w:tc>
        <w:tc>
          <w:tcPr>
            <w:tcW w:w="1134" w:type="dxa"/>
            <w:gridSpan w:val="2"/>
            <w:tcBorders>
              <w:right w:val="single" w:sz="12" w:space="0" w:color="auto"/>
            </w:tcBorders>
          </w:tcPr>
          <w:p w14:paraId="10981409" w14:textId="78D33AAC" w:rsidR="00B97F29" w:rsidRPr="00FE489F" w:rsidRDefault="00623C08" w:rsidP="00313F32">
            <w:pPr>
              <w:jc w:val="center"/>
              <w:rPr>
                <w:b/>
                <w:bCs/>
                <w:sz w:val="20"/>
                <w:szCs w:val="20"/>
              </w:rPr>
            </w:pPr>
            <w:r w:rsidRPr="00FE489F">
              <w:rPr>
                <w:b/>
                <w:bCs/>
                <w:sz w:val="20"/>
                <w:szCs w:val="20"/>
              </w:rPr>
              <w:t>4</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0000"/>
          </w:tcPr>
          <w:p w14:paraId="35456221" w14:textId="4C12AEBA" w:rsidR="00B97F29" w:rsidRPr="00FE489F" w:rsidRDefault="00623C08" w:rsidP="00313F32">
            <w:pPr>
              <w:jc w:val="center"/>
              <w:rPr>
                <w:b/>
                <w:bCs/>
                <w:sz w:val="20"/>
                <w:szCs w:val="20"/>
              </w:rPr>
            </w:pPr>
            <w:r w:rsidRPr="00FE489F">
              <w:rPr>
                <w:b/>
                <w:bCs/>
                <w:sz w:val="20"/>
                <w:szCs w:val="20"/>
              </w:rPr>
              <w:t>16</w:t>
            </w:r>
          </w:p>
        </w:tc>
      </w:tr>
      <w:tr w:rsidR="00B97F29" w:rsidRPr="00FB3C3A" w14:paraId="668E783B"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F2EEC79" w14:textId="77777777" w:rsidR="00B97F29" w:rsidRPr="00FB3C3A" w:rsidRDefault="00B97F29" w:rsidP="00313F32">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0632B660" w14:textId="05FCF20D" w:rsidR="00B97F29" w:rsidRPr="001C773A" w:rsidRDefault="001C773A" w:rsidP="001C773A">
            <w:pPr>
              <w:jc w:val="center"/>
              <w:rPr>
                <w:sz w:val="28"/>
                <w:szCs w:val="28"/>
              </w:rPr>
            </w:pPr>
            <w:r w:rsidRPr="001C773A">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628B413D" w14:textId="77777777" w:rsidR="00B97F29" w:rsidRPr="00FB3C3A" w:rsidRDefault="00B97F29" w:rsidP="00313F3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13529C20" w14:textId="77777777" w:rsidR="00B97F29" w:rsidRPr="00FB3C3A" w:rsidRDefault="00B97F29" w:rsidP="00313F32">
            <w:pPr>
              <w:rPr>
                <w:sz w:val="20"/>
                <w:szCs w:val="20"/>
              </w:rPr>
            </w:pPr>
            <w:r w:rsidRPr="00FB3C3A">
              <w:rPr>
                <w:sz w:val="20"/>
                <w:szCs w:val="20"/>
              </w:rPr>
              <w:t xml:space="preserve">Target risk rating </w:t>
            </w:r>
          </w:p>
        </w:tc>
        <w:tc>
          <w:tcPr>
            <w:tcW w:w="992" w:type="dxa"/>
            <w:gridSpan w:val="2"/>
            <w:tcBorders>
              <w:bottom w:val="single" w:sz="4" w:space="0" w:color="auto"/>
            </w:tcBorders>
          </w:tcPr>
          <w:p w14:paraId="633C3EBB" w14:textId="03C5E872" w:rsidR="00B97F29" w:rsidRPr="00FB3C3A" w:rsidRDefault="00623C08" w:rsidP="00313F32">
            <w:pPr>
              <w:jc w:val="center"/>
              <w:rPr>
                <w:sz w:val="20"/>
                <w:szCs w:val="20"/>
              </w:rPr>
            </w:pPr>
            <w:r>
              <w:rPr>
                <w:sz w:val="20"/>
                <w:szCs w:val="20"/>
              </w:rPr>
              <w:t>3</w:t>
            </w:r>
          </w:p>
        </w:tc>
        <w:tc>
          <w:tcPr>
            <w:tcW w:w="1134" w:type="dxa"/>
            <w:gridSpan w:val="2"/>
            <w:tcBorders>
              <w:bottom w:val="single" w:sz="4" w:space="0" w:color="auto"/>
            </w:tcBorders>
          </w:tcPr>
          <w:p w14:paraId="193F743D" w14:textId="5A730CD8" w:rsidR="00B97F29" w:rsidRPr="00FB3C3A" w:rsidRDefault="00623C08" w:rsidP="00313F32">
            <w:pPr>
              <w:jc w:val="center"/>
              <w:rPr>
                <w:sz w:val="20"/>
                <w:szCs w:val="20"/>
              </w:rPr>
            </w:pPr>
            <w:r>
              <w:rPr>
                <w:sz w:val="20"/>
                <w:szCs w:val="20"/>
              </w:rPr>
              <w:t>3</w:t>
            </w:r>
          </w:p>
        </w:tc>
        <w:tc>
          <w:tcPr>
            <w:tcW w:w="1843" w:type="dxa"/>
            <w:gridSpan w:val="2"/>
            <w:tcBorders>
              <w:top w:val="single" w:sz="12" w:space="0" w:color="auto"/>
              <w:bottom w:val="single" w:sz="4" w:space="0" w:color="auto"/>
            </w:tcBorders>
            <w:shd w:val="clear" w:color="auto" w:fill="FFC000"/>
          </w:tcPr>
          <w:p w14:paraId="325AF5A5" w14:textId="0AC0937D" w:rsidR="00B97F29" w:rsidRPr="00FB3C3A" w:rsidRDefault="00623C08" w:rsidP="00313F32">
            <w:pPr>
              <w:jc w:val="center"/>
              <w:rPr>
                <w:sz w:val="20"/>
                <w:szCs w:val="20"/>
              </w:rPr>
            </w:pPr>
            <w:r>
              <w:rPr>
                <w:sz w:val="20"/>
                <w:szCs w:val="20"/>
              </w:rPr>
              <w:t>9</w:t>
            </w:r>
          </w:p>
        </w:tc>
      </w:tr>
      <w:tr w:rsidR="00B97F29" w:rsidRPr="00FB3C3A" w14:paraId="6DBBEC5B"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2A75F9B" w14:textId="4FACC315" w:rsidR="00B97F29" w:rsidRPr="00FB3C3A" w:rsidRDefault="00CE4A35" w:rsidP="00313F32">
            <w:pPr>
              <w:rPr>
                <w:sz w:val="20"/>
                <w:szCs w:val="20"/>
              </w:rPr>
            </w:pPr>
            <w:r>
              <w:rPr>
                <w:sz w:val="20"/>
                <w:szCs w:val="20"/>
              </w:rPr>
              <w:t xml:space="preserve">Date of next review </w:t>
            </w:r>
          </w:p>
        </w:tc>
        <w:tc>
          <w:tcPr>
            <w:tcW w:w="2404" w:type="dxa"/>
            <w:gridSpan w:val="4"/>
            <w:tcBorders>
              <w:top w:val="single" w:sz="4" w:space="0" w:color="auto"/>
              <w:left w:val="single" w:sz="4" w:space="0" w:color="auto"/>
              <w:bottom w:val="single" w:sz="4" w:space="0" w:color="auto"/>
              <w:right w:val="single" w:sz="4" w:space="0" w:color="auto"/>
            </w:tcBorders>
          </w:tcPr>
          <w:p w14:paraId="6A0B6D8F" w14:textId="627764A3" w:rsidR="00B97F29" w:rsidRPr="00FB3C3A" w:rsidRDefault="00AD668C" w:rsidP="00313F32">
            <w:pPr>
              <w:rPr>
                <w:sz w:val="20"/>
                <w:szCs w:val="20"/>
              </w:rPr>
            </w:pPr>
            <w:r>
              <w:rPr>
                <w:sz w:val="20"/>
                <w:szCs w:val="20"/>
              </w:rPr>
              <w:t>February 2022</w:t>
            </w:r>
          </w:p>
        </w:tc>
        <w:tc>
          <w:tcPr>
            <w:tcW w:w="304" w:type="dxa"/>
            <w:tcBorders>
              <w:top w:val="nil"/>
              <w:left w:val="single" w:sz="4" w:space="0" w:color="auto"/>
              <w:bottom w:val="nil"/>
              <w:right w:val="single" w:sz="4" w:space="0" w:color="auto"/>
            </w:tcBorders>
            <w:shd w:val="clear" w:color="auto" w:fill="auto"/>
          </w:tcPr>
          <w:p w14:paraId="53770641" w14:textId="77777777" w:rsidR="00B97F29" w:rsidRPr="00FB3C3A" w:rsidRDefault="00B97F29" w:rsidP="00313F3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1837CD66" w14:textId="77777777" w:rsidR="00B97F29" w:rsidRPr="00FB3C3A" w:rsidRDefault="00B97F29" w:rsidP="00313F3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2FCF771B" w14:textId="77777777" w:rsidR="00B97F29" w:rsidRPr="00FB3C3A" w:rsidRDefault="00B97F29" w:rsidP="00313F32">
            <w:pPr>
              <w:rPr>
                <w:sz w:val="20"/>
                <w:szCs w:val="20"/>
              </w:rPr>
            </w:pPr>
          </w:p>
        </w:tc>
        <w:tc>
          <w:tcPr>
            <w:tcW w:w="1843" w:type="dxa"/>
            <w:gridSpan w:val="2"/>
            <w:tcBorders>
              <w:top w:val="single" w:sz="4" w:space="0" w:color="auto"/>
              <w:left w:val="single" w:sz="4" w:space="0" w:color="auto"/>
              <w:bottom w:val="nil"/>
              <w:right w:val="nil"/>
            </w:tcBorders>
          </w:tcPr>
          <w:p w14:paraId="4519115D" w14:textId="77777777" w:rsidR="00B97F29" w:rsidRPr="00FB3C3A" w:rsidRDefault="00B97F29" w:rsidP="00313F32">
            <w:pPr>
              <w:rPr>
                <w:sz w:val="20"/>
                <w:szCs w:val="20"/>
              </w:rPr>
            </w:pPr>
          </w:p>
        </w:tc>
      </w:tr>
      <w:tr w:rsidR="00B97F29" w:rsidRPr="00FB3C3A" w14:paraId="559200D1" w14:textId="77777777" w:rsidTr="00313F32">
        <w:tc>
          <w:tcPr>
            <w:tcW w:w="2375" w:type="dxa"/>
            <w:gridSpan w:val="2"/>
            <w:tcBorders>
              <w:top w:val="nil"/>
              <w:left w:val="nil"/>
              <w:bottom w:val="single" w:sz="4" w:space="0" w:color="auto"/>
              <w:right w:val="nil"/>
            </w:tcBorders>
          </w:tcPr>
          <w:p w14:paraId="5D675B83" w14:textId="77777777" w:rsidR="00B97F29" w:rsidRPr="00FB3C3A" w:rsidRDefault="00B97F29" w:rsidP="00313F32">
            <w:pPr>
              <w:rPr>
                <w:sz w:val="20"/>
                <w:szCs w:val="20"/>
              </w:rPr>
            </w:pPr>
          </w:p>
        </w:tc>
        <w:tc>
          <w:tcPr>
            <w:tcW w:w="8115" w:type="dxa"/>
            <w:gridSpan w:val="13"/>
            <w:tcBorders>
              <w:top w:val="nil"/>
              <w:left w:val="nil"/>
              <w:bottom w:val="single" w:sz="4" w:space="0" w:color="auto"/>
              <w:right w:val="nil"/>
            </w:tcBorders>
          </w:tcPr>
          <w:p w14:paraId="612EA58D" w14:textId="77777777" w:rsidR="00B97F29" w:rsidRPr="00FB3C3A" w:rsidRDefault="00B97F29" w:rsidP="00313F32">
            <w:pPr>
              <w:rPr>
                <w:sz w:val="20"/>
                <w:szCs w:val="20"/>
              </w:rPr>
            </w:pPr>
          </w:p>
        </w:tc>
      </w:tr>
      <w:tr w:rsidR="00B97F29" w:rsidRPr="00FB3C3A" w14:paraId="65362014"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D362FA9" w14:textId="77777777" w:rsidR="00B97F29" w:rsidRPr="00FB3C3A" w:rsidRDefault="00B97F29" w:rsidP="00313F32">
            <w:pPr>
              <w:rPr>
                <w:b/>
                <w:bCs/>
                <w:sz w:val="20"/>
                <w:szCs w:val="20"/>
              </w:rPr>
            </w:pPr>
            <w:r w:rsidRPr="00FB3C3A">
              <w:rPr>
                <w:b/>
                <w:bCs/>
                <w:sz w:val="20"/>
                <w:szCs w:val="20"/>
              </w:rPr>
              <w:t>Risk Description:</w:t>
            </w:r>
          </w:p>
          <w:p w14:paraId="02CF4927" w14:textId="0D120AFF" w:rsidR="00B97F29" w:rsidRPr="00FB3C3A" w:rsidRDefault="00D92CEE" w:rsidP="00313F32">
            <w:pPr>
              <w:rPr>
                <w:sz w:val="20"/>
                <w:szCs w:val="20"/>
              </w:rPr>
            </w:pPr>
            <w:r>
              <w:rPr>
                <w:sz w:val="20"/>
                <w:szCs w:val="20"/>
              </w:rPr>
              <w:t>A failure</w:t>
            </w:r>
            <w:r w:rsidR="00BA0C9D" w:rsidRPr="00BA0C9D">
              <w:rPr>
                <w:sz w:val="20"/>
                <w:szCs w:val="20"/>
              </w:rPr>
              <w:t xml:space="preserve"> to recruit to vacancies </w:t>
            </w:r>
            <w:r w:rsidR="00D11636">
              <w:rPr>
                <w:sz w:val="20"/>
                <w:szCs w:val="20"/>
              </w:rPr>
              <w:t>could</w:t>
            </w:r>
            <w:r w:rsidR="00BA0C9D" w:rsidRPr="00BA0C9D">
              <w:rPr>
                <w:sz w:val="20"/>
                <w:szCs w:val="20"/>
              </w:rPr>
              <w:t xml:space="preserve"> lead to: the quality and quantity of healthcare being impaired; pressure on</w:t>
            </w:r>
            <w:r w:rsidR="0034253F">
              <w:rPr>
                <w:sz w:val="20"/>
                <w:szCs w:val="20"/>
              </w:rPr>
              <w:t xml:space="preserve"> existing</w:t>
            </w:r>
            <w:r w:rsidR="00BA0C9D" w:rsidRPr="00BA0C9D">
              <w:rPr>
                <w:sz w:val="20"/>
                <w:szCs w:val="20"/>
              </w:rPr>
              <w:t xml:space="preserve"> staff and decreased resilience, health &amp; wellbeing and staff morale; over-reliance on agency staffing at high cost/premiums and </w:t>
            </w:r>
            <w:r w:rsidR="00416553">
              <w:rPr>
                <w:sz w:val="20"/>
                <w:szCs w:val="20"/>
              </w:rPr>
              <w:t>potential impairment in service quality</w:t>
            </w:r>
            <w:r w:rsidR="00BA0C9D" w:rsidRPr="00BA0C9D">
              <w:rPr>
                <w:sz w:val="20"/>
                <w:szCs w:val="20"/>
              </w:rPr>
              <w:t>; and loss of the Trust’s reputation as an employer of choice</w:t>
            </w:r>
            <w:r w:rsidR="00D165F7">
              <w:rPr>
                <w:sz w:val="20"/>
                <w:szCs w:val="20"/>
              </w:rPr>
              <w:t>.</w:t>
            </w:r>
          </w:p>
        </w:tc>
      </w:tr>
      <w:tr w:rsidR="00B97F29" w:rsidRPr="00FB3C3A" w14:paraId="30968EBC" w14:textId="77777777" w:rsidTr="00313F32">
        <w:tc>
          <w:tcPr>
            <w:tcW w:w="2968" w:type="dxa"/>
            <w:gridSpan w:val="4"/>
            <w:tcBorders>
              <w:top w:val="single" w:sz="4" w:space="0" w:color="auto"/>
              <w:left w:val="nil"/>
              <w:bottom w:val="single" w:sz="4" w:space="0" w:color="auto"/>
              <w:right w:val="nil"/>
            </w:tcBorders>
            <w:shd w:val="clear" w:color="auto" w:fill="auto"/>
          </w:tcPr>
          <w:p w14:paraId="687980F9" w14:textId="77777777" w:rsidR="00B97F29" w:rsidRPr="00FB3C3A" w:rsidRDefault="00B97F29"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1855BBE8" w14:textId="77777777" w:rsidR="00B97F29" w:rsidRPr="00FB3C3A" w:rsidRDefault="00B97F29"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2C1678E4" w14:textId="77777777" w:rsidR="00B97F29" w:rsidRPr="00FB3C3A" w:rsidRDefault="00B97F29" w:rsidP="00313F3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752892D9" w14:textId="77777777" w:rsidR="00B97F29" w:rsidRPr="00FB3C3A" w:rsidRDefault="00B97F29" w:rsidP="00313F32">
            <w:pPr>
              <w:rPr>
                <w:b/>
                <w:bCs/>
                <w:sz w:val="20"/>
                <w:szCs w:val="20"/>
              </w:rPr>
            </w:pPr>
          </w:p>
        </w:tc>
      </w:tr>
      <w:tr w:rsidR="00B97F29" w:rsidRPr="00FB3C3A" w14:paraId="4FEEC814"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AEE9E89" w14:textId="77777777" w:rsidR="00B97F29" w:rsidRPr="00FB3C3A" w:rsidRDefault="00B97F29" w:rsidP="00313F32">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F44B83F" w14:textId="46F66406" w:rsidR="00B97F29" w:rsidRPr="00FB3C3A" w:rsidRDefault="00B97F29" w:rsidP="00313F32">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A5D37DC" w14:textId="77777777" w:rsidR="00B97F29" w:rsidRPr="00FB3C3A" w:rsidRDefault="00B97F29" w:rsidP="00313F32">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534A6C7" w14:textId="77777777" w:rsidR="00B97F29" w:rsidRPr="00FB3C3A" w:rsidRDefault="00B97F29" w:rsidP="00313F32">
            <w:pPr>
              <w:rPr>
                <w:b/>
                <w:bCs/>
                <w:sz w:val="20"/>
                <w:szCs w:val="20"/>
              </w:rPr>
            </w:pPr>
            <w:r w:rsidRPr="00FB3C3A">
              <w:rPr>
                <w:b/>
                <w:bCs/>
                <w:sz w:val="20"/>
                <w:szCs w:val="20"/>
              </w:rPr>
              <w:t>Actions</w:t>
            </w:r>
          </w:p>
        </w:tc>
      </w:tr>
      <w:tr w:rsidR="00B97F29" w:rsidRPr="00FB3C3A" w14:paraId="178FE8FB" w14:textId="77777777" w:rsidTr="00EA551A">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4460F1D5" w14:textId="01512C7E" w:rsidR="001C773A" w:rsidRDefault="001C773A" w:rsidP="001C773A">
            <w:pPr>
              <w:rPr>
                <w:sz w:val="20"/>
                <w:szCs w:val="20"/>
              </w:rPr>
            </w:pPr>
            <w:r w:rsidRPr="001C773A">
              <w:rPr>
                <w:sz w:val="20"/>
                <w:szCs w:val="20"/>
              </w:rPr>
              <w:t>- Director of Clinical Workforce Transformation to lead quality improvement, aim to reduce agency costs and support recruitment and retention workstreams, as well as develop bids for funding (for e.g. international recruitment);</w:t>
            </w:r>
          </w:p>
          <w:p w14:paraId="22249359" w14:textId="6E6BF901" w:rsidR="00260432" w:rsidRPr="001C773A" w:rsidRDefault="00260432" w:rsidP="001C773A">
            <w:pPr>
              <w:rPr>
                <w:sz w:val="20"/>
                <w:szCs w:val="20"/>
              </w:rPr>
            </w:pPr>
            <w:r>
              <w:rPr>
                <w:sz w:val="20"/>
                <w:szCs w:val="20"/>
              </w:rPr>
              <w:lastRenderedPageBreak/>
              <w:t>- Improving Quality, Reducing Agency Programme Board;</w:t>
            </w:r>
          </w:p>
          <w:p w14:paraId="562A621A" w14:textId="77777777" w:rsidR="001C773A" w:rsidRPr="001C773A" w:rsidRDefault="001C773A" w:rsidP="001C773A">
            <w:pPr>
              <w:rPr>
                <w:sz w:val="20"/>
                <w:szCs w:val="20"/>
              </w:rPr>
            </w:pPr>
            <w:r w:rsidRPr="001C773A">
              <w:rPr>
                <w:sz w:val="20"/>
                <w:szCs w:val="20"/>
              </w:rPr>
              <w:t xml:space="preserve">- the development of an overarching recruitment plan for each service to address areas of candidate attraction and retention; </w:t>
            </w:r>
          </w:p>
          <w:p w14:paraId="167E926A" w14:textId="64E2D29E" w:rsidR="00C748A9" w:rsidRPr="001C773A" w:rsidRDefault="001C773A" w:rsidP="00B64287">
            <w:pPr>
              <w:rPr>
                <w:sz w:val="20"/>
                <w:szCs w:val="20"/>
              </w:rPr>
            </w:pPr>
            <w:r w:rsidRPr="001C773A">
              <w:rPr>
                <w:sz w:val="20"/>
                <w:szCs w:val="20"/>
              </w:rPr>
              <w:t>- collaboration with other local NHS Trusts to understand the overall employment marketplace and take joint pre-emptive action where possible</w:t>
            </w:r>
            <w:r w:rsidR="00115FD2">
              <w:rPr>
                <w:sz w:val="20"/>
                <w:szCs w:val="20"/>
              </w:rPr>
              <w:t xml:space="preserve">, </w:t>
            </w:r>
            <w:r w:rsidR="00115FD2" w:rsidRPr="001C773A">
              <w:rPr>
                <w:sz w:val="20"/>
                <w:szCs w:val="20"/>
              </w:rPr>
              <w:t xml:space="preserve"> </w:t>
            </w:r>
            <w:r w:rsidR="00115FD2">
              <w:rPr>
                <w:sz w:val="20"/>
                <w:szCs w:val="20"/>
              </w:rPr>
              <w:t>including c</w:t>
            </w:r>
            <w:r w:rsidR="00115FD2" w:rsidRPr="001C773A">
              <w:rPr>
                <w:sz w:val="20"/>
                <w:szCs w:val="20"/>
              </w:rPr>
              <w:t>ollaboration with OUH on recruiting from Brookes University</w:t>
            </w:r>
            <w:r w:rsidR="00115FD2">
              <w:rPr>
                <w:sz w:val="20"/>
                <w:szCs w:val="20"/>
              </w:rPr>
              <w:t>;</w:t>
            </w:r>
            <w:r w:rsidR="00115FD2" w:rsidRPr="001C773A">
              <w:rPr>
                <w:sz w:val="20"/>
                <w:szCs w:val="20"/>
              </w:rPr>
              <w:t xml:space="preserve">                    </w:t>
            </w:r>
            <w:r w:rsidRPr="001C773A">
              <w:rPr>
                <w:sz w:val="20"/>
                <w:szCs w:val="20"/>
              </w:rPr>
              <w:t xml:space="preserve">                                                                                        - proactive virtual  career events at universities, recruitment fairs and for attracting those new to health and care services                                                                                                                                                                                                                                                            - Apprenticeship Programme</w:t>
            </w:r>
            <w:r w:rsidR="00260432">
              <w:rPr>
                <w:sz w:val="20"/>
                <w:szCs w:val="20"/>
              </w:rPr>
              <w:t>,</w:t>
            </w:r>
            <w:r w:rsidRPr="001C773A">
              <w:rPr>
                <w:sz w:val="20"/>
                <w:szCs w:val="20"/>
              </w:rPr>
              <w:t xml:space="preserve">                                                                                                                                                                                                                                                            career development pathway for HCAs</w:t>
            </w:r>
            <w:r w:rsidR="00260432">
              <w:rPr>
                <w:sz w:val="20"/>
                <w:szCs w:val="20"/>
              </w:rPr>
              <w:t>, ‘grow your own’ model.</w:t>
            </w:r>
            <w:r w:rsidRPr="001C773A">
              <w:rPr>
                <w:sz w:val="20"/>
                <w:szCs w:val="20"/>
              </w:rPr>
              <w:t xml:space="preserve">                                                                                                                                                                                                                                                                                 </w:t>
            </w: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0C3BC9C" w14:textId="725112F4" w:rsidR="00B97F29" w:rsidRPr="00FB3C3A" w:rsidRDefault="00B97F29" w:rsidP="00313F32">
            <w:pPr>
              <w:rPr>
                <w:b/>
                <w:bCs/>
                <w:sz w:val="20"/>
                <w:szCs w:val="20"/>
              </w:rPr>
            </w:pPr>
            <w:r>
              <w:rPr>
                <w:b/>
                <w:bCs/>
                <w:sz w:val="20"/>
                <w:szCs w:val="20"/>
              </w:rPr>
              <w:lastRenderedPageBreak/>
              <w:t>Level 1:</w:t>
            </w:r>
            <w:r w:rsidR="00292833">
              <w:t xml:space="preserve"> </w:t>
            </w:r>
            <w:r w:rsidR="00292833"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4DDA68D2" w14:textId="6266FBC1" w:rsidR="00A8499B" w:rsidRDefault="00B64287" w:rsidP="00313F32">
            <w:pPr>
              <w:rPr>
                <w:sz w:val="20"/>
                <w:szCs w:val="20"/>
              </w:rPr>
            </w:pPr>
            <w:r>
              <w:rPr>
                <w:sz w:val="20"/>
                <w:szCs w:val="20"/>
              </w:rPr>
              <w:t>D</w:t>
            </w:r>
            <w:r w:rsidR="000F3269" w:rsidRPr="00093AC8">
              <w:rPr>
                <w:sz w:val="20"/>
                <w:szCs w:val="20"/>
              </w:rPr>
              <w:t>ealing with national and local recruitment challenges</w:t>
            </w:r>
            <w:r w:rsidR="001C773A">
              <w:rPr>
                <w:sz w:val="20"/>
                <w:szCs w:val="20"/>
              </w:rPr>
              <w:t xml:space="preserve">, </w:t>
            </w:r>
            <w:r w:rsidR="00A8499B">
              <w:rPr>
                <w:sz w:val="20"/>
                <w:szCs w:val="20"/>
              </w:rPr>
              <w:t>(</w:t>
            </w:r>
            <w:r w:rsidR="001C773A">
              <w:rPr>
                <w:sz w:val="20"/>
                <w:szCs w:val="20"/>
              </w:rPr>
              <w:t>including: possibility of higher turnover due to health &amp; wellbeing post Covid-19; lack of LD nurse training places in the local area; high costs of living</w:t>
            </w:r>
            <w:r w:rsidR="00A8499B">
              <w:rPr>
                <w:sz w:val="20"/>
                <w:szCs w:val="20"/>
              </w:rPr>
              <w:t>).</w:t>
            </w:r>
          </w:p>
          <w:p w14:paraId="42553743" w14:textId="77777777" w:rsidR="0035532A" w:rsidRPr="00093AC8" w:rsidRDefault="0035532A" w:rsidP="00313F32">
            <w:pPr>
              <w:rPr>
                <w:sz w:val="20"/>
                <w:szCs w:val="20"/>
              </w:rPr>
            </w:pPr>
          </w:p>
          <w:p w14:paraId="0E063662" w14:textId="77777777" w:rsidR="00B64287" w:rsidRDefault="00B64287" w:rsidP="00313F32">
            <w:pPr>
              <w:rPr>
                <w:sz w:val="20"/>
                <w:szCs w:val="20"/>
              </w:rPr>
            </w:pPr>
            <w:r>
              <w:rPr>
                <w:sz w:val="20"/>
                <w:szCs w:val="20"/>
              </w:rPr>
              <w:lastRenderedPageBreak/>
              <w:t>In</w:t>
            </w:r>
            <w:r w:rsidR="003E012B" w:rsidRPr="00093AC8">
              <w:rPr>
                <w:sz w:val="20"/>
                <w:szCs w:val="20"/>
              </w:rPr>
              <w:t xml:space="preserve">crease in the number of acting up/secondment roles in order to cover vacancies - leads to chains of staff acting up and additional staffing gaps being created.   </w:t>
            </w:r>
          </w:p>
          <w:p w14:paraId="685EE355" w14:textId="77777777" w:rsidR="00B64287" w:rsidRDefault="00B64287" w:rsidP="00313F32">
            <w:pPr>
              <w:rPr>
                <w:sz w:val="20"/>
                <w:szCs w:val="20"/>
              </w:rPr>
            </w:pPr>
          </w:p>
          <w:p w14:paraId="18FC9710" w14:textId="1F610739" w:rsidR="003E012B" w:rsidRDefault="003E012B" w:rsidP="00313F32">
            <w:pPr>
              <w:rPr>
                <w:sz w:val="20"/>
                <w:szCs w:val="20"/>
              </w:rPr>
            </w:pPr>
            <w:r w:rsidRPr="00093AC8">
              <w:rPr>
                <w:sz w:val="20"/>
                <w:szCs w:val="20"/>
              </w:rPr>
              <w:t xml:space="preserve">Impact upon HR of increased candidate pipelines due to the number of vacancies at any one time - HR resourcing required in order to take forward change activities and support the recruitment process.                                                                                                                                                                                                                                                                            </w:t>
            </w:r>
          </w:p>
          <w:p w14:paraId="2A3DBFE0" w14:textId="77777777" w:rsidR="00EC7D92" w:rsidRPr="00093AC8" w:rsidRDefault="00EC7D92" w:rsidP="00313F32">
            <w:pPr>
              <w:rPr>
                <w:sz w:val="20"/>
                <w:szCs w:val="20"/>
              </w:rPr>
            </w:pPr>
          </w:p>
          <w:p w14:paraId="402766D1" w14:textId="0754C7FD" w:rsidR="00761BF8" w:rsidRPr="00093AC8" w:rsidRDefault="00761BF8" w:rsidP="00313F32">
            <w:pPr>
              <w:rPr>
                <w:sz w:val="20"/>
                <w:szCs w:val="20"/>
              </w:rPr>
            </w:pP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577E3593" w14:textId="1F173189" w:rsidR="00793ACB" w:rsidRDefault="00793ACB" w:rsidP="0077324E">
            <w:pPr>
              <w:rPr>
                <w:sz w:val="20"/>
                <w:szCs w:val="20"/>
              </w:rPr>
            </w:pPr>
            <w:r>
              <w:rPr>
                <w:sz w:val="20"/>
                <w:szCs w:val="20"/>
              </w:rPr>
              <w:lastRenderedPageBreak/>
              <w:t>Additional HR resource to support recruitment.</w:t>
            </w:r>
            <w:r w:rsidR="00CF4D53">
              <w:rPr>
                <w:sz w:val="20"/>
                <w:szCs w:val="20"/>
              </w:rPr>
              <w:t xml:space="preserve">  As at January 2022, </w:t>
            </w:r>
            <w:r w:rsidR="00CF4D53" w:rsidRPr="00CF4D53">
              <w:rPr>
                <w:sz w:val="20"/>
                <w:szCs w:val="20"/>
              </w:rPr>
              <w:t xml:space="preserve">2 Recruitment Campaign Consultants have started in post, their focus will be on proactive recruitment in hotspot areas.  A clear process has been agreed following the </w:t>
            </w:r>
            <w:r w:rsidR="00CF4D53" w:rsidRPr="00CF4D53">
              <w:rPr>
                <w:sz w:val="20"/>
                <w:szCs w:val="20"/>
              </w:rPr>
              <w:lastRenderedPageBreak/>
              <w:t xml:space="preserve">successful landing of international nurses to reduce the Trust’s reliance on agency workforce and ending lines of work or negotiating reduced agency pay rates where appropriate.  </w:t>
            </w:r>
          </w:p>
          <w:p w14:paraId="2BF03CB7" w14:textId="64B7378E" w:rsidR="000608D4" w:rsidRDefault="000608D4" w:rsidP="0077324E">
            <w:pPr>
              <w:rPr>
                <w:sz w:val="20"/>
                <w:szCs w:val="20"/>
              </w:rPr>
            </w:pPr>
          </w:p>
          <w:p w14:paraId="4FE3932D" w14:textId="0027D216" w:rsidR="0077324E" w:rsidRDefault="0077324E" w:rsidP="0077324E">
            <w:pPr>
              <w:rPr>
                <w:sz w:val="20"/>
                <w:szCs w:val="20"/>
              </w:rPr>
            </w:pPr>
            <w:r w:rsidRPr="00093AC8">
              <w:rPr>
                <w:sz w:val="20"/>
                <w:szCs w:val="20"/>
              </w:rPr>
              <w:t xml:space="preserve">OWNER: </w:t>
            </w:r>
            <w:r w:rsidR="00CD068E">
              <w:rPr>
                <w:sz w:val="20"/>
                <w:szCs w:val="20"/>
              </w:rPr>
              <w:t>Chief People Officer</w:t>
            </w:r>
          </w:p>
          <w:p w14:paraId="4B77BB9C" w14:textId="77777777" w:rsidR="00B97F29" w:rsidRDefault="00B97F29" w:rsidP="00313F32">
            <w:pPr>
              <w:rPr>
                <w:b/>
                <w:bCs/>
                <w:sz w:val="20"/>
                <w:szCs w:val="20"/>
              </w:rPr>
            </w:pPr>
          </w:p>
          <w:p w14:paraId="2BDAAFED" w14:textId="77777777" w:rsidR="000608D4" w:rsidRDefault="000608D4" w:rsidP="00313F32">
            <w:pPr>
              <w:rPr>
                <w:sz w:val="20"/>
                <w:szCs w:val="20"/>
              </w:rPr>
            </w:pPr>
          </w:p>
          <w:p w14:paraId="19F315D5" w14:textId="77777777" w:rsidR="000608D4" w:rsidRDefault="000608D4" w:rsidP="00313F32">
            <w:pPr>
              <w:rPr>
                <w:sz w:val="20"/>
                <w:szCs w:val="20"/>
              </w:rPr>
            </w:pPr>
          </w:p>
          <w:p w14:paraId="1B84029D" w14:textId="77777777" w:rsidR="000608D4" w:rsidRDefault="000608D4" w:rsidP="00313F32">
            <w:pPr>
              <w:rPr>
                <w:sz w:val="20"/>
                <w:szCs w:val="20"/>
              </w:rPr>
            </w:pPr>
          </w:p>
          <w:p w14:paraId="65E8588E" w14:textId="77777777" w:rsidR="000608D4" w:rsidRDefault="000608D4" w:rsidP="00313F32">
            <w:pPr>
              <w:rPr>
                <w:sz w:val="20"/>
                <w:szCs w:val="20"/>
              </w:rPr>
            </w:pPr>
          </w:p>
          <w:p w14:paraId="48F6C800" w14:textId="77777777" w:rsidR="001C773A" w:rsidRDefault="001C773A" w:rsidP="00313F32">
            <w:pPr>
              <w:rPr>
                <w:sz w:val="20"/>
                <w:szCs w:val="20"/>
              </w:rPr>
            </w:pPr>
          </w:p>
          <w:p w14:paraId="0AB54411" w14:textId="77777777" w:rsidR="001C773A" w:rsidRDefault="001C773A" w:rsidP="00313F32">
            <w:pPr>
              <w:rPr>
                <w:sz w:val="20"/>
                <w:szCs w:val="20"/>
              </w:rPr>
            </w:pPr>
          </w:p>
          <w:p w14:paraId="2906510F" w14:textId="77777777" w:rsidR="001C773A" w:rsidRDefault="001C773A" w:rsidP="00313F32">
            <w:pPr>
              <w:rPr>
                <w:sz w:val="20"/>
                <w:szCs w:val="20"/>
              </w:rPr>
            </w:pPr>
          </w:p>
          <w:p w14:paraId="7A5A8A14" w14:textId="77777777" w:rsidR="001C773A" w:rsidRDefault="001C773A" w:rsidP="00313F32">
            <w:pPr>
              <w:rPr>
                <w:sz w:val="20"/>
                <w:szCs w:val="20"/>
              </w:rPr>
            </w:pPr>
          </w:p>
          <w:p w14:paraId="2FF73C60" w14:textId="77777777" w:rsidR="001C773A" w:rsidRDefault="001C773A" w:rsidP="00313F32">
            <w:pPr>
              <w:rPr>
                <w:sz w:val="20"/>
                <w:szCs w:val="20"/>
              </w:rPr>
            </w:pPr>
          </w:p>
          <w:p w14:paraId="70E6C29A" w14:textId="77777777" w:rsidR="001C773A" w:rsidRDefault="001C773A" w:rsidP="00313F32">
            <w:pPr>
              <w:rPr>
                <w:sz w:val="20"/>
                <w:szCs w:val="20"/>
              </w:rPr>
            </w:pPr>
          </w:p>
          <w:p w14:paraId="106072A5" w14:textId="77777777" w:rsidR="001C773A" w:rsidRDefault="001C773A" w:rsidP="00313F32">
            <w:pPr>
              <w:rPr>
                <w:sz w:val="20"/>
                <w:szCs w:val="20"/>
              </w:rPr>
            </w:pPr>
          </w:p>
          <w:p w14:paraId="23D554E6" w14:textId="77777777" w:rsidR="001C773A" w:rsidRDefault="001C773A" w:rsidP="00313F32">
            <w:pPr>
              <w:rPr>
                <w:sz w:val="20"/>
                <w:szCs w:val="20"/>
              </w:rPr>
            </w:pPr>
          </w:p>
          <w:p w14:paraId="5B6DF1CD" w14:textId="77777777" w:rsidR="00A8499B" w:rsidRDefault="00A8499B" w:rsidP="00313F32">
            <w:pPr>
              <w:rPr>
                <w:sz w:val="20"/>
                <w:szCs w:val="20"/>
              </w:rPr>
            </w:pPr>
          </w:p>
          <w:p w14:paraId="42A037F7" w14:textId="5A88E730" w:rsidR="0077324E" w:rsidRPr="0077324E" w:rsidRDefault="0077324E" w:rsidP="00313F32">
            <w:pPr>
              <w:rPr>
                <w:sz w:val="20"/>
                <w:szCs w:val="20"/>
              </w:rPr>
            </w:pPr>
          </w:p>
        </w:tc>
      </w:tr>
      <w:tr w:rsidR="00B97F29" w:rsidRPr="00FB3C3A" w14:paraId="0549E8AF" w14:textId="77777777" w:rsidTr="00EA551A">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06E9AE64"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0E1922A" w14:textId="50200DF6" w:rsidR="007C5BC3" w:rsidRPr="00093AC8" w:rsidRDefault="004B307C" w:rsidP="007C5BC3">
            <w:pPr>
              <w:rPr>
                <w:sz w:val="20"/>
                <w:szCs w:val="20"/>
              </w:rPr>
            </w:pPr>
            <w:r>
              <w:rPr>
                <w:sz w:val="20"/>
                <w:szCs w:val="20"/>
              </w:rPr>
              <w:t>-</w:t>
            </w:r>
            <w:r w:rsidR="007C5BC3" w:rsidRPr="00093AC8">
              <w:rPr>
                <w:sz w:val="20"/>
                <w:szCs w:val="20"/>
              </w:rPr>
              <w:t xml:space="preserve"> weekly reporting of vacancy levels and fill rates to SMT and the Service Directors;</w:t>
            </w:r>
          </w:p>
          <w:p w14:paraId="0D7A6583" w14:textId="3F9F76CB" w:rsidR="007C5BC3" w:rsidRPr="00093AC8" w:rsidRDefault="007C5BC3" w:rsidP="007C5BC3">
            <w:pPr>
              <w:rPr>
                <w:sz w:val="20"/>
                <w:szCs w:val="20"/>
              </w:rPr>
            </w:pPr>
            <w:r w:rsidRPr="00093AC8">
              <w:rPr>
                <w:sz w:val="20"/>
                <w:szCs w:val="20"/>
              </w:rPr>
              <w:t xml:space="preserve">- reporting on inpatient safe staffing levels to SMT </w:t>
            </w:r>
            <w:r w:rsidR="005478B6">
              <w:rPr>
                <w:sz w:val="20"/>
                <w:szCs w:val="20"/>
              </w:rPr>
              <w:t>and Weekly Review Meeting (Clinical Standards)</w:t>
            </w:r>
            <w:r w:rsidRPr="00093AC8">
              <w:rPr>
                <w:sz w:val="20"/>
                <w:szCs w:val="20"/>
              </w:rPr>
              <w:t xml:space="preserve">;                                                                                                                                                                                                                                      - integrated activity plan </w:t>
            </w:r>
            <w:r w:rsidRPr="00093AC8">
              <w:rPr>
                <w:sz w:val="20"/>
                <w:szCs w:val="20"/>
              </w:rPr>
              <w:lastRenderedPageBreak/>
              <w:t xml:space="preserve">managed daily and reviewed weekly by HR and reviewed by Operations SMT monthly; </w:t>
            </w:r>
          </w:p>
          <w:p w14:paraId="4DD3F790" w14:textId="6B5A7B5A" w:rsidR="00B97F29" w:rsidRPr="00093AC8" w:rsidRDefault="007C5BC3" w:rsidP="007C5BC3">
            <w:pPr>
              <w:rPr>
                <w:sz w:val="20"/>
                <w:szCs w:val="20"/>
              </w:rPr>
            </w:pPr>
            <w:r w:rsidRPr="00093AC8">
              <w:rPr>
                <w:sz w:val="20"/>
                <w:szCs w:val="20"/>
              </w:rPr>
              <w:t xml:space="preserve">- </w:t>
            </w:r>
            <w:r w:rsidR="00CE0021">
              <w:rPr>
                <w:sz w:val="20"/>
                <w:szCs w:val="20"/>
              </w:rPr>
              <w:t>Monthly review of</w:t>
            </w:r>
            <w:r w:rsidR="00CE0021" w:rsidRPr="00093AC8">
              <w:rPr>
                <w:sz w:val="20"/>
                <w:szCs w:val="20"/>
              </w:rPr>
              <w:t xml:space="preserve"> recruitment activity</w:t>
            </w:r>
            <w:r w:rsidR="00B64287">
              <w:rPr>
                <w:sz w:val="20"/>
                <w:szCs w:val="20"/>
              </w:rPr>
              <w:t xml:space="preserve"> </w:t>
            </w:r>
            <w:r w:rsidR="00CE0021">
              <w:rPr>
                <w:sz w:val="20"/>
                <w:szCs w:val="20"/>
              </w:rPr>
              <w:t>by</w:t>
            </w:r>
            <w:r w:rsidRPr="00093AC8">
              <w:rPr>
                <w:sz w:val="20"/>
                <w:szCs w:val="20"/>
              </w:rPr>
              <w:t xml:space="preserve"> HR </w:t>
            </w:r>
            <w:r w:rsidR="00C352DB">
              <w:rPr>
                <w:sz w:val="20"/>
                <w:szCs w:val="20"/>
              </w:rPr>
              <w:t>SMT</w:t>
            </w:r>
            <w:r w:rsidR="00A03672">
              <w:rPr>
                <w:sz w:val="20"/>
                <w:szCs w:val="20"/>
              </w:rPr>
              <w:t>.</w:t>
            </w: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57CD22DB" w14:textId="77777777" w:rsidR="00B97F29" w:rsidRPr="00FB3C3A" w:rsidRDefault="00B97F29" w:rsidP="00313F32">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73BF19B3" w14:textId="77777777" w:rsidR="00B97F29" w:rsidRPr="00FB3C3A" w:rsidRDefault="00B97F29" w:rsidP="00313F32">
            <w:pPr>
              <w:rPr>
                <w:b/>
                <w:bCs/>
                <w:sz w:val="20"/>
                <w:szCs w:val="20"/>
              </w:rPr>
            </w:pPr>
          </w:p>
        </w:tc>
      </w:tr>
      <w:tr w:rsidR="00B97F29" w:rsidRPr="00FB3C3A" w14:paraId="1573B070" w14:textId="77777777" w:rsidTr="004D2C86">
        <w:trPr>
          <w:trHeight w:val="60"/>
        </w:trPr>
        <w:tc>
          <w:tcPr>
            <w:tcW w:w="2622" w:type="dxa"/>
            <w:gridSpan w:val="3"/>
            <w:vMerge/>
            <w:tcBorders>
              <w:left w:val="single" w:sz="4" w:space="0" w:color="auto"/>
              <w:right w:val="single" w:sz="4" w:space="0" w:color="auto"/>
            </w:tcBorders>
            <w:shd w:val="clear" w:color="auto" w:fill="FFFFFF" w:themeFill="background1"/>
          </w:tcPr>
          <w:p w14:paraId="7F703067"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FDCD6B" w14:textId="7F021B13" w:rsidR="00B97F29" w:rsidRPr="00FB3C3A" w:rsidRDefault="00B97F29" w:rsidP="00313F32">
            <w:pPr>
              <w:rPr>
                <w:b/>
                <w:bCs/>
                <w:sz w:val="20"/>
                <w:szCs w:val="20"/>
              </w:rPr>
            </w:pPr>
            <w:r>
              <w:rPr>
                <w:b/>
                <w:bCs/>
                <w:sz w:val="20"/>
                <w:szCs w:val="20"/>
              </w:rPr>
              <w:t>Level 2:</w:t>
            </w:r>
            <w:r w:rsidR="00292833">
              <w:t xml:space="preserve"> </w:t>
            </w:r>
            <w:r w:rsidR="00292833"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5CBE27DC"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060C0049" w14:textId="77777777" w:rsidR="00B97F29" w:rsidRPr="00FB3C3A" w:rsidRDefault="00B97F29" w:rsidP="00313F32">
            <w:pPr>
              <w:rPr>
                <w:b/>
                <w:bCs/>
                <w:sz w:val="20"/>
                <w:szCs w:val="20"/>
              </w:rPr>
            </w:pPr>
          </w:p>
        </w:tc>
      </w:tr>
      <w:tr w:rsidR="00B97F29" w:rsidRPr="00FB3C3A" w14:paraId="4E7B6E8C" w14:textId="77777777" w:rsidTr="004D2C86">
        <w:trPr>
          <w:trHeight w:val="60"/>
        </w:trPr>
        <w:tc>
          <w:tcPr>
            <w:tcW w:w="2622" w:type="dxa"/>
            <w:gridSpan w:val="3"/>
            <w:vMerge/>
            <w:tcBorders>
              <w:left w:val="single" w:sz="4" w:space="0" w:color="auto"/>
              <w:right w:val="single" w:sz="4" w:space="0" w:color="auto"/>
            </w:tcBorders>
            <w:shd w:val="clear" w:color="auto" w:fill="FFFFFF" w:themeFill="background1"/>
          </w:tcPr>
          <w:p w14:paraId="124469D8"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366CB1" w14:textId="5AFA7B10" w:rsidR="00260432" w:rsidRDefault="00260432" w:rsidP="00F139BD">
            <w:pPr>
              <w:rPr>
                <w:sz w:val="20"/>
                <w:szCs w:val="20"/>
              </w:rPr>
            </w:pPr>
            <w:r>
              <w:rPr>
                <w:sz w:val="20"/>
                <w:szCs w:val="20"/>
              </w:rPr>
              <w:t>- Improving Quality, Reducing Agency Programme Board</w:t>
            </w:r>
            <w:r w:rsidRPr="00093AC8">
              <w:rPr>
                <w:sz w:val="20"/>
                <w:szCs w:val="20"/>
              </w:rPr>
              <w:t xml:space="preserve"> </w:t>
            </w:r>
          </w:p>
          <w:p w14:paraId="592031F5" w14:textId="73E48104" w:rsidR="00F139BD" w:rsidRDefault="00D14451" w:rsidP="00F139BD">
            <w:pPr>
              <w:rPr>
                <w:sz w:val="20"/>
                <w:szCs w:val="20"/>
              </w:rPr>
            </w:pPr>
            <w:r w:rsidRPr="00093AC8">
              <w:rPr>
                <w:sz w:val="20"/>
                <w:szCs w:val="20"/>
              </w:rPr>
              <w:t xml:space="preserve">- </w:t>
            </w:r>
            <w:r w:rsidR="00ED50F0">
              <w:rPr>
                <w:sz w:val="20"/>
                <w:szCs w:val="20"/>
              </w:rPr>
              <w:t>R</w:t>
            </w:r>
            <w:r w:rsidR="00F139BD" w:rsidRPr="00093AC8">
              <w:rPr>
                <w:sz w:val="20"/>
                <w:szCs w:val="20"/>
              </w:rPr>
              <w:t xml:space="preserve">eports to </w:t>
            </w:r>
            <w:r w:rsidR="00F139BD">
              <w:rPr>
                <w:sz w:val="20"/>
                <w:szCs w:val="20"/>
              </w:rPr>
              <w:t>Extended Executive (monthly)</w:t>
            </w:r>
            <w:r w:rsidR="00F139BD" w:rsidRPr="00093AC8">
              <w:rPr>
                <w:sz w:val="20"/>
                <w:szCs w:val="20"/>
              </w:rPr>
              <w:t>;</w:t>
            </w:r>
          </w:p>
          <w:p w14:paraId="57964D97" w14:textId="20276EAD" w:rsidR="001412B7" w:rsidRDefault="00EC0DC3" w:rsidP="001412B7">
            <w:pPr>
              <w:rPr>
                <w:sz w:val="20"/>
                <w:szCs w:val="20"/>
              </w:rPr>
            </w:pPr>
            <w:r>
              <w:rPr>
                <w:sz w:val="20"/>
                <w:szCs w:val="20"/>
              </w:rPr>
              <w:t xml:space="preserve">- </w:t>
            </w:r>
            <w:r w:rsidR="00D14451" w:rsidRPr="00093AC8">
              <w:rPr>
                <w:sz w:val="20"/>
                <w:szCs w:val="20"/>
              </w:rPr>
              <w:t xml:space="preserve">People Leadership and Culture Committee (quarterly) </w:t>
            </w:r>
            <w:r w:rsidR="001412B7">
              <w:rPr>
                <w:sz w:val="20"/>
                <w:szCs w:val="20"/>
              </w:rPr>
              <w:t xml:space="preserve">received workforce report, </w:t>
            </w:r>
            <w:r w:rsidR="00D14451" w:rsidRPr="00093AC8">
              <w:rPr>
                <w:sz w:val="20"/>
                <w:szCs w:val="20"/>
              </w:rPr>
              <w:t>oversees 'improving quality, reducing agency' item and receives, as standing items, updates on agency use</w:t>
            </w:r>
            <w:r w:rsidR="00BE27E9">
              <w:rPr>
                <w:sz w:val="20"/>
                <w:szCs w:val="20"/>
              </w:rPr>
              <w:t xml:space="preserve">, </w:t>
            </w:r>
            <w:r w:rsidR="00D14451" w:rsidRPr="00093AC8">
              <w:rPr>
                <w:sz w:val="20"/>
                <w:szCs w:val="20"/>
              </w:rPr>
              <w:t xml:space="preserve">recruitment </w:t>
            </w:r>
            <w:r w:rsidR="00BE27E9">
              <w:rPr>
                <w:sz w:val="20"/>
                <w:szCs w:val="20"/>
              </w:rPr>
              <w:t xml:space="preserve">&amp; </w:t>
            </w:r>
            <w:r w:rsidR="00D14451" w:rsidRPr="00093AC8">
              <w:rPr>
                <w:sz w:val="20"/>
                <w:szCs w:val="20"/>
              </w:rPr>
              <w:t>retention</w:t>
            </w:r>
            <w:r w:rsidR="00BE27E9">
              <w:rPr>
                <w:sz w:val="20"/>
                <w:szCs w:val="20"/>
              </w:rPr>
              <w:t xml:space="preserve"> and</w:t>
            </w:r>
            <w:r w:rsidR="00D14451" w:rsidRPr="00093AC8">
              <w:rPr>
                <w:sz w:val="20"/>
                <w:szCs w:val="20"/>
              </w:rPr>
              <w:t xml:space="preserve"> workforce transformation projects, bids and workstreams</w:t>
            </w:r>
            <w:r w:rsidR="002F6D10">
              <w:rPr>
                <w:sz w:val="20"/>
                <w:szCs w:val="20"/>
              </w:rPr>
              <w:t>;</w:t>
            </w:r>
          </w:p>
          <w:p w14:paraId="23CDA0D1" w14:textId="789BBD35" w:rsidR="002026C4" w:rsidRDefault="00CF4D53" w:rsidP="001412B7">
            <w:pPr>
              <w:rPr>
                <w:sz w:val="20"/>
                <w:szCs w:val="20"/>
              </w:rPr>
            </w:pPr>
            <w:r>
              <w:rPr>
                <w:sz w:val="20"/>
                <w:szCs w:val="20"/>
              </w:rPr>
              <w:t xml:space="preserve">August </w:t>
            </w:r>
            <w:r w:rsidR="002026C4">
              <w:rPr>
                <w:sz w:val="20"/>
                <w:szCs w:val="20"/>
              </w:rPr>
              <w:t xml:space="preserve">2021 Workforce data, as reported to PLC </w:t>
            </w:r>
            <w:r w:rsidR="004F31D1">
              <w:rPr>
                <w:sz w:val="20"/>
                <w:szCs w:val="20"/>
              </w:rPr>
              <w:t>October</w:t>
            </w:r>
            <w:r w:rsidR="002026C4">
              <w:rPr>
                <w:sz w:val="20"/>
                <w:szCs w:val="20"/>
              </w:rPr>
              <w:t xml:space="preserve"> 2021:</w:t>
            </w:r>
          </w:p>
          <w:p w14:paraId="0C63467C" w14:textId="3B3F640C" w:rsidR="001412B7" w:rsidRDefault="001412B7" w:rsidP="001412B7">
            <w:pPr>
              <w:rPr>
                <w:rFonts w:cs="Segoe UI"/>
                <w:sz w:val="20"/>
                <w:szCs w:val="20"/>
              </w:rPr>
            </w:pPr>
            <w:r>
              <w:rPr>
                <w:rFonts w:cs="Segoe UI"/>
                <w:sz w:val="20"/>
                <w:szCs w:val="20"/>
              </w:rPr>
              <w:t xml:space="preserve">- </w:t>
            </w:r>
            <w:r w:rsidR="004F31D1">
              <w:rPr>
                <w:rFonts w:cs="Segoe UI"/>
                <w:sz w:val="20"/>
                <w:szCs w:val="20"/>
              </w:rPr>
              <w:t>562</w:t>
            </w:r>
            <w:r>
              <w:rPr>
                <w:rFonts w:cs="Segoe UI"/>
                <w:sz w:val="20"/>
                <w:szCs w:val="20"/>
              </w:rPr>
              <w:t xml:space="preserve"> FTE recruitment </w:t>
            </w:r>
            <w:r w:rsidR="00260432">
              <w:rPr>
                <w:rFonts w:cs="Segoe UI"/>
                <w:sz w:val="20"/>
                <w:szCs w:val="20"/>
              </w:rPr>
              <w:t xml:space="preserve">activity in </w:t>
            </w:r>
            <w:r>
              <w:rPr>
                <w:rFonts w:cs="Segoe UI"/>
                <w:sz w:val="20"/>
                <w:szCs w:val="20"/>
              </w:rPr>
              <w:t>pro</w:t>
            </w:r>
            <w:r w:rsidR="00260432">
              <w:rPr>
                <w:rFonts w:cs="Segoe UI"/>
                <w:sz w:val="20"/>
                <w:szCs w:val="20"/>
              </w:rPr>
              <w:t>gr</w:t>
            </w:r>
            <w:r>
              <w:rPr>
                <w:rFonts w:cs="Segoe UI"/>
                <w:sz w:val="20"/>
                <w:szCs w:val="20"/>
              </w:rPr>
              <w:t>ess</w:t>
            </w:r>
            <w:r w:rsidR="00260432">
              <w:rPr>
                <w:rFonts w:cs="Segoe UI"/>
                <w:sz w:val="20"/>
                <w:szCs w:val="20"/>
              </w:rPr>
              <w:t xml:space="preserve"> (an increase on </w:t>
            </w:r>
            <w:r w:rsidR="004F31D1">
              <w:rPr>
                <w:rFonts w:cs="Segoe UI"/>
                <w:sz w:val="20"/>
                <w:szCs w:val="20"/>
              </w:rPr>
              <w:t xml:space="preserve">July </w:t>
            </w:r>
            <w:r w:rsidR="00260432">
              <w:rPr>
                <w:rFonts w:cs="Segoe UI"/>
                <w:sz w:val="20"/>
                <w:szCs w:val="20"/>
              </w:rPr>
              <w:t>2021)</w:t>
            </w:r>
          </w:p>
          <w:p w14:paraId="1B2159FD" w14:textId="5EA5BEE0" w:rsidR="00945FFB" w:rsidRDefault="00945FFB" w:rsidP="001412B7">
            <w:pPr>
              <w:rPr>
                <w:rFonts w:cs="Segoe UI"/>
                <w:sz w:val="20"/>
                <w:szCs w:val="20"/>
              </w:rPr>
            </w:pPr>
            <w:r>
              <w:rPr>
                <w:rFonts w:cs="Segoe UI"/>
                <w:sz w:val="20"/>
                <w:szCs w:val="20"/>
              </w:rPr>
              <w:t>- number of adverts:</w:t>
            </w:r>
          </w:p>
          <w:p w14:paraId="17987C02" w14:textId="09EDF7BB" w:rsidR="00945FFB" w:rsidRDefault="00945FFB" w:rsidP="001412B7">
            <w:pPr>
              <w:rPr>
                <w:rFonts w:cs="Segoe UI"/>
                <w:sz w:val="20"/>
                <w:szCs w:val="20"/>
              </w:rPr>
            </w:pPr>
            <w:r>
              <w:rPr>
                <w:rFonts w:cs="Segoe UI"/>
                <w:sz w:val="20"/>
                <w:szCs w:val="20"/>
              </w:rPr>
              <w:t xml:space="preserve">Not filled </w:t>
            </w:r>
            <w:r w:rsidRPr="00945FFB">
              <w:rPr>
                <w:rFonts w:cs="Segoe UI"/>
                <w:b/>
                <w:bCs/>
                <w:color w:val="FF0000"/>
                <w:sz w:val="20"/>
                <w:szCs w:val="20"/>
              </w:rPr>
              <w:t>1</w:t>
            </w:r>
            <w:r w:rsidR="004F31D1">
              <w:rPr>
                <w:rFonts w:cs="Segoe UI"/>
                <w:b/>
                <w:bCs/>
                <w:color w:val="FF0000"/>
                <w:sz w:val="20"/>
                <w:szCs w:val="20"/>
              </w:rPr>
              <w:t>45</w:t>
            </w:r>
          </w:p>
          <w:p w14:paraId="4595653D" w14:textId="09456C78" w:rsidR="00945FFB" w:rsidRDefault="00945FFB" w:rsidP="001412B7">
            <w:pPr>
              <w:rPr>
                <w:rFonts w:cs="Segoe UI"/>
                <w:sz w:val="20"/>
                <w:szCs w:val="20"/>
              </w:rPr>
            </w:pPr>
            <w:r>
              <w:rPr>
                <w:rFonts w:cs="Segoe UI"/>
                <w:sz w:val="20"/>
                <w:szCs w:val="20"/>
              </w:rPr>
              <w:t>Partially filled</w:t>
            </w:r>
            <w:r w:rsidRPr="00945FFB">
              <w:rPr>
                <w:rFonts w:cs="Segoe UI"/>
                <w:b/>
                <w:bCs/>
                <w:color w:val="FFC000"/>
                <w:sz w:val="20"/>
                <w:szCs w:val="20"/>
              </w:rPr>
              <w:t xml:space="preserve"> </w:t>
            </w:r>
            <w:r w:rsidR="004F31D1">
              <w:rPr>
                <w:rFonts w:cs="Segoe UI"/>
                <w:b/>
                <w:bCs/>
                <w:color w:val="BF8F00" w:themeColor="accent4" w:themeShade="BF"/>
                <w:sz w:val="20"/>
                <w:szCs w:val="20"/>
              </w:rPr>
              <w:t>41</w:t>
            </w:r>
          </w:p>
          <w:p w14:paraId="2A341C35" w14:textId="475EFF86" w:rsidR="00945FFB" w:rsidRDefault="00945FFB" w:rsidP="001412B7">
            <w:pPr>
              <w:rPr>
                <w:rFonts w:cs="Segoe UI"/>
                <w:sz w:val="20"/>
                <w:szCs w:val="20"/>
              </w:rPr>
            </w:pPr>
            <w:r>
              <w:rPr>
                <w:rFonts w:cs="Segoe UI"/>
                <w:sz w:val="20"/>
                <w:szCs w:val="20"/>
              </w:rPr>
              <w:t>Successfully filled</w:t>
            </w:r>
            <w:r w:rsidRPr="00945FFB">
              <w:rPr>
                <w:rFonts w:cs="Segoe UI"/>
                <w:b/>
                <w:bCs/>
                <w:color w:val="00B050"/>
                <w:sz w:val="20"/>
                <w:szCs w:val="20"/>
              </w:rPr>
              <w:t xml:space="preserve"> </w:t>
            </w:r>
            <w:r w:rsidR="004F31D1">
              <w:rPr>
                <w:rFonts w:cs="Segoe UI"/>
                <w:b/>
                <w:bCs/>
                <w:color w:val="00B050"/>
                <w:sz w:val="20"/>
                <w:szCs w:val="20"/>
              </w:rPr>
              <w:t>92</w:t>
            </w:r>
          </w:p>
          <w:p w14:paraId="46DF7C13" w14:textId="486C5428" w:rsidR="001412B7" w:rsidRDefault="001412B7" w:rsidP="001412B7">
            <w:pPr>
              <w:rPr>
                <w:sz w:val="20"/>
                <w:szCs w:val="20"/>
              </w:rPr>
            </w:pPr>
            <w:r>
              <w:rPr>
                <w:rFonts w:cs="Segoe UI"/>
                <w:sz w:val="20"/>
                <w:szCs w:val="20"/>
              </w:rPr>
              <w:t>-</w:t>
            </w:r>
            <w:r>
              <w:rPr>
                <w:sz w:val="20"/>
                <w:szCs w:val="20"/>
              </w:rPr>
              <w:t xml:space="preserve"> Agency spend </w:t>
            </w:r>
            <w:r w:rsidRPr="001412B7">
              <w:rPr>
                <w:b/>
                <w:bCs/>
                <w:color w:val="00B050"/>
                <w:sz w:val="20"/>
                <w:szCs w:val="20"/>
              </w:rPr>
              <w:t>10.</w:t>
            </w:r>
            <w:r w:rsidR="00CF4D53">
              <w:rPr>
                <w:b/>
                <w:bCs/>
                <w:color w:val="00B050"/>
                <w:sz w:val="20"/>
                <w:szCs w:val="20"/>
              </w:rPr>
              <w:t>7</w:t>
            </w:r>
            <w:r w:rsidRPr="001412B7">
              <w:rPr>
                <w:b/>
                <w:bCs/>
                <w:color w:val="00B050"/>
                <w:sz w:val="20"/>
                <w:szCs w:val="20"/>
              </w:rPr>
              <w:t>%</w:t>
            </w:r>
            <w:r w:rsidRPr="001412B7">
              <w:rPr>
                <w:color w:val="00B050"/>
                <w:sz w:val="20"/>
                <w:szCs w:val="20"/>
              </w:rPr>
              <w:t xml:space="preserve"> </w:t>
            </w:r>
            <w:r>
              <w:rPr>
                <w:sz w:val="20"/>
                <w:szCs w:val="20"/>
              </w:rPr>
              <w:t>of total pay (NHSI target &lt;</w:t>
            </w:r>
            <w:r w:rsidR="00CF4D53">
              <w:rPr>
                <w:sz w:val="20"/>
                <w:szCs w:val="20"/>
              </w:rPr>
              <w:t>17.5</w:t>
            </w:r>
            <w:r>
              <w:rPr>
                <w:sz w:val="20"/>
                <w:szCs w:val="20"/>
              </w:rPr>
              <w:t>%)</w:t>
            </w:r>
          </w:p>
          <w:p w14:paraId="75DBAF94" w14:textId="422C2221" w:rsidR="00260432" w:rsidRDefault="00260432" w:rsidP="001412B7">
            <w:pPr>
              <w:rPr>
                <w:sz w:val="20"/>
                <w:szCs w:val="20"/>
              </w:rPr>
            </w:pPr>
            <w:r>
              <w:rPr>
                <w:sz w:val="20"/>
                <w:szCs w:val="20"/>
              </w:rPr>
              <w:t xml:space="preserve">- Agency spend decreased by </w:t>
            </w:r>
            <w:r w:rsidR="00CF4D53">
              <w:rPr>
                <w:b/>
                <w:bCs/>
                <w:color w:val="00B050"/>
                <w:sz w:val="20"/>
                <w:szCs w:val="20"/>
              </w:rPr>
              <w:t>15.4</w:t>
            </w:r>
            <w:r w:rsidRPr="00260432">
              <w:rPr>
                <w:b/>
                <w:bCs/>
                <w:color w:val="00B050"/>
                <w:sz w:val="20"/>
                <w:szCs w:val="20"/>
              </w:rPr>
              <w:t>%</w:t>
            </w:r>
            <w:r w:rsidRPr="00260432">
              <w:rPr>
                <w:color w:val="00B050"/>
                <w:sz w:val="20"/>
                <w:szCs w:val="20"/>
              </w:rPr>
              <w:t xml:space="preserve"> </w:t>
            </w:r>
            <w:r>
              <w:rPr>
                <w:sz w:val="20"/>
                <w:szCs w:val="20"/>
              </w:rPr>
              <w:t xml:space="preserve">in </w:t>
            </w:r>
            <w:r w:rsidR="00CF4D53">
              <w:rPr>
                <w:sz w:val="20"/>
                <w:szCs w:val="20"/>
              </w:rPr>
              <w:t>August</w:t>
            </w:r>
            <w:r>
              <w:rPr>
                <w:sz w:val="20"/>
                <w:szCs w:val="20"/>
              </w:rPr>
              <w:t xml:space="preserve"> 2021</w:t>
            </w:r>
          </w:p>
          <w:p w14:paraId="6A33AF73" w14:textId="2B222039" w:rsidR="001412B7" w:rsidRDefault="001412B7" w:rsidP="001412B7">
            <w:pPr>
              <w:rPr>
                <w:rFonts w:cs="Segoe UI"/>
                <w:sz w:val="20"/>
                <w:szCs w:val="20"/>
              </w:rPr>
            </w:pPr>
            <w:r w:rsidRPr="001412B7">
              <w:rPr>
                <w:rFonts w:cs="Segoe UI"/>
                <w:sz w:val="20"/>
                <w:szCs w:val="20"/>
              </w:rPr>
              <w:t xml:space="preserve">         </w:t>
            </w:r>
          </w:p>
          <w:p w14:paraId="4187059B" w14:textId="0902DBE5" w:rsidR="001412B7" w:rsidRDefault="001412B7" w:rsidP="00A85780">
            <w:pPr>
              <w:rPr>
                <w:sz w:val="20"/>
                <w:szCs w:val="20"/>
              </w:rPr>
            </w:pPr>
            <w:r>
              <w:rPr>
                <w:sz w:val="20"/>
                <w:szCs w:val="20"/>
              </w:rPr>
              <w:t xml:space="preserve">- Bank spend </w:t>
            </w:r>
            <w:r w:rsidR="00CF4D53">
              <w:rPr>
                <w:b/>
                <w:bCs/>
                <w:color w:val="FF0000"/>
                <w:sz w:val="20"/>
                <w:szCs w:val="20"/>
              </w:rPr>
              <w:t>7.8</w:t>
            </w:r>
            <w:r w:rsidRPr="001412B7">
              <w:rPr>
                <w:b/>
                <w:bCs/>
                <w:color w:val="FF0000"/>
                <w:sz w:val="20"/>
                <w:szCs w:val="20"/>
              </w:rPr>
              <w:t>%</w:t>
            </w:r>
            <w:r w:rsidRPr="001412B7">
              <w:rPr>
                <w:color w:val="FF0000"/>
                <w:sz w:val="20"/>
                <w:szCs w:val="20"/>
              </w:rPr>
              <w:t xml:space="preserve"> </w:t>
            </w:r>
            <w:r>
              <w:rPr>
                <w:sz w:val="20"/>
                <w:szCs w:val="20"/>
              </w:rPr>
              <w:t>of total pay (NHSI target &gt;9.</w:t>
            </w:r>
            <w:r w:rsidR="00CF4D53">
              <w:rPr>
                <w:sz w:val="20"/>
                <w:szCs w:val="20"/>
              </w:rPr>
              <w:t>6</w:t>
            </w:r>
            <w:r>
              <w:rPr>
                <w:sz w:val="20"/>
                <w:szCs w:val="20"/>
              </w:rPr>
              <w:t>%)</w:t>
            </w:r>
          </w:p>
          <w:p w14:paraId="34FF59C5" w14:textId="4DBA9EFB" w:rsidR="00260432" w:rsidRDefault="00260432" w:rsidP="00A85780">
            <w:pPr>
              <w:rPr>
                <w:b/>
                <w:bCs/>
                <w:color w:val="FF0000"/>
                <w:sz w:val="20"/>
                <w:szCs w:val="20"/>
              </w:rPr>
            </w:pPr>
            <w:r>
              <w:rPr>
                <w:sz w:val="20"/>
                <w:szCs w:val="20"/>
              </w:rPr>
              <w:t xml:space="preserve">- Agency as % total temporary staffing </w:t>
            </w:r>
            <w:r w:rsidR="00CF4D53">
              <w:rPr>
                <w:b/>
                <w:bCs/>
                <w:color w:val="FF0000"/>
                <w:sz w:val="20"/>
                <w:szCs w:val="20"/>
              </w:rPr>
              <w:t>57.8</w:t>
            </w:r>
            <w:r w:rsidRPr="00260432">
              <w:rPr>
                <w:b/>
                <w:bCs/>
                <w:color w:val="FF0000"/>
                <w:sz w:val="20"/>
                <w:szCs w:val="20"/>
              </w:rPr>
              <w:t>%</w:t>
            </w:r>
          </w:p>
          <w:p w14:paraId="659D3CF0" w14:textId="35D64C1A" w:rsidR="00945FFB" w:rsidRPr="00A85780" w:rsidRDefault="00945FFB" w:rsidP="00A85780">
            <w:pPr>
              <w:rPr>
                <w:sz w:val="20"/>
                <w:szCs w:val="20"/>
              </w:rPr>
            </w:pPr>
          </w:p>
        </w:tc>
        <w:tc>
          <w:tcPr>
            <w:tcW w:w="2622" w:type="dxa"/>
            <w:gridSpan w:val="4"/>
            <w:vMerge/>
            <w:tcBorders>
              <w:left w:val="single" w:sz="4" w:space="0" w:color="auto"/>
              <w:right w:val="single" w:sz="4" w:space="0" w:color="auto"/>
            </w:tcBorders>
            <w:shd w:val="clear" w:color="auto" w:fill="FFFFFF" w:themeFill="background1"/>
          </w:tcPr>
          <w:p w14:paraId="5C37A93D"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5E647222" w14:textId="77777777" w:rsidR="00B97F29" w:rsidRPr="00FB3C3A" w:rsidRDefault="00B97F29" w:rsidP="00313F32">
            <w:pPr>
              <w:rPr>
                <w:b/>
                <w:bCs/>
                <w:sz w:val="20"/>
                <w:szCs w:val="20"/>
              </w:rPr>
            </w:pPr>
          </w:p>
        </w:tc>
      </w:tr>
      <w:tr w:rsidR="00B97F29" w:rsidRPr="00FB3C3A" w14:paraId="5DFD263A" w14:textId="77777777" w:rsidTr="004D2C86">
        <w:trPr>
          <w:trHeight w:val="60"/>
        </w:trPr>
        <w:tc>
          <w:tcPr>
            <w:tcW w:w="2622" w:type="dxa"/>
            <w:gridSpan w:val="3"/>
            <w:vMerge/>
            <w:tcBorders>
              <w:left w:val="single" w:sz="4" w:space="0" w:color="auto"/>
              <w:right w:val="single" w:sz="4" w:space="0" w:color="auto"/>
            </w:tcBorders>
            <w:shd w:val="clear" w:color="auto" w:fill="FFFFFF" w:themeFill="background1"/>
          </w:tcPr>
          <w:p w14:paraId="704CD5C9"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EB2738F" w14:textId="62F1D674" w:rsidR="00B97F29" w:rsidRDefault="00B97F29" w:rsidP="00313F32">
            <w:pPr>
              <w:rPr>
                <w:b/>
                <w:bCs/>
                <w:sz w:val="20"/>
                <w:szCs w:val="20"/>
              </w:rPr>
            </w:pPr>
            <w:r>
              <w:rPr>
                <w:b/>
                <w:bCs/>
                <w:sz w:val="20"/>
                <w:szCs w:val="20"/>
              </w:rPr>
              <w:t>Level 3:</w:t>
            </w:r>
            <w:r w:rsidR="00292833"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2F081263"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63B626D8" w14:textId="77777777" w:rsidR="00B97F29" w:rsidRPr="00FB3C3A" w:rsidRDefault="00B97F29" w:rsidP="00313F32">
            <w:pPr>
              <w:rPr>
                <w:b/>
                <w:bCs/>
                <w:sz w:val="20"/>
                <w:szCs w:val="20"/>
              </w:rPr>
            </w:pPr>
          </w:p>
        </w:tc>
      </w:tr>
      <w:tr w:rsidR="00B97F29" w:rsidRPr="00FB3C3A" w14:paraId="041A264A" w14:textId="77777777" w:rsidTr="004D2C86">
        <w:trPr>
          <w:trHeight w:val="60"/>
        </w:trPr>
        <w:tc>
          <w:tcPr>
            <w:tcW w:w="2622" w:type="dxa"/>
            <w:gridSpan w:val="3"/>
            <w:vMerge/>
            <w:tcBorders>
              <w:left w:val="single" w:sz="4" w:space="0" w:color="auto"/>
              <w:right w:val="single" w:sz="4" w:space="0" w:color="auto"/>
            </w:tcBorders>
            <w:shd w:val="clear" w:color="auto" w:fill="FFFFFF" w:themeFill="background1"/>
          </w:tcPr>
          <w:p w14:paraId="53B05F47"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0440953" w14:textId="3B6C669E" w:rsidR="00B97F29" w:rsidRPr="00FB3C3A" w:rsidRDefault="00B97F29" w:rsidP="00C370DF">
            <w:pPr>
              <w:rPr>
                <w:b/>
                <w:bCs/>
                <w:sz w:val="20"/>
                <w:szCs w:val="20"/>
              </w:rPr>
            </w:pPr>
          </w:p>
        </w:tc>
        <w:tc>
          <w:tcPr>
            <w:tcW w:w="2622" w:type="dxa"/>
            <w:gridSpan w:val="4"/>
            <w:vMerge/>
            <w:tcBorders>
              <w:left w:val="single" w:sz="4" w:space="0" w:color="auto"/>
              <w:right w:val="single" w:sz="4" w:space="0" w:color="auto"/>
            </w:tcBorders>
            <w:shd w:val="clear" w:color="auto" w:fill="FFFFFF" w:themeFill="background1"/>
          </w:tcPr>
          <w:p w14:paraId="3D268986"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0A76A164" w14:textId="77777777" w:rsidR="00B97F29" w:rsidRPr="00FB3C3A" w:rsidRDefault="00B97F29" w:rsidP="00313F32">
            <w:pPr>
              <w:rPr>
                <w:b/>
                <w:bCs/>
                <w:sz w:val="20"/>
                <w:szCs w:val="20"/>
              </w:rPr>
            </w:pPr>
          </w:p>
        </w:tc>
      </w:tr>
    </w:tbl>
    <w:p w14:paraId="11D65385" w14:textId="77777777" w:rsidR="00B97F29" w:rsidRDefault="00B97F29">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B97F29" w14:paraId="785A1B54" w14:textId="77777777" w:rsidTr="004C4CFA">
        <w:tc>
          <w:tcPr>
            <w:tcW w:w="10490" w:type="dxa"/>
            <w:gridSpan w:val="15"/>
            <w:tcBorders>
              <w:bottom w:val="single" w:sz="4" w:space="0" w:color="auto"/>
            </w:tcBorders>
            <w:shd w:val="clear" w:color="auto" w:fill="FF66FF"/>
          </w:tcPr>
          <w:p w14:paraId="664ECEA2" w14:textId="32B785CC" w:rsidR="00B97F29" w:rsidRPr="008E2C2E" w:rsidRDefault="00B97F29" w:rsidP="00313F32">
            <w:pPr>
              <w:jc w:val="center"/>
              <w:rPr>
                <w:b/>
                <w:bCs/>
                <w:sz w:val="28"/>
                <w:szCs w:val="28"/>
              </w:rPr>
            </w:pPr>
            <w:r w:rsidRPr="008E2C2E">
              <w:rPr>
                <w:b/>
                <w:bCs/>
                <w:sz w:val="28"/>
                <w:szCs w:val="28"/>
              </w:rPr>
              <w:lastRenderedPageBreak/>
              <w:t xml:space="preserve">Strategic Objective </w:t>
            </w:r>
            <w:r w:rsidR="00105370">
              <w:rPr>
                <w:b/>
                <w:bCs/>
                <w:sz w:val="28"/>
                <w:szCs w:val="28"/>
              </w:rPr>
              <w:t>2: Be a great place to work</w:t>
            </w:r>
          </w:p>
        </w:tc>
      </w:tr>
      <w:tr w:rsidR="00B97F29" w:rsidRPr="008E2C2E" w14:paraId="65546814" w14:textId="77777777" w:rsidTr="00313F32">
        <w:trPr>
          <w:trHeight w:val="209"/>
        </w:trPr>
        <w:tc>
          <w:tcPr>
            <w:tcW w:w="2375" w:type="dxa"/>
            <w:gridSpan w:val="2"/>
            <w:tcBorders>
              <w:top w:val="single" w:sz="4" w:space="0" w:color="auto"/>
              <w:left w:val="nil"/>
              <w:bottom w:val="single" w:sz="4" w:space="0" w:color="auto"/>
              <w:right w:val="nil"/>
            </w:tcBorders>
          </w:tcPr>
          <w:p w14:paraId="33D756BC" w14:textId="77777777" w:rsidR="00B97F29" w:rsidRPr="008E2C2E" w:rsidRDefault="00B97F29"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67272F74" w14:textId="77777777" w:rsidR="00B97F29" w:rsidRPr="008E2C2E" w:rsidRDefault="00B97F29" w:rsidP="00313F32">
            <w:pPr>
              <w:rPr>
                <w:b/>
                <w:bCs/>
                <w:sz w:val="28"/>
                <w:szCs w:val="28"/>
              </w:rPr>
            </w:pPr>
          </w:p>
        </w:tc>
      </w:tr>
      <w:tr w:rsidR="00B97F29" w:rsidRPr="008E2C2E" w14:paraId="45BF7052" w14:textId="77777777" w:rsidTr="00313F32">
        <w:tc>
          <w:tcPr>
            <w:tcW w:w="10490" w:type="dxa"/>
            <w:gridSpan w:val="15"/>
            <w:tcBorders>
              <w:top w:val="single" w:sz="4" w:space="0" w:color="auto"/>
              <w:bottom w:val="single" w:sz="4" w:space="0" w:color="auto"/>
            </w:tcBorders>
            <w:shd w:val="clear" w:color="auto" w:fill="8EAADB" w:themeFill="accent1" w:themeFillTint="99"/>
          </w:tcPr>
          <w:p w14:paraId="7229B987" w14:textId="6AD28DD8" w:rsidR="00B97F29" w:rsidRPr="00455BA9" w:rsidRDefault="003D1A9C" w:rsidP="00313F32">
            <w:pPr>
              <w:rPr>
                <w:sz w:val="20"/>
                <w:szCs w:val="20"/>
              </w:rPr>
            </w:pPr>
            <w:bookmarkStart w:id="15" w:name="BAF_2_3"/>
            <w:r>
              <w:rPr>
                <w:b/>
                <w:bCs/>
                <w:sz w:val="28"/>
                <w:szCs w:val="28"/>
              </w:rPr>
              <w:t>2.3</w:t>
            </w:r>
            <w:r w:rsidR="00B97F29">
              <w:rPr>
                <w:b/>
                <w:bCs/>
                <w:sz w:val="28"/>
                <w:szCs w:val="28"/>
              </w:rPr>
              <w:t xml:space="preserve">: </w:t>
            </w:r>
            <w:r w:rsidR="00455BA9">
              <w:rPr>
                <w:b/>
                <w:bCs/>
                <w:sz w:val="28"/>
                <w:szCs w:val="28"/>
              </w:rPr>
              <w:t>Su</w:t>
            </w:r>
            <w:r w:rsidR="003A5CB9" w:rsidRPr="006A7A35">
              <w:rPr>
                <w:b/>
                <w:bCs/>
                <w:sz w:val="28"/>
                <w:szCs w:val="28"/>
              </w:rPr>
              <w:t>ccession planning, organisational development and leadership development</w:t>
            </w:r>
            <w:bookmarkEnd w:id="15"/>
          </w:p>
        </w:tc>
      </w:tr>
      <w:tr w:rsidR="00B97F29" w14:paraId="140E57EA" w14:textId="77777777" w:rsidTr="006820EE">
        <w:tc>
          <w:tcPr>
            <w:tcW w:w="2133" w:type="dxa"/>
            <w:tcBorders>
              <w:top w:val="single" w:sz="4" w:space="0" w:color="auto"/>
              <w:left w:val="nil"/>
              <w:bottom w:val="single" w:sz="4" w:space="0" w:color="auto"/>
              <w:right w:val="nil"/>
            </w:tcBorders>
            <w:shd w:val="clear" w:color="auto" w:fill="auto"/>
          </w:tcPr>
          <w:p w14:paraId="5C44D26E" w14:textId="77777777" w:rsidR="00B97F29" w:rsidRDefault="00B97F29" w:rsidP="00313F32"/>
        </w:tc>
        <w:tc>
          <w:tcPr>
            <w:tcW w:w="2404" w:type="dxa"/>
            <w:gridSpan w:val="4"/>
            <w:tcBorders>
              <w:top w:val="single" w:sz="4" w:space="0" w:color="auto"/>
              <w:left w:val="nil"/>
              <w:bottom w:val="single" w:sz="4" w:space="0" w:color="auto"/>
              <w:right w:val="nil"/>
            </w:tcBorders>
            <w:shd w:val="clear" w:color="auto" w:fill="auto"/>
          </w:tcPr>
          <w:p w14:paraId="57499B3A" w14:textId="77777777" w:rsidR="00B97F29" w:rsidRDefault="00B97F29" w:rsidP="00313F32"/>
        </w:tc>
        <w:tc>
          <w:tcPr>
            <w:tcW w:w="304" w:type="dxa"/>
            <w:tcBorders>
              <w:top w:val="single" w:sz="4" w:space="0" w:color="auto"/>
              <w:left w:val="nil"/>
              <w:bottom w:val="nil"/>
              <w:right w:val="nil"/>
            </w:tcBorders>
          </w:tcPr>
          <w:p w14:paraId="3DD4F509" w14:textId="77777777" w:rsidR="00B97F29" w:rsidRDefault="00B97F29" w:rsidP="00313F32"/>
        </w:tc>
        <w:tc>
          <w:tcPr>
            <w:tcW w:w="1680" w:type="dxa"/>
            <w:gridSpan w:val="3"/>
            <w:tcBorders>
              <w:top w:val="single" w:sz="4" w:space="0" w:color="auto"/>
              <w:left w:val="nil"/>
              <w:bottom w:val="nil"/>
              <w:right w:val="nil"/>
            </w:tcBorders>
            <w:shd w:val="clear" w:color="auto" w:fill="auto"/>
          </w:tcPr>
          <w:p w14:paraId="2DC92280" w14:textId="77777777" w:rsidR="00B97F29" w:rsidRDefault="00B97F29" w:rsidP="00313F32"/>
        </w:tc>
        <w:tc>
          <w:tcPr>
            <w:tcW w:w="992" w:type="dxa"/>
            <w:gridSpan w:val="2"/>
            <w:tcBorders>
              <w:top w:val="single" w:sz="4" w:space="0" w:color="auto"/>
              <w:left w:val="nil"/>
              <w:bottom w:val="nil"/>
              <w:right w:val="nil"/>
            </w:tcBorders>
            <w:shd w:val="clear" w:color="auto" w:fill="auto"/>
          </w:tcPr>
          <w:p w14:paraId="183D663D" w14:textId="77777777" w:rsidR="00B97F29" w:rsidRDefault="00B97F29" w:rsidP="00313F32"/>
        </w:tc>
        <w:tc>
          <w:tcPr>
            <w:tcW w:w="1134" w:type="dxa"/>
            <w:gridSpan w:val="2"/>
            <w:tcBorders>
              <w:top w:val="single" w:sz="4" w:space="0" w:color="auto"/>
              <w:left w:val="nil"/>
              <w:bottom w:val="nil"/>
              <w:right w:val="nil"/>
            </w:tcBorders>
            <w:shd w:val="clear" w:color="auto" w:fill="auto"/>
          </w:tcPr>
          <w:p w14:paraId="0687EE8E" w14:textId="77777777" w:rsidR="00B97F29" w:rsidRPr="0002150E" w:rsidRDefault="00B97F29" w:rsidP="00313F32">
            <w:pPr>
              <w:rPr>
                <w:sz w:val="18"/>
                <w:szCs w:val="18"/>
              </w:rPr>
            </w:pPr>
          </w:p>
        </w:tc>
        <w:tc>
          <w:tcPr>
            <w:tcW w:w="426" w:type="dxa"/>
            <w:tcBorders>
              <w:top w:val="single" w:sz="4" w:space="0" w:color="auto"/>
              <w:left w:val="nil"/>
              <w:bottom w:val="nil"/>
              <w:right w:val="nil"/>
            </w:tcBorders>
            <w:shd w:val="clear" w:color="auto" w:fill="auto"/>
          </w:tcPr>
          <w:p w14:paraId="27D78080" w14:textId="77777777" w:rsidR="00B97F29" w:rsidRDefault="00B97F29" w:rsidP="00313F32"/>
        </w:tc>
        <w:tc>
          <w:tcPr>
            <w:tcW w:w="1417" w:type="dxa"/>
            <w:tcBorders>
              <w:top w:val="single" w:sz="4" w:space="0" w:color="auto"/>
              <w:left w:val="nil"/>
              <w:bottom w:val="nil"/>
              <w:right w:val="nil"/>
            </w:tcBorders>
            <w:shd w:val="clear" w:color="auto" w:fill="auto"/>
          </w:tcPr>
          <w:p w14:paraId="116969D9" w14:textId="77777777" w:rsidR="00B97F29" w:rsidRDefault="00B97F29" w:rsidP="00313F32"/>
        </w:tc>
      </w:tr>
      <w:tr w:rsidR="006820EE" w14:paraId="6AF16367"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DAF9426"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6CA476B4" w14:textId="77777777" w:rsidR="00BE18D6" w:rsidRPr="00BE18D6" w:rsidRDefault="00BE18D6" w:rsidP="00BE18D6">
            <w:pPr>
              <w:rPr>
                <w:sz w:val="20"/>
                <w:szCs w:val="20"/>
              </w:rPr>
            </w:pPr>
            <w:r w:rsidRPr="00BE18D6">
              <w:rPr>
                <w:sz w:val="20"/>
                <w:szCs w:val="20"/>
              </w:rPr>
              <w:t>Pre-Jan 2021</w:t>
            </w:r>
          </w:p>
          <w:p w14:paraId="33D358F0" w14:textId="77777777" w:rsidR="006820EE" w:rsidRDefault="006820EE" w:rsidP="006820EE"/>
        </w:tc>
        <w:tc>
          <w:tcPr>
            <w:tcW w:w="304" w:type="dxa"/>
            <w:tcBorders>
              <w:top w:val="nil"/>
              <w:left w:val="single" w:sz="4" w:space="0" w:color="auto"/>
              <w:bottom w:val="nil"/>
              <w:right w:val="nil"/>
            </w:tcBorders>
          </w:tcPr>
          <w:p w14:paraId="4E07AE94" w14:textId="77777777" w:rsidR="006820EE" w:rsidRDefault="006820EE" w:rsidP="006820EE"/>
        </w:tc>
        <w:tc>
          <w:tcPr>
            <w:tcW w:w="1680" w:type="dxa"/>
            <w:gridSpan w:val="3"/>
            <w:tcBorders>
              <w:top w:val="nil"/>
              <w:left w:val="nil"/>
              <w:bottom w:val="nil"/>
              <w:right w:val="nil"/>
            </w:tcBorders>
            <w:shd w:val="clear" w:color="auto" w:fill="auto"/>
          </w:tcPr>
          <w:p w14:paraId="17C130DF"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697C8AF7"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69EC0928"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1F284529" w14:textId="77777777" w:rsidR="006820EE" w:rsidRDefault="006820EE" w:rsidP="006820EE"/>
        </w:tc>
        <w:tc>
          <w:tcPr>
            <w:tcW w:w="1417" w:type="dxa"/>
            <w:tcBorders>
              <w:top w:val="nil"/>
              <w:left w:val="nil"/>
              <w:bottom w:val="single" w:sz="4" w:space="0" w:color="auto"/>
              <w:right w:val="nil"/>
            </w:tcBorders>
            <w:shd w:val="clear" w:color="auto" w:fill="auto"/>
          </w:tcPr>
          <w:p w14:paraId="66F1F282" w14:textId="77777777" w:rsidR="006820EE" w:rsidRDefault="006820EE" w:rsidP="006820EE"/>
        </w:tc>
      </w:tr>
      <w:tr w:rsidR="00B97F29" w:rsidRPr="00FB3C3A" w14:paraId="512479AA"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054F7AB0" w14:textId="31C4EE42" w:rsidR="00B97F29" w:rsidRPr="00FB3C3A" w:rsidRDefault="00B97F29" w:rsidP="00313F32">
            <w:pPr>
              <w:rPr>
                <w:sz w:val="20"/>
                <w:szCs w:val="20"/>
              </w:rPr>
            </w:pPr>
            <w:r w:rsidRPr="00FB3C3A">
              <w:rPr>
                <w:sz w:val="20"/>
                <w:szCs w:val="20"/>
              </w:rPr>
              <w:t>Monitoring Committee</w:t>
            </w:r>
          </w:p>
        </w:tc>
        <w:tc>
          <w:tcPr>
            <w:tcW w:w="2404" w:type="dxa"/>
            <w:gridSpan w:val="4"/>
            <w:tcBorders>
              <w:top w:val="single" w:sz="4" w:space="0" w:color="auto"/>
              <w:left w:val="single" w:sz="4" w:space="0" w:color="auto"/>
              <w:bottom w:val="single" w:sz="4" w:space="0" w:color="auto"/>
              <w:right w:val="single" w:sz="4" w:space="0" w:color="auto"/>
            </w:tcBorders>
          </w:tcPr>
          <w:p w14:paraId="55225AC6" w14:textId="71244403" w:rsidR="00B97F29" w:rsidRPr="00FB3C3A" w:rsidRDefault="00652EDF" w:rsidP="00313F32">
            <w:pPr>
              <w:rPr>
                <w:sz w:val="20"/>
                <w:szCs w:val="20"/>
              </w:rPr>
            </w:pPr>
            <w:r>
              <w:rPr>
                <w:sz w:val="20"/>
                <w:szCs w:val="20"/>
              </w:rPr>
              <w:t>People Leadership and Culture Committee</w:t>
            </w:r>
          </w:p>
        </w:tc>
        <w:tc>
          <w:tcPr>
            <w:tcW w:w="304" w:type="dxa"/>
            <w:tcBorders>
              <w:top w:val="nil"/>
              <w:left w:val="single" w:sz="4" w:space="0" w:color="auto"/>
              <w:bottom w:val="nil"/>
              <w:right w:val="nil"/>
            </w:tcBorders>
          </w:tcPr>
          <w:p w14:paraId="2201378C" w14:textId="77777777" w:rsidR="00B97F29" w:rsidRPr="00FB3C3A" w:rsidRDefault="00B97F29" w:rsidP="00313F32">
            <w:pPr>
              <w:rPr>
                <w:sz w:val="20"/>
                <w:szCs w:val="20"/>
              </w:rPr>
            </w:pPr>
          </w:p>
        </w:tc>
        <w:tc>
          <w:tcPr>
            <w:tcW w:w="1680" w:type="dxa"/>
            <w:gridSpan w:val="3"/>
            <w:tcBorders>
              <w:top w:val="nil"/>
              <w:left w:val="nil"/>
              <w:bottom w:val="single" w:sz="4" w:space="0" w:color="auto"/>
            </w:tcBorders>
          </w:tcPr>
          <w:p w14:paraId="23BCB2A1" w14:textId="77777777" w:rsidR="00B97F29" w:rsidRPr="00FB3C3A" w:rsidRDefault="00B97F29" w:rsidP="00313F32">
            <w:pPr>
              <w:rPr>
                <w:sz w:val="20"/>
                <w:szCs w:val="20"/>
              </w:rPr>
            </w:pPr>
          </w:p>
        </w:tc>
        <w:tc>
          <w:tcPr>
            <w:tcW w:w="992" w:type="dxa"/>
            <w:gridSpan w:val="2"/>
            <w:tcBorders>
              <w:top w:val="single" w:sz="4" w:space="0" w:color="auto"/>
            </w:tcBorders>
            <w:shd w:val="clear" w:color="auto" w:fill="B4C6E7" w:themeFill="accent1" w:themeFillTint="66"/>
          </w:tcPr>
          <w:p w14:paraId="191D89E1" w14:textId="77777777" w:rsidR="00B97F29" w:rsidRPr="00FB3C3A" w:rsidRDefault="00B97F29" w:rsidP="00313F3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1D3F49D8" w14:textId="77777777" w:rsidR="00B97F29" w:rsidRPr="00FB3C3A" w:rsidRDefault="00B97F29" w:rsidP="00313F3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2000936D" w14:textId="77777777" w:rsidR="00B97F29" w:rsidRPr="00FB3C3A" w:rsidRDefault="00B97F29" w:rsidP="00313F32">
            <w:pPr>
              <w:rPr>
                <w:sz w:val="20"/>
                <w:szCs w:val="20"/>
              </w:rPr>
            </w:pPr>
            <w:r w:rsidRPr="00FB3C3A">
              <w:rPr>
                <w:sz w:val="20"/>
                <w:szCs w:val="20"/>
              </w:rPr>
              <w:t>Rating</w:t>
            </w:r>
          </w:p>
        </w:tc>
      </w:tr>
      <w:tr w:rsidR="00B97F29" w:rsidRPr="00FB3C3A" w14:paraId="6EF97166" w14:textId="77777777" w:rsidTr="00DC17BE">
        <w:tc>
          <w:tcPr>
            <w:tcW w:w="2133" w:type="dxa"/>
            <w:tcBorders>
              <w:bottom w:val="single" w:sz="4" w:space="0" w:color="auto"/>
              <w:right w:val="single" w:sz="4" w:space="0" w:color="auto"/>
            </w:tcBorders>
            <w:shd w:val="clear" w:color="auto" w:fill="B4C6E7" w:themeFill="accent1" w:themeFillTint="66"/>
          </w:tcPr>
          <w:p w14:paraId="7F5C4A04" w14:textId="5822D504" w:rsidR="00B97F29" w:rsidRPr="00FB3C3A" w:rsidRDefault="00B97F29" w:rsidP="00313F32">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129084CD" w14:textId="49A28F08" w:rsidR="00B97F29" w:rsidRPr="00FB3C3A" w:rsidRDefault="008C3D6D" w:rsidP="00313F32">
            <w:pPr>
              <w:rPr>
                <w:sz w:val="20"/>
                <w:szCs w:val="20"/>
              </w:rPr>
            </w:pPr>
            <w:r>
              <w:rPr>
                <w:sz w:val="20"/>
                <w:szCs w:val="20"/>
              </w:rPr>
              <w:t>Chief People Officer</w:t>
            </w:r>
          </w:p>
        </w:tc>
        <w:tc>
          <w:tcPr>
            <w:tcW w:w="304" w:type="dxa"/>
            <w:tcBorders>
              <w:top w:val="nil"/>
              <w:left w:val="single" w:sz="4" w:space="0" w:color="auto"/>
              <w:bottom w:val="nil"/>
              <w:right w:val="single" w:sz="4" w:space="0" w:color="auto"/>
            </w:tcBorders>
            <w:shd w:val="clear" w:color="auto" w:fill="auto"/>
          </w:tcPr>
          <w:p w14:paraId="4D435E00" w14:textId="77777777" w:rsidR="00B97F29" w:rsidRPr="00FB3C3A" w:rsidRDefault="00B97F29" w:rsidP="00313F3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2C7A0250" w14:textId="77777777" w:rsidR="00B97F29" w:rsidRPr="00FB3C3A" w:rsidRDefault="00B97F29" w:rsidP="00313F32">
            <w:pPr>
              <w:rPr>
                <w:sz w:val="20"/>
                <w:szCs w:val="20"/>
              </w:rPr>
            </w:pPr>
            <w:r w:rsidRPr="00FB3C3A">
              <w:rPr>
                <w:sz w:val="20"/>
                <w:szCs w:val="20"/>
              </w:rPr>
              <w:t xml:space="preserve">Gross (Inherent) risk rating </w:t>
            </w:r>
          </w:p>
        </w:tc>
        <w:tc>
          <w:tcPr>
            <w:tcW w:w="992" w:type="dxa"/>
            <w:gridSpan w:val="2"/>
          </w:tcPr>
          <w:p w14:paraId="5FB78882" w14:textId="2B41CA25" w:rsidR="00B97F29" w:rsidRPr="00FB3C3A" w:rsidRDefault="00584E28" w:rsidP="00313F32">
            <w:pPr>
              <w:jc w:val="center"/>
              <w:rPr>
                <w:sz w:val="20"/>
                <w:szCs w:val="20"/>
              </w:rPr>
            </w:pPr>
            <w:r>
              <w:rPr>
                <w:sz w:val="20"/>
                <w:szCs w:val="20"/>
              </w:rPr>
              <w:t>4</w:t>
            </w:r>
          </w:p>
        </w:tc>
        <w:tc>
          <w:tcPr>
            <w:tcW w:w="1134" w:type="dxa"/>
            <w:gridSpan w:val="2"/>
          </w:tcPr>
          <w:p w14:paraId="1EFCCE14" w14:textId="15F4B214" w:rsidR="00B97F29" w:rsidRPr="00FB3C3A" w:rsidRDefault="00584E28" w:rsidP="00313F32">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637A897D" w14:textId="79061D58" w:rsidR="00B97F29" w:rsidRPr="00FB3C3A" w:rsidRDefault="00584E28" w:rsidP="00313F32">
            <w:pPr>
              <w:jc w:val="center"/>
              <w:rPr>
                <w:sz w:val="20"/>
                <w:szCs w:val="20"/>
              </w:rPr>
            </w:pPr>
            <w:r>
              <w:rPr>
                <w:sz w:val="20"/>
                <w:szCs w:val="20"/>
              </w:rPr>
              <w:t>16</w:t>
            </w:r>
          </w:p>
        </w:tc>
      </w:tr>
      <w:tr w:rsidR="00B97F29" w:rsidRPr="00FB3C3A" w14:paraId="68DEE943" w14:textId="77777777" w:rsidTr="00DC17B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28052F5" w14:textId="4B52DCFC" w:rsidR="00B97F29" w:rsidRPr="00FB3C3A" w:rsidRDefault="00B97F29" w:rsidP="00313F3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3FFB796A" w14:textId="62CFB305" w:rsidR="00B97F29" w:rsidRPr="00FB3C3A" w:rsidRDefault="00173382" w:rsidP="00313F32">
            <w:pPr>
              <w:rPr>
                <w:sz w:val="20"/>
                <w:szCs w:val="20"/>
              </w:rPr>
            </w:pPr>
            <w:r>
              <w:rPr>
                <w:sz w:val="20"/>
                <w:szCs w:val="20"/>
              </w:rPr>
              <w:t>January 2022</w:t>
            </w:r>
          </w:p>
        </w:tc>
        <w:tc>
          <w:tcPr>
            <w:tcW w:w="304" w:type="dxa"/>
            <w:tcBorders>
              <w:top w:val="nil"/>
              <w:left w:val="single" w:sz="4" w:space="0" w:color="auto"/>
              <w:bottom w:val="nil"/>
              <w:right w:val="single" w:sz="12" w:space="0" w:color="auto"/>
            </w:tcBorders>
            <w:shd w:val="clear" w:color="auto" w:fill="auto"/>
          </w:tcPr>
          <w:p w14:paraId="2D6DAD74" w14:textId="77777777" w:rsidR="00B97F29" w:rsidRPr="00FB3C3A" w:rsidRDefault="00B97F29" w:rsidP="00313F3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63A3FBBA" w14:textId="47BEA932" w:rsidR="00B97F29" w:rsidRPr="00FE489F" w:rsidRDefault="00B97F29" w:rsidP="00313F32">
            <w:pPr>
              <w:rPr>
                <w:b/>
                <w:bCs/>
                <w:sz w:val="20"/>
                <w:szCs w:val="20"/>
              </w:rPr>
            </w:pPr>
            <w:r w:rsidRPr="00FE489F">
              <w:rPr>
                <w:b/>
                <w:bCs/>
                <w:sz w:val="20"/>
                <w:szCs w:val="20"/>
              </w:rPr>
              <w:t>Current risk rating</w:t>
            </w:r>
          </w:p>
        </w:tc>
        <w:tc>
          <w:tcPr>
            <w:tcW w:w="992" w:type="dxa"/>
            <w:gridSpan w:val="2"/>
            <w:tcBorders>
              <w:left w:val="single" w:sz="12" w:space="0" w:color="auto"/>
            </w:tcBorders>
          </w:tcPr>
          <w:p w14:paraId="24FCFE71" w14:textId="7AA0B69F" w:rsidR="00B97F29" w:rsidRPr="00FE489F" w:rsidRDefault="00584E28" w:rsidP="00313F32">
            <w:pPr>
              <w:jc w:val="center"/>
              <w:rPr>
                <w:b/>
                <w:bCs/>
                <w:sz w:val="20"/>
                <w:szCs w:val="20"/>
              </w:rPr>
            </w:pPr>
            <w:r w:rsidRPr="00FE489F">
              <w:rPr>
                <w:b/>
                <w:bCs/>
                <w:sz w:val="20"/>
                <w:szCs w:val="20"/>
              </w:rPr>
              <w:t>3</w:t>
            </w:r>
          </w:p>
        </w:tc>
        <w:tc>
          <w:tcPr>
            <w:tcW w:w="1134" w:type="dxa"/>
            <w:gridSpan w:val="2"/>
            <w:tcBorders>
              <w:right w:val="single" w:sz="12" w:space="0" w:color="auto"/>
            </w:tcBorders>
            <w:shd w:val="clear" w:color="auto" w:fill="auto"/>
          </w:tcPr>
          <w:p w14:paraId="18B9EFCC" w14:textId="1F7FA568" w:rsidR="00B97F29" w:rsidRPr="00FE489F" w:rsidRDefault="00DC17BE" w:rsidP="00313F32">
            <w:pPr>
              <w:jc w:val="center"/>
              <w:rPr>
                <w:b/>
                <w:bCs/>
                <w:sz w:val="20"/>
                <w:szCs w:val="20"/>
              </w:rPr>
            </w:pPr>
            <w:r>
              <w:rPr>
                <w:b/>
                <w:bCs/>
                <w:sz w:val="20"/>
                <w:szCs w:val="20"/>
              </w:rPr>
              <w:t>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3031282C" w14:textId="7EF94844" w:rsidR="00B97F29" w:rsidRPr="00FE489F" w:rsidRDefault="00DC17BE" w:rsidP="00313F32">
            <w:pPr>
              <w:jc w:val="center"/>
              <w:rPr>
                <w:b/>
                <w:bCs/>
                <w:sz w:val="20"/>
                <w:szCs w:val="20"/>
              </w:rPr>
            </w:pPr>
            <w:r>
              <w:rPr>
                <w:b/>
                <w:bCs/>
                <w:sz w:val="20"/>
                <w:szCs w:val="20"/>
              </w:rPr>
              <w:t>9</w:t>
            </w:r>
          </w:p>
        </w:tc>
      </w:tr>
      <w:tr w:rsidR="00B97F29" w:rsidRPr="00FB3C3A" w14:paraId="643888CD" w14:textId="77777777" w:rsidTr="00DC17BE">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AA7A1E8" w14:textId="77777777" w:rsidR="00B97F29" w:rsidRPr="00FB3C3A" w:rsidRDefault="00B97F29" w:rsidP="00313F32">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1BFB10B5" w14:textId="3C564F77" w:rsidR="00B97F29" w:rsidRPr="00615F05" w:rsidRDefault="00F2198B" w:rsidP="00615F05">
            <w:pPr>
              <w:jc w:val="center"/>
              <w:rPr>
                <w:sz w:val="28"/>
                <w:szCs w:val="28"/>
              </w:rPr>
            </w:pPr>
            <w:r>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09BCB7EA" w14:textId="77777777" w:rsidR="00B97F29" w:rsidRPr="00FB3C3A" w:rsidRDefault="00B97F29" w:rsidP="00313F3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27E83C6A" w14:textId="77777777" w:rsidR="00B97F29" w:rsidRPr="00FB3C3A" w:rsidRDefault="00B97F29" w:rsidP="00313F32">
            <w:pPr>
              <w:rPr>
                <w:sz w:val="20"/>
                <w:szCs w:val="20"/>
              </w:rPr>
            </w:pPr>
            <w:r w:rsidRPr="00FB3C3A">
              <w:rPr>
                <w:sz w:val="20"/>
                <w:szCs w:val="20"/>
              </w:rPr>
              <w:t xml:space="preserve">Target risk rating </w:t>
            </w:r>
          </w:p>
        </w:tc>
        <w:tc>
          <w:tcPr>
            <w:tcW w:w="992" w:type="dxa"/>
            <w:gridSpan w:val="2"/>
            <w:tcBorders>
              <w:bottom w:val="single" w:sz="4" w:space="0" w:color="auto"/>
            </w:tcBorders>
          </w:tcPr>
          <w:p w14:paraId="13626F06" w14:textId="7965DC53" w:rsidR="00B97F29" w:rsidRPr="00FB3C3A" w:rsidRDefault="00584E28" w:rsidP="00313F32">
            <w:pPr>
              <w:jc w:val="center"/>
              <w:rPr>
                <w:sz w:val="20"/>
                <w:szCs w:val="20"/>
              </w:rPr>
            </w:pPr>
            <w:r>
              <w:rPr>
                <w:sz w:val="20"/>
                <w:szCs w:val="20"/>
              </w:rPr>
              <w:t>2</w:t>
            </w:r>
          </w:p>
        </w:tc>
        <w:tc>
          <w:tcPr>
            <w:tcW w:w="1134" w:type="dxa"/>
            <w:gridSpan w:val="2"/>
            <w:tcBorders>
              <w:bottom w:val="single" w:sz="4" w:space="0" w:color="auto"/>
            </w:tcBorders>
          </w:tcPr>
          <w:p w14:paraId="4249FBB7" w14:textId="53C2662B" w:rsidR="00B97F29" w:rsidRPr="00FB3C3A" w:rsidRDefault="00584E28" w:rsidP="00313F32">
            <w:pPr>
              <w:jc w:val="center"/>
              <w:rPr>
                <w:sz w:val="20"/>
                <w:szCs w:val="20"/>
              </w:rPr>
            </w:pPr>
            <w:r>
              <w:rPr>
                <w:sz w:val="20"/>
                <w:szCs w:val="20"/>
              </w:rPr>
              <w:t>2</w:t>
            </w:r>
          </w:p>
        </w:tc>
        <w:tc>
          <w:tcPr>
            <w:tcW w:w="1843" w:type="dxa"/>
            <w:gridSpan w:val="2"/>
            <w:tcBorders>
              <w:top w:val="single" w:sz="12" w:space="0" w:color="auto"/>
              <w:bottom w:val="single" w:sz="4" w:space="0" w:color="auto"/>
            </w:tcBorders>
            <w:shd w:val="clear" w:color="auto" w:fill="FFFF00"/>
          </w:tcPr>
          <w:p w14:paraId="2B4A80B6" w14:textId="63D66FF0" w:rsidR="00B97F29" w:rsidRPr="00FB3C3A" w:rsidRDefault="00584E28" w:rsidP="00313F32">
            <w:pPr>
              <w:jc w:val="center"/>
              <w:rPr>
                <w:sz w:val="20"/>
                <w:szCs w:val="20"/>
              </w:rPr>
            </w:pPr>
            <w:r>
              <w:rPr>
                <w:sz w:val="20"/>
                <w:szCs w:val="20"/>
              </w:rPr>
              <w:t>4</w:t>
            </w:r>
          </w:p>
        </w:tc>
      </w:tr>
      <w:tr w:rsidR="00B97F29" w:rsidRPr="00FB3C3A" w14:paraId="29862E44"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7E513A3" w14:textId="78BA6B2C" w:rsidR="00B97F29" w:rsidRPr="00FB3C3A" w:rsidRDefault="00CE4A35" w:rsidP="00313F32">
            <w:pPr>
              <w:rPr>
                <w:sz w:val="20"/>
                <w:szCs w:val="20"/>
              </w:rPr>
            </w:pPr>
            <w:r>
              <w:rPr>
                <w:sz w:val="20"/>
                <w:szCs w:val="20"/>
              </w:rPr>
              <w:t xml:space="preserve">Date of next review </w:t>
            </w:r>
          </w:p>
        </w:tc>
        <w:tc>
          <w:tcPr>
            <w:tcW w:w="2404" w:type="dxa"/>
            <w:gridSpan w:val="4"/>
            <w:tcBorders>
              <w:top w:val="single" w:sz="4" w:space="0" w:color="auto"/>
              <w:left w:val="single" w:sz="4" w:space="0" w:color="auto"/>
              <w:bottom w:val="single" w:sz="4" w:space="0" w:color="auto"/>
              <w:right w:val="single" w:sz="4" w:space="0" w:color="auto"/>
            </w:tcBorders>
          </w:tcPr>
          <w:p w14:paraId="5A2F3505" w14:textId="701ABB44" w:rsidR="00B97F29" w:rsidRPr="00FB3C3A" w:rsidRDefault="00173382" w:rsidP="00313F32">
            <w:pPr>
              <w:rPr>
                <w:sz w:val="20"/>
                <w:szCs w:val="20"/>
              </w:rPr>
            </w:pPr>
            <w:r>
              <w:rPr>
                <w:sz w:val="20"/>
                <w:szCs w:val="20"/>
              </w:rPr>
              <w:t>February 2022</w:t>
            </w:r>
          </w:p>
        </w:tc>
        <w:tc>
          <w:tcPr>
            <w:tcW w:w="304" w:type="dxa"/>
            <w:tcBorders>
              <w:top w:val="nil"/>
              <w:left w:val="single" w:sz="4" w:space="0" w:color="auto"/>
              <w:bottom w:val="nil"/>
              <w:right w:val="single" w:sz="4" w:space="0" w:color="auto"/>
            </w:tcBorders>
            <w:shd w:val="clear" w:color="auto" w:fill="auto"/>
          </w:tcPr>
          <w:p w14:paraId="6011F4BB" w14:textId="77777777" w:rsidR="00B97F29" w:rsidRPr="00FB3C3A" w:rsidRDefault="00B97F29" w:rsidP="00313F3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2BE683B3" w14:textId="77777777" w:rsidR="00B97F29" w:rsidRPr="00FB3C3A" w:rsidRDefault="00B97F29" w:rsidP="00313F3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455734BB" w14:textId="77777777" w:rsidR="00B97F29" w:rsidRPr="00FB3C3A" w:rsidRDefault="00B97F29" w:rsidP="00313F32">
            <w:pPr>
              <w:rPr>
                <w:sz w:val="20"/>
                <w:szCs w:val="20"/>
              </w:rPr>
            </w:pPr>
          </w:p>
        </w:tc>
        <w:tc>
          <w:tcPr>
            <w:tcW w:w="1843" w:type="dxa"/>
            <w:gridSpan w:val="2"/>
            <w:tcBorders>
              <w:top w:val="single" w:sz="4" w:space="0" w:color="auto"/>
              <w:left w:val="single" w:sz="4" w:space="0" w:color="auto"/>
              <w:bottom w:val="nil"/>
              <w:right w:val="nil"/>
            </w:tcBorders>
          </w:tcPr>
          <w:p w14:paraId="3D8EC772" w14:textId="77777777" w:rsidR="00B97F29" w:rsidRPr="00FB3C3A" w:rsidRDefault="00B97F29" w:rsidP="00313F32">
            <w:pPr>
              <w:rPr>
                <w:sz w:val="20"/>
                <w:szCs w:val="20"/>
              </w:rPr>
            </w:pPr>
          </w:p>
        </w:tc>
      </w:tr>
      <w:tr w:rsidR="00B97F29" w:rsidRPr="00FB3C3A" w14:paraId="0330066E" w14:textId="77777777" w:rsidTr="00313F32">
        <w:tc>
          <w:tcPr>
            <w:tcW w:w="2375" w:type="dxa"/>
            <w:gridSpan w:val="2"/>
            <w:tcBorders>
              <w:top w:val="nil"/>
              <w:left w:val="nil"/>
              <w:bottom w:val="single" w:sz="4" w:space="0" w:color="auto"/>
              <w:right w:val="nil"/>
            </w:tcBorders>
          </w:tcPr>
          <w:p w14:paraId="1BA9B5FB" w14:textId="77777777" w:rsidR="00B97F29" w:rsidRPr="00FB3C3A" w:rsidRDefault="00B97F29" w:rsidP="00313F32">
            <w:pPr>
              <w:rPr>
                <w:sz w:val="20"/>
                <w:szCs w:val="20"/>
              </w:rPr>
            </w:pPr>
          </w:p>
        </w:tc>
        <w:tc>
          <w:tcPr>
            <w:tcW w:w="8115" w:type="dxa"/>
            <w:gridSpan w:val="13"/>
            <w:tcBorders>
              <w:top w:val="nil"/>
              <w:left w:val="nil"/>
              <w:bottom w:val="single" w:sz="4" w:space="0" w:color="auto"/>
              <w:right w:val="nil"/>
            </w:tcBorders>
          </w:tcPr>
          <w:p w14:paraId="58B71867" w14:textId="77777777" w:rsidR="00B97F29" w:rsidRPr="00FB3C3A" w:rsidRDefault="00B97F29" w:rsidP="00313F32">
            <w:pPr>
              <w:rPr>
                <w:sz w:val="20"/>
                <w:szCs w:val="20"/>
              </w:rPr>
            </w:pPr>
          </w:p>
        </w:tc>
      </w:tr>
      <w:tr w:rsidR="00B97F29" w:rsidRPr="00FB3C3A" w14:paraId="6C1086E1"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47369B9" w14:textId="77777777" w:rsidR="00B97F29" w:rsidRPr="00FB3C3A" w:rsidRDefault="00B97F29" w:rsidP="00313F32">
            <w:pPr>
              <w:rPr>
                <w:b/>
                <w:bCs/>
                <w:sz w:val="20"/>
                <w:szCs w:val="20"/>
              </w:rPr>
            </w:pPr>
            <w:r w:rsidRPr="00FB3C3A">
              <w:rPr>
                <w:b/>
                <w:bCs/>
                <w:sz w:val="20"/>
                <w:szCs w:val="20"/>
              </w:rPr>
              <w:t>Risk Description:</w:t>
            </w:r>
          </w:p>
          <w:p w14:paraId="3AABCE27" w14:textId="4075B9D7" w:rsidR="00B97F29" w:rsidRPr="00FB3C3A" w:rsidRDefault="003D1A9C" w:rsidP="003D1A9C">
            <w:pPr>
              <w:rPr>
                <w:sz w:val="20"/>
                <w:szCs w:val="20"/>
              </w:rPr>
            </w:pPr>
            <w:r w:rsidRPr="003D1A9C">
              <w:rPr>
                <w:sz w:val="20"/>
                <w:szCs w:val="20"/>
              </w:rPr>
              <w:t>Failure to maintain a coherent and co-ordinated structure and approach to succession planning, organisational development and leadership development may jeopardise: the development of robust clinical and non-clinical leadership to support service delivery and change; the Trust becoming a clinically-led organisation; staff being supported in their career development and to maintain competencies and training attendance; staff retention; and the Trust be</w:t>
            </w:r>
            <w:r w:rsidR="00434466">
              <w:rPr>
                <w:sz w:val="20"/>
                <w:szCs w:val="20"/>
              </w:rPr>
              <w:t>ing</w:t>
            </w:r>
            <w:r w:rsidRPr="003D1A9C">
              <w:rPr>
                <w:sz w:val="20"/>
                <w:szCs w:val="20"/>
              </w:rPr>
              <w:t xml:space="preserve"> a "well-led" organisation under the CQC domain  </w:t>
            </w:r>
          </w:p>
        </w:tc>
      </w:tr>
      <w:tr w:rsidR="00B97F29" w:rsidRPr="00FB3C3A" w14:paraId="453B7B34" w14:textId="77777777" w:rsidTr="00313F32">
        <w:tc>
          <w:tcPr>
            <w:tcW w:w="2968" w:type="dxa"/>
            <w:gridSpan w:val="4"/>
            <w:tcBorders>
              <w:top w:val="single" w:sz="4" w:space="0" w:color="auto"/>
              <w:left w:val="nil"/>
              <w:bottom w:val="single" w:sz="4" w:space="0" w:color="auto"/>
              <w:right w:val="nil"/>
            </w:tcBorders>
            <w:shd w:val="clear" w:color="auto" w:fill="auto"/>
          </w:tcPr>
          <w:p w14:paraId="51136856" w14:textId="77777777" w:rsidR="00B97F29" w:rsidRPr="00FB3C3A" w:rsidRDefault="00B97F29"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70969C28" w14:textId="77777777" w:rsidR="00B97F29" w:rsidRPr="00FB3C3A" w:rsidRDefault="00B97F29"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5CF1A078" w14:textId="77777777" w:rsidR="00B97F29" w:rsidRPr="00FB3C3A" w:rsidRDefault="00B97F29" w:rsidP="00313F3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3CA5F1D6" w14:textId="77777777" w:rsidR="00B97F29" w:rsidRPr="00FB3C3A" w:rsidRDefault="00B97F29" w:rsidP="00313F32">
            <w:pPr>
              <w:rPr>
                <w:b/>
                <w:bCs/>
                <w:sz w:val="20"/>
                <w:szCs w:val="20"/>
              </w:rPr>
            </w:pPr>
          </w:p>
        </w:tc>
      </w:tr>
      <w:tr w:rsidR="00B97F29" w:rsidRPr="00FB3C3A" w14:paraId="523928D2"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5F25947" w14:textId="3FC163DC" w:rsidR="00B97F29" w:rsidRPr="00FB3C3A" w:rsidRDefault="008433C0" w:rsidP="00313F32">
            <w:pPr>
              <w:rPr>
                <w:b/>
                <w:bCs/>
                <w:sz w:val="20"/>
                <w:szCs w:val="20"/>
              </w:rPr>
            </w:pPr>
            <w:r>
              <w:rPr>
                <w:b/>
                <w:bCs/>
                <w:sz w:val="20"/>
                <w:szCs w:val="20"/>
              </w:rPr>
              <w:t xml:space="preserve">Key </w:t>
            </w:r>
            <w:r w:rsidR="00B97F29"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D57B50A" w14:textId="4C7A5351" w:rsidR="00B97F29" w:rsidRPr="00FB3C3A" w:rsidRDefault="00B97F29" w:rsidP="00313F32">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8C8F59B" w14:textId="77777777" w:rsidR="00B97F29" w:rsidRPr="00FB3C3A" w:rsidRDefault="00B97F29" w:rsidP="00313F32">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0832542" w14:textId="77777777" w:rsidR="00B97F29" w:rsidRPr="00FB3C3A" w:rsidRDefault="00B97F29" w:rsidP="00313F32">
            <w:pPr>
              <w:rPr>
                <w:b/>
                <w:bCs/>
                <w:sz w:val="20"/>
                <w:szCs w:val="20"/>
              </w:rPr>
            </w:pPr>
            <w:r w:rsidRPr="00FB3C3A">
              <w:rPr>
                <w:b/>
                <w:bCs/>
                <w:sz w:val="20"/>
                <w:szCs w:val="20"/>
              </w:rPr>
              <w:t>Actions</w:t>
            </w:r>
          </w:p>
        </w:tc>
      </w:tr>
      <w:tr w:rsidR="00B97F29" w:rsidRPr="00FB3C3A" w14:paraId="2C0D49DF" w14:textId="77777777" w:rsidTr="00EA551A">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5CA84BCD" w14:textId="651892FE" w:rsidR="00B97F29" w:rsidRDefault="00087AC6" w:rsidP="00313F32">
            <w:pPr>
              <w:rPr>
                <w:sz w:val="20"/>
                <w:szCs w:val="20"/>
              </w:rPr>
            </w:pPr>
            <w:r w:rsidRPr="00093AC8">
              <w:rPr>
                <w:sz w:val="20"/>
                <w:szCs w:val="20"/>
              </w:rPr>
              <w:t xml:space="preserve">- service model review and modifications of pathways across Operations (cross-reference to 1.2 and the risk against failure to deliver integrated care);                                                                                                                                                                                                                               - completed restructuring of Operations Directorates to provide for development of clinical leadership and for a social care lead in each directorate;                                                                                                                                                                                                                                                                                                                               - "planning the future" programme and ongoing Aston Team Working programme;                                                                                                                                                                                               - effective team-based working training in place with L&amp;D;                                                                                                                                                                                                        - multi-disciplinary leadership trios within clinical directorates to support and develop clinical leadership;                                                                                                                                                                                                                                                                                                                                                                                                                                                                                                                                                              - the Organisational and Leadership Development Strategy Framework (approved by the Board, October 2014) - aims to maximise effectiveness of </w:t>
            </w:r>
            <w:r w:rsidRPr="00093AC8">
              <w:rPr>
                <w:sz w:val="20"/>
                <w:szCs w:val="20"/>
              </w:rPr>
              <w:lastRenderedPageBreak/>
              <w:t xml:space="preserve">staff at every level of the Trust by coordinating a range of activities which will promote their ability to deliver high quality services and patient care and by ensuring that structures are in place to enable their effective delivery;                                                                                                                                                                                                                                                                  - individual professional review and development through development of individual professional leadership strategies e.g. Nursing Strategy (updates provided into the Quality Committee, most recently in July 2020);                                                                                                                                                                                                                                 </w:t>
            </w:r>
            <w:r w:rsidR="00C370DF" w:rsidRPr="00C370DF">
              <w:rPr>
                <w:sz w:val="20"/>
                <w:szCs w:val="20"/>
              </w:rPr>
              <w:t>-  Masters’ framework offering clinically relevant development opportunities for registered professionals</w:t>
            </w:r>
            <w:r w:rsidR="00C370DF">
              <w:rPr>
                <w:sz w:val="20"/>
                <w:szCs w:val="20"/>
              </w:rPr>
              <w:t>;</w:t>
            </w:r>
            <w:r w:rsidR="00C370DF" w:rsidRPr="00C370DF">
              <w:rPr>
                <w:sz w:val="20"/>
                <w:szCs w:val="20"/>
              </w:rPr>
              <w:t xml:space="preserve">                                                                                                                                                                                                                           </w:t>
            </w:r>
            <w:r w:rsidRPr="00093AC8">
              <w:rPr>
                <w:sz w:val="20"/>
                <w:szCs w:val="20"/>
              </w:rPr>
              <w:t xml:space="preserve">- Linking Leaders conferences aimed at developing strong team networks across the middle tier of management throughout the Trust and supporting the development of a positive organisational culture (running since June 2015 across the Trust's geography and localities with the aim of improving communication and developing networks across the middle tier of management); and                                                                                                                                                                                                            - Trainee Leadership Board -most recent cohort presented to the Board (private Seminar session) on 09 September 2020.  </w:t>
            </w:r>
          </w:p>
          <w:p w14:paraId="75DFE3F1" w14:textId="3538FDBB" w:rsidR="004F3EDC" w:rsidRPr="00093AC8" w:rsidRDefault="004F3EDC" w:rsidP="00313F32">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93884B8" w14:textId="79E62DA8" w:rsidR="00B97F29" w:rsidRPr="00FB3C3A" w:rsidRDefault="00B97F29" w:rsidP="00313F32">
            <w:pPr>
              <w:rPr>
                <w:b/>
                <w:bCs/>
                <w:sz w:val="20"/>
                <w:szCs w:val="20"/>
              </w:rPr>
            </w:pPr>
            <w:r>
              <w:rPr>
                <w:b/>
                <w:bCs/>
                <w:sz w:val="20"/>
                <w:szCs w:val="20"/>
              </w:rPr>
              <w:lastRenderedPageBreak/>
              <w:t>Level 1:</w:t>
            </w:r>
            <w:r w:rsidR="00292833">
              <w:t xml:space="preserve"> </w:t>
            </w:r>
            <w:r w:rsidR="00292833"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0B993DFA" w14:textId="72634078" w:rsidR="0097661B" w:rsidRDefault="0097661B" w:rsidP="00313F32">
            <w:pPr>
              <w:rPr>
                <w:sz w:val="20"/>
                <w:szCs w:val="20"/>
              </w:rPr>
            </w:pPr>
            <w:r>
              <w:rPr>
                <w:sz w:val="20"/>
                <w:szCs w:val="20"/>
              </w:rPr>
              <w:t>GAP (assurance – recording of PDRs and supervision on new Online Training Record (</w:t>
            </w:r>
            <w:r>
              <w:rPr>
                <w:b/>
                <w:bCs/>
                <w:sz w:val="20"/>
                <w:szCs w:val="20"/>
              </w:rPr>
              <w:t>OTR)</w:t>
            </w:r>
            <w:r>
              <w:rPr>
                <w:sz w:val="20"/>
                <w:szCs w:val="20"/>
              </w:rPr>
              <w:t xml:space="preserve">): </w:t>
            </w:r>
            <w:r w:rsidRPr="0097661B">
              <w:t xml:space="preserve"> </w:t>
            </w:r>
            <w:r>
              <w:t xml:space="preserve">as at January 2022, </w:t>
            </w:r>
            <w:r w:rsidRPr="0097661B">
              <w:rPr>
                <w:sz w:val="20"/>
                <w:szCs w:val="20"/>
              </w:rPr>
              <w:t xml:space="preserve">PDR compliance reduced to </w:t>
            </w:r>
            <w:r>
              <w:rPr>
                <w:sz w:val="20"/>
                <w:szCs w:val="20"/>
              </w:rPr>
              <w:t>7</w:t>
            </w:r>
            <w:r w:rsidRPr="0097661B">
              <w:rPr>
                <w:sz w:val="20"/>
                <w:szCs w:val="20"/>
              </w:rPr>
              <w:t xml:space="preserve">5% with corporate functions performing poorly. </w:t>
            </w:r>
            <w:r>
              <w:rPr>
                <w:sz w:val="20"/>
                <w:szCs w:val="20"/>
              </w:rPr>
              <w:t>Some low compliance may be an issue of lack of recording, rather than lack of undertaking, on</w:t>
            </w:r>
            <w:r w:rsidRPr="0097661B">
              <w:rPr>
                <w:sz w:val="20"/>
                <w:szCs w:val="20"/>
              </w:rPr>
              <w:t xml:space="preserve"> the </w:t>
            </w:r>
            <w:r>
              <w:rPr>
                <w:sz w:val="20"/>
                <w:szCs w:val="20"/>
              </w:rPr>
              <w:t xml:space="preserve">new </w:t>
            </w:r>
            <w:r w:rsidRPr="0097661B">
              <w:rPr>
                <w:sz w:val="20"/>
                <w:szCs w:val="20"/>
              </w:rPr>
              <w:t>OTR</w:t>
            </w:r>
            <w:r>
              <w:rPr>
                <w:sz w:val="20"/>
                <w:szCs w:val="20"/>
              </w:rPr>
              <w:t xml:space="preserve">; and PDRs also not seen as a priority during COVID-19.  </w:t>
            </w:r>
            <w:r w:rsidRPr="0097661B">
              <w:rPr>
                <w:sz w:val="20"/>
                <w:szCs w:val="20"/>
              </w:rPr>
              <w:t xml:space="preserve">  </w:t>
            </w:r>
          </w:p>
          <w:p w14:paraId="2F29794F" w14:textId="77777777" w:rsidR="0097661B" w:rsidRDefault="0097661B" w:rsidP="00313F32">
            <w:pPr>
              <w:rPr>
                <w:sz w:val="20"/>
                <w:szCs w:val="20"/>
              </w:rPr>
            </w:pPr>
          </w:p>
          <w:p w14:paraId="075870C0" w14:textId="77777777" w:rsidR="0097661B" w:rsidRDefault="0097661B" w:rsidP="00313F32">
            <w:pPr>
              <w:rPr>
                <w:sz w:val="20"/>
                <w:szCs w:val="20"/>
              </w:rPr>
            </w:pPr>
          </w:p>
          <w:p w14:paraId="433BE536" w14:textId="77777777" w:rsidR="0097661B" w:rsidRDefault="0097661B" w:rsidP="00313F32">
            <w:pPr>
              <w:rPr>
                <w:sz w:val="20"/>
                <w:szCs w:val="20"/>
              </w:rPr>
            </w:pPr>
          </w:p>
          <w:p w14:paraId="3C920D5C" w14:textId="66EA3D3B" w:rsidR="007E405B" w:rsidRDefault="00A17250" w:rsidP="00313F32">
            <w:pPr>
              <w:rPr>
                <w:sz w:val="20"/>
                <w:szCs w:val="20"/>
              </w:rPr>
            </w:pPr>
            <w:r w:rsidRPr="00093AC8">
              <w:rPr>
                <w:sz w:val="20"/>
                <w:szCs w:val="20"/>
              </w:rPr>
              <w:t xml:space="preserve">GAP (controls - application of Strategy Framework): coherent Trust-wide learning from existing leadership development projects.   Localised good performance and good practice may not be picked up across the Trust.  Although it may not always be necessary or appropriate for all Trust-wide learning in this area to be consistent, as opposed to </w:t>
            </w:r>
            <w:r w:rsidRPr="00093AC8">
              <w:rPr>
                <w:sz w:val="20"/>
                <w:szCs w:val="20"/>
              </w:rPr>
              <w:lastRenderedPageBreak/>
              <w:t xml:space="preserve">tailored to meet specific leadership development requirements, it should be more coherent and delivered with more purpose.  Unwarranted variation without justification may be a gap rather than variation itself.             </w:t>
            </w:r>
          </w:p>
          <w:p w14:paraId="3C36A8D8" w14:textId="7E73D3D2" w:rsidR="00B97F29" w:rsidRPr="00093AC8" w:rsidRDefault="00A17250" w:rsidP="00313F32">
            <w:pPr>
              <w:rPr>
                <w:sz w:val="20"/>
                <w:szCs w:val="20"/>
              </w:rPr>
            </w:pPr>
            <w:r w:rsidRPr="00093AC8">
              <w:rPr>
                <w:sz w:val="20"/>
                <w:szCs w:val="20"/>
              </w:rPr>
              <w:t xml:space="preserve">                                                                                                                                                                                                                                                    </w:t>
            </w:r>
          </w:p>
          <w:p w14:paraId="788F7B4D" w14:textId="75309D89" w:rsidR="00D975C5" w:rsidRDefault="00A17250" w:rsidP="007E405B">
            <w:pPr>
              <w:rPr>
                <w:sz w:val="20"/>
                <w:szCs w:val="20"/>
              </w:rPr>
            </w:pPr>
            <w:r w:rsidRPr="00093AC8">
              <w:rPr>
                <w:sz w:val="20"/>
                <w:szCs w:val="20"/>
              </w:rPr>
              <w:t xml:space="preserve">GAP (controls - individual professional review and development): co-ordinated direction of career pathways to steer staff to gain wider experiences.   Note also links to Gap at </w:t>
            </w:r>
            <w:r w:rsidR="008C2D44">
              <w:rPr>
                <w:sz w:val="20"/>
                <w:szCs w:val="20"/>
              </w:rPr>
              <w:t>2.1</w:t>
            </w:r>
            <w:r w:rsidRPr="00093AC8">
              <w:rPr>
                <w:sz w:val="20"/>
                <w:szCs w:val="20"/>
              </w:rPr>
              <w:t xml:space="preserve"> above re staff and career development.                                                                                                                                                                                                                          </w:t>
            </w:r>
          </w:p>
          <w:p w14:paraId="73A55D05" w14:textId="77777777" w:rsidR="00D975C5" w:rsidRDefault="00D975C5" w:rsidP="007E405B">
            <w:pPr>
              <w:rPr>
                <w:sz w:val="20"/>
                <w:szCs w:val="20"/>
              </w:rPr>
            </w:pPr>
          </w:p>
          <w:p w14:paraId="3CA7122F" w14:textId="77777777" w:rsidR="00D975C5" w:rsidRDefault="00D975C5" w:rsidP="007E405B">
            <w:pPr>
              <w:rPr>
                <w:sz w:val="20"/>
                <w:szCs w:val="20"/>
              </w:rPr>
            </w:pPr>
          </w:p>
          <w:p w14:paraId="4C0EE94A" w14:textId="77777777" w:rsidR="00D975C5" w:rsidRDefault="00D975C5" w:rsidP="007E405B">
            <w:pPr>
              <w:rPr>
                <w:sz w:val="20"/>
                <w:szCs w:val="20"/>
              </w:rPr>
            </w:pPr>
          </w:p>
          <w:p w14:paraId="12655E2C" w14:textId="77777777" w:rsidR="00D975C5" w:rsidRDefault="00D975C5" w:rsidP="007E405B">
            <w:pPr>
              <w:rPr>
                <w:sz w:val="20"/>
                <w:szCs w:val="20"/>
              </w:rPr>
            </w:pPr>
          </w:p>
          <w:p w14:paraId="3BB4E5B5" w14:textId="77777777" w:rsidR="00D975C5" w:rsidRDefault="00D975C5" w:rsidP="007E405B">
            <w:pPr>
              <w:rPr>
                <w:sz w:val="20"/>
                <w:szCs w:val="20"/>
              </w:rPr>
            </w:pPr>
          </w:p>
          <w:p w14:paraId="3028215C" w14:textId="77777777" w:rsidR="00D975C5" w:rsidRDefault="00D975C5" w:rsidP="007E405B">
            <w:pPr>
              <w:rPr>
                <w:sz w:val="20"/>
                <w:szCs w:val="20"/>
              </w:rPr>
            </w:pPr>
          </w:p>
          <w:p w14:paraId="7326266E" w14:textId="77777777" w:rsidR="00D975C5" w:rsidRDefault="00D975C5" w:rsidP="007E405B">
            <w:pPr>
              <w:rPr>
                <w:sz w:val="20"/>
                <w:szCs w:val="20"/>
              </w:rPr>
            </w:pPr>
          </w:p>
          <w:p w14:paraId="3DBAF27A" w14:textId="77777777" w:rsidR="00D975C5" w:rsidRDefault="00D975C5" w:rsidP="007E405B">
            <w:pPr>
              <w:rPr>
                <w:sz w:val="20"/>
                <w:szCs w:val="20"/>
              </w:rPr>
            </w:pPr>
          </w:p>
          <w:p w14:paraId="1E70379D" w14:textId="77777777" w:rsidR="00D975C5" w:rsidRDefault="00D975C5" w:rsidP="007E405B">
            <w:pPr>
              <w:rPr>
                <w:sz w:val="20"/>
                <w:szCs w:val="20"/>
              </w:rPr>
            </w:pPr>
          </w:p>
          <w:p w14:paraId="20A1487F" w14:textId="77777777" w:rsidR="00D975C5" w:rsidRDefault="00D975C5" w:rsidP="007E405B">
            <w:pPr>
              <w:rPr>
                <w:sz w:val="20"/>
                <w:szCs w:val="20"/>
              </w:rPr>
            </w:pPr>
          </w:p>
          <w:p w14:paraId="1570219D" w14:textId="77777777" w:rsidR="00D975C5" w:rsidRDefault="00D975C5" w:rsidP="007E405B">
            <w:pPr>
              <w:rPr>
                <w:sz w:val="20"/>
                <w:szCs w:val="20"/>
              </w:rPr>
            </w:pPr>
          </w:p>
          <w:p w14:paraId="15E77BC5" w14:textId="77777777" w:rsidR="00D975C5" w:rsidRDefault="00D975C5" w:rsidP="007E405B">
            <w:pPr>
              <w:rPr>
                <w:sz w:val="20"/>
                <w:szCs w:val="20"/>
              </w:rPr>
            </w:pPr>
          </w:p>
          <w:p w14:paraId="1F047628" w14:textId="77777777" w:rsidR="00D975C5" w:rsidRDefault="00D975C5" w:rsidP="007E405B">
            <w:pPr>
              <w:rPr>
                <w:sz w:val="20"/>
                <w:szCs w:val="20"/>
              </w:rPr>
            </w:pPr>
          </w:p>
          <w:p w14:paraId="69CDCCC5" w14:textId="77777777" w:rsidR="00D975C5" w:rsidRDefault="00D975C5" w:rsidP="007E405B">
            <w:pPr>
              <w:rPr>
                <w:sz w:val="20"/>
                <w:szCs w:val="20"/>
              </w:rPr>
            </w:pPr>
          </w:p>
          <w:p w14:paraId="7FE2105B" w14:textId="77777777" w:rsidR="00D975C5" w:rsidRDefault="00D975C5" w:rsidP="007E405B">
            <w:pPr>
              <w:rPr>
                <w:sz w:val="20"/>
                <w:szCs w:val="20"/>
              </w:rPr>
            </w:pPr>
          </w:p>
          <w:p w14:paraId="1FF7A578" w14:textId="77777777" w:rsidR="00D975C5" w:rsidRDefault="00D975C5" w:rsidP="007E405B">
            <w:pPr>
              <w:rPr>
                <w:sz w:val="20"/>
                <w:szCs w:val="20"/>
              </w:rPr>
            </w:pPr>
          </w:p>
          <w:p w14:paraId="78485D88" w14:textId="10396422" w:rsidR="00094AFF" w:rsidRPr="00093AC8" w:rsidRDefault="00094AFF" w:rsidP="007E405B">
            <w:pPr>
              <w:rPr>
                <w:sz w:val="20"/>
                <w:szCs w:val="20"/>
              </w:rPr>
            </w:pPr>
            <w:r w:rsidRPr="00093AC8">
              <w:rPr>
                <w:sz w:val="20"/>
                <w:szCs w:val="20"/>
              </w:rPr>
              <w:t xml:space="preserve">GAP (controls):  Equality and Diversity.  National picture of little progress having been made in the past 20 years to address the issue of discrimination (BAME and other groups including LGBT, people with disabilities and religious groups) in the NHS.                                                                                                                                                                                                                                                                                                                                                                               </w:t>
            </w: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1D6D5B08" w14:textId="2B357DA0" w:rsidR="0097661B" w:rsidRDefault="0097661B" w:rsidP="00793ACB">
            <w:pPr>
              <w:rPr>
                <w:sz w:val="20"/>
                <w:szCs w:val="20"/>
              </w:rPr>
            </w:pPr>
            <w:r>
              <w:rPr>
                <w:sz w:val="20"/>
                <w:szCs w:val="20"/>
              </w:rPr>
              <w:lastRenderedPageBreak/>
              <w:t xml:space="preserve">Teams and managers been able to record PDRs on the new OTR from December 2021.  Has been a communication </w:t>
            </w:r>
            <w:r w:rsidRPr="0097661B">
              <w:rPr>
                <w:sz w:val="20"/>
                <w:szCs w:val="20"/>
              </w:rPr>
              <w:t xml:space="preserve">and training package to support this.  The L&amp;D department will provide additional guidance to teams where the level of completion is low.  </w:t>
            </w:r>
            <w:r w:rsidR="00FD5603">
              <w:t xml:space="preserve"> </w:t>
            </w:r>
            <w:r w:rsidR="00FD5603" w:rsidRPr="00FD5603">
              <w:rPr>
                <w:sz w:val="20"/>
                <w:szCs w:val="20"/>
              </w:rPr>
              <w:t>OWNERS:</w:t>
            </w:r>
            <w:r w:rsidR="00FD5603">
              <w:rPr>
                <w:sz w:val="20"/>
                <w:szCs w:val="20"/>
              </w:rPr>
              <w:t xml:space="preserve"> Learning &amp; Development team, Director of Education &amp; Development; and Chief Nurse.  Responsibility for Learning &amp; Development will move to sit with the Chief People Officer from 01 April 2022.  </w:t>
            </w:r>
          </w:p>
          <w:p w14:paraId="08799C9A" w14:textId="47CC87EA" w:rsidR="0097661B" w:rsidRDefault="0097661B" w:rsidP="00793ACB">
            <w:pPr>
              <w:rPr>
                <w:sz w:val="20"/>
                <w:szCs w:val="20"/>
              </w:rPr>
            </w:pPr>
          </w:p>
          <w:p w14:paraId="0C86FCD2" w14:textId="77777777" w:rsidR="00173382" w:rsidRDefault="00173382" w:rsidP="00793ACB">
            <w:pPr>
              <w:rPr>
                <w:sz w:val="20"/>
                <w:szCs w:val="20"/>
              </w:rPr>
            </w:pPr>
          </w:p>
          <w:p w14:paraId="44AAEC7E" w14:textId="650E4A73" w:rsidR="00CD068E" w:rsidRDefault="00793ACB" w:rsidP="00793ACB">
            <w:pPr>
              <w:rPr>
                <w:sz w:val="20"/>
                <w:szCs w:val="20"/>
              </w:rPr>
            </w:pPr>
            <w:r w:rsidRPr="00793ACB">
              <w:rPr>
                <w:sz w:val="20"/>
                <w:szCs w:val="20"/>
              </w:rPr>
              <w:t xml:space="preserve">HR </w:t>
            </w:r>
            <w:r w:rsidRPr="00B21EB7">
              <w:rPr>
                <w:sz w:val="20"/>
                <w:szCs w:val="20"/>
              </w:rPr>
              <w:t xml:space="preserve">OD function </w:t>
            </w:r>
            <w:r>
              <w:rPr>
                <w:sz w:val="20"/>
                <w:szCs w:val="20"/>
              </w:rPr>
              <w:t xml:space="preserve">to be created as </w:t>
            </w:r>
            <w:r w:rsidRPr="00B21EB7">
              <w:rPr>
                <w:sz w:val="20"/>
                <w:szCs w:val="20"/>
              </w:rPr>
              <w:t xml:space="preserve">part of </w:t>
            </w:r>
            <w:r>
              <w:rPr>
                <w:sz w:val="20"/>
                <w:szCs w:val="20"/>
              </w:rPr>
              <w:t>ongoing</w:t>
            </w:r>
            <w:r w:rsidRPr="00B21EB7">
              <w:rPr>
                <w:sz w:val="20"/>
                <w:szCs w:val="20"/>
              </w:rPr>
              <w:t xml:space="preserve"> HR department restructure.</w:t>
            </w:r>
            <w:r>
              <w:rPr>
                <w:sz w:val="20"/>
                <w:szCs w:val="20"/>
              </w:rPr>
              <w:t xml:space="preserve"> </w:t>
            </w:r>
            <w:r w:rsidR="00173382">
              <w:rPr>
                <w:sz w:val="20"/>
                <w:szCs w:val="20"/>
              </w:rPr>
              <w:t xml:space="preserve"> New Head of OD started in post at beginning of January 2022.</w:t>
            </w:r>
          </w:p>
          <w:p w14:paraId="121E8628" w14:textId="77777777" w:rsidR="00793ACB" w:rsidRDefault="00793ACB" w:rsidP="00793ACB">
            <w:pPr>
              <w:rPr>
                <w:sz w:val="20"/>
                <w:szCs w:val="20"/>
              </w:rPr>
            </w:pPr>
          </w:p>
          <w:p w14:paraId="713382F7" w14:textId="77777777" w:rsidR="00B97F29" w:rsidRDefault="00B97F29" w:rsidP="00313F32">
            <w:pPr>
              <w:rPr>
                <w:b/>
                <w:bCs/>
                <w:sz w:val="20"/>
                <w:szCs w:val="20"/>
              </w:rPr>
            </w:pPr>
          </w:p>
          <w:p w14:paraId="4F302BE2" w14:textId="77777777" w:rsidR="007E405B" w:rsidRDefault="007E405B" w:rsidP="00313F32">
            <w:pPr>
              <w:rPr>
                <w:b/>
                <w:bCs/>
                <w:sz w:val="20"/>
                <w:szCs w:val="20"/>
              </w:rPr>
            </w:pPr>
          </w:p>
          <w:p w14:paraId="3DAD38A9" w14:textId="77777777" w:rsidR="007E405B" w:rsidRDefault="007E405B" w:rsidP="00313F32">
            <w:pPr>
              <w:rPr>
                <w:b/>
                <w:bCs/>
                <w:sz w:val="20"/>
                <w:szCs w:val="20"/>
              </w:rPr>
            </w:pPr>
          </w:p>
          <w:p w14:paraId="3974068C" w14:textId="77777777" w:rsidR="007E405B" w:rsidRDefault="007E405B" w:rsidP="00313F32">
            <w:pPr>
              <w:rPr>
                <w:b/>
                <w:bCs/>
                <w:sz w:val="20"/>
                <w:szCs w:val="20"/>
              </w:rPr>
            </w:pPr>
          </w:p>
          <w:p w14:paraId="13FE8D4B" w14:textId="77777777" w:rsidR="007E405B" w:rsidRDefault="007E405B" w:rsidP="007E405B">
            <w:pPr>
              <w:rPr>
                <w:sz w:val="20"/>
                <w:szCs w:val="20"/>
              </w:rPr>
            </w:pPr>
          </w:p>
          <w:p w14:paraId="56BAD57F" w14:textId="77777777" w:rsidR="007E405B" w:rsidRDefault="007E405B" w:rsidP="007E405B">
            <w:pPr>
              <w:rPr>
                <w:sz w:val="20"/>
                <w:szCs w:val="20"/>
              </w:rPr>
            </w:pPr>
          </w:p>
          <w:p w14:paraId="1857EA60" w14:textId="2620D4F1" w:rsidR="007E405B" w:rsidRPr="007E405B" w:rsidRDefault="007E405B" w:rsidP="007E405B">
            <w:pPr>
              <w:rPr>
                <w:sz w:val="20"/>
                <w:szCs w:val="20"/>
              </w:rPr>
            </w:pPr>
            <w:r w:rsidRPr="007E405B">
              <w:rPr>
                <w:sz w:val="20"/>
                <w:szCs w:val="20"/>
              </w:rPr>
              <w:t xml:space="preserve">ACTION: development of individual professional leadership strategies.  Nursing Strategy developed and launched in November 2015.  However, risk that may not be sufficient capacity to deliver Nursing Strategy in a timely way.  Also, talent management dependent upon PDR system roll-out.  New appraisal process and training delayed following feedback from Extended Executive.   More recently appointment of Associate Director of Clinical Education and Nursing who will review progress against development and delivery of leadership pathways.                                                                                                                                                                                                                       OWNERS: </w:t>
            </w:r>
            <w:r w:rsidR="001732A6">
              <w:rPr>
                <w:sz w:val="20"/>
                <w:szCs w:val="20"/>
              </w:rPr>
              <w:t xml:space="preserve">Executive </w:t>
            </w:r>
            <w:r w:rsidRPr="007E405B">
              <w:rPr>
                <w:sz w:val="20"/>
                <w:szCs w:val="20"/>
              </w:rPr>
              <w:t>MD for Mental Health &amp; Learning Disabilities; and Chief Nurse</w:t>
            </w:r>
          </w:p>
          <w:p w14:paraId="4DA5CE4E" w14:textId="77777777" w:rsidR="007E405B" w:rsidRDefault="007E405B" w:rsidP="00313F32">
            <w:pPr>
              <w:rPr>
                <w:b/>
                <w:bCs/>
                <w:sz w:val="20"/>
                <w:szCs w:val="20"/>
              </w:rPr>
            </w:pPr>
          </w:p>
          <w:p w14:paraId="0B3930AE" w14:textId="506D16CA" w:rsidR="00D975C5" w:rsidRPr="00FB3C3A" w:rsidRDefault="00D975C5" w:rsidP="00313F32">
            <w:pPr>
              <w:rPr>
                <w:b/>
                <w:bCs/>
                <w:sz w:val="20"/>
                <w:szCs w:val="20"/>
              </w:rPr>
            </w:pPr>
            <w:r w:rsidRPr="00093AC8">
              <w:rPr>
                <w:sz w:val="20"/>
                <w:szCs w:val="20"/>
              </w:rPr>
              <w:t xml:space="preserve">ACTION: work of the Equality &amp; Diversity Lead.  NHS Workforce Race Equality Standard reporting.  Focus at Board level.  Ongoing work with HR to develop routine statistical analysis to identify key areas for actions and follow-up.                                                                                                                                                                                                                                                                                                                           OWNER: Equality &amp; Diversity Lead </w:t>
            </w:r>
          </w:p>
        </w:tc>
      </w:tr>
      <w:tr w:rsidR="00B97F29" w:rsidRPr="00FB3C3A" w14:paraId="1BA3BDFE" w14:textId="77777777" w:rsidTr="00EA551A">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14D7AE81"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14E5113" w14:textId="255D7CBB" w:rsidR="00B97F29" w:rsidRPr="00093AC8" w:rsidRDefault="00087AC6" w:rsidP="00087AC6">
            <w:pPr>
              <w:rPr>
                <w:sz w:val="20"/>
                <w:szCs w:val="20"/>
              </w:rPr>
            </w:pPr>
            <w:r w:rsidRPr="00093AC8">
              <w:rPr>
                <w:sz w:val="20"/>
                <w:szCs w:val="20"/>
              </w:rPr>
              <w:t xml:space="preserve"> </w:t>
            </w: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248900F3" w14:textId="77777777" w:rsidR="00B97F29" w:rsidRPr="00FB3C3A" w:rsidRDefault="00B97F29" w:rsidP="00313F32">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36F622D9" w14:textId="77777777" w:rsidR="00B97F29" w:rsidRPr="00FB3C3A" w:rsidRDefault="00B97F29" w:rsidP="00313F32">
            <w:pPr>
              <w:rPr>
                <w:b/>
                <w:bCs/>
                <w:sz w:val="20"/>
                <w:szCs w:val="20"/>
              </w:rPr>
            </w:pPr>
          </w:p>
        </w:tc>
      </w:tr>
      <w:tr w:rsidR="00B97F29" w:rsidRPr="00FB3C3A" w14:paraId="74D0CABE" w14:textId="77777777" w:rsidTr="00B16C5C">
        <w:trPr>
          <w:trHeight w:val="60"/>
        </w:trPr>
        <w:tc>
          <w:tcPr>
            <w:tcW w:w="2622" w:type="dxa"/>
            <w:gridSpan w:val="3"/>
            <w:vMerge/>
            <w:tcBorders>
              <w:left w:val="single" w:sz="4" w:space="0" w:color="auto"/>
              <w:right w:val="single" w:sz="4" w:space="0" w:color="auto"/>
            </w:tcBorders>
            <w:shd w:val="clear" w:color="auto" w:fill="FFFFFF" w:themeFill="background1"/>
          </w:tcPr>
          <w:p w14:paraId="73BC86F9"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92E629" w14:textId="4860FCDD" w:rsidR="00B97F29" w:rsidRPr="00FB3C3A" w:rsidRDefault="00B97F29" w:rsidP="00313F32">
            <w:pPr>
              <w:rPr>
                <w:b/>
                <w:bCs/>
                <w:sz w:val="20"/>
                <w:szCs w:val="20"/>
              </w:rPr>
            </w:pPr>
            <w:r>
              <w:rPr>
                <w:b/>
                <w:bCs/>
                <w:sz w:val="20"/>
                <w:szCs w:val="20"/>
              </w:rPr>
              <w:t>Level 2:</w:t>
            </w:r>
            <w:r w:rsidR="00292833">
              <w:t xml:space="preserve"> </w:t>
            </w:r>
            <w:r w:rsidR="00292833"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7894755A"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72670251" w14:textId="77777777" w:rsidR="00B97F29" w:rsidRPr="00FB3C3A" w:rsidRDefault="00B97F29" w:rsidP="00313F32">
            <w:pPr>
              <w:rPr>
                <w:b/>
                <w:bCs/>
                <w:sz w:val="20"/>
                <w:szCs w:val="20"/>
              </w:rPr>
            </w:pPr>
          </w:p>
        </w:tc>
      </w:tr>
      <w:tr w:rsidR="00B97F29" w:rsidRPr="00FB3C3A" w14:paraId="2F2CAA35" w14:textId="77777777" w:rsidTr="00B16C5C">
        <w:trPr>
          <w:trHeight w:val="60"/>
        </w:trPr>
        <w:tc>
          <w:tcPr>
            <w:tcW w:w="2622" w:type="dxa"/>
            <w:gridSpan w:val="3"/>
            <w:vMerge/>
            <w:tcBorders>
              <w:left w:val="single" w:sz="4" w:space="0" w:color="auto"/>
              <w:right w:val="single" w:sz="4" w:space="0" w:color="auto"/>
            </w:tcBorders>
            <w:shd w:val="clear" w:color="auto" w:fill="FFFFFF" w:themeFill="background1"/>
          </w:tcPr>
          <w:p w14:paraId="08FEDBD4"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BA8086" w14:textId="77777777" w:rsidR="00B97F29" w:rsidRDefault="00B63ECA" w:rsidP="00313F32">
            <w:pPr>
              <w:rPr>
                <w:sz w:val="20"/>
                <w:szCs w:val="20"/>
              </w:rPr>
            </w:pPr>
            <w:r>
              <w:rPr>
                <w:sz w:val="20"/>
                <w:szCs w:val="20"/>
              </w:rPr>
              <w:t>-</w:t>
            </w:r>
            <w:r w:rsidR="006940C5" w:rsidRPr="00093AC8">
              <w:rPr>
                <w:sz w:val="20"/>
                <w:szCs w:val="20"/>
              </w:rPr>
              <w:t xml:space="preserve"> People, Leadership &amp; Culture Committee;</w:t>
            </w:r>
          </w:p>
          <w:p w14:paraId="15A03E2C" w14:textId="0CB6D29A" w:rsidR="00254B46" w:rsidRDefault="00452676" w:rsidP="00313F32">
            <w:pPr>
              <w:rPr>
                <w:sz w:val="20"/>
                <w:szCs w:val="20"/>
              </w:rPr>
            </w:pPr>
            <w:r>
              <w:rPr>
                <w:sz w:val="20"/>
                <w:szCs w:val="20"/>
              </w:rPr>
              <w:t>- U</w:t>
            </w:r>
            <w:r w:rsidR="00B16C5C" w:rsidRPr="00093AC8">
              <w:rPr>
                <w:sz w:val="20"/>
                <w:szCs w:val="20"/>
              </w:rPr>
              <w:t xml:space="preserve">se of </w:t>
            </w:r>
            <w:r>
              <w:rPr>
                <w:sz w:val="20"/>
                <w:szCs w:val="20"/>
              </w:rPr>
              <w:t>a</w:t>
            </w:r>
            <w:r w:rsidR="00B16C5C" w:rsidRPr="00093AC8">
              <w:rPr>
                <w:sz w:val="20"/>
                <w:szCs w:val="20"/>
              </w:rPr>
              <w:t>nnual staff survey to measure progress and perception of leadership development; and                                                                                                                                                                    - staff appraisals</w:t>
            </w:r>
            <w:r w:rsidR="00363A56">
              <w:rPr>
                <w:sz w:val="20"/>
                <w:szCs w:val="20"/>
              </w:rPr>
              <w:t>;</w:t>
            </w:r>
            <w:r w:rsidR="00B16C5C" w:rsidRPr="00093AC8">
              <w:rPr>
                <w:sz w:val="20"/>
                <w:szCs w:val="20"/>
              </w:rPr>
              <w:t>.</w:t>
            </w:r>
          </w:p>
          <w:p w14:paraId="14EFCCBE" w14:textId="2212C383" w:rsidR="00254B46" w:rsidRDefault="00254B46" w:rsidP="00313F32">
            <w:pPr>
              <w:rPr>
                <w:sz w:val="20"/>
                <w:szCs w:val="20"/>
              </w:rPr>
            </w:pPr>
            <w:r>
              <w:rPr>
                <w:sz w:val="20"/>
                <w:szCs w:val="20"/>
              </w:rPr>
              <w:t xml:space="preserve">- </w:t>
            </w:r>
            <w:r w:rsidR="00363A56">
              <w:rPr>
                <w:sz w:val="20"/>
                <w:szCs w:val="20"/>
              </w:rPr>
              <w:t>OKRs</w:t>
            </w:r>
            <w:r>
              <w:rPr>
                <w:sz w:val="20"/>
                <w:szCs w:val="20"/>
              </w:rPr>
              <w:t xml:space="preserve"> </w:t>
            </w:r>
            <w:r w:rsidR="0097661B">
              <w:rPr>
                <w:sz w:val="20"/>
                <w:szCs w:val="20"/>
              </w:rPr>
              <w:t>January 2022</w:t>
            </w:r>
            <w:r>
              <w:rPr>
                <w:sz w:val="20"/>
                <w:szCs w:val="20"/>
              </w:rPr>
              <w:t>:</w:t>
            </w:r>
          </w:p>
          <w:p w14:paraId="2F946750" w14:textId="5A801573" w:rsidR="001F04CB" w:rsidRDefault="00254B46" w:rsidP="00313F32">
            <w:pPr>
              <w:rPr>
                <w:sz w:val="20"/>
                <w:szCs w:val="20"/>
              </w:rPr>
            </w:pPr>
            <w:r>
              <w:rPr>
                <w:sz w:val="20"/>
                <w:szCs w:val="20"/>
              </w:rPr>
              <w:t>PDR compliance</w:t>
            </w:r>
            <w:r w:rsidR="0097661B">
              <w:rPr>
                <w:sz w:val="20"/>
                <w:szCs w:val="20"/>
              </w:rPr>
              <w:t xml:space="preserve"> in January 2022</w:t>
            </w:r>
            <w:r>
              <w:rPr>
                <w:sz w:val="20"/>
                <w:szCs w:val="20"/>
              </w:rPr>
              <w:t xml:space="preserve"> </w:t>
            </w:r>
            <w:r w:rsidR="0097661B">
              <w:rPr>
                <w:b/>
                <w:bCs/>
                <w:color w:val="FF0000"/>
                <w:sz w:val="20"/>
                <w:szCs w:val="20"/>
              </w:rPr>
              <w:t>75</w:t>
            </w:r>
            <w:r w:rsidRPr="001F04CB">
              <w:rPr>
                <w:b/>
                <w:bCs/>
                <w:color w:val="FF0000"/>
                <w:sz w:val="20"/>
                <w:szCs w:val="20"/>
              </w:rPr>
              <w:t>%</w:t>
            </w:r>
            <w:r>
              <w:rPr>
                <w:sz w:val="20"/>
                <w:szCs w:val="20"/>
              </w:rPr>
              <w:t xml:space="preserve"> (target &gt;90%).</w:t>
            </w:r>
            <w:r w:rsidR="00B16C5C" w:rsidRPr="00093AC8">
              <w:rPr>
                <w:sz w:val="20"/>
                <w:szCs w:val="20"/>
              </w:rPr>
              <w:t xml:space="preserve">      </w:t>
            </w:r>
          </w:p>
          <w:p w14:paraId="344410C9" w14:textId="7EC3C380" w:rsidR="00B16C5C" w:rsidRDefault="001F04CB" w:rsidP="00313F32">
            <w:pPr>
              <w:rPr>
                <w:b/>
                <w:bCs/>
                <w:sz w:val="20"/>
                <w:szCs w:val="20"/>
              </w:rPr>
            </w:pPr>
            <w:r>
              <w:rPr>
                <w:sz w:val="20"/>
                <w:szCs w:val="20"/>
              </w:rPr>
              <w:t>Supervisions</w:t>
            </w:r>
            <w:r w:rsidR="0097661B">
              <w:rPr>
                <w:sz w:val="20"/>
                <w:szCs w:val="20"/>
              </w:rPr>
              <w:t xml:space="preserve"> in August 2021 </w:t>
            </w:r>
            <w:r>
              <w:rPr>
                <w:sz w:val="20"/>
                <w:szCs w:val="20"/>
              </w:rPr>
              <w:t xml:space="preserve"> </w:t>
            </w:r>
            <w:r w:rsidR="0097661B">
              <w:rPr>
                <w:b/>
                <w:bCs/>
                <w:color w:val="FF0000"/>
                <w:sz w:val="20"/>
                <w:szCs w:val="20"/>
              </w:rPr>
              <w:t>40</w:t>
            </w:r>
            <w:r w:rsidRPr="001F04CB">
              <w:rPr>
                <w:b/>
                <w:bCs/>
                <w:color w:val="FF0000"/>
                <w:sz w:val="20"/>
                <w:szCs w:val="20"/>
              </w:rPr>
              <w:t>%</w:t>
            </w:r>
            <w:r>
              <w:rPr>
                <w:sz w:val="20"/>
                <w:szCs w:val="20"/>
              </w:rPr>
              <w:t xml:space="preserve"> (target &gt;85%)</w:t>
            </w:r>
            <w:r w:rsidR="00B16C5C" w:rsidRPr="00093AC8">
              <w:rPr>
                <w:sz w:val="20"/>
                <w:szCs w:val="20"/>
              </w:rPr>
              <w:t xml:space="preserve">  </w:t>
            </w:r>
          </w:p>
        </w:tc>
        <w:tc>
          <w:tcPr>
            <w:tcW w:w="2622" w:type="dxa"/>
            <w:gridSpan w:val="4"/>
            <w:vMerge/>
            <w:tcBorders>
              <w:left w:val="single" w:sz="4" w:space="0" w:color="auto"/>
              <w:right w:val="single" w:sz="4" w:space="0" w:color="auto"/>
            </w:tcBorders>
            <w:shd w:val="clear" w:color="auto" w:fill="FFFFFF" w:themeFill="background1"/>
          </w:tcPr>
          <w:p w14:paraId="3244AE69"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0FE3BF40" w14:textId="77777777" w:rsidR="00B97F29" w:rsidRPr="00FB3C3A" w:rsidRDefault="00B97F29" w:rsidP="00313F32">
            <w:pPr>
              <w:rPr>
                <w:b/>
                <w:bCs/>
                <w:sz w:val="20"/>
                <w:szCs w:val="20"/>
              </w:rPr>
            </w:pPr>
          </w:p>
        </w:tc>
      </w:tr>
      <w:tr w:rsidR="00B97F29" w:rsidRPr="00FB3C3A" w14:paraId="5CF31999" w14:textId="77777777" w:rsidTr="00B16C5C">
        <w:trPr>
          <w:trHeight w:val="60"/>
        </w:trPr>
        <w:tc>
          <w:tcPr>
            <w:tcW w:w="2622" w:type="dxa"/>
            <w:gridSpan w:val="3"/>
            <w:vMerge/>
            <w:tcBorders>
              <w:left w:val="single" w:sz="4" w:space="0" w:color="auto"/>
              <w:right w:val="single" w:sz="4" w:space="0" w:color="auto"/>
            </w:tcBorders>
            <w:shd w:val="clear" w:color="auto" w:fill="FFFFFF" w:themeFill="background1"/>
          </w:tcPr>
          <w:p w14:paraId="5F8A7052"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D03D50D" w14:textId="721B5462" w:rsidR="00B97F29" w:rsidRDefault="00B97F29" w:rsidP="00313F32">
            <w:pPr>
              <w:rPr>
                <w:b/>
                <w:bCs/>
                <w:sz w:val="20"/>
                <w:szCs w:val="20"/>
              </w:rPr>
            </w:pPr>
            <w:r>
              <w:rPr>
                <w:b/>
                <w:bCs/>
                <w:sz w:val="20"/>
                <w:szCs w:val="20"/>
              </w:rPr>
              <w:t>Level 3:</w:t>
            </w:r>
            <w:r w:rsidR="00292833"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771136B3"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6A6C6F34" w14:textId="77777777" w:rsidR="00B97F29" w:rsidRPr="00FB3C3A" w:rsidRDefault="00B97F29" w:rsidP="00313F32">
            <w:pPr>
              <w:rPr>
                <w:b/>
                <w:bCs/>
                <w:sz w:val="20"/>
                <w:szCs w:val="20"/>
              </w:rPr>
            </w:pPr>
          </w:p>
        </w:tc>
      </w:tr>
      <w:tr w:rsidR="00B97F29" w:rsidRPr="00FB3C3A" w14:paraId="77272CB9" w14:textId="77777777" w:rsidTr="00B16C5C">
        <w:trPr>
          <w:trHeight w:val="60"/>
        </w:trPr>
        <w:tc>
          <w:tcPr>
            <w:tcW w:w="2622" w:type="dxa"/>
            <w:gridSpan w:val="3"/>
            <w:vMerge/>
            <w:tcBorders>
              <w:left w:val="single" w:sz="4" w:space="0" w:color="auto"/>
              <w:right w:val="single" w:sz="4" w:space="0" w:color="auto"/>
            </w:tcBorders>
            <w:shd w:val="clear" w:color="auto" w:fill="FFFFFF" w:themeFill="background1"/>
          </w:tcPr>
          <w:p w14:paraId="7529D826"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1561447" w14:textId="774D19AB" w:rsidR="00B97F29" w:rsidRPr="00093AC8" w:rsidRDefault="00F1147B" w:rsidP="00313F32">
            <w:pPr>
              <w:rPr>
                <w:sz w:val="20"/>
                <w:szCs w:val="20"/>
              </w:rPr>
            </w:pPr>
            <w:r w:rsidRPr="00093AC8">
              <w:rPr>
                <w:sz w:val="20"/>
                <w:szCs w:val="20"/>
              </w:rPr>
              <w:t>- CQC reviews</w:t>
            </w:r>
            <w:r w:rsidR="00B1288F">
              <w:rPr>
                <w:sz w:val="20"/>
                <w:szCs w:val="20"/>
              </w:rPr>
              <w:t xml:space="preserve"> - </w:t>
            </w:r>
            <w:r w:rsidRPr="00093AC8">
              <w:rPr>
                <w:sz w:val="20"/>
                <w:szCs w:val="20"/>
              </w:rPr>
              <w:t>a rating of "good" was achieved in the Well Led</w:t>
            </w:r>
            <w:r w:rsidR="00E22E05">
              <w:rPr>
                <w:sz w:val="20"/>
                <w:szCs w:val="20"/>
              </w:rPr>
              <w:t xml:space="preserve"> domain</w:t>
            </w:r>
            <w:r w:rsidR="00B63ECA">
              <w:rPr>
                <w:sz w:val="20"/>
                <w:szCs w:val="20"/>
              </w:rPr>
              <w:t xml:space="preserve"> in 2015 CQC inspection.</w:t>
            </w:r>
          </w:p>
        </w:tc>
        <w:tc>
          <w:tcPr>
            <w:tcW w:w="2622" w:type="dxa"/>
            <w:gridSpan w:val="4"/>
            <w:vMerge/>
            <w:tcBorders>
              <w:left w:val="single" w:sz="4" w:space="0" w:color="auto"/>
              <w:right w:val="single" w:sz="4" w:space="0" w:color="auto"/>
            </w:tcBorders>
            <w:shd w:val="clear" w:color="auto" w:fill="FFFFFF" w:themeFill="background1"/>
          </w:tcPr>
          <w:p w14:paraId="3E54C5FA"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553BEE06" w14:textId="77777777" w:rsidR="00B97F29" w:rsidRPr="00FB3C3A" w:rsidRDefault="00B97F29" w:rsidP="00313F32">
            <w:pPr>
              <w:rPr>
                <w:b/>
                <w:bCs/>
                <w:sz w:val="20"/>
                <w:szCs w:val="20"/>
              </w:rPr>
            </w:pPr>
          </w:p>
        </w:tc>
      </w:tr>
    </w:tbl>
    <w:p w14:paraId="617D04AE" w14:textId="2A6ED952" w:rsidR="001316BF" w:rsidRDefault="001316BF"/>
    <w:p w14:paraId="7993DA5B" w14:textId="77777777" w:rsidR="001316BF" w:rsidRDefault="001316BF">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6"/>
        <w:gridCol w:w="347"/>
        <w:gridCol w:w="1569"/>
        <w:gridCol w:w="304"/>
        <w:gridCol w:w="381"/>
        <w:gridCol w:w="20"/>
        <w:gridCol w:w="1279"/>
        <w:gridCol w:w="955"/>
        <w:gridCol w:w="37"/>
        <w:gridCol w:w="350"/>
        <w:gridCol w:w="784"/>
        <w:gridCol w:w="426"/>
        <w:gridCol w:w="1417"/>
      </w:tblGrid>
      <w:tr w:rsidR="001316BF" w14:paraId="04637295" w14:textId="77777777" w:rsidTr="004C4CFA">
        <w:tc>
          <w:tcPr>
            <w:tcW w:w="10485" w:type="dxa"/>
            <w:gridSpan w:val="15"/>
            <w:tcBorders>
              <w:top w:val="single" w:sz="4" w:space="0" w:color="auto"/>
              <w:left w:val="single" w:sz="4" w:space="0" w:color="auto"/>
              <w:bottom w:val="single" w:sz="4" w:space="0" w:color="auto"/>
              <w:right w:val="single" w:sz="4" w:space="0" w:color="auto"/>
            </w:tcBorders>
            <w:shd w:val="clear" w:color="auto" w:fill="FF66FF"/>
            <w:hideMark/>
          </w:tcPr>
          <w:p w14:paraId="63F335CA" w14:textId="77777777" w:rsidR="001316BF" w:rsidRDefault="001316BF" w:rsidP="001F169F">
            <w:pPr>
              <w:jc w:val="center"/>
              <w:rPr>
                <w:b/>
                <w:bCs/>
                <w:sz w:val="28"/>
                <w:szCs w:val="28"/>
              </w:rPr>
            </w:pPr>
            <w:r>
              <w:rPr>
                <w:b/>
                <w:bCs/>
                <w:sz w:val="28"/>
                <w:szCs w:val="28"/>
              </w:rPr>
              <w:lastRenderedPageBreak/>
              <w:t>Strategic Objective 2: Be a great place to work</w:t>
            </w:r>
          </w:p>
        </w:tc>
      </w:tr>
      <w:tr w:rsidR="001316BF" w14:paraId="324E668B" w14:textId="77777777" w:rsidTr="001316BF">
        <w:trPr>
          <w:trHeight w:val="209"/>
        </w:trPr>
        <w:tc>
          <w:tcPr>
            <w:tcW w:w="2375" w:type="dxa"/>
            <w:gridSpan w:val="2"/>
            <w:tcBorders>
              <w:top w:val="single" w:sz="4" w:space="0" w:color="auto"/>
              <w:left w:val="nil"/>
              <w:bottom w:val="single" w:sz="4" w:space="0" w:color="auto"/>
              <w:right w:val="nil"/>
            </w:tcBorders>
          </w:tcPr>
          <w:p w14:paraId="762F7CB1" w14:textId="77777777" w:rsidR="001316BF" w:rsidRDefault="001316BF" w:rsidP="001F169F">
            <w:pPr>
              <w:rPr>
                <w:b/>
                <w:bCs/>
                <w:sz w:val="28"/>
                <w:szCs w:val="28"/>
              </w:rPr>
            </w:pPr>
          </w:p>
        </w:tc>
        <w:tc>
          <w:tcPr>
            <w:tcW w:w="8110" w:type="dxa"/>
            <w:gridSpan w:val="13"/>
            <w:tcBorders>
              <w:top w:val="single" w:sz="4" w:space="0" w:color="auto"/>
              <w:left w:val="nil"/>
              <w:bottom w:val="single" w:sz="4" w:space="0" w:color="auto"/>
              <w:right w:val="nil"/>
            </w:tcBorders>
          </w:tcPr>
          <w:p w14:paraId="16CF85D8" w14:textId="77777777" w:rsidR="001316BF" w:rsidRDefault="001316BF" w:rsidP="001F169F">
            <w:pPr>
              <w:rPr>
                <w:b/>
                <w:bCs/>
                <w:sz w:val="28"/>
                <w:szCs w:val="28"/>
              </w:rPr>
            </w:pPr>
          </w:p>
        </w:tc>
      </w:tr>
      <w:tr w:rsidR="001316BF" w14:paraId="6E2EC1A2" w14:textId="77777777" w:rsidTr="001316BF">
        <w:tc>
          <w:tcPr>
            <w:tcW w:w="10485" w:type="dxa"/>
            <w:gridSpan w:val="15"/>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4C0A962" w14:textId="7C7D1C30" w:rsidR="001316BF" w:rsidRDefault="001316BF" w:rsidP="001F169F">
            <w:pPr>
              <w:rPr>
                <w:b/>
                <w:bCs/>
                <w:sz w:val="28"/>
                <w:szCs w:val="28"/>
              </w:rPr>
            </w:pPr>
            <w:bookmarkStart w:id="16" w:name="BAF_2_4"/>
            <w:r>
              <w:rPr>
                <w:b/>
                <w:bCs/>
                <w:sz w:val="28"/>
                <w:szCs w:val="28"/>
              </w:rPr>
              <w:t xml:space="preserve">2.4:  </w:t>
            </w:r>
            <w:r w:rsidR="00455BA9">
              <w:t xml:space="preserve"> </w:t>
            </w:r>
            <w:r w:rsidR="00455BA9" w:rsidRPr="00455BA9">
              <w:rPr>
                <w:b/>
                <w:bCs/>
                <w:sz w:val="28"/>
                <w:szCs w:val="28"/>
              </w:rPr>
              <w:t>Developing and maintaining a culture in line with Trust values</w:t>
            </w:r>
            <w:bookmarkEnd w:id="16"/>
          </w:p>
        </w:tc>
      </w:tr>
      <w:tr w:rsidR="001316BF" w14:paraId="47EACCE2" w14:textId="77777777" w:rsidTr="001316BF">
        <w:tc>
          <w:tcPr>
            <w:tcW w:w="2133" w:type="dxa"/>
            <w:tcBorders>
              <w:top w:val="single" w:sz="4" w:space="0" w:color="auto"/>
              <w:left w:val="nil"/>
              <w:bottom w:val="single" w:sz="4" w:space="0" w:color="auto"/>
              <w:right w:val="nil"/>
            </w:tcBorders>
          </w:tcPr>
          <w:p w14:paraId="12C74410" w14:textId="77777777" w:rsidR="001316BF" w:rsidRDefault="001316BF" w:rsidP="001F169F"/>
        </w:tc>
        <w:tc>
          <w:tcPr>
            <w:tcW w:w="2404" w:type="dxa"/>
            <w:gridSpan w:val="4"/>
            <w:tcBorders>
              <w:top w:val="single" w:sz="4" w:space="0" w:color="auto"/>
              <w:left w:val="nil"/>
              <w:bottom w:val="single" w:sz="4" w:space="0" w:color="auto"/>
              <w:right w:val="nil"/>
            </w:tcBorders>
          </w:tcPr>
          <w:p w14:paraId="018AD5FC" w14:textId="77777777" w:rsidR="001316BF" w:rsidRDefault="001316BF" w:rsidP="001F169F"/>
        </w:tc>
        <w:tc>
          <w:tcPr>
            <w:tcW w:w="304" w:type="dxa"/>
            <w:tcBorders>
              <w:top w:val="single" w:sz="4" w:space="0" w:color="auto"/>
              <w:left w:val="nil"/>
              <w:bottom w:val="nil"/>
              <w:right w:val="nil"/>
            </w:tcBorders>
          </w:tcPr>
          <w:p w14:paraId="463FD28E" w14:textId="77777777" w:rsidR="001316BF" w:rsidRDefault="001316BF" w:rsidP="001F169F"/>
        </w:tc>
        <w:tc>
          <w:tcPr>
            <w:tcW w:w="1680" w:type="dxa"/>
            <w:gridSpan w:val="3"/>
            <w:tcBorders>
              <w:top w:val="single" w:sz="4" w:space="0" w:color="auto"/>
              <w:left w:val="nil"/>
              <w:bottom w:val="nil"/>
              <w:right w:val="nil"/>
            </w:tcBorders>
          </w:tcPr>
          <w:p w14:paraId="197D594C" w14:textId="77777777" w:rsidR="001316BF" w:rsidRDefault="001316BF" w:rsidP="001F169F"/>
        </w:tc>
        <w:tc>
          <w:tcPr>
            <w:tcW w:w="992" w:type="dxa"/>
            <w:gridSpan w:val="2"/>
            <w:tcBorders>
              <w:top w:val="single" w:sz="4" w:space="0" w:color="auto"/>
              <w:left w:val="nil"/>
              <w:bottom w:val="nil"/>
              <w:right w:val="nil"/>
            </w:tcBorders>
          </w:tcPr>
          <w:p w14:paraId="78D77107" w14:textId="77777777" w:rsidR="001316BF" w:rsidRDefault="001316BF" w:rsidP="001F169F"/>
        </w:tc>
        <w:tc>
          <w:tcPr>
            <w:tcW w:w="1134" w:type="dxa"/>
            <w:gridSpan w:val="2"/>
            <w:tcBorders>
              <w:top w:val="single" w:sz="4" w:space="0" w:color="auto"/>
              <w:left w:val="nil"/>
              <w:bottom w:val="nil"/>
              <w:right w:val="nil"/>
            </w:tcBorders>
          </w:tcPr>
          <w:p w14:paraId="7C181120" w14:textId="77777777" w:rsidR="001316BF" w:rsidRDefault="001316BF" w:rsidP="001F169F">
            <w:pPr>
              <w:rPr>
                <w:sz w:val="18"/>
                <w:szCs w:val="18"/>
              </w:rPr>
            </w:pPr>
          </w:p>
        </w:tc>
        <w:tc>
          <w:tcPr>
            <w:tcW w:w="426" w:type="dxa"/>
            <w:tcBorders>
              <w:top w:val="single" w:sz="4" w:space="0" w:color="auto"/>
              <w:left w:val="nil"/>
              <w:bottom w:val="nil"/>
              <w:right w:val="nil"/>
            </w:tcBorders>
          </w:tcPr>
          <w:p w14:paraId="4255F4EE" w14:textId="77777777" w:rsidR="001316BF" w:rsidRDefault="001316BF" w:rsidP="001F169F"/>
        </w:tc>
        <w:tc>
          <w:tcPr>
            <w:tcW w:w="1412" w:type="dxa"/>
            <w:tcBorders>
              <w:top w:val="single" w:sz="4" w:space="0" w:color="auto"/>
              <w:left w:val="nil"/>
              <w:bottom w:val="nil"/>
              <w:right w:val="nil"/>
            </w:tcBorders>
          </w:tcPr>
          <w:p w14:paraId="76A2357C" w14:textId="77777777" w:rsidR="001316BF" w:rsidRDefault="001316BF" w:rsidP="001F169F"/>
        </w:tc>
      </w:tr>
      <w:tr w:rsidR="001316BF" w14:paraId="1FEDC465" w14:textId="77777777" w:rsidTr="001316B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900906E" w14:textId="77777777" w:rsidR="001316BF" w:rsidRPr="006820EE" w:rsidRDefault="001316BF" w:rsidP="001316BF">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25B1B53D" w14:textId="77777777" w:rsidR="001316BF" w:rsidRPr="00BE18D6" w:rsidRDefault="001316BF" w:rsidP="001316BF">
            <w:pPr>
              <w:rPr>
                <w:sz w:val="20"/>
                <w:szCs w:val="20"/>
              </w:rPr>
            </w:pPr>
            <w:r>
              <w:rPr>
                <w:sz w:val="20"/>
                <w:szCs w:val="20"/>
              </w:rPr>
              <w:t>19/01/21</w:t>
            </w:r>
          </w:p>
          <w:p w14:paraId="2D82B782" w14:textId="77777777" w:rsidR="001316BF" w:rsidRDefault="001316BF" w:rsidP="001316BF"/>
        </w:tc>
        <w:tc>
          <w:tcPr>
            <w:tcW w:w="304" w:type="dxa"/>
            <w:tcBorders>
              <w:top w:val="nil"/>
              <w:left w:val="single" w:sz="4" w:space="0" w:color="auto"/>
              <w:bottom w:val="nil"/>
              <w:right w:val="nil"/>
            </w:tcBorders>
          </w:tcPr>
          <w:p w14:paraId="0AC6C19C" w14:textId="77777777" w:rsidR="001316BF" w:rsidRDefault="001316BF" w:rsidP="001316BF"/>
        </w:tc>
        <w:tc>
          <w:tcPr>
            <w:tcW w:w="1680" w:type="dxa"/>
            <w:gridSpan w:val="3"/>
            <w:tcBorders>
              <w:top w:val="nil"/>
              <w:left w:val="nil"/>
              <w:bottom w:val="nil"/>
              <w:right w:val="nil"/>
            </w:tcBorders>
            <w:shd w:val="clear" w:color="auto" w:fill="auto"/>
          </w:tcPr>
          <w:p w14:paraId="05FE26D0" w14:textId="77777777" w:rsidR="001316BF" w:rsidRDefault="001316BF" w:rsidP="001316BF"/>
        </w:tc>
        <w:tc>
          <w:tcPr>
            <w:tcW w:w="992" w:type="dxa"/>
            <w:gridSpan w:val="2"/>
            <w:tcBorders>
              <w:top w:val="nil"/>
              <w:left w:val="nil"/>
              <w:bottom w:val="single" w:sz="4" w:space="0" w:color="auto"/>
              <w:right w:val="nil"/>
            </w:tcBorders>
            <w:shd w:val="clear" w:color="auto" w:fill="auto"/>
          </w:tcPr>
          <w:p w14:paraId="0223A254" w14:textId="77777777" w:rsidR="001316BF" w:rsidRDefault="001316BF" w:rsidP="001316BF"/>
        </w:tc>
        <w:tc>
          <w:tcPr>
            <w:tcW w:w="1134" w:type="dxa"/>
            <w:gridSpan w:val="2"/>
            <w:tcBorders>
              <w:top w:val="nil"/>
              <w:left w:val="nil"/>
              <w:bottom w:val="single" w:sz="4" w:space="0" w:color="auto"/>
              <w:right w:val="nil"/>
            </w:tcBorders>
            <w:shd w:val="clear" w:color="auto" w:fill="auto"/>
          </w:tcPr>
          <w:p w14:paraId="2C171CCD" w14:textId="77777777" w:rsidR="001316BF" w:rsidRPr="0002150E" w:rsidRDefault="001316BF" w:rsidP="001316BF">
            <w:pPr>
              <w:rPr>
                <w:sz w:val="18"/>
                <w:szCs w:val="18"/>
              </w:rPr>
            </w:pPr>
          </w:p>
        </w:tc>
        <w:tc>
          <w:tcPr>
            <w:tcW w:w="426" w:type="dxa"/>
            <w:tcBorders>
              <w:top w:val="nil"/>
              <w:left w:val="nil"/>
              <w:bottom w:val="single" w:sz="4" w:space="0" w:color="auto"/>
              <w:right w:val="nil"/>
            </w:tcBorders>
            <w:shd w:val="clear" w:color="auto" w:fill="auto"/>
          </w:tcPr>
          <w:p w14:paraId="0DB8A55E" w14:textId="77777777" w:rsidR="001316BF" w:rsidRDefault="001316BF" w:rsidP="001316BF"/>
        </w:tc>
        <w:tc>
          <w:tcPr>
            <w:tcW w:w="1417" w:type="dxa"/>
            <w:tcBorders>
              <w:top w:val="nil"/>
              <w:left w:val="nil"/>
              <w:bottom w:val="single" w:sz="4" w:space="0" w:color="auto"/>
              <w:right w:val="nil"/>
            </w:tcBorders>
            <w:shd w:val="clear" w:color="auto" w:fill="auto"/>
          </w:tcPr>
          <w:p w14:paraId="7FACB6CD" w14:textId="77777777" w:rsidR="001316BF" w:rsidRDefault="001316BF" w:rsidP="001316BF"/>
        </w:tc>
      </w:tr>
      <w:tr w:rsidR="001316BF" w14:paraId="41285F08" w14:textId="77777777" w:rsidTr="001316B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5C2D73E" w14:textId="5B142721" w:rsidR="001316BF" w:rsidRDefault="001316BF" w:rsidP="001F169F">
            <w:pPr>
              <w:rPr>
                <w:sz w:val="20"/>
                <w:szCs w:val="20"/>
              </w:rPr>
            </w:pPr>
            <w:r>
              <w:rPr>
                <w:sz w:val="20"/>
                <w:szCs w:val="20"/>
              </w:rPr>
              <w:t>Monitoring Committee</w:t>
            </w:r>
          </w:p>
        </w:tc>
        <w:tc>
          <w:tcPr>
            <w:tcW w:w="2404" w:type="dxa"/>
            <w:gridSpan w:val="4"/>
            <w:tcBorders>
              <w:top w:val="single" w:sz="4" w:space="0" w:color="auto"/>
              <w:left w:val="single" w:sz="4" w:space="0" w:color="auto"/>
              <w:bottom w:val="single" w:sz="4" w:space="0" w:color="auto"/>
              <w:right w:val="single" w:sz="4" w:space="0" w:color="auto"/>
            </w:tcBorders>
            <w:hideMark/>
          </w:tcPr>
          <w:p w14:paraId="6EC81088" w14:textId="77777777" w:rsidR="001316BF" w:rsidRDefault="001316BF" w:rsidP="001F169F">
            <w:pPr>
              <w:rPr>
                <w:sz w:val="20"/>
                <w:szCs w:val="20"/>
              </w:rPr>
            </w:pPr>
            <w:r>
              <w:rPr>
                <w:sz w:val="20"/>
                <w:szCs w:val="20"/>
              </w:rPr>
              <w:t>People Leadership and Culture Committee</w:t>
            </w:r>
          </w:p>
        </w:tc>
        <w:tc>
          <w:tcPr>
            <w:tcW w:w="304" w:type="dxa"/>
            <w:tcBorders>
              <w:top w:val="nil"/>
              <w:left w:val="single" w:sz="4" w:space="0" w:color="auto"/>
              <w:bottom w:val="nil"/>
              <w:right w:val="nil"/>
            </w:tcBorders>
          </w:tcPr>
          <w:p w14:paraId="0C2F154A" w14:textId="77777777" w:rsidR="001316BF" w:rsidRDefault="001316BF" w:rsidP="001F169F">
            <w:pPr>
              <w:rPr>
                <w:sz w:val="20"/>
                <w:szCs w:val="20"/>
              </w:rPr>
            </w:pPr>
          </w:p>
        </w:tc>
        <w:tc>
          <w:tcPr>
            <w:tcW w:w="1680" w:type="dxa"/>
            <w:gridSpan w:val="3"/>
            <w:tcBorders>
              <w:top w:val="nil"/>
              <w:left w:val="nil"/>
              <w:bottom w:val="single" w:sz="4" w:space="0" w:color="auto"/>
              <w:right w:val="single" w:sz="4" w:space="0" w:color="auto"/>
            </w:tcBorders>
          </w:tcPr>
          <w:p w14:paraId="0550704F" w14:textId="77777777" w:rsidR="001316BF" w:rsidRDefault="001316BF" w:rsidP="001F169F">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9F1318E" w14:textId="77777777" w:rsidR="001316BF" w:rsidRDefault="001316BF" w:rsidP="001F169F">
            <w:pPr>
              <w:rPr>
                <w:sz w:val="20"/>
                <w:szCs w:val="20"/>
              </w:rPr>
            </w:pPr>
            <w:r>
              <w:rPr>
                <w:sz w:val="20"/>
                <w:szCs w:val="20"/>
              </w:rPr>
              <w:t xml:space="preserve">Impact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50710E5" w14:textId="77777777" w:rsidR="001316BF" w:rsidRDefault="001316BF" w:rsidP="001F169F">
            <w:pPr>
              <w:rPr>
                <w:sz w:val="20"/>
                <w:szCs w:val="20"/>
              </w:rPr>
            </w:pPr>
            <w:r>
              <w:rPr>
                <w:sz w:val="20"/>
                <w:szCs w:val="20"/>
              </w:rPr>
              <w:t xml:space="preserve">Likelihood </w:t>
            </w:r>
          </w:p>
        </w:tc>
        <w:tc>
          <w:tcPr>
            <w:tcW w:w="1838"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B1FE1DA" w14:textId="77777777" w:rsidR="001316BF" w:rsidRDefault="001316BF" w:rsidP="001F169F">
            <w:pPr>
              <w:rPr>
                <w:sz w:val="20"/>
                <w:szCs w:val="20"/>
              </w:rPr>
            </w:pPr>
            <w:r>
              <w:rPr>
                <w:sz w:val="20"/>
                <w:szCs w:val="20"/>
              </w:rPr>
              <w:t>Rating</w:t>
            </w:r>
          </w:p>
        </w:tc>
      </w:tr>
      <w:tr w:rsidR="001316BF" w14:paraId="56C9616E" w14:textId="77777777" w:rsidTr="004C72C8">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4D2930B" w14:textId="77777777" w:rsidR="001316BF" w:rsidRDefault="001316BF" w:rsidP="001F169F">
            <w:pPr>
              <w:rPr>
                <w:sz w:val="20"/>
                <w:szCs w:val="20"/>
              </w:rPr>
            </w:pPr>
            <w:r>
              <w:rPr>
                <w:sz w:val="20"/>
                <w:szCs w:val="20"/>
              </w:rPr>
              <w:t xml:space="preserve">Executive Lead: </w:t>
            </w:r>
          </w:p>
        </w:tc>
        <w:tc>
          <w:tcPr>
            <w:tcW w:w="2404" w:type="dxa"/>
            <w:gridSpan w:val="4"/>
            <w:tcBorders>
              <w:top w:val="single" w:sz="4" w:space="0" w:color="auto"/>
              <w:left w:val="single" w:sz="4" w:space="0" w:color="auto"/>
              <w:bottom w:val="single" w:sz="4" w:space="0" w:color="auto"/>
              <w:right w:val="single" w:sz="4" w:space="0" w:color="auto"/>
            </w:tcBorders>
            <w:hideMark/>
          </w:tcPr>
          <w:p w14:paraId="5D5FDE5E" w14:textId="7C56116D" w:rsidR="001316BF" w:rsidRDefault="008C3D6D" w:rsidP="001F169F">
            <w:pPr>
              <w:rPr>
                <w:sz w:val="20"/>
                <w:szCs w:val="20"/>
              </w:rPr>
            </w:pPr>
            <w:r>
              <w:rPr>
                <w:sz w:val="20"/>
                <w:szCs w:val="20"/>
              </w:rPr>
              <w:t>Chief People Officer</w:t>
            </w:r>
          </w:p>
        </w:tc>
        <w:tc>
          <w:tcPr>
            <w:tcW w:w="304" w:type="dxa"/>
            <w:tcBorders>
              <w:top w:val="nil"/>
              <w:left w:val="single" w:sz="4" w:space="0" w:color="auto"/>
              <w:bottom w:val="nil"/>
              <w:right w:val="single" w:sz="4" w:space="0" w:color="auto"/>
            </w:tcBorders>
          </w:tcPr>
          <w:p w14:paraId="41E2A007" w14:textId="77777777" w:rsidR="001316BF" w:rsidRDefault="001316BF" w:rsidP="001F169F">
            <w:pPr>
              <w:rPr>
                <w:sz w:val="20"/>
                <w:szCs w:val="20"/>
              </w:rPr>
            </w:pPr>
          </w:p>
        </w:tc>
        <w:tc>
          <w:tcPr>
            <w:tcW w:w="1680" w:type="dxa"/>
            <w:gridSpan w:val="3"/>
            <w:tcBorders>
              <w:top w:val="single" w:sz="4" w:space="0" w:color="auto"/>
              <w:left w:val="single" w:sz="4" w:space="0" w:color="auto"/>
              <w:bottom w:val="single" w:sz="18" w:space="0" w:color="auto"/>
              <w:right w:val="single" w:sz="4" w:space="0" w:color="auto"/>
            </w:tcBorders>
            <w:shd w:val="clear" w:color="auto" w:fill="B4C6E7" w:themeFill="accent1" w:themeFillTint="66"/>
            <w:hideMark/>
          </w:tcPr>
          <w:p w14:paraId="2E220B41" w14:textId="77777777" w:rsidR="001316BF" w:rsidRDefault="001316BF" w:rsidP="001F169F">
            <w:pPr>
              <w:rPr>
                <w:sz w:val="20"/>
                <w:szCs w:val="20"/>
              </w:rPr>
            </w:pPr>
            <w:r>
              <w:rPr>
                <w:sz w:val="20"/>
                <w:szCs w:val="20"/>
              </w:rPr>
              <w:t xml:space="preserve">Gross (Inherent) risk rating </w:t>
            </w:r>
          </w:p>
        </w:tc>
        <w:tc>
          <w:tcPr>
            <w:tcW w:w="992" w:type="dxa"/>
            <w:gridSpan w:val="2"/>
            <w:tcBorders>
              <w:top w:val="single" w:sz="4" w:space="0" w:color="auto"/>
              <w:left w:val="single" w:sz="4" w:space="0" w:color="auto"/>
              <w:bottom w:val="single" w:sz="4" w:space="0" w:color="auto"/>
              <w:right w:val="single" w:sz="4" w:space="0" w:color="auto"/>
            </w:tcBorders>
          </w:tcPr>
          <w:p w14:paraId="6B1686DD" w14:textId="0FE5E37A" w:rsidR="001316BF" w:rsidRDefault="00BE14D9" w:rsidP="001F169F">
            <w:pPr>
              <w:jc w:val="center"/>
              <w:rPr>
                <w:sz w:val="20"/>
                <w:szCs w:val="20"/>
              </w:rPr>
            </w:pPr>
            <w:r>
              <w:rPr>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tcPr>
          <w:p w14:paraId="5A40CCB6" w14:textId="01548A8D" w:rsidR="001316BF" w:rsidRDefault="00BE14D9" w:rsidP="001F169F">
            <w:pPr>
              <w:jc w:val="center"/>
              <w:rPr>
                <w:sz w:val="20"/>
                <w:szCs w:val="20"/>
              </w:rPr>
            </w:pPr>
            <w:r>
              <w:rPr>
                <w:sz w:val="20"/>
                <w:szCs w:val="20"/>
              </w:rPr>
              <w:t>3</w:t>
            </w:r>
          </w:p>
        </w:tc>
        <w:tc>
          <w:tcPr>
            <w:tcW w:w="1838" w:type="dxa"/>
            <w:gridSpan w:val="2"/>
            <w:tcBorders>
              <w:top w:val="single" w:sz="4" w:space="0" w:color="auto"/>
              <w:left w:val="single" w:sz="4" w:space="0" w:color="auto"/>
              <w:bottom w:val="single" w:sz="18" w:space="0" w:color="auto"/>
              <w:right w:val="single" w:sz="4" w:space="0" w:color="auto"/>
            </w:tcBorders>
            <w:shd w:val="clear" w:color="auto" w:fill="FFC000"/>
          </w:tcPr>
          <w:p w14:paraId="02FA48D9" w14:textId="69486A63" w:rsidR="001316BF" w:rsidRDefault="00BE14D9" w:rsidP="001F169F">
            <w:pPr>
              <w:jc w:val="center"/>
              <w:rPr>
                <w:sz w:val="20"/>
                <w:szCs w:val="20"/>
              </w:rPr>
            </w:pPr>
            <w:r>
              <w:rPr>
                <w:sz w:val="20"/>
                <w:szCs w:val="20"/>
              </w:rPr>
              <w:t>12</w:t>
            </w:r>
          </w:p>
        </w:tc>
      </w:tr>
      <w:tr w:rsidR="001316BF" w14:paraId="744212D1" w14:textId="77777777" w:rsidTr="004C72C8">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6ABA670" w14:textId="34A28D51" w:rsidR="001316BF" w:rsidRDefault="001316BF" w:rsidP="001F169F">
            <w:pPr>
              <w:rPr>
                <w:sz w:val="20"/>
                <w:szCs w:val="20"/>
              </w:rPr>
            </w:pPr>
            <w:r>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021CC945" w14:textId="4882BA46" w:rsidR="001316BF" w:rsidRPr="00ED29D2" w:rsidRDefault="004D7E1B" w:rsidP="001F169F">
            <w:pPr>
              <w:rPr>
                <w:sz w:val="20"/>
                <w:szCs w:val="20"/>
              </w:rPr>
            </w:pPr>
            <w:r>
              <w:rPr>
                <w:sz w:val="20"/>
                <w:szCs w:val="20"/>
              </w:rPr>
              <w:t>January 2022</w:t>
            </w:r>
          </w:p>
        </w:tc>
        <w:tc>
          <w:tcPr>
            <w:tcW w:w="304" w:type="dxa"/>
            <w:tcBorders>
              <w:top w:val="nil"/>
              <w:left w:val="single" w:sz="4" w:space="0" w:color="auto"/>
              <w:bottom w:val="nil"/>
              <w:right w:val="single" w:sz="18" w:space="0" w:color="auto"/>
            </w:tcBorders>
          </w:tcPr>
          <w:p w14:paraId="2562007C" w14:textId="77777777" w:rsidR="001316BF" w:rsidRDefault="001316BF" w:rsidP="001F169F">
            <w:pPr>
              <w:rPr>
                <w:sz w:val="20"/>
                <w:szCs w:val="20"/>
              </w:rPr>
            </w:pPr>
          </w:p>
        </w:tc>
        <w:tc>
          <w:tcPr>
            <w:tcW w:w="1680" w:type="dxa"/>
            <w:gridSpan w:val="3"/>
            <w:tcBorders>
              <w:top w:val="single" w:sz="18" w:space="0" w:color="auto"/>
              <w:left w:val="single" w:sz="18" w:space="0" w:color="auto"/>
              <w:bottom w:val="single" w:sz="18" w:space="0" w:color="auto"/>
              <w:right w:val="single" w:sz="18" w:space="0" w:color="auto"/>
            </w:tcBorders>
            <w:shd w:val="clear" w:color="auto" w:fill="B4C6E7" w:themeFill="accent1" w:themeFillTint="66"/>
            <w:hideMark/>
          </w:tcPr>
          <w:p w14:paraId="3BB9532A" w14:textId="7E78CE7B" w:rsidR="001316BF" w:rsidRPr="004C72C8" w:rsidRDefault="001316BF" w:rsidP="001F169F">
            <w:pPr>
              <w:rPr>
                <w:b/>
                <w:bCs/>
                <w:sz w:val="20"/>
                <w:szCs w:val="20"/>
              </w:rPr>
            </w:pPr>
            <w:r w:rsidRPr="004C72C8">
              <w:rPr>
                <w:b/>
                <w:bCs/>
                <w:sz w:val="20"/>
                <w:szCs w:val="20"/>
              </w:rPr>
              <w:t>Current risk rating</w:t>
            </w:r>
          </w:p>
        </w:tc>
        <w:tc>
          <w:tcPr>
            <w:tcW w:w="992" w:type="dxa"/>
            <w:gridSpan w:val="2"/>
            <w:tcBorders>
              <w:top w:val="single" w:sz="4" w:space="0" w:color="auto"/>
              <w:left w:val="single" w:sz="18" w:space="0" w:color="auto"/>
              <w:bottom w:val="single" w:sz="4" w:space="0" w:color="auto"/>
              <w:right w:val="single" w:sz="4" w:space="0" w:color="auto"/>
            </w:tcBorders>
          </w:tcPr>
          <w:p w14:paraId="4FB852FD" w14:textId="687755C0" w:rsidR="001316BF" w:rsidRPr="004C72C8" w:rsidRDefault="004066E7" w:rsidP="001F169F">
            <w:pPr>
              <w:jc w:val="center"/>
              <w:rPr>
                <w:b/>
                <w:bCs/>
                <w:sz w:val="20"/>
                <w:szCs w:val="20"/>
              </w:rPr>
            </w:pPr>
            <w:r w:rsidRPr="004C72C8">
              <w:rPr>
                <w:b/>
                <w:bCs/>
                <w:sz w:val="20"/>
                <w:szCs w:val="20"/>
              </w:rPr>
              <w:t>3</w:t>
            </w:r>
          </w:p>
        </w:tc>
        <w:tc>
          <w:tcPr>
            <w:tcW w:w="1134" w:type="dxa"/>
            <w:gridSpan w:val="2"/>
            <w:tcBorders>
              <w:top w:val="single" w:sz="4" w:space="0" w:color="auto"/>
              <w:left w:val="single" w:sz="4" w:space="0" w:color="auto"/>
              <w:bottom w:val="single" w:sz="4" w:space="0" w:color="auto"/>
              <w:right w:val="single" w:sz="18" w:space="0" w:color="auto"/>
            </w:tcBorders>
          </w:tcPr>
          <w:p w14:paraId="6D54A0DA" w14:textId="328E042C" w:rsidR="001316BF" w:rsidRPr="004C72C8" w:rsidRDefault="004066E7" w:rsidP="001F169F">
            <w:pPr>
              <w:jc w:val="center"/>
              <w:rPr>
                <w:b/>
                <w:bCs/>
                <w:sz w:val="20"/>
                <w:szCs w:val="20"/>
              </w:rPr>
            </w:pPr>
            <w:r w:rsidRPr="004C72C8">
              <w:rPr>
                <w:b/>
                <w:bCs/>
                <w:sz w:val="20"/>
                <w:szCs w:val="20"/>
              </w:rPr>
              <w:t>3</w:t>
            </w:r>
          </w:p>
        </w:tc>
        <w:tc>
          <w:tcPr>
            <w:tcW w:w="1838" w:type="dxa"/>
            <w:gridSpan w:val="2"/>
            <w:tcBorders>
              <w:top w:val="single" w:sz="18" w:space="0" w:color="auto"/>
              <w:left w:val="single" w:sz="18" w:space="0" w:color="auto"/>
              <w:bottom w:val="single" w:sz="18" w:space="0" w:color="auto"/>
              <w:right w:val="single" w:sz="18" w:space="0" w:color="auto"/>
            </w:tcBorders>
            <w:shd w:val="clear" w:color="auto" w:fill="FFC000"/>
          </w:tcPr>
          <w:p w14:paraId="62ABCF71" w14:textId="0D42E84D" w:rsidR="001316BF" w:rsidRPr="004C72C8" w:rsidRDefault="004066E7" w:rsidP="001F169F">
            <w:pPr>
              <w:jc w:val="center"/>
              <w:rPr>
                <w:b/>
                <w:bCs/>
                <w:sz w:val="20"/>
                <w:szCs w:val="20"/>
              </w:rPr>
            </w:pPr>
            <w:r w:rsidRPr="004C72C8">
              <w:rPr>
                <w:b/>
                <w:bCs/>
                <w:sz w:val="20"/>
                <w:szCs w:val="20"/>
              </w:rPr>
              <w:t>9</w:t>
            </w:r>
          </w:p>
        </w:tc>
      </w:tr>
      <w:tr w:rsidR="001316BF" w14:paraId="05613CF4" w14:textId="77777777" w:rsidTr="004C72C8">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5D8C3EE" w14:textId="77777777" w:rsidR="001316BF" w:rsidRDefault="001316BF" w:rsidP="001F169F">
            <w:pPr>
              <w:rPr>
                <w:sz w:val="20"/>
                <w:szCs w:val="20"/>
              </w:rPr>
            </w:pPr>
            <w:r>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07E13970" w14:textId="6E75AA69" w:rsidR="001316BF" w:rsidRPr="00ED29D2" w:rsidRDefault="00ED29D2" w:rsidP="00ED29D2">
            <w:pPr>
              <w:jc w:val="center"/>
              <w:rPr>
                <w:sz w:val="28"/>
                <w:szCs w:val="28"/>
              </w:rPr>
            </w:pPr>
            <w:r w:rsidRPr="00ED29D2">
              <w:rPr>
                <w:rFonts w:cstheme="minorHAnsi"/>
                <w:sz w:val="28"/>
                <w:szCs w:val="28"/>
              </w:rPr>
              <w:t>↔</w:t>
            </w:r>
          </w:p>
        </w:tc>
        <w:tc>
          <w:tcPr>
            <w:tcW w:w="304" w:type="dxa"/>
            <w:tcBorders>
              <w:top w:val="nil"/>
              <w:left w:val="single" w:sz="4" w:space="0" w:color="auto"/>
              <w:bottom w:val="nil"/>
              <w:right w:val="single" w:sz="4" w:space="0" w:color="auto"/>
            </w:tcBorders>
          </w:tcPr>
          <w:p w14:paraId="66652519" w14:textId="77777777" w:rsidR="001316BF" w:rsidRDefault="001316BF" w:rsidP="001F169F">
            <w:pPr>
              <w:rPr>
                <w:sz w:val="20"/>
                <w:szCs w:val="20"/>
              </w:rPr>
            </w:pPr>
          </w:p>
        </w:tc>
        <w:tc>
          <w:tcPr>
            <w:tcW w:w="1680" w:type="dxa"/>
            <w:gridSpan w:val="3"/>
            <w:tcBorders>
              <w:top w:val="single" w:sz="18" w:space="0" w:color="auto"/>
              <w:left w:val="single" w:sz="4" w:space="0" w:color="auto"/>
              <w:bottom w:val="single" w:sz="4" w:space="0" w:color="auto"/>
              <w:right w:val="single" w:sz="4" w:space="0" w:color="auto"/>
            </w:tcBorders>
            <w:shd w:val="clear" w:color="auto" w:fill="B4C6E7" w:themeFill="accent1" w:themeFillTint="66"/>
            <w:hideMark/>
          </w:tcPr>
          <w:p w14:paraId="514D1EC0" w14:textId="77777777" w:rsidR="001316BF" w:rsidRDefault="001316BF" w:rsidP="001F169F">
            <w:pPr>
              <w:rPr>
                <w:sz w:val="20"/>
                <w:szCs w:val="20"/>
              </w:rPr>
            </w:pPr>
            <w:r>
              <w:rPr>
                <w:sz w:val="20"/>
                <w:szCs w:val="20"/>
              </w:rPr>
              <w:t xml:space="preserve">Target risk rating </w:t>
            </w:r>
          </w:p>
        </w:tc>
        <w:tc>
          <w:tcPr>
            <w:tcW w:w="992" w:type="dxa"/>
            <w:gridSpan w:val="2"/>
            <w:tcBorders>
              <w:top w:val="single" w:sz="4" w:space="0" w:color="auto"/>
              <w:left w:val="single" w:sz="4" w:space="0" w:color="auto"/>
              <w:bottom w:val="single" w:sz="4" w:space="0" w:color="auto"/>
              <w:right w:val="single" w:sz="4" w:space="0" w:color="auto"/>
            </w:tcBorders>
          </w:tcPr>
          <w:p w14:paraId="16A19075" w14:textId="5AD67D0E" w:rsidR="001316BF" w:rsidRDefault="004066E7" w:rsidP="001F169F">
            <w:pPr>
              <w:jc w:val="center"/>
              <w:rPr>
                <w:sz w:val="20"/>
                <w:szCs w:val="20"/>
              </w:rPr>
            </w:pPr>
            <w:r>
              <w:rPr>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tcPr>
          <w:p w14:paraId="4F2F90C6" w14:textId="71886CEE" w:rsidR="001316BF" w:rsidRDefault="004066E7" w:rsidP="001F169F">
            <w:pPr>
              <w:jc w:val="center"/>
              <w:rPr>
                <w:sz w:val="20"/>
                <w:szCs w:val="20"/>
              </w:rPr>
            </w:pPr>
            <w:r>
              <w:rPr>
                <w:sz w:val="20"/>
                <w:szCs w:val="20"/>
              </w:rPr>
              <w:t>2</w:t>
            </w:r>
          </w:p>
        </w:tc>
        <w:tc>
          <w:tcPr>
            <w:tcW w:w="1838" w:type="dxa"/>
            <w:gridSpan w:val="2"/>
            <w:tcBorders>
              <w:top w:val="single" w:sz="18" w:space="0" w:color="auto"/>
              <w:left w:val="single" w:sz="4" w:space="0" w:color="auto"/>
              <w:bottom w:val="single" w:sz="4" w:space="0" w:color="auto"/>
              <w:right w:val="single" w:sz="4" w:space="0" w:color="auto"/>
            </w:tcBorders>
            <w:shd w:val="clear" w:color="auto" w:fill="FFFF00"/>
          </w:tcPr>
          <w:p w14:paraId="6ED1E593" w14:textId="19C7E76A" w:rsidR="001316BF" w:rsidRDefault="004066E7" w:rsidP="001F169F">
            <w:pPr>
              <w:jc w:val="center"/>
              <w:rPr>
                <w:sz w:val="20"/>
                <w:szCs w:val="20"/>
              </w:rPr>
            </w:pPr>
            <w:r>
              <w:rPr>
                <w:sz w:val="20"/>
                <w:szCs w:val="20"/>
              </w:rPr>
              <w:t>4</w:t>
            </w:r>
          </w:p>
        </w:tc>
      </w:tr>
      <w:tr w:rsidR="001316BF" w14:paraId="45106899" w14:textId="77777777" w:rsidTr="004C72C8">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E6C1C8D" w14:textId="3E328EF1" w:rsidR="001316BF" w:rsidRDefault="001316BF" w:rsidP="001F169F">
            <w:pPr>
              <w:rPr>
                <w:sz w:val="20"/>
                <w:szCs w:val="20"/>
              </w:rPr>
            </w:pPr>
            <w:r>
              <w:rPr>
                <w:sz w:val="20"/>
                <w:szCs w:val="20"/>
              </w:rPr>
              <w:t>Date of next review</w:t>
            </w:r>
          </w:p>
        </w:tc>
        <w:tc>
          <w:tcPr>
            <w:tcW w:w="2404" w:type="dxa"/>
            <w:gridSpan w:val="4"/>
            <w:tcBorders>
              <w:top w:val="single" w:sz="4" w:space="0" w:color="auto"/>
              <w:left w:val="single" w:sz="4" w:space="0" w:color="auto"/>
              <w:bottom w:val="single" w:sz="4" w:space="0" w:color="auto"/>
              <w:right w:val="single" w:sz="4" w:space="0" w:color="auto"/>
            </w:tcBorders>
          </w:tcPr>
          <w:p w14:paraId="14904B1B" w14:textId="5B59A197" w:rsidR="001316BF" w:rsidRDefault="004D7E1B" w:rsidP="001F169F">
            <w:pPr>
              <w:rPr>
                <w:sz w:val="20"/>
                <w:szCs w:val="20"/>
              </w:rPr>
            </w:pPr>
            <w:r>
              <w:rPr>
                <w:sz w:val="20"/>
                <w:szCs w:val="20"/>
              </w:rPr>
              <w:t>February 2022</w:t>
            </w:r>
          </w:p>
        </w:tc>
        <w:tc>
          <w:tcPr>
            <w:tcW w:w="304" w:type="dxa"/>
            <w:tcBorders>
              <w:top w:val="nil"/>
              <w:left w:val="single" w:sz="4" w:space="0" w:color="auto"/>
              <w:bottom w:val="nil"/>
              <w:right w:val="single" w:sz="4" w:space="0" w:color="auto"/>
            </w:tcBorders>
          </w:tcPr>
          <w:p w14:paraId="7E9E0446" w14:textId="77777777" w:rsidR="001316BF" w:rsidRDefault="001316BF" w:rsidP="001F169F">
            <w:pPr>
              <w:rPr>
                <w:sz w:val="20"/>
                <w:szCs w:val="20"/>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F16FDD9" w14:textId="77777777" w:rsidR="001316BF" w:rsidRDefault="001316BF" w:rsidP="001F169F">
            <w:pPr>
              <w:rPr>
                <w:sz w:val="20"/>
                <w:szCs w:val="20"/>
              </w:rPr>
            </w:pPr>
            <w:r>
              <w:rPr>
                <w:sz w:val="20"/>
                <w:szCs w:val="20"/>
              </w:rPr>
              <w:t>Target to be achieved by</w:t>
            </w:r>
          </w:p>
        </w:tc>
        <w:tc>
          <w:tcPr>
            <w:tcW w:w="2126" w:type="dxa"/>
            <w:gridSpan w:val="4"/>
            <w:tcBorders>
              <w:top w:val="single" w:sz="4" w:space="0" w:color="auto"/>
              <w:left w:val="single" w:sz="4" w:space="0" w:color="auto"/>
              <w:bottom w:val="single" w:sz="4" w:space="0" w:color="auto"/>
              <w:right w:val="single" w:sz="4" w:space="0" w:color="auto"/>
            </w:tcBorders>
          </w:tcPr>
          <w:p w14:paraId="00153099" w14:textId="3233FFB7" w:rsidR="001316BF" w:rsidRDefault="00BE14D9" w:rsidP="001F169F">
            <w:pPr>
              <w:rPr>
                <w:sz w:val="20"/>
                <w:szCs w:val="20"/>
              </w:rPr>
            </w:pPr>
            <w:r>
              <w:rPr>
                <w:sz w:val="20"/>
                <w:szCs w:val="20"/>
              </w:rPr>
              <w:t>April 2022</w:t>
            </w:r>
          </w:p>
        </w:tc>
        <w:tc>
          <w:tcPr>
            <w:tcW w:w="1838" w:type="dxa"/>
            <w:gridSpan w:val="2"/>
            <w:tcBorders>
              <w:top w:val="single" w:sz="4" w:space="0" w:color="auto"/>
              <w:left w:val="single" w:sz="4" w:space="0" w:color="auto"/>
              <w:bottom w:val="nil"/>
              <w:right w:val="nil"/>
            </w:tcBorders>
          </w:tcPr>
          <w:p w14:paraId="47F60AFD" w14:textId="77777777" w:rsidR="001316BF" w:rsidRDefault="001316BF" w:rsidP="001F169F">
            <w:pPr>
              <w:rPr>
                <w:sz w:val="20"/>
                <w:szCs w:val="20"/>
              </w:rPr>
            </w:pPr>
          </w:p>
        </w:tc>
      </w:tr>
      <w:tr w:rsidR="001316BF" w14:paraId="3FA06828" w14:textId="77777777" w:rsidTr="004C72C8">
        <w:tc>
          <w:tcPr>
            <w:tcW w:w="2375" w:type="dxa"/>
            <w:gridSpan w:val="2"/>
            <w:tcBorders>
              <w:top w:val="nil"/>
              <w:left w:val="nil"/>
              <w:bottom w:val="single" w:sz="4" w:space="0" w:color="auto"/>
              <w:right w:val="nil"/>
            </w:tcBorders>
          </w:tcPr>
          <w:p w14:paraId="21899126" w14:textId="77777777" w:rsidR="001316BF" w:rsidRDefault="001316BF" w:rsidP="001F169F">
            <w:pPr>
              <w:rPr>
                <w:sz w:val="20"/>
                <w:szCs w:val="20"/>
              </w:rPr>
            </w:pPr>
          </w:p>
        </w:tc>
        <w:tc>
          <w:tcPr>
            <w:tcW w:w="8110" w:type="dxa"/>
            <w:gridSpan w:val="13"/>
            <w:tcBorders>
              <w:top w:val="nil"/>
              <w:left w:val="nil"/>
              <w:bottom w:val="single" w:sz="4" w:space="0" w:color="auto"/>
              <w:right w:val="nil"/>
            </w:tcBorders>
          </w:tcPr>
          <w:p w14:paraId="359210EF" w14:textId="77777777" w:rsidR="001316BF" w:rsidRDefault="001316BF" w:rsidP="001F169F">
            <w:pPr>
              <w:rPr>
                <w:sz w:val="20"/>
                <w:szCs w:val="20"/>
              </w:rPr>
            </w:pPr>
          </w:p>
        </w:tc>
      </w:tr>
      <w:tr w:rsidR="001316BF" w14:paraId="57A10ED6" w14:textId="77777777" w:rsidTr="001316BF">
        <w:tc>
          <w:tcPr>
            <w:tcW w:w="10485"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7C89D60" w14:textId="77777777" w:rsidR="001316BF" w:rsidRDefault="001316BF" w:rsidP="001F169F">
            <w:pPr>
              <w:rPr>
                <w:b/>
                <w:bCs/>
                <w:sz w:val="20"/>
                <w:szCs w:val="20"/>
              </w:rPr>
            </w:pPr>
            <w:r>
              <w:rPr>
                <w:b/>
                <w:bCs/>
                <w:sz w:val="20"/>
                <w:szCs w:val="20"/>
              </w:rPr>
              <w:t>Risk Description:</w:t>
            </w:r>
          </w:p>
          <w:p w14:paraId="050E1809" w14:textId="77777777" w:rsidR="00ED29D2" w:rsidRDefault="00ED29D2" w:rsidP="00ED29D2">
            <w:pPr>
              <w:rPr>
                <w:sz w:val="20"/>
                <w:szCs w:val="20"/>
              </w:rPr>
            </w:pPr>
            <w:r>
              <w:rPr>
                <w:sz w:val="20"/>
                <w:szCs w:val="20"/>
              </w:rPr>
              <w:t xml:space="preserve">A failure to develop and maintain our culture in line with the Trust values and the NHS people promise which includes: being compassionate and inclusive, recognition and reward, having a voice that counts, </w:t>
            </w:r>
            <w:r w:rsidRPr="003C0E20">
              <w:rPr>
                <w:b/>
                <w:bCs/>
                <w:sz w:val="20"/>
                <w:szCs w:val="20"/>
              </w:rPr>
              <w:t>health, safety &amp; wellbeing of staff, working flexibly,</w:t>
            </w:r>
            <w:r>
              <w:rPr>
                <w:sz w:val="20"/>
                <w:szCs w:val="20"/>
              </w:rPr>
              <w:t xml:space="preserve"> supporting learning &amp; development, promoting equality, diversity &amp; inclusivity and fostering a team culture. </w:t>
            </w:r>
          </w:p>
          <w:p w14:paraId="364A335C" w14:textId="075AFFE1" w:rsidR="001316BF" w:rsidRDefault="00ED29D2" w:rsidP="00ED29D2">
            <w:pPr>
              <w:rPr>
                <w:sz w:val="20"/>
                <w:szCs w:val="20"/>
              </w:rPr>
            </w:pPr>
            <w:r>
              <w:rPr>
                <w:sz w:val="20"/>
                <w:szCs w:val="20"/>
              </w:rPr>
              <w:t xml:space="preserve">The absence of </w:t>
            </w:r>
            <w:r w:rsidR="002C67B2">
              <w:rPr>
                <w:sz w:val="20"/>
                <w:szCs w:val="20"/>
              </w:rPr>
              <w:t>this</w:t>
            </w:r>
            <w:r>
              <w:rPr>
                <w:sz w:val="20"/>
                <w:szCs w:val="20"/>
              </w:rPr>
              <w:t xml:space="preserve"> could result in; harm to staff; an inability to recruit and retain staff; a workforce which does not reflect Trust and NHS values; and poorer service delivery.  </w:t>
            </w:r>
          </w:p>
        </w:tc>
      </w:tr>
      <w:tr w:rsidR="001316BF" w14:paraId="12EFA147" w14:textId="77777777" w:rsidTr="001316BF">
        <w:tc>
          <w:tcPr>
            <w:tcW w:w="2968" w:type="dxa"/>
            <w:gridSpan w:val="4"/>
            <w:tcBorders>
              <w:top w:val="single" w:sz="4" w:space="0" w:color="auto"/>
              <w:left w:val="nil"/>
              <w:bottom w:val="single" w:sz="4" w:space="0" w:color="auto"/>
              <w:right w:val="nil"/>
            </w:tcBorders>
          </w:tcPr>
          <w:p w14:paraId="58C30D58" w14:textId="77777777" w:rsidR="001316BF" w:rsidRDefault="001316BF" w:rsidP="001F169F">
            <w:pPr>
              <w:rPr>
                <w:b/>
                <w:bCs/>
                <w:sz w:val="20"/>
                <w:szCs w:val="20"/>
              </w:rPr>
            </w:pPr>
          </w:p>
        </w:tc>
        <w:tc>
          <w:tcPr>
            <w:tcW w:w="2254" w:type="dxa"/>
            <w:gridSpan w:val="3"/>
            <w:tcBorders>
              <w:top w:val="single" w:sz="4" w:space="0" w:color="auto"/>
              <w:left w:val="nil"/>
              <w:bottom w:val="single" w:sz="4" w:space="0" w:color="auto"/>
              <w:right w:val="nil"/>
            </w:tcBorders>
          </w:tcPr>
          <w:p w14:paraId="4DE3CE7F" w14:textId="77777777" w:rsidR="001316BF" w:rsidRDefault="001316BF" w:rsidP="001F169F">
            <w:pPr>
              <w:rPr>
                <w:b/>
                <w:bCs/>
                <w:sz w:val="20"/>
                <w:szCs w:val="20"/>
              </w:rPr>
            </w:pPr>
          </w:p>
        </w:tc>
        <w:tc>
          <w:tcPr>
            <w:tcW w:w="2254" w:type="dxa"/>
            <w:gridSpan w:val="3"/>
            <w:tcBorders>
              <w:top w:val="single" w:sz="4" w:space="0" w:color="auto"/>
              <w:left w:val="nil"/>
              <w:bottom w:val="single" w:sz="4" w:space="0" w:color="auto"/>
              <w:right w:val="nil"/>
            </w:tcBorders>
          </w:tcPr>
          <w:p w14:paraId="3775BCB2" w14:textId="77777777" w:rsidR="001316BF" w:rsidRDefault="001316BF" w:rsidP="001F169F">
            <w:pPr>
              <w:rPr>
                <w:b/>
                <w:bCs/>
                <w:sz w:val="20"/>
                <w:szCs w:val="20"/>
              </w:rPr>
            </w:pPr>
          </w:p>
        </w:tc>
        <w:tc>
          <w:tcPr>
            <w:tcW w:w="3009" w:type="dxa"/>
            <w:gridSpan w:val="5"/>
            <w:tcBorders>
              <w:top w:val="single" w:sz="4" w:space="0" w:color="auto"/>
              <w:left w:val="nil"/>
              <w:bottom w:val="single" w:sz="4" w:space="0" w:color="auto"/>
              <w:right w:val="nil"/>
            </w:tcBorders>
          </w:tcPr>
          <w:p w14:paraId="3AD4DB58" w14:textId="77777777" w:rsidR="001316BF" w:rsidRDefault="001316BF" w:rsidP="001F169F">
            <w:pPr>
              <w:rPr>
                <w:b/>
                <w:bCs/>
                <w:sz w:val="20"/>
                <w:szCs w:val="20"/>
              </w:rPr>
            </w:pPr>
          </w:p>
        </w:tc>
      </w:tr>
      <w:tr w:rsidR="001316BF" w14:paraId="3A39F912" w14:textId="77777777" w:rsidTr="001316BF">
        <w:tc>
          <w:tcPr>
            <w:tcW w:w="2621"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E0AE043" w14:textId="77777777" w:rsidR="001316BF" w:rsidRDefault="001316BF" w:rsidP="001F169F">
            <w:pPr>
              <w:rPr>
                <w:b/>
                <w:bCs/>
                <w:sz w:val="20"/>
                <w:szCs w:val="20"/>
              </w:rPr>
            </w:pPr>
            <w:r>
              <w:rPr>
                <w:b/>
                <w:bCs/>
                <w:sz w:val="20"/>
                <w:szCs w:val="20"/>
              </w:rPr>
              <w:t>Key Controls</w:t>
            </w: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24A180C" w14:textId="77777777" w:rsidR="001316BF" w:rsidRDefault="001316BF" w:rsidP="001F169F">
            <w:pPr>
              <w:rPr>
                <w:b/>
                <w:bCs/>
                <w:sz w:val="20"/>
                <w:szCs w:val="20"/>
              </w:rPr>
            </w:pPr>
            <w:r>
              <w:rPr>
                <w:b/>
                <w:bCs/>
                <w:sz w:val="20"/>
                <w:szCs w:val="20"/>
              </w:rPr>
              <w:t>Assurance</w:t>
            </w:r>
          </w:p>
        </w:tc>
        <w:tc>
          <w:tcPr>
            <w:tcW w:w="2621"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F89568D" w14:textId="77777777" w:rsidR="001316BF" w:rsidRDefault="001316BF" w:rsidP="001F169F">
            <w:pPr>
              <w:rPr>
                <w:b/>
                <w:bCs/>
                <w:sz w:val="20"/>
                <w:szCs w:val="20"/>
              </w:rPr>
            </w:pPr>
            <w:r>
              <w:rPr>
                <w:b/>
                <w:bCs/>
                <w:sz w:val="20"/>
                <w:szCs w:val="20"/>
              </w:rPr>
              <w:t>Gaps</w:t>
            </w:r>
          </w:p>
        </w:tc>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2CA6964" w14:textId="77777777" w:rsidR="001316BF" w:rsidRDefault="001316BF" w:rsidP="001F169F">
            <w:pPr>
              <w:rPr>
                <w:b/>
                <w:bCs/>
                <w:sz w:val="20"/>
                <w:szCs w:val="20"/>
              </w:rPr>
            </w:pPr>
            <w:r>
              <w:rPr>
                <w:b/>
                <w:bCs/>
                <w:sz w:val="20"/>
                <w:szCs w:val="20"/>
              </w:rPr>
              <w:t>Actions</w:t>
            </w:r>
          </w:p>
        </w:tc>
      </w:tr>
      <w:tr w:rsidR="001316BF" w14:paraId="23CA7C52" w14:textId="77777777" w:rsidTr="001316BF">
        <w:trPr>
          <w:trHeight w:val="40"/>
        </w:trPr>
        <w:tc>
          <w:tcPr>
            <w:tcW w:w="262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14F5EA" w14:textId="77777777" w:rsidR="001316BF" w:rsidRDefault="001316BF" w:rsidP="001F169F">
            <w:pPr>
              <w:rPr>
                <w:sz w:val="20"/>
                <w:szCs w:val="20"/>
              </w:rPr>
            </w:pPr>
            <w:r>
              <w:rPr>
                <w:sz w:val="20"/>
                <w:szCs w:val="20"/>
              </w:rPr>
              <w:t>- HR Policies &amp; strategies, inlc. Workplace Stress Prevention &amp; Response, Equal Opportunities, Dignity at Work, Flexible Working, Grievance and Sickness policies;</w:t>
            </w:r>
          </w:p>
          <w:p w14:paraId="082AEBB3" w14:textId="77777777" w:rsidR="001316BF" w:rsidRDefault="001316BF" w:rsidP="001F169F">
            <w:pPr>
              <w:rPr>
                <w:sz w:val="20"/>
                <w:szCs w:val="20"/>
              </w:rPr>
            </w:pPr>
            <w:r>
              <w:rPr>
                <w:sz w:val="20"/>
                <w:szCs w:val="20"/>
              </w:rPr>
              <w:t xml:space="preserve">- Freedom to Speak Up Guardian; </w:t>
            </w:r>
          </w:p>
          <w:p w14:paraId="71A0F5C3" w14:textId="7BFA65FA" w:rsidR="001316BF" w:rsidRDefault="001316BF" w:rsidP="001F169F">
            <w:pPr>
              <w:rPr>
                <w:sz w:val="20"/>
                <w:szCs w:val="20"/>
              </w:rPr>
            </w:pPr>
            <w:r>
              <w:rPr>
                <w:sz w:val="20"/>
                <w:szCs w:val="20"/>
              </w:rPr>
              <w:t>- Health &amp; Wellbeing Strategy, groups</w:t>
            </w:r>
            <w:r w:rsidR="00700246">
              <w:rPr>
                <w:sz w:val="20"/>
                <w:szCs w:val="20"/>
              </w:rPr>
              <w:t>,</w:t>
            </w:r>
            <w:r>
              <w:rPr>
                <w:sz w:val="20"/>
                <w:szCs w:val="20"/>
              </w:rPr>
              <w:t xml:space="preserve"> services</w:t>
            </w:r>
            <w:r w:rsidR="00700246">
              <w:rPr>
                <w:sz w:val="20"/>
                <w:szCs w:val="20"/>
              </w:rPr>
              <w:t xml:space="preserve"> and Intranet site&amp; resources</w:t>
            </w:r>
            <w:r>
              <w:rPr>
                <w:sz w:val="20"/>
                <w:szCs w:val="20"/>
              </w:rPr>
              <w:t>;</w:t>
            </w:r>
          </w:p>
          <w:p w14:paraId="47011B79" w14:textId="77777777" w:rsidR="001316BF" w:rsidRDefault="001316BF" w:rsidP="001F169F">
            <w:pPr>
              <w:rPr>
                <w:sz w:val="20"/>
                <w:szCs w:val="20"/>
              </w:rPr>
            </w:pPr>
            <w:r>
              <w:rPr>
                <w:sz w:val="20"/>
                <w:szCs w:val="20"/>
              </w:rPr>
              <w:t>- Employee Assistance Programme;</w:t>
            </w:r>
          </w:p>
          <w:p w14:paraId="1087BE83" w14:textId="77777777" w:rsidR="001316BF" w:rsidRDefault="001316BF" w:rsidP="001F169F">
            <w:pPr>
              <w:rPr>
                <w:sz w:val="20"/>
                <w:szCs w:val="20"/>
              </w:rPr>
            </w:pPr>
            <w:r>
              <w:rPr>
                <w:sz w:val="20"/>
                <w:szCs w:val="20"/>
              </w:rPr>
              <w:t>- Occupational Health Service;</w:t>
            </w:r>
          </w:p>
          <w:p w14:paraId="42A45AFE" w14:textId="77777777" w:rsidR="001316BF" w:rsidRDefault="001316BF" w:rsidP="001F169F">
            <w:pPr>
              <w:rPr>
                <w:sz w:val="20"/>
                <w:szCs w:val="20"/>
              </w:rPr>
            </w:pPr>
            <w:r>
              <w:rPr>
                <w:sz w:val="20"/>
                <w:szCs w:val="20"/>
              </w:rPr>
              <w:t>- Equality, Diversity and Inclusion team, plans, training and groups, Staff Equality Networks;</w:t>
            </w:r>
          </w:p>
          <w:p w14:paraId="36438CFA" w14:textId="77777777" w:rsidR="001316BF" w:rsidRDefault="001316BF" w:rsidP="001F169F">
            <w:pPr>
              <w:rPr>
                <w:sz w:val="20"/>
                <w:szCs w:val="20"/>
              </w:rPr>
            </w:pPr>
            <w:r>
              <w:rPr>
                <w:sz w:val="20"/>
                <w:szCs w:val="20"/>
              </w:rPr>
              <w:t xml:space="preserve">- Health &amp; Safety Policies, and H&amp;S Team; </w:t>
            </w:r>
          </w:p>
          <w:p w14:paraId="58843054" w14:textId="77777777" w:rsidR="001316BF" w:rsidRDefault="001316BF" w:rsidP="001F169F">
            <w:pPr>
              <w:rPr>
                <w:sz w:val="20"/>
                <w:szCs w:val="20"/>
              </w:rPr>
            </w:pPr>
            <w:r>
              <w:rPr>
                <w:sz w:val="20"/>
                <w:szCs w:val="20"/>
              </w:rPr>
              <w:t>- Zero-Tolerance of Violence and Aggression to Staff Policy;</w:t>
            </w:r>
          </w:p>
          <w:p w14:paraId="623EFABA" w14:textId="77777777" w:rsidR="001316BF" w:rsidRDefault="001316BF" w:rsidP="001F169F">
            <w:pPr>
              <w:rPr>
                <w:sz w:val="20"/>
                <w:szCs w:val="20"/>
              </w:rPr>
            </w:pPr>
            <w:r>
              <w:rPr>
                <w:sz w:val="20"/>
                <w:szCs w:val="20"/>
              </w:rPr>
              <w:t>- Training, supervision and Performance and Development Review (PDR) processes;</w:t>
            </w:r>
          </w:p>
          <w:p w14:paraId="2525A736" w14:textId="77777777" w:rsidR="001316BF" w:rsidRDefault="001316BF" w:rsidP="001F169F">
            <w:pPr>
              <w:rPr>
                <w:sz w:val="20"/>
                <w:szCs w:val="20"/>
              </w:rPr>
            </w:pPr>
            <w:r>
              <w:rPr>
                <w:sz w:val="20"/>
                <w:szCs w:val="20"/>
              </w:rPr>
              <w:lastRenderedPageBreak/>
              <w:t>- Communications bulletins &amp; intranet resources and news.</w:t>
            </w:r>
          </w:p>
        </w:tc>
        <w:tc>
          <w:tcPr>
            <w:tcW w:w="2621"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308C7CD6" w14:textId="77777777" w:rsidR="001316BF" w:rsidRDefault="001316BF" w:rsidP="001F169F">
            <w:pPr>
              <w:rPr>
                <w:b/>
                <w:bCs/>
                <w:sz w:val="20"/>
                <w:szCs w:val="20"/>
              </w:rPr>
            </w:pPr>
            <w:r>
              <w:rPr>
                <w:b/>
                <w:bCs/>
                <w:sz w:val="20"/>
                <w:szCs w:val="20"/>
              </w:rPr>
              <w:lastRenderedPageBreak/>
              <w:t>Level 1: reassurance</w:t>
            </w:r>
          </w:p>
        </w:tc>
        <w:tc>
          <w:tcPr>
            <w:tcW w:w="2621"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FEED4F" w14:textId="77777777" w:rsidR="001316BF" w:rsidRDefault="00B21EB7" w:rsidP="00ED29D2">
            <w:pPr>
              <w:rPr>
                <w:sz w:val="20"/>
                <w:szCs w:val="20"/>
              </w:rPr>
            </w:pPr>
            <w:r>
              <w:rPr>
                <w:sz w:val="20"/>
                <w:szCs w:val="20"/>
              </w:rPr>
              <w:t>Currently no team/group focused on this work.</w:t>
            </w:r>
          </w:p>
          <w:p w14:paraId="2D36570F" w14:textId="77777777" w:rsidR="00700246" w:rsidRDefault="00700246" w:rsidP="00ED29D2">
            <w:pPr>
              <w:rPr>
                <w:sz w:val="20"/>
                <w:szCs w:val="20"/>
              </w:rPr>
            </w:pPr>
          </w:p>
          <w:p w14:paraId="3035BA56" w14:textId="77777777" w:rsidR="00700246" w:rsidRDefault="00700246" w:rsidP="00ED29D2">
            <w:pPr>
              <w:rPr>
                <w:sz w:val="20"/>
                <w:szCs w:val="20"/>
              </w:rPr>
            </w:pPr>
          </w:p>
          <w:p w14:paraId="100FA945" w14:textId="77777777" w:rsidR="00700246" w:rsidRDefault="00700246" w:rsidP="00ED29D2">
            <w:pPr>
              <w:rPr>
                <w:sz w:val="20"/>
                <w:szCs w:val="20"/>
              </w:rPr>
            </w:pPr>
          </w:p>
          <w:p w14:paraId="21CAB0A2" w14:textId="77777777" w:rsidR="00700246" w:rsidRDefault="00700246" w:rsidP="00ED29D2">
            <w:pPr>
              <w:rPr>
                <w:sz w:val="20"/>
                <w:szCs w:val="20"/>
              </w:rPr>
            </w:pPr>
          </w:p>
          <w:p w14:paraId="75E2AEB2" w14:textId="77777777" w:rsidR="00700246" w:rsidRDefault="00700246" w:rsidP="00ED29D2">
            <w:pPr>
              <w:rPr>
                <w:sz w:val="20"/>
                <w:szCs w:val="20"/>
              </w:rPr>
            </w:pPr>
          </w:p>
          <w:p w14:paraId="15234C55" w14:textId="77777777" w:rsidR="00700246" w:rsidRDefault="00700246" w:rsidP="00ED29D2">
            <w:pPr>
              <w:rPr>
                <w:sz w:val="20"/>
                <w:szCs w:val="20"/>
              </w:rPr>
            </w:pPr>
          </w:p>
          <w:p w14:paraId="17EFD808" w14:textId="77777777" w:rsidR="00700246" w:rsidRDefault="00700246" w:rsidP="00ED29D2">
            <w:pPr>
              <w:rPr>
                <w:sz w:val="20"/>
                <w:szCs w:val="20"/>
              </w:rPr>
            </w:pPr>
          </w:p>
          <w:p w14:paraId="07C9681C" w14:textId="77777777" w:rsidR="00700246" w:rsidRDefault="00700246" w:rsidP="00ED29D2">
            <w:pPr>
              <w:rPr>
                <w:sz w:val="20"/>
                <w:szCs w:val="20"/>
              </w:rPr>
            </w:pPr>
          </w:p>
          <w:p w14:paraId="59C42461" w14:textId="59FA1226" w:rsidR="00700246" w:rsidRDefault="005D34BD" w:rsidP="00ED29D2">
            <w:pPr>
              <w:rPr>
                <w:sz w:val="20"/>
                <w:szCs w:val="20"/>
              </w:rPr>
            </w:pPr>
            <w:r>
              <w:rPr>
                <w:sz w:val="20"/>
                <w:szCs w:val="20"/>
              </w:rPr>
              <w:t xml:space="preserve">GAP (controls): further to discussion at PLC on 03 February 2022, having an Estate that is fit for purpose for staff returning to work having Worked At Home during the pandemic and providing sufficient flexible working arrangements to prevent reliance on the Estate going forwards. </w:t>
            </w:r>
          </w:p>
          <w:p w14:paraId="699725D3" w14:textId="04E58CE2" w:rsidR="005D34BD" w:rsidRDefault="005D34BD" w:rsidP="00ED29D2">
            <w:pPr>
              <w:rPr>
                <w:sz w:val="20"/>
                <w:szCs w:val="20"/>
              </w:rPr>
            </w:pPr>
            <w:r>
              <w:rPr>
                <w:sz w:val="20"/>
                <w:szCs w:val="20"/>
              </w:rPr>
              <w:t>OWNER: Executive Director for Digital &amp; Transformation</w:t>
            </w:r>
          </w:p>
          <w:p w14:paraId="062AE06E" w14:textId="77777777" w:rsidR="005D34BD" w:rsidRDefault="005D34BD" w:rsidP="00ED29D2">
            <w:pPr>
              <w:rPr>
                <w:sz w:val="20"/>
                <w:szCs w:val="20"/>
              </w:rPr>
            </w:pPr>
          </w:p>
          <w:p w14:paraId="189DFCC1" w14:textId="5B2A7081" w:rsidR="00700246" w:rsidRDefault="00700246" w:rsidP="00ED29D2">
            <w:pPr>
              <w:rPr>
                <w:sz w:val="20"/>
                <w:szCs w:val="20"/>
              </w:rPr>
            </w:pPr>
            <w:r>
              <w:rPr>
                <w:sz w:val="20"/>
                <w:szCs w:val="20"/>
              </w:rPr>
              <w:t>Need</w:t>
            </w:r>
            <w:r w:rsidRPr="00093AC8">
              <w:rPr>
                <w:sz w:val="20"/>
                <w:szCs w:val="20"/>
              </w:rPr>
              <w:t xml:space="preserve"> to improve staff experience and respond to issues identified by Staff Survey results in order to improve retention</w:t>
            </w:r>
          </w:p>
        </w:tc>
        <w:tc>
          <w:tcPr>
            <w:tcW w:w="2622"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E4CDC0F" w14:textId="5D1099D2" w:rsidR="00B21EB7" w:rsidRDefault="00B21EB7" w:rsidP="00B21EB7">
            <w:pPr>
              <w:rPr>
                <w:sz w:val="20"/>
                <w:szCs w:val="20"/>
              </w:rPr>
            </w:pPr>
            <w:r>
              <w:rPr>
                <w:sz w:val="20"/>
                <w:szCs w:val="20"/>
              </w:rPr>
              <w:t>T</w:t>
            </w:r>
            <w:r w:rsidRPr="00B21EB7">
              <w:rPr>
                <w:sz w:val="20"/>
                <w:szCs w:val="20"/>
              </w:rPr>
              <w:t>his work will be picked up by the</w:t>
            </w:r>
            <w:r w:rsidR="00CD068E">
              <w:rPr>
                <w:sz w:val="20"/>
                <w:szCs w:val="20"/>
              </w:rPr>
              <w:t xml:space="preserve"> new</w:t>
            </w:r>
            <w:r w:rsidRPr="00B21EB7">
              <w:rPr>
                <w:sz w:val="20"/>
                <w:szCs w:val="20"/>
              </w:rPr>
              <w:t xml:space="preserve"> OD function </w:t>
            </w:r>
            <w:r w:rsidR="00CD068E">
              <w:rPr>
                <w:sz w:val="20"/>
                <w:szCs w:val="20"/>
              </w:rPr>
              <w:t>being</w:t>
            </w:r>
            <w:r>
              <w:rPr>
                <w:sz w:val="20"/>
                <w:szCs w:val="20"/>
              </w:rPr>
              <w:t xml:space="preserve"> created as </w:t>
            </w:r>
            <w:r w:rsidRPr="00B21EB7">
              <w:rPr>
                <w:sz w:val="20"/>
                <w:szCs w:val="20"/>
              </w:rPr>
              <w:t>part of the HR department restructure.</w:t>
            </w:r>
            <w:r>
              <w:rPr>
                <w:sz w:val="20"/>
                <w:szCs w:val="20"/>
              </w:rPr>
              <w:t xml:space="preserve">  Dedicated team will determine strategy and action plan.</w:t>
            </w:r>
            <w:r w:rsidR="00995FC5">
              <w:rPr>
                <w:sz w:val="20"/>
                <w:szCs w:val="20"/>
              </w:rPr>
              <w:t xml:space="preserve"> </w:t>
            </w:r>
            <w:r w:rsidR="00995FC5">
              <w:t xml:space="preserve"> </w:t>
            </w:r>
            <w:r w:rsidR="00995FC5" w:rsidRPr="00995FC5">
              <w:rPr>
                <w:sz w:val="20"/>
                <w:szCs w:val="20"/>
              </w:rPr>
              <w:t>New Head of OD started in post at beginning of January 2022.</w:t>
            </w:r>
          </w:p>
          <w:p w14:paraId="0B71FC4A" w14:textId="189906FC" w:rsidR="00B21EB7" w:rsidRDefault="00B21EB7" w:rsidP="00B21EB7">
            <w:pPr>
              <w:rPr>
                <w:sz w:val="20"/>
                <w:szCs w:val="20"/>
              </w:rPr>
            </w:pPr>
            <w:r>
              <w:rPr>
                <w:sz w:val="20"/>
                <w:szCs w:val="20"/>
              </w:rPr>
              <w:t>Owner: Chief People Officer</w:t>
            </w:r>
          </w:p>
          <w:p w14:paraId="2025ED7B" w14:textId="65E35B7B" w:rsidR="00700246" w:rsidRDefault="00700246" w:rsidP="00B21EB7">
            <w:pPr>
              <w:rPr>
                <w:sz w:val="20"/>
                <w:szCs w:val="20"/>
              </w:rPr>
            </w:pPr>
          </w:p>
          <w:p w14:paraId="5E395AF8" w14:textId="36650F7E" w:rsidR="005D34BD" w:rsidRDefault="005D34BD" w:rsidP="00B21EB7">
            <w:pPr>
              <w:rPr>
                <w:sz w:val="20"/>
                <w:szCs w:val="20"/>
              </w:rPr>
            </w:pPr>
            <w:r>
              <w:rPr>
                <w:sz w:val="20"/>
                <w:szCs w:val="20"/>
              </w:rPr>
              <w:t xml:space="preserve">Executive Director for Digital &amp; Transformation articulated new concern to the PLC on 03 February 2022, working on describing it. </w:t>
            </w:r>
          </w:p>
          <w:p w14:paraId="62193A0E" w14:textId="7CD50A8B" w:rsidR="005D34BD" w:rsidRDefault="005D34BD" w:rsidP="00B21EB7">
            <w:pPr>
              <w:rPr>
                <w:sz w:val="20"/>
                <w:szCs w:val="20"/>
              </w:rPr>
            </w:pPr>
          </w:p>
          <w:p w14:paraId="14026013" w14:textId="3A2C69D5" w:rsidR="005D34BD" w:rsidRDefault="005D34BD" w:rsidP="00B21EB7">
            <w:pPr>
              <w:rPr>
                <w:sz w:val="20"/>
                <w:szCs w:val="20"/>
              </w:rPr>
            </w:pPr>
          </w:p>
          <w:p w14:paraId="54E4DB4E" w14:textId="6ABE31C0" w:rsidR="005D34BD" w:rsidRDefault="005D34BD" w:rsidP="00B21EB7">
            <w:pPr>
              <w:rPr>
                <w:sz w:val="20"/>
                <w:szCs w:val="20"/>
              </w:rPr>
            </w:pPr>
          </w:p>
          <w:p w14:paraId="6476DDB3" w14:textId="25DAA9AB" w:rsidR="005D34BD" w:rsidRDefault="005D34BD" w:rsidP="00B21EB7">
            <w:pPr>
              <w:rPr>
                <w:sz w:val="20"/>
                <w:szCs w:val="20"/>
              </w:rPr>
            </w:pPr>
          </w:p>
          <w:p w14:paraId="50ABBA52" w14:textId="77777777" w:rsidR="005D34BD" w:rsidRDefault="005D34BD" w:rsidP="00B21EB7">
            <w:pPr>
              <w:rPr>
                <w:sz w:val="20"/>
                <w:szCs w:val="20"/>
              </w:rPr>
            </w:pPr>
          </w:p>
          <w:p w14:paraId="64313993" w14:textId="4F7AA108" w:rsidR="005D34BD" w:rsidRDefault="005D34BD" w:rsidP="00B21EB7">
            <w:pPr>
              <w:rPr>
                <w:sz w:val="20"/>
                <w:szCs w:val="20"/>
              </w:rPr>
            </w:pPr>
          </w:p>
          <w:p w14:paraId="2E808793" w14:textId="77777777" w:rsidR="005D34BD" w:rsidRDefault="005D34BD" w:rsidP="00B21EB7">
            <w:pPr>
              <w:rPr>
                <w:sz w:val="20"/>
                <w:szCs w:val="20"/>
              </w:rPr>
            </w:pPr>
          </w:p>
          <w:p w14:paraId="167208FB" w14:textId="77777777" w:rsidR="005D34BD" w:rsidRDefault="005D34BD" w:rsidP="00B21EB7">
            <w:pPr>
              <w:rPr>
                <w:sz w:val="20"/>
                <w:szCs w:val="20"/>
              </w:rPr>
            </w:pPr>
          </w:p>
          <w:p w14:paraId="648467ED" w14:textId="2F6194F4" w:rsidR="003338B6" w:rsidRPr="003338B6" w:rsidRDefault="003338B6" w:rsidP="003338B6">
            <w:pPr>
              <w:rPr>
                <w:sz w:val="20"/>
                <w:szCs w:val="20"/>
              </w:rPr>
            </w:pPr>
            <w:r w:rsidRPr="003338B6">
              <w:rPr>
                <w:sz w:val="20"/>
                <w:szCs w:val="20"/>
              </w:rPr>
              <w:t xml:space="preserve">Promotion and embedding of a “wellness culture” including: Team and manager focus on H&amp;W support; </w:t>
            </w:r>
            <w:r w:rsidRPr="003338B6">
              <w:rPr>
                <w:sz w:val="20"/>
                <w:szCs w:val="20"/>
              </w:rPr>
              <w:lastRenderedPageBreak/>
              <w:t>wellbeing conversations (July 2021);</w:t>
            </w:r>
          </w:p>
          <w:p w14:paraId="4693D407" w14:textId="19FBE96C" w:rsidR="003338B6" w:rsidRPr="003338B6" w:rsidRDefault="003338B6" w:rsidP="003338B6">
            <w:pPr>
              <w:rPr>
                <w:sz w:val="20"/>
                <w:szCs w:val="20"/>
              </w:rPr>
            </w:pPr>
            <w:r w:rsidRPr="003338B6">
              <w:rPr>
                <w:sz w:val="20"/>
                <w:szCs w:val="20"/>
              </w:rPr>
              <w:t xml:space="preserve">Embedding Restorative Just Culture model (August 2021); </w:t>
            </w:r>
          </w:p>
          <w:p w14:paraId="3039DDB8" w14:textId="7A681B9A" w:rsidR="003338B6" w:rsidRPr="003338B6" w:rsidRDefault="003338B6" w:rsidP="003338B6">
            <w:pPr>
              <w:rPr>
                <w:sz w:val="20"/>
                <w:szCs w:val="20"/>
              </w:rPr>
            </w:pPr>
            <w:r w:rsidRPr="003338B6">
              <w:rPr>
                <w:sz w:val="20"/>
                <w:szCs w:val="20"/>
              </w:rPr>
              <w:t xml:space="preserve">Embedding Civility &amp; respect model (July 2021); </w:t>
            </w:r>
          </w:p>
          <w:p w14:paraId="36FBB921" w14:textId="06F7CDB9" w:rsidR="003338B6" w:rsidRPr="003338B6" w:rsidRDefault="003338B6" w:rsidP="003338B6">
            <w:pPr>
              <w:rPr>
                <w:sz w:val="20"/>
                <w:szCs w:val="20"/>
              </w:rPr>
            </w:pPr>
            <w:r w:rsidRPr="003338B6">
              <w:rPr>
                <w:sz w:val="20"/>
                <w:szCs w:val="20"/>
              </w:rPr>
              <w:t xml:space="preserve">Mental Health First Aid training for managers – (August 2021); </w:t>
            </w:r>
          </w:p>
          <w:p w14:paraId="71FA064B" w14:textId="77777777" w:rsidR="003338B6" w:rsidRPr="003338B6" w:rsidRDefault="003338B6" w:rsidP="003338B6">
            <w:pPr>
              <w:rPr>
                <w:sz w:val="20"/>
                <w:szCs w:val="20"/>
              </w:rPr>
            </w:pPr>
            <w:r w:rsidRPr="003338B6">
              <w:rPr>
                <w:sz w:val="20"/>
                <w:szCs w:val="20"/>
              </w:rPr>
              <w:t>Enabling safe spaces and confidential support to all staff.</w:t>
            </w:r>
          </w:p>
          <w:p w14:paraId="3C623FA4" w14:textId="1FD06D40" w:rsidR="003338B6" w:rsidRDefault="003338B6" w:rsidP="003338B6">
            <w:pPr>
              <w:rPr>
                <w:sz w:val="20"/>
                <w:szCs w:val="20"/>
              </w:rPr>
            </w:pPr>
            <w:r w:rsidRPr="003338B6">
              <w:rPr>
                <w:sz w:val="20"/>
                <w:szCs w:val="20"/>
              </w:rPr>
              <w:t>OWNER: Chief People Officer &amp; Head of Health &amp; Wellbeing</w:t>
            </w:r>
          </w:p>
          <w:p w14:paraId="6008B885" w14:textId="4D9C2989" w:rsidR="0096204C" w:rsidRDefault="0096204C" w:rsidP="0096204C">
            <w:pPr>
              <w:rPr>
                <w:sz w:val="20"/>
                <w:szCs w:val="20"/>
              </w:rPr>
            </w:pPr>
            <w:r>
              <w:rPr>
                <w:sz w:val="20"/>
                <w:szCs w:val="20"/>
              </w:rPr>
              <w:t>Owner: Chief People Officer</w:t>
            </w:r>
          </w:p>
          <w:p w14:paraId="7AC5C33B" w14:textId="5074666D" w:rsidR="00CD068E" w:rsidRDefault="00CD068E" w:rsidP="00B21EB7">
            <w:pPr>
              <w:rPr>
                <w:sz w:val="20"/>
                <w:szCs w:val="20"/>
              </w:rPr>
            </w:pPr>
            <w:r>
              <w:rPr>
                <w:sz w:val="20"/>
                <w:szCs w:val="20"/>
              </w:rPr>
              <w:t>Exec Team work with Staff Side, including ‘Ways of Working’ workshop</w:t>
            </w:r>
          </w:p>
          <w:p w14:paraId="1C8A3CEA" w14:textId="31E319E3" w:rsidR="00CD068E" w:rsidRDefault="00CD068E" w:rsidP="00B21EB7">
            <w:pPr>
              <w:rPr>
                <w:sz w:val="20"/>
                <w:szCs w:val="20"/>
              </w:rPr>
            </w:pPr>
            <w:r>
              <w:rPr>
                <w:sz w:val="20"/>
                <w:szCs w:val="20"/>
              </w:rPr>
              <w:t>Target: October 2021</w:t>
            </w:r>
          </w:p>
          <w:p w14:paraId="70590EAF" w14:textId="77777777" w:rsidR="00CD068E" w:rsidRDefault="00CD068E" w:rsidP="00B21EB7">
            <w:pPr>
              <w:rPr>
                <w:sz w:val="20"/>
                <w:szCs w:val="20"/>
              </w:rPr>
            </w:pPr>
          </w:p>
          <w:p w14:paraId="29F12EBC" w14:textId="2694FB30" w:rsidR="00700246" w:rsidRDefault="00700246" w:rsidP="00700246">
            <w:pPr>
              <w:rPr>
                <w:sz w:val="20"/>
                <w:szCs w:val="20"/>
              </w:rPr>
            </w:pPr>
            <w:r>
              <w:rPr>
                <w:sz w:val="20"/>
                <w:szCs w:val="20"/>
              </w:rPr>
              <w:t>D</w:t>
            </w:r>
            <w:r w:rsidRPr="0077324E">
              <w:rPr>
                <w:sz w:val="20"/>
                <w:szCs w:val="20"/>
              </w:rPr>
              <w:t>evelo</w:t>
            </w:r>
            <w:r>
              <w:rPr>
                <w:sz w:val="20"/>
                <w:szCs w:val="20"/>
              </w:rPr>
              <w:t>p</w:t>
            </w:r>
            <w:r w:rsidR="0096204C">
              <w:rPr>
                <w:sz w:val="20"/>
                <w:szCs w:val="20"/>
              </w:rPr>
              <w:t>ment</w:t>
            </w:r>
            <w:r w:rsidRPr="0077324E">
              <w:rPr>
                <w:sz w:val="20"/>
                <w:szCs w:val="20"/>
              </w:rPr>
              <w:t xml:space="preserve"> of Fair Treatment at Work Facilitators to provide confidential support to all staff</w:t>
            </w:r>
            <w:r w:rsidR="0096204C">
              <w:rPr>
                <w:sz w:val="20"/>
                <w:szCs w:val="20"/>
              </w:rPr>
              <w:t>.</w:t>
            </w:r>
          </w:p>
          <w:p w14:paraId="7FF637E0" w14:textId="5889238E" w:rsidR="00700246" w:rsidRPr="00ED29D2" w:rsidRDefault="00700246" w:rsidP="0001294F">
            <w:pPr>
              <w:rPr>
                <w:sz w:val="20"/>
                <w:szCs w:val="20"/>
              </w:rPr>
            </w:pPr>
          </w:p>
        </w:tc>
      </w:tr>
      <w:tr w:rsidR="001316BF" w14:paraId="27946152" w14:textId="77777777" w:rsidTr="001316BF">
        <w:trPr>
          <w:trHeight w:val="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A1017A7" w14:textId="77777777" w:rsidR="001316BF" w:rsidRDefault="001316BF" w:rsidP="001F169F">
            <w:pPr>
              <w:rPr>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46682E8B" w14:textId="77777777" w:rsidR="001316BF" w:rsidRDefault="001316BF" w:rsidP="001F169F">
            <w:pPr>
              <w:pStyle w:val="ListParagraph"/>
              <w:ind w:left="0"/>
              <w:rPr>
                <w:sz w:val="20"/>
                <w:szCs w:val="20"/>
              </w:rPr>
            </w:pPr>
            <w:r>
              <w:rPr>
                <w:sz w:val="20"/>
                <w:szCs w:val="20"/>
              </w:rPr>
              <w:t>- Health and Wellbeing Group;</w:t>
            </w:r>
          </w:p>
          <w:p w14:paraId="25CE7246" w14:textId="77777777" w:rsidR="001316BF" w:rsidRDefault="001316BF" w:rsidP="001F169F">
            <w:pPr>
              <w:pStyle w:val="ListParagraph"/>
              <w:ind w:left="0"/>
              <w:rPr>
                <w:sz w:val="20"/>
                <w:szCs w:val="20"/>
              </w:rPr>
            </w:pPr>
            <w:r>
              <w:rPr>
                <w:sz w:val="20"/>
                <w:szCs w:val="20"/>
              </w:rPr>
              <w:t>- Stress Steering Group;</w:t>
            </w:r>
          </w:p>
          <w:p w14:paraId="7C02B0DB" w14:textId="77777777" w:rsidR="001316BF" w:rsidRDefault="001316BF" w:rsidP="001F169F">
            <w:pPr>
              <w:pStyle w:val="ListParagraph"/>
              <w:ind w:left="0"/>
              <w:rPr>
                <w:sz w:val="20"/>
                <w:szCs w:val="20"/>
              </w:rPr>
            </w:pPr>
            <w:r>
              <w:rPr>
                <w:sz w:val="20"/>
                <w:szCs w:val="20"/>
              </w:rPr>
              <w:t>- Learning Advisory Group (LAG) Group;</w:t>
            </w:r>
          </w:p>
          <w:p w14:paraId="0E47C210" w14:textId="77777777" w:rsidR="001316BF" w:rsidRDefault="001316BF" w:rsidP="001F169F">
            <w:pPr>
              <w:pStyle w:val="ListParagraph"/>
              <w:ind w:left="0"/>
              <w:rPr>
                <w:sz w:val="20"/>
                <w:szCs w:val="20"/>
              </w:rPr>
            </w:pPr>
            <w:r>
              <w:rPr>
                <w:sz w:val="20"/>
                <w:szCs w:val="20"/>
              </w:rPr>
              <w:t>- Equality &amp; Diversity Steering Group;</w:t>
            </w:r>
          </w:p>
          <w:p w14:paraId="2F57C01E" w14:textId="1242E9CB" w:rsidR="001316BF" w:rsidRDefault="001316BF" w:rsidP="001F169F">
            <w:pPr>
              <w:pStyle w:val="ListParagraph"/>
              <w:ind w:left="0"/>
              <w:rPr>
                <w:sz w:val="20"/>
                <w:szCs w:val="20"/>
              </w:rPr>
            </w:pPr>
            <w:r>
              <w:rPr>
                <w:sz w:val="20"/>
                <w:szCs w:val="20"/>
              </w:rPr>
              <w:t xml:space="preserve">(all reporting to </w:t>
            </w:r>
            <w:r w:rsidR="0096204C">
              <w:rPr>
                <w:sz w:val="20"/>
                <w:szCs w:val="20"/>
              </w:rPr>
              <w:t>PLC</w:t>
            </w:r>
            <w:r>
              <w:rPr>
                <w:sz w:val="20"/>
                <w:szCs w:val="20"/>
              </w:rPr>
              <w:t xml:space="preserve"> Committee quarterly)</w:t>
            </w:r>
            <w:r w:rsidR="00ED29D2">
              <w:rPr>
                <w:sz w:val="20"/>
                <w:szCs w:val="20"/>
              </w:rPr>
              <w:t>;</w:t>
            </w:r>
          </w:p>
          <w:p w14:paraId="0A24EC69" w14:textId="77777777" w:rsidR="00ED29D2" w:rsidRDefault="00ED29D2" w:rsidP="00ED29D2">
            <w:pPr>
              <w:pStyle w:val="ListParagraph"/>
              <w:ind w:left="0"/>
              <w:rPr>
                <w:sz w:val="20"/>
                <w:szCs w:val="20"/>
              </w:rPr>
            </w:pPr>
            <w:r>
              <w:rPr>
                <w:sz w:val="20"/>
                <w:szCs w:val="20"/>
              </w:rPr>
              <w:t>- H&amp;S group</w:t>
            </w:r>
          </w:p>
          <w:p w14:paraId="71ECA711" w14:textId="3CF7D14B" w:rsidR="00ED29D2" w:rsidRDefault="00ED29D2" w:rsidP="00ED29D2">
            <w:pPr>
              <w:pStyle w:val="ListParagraph"/>
              <w:ind w:left="0"/>
              <w:rPr>
                <w:sz w:val="20"/>
                <w:szCs w:val="20"/>
              </w:rPr>
            </w:pPr>
            <w:r>
              <w:rPr>
                <w:sz w:val="20"/>
                <w:szCs w:val="20"/>
              </w:rPr>
              <w:t>SEQOSH accredited</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ED22D6A" w14:textId="77777777" w:rsidR="001316BF" w:rsidRDefault="001316BF" w:rsidP="001F169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0250744" w14:textId="77777777" w:rsidR="001316BF" w:rsidRDefault="001316BF" w:rsidP="001F169F">
            <w:pPr>
              <w:rPr>
                <w:b/>
                <w:bCs/>
                <w:sz w:val="20"/>
                <w:szCs w:val="20"/>
              </w:rPr>
            </w:pPr>
          </w:p>
        </w:tc>
      </w:tr>
      <w:tr w:rsidR="001316BF" w14:paraId="6D78F033" w14:textId="77777777" w:rsidTr="001316BF">
        <w:trPr>
          <w:trHeight w:val="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2664150" w14:textId="77777777" w:rsidR="001316BF" w:rsidRDefault="001316BF" w:rsidP="001F169F">
            <w:pPr>
              <w:rPr>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7E4569B" w14:textId="77777777" w:rsidR="001316BF" w:rsidRDefault="001316BF" w:rsidP="001F169F">
            <w:pPr>
              <w:rPr>
                <w:b/>
                <w:bCs/>
                <w:sz w:val="20"/>
                <w:szCs w:val="20"/>
              </w:rPr>
            </w:pPr>
            <w:r>
              <w:rPr>
                <w:b/>
                <w:bCs/>
                <w:sz w:val="20"/>
                <w:szCs w:val="20"/>
              </w:rPr>
              <w:t>Level 2: internal</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DDB4928" w14:textId="77777777" w:rsidR="001316BF" w:rsidRDefault="001316BF" w:rsidP="001F169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09273FF" w14:textId="77777777" w:rsidR="001316BF" w:rsidRDefault="001316BF" w:rsidP="001F169F">
            <w:pPr>
              <w:rPr>
                <w:b/>
                <w:bCs/>
                <w:sz w:val="20"/>
                <w:szCs w:val="20"/>
              </w:rPr>
            </w:pPr>
          </w:p>
        </w:tc>
      </w:tr>
      <w:tr w:rsidR="001316BF" w14:paraId="574FC1A3" w14:textId="77777777" w:rsidTr="001316BF">
        <w:trPr>
          <w:trHeight w:val="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3A3CA50" w14:textId="77777777" w:rsidR="001316BF" w:rsidRDefault="001316BF" w:rsidP="001F169F">
            <w:pPr>
              <w:rPr>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954D95" w14:textId="77777777" w:rsidR="001316BF" w:rsidRDefault="001316BF" w:rsidP="001F169F">
            <w:pPr>
              <w:rPr>
                <w:sz w:val="20"/>
                <w:szCs w:val="20"/>
              </w:rPr>
            </w:pPr>
            <w:r>
              <w:rPr>
                <w:sz w:val="20"/>
                <w:szCs w:val="20"/>
              </w:rPr>
              <w:t>- People, Leadership &amp; Culture Committee (quarterly);</w:t>
            </w:r>
          </w:p>
          <w:p w14:paraId="30864A58" w14:textId="5DE05FB5" w:rsidR="001316BF" w:rsidRDefault="00ED29D2" w:rsidP="001F169F">
            <w:pPr>
              <w:rPr>
                <w:sz w:val="20"/>
                <w:szCs w:val="20"/>
              </w:rPr>
            </w:pPr>
            <w:r>
              <w:rPr>
                <w:sz w:val="20"/>
                <w:szCs w:val="20"/>
              </w:rPr>
              <w:t xml:space="preserve">- Quarterly </w:t>
            </w:r>
            <w:r w:rsidR="001F04CB">
              <w:rPr>
                <w:sz w:val="20"/>
                <w:szCs w:val="20"/>
              </w:rPr>
              <w:t xml:space="preserve">People </w:t>
            </w:r>
            <w:r>
              <w:rPr>
                <w:sz w:val="20"/>
                <w:szCs w:val="20"/>
              </w:rPr>
              <w:t xml:space="preserve">Pulse </w:t>
            </w:r>
            <w:r w:rsidR="001F04CB">
              <w:rPr>
                <w:sz w:val="20"/>
                <w:szCs w:val="20"/>
              </w:rPr>
              <w:t>c</w:t>
            </w:r>
            <w:r>
              <w:rPr>
                <w:sz w:val="20"/>
                <w:szCs w:val="20"/>
              </w:rPr>
              <w:t>hecks</w:t>
            </w:r>
            <w:r w:rsidR="00E26888">
              <w:rPr>
                <w:sz w:val="20"/>
                <w:szCs w:val="20"/>
              </w:rPr>
              <w:t xml:space="preserve"> </w:t>
            </w:r>
            <w:r w:rsidR="00971B79">
              <w:rPr>
                <w:sz w:val="20"/>
                <w:szCs w:val="20"/>
              </w:rPr>
              <w:t xml:space="preserve">(measures of staff engagement) – data </w:t>
            </w:r>
            <w:r w:rsidR="00E26888">
              <w:rPr>
                <w:sz w:val="20"/>
                <w:szCs w:val="20"/>
              </w:rPr>
              <w:t>TBC</w:t>
            </w:r>
            <w:r w:rsidR="00971B79">
              <w:rPr>
                <w:sz w:val="20"/>
                <w:szCs w:val="20"/>
              </w:rPr>
              <w:t xml:space="preserve"> when available.</w:t>
            </w:r>
          </w:p>
          <w:p w14:paraId="37374827" w14:textId="71C1BD41" w:rsidR="00E26888" w:rsidRDefault="00E26888" w:rsidP="001F169F">
            <w:pPr>
              <w:rPr>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ED7C600" w14:textId="77777777" w:rsidR="001316BF" w:rsidRDefault="001316BF" w:rsidP="001F169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6D3D2EE" w14:textId="77777777" w:rsidR="001316BF" w:rsidRDefault="001316BF" w:rsidP="001F169F">
            <w:pPr>
              <w:rPr>
                <w:b/>
                <w:bCs/>
                <w:sz w:val="20"/>
                <w:szCs w:val="20"/>
              </w:rPr>
            </w:pPr>
          </w:p>
        </w:tc>
      </w:tr>
      <w:tr w:rsidR="001316BF" w14:paraId="479532F9" w14:textId="77777777" w:rsidTr="001316BF">
        <w:trPr>
          <w:trHeight w:val="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9C46781" w14:textId="77777777" w:rsidR="001316BF" w:rsidRDefault="001316BF" w:rsidP="001F169F">
            <w:pPr>
              <w:rPr>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EC378CE" w14:textId="77777777" w:rsidR="001316BF" w:rsidRDefault="001316BF" w:rsidP="001F169F">
            <w:pPr>
              <w:rPr>
                <w:b/>
                <w:bCs/>
                <w:sz w:val="20"/>
                <w:szCs w:val="20"/>
              </w:rPr>
            </w:pPr>
            <w:r>
              <w:rPr>
                <w:b/>
                <w:bCs/>
                <w:sz w:val="20"/>
                <w:szCs w:val="20"/>
              </w:rPr>
              <w:t>Level 3: external</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BFE78D6" w14:textId="77777777" w:rsidR="001316BF" w:rsidRDefault="001316BF" w:rsidP="001F169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C6E8946" w14:textId="77777777" w:rsidR="001316BF" w:rsidRDefault="001316BF" w:rsidP="001F169F">
            <w:pPr>
              <w:rPr>
                <w:b/>
                <w:bCs/>
                <w:sz w:val="20"/>
                <w:szCs w:val="20"/>
              </w:rPr>
            </w:pPr>
          </w:p>
        </w:tc>
      </w:tr>
      <w:tr w:rsidR="001316BF" w14:paraId="29C349C9" w14:textId="77777777" w:rsidTr="001316BF">
        <w:trPr>
          <w:trHeight w:val="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1D14D8D" w14:textId="77777777" w:rsidR="001316BF" w:rsidRDefault="001316BF" w:rsidP="001F169F">
            <w:pPr>
              <w:rPr>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59904EC" w14:textId="061FEEBC" w:rsidR="001316BF" w:rsidRDefault="001316BF" w:rsidP="001F169F">
            <w:pPr>
              <w:rPr>
                <w:sz w:val="20"/>
                <w:szCs w:val="20"/>
              </w:rPr>
            </w:pPr>
            <w:r>
              <w:rPr>
                <w:sz w:val="20"/>
                <w:szCs w:val="20"/>
              </w:rPr>
              <w:t xml:space="preserve">- </w:t>
            </w:r>
            <w:r w:rsidR="00945FFB">
              <w:rPr>
                <w:sz w:val="20"/>
                <w:szCs w:val="20"/>
              </w:rPr>
              <w:t xml:space="preserve">National </w:t>
            </w:r>
            <w:r>
              <w:rPr>
                <w:sz w:val="20"/>
                <w:szCs w:val="20"/>
              </w:rPr>
              <w:t>Staff Survey results;</w:t>
            </w:r>
          </w:p>
          <w:p w14:paraId="2A5E9E63" w14:textId="77777777" w:rsidR="001316BF" w:rsidRDefault="001316BF" w:rsidP="001F169F">
            <w:pPr>
              <w:rPr>
                <w:sz w:val="20"/>
                <w:szCs w:val="20"/>
              </w:rPr>
            </w:pPr>
            <w:r>
              <w:rPr>
                <w:sz w:val="20"/>
                <w:szCs w:val="20"/>
              </w:rPr>
              <w:t xml:space="preserve">- External endorsement of the Trust's wellbeing work via take-up of Trust’s model through BOB ICS.  </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AEF0ED7" w14:textId="77777777" w:rsidR="001316BF" w:rsidRDefault="001316BF" w:rsidP="001F169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018FD8A" w14:textId="77777777" w:rsidR="001316BF" w:rsidRDefault="001316BF" w:rsidP="001F169F">
            <w:pPr>
              <w:rPr>
                <w:b/>
                <w:bCs/>
                <w:sz w:val="20"/>
                <w:szCs w:val="20"/>
              </w:rPr>
            </w:pPr>
          </w:p>
        </w:tc>
      </w:tr>
    </w:tbl>
    <w:p w14:paraId="391D0C55" w14:textId="77777777" w:rsidR="0088489F" w:rsidRDefault="0088489F"/>
    <w:p w14:paraId="131F02C3" w14:textId="77777777" w:rsidR="007C6780" w:rsidRDefault="007C6780">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7C6780" w14:paraId="1B1101DD" w14:textId="77777777" w:rsidTr="00521EFF">
        <w:tc>
          <w:tcPr>
            <w:tcW w:w="10490" w:type="dxa"/>
            <w:gridSpan w:val="15"/>
            <w:tcBorders>
              <w:bottom w:val="single" w:sz="4" w:space="0" w:color="auto"/>
            </w:tcBorders>
            <w:shd w:val="clear" w:color="auto" w:fill="FF66FF"/>
          </w:tcPr>
          <w:p w14:paraId="27B9B993" w14:textId="77777777" w:rsidR="007C6780" w:rsidRPr="008E2C2E" w:rsidRDefault="007C6780" w:rsidP="00521EFF">
            <w:pPr>
              <w:jc w:val="center"/>
              <w:rPr>
                <w:b/>
                <w:bCs/>
                <w:sz w:val="28"/>
                <w:szCs w:val="28"/>
              </w:rPr>
            </w:pPr>
            <w:bookmarkStart w:id="17" w:name="BAF_2_5" w:colFirst="0" w:colLast="0"/>
            <w:r w:rsidRPr="008E2C2E">
              <w:rPr>
                <w:b/>
                <w:bCs/>
                <w:sz w:val="28"/>
                <w:szCs w:val="28"/>
              </w:rPr>
              <w:lastRenderedPageBreak/>
              <w:t xml:space="preserve">Strategic Objective </w:t>
            </w:r>
            <w:r>
              <w:rPr>
                <w:b/>
                <w:bCs/>
                <w:sz w:val="28"/>
                <w:szCs w:val="28"/>
              </w:rPr>
              <w:t>2: Be a great place to work</w:t>
            </w:r>
          </w:p>
        </w:tc>
      </w:tr>
      <w:tr w:rsidR="007C6780" w:rsidRPr="008E2C2E" w14:paraId="72E7E3BB" w14:textId="77777777" w:rsidTr="00521EFF">
        <w:trPr>
          <w:trHeight w:val="209"/>
        </w:trPr>
        <w:tc>
          <w:tcPr>
            <w:tcW w:w="2375" w:type="dxa"/>
            <w:gridSpan w:val="2"/>
            <w:tcBorders>
              <w:top w:val="single" w:sz="4" w:space="0" w:color="auto"/>
              <w:left w:val="nil"/>
              <w:bottom w:val="single" w:sz="4" w:space="0" w:color="auto"/>
              <w:right w:val="nil"/>
            </w:tcBorders>
          </w:tcPr>
          <w:p w14:paraId="76813D5E" w14:textId="77777777" w:rsidR="007C6780" w:rsidRPr="008E2C2E" w:rsidRDefault="007C6780" w:rsidP="00521EFF">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571C474B" w14:textId="77777777" w:rsidR="007C6780" w:rsidRPr="008E2C2E" w:rsidRDefault="007C6780" w:rsidP="00521EFF">
            <w:pPr>
              <w:rPr>
                <w:b/>
                <w:bCs/>
                <w:sz w:val="28"/>
                <w:szCs w:val="28"/>
              </w:rPr>
            </w:pPr>
          </w:p>
        </w:tc>
      </w:tr>
      <w:tr w:rsidR="007C6780" w:rsidRPr="008E2C2E" w14:paraId="564667BE" w14:textId="77777777" w:rsidTr="00521EFF">
        <w:tc>
          <w:tcPr>
            <w:tcW w:w="10490" w:type="dxa"/>
            <w:gridSpan w:val="15"/>
            <w:tcBorders>
              <w:top w:val="single" w:sz="4" w:space="0" w:color="auto"/>
              <w:bottom w:val="single" w:sz="4" w:space="0" w:color="auto"/>
            </w:tcBorders>
            <w:shd w:val="clear" w:color="auto" w:fill="8EAADB" w:themeFill="accent1" w:themeFillTint="99"/>
          </w:tcPr>
          <w:p w14:paraId="451874D2" w14:textId="5D3C98AC" w:rsidR="007C6780" w:rsidRPr="008E2C2E" w:rsidRDefault="007C6780" w:rsidP="00521EFF">
            <w:pPr>
              <w:rPr>
                <w:b/>
                <w:bCs/>
                <w:sz w:val="28"/>
                <w:szCs w:val="28"/>
              </w:rPr>
            </w:pPr>
            <w:r>
              <w:rPr>
                <w:b/>
                <w:bCs/>
                <w:sz w:val="28"/>
                <w:szCs w:val="28"/>
              </w:rPr>
              <w:t>2.</w:t>
            </w:r>
            <w:r w:rsidR="004D1B70">
              <w:rPr>
                <w:b/>
                <w:bCs/>
                <w:sz w:val="28"/>
                <w:szCs w:val="28"/>
              </w:rPr>
              <w:t>5</w:t>
            </w:r>
            <w:r>
              <w:rPr>
                <w:b/>
                <w:bCs/>
                <w:sz w:val="28"/>
                <w:szCs w:val="28"/>
              </w:rPr>
              <w:t xml:space="preserve">: </w:t>
            </w:r>
            <w:r w:rsidRPr="008E2C2E">
              <w:rPr>
                <w:b/>
                <w:bCs/>
                <w:sz w:val="28"/>
                <w:szCs w:val="28"/>
              </w:rPr>
              <w:t xml:space="preserve"> </w:t>
            </w:r>
            <w:r>
              <w:rPr>
                <w:b/>
                <w:bCs/>
                <w:sz w:val="28"/>
                <w:szCs w:val="28"/>
              </w:rPr>
              <w:t>Retention of staff</w:t>
            </w:r>
          </w:p>
        </w:tc>
      </w:tr>
      <w:tr w:rsidR="007C6780" w14:paraId="397F6DC3" w14:textId="77777777" w:rsidTr="00521EFF">
        <w:tc>
          <w:tcPr>
            <w:tcW w:w="2133" w:type="dxa"/>
            <w:tcBorders>
              <w:top w:val="single" w:sz="4" w:space="0" w:color="auto"/>
              <w:left w:val="nil"/>
              <w:bottom w:val="single" w:sz="4" w:space="0" w:color="auto"/>
              <w:right w:val="nil"/>
            </w:tcBorders>
            <w:shd w:val="clear" w:color="auto" w:fill="auto"/>
          </w:tcPr>
          <w:p w14:paraId="6606BA7D" w14:textId="77777777" w:rsidR="007C6780" w:rsidRDefault="007C6780" w:rsidP="00521EFF"/>
        </w:tc>
        <w:tc>
          <w:tcPr>
            <w:tcW w:w="2404" w:type="dxa"/>
            <w:gridSpan w:val="4"/>
            <w:tcBorders>
              <w:top w:val="single" w:sz="4" w:space="0" w:color="auto"/>
              <w:left w:val="nil"/>
              <w:bottom w:val="single" w:sz="4" w:space="0" w:color="auto"/>
              <w:right w:val="nil"/>
            </w:tcBorders>
            <w:shd w:val="clear" w:color="auto" w:fill="auto"/>
          </w:tcPr>
          <w:p w14:paraId="2B2D3EC7" w14:textId="77777777" w:rsidR="007C6780" w:rsidRDefault="007C6780" w:rsidP="00521EFF"/>
        </w:tc>
        <w:tc>
          <w:tcPr>
            <w:tcW w:w="304" w:type="dxa"/>
            <w:tcBorders>
              <w:top w:val="single" w:sz="4" w:space="0" w:color="auto"/>
              <w:left w:val="nil"/>
              <w:bottom w:val="nil"/>
              <w:right w:val="nil"/>
            </w:tcBorders>
          </w:tcPr>
          <w:p w14:paraId="01CE2B51" w14:textId="77777777" w:rsidR="007C6780" w:rsidRDefault="007C6780" w:rsidP="00521EFF"/>
        </w:tc>
        <w:tc>
          <w:tcPr>
            <w:tcW w:w="1680" w:type="dxa"/>
            <w:gridSpan w:val="3"/>
            <w:tcBorders>
              <w:top w:val="single" w:sz="4" w:space="0" w:color="auto"/>
              <w:left w:val="nil"/>
              <w:bottom w:val="nil"/>
              <w:right w:val="nil"/>
            </w:tcBorders>
            <w:shd w:val="clear" w:color="auto" w:fill="auto"/>
          </w:tcPr>
          <w:p w14:paraId="5D607FCA" w14:textId="77777777" w:rsidR="007C6780" w:rsidRDefault="007C6780" w:rsidP="00521EFF"/>
        </w:tc>
        <w:tc>
          <w:tcPr>
            <w:tcW w:w="992" w:type="dxa"/>
            <w:gridSpan w:val="2"/>
            <w:tcBorders>
              <w:top w:val="single" w:sz="4" w:space="0" w:color="auto"/>
              <w:left w:val="nil"/>
              <w:bottom w:val="nil"/>
              <w:right w:val="nil"/>
            </w:tcBorders>
            <w:shd w:val="clear" w:color="auto" w:fill="auto"/>
          </w:tcPr>
          <w:p w14:paraId="5A135F85" w14:textId="77777777" w:rsidR="007C6780" w:rsidRDefault="007C6780" w:rsidP="00521EFF"/>
        </w:tc>
        <w:tc>
          <w:tcPr>
            <w:tcW w:w="1134" w:type="dxa"/>
            <w:gridSpan w:val="2"/>
            <w:tcBorders>
              <w:top w:val="single" w:sz="4" w:space="0" w:color="auto"/>
              <w:left w:val="nil"/>
              <w:bottom w:val="nil"/>
              <w:right w:val="nil"/>
            </w:tcBorders>
            <w:shd w:val="clear" w:color="auto" w:fill="auto"/>
          </w:tcPr>
          <w:p w14:paraId="34445AD1" w14:textId="77777777" w:rsidR="007C6780" w:rsidRPr="0002150E" w:rsidRDefault="007C6780" w:rsidP="00521EFF">
            <w:pPr>
              <w:rPr>
                <w:sz w:val="18"/>
                <w:szCs w:val="18"/>
              </w:rPr>
            </w:pPr>
          </w:p>
        </w:tc>
        <w:tc>
          <w:tcPr>
            <w:tcW w:w="426" w:type="dxa"/>
            <w:tcBorders>
              <w:top w:val="single" w:sz="4" w:space="0" w:color="auto"/>
              <w:left w:val="nil"/>
              <w:bottom w:val="nil"/>
              <w:right w:val="nil"/>
            </w:tcBorders>
            <w:shd w:val="clear" w:color="auto" w:fill="auto"/>
          </w:tcPr>
          <w:p w14:paraId="3D5CD42D" w14:textId="77777777" w:rsidR="007C6780" w:rsidRDefault="007C6780" w:rsidP="00521EFF"/>
        </w:tc>
        <w:tc>
          <w:tcPr>
            <w:tcW w:w="1417" w:type="dxa"/>
            <w:tcBorders>
              <w:top w:val="single" w:sz="4" w:space="0" w:color="auto"/>
              <w:left w:val="nil"/>
              <w:bottom w:val="nil"/>
              <w:right w:val="nil"/>
            </w:tcBorders>
            <w:shd w:val="clear" w:color="auto" w:fill="auto"/>
          </w:tcPr>
          <w:p w14:paraId="2D448A6E" w14:textId="77777777" w:rsidR="007C6780" w:rsidRDefault="007C6780" w:rsidP="00521EFF"/>
        </w:tc>
      </w:tr>
      <w:tr w:rsidR="007C6780" w14:paraId="187A6E19" w14:textId="77777777" w:rsidTr="00521EF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8A29679" w14:textId="77777777" w:rsidR="007C6780" w:rsidRPr="006820EE" w:rsidRDefault="007C6780" w:rsidP="00521EFF">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4073887B" w14:textId="564EC2E3" w:rsidR="007C6780" w:rsidRPr="00BE18D6" w:rsidRDefault="00ED29D2" w:rsidP="00521EFF">
            <w:pPr>
              <w:rPr>
                <w:sz w:val="20"/>
                <w:szCs w:val="20"/>
              </w:rPr>
            </w:pPr>
            <w:r>
              <w:rPr>
                <w:sz w:val="20"/>
                <w:szCs w:val="20"/>
              </w:rPr>
              <w:t>May 2021</w:t>
            </w:r>
          </w:p>
          <w:p w14:paraId="2B47BF6F" w14:textId="77777777" w:rsidR="007C6780" w:rsidRDefault="007C6780" w:rsidP="00521EFF"/>
        </w:tc>
        <w:tc>
          <w:tcPr>
            <w:tcW w:w="304" w:type="dxa"/>
            <w:tcBorders>
              <w:top w:val="nil"/>
              <w:left w:val="single" w:sz="4" w:space="0" w:color="auto"/>
              <w:bottom w:val="nil"/>
              <w:right w:val="nil"/>
            </w:tcBorders>
          </w:tcPr>
          <w:p w14:paraId="7A87DC9D" w14:textId="77777777" w:rsidR="007C6780" w:rsidRDefault="007C6780" w:rsidP="00521EFF"/>
        </w:tc>
        <w:tc>
          <w:tcPr>
            <w:tcW w:w="1680" w:type="dxa"/>
            <w:gridSpan w:val="3"/>
            <w:tcBorders>
              <w:top w:val="nil"/>
              <w:left w:val="nil"/>
              <w:bottom w:val="nil"/>
              <w:right w:val="nil"/>
            </w:tcBorders>
            <w:shd w:val="clear" w:color="auto" w:fill="auto"/>
          </w:tcPr>
          <w:p w14:paraId="49276454" w14:textId="77777777" w:rsidR="007C6780" w:rsidRDefault="007C6780" w:rsidP="00521EFF"/>
        </w:tc>
        <w:tc>
          <w:tcPr>
            <w:tcW w:w="992" w:type="dxa"/>
            <w:gridSpan w:val="2"/>
            <w:tcBorders>
              <w:top w:val="nil"/>
              <w:left w:val="nil"/>
              <w:bottom w:val="single" w:sz="4" w:space="0" w:color="auto"/>
              <w:right w:val="nil"/>
            </w:tcBorders>
            <w:shd w:val="clear" w:color="auto" w:fill="auto"/>
          </w:tcPr>
          <w:p w14:paraId="0740B692" w14:textId="77777777" w:rsidR="007C6780" w:rsidRDefault="007C6780" w:rsidP="00521EFF"/>
        </w:tc>
        <w:tc>
          <w:tcPr>
            <w:tcW w:w="1134" w:type="dxa"/>
            <w:gridSpan w:val="2"/>
            <w:tcBorders>
              <w:top w:val="nil"/>
              <w:left w:val="nil"/>
              <w:bottom w:val="single" w:sz="4" w:space="0" w:color="auto"/>
              <w:right w:val="nil"/>
            </w:tcBorders>
            <w:shd w:val="clear" w:color="auto" w:fill="auto"/>
          </w:tcPr>
          <w:p w14:paraId="58A8C086" w14:textId="77777777" w:rsidR="007C6780" w:rsidRPr="0002150E" w:rsidRDefault="007C6780" w:rsidP="00521EFF">
            <w:pPr>
              <w:rPr>
                <w:sz w:val="18"/>
                <w:szCs w:val="18"/>
              </w:rPr>
            </w:pPr>
          </w:p>
        </w:tc>
        <w:tc>
          <w:tcPr>
            <w:tcW w:w="426" w:type="dxa"/>
            <w:tcBorders>
              <w:top w:val="nil"/>
              <w:left w:val="nil"/>
              <w:bottom w:val="single" w:sz="4" w:space="0" w:color="auto"/>
              <w:right w:val="nil"/>
            </w:tcBorders>
            <w:shd w:val="clear" w:color="auto" w:fill="auto"/>
          </w:tcPr>
          <w:p w14:paraId="5CEECB71" w14:textId="77777777" w:rsidR="007C6780" w:rsidRDefault="007C6780" w:rsidP="00521EFF"/>
        </w:tc>
        <w:tc>
          <w:tcPr>
            <w:tcW w:w="1417" w:type="dxa"/>
            <w:tcBorders>
              <w:top w:val="nil"/>
              <w:left w:val="nil"/>
              <w:bottom w:val="single" w:sz="4" w:space="0" w:color="auto"/>
              <w:right w:val="nil"/>
            </w:tcBorders>
            <w:shd w:val="clear" w:color="auto" w:fill="auto"/>
          </w:tcPr>
          <w:p w14:paraId="4FFF8411" w14:textId="77777777" w:rsidR="007C6780" w:rsidRDefault="007C6780" w:rsidP="00521EFF"/>
        </w:tc>
      </w:tr>
      <w:tr w:rsidR="007C6780" w:rsidRPr="00FB3C3A" w14:paraId="579552C2" w14:textId="77777777" w:rsidTr="00521EFF">
        <w:tc>
          <w:tcPr>
            <w:tcW w:w="2133" w:type="dxa"/>
            <w:tcBorders>
              <w:top w:val="single" w:sz="4" w:space="0" w:color="auto"/>
              <w:bottom w:val="single" w:sz="4" w:space="0" w:color="auto"/>
              <w:right w:val="single" w:sz="4" w:space="0" w:color="auto"/>
            </w:tcBorders>
            <w:shd w:val="clear" w:color="auto" w:fill="B4C6E7" w:themeFill="accent1" w:themeFillTint="66"/>
          </w:tcPr>
          <w:p w14:paraId="2BDE7A78" w14:textId="77777777" w:rsidR="007C6780" w:rsidRPr="00FB3C3A" w:rsidRDefault="007C6780" w:rsidP="00521EFF">
            <w:pPr>
              <w:rPr>
                <w:sz w:val="20"/>
                <w:szCs w:val="20"/>
              </w:rPr>
            </w:pPr>
            <w:r w:rsidRPr="00FB3C3A">
              <w:rPr>
                <w:sz w:val="20"/>
                <w:szCs w:val="20"/>
              </w:rPr>
              <w:t>Monitoring Committee</w:t>
            </w:r>
          </w:p>
        </w:tc>
        <w:tc>
          <w:tcPr>
            <w:tcW w:w="2404" w:type="dxa"/>
            <w:gridSpan w:val="4"/>
            <w:tcBorders>
              <w:top w:val="single" w:sz="4" w:space="0" w:color="auto"/>
              <w:left w:val="single" w:sz="4" w:space="0" w:color="auto"/>
              <w:bottom w:val="single" w:sz="4" w:space="0" w:color="auto"/>
              <w:right w:val="single" w:sz="4" w:space="0" w:color="auto"/>
            </w:tcBorders>
          </w:tcPr>
          <w:p w14:paraId="110D08B7" w14:textId="77777777" w:rsidR="007C6780" w:rsidRPr="00FB3C3A" w:rsidRDefault="007C6780" w:rsidP="00521EFF">
            <w:pPr>
              <w:rPr>
                <w:sz w:val="20"/>
                <w:szCs w:val="20"/>
              </w:rPr>
            </w:pPr>
            <w:r>
              <w:rPr>
                <w:sz w:val="20"/>
                <w:szCs w:val="20"/>
              </w:rPr>
              <w:t>People Leadership and Culture Committee</w:t>
            </w:r>
          </w:p>
        </w:tc>
        <w:tc>
          <w:tcPr>
            <w:tcW w:w="304" w:type="dxa"/>
            <w:tcBorders>
              <w:top w:val="nil"/>
              <w:left w:val="single" w:sz="4" w:space="0" w:color="auto"/>
              <w:bottom w:val="nil"/>
              <w:right w:val="nil"/>
            </w:tcBorders>
          </w:tcPr>
          <w:p w14:paraId="3C141405" w14:textId="77777777" w:rsidR="007C6780" w:rsidRPr="00FB3C3A" w:rsidRDefault="007C6780" w:rsidP="00521EFF">
            <w:pPr>
              <w:rPr>
                <w:sz w:val="20"/>
                <w:szCs w:val="20"/>
              </w:rPr>
            </w:pPr>
          </w:p>
        </w:tc>
        <w:tc>
          <w:tcPr>
            <w:tcW w:w="1680" w:type="dxa"/>
            <w:gridSpan w:val="3"/>
            <w:tcBorders>
              <w:top w:val="nil"/>
              <w:left w:val="nil"/>
              <w:bottom w:val="single" w:sz="4" w:space="0" w:color="auto"/>
            </w:tcBorders>
          </w:tcPr>
          <w:p w14:paraId="6950DEDA" w14:textId="77777777" w:rsidR="007C6780" w:rsidRPr="00FB3C3A" w:rsidRDefault="007C6780" w:rsidP="00521EFF">
            <w:pPr>
              <w:rPr>
                <w:sz w:val="20"/>
                <w:szCs w:val="20"/>
              </w:rPr>
            </w:pPr>
          </w:p>
        </w:tc>
        <w:tc>
          <w:tcPr>
            <w:tcW w:w="992" w:type="dxa"/>
            <w:gridSpan w:val="2"/>
            <w:tcBorders>
              <w:top w:val="single" w:sz="4" w:space="0" w:color="auto"/>
            </w:tcBorders>
            <w:shd w:val="clear" w:color="auto" w:fill="B4C6E7" w:themeFill="accent1" w:themeFillTint="66"/>
          </w:tcPr>
          <w:p w14:paraId="5E8245A2" w14:textId="77777777" w:rsidR="007C6780" w:rsidRPr="00FB3C3A" w:rsidRDefault="007C6780" w:rsidP="00521EFF">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46B63C08" w14:textId="77777777" w:rsidR="007C6780" w:rsidRPr="00FB3C3A" w:rsidRDefault="007C6780" w:rsidP="00521EFF">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5829D320" w14:textId="77777777" w:rsidR="007C6780" w:rsidRPr="00FB3C3A" w:rsidRDefault="007C6780" w:rsidP="00521EFF">
            <w:pPr>
              <w:rPr>
                <w:sz w:val="20"/>
                <w:szCs w:val="20"/>
              </w:rPr>
            </w:pPr>
            <w:r w:rsidRPr="00FB3C3A">
              <w:rPr>
                <w:sz w:val="20"/>
                <w:szCs w:val="20"/>
              </w:rPr>
              <w:t>Rating</w:t>
            </w:r>
          </w:p>
        </w:tc>
      </w:tr>
      <w:tr w:rsidR="007C6780" w:rsidRPr="00FB3C3A" w14:paraId="784EAA47" w14:textId="77777777" w:rsidTr="00BE14D9">
        <w:tc>
          <w:tcPr>
            <w:tcW w:w="2133" w:type="dxa"/>
            <w:tcBorders>
              <w:bottom w:val="single" w:sz="4" w:space="0" w:color="auto"/>
              <w:right w:val="single" w:sz="4" w:space="0" w:color="auto"/>
            </w:tcBorders>
            <w:shd w:val="clear" w:color="auto" w:fill="B4C6E7" w:themeFill="accent1" w:themeFillTint="66"/>
          </w:tcPr>
          <w:p w14:paraId="1694B80B" w14:textId="77777777" w:rsidR="007C6780" w:rsidRPr="00FB3C3A" w:rsidRDefault="007C6780" w:rsidP="00521EFF">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6265301F" w14:textId="2C0FD947" w:rsidR="007C6780" w:rsidRPr="00FB3C3A" w:rsidRDefault="008C3D6D" w:rsidP="00521EFF">
            <w:pPr>
              <w:rPr>
                <w:sz w:val="20"/>
                <w:szCs w:val="20"/>
              </w:rPr>
            </w:pPr>
            <w:r>
              <w:rPr>
                <w:sz w:val="20"/>
                <w:szCs w:val="20"/>
              </w:rPr>
              <w:t>Chief People Officer</w:t>
            </w:r>
          </w:p>
        </w:tc>
        <w:tc>
          <w:tcPr>
            <w:tcW w:w="304" w:type="dxa"/>
            <w:tcBorders>
              <w:top w:val="nil"/>
              <w:left w:val="single" w:sz="4" w:space="0" w:color="auto"/>
              <w:bottom w:val="nil"/>
              <w:right w:val="single" w:sz="4" w:space="0" w:color="auto"/>
            </w:tcBorders>
            <w:shd w:val="clear" w:color="auto" w:fill="auto"/>
          </w:tcPr>
          <w:p w14:paraId="5EF402F5" w14:textId="77777777" w:rsidR="007C6780" w:rsidRPr="00FB3C3A" w:rsidRDefault="007C6780" w:rsidP="00521EFF">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522247D8" w14:textId="77777777" w:rsidR="007C6780" w:rsidRPr="00FB3C3A" w:rsidRDefault="007C6780" w:rsidP="00521EFF">
            <w:pPr>
              <w:rPr>
                <w:sz w:val="20"/>
                <w:szCs w:val="20"/>
              </w:rPr>
            </w:pPr>
            <w:r w:rsidRPr="00FB3C3A">
              <w:rPr>
                <w:sz w:val="20"/>
                <w:szCs w:val="20"/>
              </w:rPr>
              <w:t xml:space="preserve">Gross (Inherent) risk rating </w:t>
            </w:r>
          </w:p>
        </w:tc>
        <w:tc>
          <w:tcPr>
            <w:tcW w:w="992" w:type="dxa"/>
            <w:gridSpan w:val="2"/>
          </w:tcPr>
          <w:p w14:paraId="082B1751" w14:textId="2F9A8D66" w:rsidR="007C6780" w:rsidRPr="00FB3C3A" w:rsidRDefault="00BE14D9" w:rsidP="00521EFF">
            <w:pPr>
              <w:jc w:val="center"/>
              <w:rPr>
                <w:sz w:val="20"/>
                <w:szCs w:val="20"/>
              </w:rPr>
            </w:pPr>
            <w:r>
              <w:rPr>
                <w:sz w:val="20"/>
                <w:szCs w:val="20"/>
              </w:rPr>
              <w:t>4</w:t>
            </w:r>
          </w:p>
        </w:tc>
        <w:tc>
          <w:tcPr>
            <w:tcW w:w="1134" w:type="dxa"/>
            <w:gridSpan w:val="2"/>
          </w:tcPr>
          <w:p w14:paraId="782A3CD7" w14:textId="572F529A" w:rsidR="007C6780" w:rsidRPr="00FB3C3A" w:rsidRDefault="00BE14D9" w:rsidP="00521EFF">
            <w:pPr>
              <w:jc w:val="center"/>
              <w:rPr>
                <w:sz w:val="20"/>
                <w:szCs w:val="20"/>
              </w:rPr>
            </w:pPr>
            <w:r>
              <w:rPr>
                <w:sz w:val="20"/>
                <w:szCs w:val="20"/>
              </w:rPr>
              <w:t>4</w:t>
            </w:r>
          </w:p>
        </w:tc>
        <w:tc>
          <w:tcPr>
            <w:tcW w:w="1843" w:type="dxa"/>
            <w:gridSpan w:val="2"/>
            <w:tcBorders>
              <w:bottom w:val="single" w:sz="12" w:space="0" w:color="auto"/>
            </w:tcBorders>
            <w:shd w:val="clear" w:color="auto" w:fill="FF0000"/>
          </w:tcPr>
          <w:p w14:paraId="076CE9B6" w14:textId="5F9B7A3B" w:rsidR="007C6780" w:rsidRPr="00FB3C3A" w:rsidRDefault="00BE14D9" w:rsidP="00521EFF">
            <w:pPr>
              <w:jc w:val="center"/>
              <w:rPr>
                <w:sz w:val="20"/>
                <w:szCs w:val="20"/>
              </w:rPr>
            </w:pPr>
            <w:r>
              <w:rPr>
                <w:sz w:val="20"/>
                <w:szCs w:val="20"/>
              </w:rPr>
              <w:t>16</w:t>
            </w:r>
          </w:p>
        </w:tc>
      </w:tr>
      <w:tr w:rsidR="007C6780" w:rsidRPr="00FB3C3A" w14:paraId="15EEEDD8" w14:textId="77777777" w:rsidTr="004066E7">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CE76AB6" w14:textId="77777777" w:rsidR="007C6780" w:rsidRPr="00FB3C3A" w:rsidRDefault="007C6780" w:rsidP="00521EFF">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54F5D14F" w14:textId="1A360ED5" w:rsidR="007C6780" w:rsidRPr="00FB3C3A" w:rsidRDefault="006750F6" w:rsidP="00521EFF">
            <w:pPr>
              <w:rPr>
                <w:sz w:val="20"/>
                <w:szCs w:val="20"/>
              </w:rPr>
            </w:pPr>
            <w:r>
              <w:rPr>
                <w:sz w:val="20"/>
                <w:szCs w:val="20"/>
              </w:rPr>
              <w:t>January 2022</w:t>
            </w:r>
          </w:p>
        </w:tc>
        <w:tc>
          <w:tcPr>
            <w:tcW w:w="304" w:type="dxa"/>
            <w:tcBorders>
              <w:top w:val="nil"/>
              <w:left w:val="single" w:sz="4" w:space="0" w:color="auto"/>
              <w:bottom w:val="nil"/>
              <w:right w:val="single" w:sz="12" w:space="0" w:color="auto"/>
            </w:tcBorders>
            <w:shd w:val="clear" w:color="auto" w:fill="auto"/>
          </w:tcPr>
          <w:p w14:paraId="756BB404" w14:textId="77777777" w:rsidR="007C6780" w:rsidRPr="00FB3C3A" w:rsidRDefault="007C6780" w:rsidP="00521EFF">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3FE5E202" w14:textId="77777777" w:rsidR="007C6780" w:rsidRPr="00FE489F" w:rsidRDefault="007C6780" w:rsidP="00521EFF">
            <w:pPr>
              <w:rPr>
                <w:b/>
                <w:bCs/>
                <w:sz w:val="20"/>
                <w:szCs w:val="20"/>
              </w:rPr>
            </w:pPr>
            <w:r w:rsidRPr="00FE489F">
              <w:rPr>
                <w:b/>
                <w:bCs/>
                <w:sz w:val="20"/>
                <w:szCs w:val="20"/>
              </w:rPr>
              <w:t>Current risk rating</w:t>
            </w:r>
          </w:p>
        </w:tc>
        <w:tc>
          <w:tcPr>
            <w:tcW w:w="992" w:type="dxa"/>
            <w:gridSpan w:val="2"/>
            <w:tcBorders>
              <w:left w:val="single" w:sz="12" w:space="0" w:color="auto"/>
            </w:tcBorders>
          </w:tcPr>
          <w:p w14:paraId="711C3792" w14:textId="5E3C2BDB" w:rsidR="007C6780" w:rsidRPr="00FE489F" w:rsidRDefault="004066E7" w:rsidP="00521EFF">
            <w:pPr>
              <w:jc w:val="center"/>
              <w:rPr>
                <w:b/>
                <w:bCs/>
                <w:sz w:val="20"/>
                <w:szCs w:val="20"/>
              </w:rPr>
            </w:pPr>
            <w:r>
              <w:rPr>
                <w:b/>
                <w:bCs/>
                <w:sz w:val="20"/>
                <w:szCs w:val="20"/>
              </w:rPr>
              <w:t>4</w:t>
            </w:r>
          </w:p>
        </w:tc>
        <w:tc>
          <w:tcPr>
            <w:tcW w:w="1134" w:type="dxa"/>
            <w:gridSpan w:val="2"/>
            <w:tcBorders>
              <w:right w:val="single" w:sz="12" w:space="0" w:color="auto"/>
            </w:tcBorders>
          </w:tcPr>
          <w:p w14:paraId="628CDBDD" w14:textId="456B5E7A" w:rsidR="007C6780" w:rsidRPr="00FE489F" w:rsidRDefault="004066E7" w:rsidP="00521EFF">
            <w:pPr>
              <w:jc w:val="center"/>
              <w:rPr>
                <w:b/>
                <w:bCs/>
                <w:sz w:val="20"/>
                <w:szCs w:val="20"/>
              </w:rPr>
            </w:pPr>
            <w:r>
              <w:rPr>
                <w:b/>
                <w:bCs/>
                <w:sz w:val="20"/>
                <w:szCs w:val="20"/>
              </w:rPr>
              <w:t>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50DBA8FE" w14:textId="0E864702" w:rsidR="007C6780" w:rsidRPr="00FE489F" w:rsidRDefault="004066E7" w:rsidP="00521EFF">
            <w:pPr>
              <w:jc w:val="center"/>
              <w:rPr>
                <w:b/>
                <w:bCs/>
                <w:sz w:val="20"/>
                <w:szCs w:val="20"/>
              </w:rPr>
            </w:pPr>
            <w:r>
              <w:rPr>
                <w:b/>
                <w:bCs/>
                <w:sz w:val="20"/>
                <w:szCs w:val="20"/>
              </w:rPr>
              <w:t>12</w:t>
            </w:r>
          </w:p>
        </w:tc>
      </w:tr>
      <w:tr w:rsidR="007C6780" w:rsidRPr="00FB3C3A" w14:paraId="17FF5644" w14:textId="77777777" w:rsidTr="00521EFF">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A273B95" w14:textId="77777777" w:rsidR="007C6780" w:rsidRPr="00FB3C3A" w:rsidRDefault="007C6780" w:rsidP="00521EFF">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1E257AE1" w14:textId="77777777" w:rsidR="007C6780" w:rsidRPr="001C773A" w:rsidRDefault="007C6780" w:rsidP="00521EFF">
            <w:pPr>
              <w:jc w:val="center"/>
              <w:rPr>
                <w:sz w:val="28"/>
                <w:szCs w:val="28"/>
              </w:rPr>
            </w:pPr>
            <w:r w:rsidRPr="001C773A">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1EE7C29C" w14:textId="77777777" w:rsidR="007C6780" w:rsidRPr="00FB3C3A" w:rsidRDefault="007C6780" w:rsidP="00521EFF">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3C21AF57" w14:textId="77777777" w:rsidR="007C6780" w:rsidRPr="00FB3C3A" w:rsidRDefault="007C6780" w:rsidP="00521EFF">
            <w:pPr>
              <w:rPr>
                <w:sz w:val="20"/>
                <w:szCs w:val="20"/>
              </w:rPr>
            </w:pPr>
            <w:r w:rsidRPr="00FB3C3A">
              <w:rPr>
                <w:sz w:val="20"/>
                <w:szCs w:val="20"/>
              </w:rPr>
              <w:t xml:space="preserve">Target risk rating </w:t>
            </w:r>
          </w:p>
        </w:tc>
        <w:tc>
          <w:tcPr>
            <w:tcW w:w="992" w:type="dxa"/>
            <w:gridSpan w:val="2"/>
            <w:tcBorders>
              <w:bottom w:val="single" w:sz="4" w:space="0" w:color="auto"/>
            </w:tcBorders>
          </w:tcPr>
          <w:p w14:paraId="7350802F" w14:textId="43145A11" w:rsidR="007C6780" w:rsidRPr="00FB3C3A" w:rsidRDefault="004066E7" w:rsidP="00521EFF">
            <w:pPr>
              <w:jc w:val="center"/>
              <w:rPr>
                <w:sz w:val="20"/>
                <w:szCs w:val="20"/>
              </w:rPr>
            </w:pPr>
            <w:r>
              <w:rPr>
                <w:sz w:val="20"/>
                <w:szCs w:val="20"/>
              </w:rPr>
              <w:t>3</w:t>
            </w:r>
          </w:p>
        </w:tc>
        <w:tc>
          <w:tcPr>
            <w:tcW w:w="1134" w:type="dxa"/>
            <w:gridSpan w:val="2"/>
            <w:tcBorders>
              <w:bottom w:val="single" w:sz="4" w:space="0" w:color="auto"/>
            </w:tcBorders>
          </w:tcPr>
          <w:p w14:paraId="72527445" w14:textId="7ED01FA7" w:rsidR="007C6780" w:rsidRPr="00FB3C3A" w:rsidRDefault="004066E7" w:rsidP="00521EFF">
            <w:pPr>
              <w:jc w:val="center"/>
              <w:rPr>
                <w:sz w:val="20"/>
                <w:szCs w:val="20"/>
              </w:rPr>
            </w:pPr>
            <w:r>
              <w:rPr>
                <w:sz w:val="20"/>
                <w:szCs w:val="20"/>
              </w:rPr>
              <w:t>3</w:t>
            </w:r>
          </w:p>
        </w:tc>
        <w:tc>
          <w:tcPr>
            <w:tcW w:w="1843" w:type="dxa"/>
            <w:gridSpan w:val="2"/>
            <w:tcBorders>
              <w:top w:val="single" w:sz="12" w:space="0" w:color="auto"/>
              <w:bottom w:val="single" w:sz="4" w:space="0" w:color="auto"/>
            </w:tcBorders>
            <w:shd w:val="clear" w:color="auto" w:fill="FFC000"/>
          </w:tcPr>
          <w:p w14:paraId="60437C2B" w14:textId="505EC1C3" w:rsidR="007C6780" w:rsidRPr="00FB3C3A" w:rsidRDefault="004066E7" w:rsidP="00521EFF">
            <w:pPr>
              <w:jc w:val="center"/>
              <w:rPr>
                <w:sz w:val="20"/>
                <w:szCs w:val="20"/>
              </w:rPr>
            </w:pPr>
            <w:r>
              <w:rPr>
                <w:sz w:val="20"/>
                <w:szCs w:val="20"/>
              </w:rPr>
              <w:t>9</w:t>
            </w:r>
          </w:p>
        </w:tc>
      </w:tr>
      <w:tr w:rsidR="007C6780" w:rsidRPr="00FB3C3A" w14:paraId="0DE4F565" w14:textId="77777777" w:rsidTr="00521EF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99D1D9C" w14:textId="77777777" w:rsidR="007C6780" w:rsidRPr="00FB3C3A" w:rsidRDefault="007C6780" w:rsidP="00521EFF">
            <w:pPr>
              <w:rPr>
                <w:sz w:val="20"/>
                <w:szCs w:val="20"/>
              </w:rPr>
            </w:pPr>
            <w:r>
              <w:rPr>
                <w:sz w:val="20"/>
                <w:szCs w:val="20"/>
              </w:rPr>
              <w:t xml:space="preserve">Date of next review </w:t>
            </w:r>
          </w:p>
        </w:tc>
        <w:tc>
          <w:tcPr>
            <w:tcW w:w="2404" w:type="dxa"/>
            <w:gridSpan w:val="4"/>
            <w:tcBorders>
              <w:top w:val="single" w:sz="4" w:space="0" w:color="auto"/>
              <w:left w:val="single" w:sz="4" w:space="0" w:color="auto"/>
              <w:bottom w:val="single" w:sz="4" w:space="0" w:color="auto"/>
              <w:right w:val="single" w:sz="4" w:space="0" w:color="auto"/>
            </w:tcBorders>
          </w:tcPr>
          <w:p w14:paraId="5B85B845" w14:textId="09787D68" w:rsidR="007C6780" w:rsidRPr="00FB3C3A" w:rsidRDefault="006750F6" w:rsidP="00521EFF">
            <w:pPr>
              <w:rPr>
                <w:sz w:val="20"/>
                <w:szCs w:val="20"/>
              </w:rPr>
            </w:pPr>
            <w:r>
              <w:rPr>
                <w:sz w:val="20"/>
                <w:szCs w:val="20"/>
              </w:rPr>
              <w:t>February 2022</w:t>
            </w:r>
          </w:p>
        </w:tc>
        <w:tc>
          <w:tcPr>
            <w:tcW w:w="304" w:type="dxa"/>
            <w:tcBorders>
              <w:top w:val="nil"/>
              <w:left w:val="single" w:sz="4" w:space="0" w:color="auto"/>
              <w:bottom w:val="nil"/>
              <w:right w:val="single" w:sz="4" w:space="0" w:color="auto"/>
            </w:tcBorders>
            <w:shd w:val="clear" w:color="auto" w:fill="auto"/>
          </w:tcPr>
          <w:p w14:paraId="33FB1DA9" w14:textId="77777777" w:rsidR="007C6780" w:rsidRPr="00FB3C3A" w:rsidRDefault="007C6780" w:rsidP="00521EFF">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43ADBA21" w14:textId="77777777" w:rsidR="007C6780" w:rsidRPr="00FB3C3A" w:rsidRDefault="007C6780" w:rsidP="00521EFF">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7ACA66BE" w14:textId="7931A917" w:rsidR="007C6780" w:rsidRPr="00FB3C3A" w:rsidRDefault="00BE14D9" w:rsidP="00521EFF">
            <w:pPr>
              <w:rPr>
                <w:sz w:val="20"/>
                <w:szCs w:val="20"/>
              </w:rPr>
            </w:pPr>
            <w:r>
              <w:rPr>
                <w:sz w:val="20"/>
                <w:szCs w:val="20"/>
              </w:rPr>
              <w:t>July 2022</w:t>
            </w:r>
          </w:p>
        </w:tc>
        <w:tc>
          <w:tcPr>
            <w:tcW w:w="1843" w:type="dxa"/>
            <w:gridSpan w:val="2"/>
            <w:tcBorders>
              <w:top w:val="single" w:sz="4" w:space="0" w:color="auto"/>
              <w:left w:val="single" w:sz="4" w:space="0" w:color="auto"/>
              <w:bottom w:val="nil"/>
              <w:right w:val="nil"/>
            </w:tcBorders>
          </w:tcPr>
          <w:p w14:paraId="41D4704C" w14:textId="77777777" w:rsidR="007C6780" w:rsidRPr="00FB3C3A" w:rsidRDefault="007C6780" w:rsidP="00521EFF">
            <w:pPr>
              <w:rPr>
                <w:sz w:val="20"/>
                <w:szCs w:val="20"/>
              </w:rPr>
            </w:pPr>
          </w:p>
        </w:tc>
      </w:tr>
      <w:tr w:rsidR="007C6780" w:rsidRPr="00FB3C3A" w14:paraId="6C89EC56" w14:textId="77777777" w:rsidTr="00521EFF">
        <w:tc>
          <w:tcPr>
            <w:tcW w:w="2375" w:type="dxa"/>
            <w:gridSpan w:val="2"/>
            <w:tcBorders>
              <w:top w:val="nil"/>
              <w:left w:val="nil"/>
              <w:bottom w:val="single" w:sz="4" w:space="0" w:color="auto"/>
              <w:right w:val="nil"/>
            </w:tcBorders>
          </w:tcPr>
          <w:p w14:paraId="23A6D8BE" w14:textId="77777777" w:rsidR="007C6780" w:rsidRPr="00FB3C3A" w:rsidRDefault="007C6780" w:rsidP="00521EFF">
            <w:pPr>
              <w:rPr>
                <w:sz w:val="20"/>
                <w:szCs w:val="20"/>
              </w:rPr>
            </w:pPr>
          </w:p>
        </w:tc>
        <w:tc>
          <w:tcPr>
            <w:tcW w:w="8115" w:type="dxa"/>
            <w:gridSpan w:val="13"/>
            <w:tcBorders>
              <w:top w:val="nil"/>
              <w:left w:val="nil"/>
              <w:bottom w:val="single" w:sz="4" w:space="0" w:color="auto"/>
              <w:right w:val="nil"/>
            </w:tcBorders>
          </w:tcPr>
          <w:p w14:paraId="52D5BB94" w14:textId="77777777" w:rsidR="007C6780" w:rsidRPr="00FB3C3A" w:rsidRDefault="007C6780" w:rsidP="00521EFF">
            <w:pPr>
              <w:rPr>
                <w:sz w:val="20"/>
                <w:szCs w:val="20"/>
              </w:rPr>
            </w:pPr>
          </w:p>
        </w:tc>
      </w:tr>
      <w:tr w:rsidR="007C6780" w:rsidRPr="00FB3C3A" w14:paraId="7F7518B8" w14:textId="77777777" w:rsidTr="00521EFF">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23C9BB4" w14:textId="77777777" w:rsidR="007C6780" w:rsidRPr="00FB3C3A" w:rsidRDefault="007C6780" w:rsidP="00521EFF">
            <w:pPr>
              <w:rPr>
                <w:b/>
                <w:bCs/>
                <w:sz w:val="20"/>
                <w:szCs w:val="20"/>
              </w:rPr>
            </w:pPr>
            <w:r w:rsidRPr="00FB3C3A">
              <w:rPr>
                <w:b/>
                <w:bCs/>
                <w:sz w:val="20"/>
                <w:szCs w:val="20"/>
              </w:rPr>
              <w:t>Risk Description:</w:t>
            </w:r>
          </w:p>
          <w:p w14:paraId="6A2DF0A0" w14:textId="03462F46" w:rsidR="007C6780" w:rsidRPr="00FB3C3A" w:rsidRDefault="007C6780" w:rsidP="00521EFF">
            <w:pPr>
              <w:rPr>
                <w:sz w:val="20"/>
                <w:szCs w:val="20"/>
              </w:rPr>
            </w:pPr>
            <w:r>
              <w:rPr>
                <w:sz w:val="20"/>
                <w:szCs w:val="20"/>
              </w:rPr>
              <w:t xml:space="preserve">A failure </w:t>
            </w:r>
            <w:r w:rsidRPr="00BA0C9D">
              <w:rPr>
                <w:sz w:val="20"/>
                <w:szCs w:val="20"/>
              </w:rPr>
              <w:t xml:space="preserve">to retain permanent staff </w:t>
            </w:r>
            <w:r>
              <w:rPr>
                <w:sz w:val="20"/>
                <w:szCs w:val="20"/>
              </w:rPr>
              <w:t>could</w:t>
            </w:r>
            <w:r w:rsidRPr="00BA0C9D">
              <w:rPr>
                <w:sz w:val="20"/>
                <w:szCs w:val="20"/>
              </w:rPr>
              <w:t xml:space="preserve"> lead to: </w:t>
            </w:r>
            <w:bookmarkStart w:id="18" w:name="_Hlk76991703"/>
            <w:r w:rsidRPr="00BA0C9D">
              <w:rPr>
                <w:sz w:val="20"/>
                <w:szCs w:val="20"/>
              </w:rPr>
              <w:t xml:space="preserve">the quality of healthcare being impaired; pressure on staff and decreased resilience, health &amp; wellbeing and staff morale; over-reliance on agency staffing at high cost/premiums and </w:t>
            </w:r>
            <w:r>
              <w:rPr>
                <w:sz w:val="20"/>
                <w:szCs w:val="20"/>
              </w:rPr>
              <w:t>potential impairment in service quality</w:t>
            </w:r>
            <w:r w:rsidRPr="00BA0C9D">
              <w:rPr>
                <w:sz w:val="20"/>
                <w:szCs w:val="20"/>
              </w:rPr>
              <w:t>; and loss of the Trust’s reputation as an employer of choice</w:t>
            </w:r>
            <w:r>
              <w:rPr>
                <w:sz w:val="20"/>
                <w:szCs w:val="20"/>
              </w:rPr>
              <w:t>.</w:t>
            </w:r>
            <w:bookmarkEnd w:id="18"/>
          </w:p>
        </w:tc>
      </w:tr>
      <w:tr w:rsidR="007C6780" w:rsidRPr="00FB3C3A" w14:paraId="049D5073" w14:textId="77777777" w:rsidTr="00521EFF">
        <w:tc>
          <w:tcPr>
            <w:tcW w:w="2968" w:type="dxa"/>
            <w:gridSpan w:val="4"/>
            <w:tcBorders>
              <w:top w:val="single" w:sz="4" w:space="0" w:color="auto"/>
              <w:left w:val="nil"/>
              <w:bottom w:val="single" w:sz="4" w:space="0" w:color="auto"/>
              <w:right w:val="nil"/>
            </w:tcBorders>
            <w:shd w:val="clear" w:color="auto" w:fill="auto"/>
          </w:tcPr>
          <w:p w14:paraId="4A423F95" w14:textId="77777777" w:rsidR="007C6780" w:rsidRPr="00FB3C3A" w:rsidRDefault="007C6780" w:rsidP="00521EFF">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6A8E10F7" w14:textId="77777777" w:rsidR="007C6780" w:rsidRPr="00FB3C3A" w:rsidRDefault="007C6780" w:rsidP="00521EFF">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672DCBC3" w14:textId="77777777" w:rsidR="007C6780" w:rsidRPr="00FB3C3A" w:rsidRDefault="007C6780" w:rsidP="00521EFF">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62EEF797" w14:textId="77777777" w:rsidR="007C6780" w:rsidRPr="00FB3C3A" w:rsidRDefault="007C6780" w:rsidP="00521EFF">
            <w:pPr>
              <w:rPr>
                <w:b/>
                <w:bCs/>
                <w:sz w:val="20"/>
                <w:szCs w:val="20"/>
              </w:rPr>
            </w:pPr>
          </w:p>
        </w:tc>
      </w:tr>
      <w:tr w:rsidR="007C6780" w:rsidRPr="00FB3C3A" w14:paraId="3DECB065" w14:textId="77777777" w:rsidTr="00521EFF">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223F12B" w14:textId="77777777" w:rsidR="007C6780" w:rsidRPr="00FB3C3A" w:rsidRDefault="007C6780" w:rsidP="00521EFF">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7E7CA99" w14:textId="77777777" w:rsidR="007C6780" w:rsidRPr="00FB3C3A" w:rsidRDefault="007C6780" w:rsidP="00521EFF">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2543076" w14:textId="77777777" w:rsidR="007C6780" w:rsidRPr="00FB3C3A" w:rsidRDefault="007C6780" w:rsidP="00521EFF">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2D419C0" w14:textId="77777777" w:rsidR="007C6780" w:rsidRPr="00FB3C3A" w:rsidRDefault="007C6780" w:rsidP="00521EFF">
            <w:pPr>
              <w:rPr>
                <w:b/>
                <w:bCs/>
                <w:sz w:val="20"/>
                <w:szCs w:val="20"/>
              </w:rPr>
            </w:pPr>
            <w:r w:rsidRPr="00FB3C3A">
              <w:rPr>
                <w:b/>
                <w:bCs/>
                <w:sz w:val="20"/>
                <w:szCs w:val="20"/>
              </w:rPr>
              <w:t>Actions</w:t>
            </w:r>
          </w:p>
        </w:tc>
      </w:tr>
      <w:tr w:rsidR="007C6780" w:rsidRPr="00FB3C3A" w14:paraId="1C7994FD" w14:textId="77777777" w:rsidTr="00521EFF">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3C37DDC5" w14:textId="1C2F65F2" w:rsidR="007C6780" w:rsidRPr="001C773A" w:rsidRDefault="007C6780" w:rsidP="007C6780">
            <w:pPr>
              <w:rPr>
                <w:sz w:val="20"/>
                <w:szCs w:val="20"/>
              </w:rPr>
            </w:pPr>
            <w:r w:rsidRPr="001C773A">
              <w:rPr>
                <w:sz w:val="20"/>
                <w:szCs w:val="20"/>
              </w:rPr>
              <w:t>- Director of Clinical Workforce Transformation to lead quality improvement, aim to reduce agency costs and support recruitment and retention workstreams</w:t>
            </w:r>
            <w:r w:rsidR="0039314A">
              <w:rPr>
                <w:sz w:val="20"/>
                <w:szCs w:val="20"/>
              </w:rPr>
              <w:t>;</w:t>
            </w:r>
            <w:r w:rsidRPr="001C773A">
              <w:rPr>
                <w:sz w:val="20"/>
                <w:szCs w:val="20"/>
              </w:rPr>
              <w:t xml:space="preserve"> </w:t>
            </w:r>
          </w:p>
          <w:p w14:paraId="2CA62F32" w14:textId="2CB78D2B" w:rsidR="007C6780" w:rsidRDefault="007C6780" w:rsidP="00521EFF">
            <w:pPr>
              <w:rPr>
                <w:sz w:val="20"/>
                <w:szCs w:val="20"/>
              </w:rPr>
            </w:pPr>
            <w:r w:rsidRPr="001C773A">
              <w:rPr>
                <w:sz w:val="20"/>
                <w:szCs w:val="20"/>
              </w:rPr>
              <w:t xml:space="preserve">- career development pathway for HCAs;                                                                                                                                                                                                                                                                                      </w:t>
            </w:r>
          </w:p>
          <w:p w14:paraId="7E6D624F" w14:textId="77777777" w:rsidR="007C6780" w:rsidRPr="001C773A" w:rsidRDefault="007C6780" w:rsidP="00521EFF">
            <w:pPr>
              <w:rPr>
                <w:sz w:val="20"/>
                <w:szCs w:val="20"/>
              </w:rPr>
            </w:pPr>
            <w:r w:rsidRPr="001C773A">
              <w:rPr>
                <w:sz w:val="20"/>
                <w:szCs w:val="20"/>
              </w:rPr>
              <w:t xml:space="preserve"> - Learning from Exit Questionnaires/Interviews; </w:t>
            </w:r>
          </w:p>
          <w:p w14:paraId="45616609" w14:textId="5D0644DB" w:rsidR="007C6780" w:rsidRDefault="007C6780" w:rsidP="00521EFF">
            <w:pPr>
              <w:rPr>
                <w:sz w:val="20"/>
                <w:szCs w:val="20"/>
              </w:rPr>
            </w:pPr>
            <w:r w:rsidRPr="001C773A">
              <w:rPr>
                <w:sz w:val="20"/>
                <w:szCs w:val="20"/>
              </w:rPr>
              <w:t xml:space="preserve">- Health &amp; Wellbeing, Equality, Diversity and Inclusivity, and Occupational Health strategies, groups, services and initiatives; </w:t>
            </w:r>
          </w:p>
          <w:p w14:paraId="548C5BCD" w14:textId="2C4E6DD8" w:rsidR="0039314A" w:rsidRPr="001C773A" w:rsidRDefault="0039314A" w:rsidP="00521EFF">
            <w:pPr>
              <w:rPr>
                <w:sz w:val="20"/>
                <w:szCs w:val="20"/>
              </w:rPr>
            </w:pPr>
            <w:r>
              <w:rPr>
                <w:sz w:val="20"/>
                <w:szCs w:val="20"/>
              </w:rPr>
              <w:t xml:space="preserve">- Freedom to Speak Up Guardians; </w:t>
            </w:r>
          </w:p>
          <w:p w14:paraId="4494527E" w14:textId="773E7182" w:rsidR="007C6780" w:rsidRPr="001C773A" w:rsidRDefault="007C6780" w:rsidP="00521EFF">
            <w:pPr>
              <w:rPr>
                <w:sz w:val="20"/>
                <w:szCs w:val="20"/>
              </w:rPr>
            </w:pPr>
            <w:r w:rsidRPr="001C773A">
              <w:rPr>
                <w:sz w:val="20"/>
                <w:szCs w:val="20"/>
              </w:rPr>
              <w:t>-</w:t>
            </w:r>
            <w:r w:rsidRPr="001C773A">
              <w:t xml:space="preserve"> </w:t>
            </w:r>
            <w:r w:rsidRPr="001C773A">
              <w:rPr>
                <w:sz w:val="20"/>
                <w:szCs w:val="20"/>
              </w:rPr>
              <w:t>Training, supervision and Performance and</w:t>
            </w:r>
            <w:r>
              <w:rPr>
                <w:sz w:val="20"/>
                <w:szCs w:val="20"/>
              </w:rPr>
              <w:t xml:space="preserve"> </w:t>
            </w:r>
            <w:r w:rsidRPr="001C773A">
              <w:rPr>
                <w:sz w:val="20"/>
                <w:szCs w:val="20"/>
              </w:rPr>
              <w:t>Development Review (PDR) processes</w:t>
            </w:r>
            <w:r w:rsidR="00335F98">
              <w:rPr>
                <w:sz w:val="20"/>
                <w:szCs w:val="20"/>
              </w:rPr>
              <w:t>;</w:t>
            </w:r>
          </w:p>
          <w:p w14:paraId="092D82D8" w14:textId="77777777" w:rsidR="007C6780" w:rsidRPr="001C773A" w:rsidRDefault="007C6780" w:rsidP="00521EFF">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2014E7E" w14:textId="77777777" w:rsidR="007C6780" w:rsidRPr="00FB3C3A" w:rsidRDefault="007C6780" w:rsidP="00521EFF">
            <w:pPr>
              <w:rPr>
                <w:b/>
                <w:bCs/>
                <w:sz w:val="20"/>
                <w:szCs w:val="20"/>
              </w:rPr>
            </w:pPr>
            <w:r>
              <w:rPr>
                <w:b/>
                <w:bCs/>
                <w:sz w:val="20"/>
                <w:szCs w:val="20"/>
              </w:rPr>
              <w:t>Level 1:</w:t>
            </w:r>
            <w:r>
              <w:t xml:space="preserve"> </w:t>
            </w:r>
            <w:r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34216E4C" w14:textId="6E6FAB83" w:rsidR="007C6780" w:rsidRDefault="00335F98" w:rsidP="00521EFF">
            <w:pPr>
              <w:rPr>
                <w:sz w:val="20"/>
                <w:szCs w:val="20"/>
              </w:rPr>
            </w:pPr>
            <w:r>
              <w:rPr>
                <w:sz w:val="20"/>
                <w:szCs w:val="20"/>
              </w:rPr>
              <w:t>High vacancy numbers, challenges recruiting to vacancies, and demands of recruitment</w:t>
            </w:r>
            <w:r w:rsidR="007C6780" w:rsidRPr="00093AC8">
              <w:rPr>
                <w:sz w:val="20"/>
                <w:szCs w:val="20"/>
              </w:rPr>
              <w:t xml:space="preserve"> upon operational management of </w:t>
            </w:r>
            <w:r>
              <w:rPr>
                <w:sz w:val="20"/>
                <w:szCs w:val="20"/>
              </w:rPr>
              <w:t>recruitment can have negative impact on experience of existing staff</w:t>
            </w:r>
            <w:r w:rsidR="00FF762C">
              <w:rPr>
                <w:sz w:val="20"/>
                <w:szCs w:val="20"/>
              </w:rPr>
              <w:t>.</w:t>
            </w:r>
          </w:p>
          <w:p w14:paraId="019127B0" w14:textId="45D3ADC4" w:rsidR="007C6780" w:rsidRDefault="007C6780" w:rsidP="00521EFF">
            <w:pPr>
              <w:rPr>
                <w:sz w:val="20"/>
                <w:szCs w:val="20"/>
              </w:rPr>
            </w:pPr>
          </w:p>
          <w:p w14:paraId="64BE0D78" w14:textId="6A17A98E" w:rsidR="007F28AE" w:rsidRDefault="007F28AE" w:rsidP="00521EFF">
            <w:pPr>
              <w:rPr>
                <w:sz w:val="20"/>
                <w:szCs w:val="20"/>
              </w:rPr>
            </w:pPr>
          </w:p>
          <w:p w14:paraId="28D09B2F" w14:textId="65DE1172" w:rsidR="007F28AE" w:rsidRDefault="007F28AE" w:rsidP="00521EFF">
            <w:pPr>
              <w:rPr>
                <w:sz w:val="20"/>
                <w:szCs w:val="20"/>
              </w:rPr>
            </w:pPr>
          </w:p>
          <w:p w14:paraId="1350252C" w14:textId="04AECBE6" w:rsidR="007F28AE" w:rsidRDefault="007F28AE" w:rsidP="00521EFF">
            <w:pPr>
              <w:rPr>
                <w:sz w:val="20"/>
                <w:szCs w:val="20"/>
              </w:rPr>
            </w:pPr>
          </w:p>
          <w:p w14:paraId="40D0F1E6" w14:textId="2ADCD900" w:rsidR="007F28AE" w:rsidRDefault="007F28AE" w:rsidP="00521EFF">
            <w:pPr>
              <w:rPr>
                <w:sz w:val="20"/>
                <w:szCs w:val="20"/>
              </w:rPr>
            </w:pPr>
          </w:p>
          <w:p w14:paraId="757DA3AC" w14:textId="6FFCF30B" w:rsidR="007F28AE" w:rsidRDefault="007F28AE" w:rsidP="00521EFF">
            <w:pPr>
              <w:rPr>
                <w:sz w:val="20"/>
                <w:szCs w:val="20"/>
              </w:rPr>
            </w:pPr>
          </w:p>
          <w:p w14:paraId="5604ED0C" w14:textId="1606CF89" w:rsidR="007F28AE" w:rsidRDefault="007F28AE" w:rsidP="00521EFF">
            <w:pPr>
              <w:rPr>
                <w:sz w:val="20"/>
                <w:szCs w:val="20"/>
              </w:rPr>
            </w:pPr>
          </w:p>
          <w:p w14:paraId="1E547D02" w14:textId="2A4C7F15" w:rsidR="007F28AE" w:rsidRDefault="007F28AE" w:rsidP="00521EFF">
            <w:pPr>
              <w:rPr>
                <w:sz w:val="20"/>
                <w:szCs w:val="20"/>
              </w:rPr>
            </w:pPr>
          </w:p>
          <w:p w14:paraId="53B41BCC" w14:textId="77777777" w:rsidR="007F28AE" w:rsidRPr="00093AC8" w:rsidRDefault="007F28AE" w:rsidP="00521EFF">
            <w:pPr>
              <w:rPr>
                <w:sz w:val="20"/>
                <w:szCs w:val="20"/>
              </w:rPr>
            </w:pPr>
          </w:p>
          <w:p w14:paraId="64FC3EBF" w14:textId="71053D55" w:rsidR="00811D4E" w:rsidRDefault="00FF762C" w:rsidP="00521EFF">
            <w:pPr>
              <w:rPr>
                <w:sz w:val="20"/>
                <w:szCs w:val="20"/>
              </w:rPr>
            </w:pPr>
            <w:r w:rsidRPr="00FF762C">
              <w:rPr>
                <w:sz w:val="20"/>
                <w:szCs w:val="20"/>
              </w:rPr>
              <w:t>The vacancy rate has varied over the past 12 months but reduced slightly in December to 9.2%. </w:t>
            </w:r>
            <w:r>
              <w:rPr>
                <w:sz w:val="20"/>
                <w:szCs w:val="20"/>
              </w:rPr>
              <w:t>However, it is anticipated that</w:t>
            </w:r>
            <w:r w:rsidRPr="00FF762C">
              <w:rPr>
                <w:sz w:val="20"/>
                <w:szCs w:val="20"/>
              </w:rPr>
              <w:t xml:space="preserve"> staff may leave due to the requirement for mandatory </w:t>
            </w:r>
            <w:r>
              <w:rPr>
                <w:sz w:val="20"/>
                <w:szCs w:val="20"/>
              </w:rPr>
              <w:t xml:space="preserve">COVID-19 </w:t>
            </w:r>
            <w:r w:rsidRPr="00FF762C">
              <w:rPr>
                <w:sz w:val="20"/>
                <w:szCs w:val="20"/>
              </w:rPr>
              <w:t>vaccinations</w:t>
            </w:r>
            <w:r w:rsidR="007F28AE">
              <w:rPr>
                <w:sz w:val="20"/>
                <w:szCs w:val="20"/>
              </w:rPr>
              <w:t xml:space="preserve"> (Vaccination as a Condition of Deployment (</w:t>
            </w:r>
            <w:r w:rsidR="007F28AE">
              <w:rPr>
                <w:b/>
                <w:bCs/>
                <w:sz w:val="20"/>
                <w:szCs w:val="20"/>
              </w:rPr>
              <w:t>VCOD</w:t>
            </w:r>
            <w:r w:rsidR="007F28AE">
              <w:rPr>
                <w:sz w:val="20"/>
                <w:szCs w:val="20"/>
              </w:rPr>
              <w:t xml:space="preserve">)).  </w:t>
            </w:r>
            <w:r>
              <w:rPr>
                <w:sz w:val="20"/>
                <w:szCs w:val="20"/>
              </w:rPr>
              <w:t xml:space="preserve">  </w:t>
            </w:r>
          </w:p>
          <w:p w14:paraId="6767E04F" w14:textId="04314742" w:rsidR="00811D4E" w:rsidRDefault="00811D4E" w:rsidP="00521EFF">
            <w:pPr>
              <w:rPr>
                <w:sz w:val="20"/>
                <w:szCs w:val="20"/>
              </w:rPr>
            </w:pPr>
          </w:p>
          <w:p w14:paraId="71876A18" w14:textId="72FE009E" w:rsidR="00FF762C" w:rsidRDefault="00FF762C" w:rsidP="00521EFF">
            <w:pPr>
              <w:rPr>
                <w:sz w:val="20"/>
                <w:szCs w:val="20"/>
              </w:rPr>
            </w:pPr>
          </w:p>
          <w:p w14:paraId="156AAECD" w14:textId="77777777" w:rsidR="00FF762C" w:rsidRDefault="00FF762C" w:rsidP="00521EFF">
            <w:pPr>
              <w:rPr>
                <w:sz w:val="20"/>
                <w:szCs w:val="20"/>
              </w:rPr>
            </w:pPr>
          </w:p>
          <w:p w14:paraId="0336D0D8" w14:textId="770F4C09" w:rsidR="004742DF" w:rsidRDefault="00335F98" w:rsidP="00521EFF">
            <w:pPr>
              <w:rPr>
                <w:sz w:val="20"/>
                <w:szCs w:val="20"/>
              </w:rPr>
            </w:pPr>
            <w:r>
              <w:rPr>
                <w:sz w:val="20"/>
                <w:szCs w:val="20"/>
              </w:rPr>
              <w:lastRenderedPageBreak/>
              <w:t>Need</w:t>
            </w:r>
            <w:r w:rsidR="007C6780" w:rsidRPr="00093AC8">
              <w:rPr>
                <w:sz w:val="20"/>
                <w:szCs w:val="20"/>
              </w:rPr>
              <w:t xml:space="preserve"> to improve staff experience and respond to issues identified by Staff Survey results </w:t>
            </w:r>
            <w:r w:rsidR="00811D4E" w:rsidRPr="00093AC8">
              <w:rPr>
                <w:sz w:val="20"/>
                <w:szCs w:val="20"/>
              </w:rPr>
              <w:t>to</w:t>
            </w:r>
            <w:r w:rsidR="007C6780" w:rsidRPr="00093AC8">
              <w:rPr>
                <w:sz w:val="20"/>
                <w:szCs w:val="20"/>
              </w:rPr>
              <w:t xml:space="preserve"> improve retention.  </w:t>
            </w:r>
          </w:p>
          <w:p w14:paraId="59398C61" w14:textId="77777777" w:rsidR="004742DF" w:rsidRDefault="004742DF" w:rsidP="00521EFF">
            <w:pPr>
              <w:rPr>
                <w:sz w:val="20"/>
                <w:szCs w:val="20"/>
              </w:rPr>
            </w:pPr>
          </w:p>
          <w:p w14:paraId="38AC48C1" w14:textId="0FCB4FA4" w:rsidR="007C6780" w:rsidRPr="00093AC8" w:rsidRDefault="007C6780" w:rsidP="00521EFF">
            <w:pPr>
              <w:rPr>
                <w:sz w:val="20"/>
                <w:szCs w:val="20"/>
              </w:rPr>
            </w:pP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29B714E2" w14:textId="65E43143" w:rsidR="00156796" w:rsidRDefault="00156796" w:rsidP="00521EFF">
            <w:pPr>
              <w:rPr>
                <w:sz w:val="20"/>
                <w:szCs w:val="20"/>
              </w:rPr>
            </w:pPr>
            <w:r w:rsidRPr="00156796">
              <w:rPr>
                <w:sz w:val="20"/>
                <w:szCs w:val="20"/>
              </w:rPr>
              <w:lastRenderedPageBreak/>
              <w:t>Recruitment and Retention workstream of the Improving Quality</w:t>
            </w:r>
            <w:r>
              <w:rPr>
                <w:sz w:val="20"/>
                <w:szCs w:val="20"/>
              </w:rPr>
              <w:t xml:space="preserve"> </w:t>
            </w:r>
            <w:r w:rsidRPr="00156796">
              <w:rPr>
                <w:sz w:val="20"/>
                <w:szCs w:val="20"/>
              </w:rPr>
              <w:t>Reducing Agency Programme will focus on improving retention which will be supported by the new HR Structure with a greater emphasis on organisational development, culture, development and succession planning.  The new Head of OD started at the beginning of January.</w:t>
            </w:r>
            <w:r w:rsidR="007C5F6A" w:rsidRPr="007C5F6A">
              <w:t xml:space="preserve"> </w:t>
            </w:r>
            <w:r w:rsidR="007C5F6A" w:rsidRPr="007C5F6A">
              <w:rPr>
                <w:sz w:val="20"/>
                <w:szCs w:val="20"/>
              </w:rPr>
              <w:t xml:space="preserve">A Workforce Planning role is </w:t>
            </w:r>
            <w:r w:rsidR="007C5F6A">
              <w:rPr>
                <w:sz w:val="20"/>
                <w:szCs w:val="20"/>
              </w:rPr>
              <w:t xml:space="preserve">also </w:t>
            </w:r>
            <w:r w:rsidR="007C5F6A" w:rsidRPr="007C5F6A">
              <w:rPr>
                <w:sz w:val="20"/>
                <w:szCs w:val="20"/>
              </w:rPr>
              <w:t>being recruited to which will support the process to ensure budgets are accurate.</w:t>
            </w:r>
          </w:p>
          <w:p w14:paraId="3C107530" w14:textId="77777777" w:rsidR="00156796" w:rsidRDefault="00156796" w:rsidP="00521EFF">
            <w:pPr>
              <w:rPr>
                <w:sz w:val="20"/>
                <w:szCs w:val="20"/>
              </w:rPr>
            </w:pPr>
          </w:p>
          <w:p w14:paraId="03432902" w14:textId="113A36F0" w:rsidR="00156796" w:rsidRDefault="007F28AE" w:rsidP="00521EFF">
            <w:pPr>
              <w:rPr>
                <w:sz w:val="20"/>
                <w:szCs w:val="20"/>
              </w:rPr>
            </w:pPr>
            <w:r>
              <w:rPr>
                <w:sz w:val="20"/>
                <w:szCs w:val="20"/>
              </w:rPr>
              <w:t>As at January 2022</w:t>
            </w:r>
            <w:r w:rsidR="001623F5">
              <w:rPr>
                <w:sz w:val="20"/>
                <w:szCs w:val="20"/>
              </w:rPr>
              <w:t xml:space="preserve"> (see VCOD report to public Board on 26 January 2022 for further details)</w:t>
            </w:r>
            <w:r>
              <w:rPr>
                <w:sz w:val="20"/>
                <w:szCs w:val="20"/>
              </w:rPr>
              <w:t xml:space="preserve">, work has been taking place to </w:t>
            </w:r>
            <w:r w:rsidRPr="007F28AE">
              <w:rPr>
                <w:sz w:val="20"/>
                <w:szCs w:val="20"/>
              </w:rPr>
              <w:t xml:space="preserve">identify affected individuals and encourage them to receive the vaccinations to ensure they meet the legislative requirements.  Where an individual does not do so the Trust will work through a process to look at reasonable </w:t>
            </w:r>
            <w:r w:rsidRPr="007F28AE">
              <w:rPr>
                <w:sz w:val="20"/>
                <w:szCs w:val="20"/>
              </w:rPr>
              <w:lastRenderedPageBreak/>
              <w:t>adjustments and redeployment to allow them to continue to work for the Trust.  The reality is that opportunities for redeployment are likely to be limited</w:t>
            </w:r>
            <w:r>
              <w:rPr>
                <w:sz w:val="20"/>
                <w:szCs w:val="20"/>
              </w:rPr>
              <w:t xml:space="preserve">.  </w:t>
            </w:r>
          </w:p>
          <w:p w14:paraId="55110AE9" w14:textId="09DC5CBF" w:rsidR="00FF762C" w:rsidRDefault="00FF762C" w:rsidP="00521EFF">
            <w:pPr>
              <w:rPr>
                <w:sz w:val="20"/>
                <w:szCs w:val="20"/>
              </w:rPr>
            </w:pPr>
          </w:p>
          <w:p w14:paraId="65DEC587" w14:textId="3F9B52C7" w:rsidR="00FF762C" w:rsidRDefault="00FF762C" w:rsidP="00521EFF">
            <w:pPr>
              <w:rPr>
                <w:sz w:val="20"/>
                <w:szCs w:val="20"/>
              </w:rPr>
            </w:pPr>
          </w:p>
          <w:p w14:paraId="44C364D3" w14:textId="16FFC5E7" w:rsidR="007F28AE" w:rsidRDefault="007F28AE" w:rsidP="00521EFF">
            <w:pPr>
              <w:rPr>
                <w:sz w:val="20"/>
                <w:szCs w:val="20"/>
              </w:rPr>
            </w:pPr>
          </w:p>
          <w:p w14:paraId="6D57DAD3" w14:textId="5E72BB6C" w:rsidR="007F28AE" w:rsidRDefault="007F28AE" w:rsidP="00521EFF">
            <w:pPr>
              <w:rPr>
                <w:sz w:val="20"/>
                <w:szCs w:val="20"/>
              </w:rPr>
            </w:pPr>
          </w:p>
          <w:p w14:paraId="728D184A" w14:textId="29E9CAF7" w:rsidR="007F28AE" w:rsidRDefault="007F28AE" w:rsidP="00521EFF">
            <w:pPr>
              <w:rPr>
                <w:sz w:val="20"/>
                <w:szCs w:val="20"/>
              </w:rPr>
            </w:pPr>
          </w:p>
          <w:p w14:paraId="091C37C8" w14:textId="1A94A32A" w:rsidR="007F28AE" w:rsidRDefault="007F28AE" w:rsidP="00521EFF">
            <w:pPr>
              <w:rPr>
                <w:sz w:val="20"/>
                <w:szCs w:val="20"/>
              </w:rPr>
            </w:pPr>
          </w:p>
          <w:p w14:paraId="53443BE0" w14:textId="7BB9F45C" w:rsidR="007F28AE" w:rsidRDefault="007F28AE" w:rsidP="00521EFF">
            <w:pPr>
              <w:rPr>
                <w:sz w:val="20"/>
                <w:szCs w:val="20"/>
              </w:rPr>
            </w:pPr>
          </w:p>
          <w:p w14:paraId="27E07485" w14:textId="68E2D8F9" w:rsidR="007F28AE" w:rsidRDefault="007F28AE" w:rsidP="00521EFF">
            <w:pPr>
              <w:rPr>
                <w:sz w:val="20"/>
                <w:szCs w:val="20"/>
              </w:rPr>
            </w:pPr>
          </w:p>
          <w:p w14:paraId="61AAAD4F" w14:textId="6BC79C45" w:rsidR="007F28AE" w:rsidRDefault="007F28AE" w:rsidP="00521EFF">
            <w:pPr>
              <w:rPr>
                <w:sz w:val="20"/>
                <w:szCs w:val="20"/>
              </w:rPr>
            </w:pPr>
          </w:p>
          <w:p w14:paraId="63C2E479" w14:textId="77777777" w:rsidR="007F28AE" w:rsidRDefault="007F28AE" w:rsidP="00521EFF">
            <w:pPr>
              <w:rPr>
                <w:sz w:val="20"/>
                <w:szCs w:val="20"/>
              </w:rPr>
            </w:pPr>
          </w:p>
          <w:p w14:paraId="72040C65" w14:textId="5E6C7EA3" w:rsidR="00DC711C" w:rsidRDefault="00EF2A1A" w:rsidP="00521EFF">
            <w:pPr>
              <w:rPr>
                <w:sz w:val="20"/>
                <w:szCs w:val="20"/>
              </w:rPr>
            </w:pPr>
            <w:r>
              <w:rPr>
                <w:sz w:val="20"/>
                <w:szCs w:val="20"/>
              </w:rPr>
              <w:t xml:space="preserve">New exit process </w:t>
            </w:r>
            <w:r w:rsidR="00DC711C">
              <w:rPr>
                <w:sz w:val="20"/>
                <w:szCs w:val="20"/>
              </w:rPr>
              <w:t xml:space="preserve">(including questionnaire) </w:t>
            </w:r>
            <w:r>
              <w:rPr>
                <w:sz w:val="20"/>
                <w:szCs w:val="20"/>
              </w:rPr>
              <w:t xml:space="preserve">for leavers </w:t>
            </w:r>
            <w:r w:rsidR="00DC711C">
              <w:rPr>
                <w:sz w:val="20"/>
                <w:szCs w:val="20"/>
              </w:rPr>
              <w:t xml:space="preserve">to be </w:t>
            </w:r>
            <w:r>
              <w:rPr>
                <w:sz w:val="20"/>
                <w:szCs w:val="20"/>
              </w:rPr>
              <w:t xml:space="preserve">implemented </w:t>
            </w:r>
          </w:p>
          <w:p w14:paraId="500F58FC" w14:textId="36F5E7CD" w:rsidR="00335F98" w:rsidRPr="00793ACB" w:rsidRDefault="00DC711C" w:rsidP="00521EFF">
            <w:pPr>
              <w:rPr>
                <w:i/>
                <w:iCs/>
                <w:sz w:val="20"/>
                <w:szCs w:val="20"/>
              </w:rPr>
            </w:pPr>
            <w:r w:rsidRPr="00793ACB">
              <w:rPr>
                <w:i/>
                <w:iCs/>
                <w:sz w:val="20"/>
                <w:szCs w:val="20"/>
              </w:rPr>
              <w:t>Update: completed July 2021</w:t>
            </w:r>
          </w:p>
          <w:p w14:paraId="2B49F66C" w14:textId="77777777" w:rsidR="00335F98" w:rsidRDefault="00335F98" w:rsidP="00521EFF">
            <w:pPr>
              <w:rPr>
                <w:sz w:val="20"/>
                <w:szCs w:val="20"/>
              </w:rPr>
            </w:pPr>
          </w:p>
          <w:p w14:paraId="7BA98979" w14:textId="77777777" w:rsidR="00FF53EC" w:rsidRDefault="00FF53EC" w:rsidP="00FF53EC">
            <w:pPr>
              <w:rPr>
                <w:sz w:val="20"/>
                <w:szCs w:val="20"/>
              </w:rPr>
            </w:pPr>
          </w:p>
          <w:p w14:paraId="3D0BEBF5" w14:textId="77777777" w:rsidR="00EF2A1A" w:rsidRDefault="00EF2A1A" w:rsidP="00FF53EC">
            <w:pPr>
              <w:rPr>
                <w:sz w:val="20"/>
                <w:szCs w:val="20"/>
              </w:rPr>
            </w:pPr>
          </w:p>
          <w:p w14:paraId="44FCBCD4" w14:textId="0E2DB6D3" w:rsidR="00EF2A1A" w:rsidRDefault="00EF2A1A" w:rsidP="00EF2A1A">
            <w:pPr>
              <w:rPr>
                <w:sz w:val="20"/>
                <w:szCs w:val="20"/>
              </w:rPr>
            </w:pPr>
            <w:r>
              <w:rPr>
                <w:sz w:val="20"/>
                <w:szCs w:val="20"/>
              </w:rPr>
              <w:t xml:space="preserve">See also linked risk 2.2 for actions relating to recruitment.  </w:t>
            </w:r>
          </w:p>
          <w:p w14:paraId="6F2DA415" w14:textId="77777777" w:rsidR="00EF2A1A" w:rsidRPr="00FF53EC" w:rsidRDefault="00EF2A1A" w:rsidP="00FF53EC">
            <w:pPr>
              <w:rPr>
                <w:sz w:val="20"/>
                <w:szCs w:val="20"/>
              </w:rPr>
            </w:pPr>
          </w:p>
          <w:p w14:paraId="6BBBBE1F" w14:textId="42B595BF" w:rsidR="00FF53EC" w:rsidRPr="0077324E" w:rsidRDefault="00FF53EC" w:rsidP="00FF53EC">
            <w:pPr>
              <w:rPr>
                <w:sz w:val="20"/>
                <w:szCs w:val="20"/>
              </w:rPr>
            </w:pPr>
          </w:p>
        </w:tc>
      </w:tr>
      <w:tr w:rsidR="007C6780" w:rsidRPr="00FB3C3A" w14:paraId="184CC122" w14:textId="77777777" w:rsidTr="00521EFF">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7F556CC5" w14:textId="77777777" w:rsidR="007C6780" w:rsidRPr="00FB3C3A" w:rsidRDefault="007C6780" w:rsidP="00521EFF">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4DBD918" w14:textId="250BEE69" w:rsidR="007C6780" w:rsidRPr="00093AC8" w:rsidRDefault="007C6780" w:rsidP="00521EFF">
            <w:pPr>
              <w:rPr>
                <w:sz w:val="20"/>
                <w:szCs w:val="20"/>
              </w:rPr>
            </w:pPr>
            <w:r w:rsidRPr="00093AC8">
              <w:rPr>
                <w:sz w:val="20"/>
                <w:szCs w:val="20"/>
              </w:rPr>
              <w:t xml:space="preserve">- </w:t>
            </w:r>
            <w:r w:rsidR="00945FFB">
              <w:rPr>
                <w:sz w:val="20"/>
                <w:szCs w:val="20"/>
              </w:rPr>
              <w:t xml:space="preserve">Quarterly </w:t>
            </w:r>
            <w:r>
              <w:rPr>
                <w:sz w:val="20"/>
                <w:szCs w:val="20"/>
              </w:rPr>
              <w:t xml:space="preserve">review </w:t>
            </w:r>
            <w:r w:rsidR="00335F98">
              <w:rPr>
                <w:sz w:val="20"/>
                <w:szCs w:val="20"/>
              </w:rPr>
              <w:t>of</w:t>
            </w:r>
            <w:r w:rsidRPr="00093AC8">
              <w:rPr>
                <w:sz w:val="20"/>
                <w:szCs w:val="20"/>
              </w:rPr>
              <w:t xml:space="preserve"> leavers exit interview data</w:t>
            </w:r>
            <w:r>
              <w:rPr>
                <w:sz w:val="20"/>
                <w:szCs w:val="20"/>
              </w:rPr>
              <w:t xml:space="preserve"> by</w:t>
            </w:r>
            <w:r w:rsidRPr="00093AC8">
              <w:rPr>
                <w:sz w:val="20"/>
                <w:szCs w:val="20"/>
              </w:rPr>
              <w:t xml:space="preserve"> HR </w:t>
            </w:r>
            <w:r>
              <w:rPr>
                <w:sz w:val="20"/>
                <w:szCs w:val="20"/>
              </w:rPr>
              <w:t>SMT.</w:t>
            </w: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61245964" w14:textId="77777777" w:rsidR="007C6780" w:rsidRPr="00FB3C3A" w:rsidRDefault="007C6780" w:rsidP="00521EFF">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4A862BD7" w14:textId="77777777" w:rsidR="007C6780" w:rsidRPr="00FB3C3A" w:rsidRDefault="007C6780" w:rsidP="00521EFF">
            <w:pPr>
              <w:rPr>
                <w:b/>
                <w:bCs/>
                <w:sz w:val="20"/>
                <w:szCs w:val="20"/>
              </w:rPr>
            </w:pPr>
          </w:p>
        </w:tc>
      </w:tr>
      <w:tr w:rsidR="007C6780" w:rsidRPr="00FB3C3A" w14:paraId="7B11F0D5" w14:textId="77777777" w:rsidTr="00521EFF">
        <w:trPr>
          <w:trHeight w:val="60"/>
        </w:trPr>
        <w:tc>
          <w:tcPr>
            <w:tcW w:w="2622" w:type="dxa"/>
            <w:gridSpan w:val="3"/>
            <w:vMerge/>
            <w:tcBorders>
              <w:left w:val="single" w:sz="4" w:space="0" w:color="auto"/>
              <w:right w:val="single" w:sz="4" w:space="0" w:color="auto"/>
            </w:tcBorders>
            <w:shd w:val="clear" w:color="auto" w:fill="FFFFFF" w:themeFill="background1"/>
          </w:tcPr>
          <w:p w14:paraId="5399E9A7" w14:textId="77777777" w:rsidR="007C6780" w:rsidRPr="00FB3C3A" w:rsidRDefault="007C6780" w:rsidP="00521EFF">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A57D44" w14:textId="77777777" w:rsidR="007C6780" w:rsidRPr="00FB3C3A" w:rsidRDefault="007C6780" w:rsidP="00521EFF">
            <w:pPr>
              <w:rPr>
                <w:b/>
                <w:bCs/>
                <w:sz w:val="20"/>
                <w:szCs w:val="20"/>
              </w:rPr>
            </w:pPr>
            <w:r>
              <w:rPr>
                <w:b/>
                <w:bCs/>
                <w:sz w:val="20"/>
                <w:szCs w:val="20"/>
              </w:rPr>
              <w:t>Level 2:</w:t>
            </w:r>
            <w:r>
              <w:t xml:space="preserve"> </w:t>
            </w:r>
            <w:r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31C36C20" w14:textId="77777777" w:rsidR="007C6780" w:rsidRPr="00FB3C3A" w:rsidRDefault="007C6780" w:rsidP="00521EFF">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3117D9F9" w14:textId="77777777" w:rsidR="007C6780" w:rsidRPr="00FB3C3A" w:rsidRDefault="007C6780" w:rsidP="00521EFF">
            <w:pPr>
              <w:rPr>
                <w:b/>
                <w:bCs/>
                <w:sz w:val="20"/>
                <w:szCs w:val="20"/>
              </w:rPr>
            </w:pPr>
          </w:p>
        </w:tc>
      </w:tr>
      <w:tr w:rsidR="007C6780" w:rsidRPr="00FB3C3A" w14:paraId="137CB250" w14:textId="77777777" w:rsidTr="00521EFF">
        <w:trPr>
          <w:trHeight w:val="60"/>
        </w:trPr>
        <w:tc>
          <w:tcPr>
            <w:tcW w:w="2622" w:type="dxa"/>
            <w:gridSpan w:val="3"/>
            <w:vMerge/>
            <w:tcBorders>
              <w:left w:val="single" w:sz="4" w:space="0" w:color="auto"/>
              <w:right w:val="single" w:sz="4" w:space="0" w:color="auto"/>
            </w:tcBorders>
            <w:shd w:val="clear" w:color="auto" w:fill="FFFFFF" w:themeFill="background1"/>
          </w:tcPr>
          <w:p w14:paraId="7A51113D" w14:textId="77777777" w:rsidR="007C6780" w:rsidRPr="00FB3C3A" w:rsidRDefault="007C6780" w:rsidP="00521EFF">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0F46BA" w14:textId="77777777" w:rsidR="007C6780" w:rsidRDefault="007C6780" w:rsidP="00521EFF">
            <w:pPr>
              <w:rPr>
                <w:sz w:val="20"/>
                <w:szCs w:val="20"/>
              </w:rPr>
            </w:pPr>
            <w:r w:rsidRPr="00093AC8">
              <w:rPr>
                <w:sz w:val="20"/>
                <w:szCs w:val="20"/>
              </w:rPr>
              <w:t xml:space="preserve">- </w:t>
            </w:r>
            <w:r>
              <w:rPr>
                <w:sz w:val="20"/>
                <w:szCs w:val="20"/>
              </w:rPr>
              <w:t>R</w:t>
            </w:r>
            <w:r w:rsidRPr="00093AC8">
              <w:rPr>
                <w:sz w:val="20"/>
                <w:szCs w:val="20"/>
              </w:rPr>
              <w:t xml:space="preserve">eports to </w:t>
            </w:r>
            <w:r>
              <w:rPr>
                <w:sz w:val="20"/>
                <w:szCs w:val="20"/>
              </w:rPr>
              <w:t>Extended Executive (monthly)</w:t>
            </w:r>
            <w:r w:rsidRPr="00093AC8">
              <w:rPr>
                <w:sz w:val="20"/>
                <w:szCs w:val="20"/>
              </w:rPr>
              <w:t>;</w:t>
            </w:r>
          </w:p>
          <w:p w14:paraId="76443B49" w14:textId="65D0F704" w:rsidR="007C6780" w:rsidRDefault="007C6780" w:rsidP="00521EFF">
            <w:pPr>
              <w:rPr>
                <w:sz w:val="20"/>
                <w:szCs w:val="20"/>
              </w:rPr>
            </w:pPr>
            <w:r>
              <w:rPr>
                <w:sz w:val="20"/>
                <w:szCs w:val="20"/>
              </w:rPr>
              <w:t>-</w:t>
            </w:r>
            <w:r w:rsidR="00A85780">
              <w:rPr>
                <w:sz w:val="20"/>
                <w:szCs w:val="20"/>
              </w:rPr>
              <w:t xml:space="preserve"> Reports to</w:t>
            </w:r>
            <w:r>
              <w:rPr>
                <w:sz w:val="20"/>
                <w:szCs w:val="20"/>
              </w:rPr>
              <w:t xml:space="preserve"> </w:t>
            </w:r>
            <w:r w:rsidRPr="00093AC8">
              <w:rPr>
                <w:sz w:val="20"/>
                <w:szCs w:val="20"/>
              </w:rPr>
              <w:t>People Leadership and Culture Committee (quarterly)</w:t>
            </w:r>
            <w:r w:rsidR="00A85780">
              <w:rPr>
                <w:sz w:val="20"/>
                <w:szCs w:val="20"/>
              </w:rPr>
              <w:t>;</w:t>
            </w:r>
          </w:p>
          <w:p w14:paraId="772F3BA5" w14:textId="210DB0BD" w:rsidR="00A85780" w:rsidRDefault="007C6780" w:rsidP="00A85780">
            <w:pPr>
              <w:rPr>
                <w:sz w:val="20"/>
                <w:szCs w:val="20"/>
              </w:rPr>
            </w:pPr>
            <w:r>
              <w:rPr>
                <w:b/>
                <w:bCs/>
                <w:sz w:val="20"/>
                <w:szCs w:val="20"/>
              </w:rPr>
              <w:t>-</w:t>
            </w:r>
            <w:r w:rsidR="00A85780">
              <w:rPr>
                <w:b/>
                <w:bCs/>
                <w:sz w:val="20"/>
                <w:szCs w:val="20"/>
              </w:rPr>
              <w:t xml:space="preserve"> </w:t>
            </w:r>
            <w:r w:rsidR="005801B7">
              <w:rPr>
                <w:sz w:val="20"/>
                <w:szCs w:val="20"/>
              </w:rPr>
              <w:t xml:space="preserve">Performance data </w:t>
            </w:r>
            <w:r w:rsidR="00156796">
              <w:rPr>
                <w:sz w:val="20"/>
                <w:szCs w:val="20"/>
              </w:rPr>
              <w:t>January 2022</w:t>
            </w:r>
            <w:r w:rsidR="00A85780">
              <w:rPr>
                <w:sz w:val="20"/>
                <w:szCs w:val="20"/>
              </w:rPr>
              <w:t>:</w:t>
            </w:r>
          </w:p>
          <w:p w14:paraId="2F03CB2D" w14:textId="10D78A63" w:rsidR="00A85780" w:rsidRDefault="00A85780" w:rsidP="00A85780">
            <w:pPr>
              <w:rPr>
                <w:sz w:val="20"/>
                <w:szCs w:val="20"/>
              </w:rPr>
            </w:pPr>
            <w:r>
              <w:rPr>
                <w:sz w:val="20"/>
                <w:szCs w:val="20"/>
              </w:rPr>
              <w:t xml:space="preserve">Turnover </w:t>
            </w:r>
            <w:r w:rsidR="005801B7">
              <w:rPr>
                <w:color w:val="FF0000"/>
                <w:sz w:val="20"/>
                <w:szCs w:val="20"/>
              </w:rPr>
              <w:t>12</w:t>
            </w:r>
            <w:r w:rsidR="00156796">
              <w:rPr>
                <w:color w:val="FF0000"/>
                <w:sz w:val="20"/>
                <w:szCs w:val="20"/>
              </w:rPr>
              <w:t>.7</w:t>
            </w:r>
            <w:r w:rsidRPr="00A85780">
              <w:rPr>
                <w:color w:val="FF0000"/>
                <w:sz w:val="20"/>
                <w:szCs w:val="20"/>
              </w:rPr>
              <w:t xml:space="preserve">% </w:t>
            </w:r>
            <w:r>
              <w:rPr>
                <w:sz w:val="20"/>
                <w:szCs w:val="20"/>
              </w:rPr>
              <w:t xml:space="preserve">(target &lt;10%); </w:t>
            </w:r>
          </w:p>
          <w:p w14:paraId="0645367C" w14:textId="25420918" w:rsidR="007C6780" w:rsidRDefault="00A85780" w:rsidP="00A85780">
            <w:pPr>
              <w:rPr>
                <w:sz w:val="20"/>
                <w:szCs w:val="20"/>
              </w:rPr>
            </w:pPr>
            <w:r>
              <w:rPr>
                <w:sz w:val="20"/>
                <w:szCs w:val="20"/>
              </w:rPr>
              <w:t xml:space="preserve">Vacancies </w:t>
            </w:r>
            <w:r w:rsidR="007C5F6A">
              <w:rPr>
                <w:color w:val="FF0000"/>
                <w:sz w:val="20"/>
                <w:szCs w:val="20"/>
              </w:rPr>
              <w:t>9.2</w:t>
            </w:r>
            <w:r w:rsidRPr="00A85780">
              <w:rPr>
                <w:color w:val="FF0000"/>
                <w:sz w:val="20"/>
                <w:szCs w:val="20"/>
              </w:rPr>
              <w:t xml:space="preserve">% </w:t>
            </w:r>
            <w:r>
              <w:rPr>
                <w:sz w:val="20"/>
                <w:szCs w:val="20"/>
              </w:rPr>
              <w:t>(target &lt;9%)</w:t>
            </w:r>
          </w:p>
          <w:p w14:paraId="41C70081" w14:textId="180A4BB2" w:rsidR="00A85780" w:rsidRPr="00331AB1" w:rsidRDefault="00A85780" w:rsidP="00A85780">
            <w:pPr>
              <w:rPr>
                <w:sz w:val="20"/>
                <w:szCs w:val="20"/>
              </w:rPr>
            </w:pPr>
          </w:p>
        </w:tc>
        <w:tc>
          <w:tcPr>
            <w:tcW w:w="2622" w:type="dxa"/>
            <w:gridSpan w:val="4"/>
            <w:vMerge/>
            <w:tcBorders>
              <w:left w:val="single" w:sz="4" w:space="0" w:color="auto"/>
              <w:right w:val="single" w:sz="4" w:space="0" w:color="auto"/>
            </w:tcBorders>
            <w:shd w:val="clear" w:color="auto" w:fill="FFFFFF" w:themeFill="background1"/>
          </w:tcPr>
          <w:p w14:paraId="0A6B2EA2" w14:textId="77777777" w:rsidR="007C6780" w:rsidRPr="00FB3C3A" w:rsidRDefault="007C6780" w:rsidP="00521EFF">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4CE8A131" w14:textId="77777777" w:rsidR="007C6780" w:rsidRPr="00FB3C3A" w:rsidRDefault="007C6780" w:rsidP="00521EFF">
            <w:pPr>
              <w:rPr>
                <w:b/>
                <w:bCs/>
                <w:sz w:val="20"/>
                <w:szCs w:val="20"/>
              </w:rPr>
            </w:pPr>
          </w:p>
        </w:tc>
      </w:tr>
      <w:tr w:rsidR="007C6780" w:rsidRPr="00FB3C3A" w14:paraId="2B14E140" w14:textId="77777777" w:rsidTr="00521EFF">
        <w:trPr>
          <w:trHeight w:val="60"/>
        </w:trPr>
        <w:tc>
          <w:tcPr>
            <w:tcW w:w="2622" w:type="dxa"/>
            <w:gridSpan w:val="3"/>
            <w:vMerge/>
            <w:tcBorders>
              <w:left w:val="single" w:sz="4" w:space="0" w:color="auto"/>
              <w:right w:val="single" w:sz="4" w:space="0" w:color="auto"/>
            </w:tcBorders>
            <w:shd w:val="clear" w:color="auto" w:fill="FFFFFF" w:themeFill="background1"/>
          </w:tcPr>
          <w:p w14:paraId="31D174EA" w14:textId="77777777" w:rsidR="007C6780" w:rsidRPr="00FB3C3A" w:rsidRDefault="007C6780" w:rsidP="00521EFF">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B7F0448" w14:textId="77777777" w:rsidR="007C6780" w:rsidRDefault="007C6780" w:rsidP="00521EFF">
            <w:pPr>
              <w:rPr>
                <w:b/>
                <w:bCs/>
                <w:sz w:val="20"/>
                <w:szCs w:val="20"/>
              </w:rPr>
            </w:pPr>
            <w:r>
              <w:rPr>
                <w:b/>
                <w:bCs/>
                <w:sz w:val="20"/>
                <w:szCs w:val="20"/>
              </w:rPr>
              <w:t>Level 3:</w:t>
            </w:r>
            <w:r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62D41EBD" w14:textId="77777777" w:rsidR="007C6780" w:rsidRPr="00FB3C3A" w:rsidRDefault="007C6780" w:rsidP="00521EFF">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7EAC17AA" w14:textId="77777777" w:rsidR="007C6780" w:rsidRPr="00FB3C3A" w:rsidRDefault="007C6780" w:rsidP="00521EFF">
            <w:pPr>
              <w:rPr>
                <w:b/>
                <w:bCs/>
                <w:sz w:val="20"/>
                <w:szCs w:val="20"/>
              </w:rPr>
            </w:pPr>
          </w:p>
        </w:tc>
      </w:tr>
      <w:tr w:rsidR="007C6780" w:rsidRPr="00FB3C3A" w14:paraId="1B631082" w14:textId="77777777" w:rsidTr="00521EFF">
        <w:trPr>
          <w:trHeight w:val="60"/>
        </w:trPr>
        <w:tc>
          <w:tcPr>
            <w:tcW w:w="2622" w:type="dxa"/>
            <w:gridSpan w:val="3"/>
            <w:vMerge/>
            <w:tcBorders>
              <w:left w:val="single" w:sz="4" w:space="0" w:color="auto"/>
              <w:right w:val="single" w:sz="4" w:space="0" w:color="auto"/>
            </w:tcBorders>
            <w:shd w:val="clear" w:color="auto" w:fill="FFFFFF" w:themeFill="background1"/>
          </w:tcPr>
          <w:p w14:paraId="5B121DE7" w14:textId="77777777" w:rsidR="007C6780" w:rsidRPr="00FB3C3A" w:rsidRDefault="007C6780" w:rsidP="00521EFF">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11215F6" w14:textId="77777777" w:rsidR="007C6780" w:rsidRPr="00C370DF" w:rsidRDefault="007C6780" w:rsidP="00521EFF">
            <w:pPr>
              <w:rPr>
                <w:sz w:val="20"/>
                <w:szCs w:val="20"/>
              </w:rPr>
            </w:pPr>
            <w:r w:rsidRPr="00C370DF">
              <w:rPr>
                <w:sz w:val="20"/>
                <w:szCs w:val="20"/>
              </w:rPr>
              <w:t>National – BOB ICS recognition for R&amp;R with Enhanced Occupational Health &amp; Wellbeing Pilot</w:t>
            </w:r>
          </w:p>
          <w:p w14:paraId="0DE15F8D" w14:textId="77777777" w:rsidR="007C6780" w:rsidRPr="00FB3C3A" w:rsidRDefault="007C6780" w:rsidP="00521EFF">
            <w:pPr>
              <w:rPr>
                <w:b/>
                <w:bCs/>
                <w:sz w:val="20"/>
                <w:szCs w:val="20"/>
              </w:rPr>
            </w:pPr>
            <w:r w:rsidRPr="00C370DF">
              <w:rPr>
                <w:sz w:val="20"/>
                <w:szCs w:val="20"/>
              </w:rPr>
              <w:t>Regionally - H&amp;W key group member of R&amp;R planning and new national resource</w:t>
            </w:r>
            <w:r>
              <w:rPr>
                <w:sz w:val="20"/>
                <w:szCs w:val="20"/>
              </w:rPr>
              <w:t>.</w:t>
            </w:r>
          </w:p>
        </w:tc>
        <w:tc>
          <w:tcPr>
            <w:tcW w:w="2622" w:type="dxa"/>
            <w:gridSpan w:val="4"/>
            <w:vMerge/>
            <w:tcBorders>
              <w:left w:val="single" w:sz="4" w:space="0" w:color="auto"/>
              <w:right w:val="single" w:sz="4" w:space="0" w:color="auto"/>
            </w:tcBorders>
            <w:shd w:val="clear" w:color="auto" w:fill="FFFFFF" w:themeFill="background1"/>
          </w:tcPr>
          <w:p w14:paraId="1A1B6E41" w14:textId="77777777" w:rsidR="007C6780" w:rsidRPr="00FB3C3A" w:rsidRDefault="007C6780" w:rsidP="00521EFF">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296178C6" w14:textId="77777777" w:rsidR="007C6780" w:rsidRPr="00FB3C3A" w:rsidRDefault="007C6780" w:rsidP="00521EFF">
            <w:pPr>
              <w:rPr>
                <w:b/>
                <w:bCs/>
                <w:sz w:val="20"/>
                <w:szCs w:val="20"/>
              </w:rPr>
            </w:pPr>
          </w:p>
        </w:tc>
      </w:tr>
      <w:bookmarkEnd w:id="17"/>
    </w:tbl>
    <w:p w14:paraId="2F9A2E64" w14:textId="77777777" w:rsidR="00C025C5" w:rsidRDefault="00C025C5">
      <w:r>
        <w:br w:type="page"/>
      </w:r>
    </w:p>
    <w:p w14:paraId="7FBD95B0" w14:textId="41F1341D" w:rsidR="00FA0640" w:rsidRDefault="00FA0640"/>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FA0640" w14:paraId="16FDAD8A" w14:textId="77777777" w:rsidTr="004C4CFA">
        <w:tc>
          <w:tcPr>
            <w:tcW w:w="10490" w:type="dxa"/>
            <w:gridSpan w:val="15"/>
            <w:tcBorders>
              <w:bottom w:val="single" w:sz="4" w:space="0" w:color="auto"/>
            </w:tcBorders>
            <w:shd w:val="clear" w:color="auto" w:fill="33CC33"/>
          </w:tcPr>
          <w:p w14:paraId="14297F19" w14:textId="7C258B12" w:rsidR="00FA0640" w:rsidRPr="008E2C2E" w:rsidRDefault="00FA0640" w:rsidP="00313F32">
            <w:pPr>
              <w:jc w:val="center"/>
              <w:rPr>
                <w:b/>
                <w:bCs/>
                <w:sz w:val="28"/>
                <w:szCs w:val="28"/>
              </w:rPr>
            </w:pPr>
            <w:bookmarkStart w:id="19" w:name="_Hlk60310896"/>
            <w:r w:rsidRPr="008E2C2E">
              <w:rPr>
                <w:b/>
                <w:bCs/>
                <w:sz w:val="28"/>
                <w:szCs w:val="28"/>
              </w:rPr>
              <w:t xml:space="preserve">Strategic Objective </w:t>
            </w:r>
            <w:r w:rsidR="00B744AA">
              <w:rPr>
                <w:b/>
                <w:bCs/>
                <w:sz w:val="28"/>
                <w:szCs w:val="28"/>
              </w:rPr>
              <w:t>3:</w:t>
            </w:r>
            <w:r w:rsidR="007444E6">
              <w:rPr>
                <w:b/>
                <w:bCs/>
                <w:sz w:val="28"/>
                <w:szCs w:val="28"/>
              </w:rPr>
              <w:t xml:space="preserve"> Make the best use of our resources and protect the environment</w:t>
            </w:r>
          </w:p>
        </w:tc>
      </w:tr>
      <w:tr w:rsidR="00FA0640" w:rsidRPr="008E2C2E" w14:paraId="7E3A2046" w14:textId="77777777" w:rsidTr="00313F32">
        <w:trPr>
          <w:trHeight w:val="209"/>
        </w:trPr>
        <w:tc>
          <w:tcPr>
            <w:tcW w:w="2375" w:type="dxa"/>
            <w:gridSpan w:val="2"/>
            <w:tcBorders>
              <w:top w:val="single" w:sz="4" w:space="0" w:color="auto"/>
              <w:left w:val="nil"/>
              <w:bottom w:val="single" w:sz="4" w:space="0" w:color="auto"/>
              <w:right w:val="nil"/>
            </w:tcBorders>
          </w:tcPr>
          <w:p w14:paraId="1CF7373D" w14:textId="77777777" w:rsidR="00FA0640" w:rsidRPr="008E2C2E" w:rsidRDefault="00FA0640"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530EEA2A" w14:textId="77777777" w:rsidR="00FA0640" w:rsidRPr="008E2C2E" w:rsidRDefault="00FA0640" w:rsidP="00313F32">
            <w:pPr>
              <w:rPr>
                <w:b/>
                <w:bCs/>
                <w:sz w:val="28"/>
                <w:szCs w:val="28"/>
              </w:rPr>
            </w:pPr>
          </w:p>
        </w:tc>
      </w:tr>
      <w:tr w:rsidR="00FA0640" w:rsidRPr="008E2C2E" w14:paraId="55FA1087" w14:textId="77777777" w:rsidTr="0011353E">
        <w:tc>
          <w:tcPr>
            <w:tcW w:w="10490" w:type="dxa"/>
            <w:gridSpan w:val="15"/>
            <w:tcBorders>
              <w:top w:val="single" w:sz="4" w:space="0" w:color="auto"/>
              <w:bottom w:val="single" w:sz="4" w:space="0" w:color="auto"/>
            </w:tcBorders>
            <w:shd w:val="clear" w:color="auto" w:fill="8EAADB" w:themeFill="accent1" w:themeFillTint="99"/>
          </w:tcPr>
          <w:p w14:paraId="16F52786" w14:textId="19B980A2" w:rsidR="00FA0640" w:rsidRPr="008E2C2E" w:rsidRDefault="00CB3C77" w:rsidP="00313F32">
            <w:pPr>
              <w:rPr>
                <w:b/>
                <w:bCs/>
                <w:sz w:val="28"/>
                <w:szCs w:val="28"/>
              </w:rPr>
            </w:pPr>
            <w:bookmarkStart w:id="20" w:name="BAF_3_1"/>
            <w:r>
              <w:rPr>
                <w:b/>
                <w:bCs/>
                <w:sz w:val="28"/>
                <w:szCs w:val="28"/>
              </w:rPr>
              <w:t>3</w:t>
            </w:r>
            <w:r w:rsidR="00FA0640">
              <w:rPr>
                <w:b/>
                <w:bCs/>
                <w:sz w:val="28"/>
                <w:szCs w:val="28"/>
              </w:rPr>
              <w:t xml:space="preserve">.1: </w:t>
            </w:r>
            <w:r w:rsidR="00FA0640" w:rsidRPr="008E2C2E">
              <w:rPr>
                <w:b/>
                <w:bCs/>
                <w:sz w:val="28"/>
                <w:szCs w:val="28"/>
              </w:rPr>
              <w:t xml:space="preserve"> </w:t>
            </w:r>
            <w:r>
              <w:rPr>
                <w:b/>
                <w:bCs/>
                <w:sz w:val="28"/>
                <w:szCs w:val="28"/>
              </w:rPr>
              <w:t xml:space="preserve">Failure </w:t>
            </w:r>
            <w:r w:rsidR="00787544" w:rsidRPr="00787544">
              <w:rPr>
                <w:b/>
                <w:bCs/>
                <w:sz w:val="28"/>
                <w:szCs w:val="28"/>
              </w:rPr>
              <w:t>of the Health and Social Care Place Based, Integrated Care Systems and Provider Collaboratives to</w:t>
            </w:r>
            <w:r w:rsidR="00455BA9">
              <w:rPr>
                <w:b/>
                <w:bCs/>
                <w:sz w:val="28"/>
                <w:szCs w:val="28"/>
              </w:rPr>
              <w:t xml:space="preserve"> work</w:t>
            </w:r>
            <w:r w:rsidR="00787544" w:rsidRPr="00787544">
              <w:rPr>
                <w:b/>
                <w:bCs/>
                <w:sz w:val="28"/>
                <w:szCs w:val="28"/>
              </w:rPr>
              <w:t xml:space="preserve"> together</w:t>
            </w:r>
            <w:bookmarkEnd w:id="20"/>
          </w:p>
        </w:tc>
      </w:tr>
      <w:tr w:rsidR="00FA0640" w14:paraId="764DECB3" w14:textId="77777777" w:rsidTr="006820EE">
        <w:tc>
          <w:tcPr>
            <w:tcW w:w="2133" w:type="dxa"/>
            <w:tcBorders>
              <w:top w:val="single" w:sz="4" w:space="0" w:color="auto"/>
              <w:left w:val="nil"/>
              <w:bottom w:val="single" w:sz="4" w:space="0" w:color="auto"/>
              <w:right w:val="nil"/>
            </w:tcBorders>
            <w:shd w:val="clear" w:color="auto" w:fill="auto"/>
          </w:tcPr>
          <w:p w14:paraId="7558E481" w14:textId="77777777" w:rsidR="00FA0640" w:rsidRDefault="00FA0640" w:rsidP="00313F32"/>
        </w:tc>
        <w:tc>
          <w:tcPr>
            <w:tcW w:w="2404" w:type="dxa"/>
            <w:gridSpan w:val="4"/>
            <w:tcBorders>
              <w:top w:val="single" w:sz="4" w:space="0" w:color="auto"/>
              <w:left w:val="nil"/>
              <w:bottom w:val="single" w:sz="4" w:space="0" w:color="auto"/>
              <w:right w:val="nil"/>
            </w:tcBorders>
            <w:shd w:val="clear" w:color="auto" w:fill="auto"/>
          </w:tcPr>
          <w:p w14:paraId="6E43246B" w14:textId="77777777" w:rsidR="00FA0640" w:rsidRDefault="00FA0640" w:rsidP="00313F32"/>
        </w:tc>
        <w:tc>
          <w:tcPr>
            <w:tcW w:w="304" w:type="dxa"/>
            <w:tcBorders>
              <w:top w:val="single" w:sz="4" w:space="0" w:color="auto"/>
              <w:left w:val="nil"/>
              <w:bottom w:val="nil"/>
              <w:right w:val="nil"/>
            </w:tcBorders>
          </w:tcPr>
          <w:p w14:paraId="20D90AF1" w14:textId="77777777" w:rsidR="00FA0640" w:rsidRDefault="00FA0640" w:rsidP="00313F32"/>
        </w:tc>
        <w:tc>
          <w:tcPr>
            <w:tcW w:w="1680" w:type="dxa"/>
            <w:gridSpan w:val="3"/>
            <w:tcBorders>
              <w:top w:val="single" w:sz="4" w:space="0" w:color="auto"/>
              <w:left w:val="nil"/>
              <w:bottom w:val="nil"/>
              <w:right w:val="nil"/>
            </w:tcBorders>
            <w:shd w:val="clear" w:color="auto" w:fill="auto"/>
          </w:tcPr>
          <w:p w14:paraId="418592F2" w14:textId="77777777" w:rsidR="00FA0640" w:rsidRDefault="00FA0640" w:rsidP="00313F32"/>
        </w:tc>
        <w:tc>
          <w:tcPr>
            <w:tcW w:w="992" w:type="dxa"/>
            <w:gridSpan w:val="2"/>
            <w:tcBorders>
              <w:top w:val="single" w:sz="4" w:space="0" w:color="auto"/>
              <w:left w:val="nil"/>
              <w:bottom w:val="nil"/>
              <w:right w:val="nil"/>
            </w:tcBorders>
            <w:shd w:val="clear" w:color="auto" w:fill="auto"/>
          </w:tcPr>
          <w:p w14:paraId="3C632E1F" w14:textId="77777777" w:rsidR="00FA0640" w:rsidRDefault="00FA0640" w:rsidP="00313F32"/>
        </w:tc>
        <w:tc>
          <w:tcPr>
            <w:tcW w:w="1134" w:type="dxa"/>
            <w:gridSpan w:val="2"/>
            <w:tcBorders>
              <w:top w:val="single" w:sz="4" w:space="0" w:color="auto"/>
              <w:left w:val="nil"/>
              <w:bottom w:val="nil"/>
              <w:right w:val="nil"/>
            </w:tcBorders>
            <w:shd w:val="clear" w:color="auto" w:fill="auto"/>
          </w:tcPr>
          <w:p w14:paraId="43ED3DCB" w14:textId="77777777" w:rsidR="00FA0640" w:rsidRPr="0002150E" w:rsidRDefault="00FA0640" w:rsidP="00313F32">
            <w:pPr>
              <w:rPr>
                <w:sz w:val="18"/>
                <w:szCs w:val="18"/>
              </w:rPr>
            </w:pPr>
          </w:p>
        </w:tc>
        <w:tc>
          <w:tcPr>
            <w:tcW w:w="426" w:type="dxa"/>
            <w:tcBorders>
              <w:top w:val="single" w:sz="4" w:space="0" w:color="auto"/>
              <w:left w:val="nil"/>
              <w:bottom w:val="nil"/>
              <w:right w:val="nil"/>
            </w:tcBorders>
            <w:shd w:val="clear" w:color="auto" w:fill="auto"/>
          </w:tcPr>
          <w:p w14:paraId="7F68691D" w14:textId="77777777" w:rsidR="00FA0640" w:rsidRDefault="00FA0640" w:rsidP="00313F32"/>
        </w:tc>
        <w:tc>
          <w:tcPr>
            <w:tcW w:w="1417" w:type="dxa"/>
            <w:tcBorders>
              <w:top w:val="single" w:sz="4" w:space="0" w:color="auto"/>
              <w:left w:val="nil"/>
              <w:bottom w:val="nil"/>
              <w:right w:val="nil"/>
            </w:tcBorders>
            <w:shd w:val="clear" w:color="auto" w:fill="auto"/>
          </w:tcPr>
          <w:p w14:paraId="63956B9A" w14:textId="77777777" w:rsidR="00FA0640" w:rsidRDefault="00FA0640" w:rsidP="00313F32"/>
        </w:tc>
      </w:tr>
      <w:tr w:rsidR="006820EE" w14:paraId="333E6F0C"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97F6220"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7C6AB8A5" w14:textId="77777777" w:rsidR="00BE18D6" w:rsidRPr="00BE18D6" w:rsidRDefault="00BE18D6" w:rsidP="00BE18D6">
            <w:pPr>
              <w:rPr>
                <w:sz w:val="20"/>
                <w:szCs w:val="20"/>
              </w:rPr>
            </w:pPr>
            <w:r w:rsidRPr="00BE18D6">
              <w:rPr>
                <w:sz w:val="20"/>
                <w:szCs w:val="20"/>
              </w:rPr>
              <w:t>Pre-Jan 2021</w:t>
            </w:r>
          </w:p>
          <w:p w14:paraId="36E43B45" w14:textId="77777777" w:rsidR="006820EE" w:rsidRDefault="006820EE" w:rsidP="006820EE"/>
        </w:tc>
        <w:tc>
          <w:tcPr>
            <w:tcW w:w="304" w:type="dxa"/>
            <w:tcBorders>
              <w:top w:val="nil"/>
              <w:left w:val="single" w:sz="4" w:space="0" w:color="auto"/>
              <w:bottom w:val="nil"/>
              <w:right w:val="nil"/>
            </w:tcBorders>
          </w:tcPr>
          <w:p w14:paraId="6CC29124" w14:textId="77777777" w:rsidR="006820EE" w:rsidRDefault="006820EE" w:rsidP="006820EE"/>
        </w:tc>
        <w:tc>
          <w:tcPr>
            <w:tcW w:w="1680" w:type="dxa"/>
            <w:gridSpan w:val="3"/>
            <w:tcBorders>
              <w:top w:val="nil"/>
              <w:left w:val="nil"/>
              <w:bottom w:val="nil"/>
              <w:right w:val="nil"/>
            </w:tcBorders>
            <w:shd w:val="clear" w:color="auto" w:fill="auto"/>
          </w:tcPr>
          <w:p w14:paraId="7F47126D"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649AE5A4"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2568C322"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3F12C12C" w14:textId="77777777" w:rsidR="006820EE" w:rsidRDefault="006820EE" w:rsidP="006820EE"/>
        </w:tc>
        <w:tc>
          <w:tcPr>
            <w:tcW w:w="1417" w:type="dxa"/>
            <w:tcBorders>
              <w:top w:val="nil"/>
              <w:left w:val="nil"/>
              <w:bottom w:val="single" w:sz="4" w:space="0" w:color="auto"/>
              <w:right w:val="nil"/>
            </w:tcBorders>
            <w:shd w:val="clear" w:color="auto" w:fill="auto"/>
          </w:tcPr>
          <w:p w14:paraId="4D899C4F" w14:textId="77777777" w:rsidR="006820EE" w:rsidRDefault="006820EE" w:rsidP="006820EE"/>
        </w:tc>
      </w:tr>
      <w:tr w:rsidR="00FA0640" w:rsidRPr="00FB3C3A" w14:paraId="0D398CB6"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24908674" w14:textId="77777777" w:rsidR="00FA0640" w:rsidRDefault="00FA0640" w:rsidP="00313F32">
            <w:pPr>
              <w:rPr>
                <w:sz w:val="20"/>
                <w:szCs w:val="20"/>
              </w:rPr>
            </w:pPr>
            <w:r w:rsidRPr="00FB3C3A">
              <w:rPr>
                <w:sz w:val="20"/>
                <w:szCs w:val="20"/>
              </w:rPr>
              <w:t>Monitoring Committee</w:t>
            </w:r>
          </w:p>
          <w:p w14:paraId="267E959A" w14:textId="16BB253E" w:rsidR="00CE4A35" w:rsidRPr="00FB3C3A" w:rsidRDefault="00CE4A35" w:rsidP="00313F32">
            <w:pPr>
              <w:rPr>
                <w:sz w:val="20"/>
                <w:szCs w:val="20"/>
              </w:rPr>
            </w:pPr>
          </w:p>
        </w:tc>
        <w:tc>
          <w:tcPr>
            <w:tcW w:w="2404" w:type="dxa"/>
            <w:gridSpan w:val="4"/>
            <w:tcBorders>
              <w:top w:val="single" w:sz="4" w:space="0" w:color="auto"/>
              <w:left w:val="single" w:sz="4" w:space="0" w:color="auto"/>
              <w:bottom w:val="single" w:sz="4" w:space="0" w:color="auto"/>
              <w:right w:val="single" w:sz="4" w:space="0" w:color="auto"/>
            </w:tcBorders>
          </w:tcPr>
          <w:p w14:paraId="613DF11C" w14:textId="32D9B54E" w:rsidR="00FA0640" w:rsidRPr="00FB3C3A" w:rsidRDefault="00FD636B" w:rsidP="00313F32">
            <w:pPr>
              <w:rPr>
                <w:sz w:val="20"/>
                <w:szCs w:val="20"/>
              </w:rPr>
            </w:pPr>
            <w:r>
              <w:rPr>
                <w:sz w:val="20"/>
                <w:szCs w:val="20"/>
              </w:rPr>
              <w:t>Quality Committee</w:t>
            </w:r>
          </w:p>
        </w:tc>
        <w:tc>
          <w:tcPr>
            <w:tcW w:w="304" w:type="dxa"/>
            <w:tcBorders>
              <w:top w:val="nil"/>
              <w:left w:val="single" w:sz="4" w:space="0" w:color="auto"/>
              <w:bottom w:val="nil"/>
              <w:right w:val="nil"/>
            </w:tcBorders>
          </w:tcPr>
          <w:p w14:paraId="2057B9E8" w14:textId="77777777" w:rsidR="00FA0640" w:rsidRPr="00FB3C3A" w:rsidRDefault="00FA0640" w:rsidP="00313F32">
            <w:pPr>
              <w:rPr>
                <w:sz w:val="20"/>
                <w:szCs w:val="20"/>
              </w:rPr>
            </w:pPr>
          </w:p>
        </w:tc>
        <w:tc>
          <w:tcPr>
            <w:tcW w:w="1680" w:type="dxa"/>
            <w:gridSpan w:val="3"/>
            <w:tcBorders>
              <w:top w:val="nil"/>
              <w:left w:val="nil"/>
              <w:bottom w:val="single" w:sz="4" w:space="0" w:color="auto"/>
            </w:tcBorders>
          </w:tcPr>
          <w:p w14:paraId="6083C0FC" w14:textId="77777777" w:rsidR="00FA0640" w:rsidRPr="00FB3C3A" w:rsidRDefault="00FA0640" w:rsidP="00313F32">
            <w:pPr>
              <w:rPr>
                <w:sz w:val="20"/>
                <w:szCs w:val="20"/>
              </w:rPr>
            </w:pPr>
          </w:p>
        </w:tc>
        <w:tc>
          <w:tcPr>
            <w:tcW w:w="992" w:type="dxa"/>
            <w:gridSpan w:val="2"/>
            <w:tcBorders>
              <w:top w:val="single" w:sz="4" w:space="0" w:color="auto"/>
            </w:tcBorders>
            <w:shd w:val="clear" w:color="auto" w:fill="B4C6E7" w:themeFill="accent1" w:themeFillTint="66"/>
          </w:tcPr>
          <w:p w14:paraId="398F7D3B" w14:textId="77777777" w:rsidR="00FA0640" w:rsidRPr="00FB3C3A" w:rsidRDefault="00FA0640" w:rsidP="00313F3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50C419AC" w14:textId="77777777" w:rsidR="00FA0640" w:rsidRPr="00FB3C3A" w:rsidRDefault="00FA0640" w:rsidP="00313F3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0E19C224" w14:textId="77777777" w:rsidR="00FA0640" w:rsidRPr="00FB3C3A" w:rsidRDefault="00FA0640" w:rsidP="00313F32">
            <w:pPr>
              <w:rPr>
                <w:sz w:val="20"/>
                <w:szCs w:val="20"/>
              </w:rPr>
            </w:pPr>
            <w:r w:rsidRPr="00FB3C3A">
              <w:rPr>
                <w:sz w:val="20"/>
                <w:szCs w:val="20"/>
              </w:rPr>
              <w:t>Rating</w:t>
            </w:r>
          </w:p>
        </w:tc>
      </w:tr>
      <w:tr w:rsidR="00FA0640" w:rsidRPr="00FB3C3A" w14:paraId="42A7482B" w14:textId="77777777" w:rsidTr="00FE489F">
        <w:tc>
          <w:tcPr>
            <w:tcW w:w="2133" w:type="dxa"/>
            <w:tcBorders>
              <w:bottom w:val="single" w:sz="4" w:space="0" w:color="auto"/>
              <w:right w:val="single" w:sz="4" w:space="0" w:color="auto"/>
            </w:tcBorders>
            <w:shd w:val="clear" w:color="auto" w:fill="B4C6E7" w:themeFill="accent1" w:themeFillTint="66"/>
          </w:tcPr>
          <w:p w14:paraId="73D7ED58" w14:textId="5782DC31" w:rsidR="00FA0640" w:rsidRPr="00FB3C3A" w:rsidRDefault="00FA0640" w:rsidP="00313F32">
            <w:pPr>
              <w:rPr>
                <w:sz w:val="20"/>
                <w:szCs w:val="20"/>
              </w:rPr>
            </w:pPr>
            <w:r w:rsidRPr="00FB3C3A">
              <w:rPr>
                <w:sz w:val="20"/>
                <w:szCs w:val="20"/>
              </w:rPr>
              <w:t xml:space="preserve">Executive Lead </w:t>
            </w:r>
          </w:p>
        </w:tc>
        <w:tc>
          <w:tcPr>
            <w:tcW w:w="2404" w:type="dxa"/>
            <w:gridSpan w:val="4"/>
            <w:tcBorders>
              <w:top w:val="single" w:sz="4" w:space="0" w:color="auto"/>
              <w:left w:val="single" w:sz="4" w:space="0" w:color="auto"/>
              <w:bottom w:val="single" w:sz="4" w:space="0" w:color="auto"/>
              <w:right w:val="single" w:sz="4" w:space="0" w:color="auto"/>
            </w:tcBorders>
          </w:tcPr>
          <w:p w14:paraId="3DB930E5" w14:textId="3332B6CC" w:rsidR="00FA0640" w:rsidRPr="00FB3C3A" w:rsidRDefault="001732A6" w:rsidP="00313F32">
            <w:pPr>
              <w:rPr>
                <w:sz w:val="20"/>
                <w:szCs w:val="20"/>
              </w:rPr>
            </w:pPr>
            <w:r>
              <w:rPr>
                <w:sz w:val="20"/>
                <w:szCs w:val="20"/>
              </w:rPr>
              <w:t xml:space="preserve">Executive </w:t>
            </w:r>
            <w:r w:rsidR="00E16615" w:rsidRPr="00E16615">
              <w:rPr>
                <w:sz w:val="20"/>
                <w:szCs w:val="20"/>
              </w:rPr>
              <w:t xml:space="preserve">Managing Director for Mental Health &amp; Learning Disabilities  </w:t>
            </w:r>
          </w:p>
        </w:tc>
        <w:tc>
          <w:tcPr>
            <w:tcW w:w="304" w:type="dxa"/>
            <w:tcBorders>
              <w:top w:val="nil"/>
              <w:left w:val="single" w:sz="4" w:space="0" w:color="auto"/>
              <w:bottom w:val="nil"/>
              <w:right w:val="single" w:sz="4" w:space="0" w:color="auto"/>
            </w:tcBorders>
            <w:shd w:val="clear" w:color="auto" w:fill="auto"/>
          </w:tcPr>
          <w:p w14:paraId="049598A3" w14:textId="77777777" w:rsidR="00FA0640" w:rsidRPr="00FB3C3A" w:rsidRDefault="00FA0640" w:rsidP="00313F3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7A0D57B7" w14:textId="77777777" w:rsidR="00FA0640" w:rsidRPr="00FB3C3A" w:rsidRDefault="00FA0640" w:rsidP="00313F32">
            <w:pPr>
              <w:rPr>
                <w:sz w:val="20"/>
                <w:szCs w:val="20"/>
              </w:rPr>
            </w:pPr>
            <w:r w:rsidRPr="00FB3C3A">
              <w:rPr>
                <w:sz w:val="20"/>
                <w:szCs w:val="20"/>
              </w:rPr>
              <w:t xml:space="preserve">Gross (Inherent) risk rating </w:t>
            </w:r>
          </w:p>
        </w:tc>
        <w:tc>
          <w:tcPr>
            <w:tcW w:w="992" w:type="dxa"/>
            <w:gridSpan w:val="2"/>
          </w:tcPr>
          <w:p w14:paraId="6CEAF1A7" w14:textId="53BA59A2" w:rsidR="00FA0640" w:rsidRPr="00FB3C3A" w:rsidRDefault="00CB3C77" w:rsidP="00313F32">
            <w:pPr>
              <w:jc w:val="center"/>
              <w:rPr>
                <w:sz w:val="20"/>
                <w:szCs w:val="20"/>
              </w:rPr>
            </w:pPr>
            <w:r>
              <w:rPr>
                <w:sz w:val="20"/>
                <w:szCs w:val="20"/>
              </w:rPr>
              <w:t>5</w:t>
            </w:r>
          </w:p>
        </w:tc>
        <w:tc>
          <w:tcPr>
            <w:tcW w:w="1134" w:type="dxa"/>
            <w:gridSpan w:val="2"/>
          </w:tcPr>
          <w:p w14:paraId="0C457C59" w14:textId="2F0D6F66" w:rsidR="00FA0640" w:rsidRPr="00FB3C3A" w:rsidRDefault="00CB3C77" w:rsidP="00313F32">
            <w:pPr>
              <w:jc w:val="center"/>
              <w:rPr>
                <w:sz w:val="20"/>
                <w:szCs w:val="20"/>
              </w:rPr>
            </w:pPr>
            <w:r>
              <w:rPr>
                <w:sz w:val="20"/>
                <w:szCs w:val="20"/>
              </w:rPr>
              <w:t>5</w:t>
            </w:r>
          </w:p>
        </w:tc>
        <w:tc>
          <w:tcPr>
            <w:tcW w:w="1843" w:type="dxa"/>
            <w:gridSpan w:val="2"/>
            <w:tcBorders>
              <w:bottom w:val="single" w:sz="12" w:space="0" w:color="auto"/>
            </w:tcBorders>
            <w:shd w:val="clear" w:color="auto" w:fill="auto"/>
          </w:tcPr>
          <w:p w14:paraId="60C00C5D" w14:textId="4C3DE308" w:rsidR="00FA0640" w:rsidRPr="00FB3C3A" w:rsidRDefault="00CB3C77" w:rsidP="00313F32">
            <w:pPr>
              <w:jc w:val="center"/>
              <w:rPr>
                <w:sz w:val="20"/>
                <w:szCs w:val="20"/>
              </w:rPr>
            </w:pPr>
            <w:r>
              <w:rPr>
                <w:sz w:val="20"/>
                <w:szCs w:val="20"/>
              </w:rPr>
              <w:t>25</w:t>
            </w:r>
          </w:p>
        </w:tc>
      </w:tr>
      <w:tr w:rsidR="00FA0640" w:rsidRPr="00FB3C3A" w14:paraId="34D23ED9" w14:textId="77777777" w:rsidTr="00FE489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688612E" w14:textId="52462BA7" w:rsidR="00FA0640" w:rsidRPr="00FB3C3A" w:rsidRDefault="00FA0640" w:rsidP="00313F3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5904E718" w14:textId="0BB664AE" w:rsidR="00FA0640" w:rsidRPr="00FB3C3A" w:rsidRDefault="00505443" w:rsidP="00313F32">
            <w:pPr>
              <w:rPr>
                <w:sz w:val="20"/>
                <w:szCs w:val="20"/>
              </w:rPr>
            </w:pPr>
            <w:r>
              <w:rPr>
                <w:sz w:val="20"/>
                <w:szCs w:val="20"/>
              </w:rPr>
              <w:t>10/02/22</w:t>
            </w:r>
          </w:p>
        </w:tc>
        <w:tc>
          <w:tcPr>
            <w:tcW w:w="304" w:type="dxa"/>
            <w:tcBorders>
              <w:top w:val="nil"/>
              <w:left w:val="single" w:sz="4" w:space="0" w:color="auto"/>
              <w:bottom w:val="nil"/>
              <w:right w:val="single" w:sz="12" w:space="0" w:color="auto"/>
            </w:tcBorders>
            <w:shd w:val="clear" w:color="auto" w:fill="auto"/>
          </w:tcPr>
          <w:p w14:paraId="2C226534" w14:textId="77777777" w:rsidR="00FA0640" w:rsidRPr="00FB3C3A" w:rsidRDefault="00FA0640" w:rsidP="00313F3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3E913B6E" w14:textId="75B3C389" w:rsidR="00FA0640" w:rsidRPr="00FE489F" w:rsidRDefault="00FA0640" w:rsidP="00313F32">
            <w:pPr>
              <w:rPr>
                <w:b/>
                <w:bCs/>
                <w:sz w:val="20"/>
                <w:szCs w:val="20"/>
              </w:rPr>
            </w:pPr>
            <w:r w:rsidRPr="00FE489F">
              <w:rPr>
                <w:b/>
                <w:bCs/>
                <w:sz w:val="20"/>
                <w:szCs w:val="20"/>
              </w:rPr>
              <w:t>Current risk rating</w:t>
            </w:r>
          </w:p>
        </w:tc>
        <w:tc>
          <w:tcPr>
            <w:tcW w:w="992" w:type="dxa"/>
            <w:gridSpan w:val="2"/>
            <w:tcBorders>
              <w:left w:val="single" w:sz="12" w:space="0" w:color="auto"/>
            </w:tcBorders>
          </w:tcPr>
          <w:p w14:paraId="64A1C5FF" w14:textId="7D3B7F05" w:rsidR="00FA0640" w:rsidRPr="00FE489F" w:rsidRDefault="00CB3C77" w:rsidP="00313F32">
            <w:pPr>
              <w:jc w:val="center"/>
              <w:rPr>
                <w:b/>
                <w:bCs/>
                <w:sz w:val="20"/>
                <w:szCs w:val="20"/>
              </w:rPr>
            </w:pPr>
            <w:r w:rsidRPr="00FE489F">
              <w:rPr>
                <w:b/>
                <w:bCs/>
                <w:sz w:val="20"/>
                <w:szCs w:val="20"/>
              </w:rPr>
              <w:t>4</w:t>
            </w:r>
          </w:p>
        </w:tc>
        <w:tc>
          <w:tcPr>
            <w:tcW w:w="1134" w:type="dxa"/>
            <w:gridSpan w:val="2"/>
            <w:tcBorders>
              <w:right w:val="single" w:sz="12" w:space="0" w:color="auto"/>
            </w:tcBorders>
          </w:tcPr>
          <w:p w14:paraId="2D35BC14" w14:textId="6E84F034" w:rsidR="00FA0640" w:rsidRPr="00FE489F" w:rsidRDefault="00CB3C77" w:rsidP="00313F32">
            <w:pPr>
              <w:jc w:val="center"/>
              <w:rPr>
                <w:b/>
                <w:bCs/>
                <w:sz w:val="20"/>
                <w:szCs w:val="20"/>
              </w:rPr>
            </w:pPr>
            <w:r w:rsidRPr="00FE489F">
              <w:rPr>
                <w:b/>
                <w:bCs/>
                <w:sz w:val="20"/>
                <w:szCs w:val="20"/>
              </w:rPr>
              <w:t>4</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0000"/>
          </w:tcPr>
          <w:p w14:paraId="017D0916" w14:textId="01EC2982" w:rsidR="00FA0640" w:rsidRPr="00FE489F" w:rsidRDefault="00CB3C77" w:rsidP="00313F32">
            <w:pPr>
              <w:jc w:val="center"/>
              <w:rPr>
                <w:b/>
                <w:bCs/>
                <w:sz w:val="20"/>
                <w:szCs w:val="20"/>
              </w:rPr>
            </w:pPr>
            <w:r w:rsidRPr="00FE489F">
              <w:rPr>
                <w:b/>
                <w:bCs/>
                <w:sz w:val="20"/>
                <w:szCs w:val="20"/>
              </w:rPr>
              <w:t>16</w:t>
            </w:r>
          </w:p>
        </w:tc>
      </w:tr>
      <w:tr w:rsidR="00FA0640" w:rsidRPr="00FB3C3A" w14:paraId="08F01BE9"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C1EAF8" w14:textId="77777777" w:rsidR="00FA0640" w:rsidRPr="00FB3C3A" w:rsidRDefault="00FA0640" w:rsidP="00313F32">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2A5FECCC" w14:textId="6DAE518C" w:rsidR="00FA0640" w:rsidRPr="00A24C7F" w:rsidRDefault="00A24C7F" w:rsidP="00A24C7F">
            <w:pPr>
              <w:jc w:val="center"/>
              <w:rPr>
                <w:sz w:val="28"/>
                <w:szCs w:val="28"/>
              </w:rPr>
            </w:pPr>
            <w:r w:rsidRPr="00A24C7F">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3D0C0EE3" w14:textId="77777777" w:rsidR="00FA0640" w:rsidRPr="00FB3C3A" w:rsidRDefault="00FA0640" w:rsidP="00313F3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12A3EDB7" w14:textId="77777777" w:rsidR="00FA0640" w:rsidRPr="00FB3C3A" w:rsidRDefault="00FA0640" w:rsidP="00313F32">
            <w:pPr>
              <w:rPr>
                <w:sz w:val="20"/>
                <w:szCs w:val="20"/>
              </w:rPr>
            </w:pPr>
            <w:r w:rsidRPr="00FB3C3A">
              <w:rPr>
                <w:sz w:val="20"/>
                <w:szCs w:val="20"/>
              </w:rPr>
              <w:t xml:space="preserve">Target risk rating </w:t>
            </w:r>
          </w:p>
        </w:tc>
        <w:tc>
          <w:tcPr>
            <w:tcW w:w="992" w:type="dxa"/>
            <w:gridSpan w:val="2"/>
            <w:tcBorders>
              <w:bottom w:val="single" w:sz="4" w:space="0" w:color="auto"/>
            </w:tcBorders>
          </w:tcPr>
          <w:p w14:paraId="35E33164" w14:textId="5C010038" w:rsidR="00FA0640" w:rsidRPr="00FB3C3A" w:rsidRDefault="00CB3C77" w:rsidP="00313F32">
            <w:pPr>
              <w:jc w:val="center"/>
              <w:rPr>
                <w:sz w:val="20"/>
                <w:szCs w:val="20"/>
              </w:rPr>
            </w:pPr>
            <w:r>
              <w:rPr>
                <w:sz w:val="20"/>
                <w:szCs w:val="20"/>
              </w:rPr>
              <w:t>3</w:t>
            </w:r>
          </w:p>
        </w:tc>
        <w:tc>
          <w:tcPr>
            <w:tcW w:w="1134" w:type="dxa"/>
            <w:gridSpan w:val="2"/>
            <w:tcBorders>
              <w:bottom w:val="single" w:sz="4" w:space="0" w:color="auto"/>
            </w:tcBorders>
          </w:tcPr>
          <w:p w14:paraId="67EA8DBC" w14:textId="2D7253B1" w:rsidR="00FA0640" w:rsidRPr="00FB3C3A" w:rsidRDefault="00CB3C77" w:rsidP="00313F32">
            <w:pPr>
              <w:jc w:val="center"/>
              <w:rPr>
                <w:sz w:val="20"/>
                <w:szCs w:val="20"/>
              </w:rPr>
            </w:pPr>
            <w:r>
              <w:rPr>
                <w:sz w:val="20"/>
                <w:szCs w:val="20"/>
              </w:rPr>
              <w:t>3</w:t>
            </w:r>
          </w:p>
        </w:tc>
        <w:tc>
          <w:tcPr>
            <w:tcW w:w="1843" w:type="dxa"/>
            <w:gridSpan w:val="2"/>
            <w:tcBorders>
              <w:top w:val="single" w:sz="12" w:space="0" w:color="auto"/>
              <w:bottom w:val="single" w:sz="4" w:space="0" w:color="auto"/>
            </w:tcBorders>
            <w:shd w:val="clear" w:color="auto" w:fill="FFC000"/>
          </w:tcPr>
          <w:p w14:paraId="2C4C5F48" w14:textId="160174A3" w:rsidR="00FA0640" w:rsidRPr="00FB3C3A" w:rsidRDefault="00CB3C77" w:rsidP="00313F32">
            <w:pPr>
              <w:jc w:val="center"/>
              <w:rPr>
                <w:sz w:val="20"/>
                <w:szCs w:val="20"/>
              </w:rPr>
            </w:pPr>
            <w:r>
              <w:rPr>
                <w:sz w:val="20"/>
                <w:szCs w:val="20"/>
              </w:rPr>
              <w:t>9</w:t>
            </w:r>
          </w:p>
        </w:tc>
      </w:tr>
      <w:tr w:rsidR="00FA0640" w:rsidRPr="00FB3C3A" w14:paraId="2D094047"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E6B6972" w14:textId="52E5DE77" w:rsidR="00FA0640" w:rsidRPr="00FB3C3A" w:rsidRDefault="00CE4A35" w:rsidP="00313F32">
            <w:pPr>
              <w:rPr>
                <w:sz w:val="20"/>
                <w:szCs w:val="20"/>
              </w:rPr>
            </w:pPr>
            <w:r>
              <w:rPr>
                <w:sz w:val="20"/>
                <w:szCs w:val="20"/>
              </w:rPr>
              <w:t>Date of next review</w:t>
            </w:r>
          </w:p>
        </w:tc>
        <w:tc>
          <w:tcPr>
            <w:tcW w:w="2404" w:type="dxa"/>
            <w:gridSpan w:val="4"/>
            <w:tcBorders>
              <w:top w:val="single" w:sz="4" w:space="0" w:color="auto"/>
              <w:left w:val="single" w:sz="4" w:space="0" w:color="auto"/>
              <w:bottom w:val="single" w:sz="4" w:space="0" w:color="auto"/>
              <w:right w:val="single" w:sz="4" w:space="0" w:color="auto"/>
            </w:tcBorders>
          </w:tcPr>
          <w:p w14:paraId="79B93644" w14:textId="5CFA6364" w:rsidR="00FA0640" w:rsidRPr="00FB3C3A" w:rsidRDefault="00E06D12" w:rsidP="00313F32">
            <w:pPr>
              <w:rPr>
                <w:sz w:val="20"/>
                <w:szCs w:val="20"/>
              </w:rPr>
            </w:pPr>
            <w:r>
              <w:rPr>
                <w:sz w:val="20"/>
                <w:szCs w:val="20"/>
              </w:rPr>
              <w:t>February 2022</w:t>
            </w:r>
          </w:p>
        </w:tc>
        <w:tc>
          <w:tcPr>
            <w:tcW w:w="304" w:type="dxa"/>
            <w:tcBorders>
              <w:top w:val="nil"/>
              <w:left w:val="single" w:sz="4" w:space="0" w:color="auto"/>
              <w:bottom w:val="nil"/>
              <w:right w:val="single" w:sz="4" w:space="0" w:color="auto"/>
            </w:tcBorders>
            <w:shd w:val="clear" w:color="auto" w:fill="auto"/>
          </w:tcPr>
          <w:p w14:paraId="5163D8A5" w14:textId="77777777" w:rsidR="00FA0640" w:rsidRPr="00FB3C3A" w:rsidRDefault="00FA0640" w:rsidP="00313F3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7E7B1B36" w14:textId="77777777" w:rsidR="00FA0640" w:rsidRPr="00FB3C3A" w:rsidRDefault="00FA0640" w:rsidP="00313F3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53CFEEB0" w14:textId="77777777" w:rsidR="00FA0640" w:rsidRPr="00FB3C3A" w:rsidRDefault="00FA0640" w:rsidP="00313F32">
            <w:pPr>
              <w:rPr>
                <w:sz w:val="20"/>
                <w:szCs w:val="20"/>
              </w:rPr>
            </w:pPr>
          </w:p>
        </w:tc>
        <w:tc>
          <w:tcPr>
            <w:tcW w:w="1843" w:type="dxa"/>
            <w:gridSpan w:val="2"/>
            <w:tcBorders>
              <w:top w:val="single" w:sz="4" w:space="0" w:color="auto"/>
              <w:left w:val="single" w:sz="4" w:space="0" w:color="auto"/>
              <w:bottom w:val="nil"/>
              <w:right w:val="nil"/>
            </w:tcBorders>
          </w:tcPr>
          <w:p w14:paraId="6B04AA61" w14:textId="77777777" w:rsidR="00FA0640" w:rsidRPr="00FB3C3A" w:rsidRDefault="00FA0640" w:rsidP="00313F32">
            <w:pPr>
              <w:rPr>
                <w:sz w:val="20"/>
                <w:szCs w:val="20"/>
              </w:rPr>
            </w:pPr>
          </w:p>
        </w:tc>
      </w:tr>
      <w:tr w:rsidR="00FA0640" w:rsidRPr="00FB3C3A" w14:paraId="65912260" w14:textId="77777777" w:rsidTr="00313F32">
        <w:tc>
          <w:tcPr>
            <w:tcW w:w="2375" w:type="dxa"/>
            <w:gridSpan w:val="2"/>
            <w:tcBorders>
              <w:top w:val="nil"/>
              <w:left w:val="nil"/>
              <w:bottom w:val="single" w:sz="4" w:space="0" w:color="auto"/>
              <w:right w:val="nil"/>
            </w:tcBorders>
          </w:tcPr>
          <w:p w14:paraId="56F3B324" w14:textId="77777777" w:rsidR="00FA0640" w:rsidRPr="00FB3C3A" w:rsidRDefault="00FA0640" w:rsidP="00313F32">
            <w:pPr>
              <w:rPr>
                <w:sz w:val="20"/>
                <w:szCs w:val="20"/>
              </w:rPr>
            </w:pPr>
          </w:p>
        </w:tc>
        <w:tc>
          <w:tcPr>
            <w:tcW w:w="8115" w:type="dxa"/>
            <w:gridSpan w:val="13"/>
            <w:tcBorders>
              <w:top w:val="nil"/>
              <w:left w:val="nil"/>
              <w:bottom w:val="single" w:sz="4" w:space="0" w:color="auto"/>
              <w:right w:val="nil"/>
            </w:tcBorders>
          </w:tcPr>
          <w:p w14:paraId="5E2C53A1" w14:textId="77777777" w:rsidR="00FA0640" w:rsidRPr="00FB3C3A" w:rsidRDefault="00FA0640" w:rsidP="00313F32">
            <w:pPr>
              <w:rPr>
                <w:sz w:val="20"/>
                <w:szCs w:val="20"/>
              </w:rPr>
            </w:pPr>
          </w:p>
        </w:tc>
      </w:tr>
      <w:tr w:rsidR="00FA0640" w:rsidRPr="00FB3C3A" w14:paraId="4A74E514"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E0A361" w14:textId="77777777" w:rsidR="00FA0640" w:rsidRPr="00FB3C3A" w:rsidRDefault="00FA0640" w:rsidP="00313F32">
            <w:pPr>
              <w:rPr>
                <w:b/>
                <w:bCs/>
                <w:sz w:val="20"/>
                <w:szCs w:val="20"/>
              </w:rPr>
            </w:pPr>
            <w:r w:rsidRPr="00FB3C3A">
              <w:rPr>
                <w:b/>
                <w:bCs/>
                <w:sz w:val="20"/>
                <w:szCs w:val="20"/>
              </w:rPr>
              <w:t>Risk Description:</w:t>
            </w:r>
          </w:p>
          <w:p w14:paraId="43E8864C" w14:textId="0CC3E992" w:rsidR="00FA0640" w:rsidRPr="00FB3C3A" w:rsidRDefault="00A24C7F" w:rsidP="00313F32">
            <w:pPr>
              <w:rPr>
                <w:sz w:val="20"/>
                <w:szCs w:val="20"/>
              </w:rPr>
            </w:pPr>
            <w:r w:rsidRPr="00E16615">
              <w:rPr>
                <w:sz w:val="20"/>
                <w:szCs w:val="20"/>
              </w:rPr>
              <w:t xml:space="preserve">Failure of the Health and Social Care </w:t>
            </w:r>
            <w:r>
              <w:rPr>
                <w:sz w:val="20"/>
                <w:szCs w:val="20"/>
              </w:rPr>
              <w:t xml:space="preserve">Place Based, Integrated Care Systems and Provider Collaboratives </w:t>
            </w:r>
            <w:r w:rsidRPr="00E16615">
              <w:rPr>
                <w:sz w:val="20"/>
                <w:szCs w:val="20"/>
              </w:rPr>
              <w:t xml:space="preserve">in which we work to act together to deliver </w:t>
            </w:r>
            <w:r>
              <w:rPr>
                <w:sz w:val="20"/>
                <w:szCs w:val="20"/>
              </w:rPr>
              <w:t xml:space="preserve">Transformation, the </w:t>
            </w:r>
            <w:r w:rsidR="0096204C">
              <w:rPr>
                <w:sz w:val="20"/>
                <w:szCs w:val="20"/>
              </w:rPr>
              <w:t>Long-Term</w:t>
            </w:r>
            <w:r>
              <w:rPr>
                <w:sz w:val="20"/>
                <w:szCs w:val="20"/>
              </w:rPr>
              <w:t xml:space="preserve"> Plan, </w:t>
            </w:r>
            <w:r w:rsidRPr="00E16615">
              <w:rPr>
                <w:sz w:val="20"/>
                <w:szCs w:val="20"/>
              </w:rPr>
              <w:t>integrated care, maintain financial equilibrium and share risk responsibly may impact adversely on the operations of the Trust and compromise service delivery</w:t>
            </w:r>
            <w:r>
              <w:rPr>
                <w:sz w:val="20"/>
                <w:szCs w:val="20"/>
              </w:rPr>
              <w:t xml:space="preserve">. </w:t>
            </w:r>
            <w:r w:rsidRPr="00E16615">
              <w:rPr>
                <w:sz w:val="20"/>
                <w:szCs w:val="20"/>
              </w:rPr>
              <w:t xml:space="preserve">  </w:t>
            </w:r>
          </w:p>
        </w:tc>
      </w:tr>
      <w:tr w:rsidR="00FA0640" w:rsidRPr="00FB3C3A" w14:paraId="5B6FF7B5" w14:textId="77777777" w:rsidTr="00313F32">
        <w:tc>
          <w:tcPr>
            <w:tcW w:w="2968" w:type="dxa"/>
            <w:gridSpan w:val="4"/>
            <w:tcBorders>
              <w:top w:val="single" w:sz="4" w:space="0" w:color="auto"/>
              <w:left w:val="nil"/>
              <w:bottom w:val="single" w:sz="4" w:space="0" w:color="auto"/>
              <w:right w:val="nil"/>
            </w:tcBorders>
            <w:shd w:val="clear" w:color="auto" w:fill="auto"/>
          </w:tcPr>
          <w:p w14:paraId="01851772" w14:textId="77777777" w:rsidR="00FA0640" w:rsidRPr="00FB3C3A" w:rsidRDefault="00FA0640"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69E12875" w14:textId="77777777" w:rsidR="00FA0640" w:rsidRPr="00FB3C3A" w:rsidRDefault="00FA0640"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7DDA0B9C" w14:textId="77777777" w:rsidR="00FA0640" w:rsidRPr="00FB3C3A" w:rsidRDefault="00FA0640" w:rsidP="00313F3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30FC55AF" w14:textId="77777777" w:rsidR="00FA0640" w:rsidRPr="00FB3C3A" w:rsidRDefault="00FA0640" w:rsidP="00313F32">
            <w:pPr>
              <w:rPr>
                <w:b/>
                <w:bCs/>
                <w:sz w:val="20"/>
                <w:szCs w:val="20"/>
              </w:rPr>
            </w:pPr>
          </w:p>
        </w:tc>
      </w:tr>
      <w:tr w:rsidR="00FA0640" w:rsidRPr="00FB3C3A" w14:paraId="2564FCEA"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17ED27D" w14:textId="77777777" w:rsidR="00FA0640" w:rsidRPr="00FB3C3A" w:rsidRDefault="00FA0640" w:rsidP="00313F32">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95DE94B" w14:textId="572F9D6B" w:rsidR="00FA0640" w:rsidRPr="00FB3C3A" w:rsidRDefault="00FA0640" w:rsidP="00313F32">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2CB9AAC" w14:textId="77777777" w:rsidR="00FA0640" w:rsidRPr="00FB3C3A" w:rsidRDefault="00FA0640" w:rsidP="00313F32">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7F96358" w14:textId="77777777" w:rsidR="00FA0640" w:rsidRPr="00FB3C3A" w:rsidRDefault="00FA0640" w:rsidP="00313F32">
            <w:pPr>
              <w:rPr>
                <w:b/>
                <w:bCs/>
                <w:sz w:val="20"/>
                <w:szCs w:val="20"/>
              </w:rPr>
            </w:pPr>
            <w:r w:rsidRPr="00FB3C3A">
              <w:rPr>
                <w:b/>
                <w:bCs/>
                <w:sz w:val="20"/>
                <w:szCs w:val="20"/>
              </w:rPr>
              <w:t>Actions</w:t>
            </w:r>
          </w:p>
        </w:tc>
      </w:tr>
      <w:tr w:rsidR="00FA0640" w:rsidRPr="00FB3C3A" w14:paraId="0F623883" w14:textId="77777777" w:rsidTr="00EA551A">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179976E3" w14:textId="29F909E5" w:rsidR="00A24C7F" w:rsidRDefault="00A24C7F" w:rsidP="00A24C7F">
            <w:pPr>
              <w:pStyle w:val="ListParagraph"/>
              <w:ind w:left="0"/>
              <w:rPr>
                <w:sz w:val="20"/>
                <w:szCs w:val="20"/>
              </w:rPr>
            </w:pPr>
            <w:r>
              <w:rPr>
                <w:sz w:val="20"/>
                <w:szCs w:val="20"/>
              </w:rPr>
              <w:t>- B</w:t>
            </w:r>
            <w:r w:rsidRPr="002743D9">
              <w:rPr>
                <w:sz w:val="20"/>
                <w:szCs w:val="20"/>
              </w:rPr>
              <w:t xml:space="preserve">OB MH </w:t>
            </w:r>
            <w:r w:rsidR="00E111E8">
              <w:rPr>
                <w:sz w:val="20"/>
                <w:szCs w:val="20"/>
              </w:rPr>
              <w:t xml:space="preserve">&amp; LD </w:t>
            </w:r>
            <w:r w:rsidRPr="002743D9">
              <w:rPr>
                <w:sz w:val="20"/>
                <w:szCs w:val="20"/>
              </w:rPr>
              <w:t>Oversight Group</w:t>
            </w:r>
            <w:r>
              <w:rPr>
                <w:sz w:val="20"/>
                <w:szCs w:val="20"/>
              </w:rPr>
              <w:t>;</w:t>
            </w:r>
          </w:p>
          <w:p w14:paraId="11AFE882" w14:textId="7BC4CBB9" w:rsidR="00A24C7F" w:rsidRDefault="00A24C7F" w:rsidP="00A24C7F">
            <w:pPr>
              <w:pStyle w:val="ListParagraph"/>
              <w:ind w:left="0"/>
              <w:rPr>
                <w:sz w:val="20"/>
                <w:szCs w:val="20"/>
              </w:rPr>
            </w:pPr>
            <w:r>
              <w:rPr>
                <w:sz w:val="20"/>
                <w:szCs w:val="20"/>
              </w:rPr>
              <w:t xml:space="preserve">- </w:t>
            </w:r>
            <w:r w:rsidRPr="002743D9">
              <w:rPr>
                <w:sz w:val="20"/>
                <w:szCs w:val="20"/>
              </w:rPr>
              <w:t>Oxfordshire MH, LD &amp; A Delivery Board</w:t>
            </w:r>
            <w:r>
              <w:rPr>
                <w:sz w:val="20"/>
                <w:szCs w:val="20"/>
              </w:rPr>
              <w:t>;</w:t>
            </w:r>
          </w:p>
          <w:p w14:paraId="1A59CAE8" w14:textId="01578AE1" w:rsidR="00A24C7F" w:rsidRDefault="00A24C7F" w:rsidP="00A24C7F">
            <w:pPr>
              <w:pStyle w:val="ListParagraph"/>
              <w:ind w:left="0"/>
              <w:rPr>
                <w:sz w:val="20"/>
                <w:szCs w:val="20"/>
              </w:rPr>
            </w:pPr>
            <w:r>
              <w:rPr>
                <w:sz w:val="20"/>
                <w:szCs w:val="20"/>
              </w:rPr>
              <w:t xml:space="preserve">- </w:t>
            </w:r>
            <w:r w:rsidRPr="002743D9">
              <w:rPr>
                <w:sz w:val="20"/>
                <w:szCs w:val="20"/>
              </w:rPr>
              <w:t>Buckinghamshire MH, LD &amp; A Delivery Board</w:t>
            </w:r>
            <w:r>
              <w:rPr>
                <w:sz w:val="20"/>
                <w:szCs w:val="20"/>
              </w:rPr>
              <w:t>;</w:t>
            </w:r>
          </w:p>
          <w:p w14:paraId="16778EF1" w14:textId="38033D27" w:rsidR="00510FF7" w:rsidRPr="002743D9" w:rsidRDefault="00510FF7" w:rsidP="00A24C7F">
            <w:pPr>
              <w:pStyle w:val="ListParagraph"/>
              <w:ind w:left="0"/>
              <w:rPr>
                <w:sz w:val="20"/>
                <w:szCs w:val="20"/>
              </w:rPr>
            </w:pPr>
            <w:r>
              <w:rPr>
                <w:sz w:val="20"/>
                <w:szCs w:val="20"/>
              </w:rPr>
              <w:t>- BSW Thrive Board;</w:t>
            </w:r>
          </w:p>
          <w:p w14:paraId="389F6E8B" w14:textId="6D7BAB73" w:rsidR="00A24C7F" w:rsidRDefault="00A24C7F" w:rsidP="00A24C7F">
            <w:pPr>
              <w:rPr>
                <w:sz w:val="20"/>
                <w:szCs w:val="20"/>
              </w:rPr>
            </w:pPr>
            <w:r>
              <w:rPr>
                <w:sz w:val="20"/>
                <w:szCs w:val="20"/>
              </w:rPr>
              <w:t xml:space="preserve">- Joint work / operational processes </w:t>
            </w:r>
            <w:r w:rsidRPr="00E42354">
              <w:rPr>
                <w:sz w:val="20"/>
                <w:szCs w:val="20"/>
              </w:rPr>
              <w:t>with</w:t>
            </w:r>
            <w:r>
              <w:rPr>
                <w:sz w:val="20"/>
                <w:szCs w:val="20"/>
              </w:rPr>
              <w:t xml:space="preserve"> CCGs,</w:t>
            </w:r>
            <w:r w:rsidRPr="00E42354">
              <w:rPr>
                <w:sz w:val="20"/>
                <w:szCs w:val="20"/>
              </w:rPr>
              <w:t xml:space="preserve"> local authorities and other partners including </w:t>
            </w:r>
            <w:r>
              <w:rPr>
                <w:sz w:val="20"/>
                <w:szCs w:val="20"/>
              </w:rPr>
              <w:t xml:space="preserve">PCNs;  </w:t>
            </w:r>
          </w:p>
          <w:p w14:paraId="3295D405" w14:textId="312354B4" w:rsidR="00A24C7F" w:rsidRPr="00E42354" w:rsidRDefault="00A24C7F" w:rsidP="00A24C7F">
            <w:pPr>
              <w:rPr>
                <w:sz w:val="20"/>
                <w:szCs w:val="20"/>
              </w:rPr>
            </w:pPr>
            <w:r>
              <w:rPr>
                <w:sz w:val="20"/>
                <w:szCs w:val="20"/>
              </w:rPr>
              <w:t xml:space="preserve">- </w:t>
            </w:r>
            <w:r w:rsidRPr="00E42354">
              <w:rPr>
                <w:sz w:val="20"/>
                <w:szCs w:val="20"/>
              </w:rPr>
              <w:t>Development of alliances and partnerships with other organisations, including the voluntary sector, to deliver services into the future</w:t>
            </w:r>
            <w:r>
              <w:rPr>
                <w:sz w:val="20"/>
                <w:szCs w:val="20"/>
              </w:rPr>
              <w:t xml:space="preserve"> e.g.  </w:t>
            </w:r>
            <w:r w:rsidRPr="00E42354">
              <w:rPr>
                <w:sz w:val="20"/>
                <w:szCs w:val="20"/>
              </w:rPr>
              <w:t>Oxfordshire Mental Health Partnership</w:t>
            </w:r>
            <w:r>
              <w:rPr>
                <w:sz w:val="20"/>
                <w:szCs w:val="20"/>
              </w:rPr>
              <w:t>;</w:t>
            </w:r>
            <w:r w:rsidRPr="00E42354">
              <w:rPr>
                <w:sz w:val="20"/>
                <w:szCs w:val="20"/>
              </w:rPr>
              <w:t xml:space="preserve"> </w:t>
            </w:r>
            <w:r>
              <w:rPr>
                <w:sz w:val="20"/>
                <w:szCs w:val="20"/>
              </w:rPr>
              <w:t xml:space="preserve"> </w:t>
            </w:r>
          </w:p>
          <w:p w14:paraId="7433705D" w14:textId="01421FE1" w:rsidR="00A24C7F" w:rsidRDefault="00A24C7F" w:rsidP="00A24C7F">
            <w:pPr>
              <w:rPr>
                <w:sz w:val="20"/>
                <w:szCs w:val="20"/>
              </w:rPr>
            </w:pPr>
            <w:r>
              <w:rPr>
                <w:sz w:val="20"/>
                <w:szCs w:val="20"/>
              </w:rPr>
              <w:t>- Exec to Exec discussions with BHFT &amp; OUH</w:t>
            </w:r>
            <w:r w:rsidR="00510FF7">
              <w:rPr>
                <w:sz w:val="20"/>
                <w:szCs w:val="20"/>
              </w:rPr>
              <w:t xml:space="preserve"> &amp; AWP</w:t>
            </w:r>
            <w:r>
              <w:rPr>
                <w:sz w:val="20"/>
                <w:szCs w:val="20"/>
              </w:rPr>
              <w:t>;</w:t>
            </w:r>
          </w:p>
          <w:p w14:paraId="38A87A75" w14:textId="3B95577F" w:rsidR="00A24C7F" w:rsidRDefault="00A24C7F" w:rsidP="00A24C7F">
            <w:pPr>
              <w:rPr>
                <w:sz w:val="20"/>
                <w:szCs w:val="20"/>
              </w:rPr>
            </w:pPr>
            <w:r>
              <w:rPr>
                <w:sz w:val="20"/>
                <w:szCs w:val="20"/>
              </w:rPr>
              <w:t>- Provider Collaborative Governance arrangements;</w:t>
            </w:r>
          </w:p>
          <w:p w14:paraId="0D9BEE17" w14:textId="2C8A626B" w:rsidR="00CB3CF1" w:rsidRDefault="00CB3CF1" w:rsidP="00CB3CF1">
            <w:pPr>
              <w:rPr>
                <w:sz w:val="20"/>
                <w:szCs w:val="20"/>
              </w:rPr>
            </w:pPr>
            <w:r>
              <w:rPr>
                <w:sz w:val="20"/>
                <w:szCs w:val="20"/>
              </w:rPr>
              <w:t xml:space="preserve">- </w:t>
            </w:r>
            <w:r w:rsidRPr="00CB3CF1">
              <w:rPr>
                <w:sz w:val="20"/>
                <w:szCs w:val="20"/>
              </w:rPr>
              <w:t>Participation in key strategic, operational and contracting meetings</w:t>
            </w:r>
            <w:r w:rsidR="005E116A">
              <w:rPr>
                <w:sz w:val="20"/>
                <w:szCs w:val="20"/>
              </w:rPr>
              <w:t>;</w:t>
            </w:r>
          </w:p>
          <w:p w14:paraId="17A351F4" w14:textId="73FB750C" w:rsidR="00CB3CF1" w:rsidRDefault="00CB3CF1" w:rsidP="00CB3CF1">
            <w:pPr>
              <w:rPr>
                <w:sz w:val="20"/>
                <w:szCs w:val="20"/>
              </w:rPr>
            </w:pPr>
            <w:r>
              <w:rPr>
                <w:sz w:val="20"/>
                <w:szCs w:val="20"/>
              </w:rPr>
              <w:lastRenderedPageBreak/>
              <w:t xml:space="preserve">- </w:t>
            </w:r>
            <w:r w:rsidRPr="00CB3CF1">
              <w:rPr>
                <w:sz w:val="20"/>
                <w:szCs w:val="20"/>
              </w:rPr>
              <w:t>Whole system working across each county to deliver Integrated Care.</w:t>
            </w:r>
          </w:p>
          <w:p w14:paraId="10C646DC" w14:textId="05D96DD7" w:rsidR="00510FF7" w:rsidRDefault="00510FF7" w:rsidP="00CB3CF1">
            <w:pPr>
              <w:rPr>
                <w:sz w:val="20"/>
                <w:szCs w:val="20"/>
              </w:rPr>
            </w:pPr>
          </w:p>
          <w:p w14:paraId="2E475D99" w14:textId="19E8299F" w:rsidR="002933AA" w:rsidRPr="00E42354" w:rsidRDefault="002933AA" w:rsidP="00313F32">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2DE8017" w14:textId="7F6F1F68" w:rsidR="00FA0640" w:rsidRPr="00FB3C3A" w:rsidRDefault="00FA0640" w:rsidP="00313F32">
            <w:pPr>
              <w:rPr>
                <w:b/>
                <w:bCs/>
                <w:sz w:val="20"/>
                <w:szCs w:val="20"/>
              </w:rPr>
            </w:pPr>
            <w:r>
              <w:rPr>
                <w:b/>
                <w:bCs/>
                <w:sz w:val="20"/>
                <w:szCs w:val="20"/>
              </w:rPr>
              <w:lastRenderedPageBreak/>
              <w:t>Level 1:</w:t>
            </w:r>
            <w:r w:rsidR="00292833">
              <w:t xml:space="preserve"> </w:t>
            </w:r>
            <w:r w:rsidR="00292833"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353C32BA" w14:textId="231468C7" w:rsidR="00DB6FBE" w:rsidRDefault="00DB6FBE" w:rsidP="00A24C7F">
            <w:pPr>
              <w:spacing w:after="160" w:line="259" w:lineRule="auto"/>
              <w:rPr>
                <w:sz w:val="20"/>
                <w:szCs w:val="20"/>
              </w:rPr>
            </w:pPr>
            <w:r>
              <w:rPr>
                <w:sz w:val="20"/>
                <w:szCs w:val="20"/>
              </w:rPr>
              <w:t xml:space="preserve">Director of Strategy &amp; Partnerships post being recruited to and new postholder anticipated from April 2022. </w:t>
            </w:r>
          </w:p>
          <w:p w14:paraId="6DF23E27" w14:textId="6172CA3B" w:rsidR="00A24C7F" w:rsidRPr="00A24C7F" w:rsidRDefault="000439B2" w:rsidP="00A24C7F">
            <w:pPr>
              <w:spacing w:after="160" w:line="259" w:lineRule="auto"/>
              <w:rPr>
                <w:sz w:val="20"/>
                <w:szCs w:val="20"/>
              </w:rPr>
            </w:pPr>
            <w:r>
              <w:rPr>
                <w:sz w:val="20"/>
                <w:szCs w:val="20"/>
              </w:rPr>
              <w:t>A</w:t>
            </w:r>
            <w:r w:rsidR="00A24C7F" w:rsidRPr="00A24C7F">
              <w:rPr>
                <w:sz w:val="20"/>
                <w:szCs w:val="20"/>
              </w:rPr>
              <w:t>bsence of system-wide data sets</w:t>
            </w:r>
            <w:r>
              <w:rPr>
                <w:sz w:val="20"/>
                <w:szCs w:val="20"/>
              </w:rPr>
              <w:t xml:space="preserve"> and aligned </w:t>
            </w:r>
            <w:r w:rsidR="00811D4E">
              <w:rPr>
                <w:sz w:val="20"/>
                <w:szCs w:val="20"/>
              </w:rPr>
              <w:t>reporting.</w:t>
            </w:r>
          </w:p>
          <w:p w14:paraId="1FD07383" w14:textId="77777777" w:rsidR="00CB3CF1" w:rsidRDefault="00CB3CF1" w:rsidP="00A24C7F">
            <w:pPr>
              <w:spacing w:after="160" w:line="259" w:lineRule="auto"/>
              <w:rPr>
                <w:sz w:val="20"/>
                <w:szCs w:val="20"/>
              </w:rPr>
            </w:pPr>
          </w:p>
          <w:p w14:paraId="4C7418B0" w14:textId="77777777" w:rsidR="009959E4" w:rsidRDefault="009959E4" w:rsidP="00A24C7F">
            <w:pPr>
              <w:spacing w:after="160" w:line="259" w:lineRule="auto"/>
              <w:rPr>
                <w:sz w:val="20"/>
                <w:szCs w:val="20"/>
              </w:rPr>
            </w:pPr>
          </w:p>
          <w:p w14:paraId="1BE3F279" w14:textId="7832B5C4" w:rsidR="00F660AF" w:rsidRPr="00A24C7F" w:rsidRDefault="00F660AF" w:rsidP="00A24C7F">
            <w:pPr>
              <w:spacing w:after="160" w:line="259" w:lineRule="auto"/>
              <w:rPr>
                <w:sz w:val="20"/>
                <w:szCs w:val="20"/>
              </w:rPr>
            </w:pPr>
            <w:r>
              <w:rPr>
                <w:sz w:val="20"/>
                <w:szCs w:val="20"/>
              </w:rPr>
              <w:t>Currently no place-level governance board/group in Oxon</w:t>
            </w:r>
          </w:p>
          <w:p w14:paraId="5FDABC36" w14:textId="77777777" w:rsidR="00CB3CF1" w:rsidRDefault="00CB3CF1" w:rsidP="00A24C7F">
            <w:pPr>
              <w:rPr>
                <w:sz w:val="20"/>
                <w:szCs w:val="20"/>
              </w:rPr>
            </w:pPr>
          </w:p>
          <w:p w14:paraId="140BE085" w14:textId="77777777" w:rsidR="00CB3CF1" w:rsidRDefault="00CB3CF1" w:rsidP="00A24C7F">
            <w:pPr>
              <w:rPr>
                <w:sz w:val="20"/>
                <w:szCs w:val="20"/>
              </w:rPr>
            </w:pPr>
          </w:p>
          <w:p w14:paraId="0416FA11" w14:textId="389F2133" w:rsidR="002D0154" w:rsidRDefault="000439B2" w:rsidP="00A24C7F">
            <w:pPr>
              <w:rPr>
                <w:sz w:val="20"/>
                <w:szCs w:val="20"/>
              </w:rPr>
            </w:pPr>
            <w:r>
              <w:rPr>
                <w:sz w:val="20"/>
                <w:szCs w:val="20"/>
              </w:rPr>
              <w:t>F</w:t>
            </w:r>
            <w:r w:rsidR="00A24C7F" w:rsidRPr="00A24C7F">
              <w:rPr>
                <w:sz w:val="20"/>
                <w:szCs w:val="20"/>
              </w:rPr>
              <w:t xml:space="preserve">inancial pressure on </w:t>
            </w:r>
            <w:r>
              <w:rPr>
                <w:sz w:val="20"/>
                <w:szCs w:val="20"/>
              </w:rPr>
              <w:t xml:space="preserve">CCGs, ICS, </w:t>
            </w:r>
            <w:r w:rsidR="00A24C7F" w:rsidRPr="00A24C7F">
              <w:rPr>
                <w:sz w:val="20"/>
                <w:szCs w:val="20"/>
              </w:rPr>
              <w:t xml:space="preserve">County Councils and Social Care impacting adversely on </w:t>
            </w:r>
            <w:r>
              <w:rPr>
                <w:sz w:val="20"/>
                <w:szCs w:val="20"/>
              </w:rPr>
              <w:t>required MH &amp; LD investment</w:t>
            </w:r>
            <w:r w:rsidR="00A24C7F" w:rsidRPr="00A24C7F">
              <w:rPr>
                <w:sz w:val="20"/>
                <w:szCs w:val="20"/>
              </w:rPr>
              <w:t xml:space="preserve">.                                                                                                                                                                                                                                                                             </w:t>
            </w:r>
          </w:p>
          <w:p w14:paraId="7B0A24A3" w14:textId="77777777" w:rsidR="00CC42FD" w:rsidRDefault="00CC42FD" w:rsidP="002D0154">
            <w:pPr>
              <w:rPr>
                <w:sz w:val="20"/>
                <w:szCs w:val="20"/>
              </w:rPr>
            </w:pPr>
          </w:p>
          <w:p w14:paraId="2CE4AD1A" w14:textId="094139EE" w:rsidR="00091FF8" w:rsidRPr="00E42354" w:rsidRDefault="00091FF8" w:rsidP="002D0154">
            <w:pPr>
              <w:rPr>
                <w:sz w:val="20"/>
                <w:szCs w:val="20"/>
              </w:rPr>
            </w:pP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000DEEE0" w14:textId="77777777" w:rsidR="00DB6FBE" w:rsidRDefault="00DB6FBE" w:rsidP="00A24C7F">
            <w:pPr>
              <w:rPr>
                <w:sz w:val="20"/>
                <w:szCs w:val="20"/>
              </w:rPr>
            </w:pPr>
          </w:p>
          <w:p w14:paraId="404C7CC3" w14:textId="77777777" w:rsidR="00DB6FBE" w:rsidRDefault="00DB6FBE" w:rsidP="00A24C7F">
            <w:pPr>
              <w:rPr>
                <w:sz w:val="20"/>
                <w:szCs w:val="20"/>
              </w:rPr>
            </w:pPr>
          </w:p>
          <w:p w14:paraId="317536B6" w14:textId="77777777" w:rsidR="00DB6FBE" w:rsidRDefault="00DB6FBE" w:rsidP="00A24C7F">
            <w:pPr>
              <w:rPr>
                <w:sz w:val="20"/>
                <w:szCs w:val="20"/>
              </w:rPr>
            </w:pPr>
          </w:p>
          <w:p w14:paraId="548D66D7" w14:textId="3BD39A51" w:rsidR="000439B2" w:rsidRDefault="000439B2" w:rsidP="00A24C7F">
            <w:pPr>
              <w:rPr>
                <w:sz w:val="20"/>
                <w:szCs w:val="20"/>
              </w:rPr>
            </w:pPr>
            <w:r>
              <w:rPr>
                <w:sz w:val="20"/>
                <w:szCs w:val="20"/>
              </w:rPr>
              <w:t>Work ongoing to understand data</w:t>
            </w:r>
            <w:r w:rsidR="009959E4">
              <w:rPr>
                <w:sz w:val="20"/>
                <w:szCs w:val="20"/>
              </w:rPr>
              <w:t xml:space="preserve"> and</w:t>
            </w:r>
            <w:r>
              <w:rPr>
                <w:sz w:val="20"/>
                <w:szCs w:val="20"/>
              </w:rPr>
              <w:t xml:space="preserve"> identify reporting inconsistencies.</w:t>
            </w:r>
          </w:p>
          <w:p w14:paraId="2964FD48" w14:textId="3DF884A8" w:rsidR="000439B2" w:rsidRDefault="000439B2" w:rsidP="00A24C7F">
            <w:pPr>
              <w:rPr>
                <w:sz w:val="20"/>
                <w:szCs w:val="20"/>
              </w:rPr>
            </w:pPr>
            <w:r>
              <w:rPr>
                <w:sz w:val="20"/>
                <w:szCs w:val="20"/>
              </w:rPr>
              <w:t xml:space="preserve">OWNER: </w:t>
            </w:r>
            <w:r w:rsidR="00893ED4">
              <w:rPr>
                <w:sz w:val="20"/>
                <w:szCs w:val="20"/>
              </w:rPr>
              <w:t>Director of Strategy &amp; Partnerships</w:t>
            </w:r>
          </w:p>
          <w:p w14:paraId="0A6EB862" w14:textId="77777777" w:rsidR="009959E4" w:rsidRDefault="009959E4" w:rsidP="00CB3CF1">
            <w:pPr>
              <w:rPr>
                <w:sz w:val="20"/>
                <w:szCs w:val="20"/>
              </w:rPr>
            </w:pPr>
          </w:p>
          <w:p w14:paraId="2F9C4716" w14:textId="707D1A81" w:rsidR="00CB3CF1" w:rsidRDefault="000439B2" w:rsidP="00CB3CF1">
            <w:pPr>
              <w:rPr>
                <w:sz w:val="20"/>
                <w:szCs w:val="20"/>
              </w:rPr>
            </w:pPr>
            <w:r>
              <w:rPr>
                <w:sz w:val="20"/>
                <w:szCs w:val="20"/>
              </w:rPr>
              <w:t>Working with place based and local partners to ensure place and system governance</w:t>
            </w:r>
          </w:p>
          <w:p w14:paraId="0B1690E5" w14:textId="6E7F0F89" w:rsidR="00A24C7F" w:rsidRPr="00A24C7F" w:rsidRDefault="00CB3CF1" w:rsidP="00CB3CF1">
            <w:pPr>
              <w:rPr>
                <w:sz w:val="20"/>
                <w:szCs w:val="20"/>
              </w:rPr>
            </w:pPr>
            <w:r w:rsidRPr="00A24C7F">
              <w:rPr>
                <w:sz w:val="20"/>
                <w:szCs w:val="20"/>
              </w:rPr>
              <w:t>OWNER: Executive Managing Directors and Chi</w:t>
            </w:r>
            <w:r>
              <w:rPr>
                <w:sz w:val="20"/>
                <w:szCs w:val="20"/>
              </w:rPr>
              <w:t>e</w:t>
            </w:r>
            <w:r w:rsidRPr="00A24C7F">
              <w:rPr>
                <w:sz w:val="20"/>
                <w:szCs w:val="20"/>
              </w:rPr>
              <w:t>f Executive</w:t>
            </w:r>
          </w:p>
          <w:p w14:paraId="33E378D4" w14:textId="77777777" w:rsidR="000439B2" w:rsidRDefault="000439B2" w:rsidP="00A24C7F">
            <w:pPr>
              <w:rPr>
                <w:sz w:val="20"/>
                <w:szCs w:val="20"/>
              </w:rPr>
            </w:pPr>
          </w:p>
          <w:p w14:paraId="7BC15976" w14:textId="157EDB48" w:rsidR="00A24C7F" w:rsidRPr="00A24C7F" w:rsidRDefault="000439B2" w:rsidP="00A24C7F">
            <w:pPr>
              <w:rPr>
                <w:sz w:val="20"/>
                <w:szCs w:val="20"/>
              </w:rPr>
            </w:pPr>
            <w:r>
              <w:rPr>
                <w:sz w:val="20"/>
                <w:szCs w:val="20"/>
              </w:rPr>
              <w:t>E</w:t>
            </w:r>
            <w:r w:rsidR="00A24C7F" w:rsidRPr="00A24C7F">
              <w:rPr>
                <w:sz w:val="20"/>
                <w:szCs w:val="20"/>
              </w:rPr>
              <w:t>nsuring engagement in funding dialogue with CCGs</w:t>
            </w:r>
          </w:p>
          <w:p w14:paraId="6B2447A8" w14:textId="3FF321F1" w:rsidR="00A24C7F" w:rsidRPr="00A24C7F" w:rsidRDefault="000439B2" w:rsidP="00A24C7F">
            <w:pPr>
              <w:rPr>
                <w:sz w:val="20"/>
                <w:szCs w:val="20"/>
              </w:rPr>
            </w:pPr>
            <w:r>
              <w:rPr>
                <w:sz w:val="20"/>
                <w:szCs w:val="20"/>
              </w:rPr>
              <w:t>and</w:t>
            </w:r>
            <w:r w:rsidR="00A24C7F" w:rsidRPr="00A24C7F">
              <w:rPr>
                <w:sz w:val="20"/>
                <w:szCs w:val="20"/>
              </w:rPr>
              <w:t xml:space="preserve"> </w:t>
            </w:r>
            <w:r w:rsidR="00510FF7">
              <w:rPr>
                <w:sz w:val="20"/>
                <w:szCs w:val="20"/>
              </w:rPr>
              <w:t xml:space="preserve">ICSs for </w:t>
            </w:r>
            <w:r w:rsidR="00A24C7F" w:rsidRPr="00A24C7F">
              <w:rPr>
                <w:sz w:val="20"/>
                <w:szCs w:val="20"/>
              </w:rPr>
              <w:t xml:space="preserve">system clinical and financial planning.  </w:t>
            </w:r>
          </w:p>
          <w:p w14:paraId="5BD18182" w14:textId="2B30B1A9" w:rsidR="002D0154" w:rsidRPr="005E116A" w:rsidRDefault="00A24C7F" w:rsidP="00A24C7F">
            <w:pPr>
              <w:rPr>
                <w:sz w:val="20"/>
                <w:szCs w:val="20"/>
              </w:rPr>
            </w:pPr>
            <w:r w:rsidRPr="00A24C7F">
              <w:rPr>
                <w:sz w:val="20"/>
                <w:szCs w:val="20"/>
              </w:rPr>
              <w:t xml:space="preserve">OWNER: Director </w:t>
            </w:r>
            <w:r w:rsidR="00D21802">
              <w:rPr>
                <w:sz w:val="20"/>
                <w:szCs w:val="20"/>
              </w:rPr>
              <w:t xml:space="preserve">of </w:t>
            </w:r>
            <w:r w:rsidRPr="00A24C7F">
              <w:rPr>
                <w:sz w:val="20"/>
                <w:szCs w:val="20"/>
              </w:rPr>
              <w:t xml:space="preserve">Finance </w:t>
            </w:r>
            <w:r w:rsidR="009959E4">
              <w:rPr>
                <w:sz w:val="20"/>
                <w:szCs w:val="20"/>
              </w:rPr>
              <w:t>and</w:t>
            </w:r>
            <w:r w:rsidRPr="00A24C7F">
              <w:rPr>
                <w:sz w:val="20"/>
                <w:szCs w:val="20"/>
              </w:rPr>
              <w:t xml:space="preserve"> </w:t>
            </w:r>
            <w:r w:rsidR="001732A6">
              <w:rPr>
                <w:sz w:val="20"/>
                <w:szCs w:val="20"/>
              </w:rPr>
              <w:t xml:space="preserve">Executive </w:t>
            </w:r>
            <w:r w:rsidRPr="00A24C7F">
              <w:rPr>
                <w:sz w:val="20"/>
                <w:szCs w:val="20"/>
              </w:rPr>
              <w:t>MD</w:t>
            </w:r>
            <w:r w:rsidR="009959E4">
              <w:rPr>
                <w:sz w:val="20"/>
                <w:szCs w:val="20"/>
              </w:rPr>
              <w:t xml:space="preserve"> for Mental Health &amp; LD</w:t>
            </w:r>
          </w:p>
        </w:tc>
      </w:tr>
      <w:tr w:rsidR="00FA0640" w:rsidRPr="00FB3C3A" w14:paraId="62F144B2" w14:textId="77777777" w:rsidTr="00EA551A">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461EBCBA" w14:textId="77777777" w:rsidR="00FA0640" w:rsidRPr="00FB3C3A" w:rsidRDefault="00FA0640"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D776DC4" w14:textId="53556D69" w:rsidR="00CB3CF1" w:rsidRPr="00CB3CF1" w:rsidRDefault="00CB3CF1" w:rsidP="00CB3CF1">
            <w:pPr>
              <w:rPr>
                <w:sz w:val="20"/>
                <w:szCs w:val="20"/>
              </w:rPr>
            </w:pPr>
            <w:r>
              <w:rPr>
                <w:sz w:val="20"/>
                <w:szCs w:val="20"/>
              </w:rPr>
              <w:t xml:space="preserve">- </w:t>
            </w:r>
            <w:r w:rsidRPr="00CB3CF1">
              <w:rPr>
                <w:sz w:val="20"/>
                <w:szCs w:val="20"/>
              </w:rPr>
              <w:t>Reporting through Directorate SMTs</w:t>
            </w:r>
            <w:r w:rsidR="00E111E8">
              <w:rPr>
                <w:sz w:val="20"/>
                <w:szCs w:val="20"/>
              </w:rPr>
              <w:t xml:space="preserve"> and </w:t>
            </w:r>
            <w:r w:rsidRPr="00CB3CF1">
              <w:rPr>
                <w:sz w:val="20"/>
                <w:szCs w:val="20"/>
              </w:rPr>
              <w:t>OMT</w:t>
            </w:r>
            <w:r w:rsidR="00E111E8">
              <w:rPr>
                <w:sz w:val="20"/>
                <w:szCs w:val="20"/>
              </w:rPr>
              <w:t>.</w:t>
            </w:r>
          </w:p>
          <w:p w14:paraId="243AFBD2" w14:textId="05D51BBD" w:rsidR="00FA0640" w:rsidRPr="00E42354" w:rsidRDefault="00FA0640" w:rsidP="00CB3CF1">
            <w:pPr>
              <w:tabs>
                <w:tab w:val="center" w:pos="1203"/>
              </w:tabs>
              <w:rPr>
                <w:sz w:val="20"/>
                <w:szCs w:val="20"/>
              </w:rPr>
            </w:pP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05DB6F60" w14:textId="77777777" w:rsidR="00FA0640" w:rsidRPr="00FB3C3A" w:rsidRDefault="00FA0640" w:rsidP="00313F32">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4E4C5F4F" w14:textId="77777777" w:rsidR="00FA0640" w:rsidRPr="00FB3C3A" w:rsidRDefault="00FA0640" w:rsidP="00313F32">
            <w:pPr>
              <w:rPr>
                <w:b/>
                <w:bCs/>
                <w:sz w:val="20"/>
                <w:szCs w:val="20"/>
              </w:rPr>
            </w:pPr>
          </w:p>
        </w:tc>
      </w:tr>
      <w:tr w:rsidR="00FA0640" w:rsidRPr="00FB3C3A" w14:paraId="6DC7DD56" w14:textId="77777777" w:rsidTr="00524160">
        <w:trPr>
          <w:trHeight w:val="60"/>
        </w:trPr>
        <w:tc>
          <w:tcPr>
            <w:tcW w:w="2622" w:type="dxa"/>
            <w:gridSpan w:val="3"/>
            <w:vMerge/>
            <w:tcBorders>
              <w:left w:val="single" w:sz="4" w:space="0" w:color="auto"/>
              <w:right w:val="single" w:sz="4" w:space="0" w:color="auto"/>
            </w:tcBorders>
            <w:shd w:val="clear" w:color="auto" w:fill="FFFFFF" w:themeFill="background1"/>
          </w:tcPr>
          <w:p w14:paraId="5CE54930" w14:textId="77777777" w:rsidR="00FA0640" w:rsidRPr="00FB3C3A" w:rsidRDefault="00FA0640"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359F2F" w14:textId="135CE8B3" w:rsidR="00FA0640" w:rsidRPr="00FB3C3A" w:rsidRDefault="00FA0640" w:rsidP="00313F32">
            <w:pPr>
              <w:rPr>
                <w:b/>
                <w:bCs/>
                <w:sz w:val="20"/>
                <w:szCs w:val="20"/>
              </w:rPr>
            </w:pPr>
            <w:r>
              <w:rPr>
                <w:b/>
                <w:bCs/>
                <w:sz w:val="20"/>
                <w:szCs w:val="20"/>
              </w:rPr>
              <w:t>Level 2:</w:t>
            </w:r>
            <w:r w:rsidR="00292833">
              <w:t xml:space="preserve"> </w:t>
            </w:r>
            <w:r w:rsidR="00292833"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1B28CBBB" w14:textId="77777777" w:rsidR="00FA0640" w:rsidRPr="00FB3C3A" w:rsidRDefault="00FA0640"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071C8FDE" w14:textId="77777777" w:rsidR="00FA0640" w:rsidRPr="00FB3C3A" w:rsidRDefault="00FA0640" w:rsidP="00313F32">
            <w:pPr>
              <w:rPr>
                <w:b/>
                <w:bCs/>
                <w:sz w:val="20"/>
                <w:szCs w:val="20"/>
              </w:rPr>
            </w:pPr>
          </w:p>
        </w:tc>
      </w:tr>
      <w:tr w:rsidR="00FA0640" w:rsidRPr="00FB3C3A" w14:paraId="3CF4AB40" w14:textId="77777777" w:rsidTr="00524160">
        <w:trPr>
          <w:trHeight w:val="60"/>
        </w:trPr>
        <w:tc>
          <w:tcPr>
            <w:tcW w:w="2622" w:type="dxa"/>
            <w:gridSpan w:val="3"/>
            <w:vMerge/>
            <w:tcBorders>
              <w:left w:val="single" w:sz="4" w:space="0" w:color="auto"/>
              <w:right w:val="single" w:sz="4" w:space="0" w:color="auto"/>
            </w:tcBorders>
            <w:shd w:val="clear" w:color="auto" w:fill="FFFFFF" w:themeFill="background1"/>
          </w:tcPr>
          <w:p w14:paraId="27831418" w14:textId="77777777" w:rsidR="00FA0640" w:rsidRPr="00FB3C3A" w:rsidRDefault="00FA0640"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E791E0" w14:textId="77777777" w:rsidR="00E111E8" w:rsidRDefault="00CB3CF1" w:rsidP="00CB3CF1">
            <w:pPr>
              <w:rPr>
                <w:sz w:val="20"/>
                <w:szCs w:val="20"/>
              </w:rPr>
            </w:pPr>
            <w:r>
              <w:rPr>
                <w:sz w:val="20"/>
                <w:szCs w:val="20"/>
              </w:rPr>
              <w:t xml:space="preserve">- </w:t>
            </w:r>
            <w:r w:rsidRPr="00CB3CF1">
              <w:rPr>
                <w:sz w:val="20"/>
                <w:szCs w:val="20"/>
              </w:rPr>
              <w:t>Reporting through</w:t>
            </w:r>
            <w:r w:rsidR="00E111E8">
              <w:rPr>
                <w:sz w:val="20"/>
                <w:szCs w:val="20"/>
              </w:rPr>
              <w:t>:</w:t>
            </w:r>
          </w:p>
          <w:p w14:paraId="66956781" w14:textId="3A3849CB" w:rsidR="00E111E8" w:rsidRDefault="00CB3CF1" w:rsidP="00CB3CF1">
            <w:pPr>
              <w:rPr>
                <w:sz w:val="20"/>
                <w:szCs w:val="20"/>
              </w:rPr>
            </w:pPr>
            <w:r w:rsidRPr="00CB3CF1">
              <w:rPr>
                <w:sz w:val="20"/>
                <w:szCs w:val="20"/>
              </w:rPr>
              <w:t>Executive Management Committee</w:t>
            </w:r>
            <w:r w:rsidR="00E111E8">
              <w:rPr>
                <w:sz w:val="20"/>
                <w:szCs w:val="20"/>
              </w:rPr>
              <w:t>;</w:t>
            </w:r>
            <w:r w:rsidR="009959E4">
              <w:rPr>
                <w:sz w:val="20"/>
                <w:szCs w:val="20"/>
              </w:rPr>
              <w:t xml:space="preserve"> and</w:t>
            </w:r>
          </w:p>
          <w:p w14:paraId="115B46F4" w14:textId="1CE3F4C7" w:rsidR="00CB3CF1" w:rsidRPr="00CB3CF1" w:rsidRDefault="00E111E8" w:rsidP="00CB3CF1">
            <w:pPr>
              <w:rPr>
                <w:sz w:val="20"/>
                <w:szCs w:val="20"/>
              </w:rPr>
            </w:pPr>
            <w:r>
              <w:rPr>
                <w:sz w:val="20"/>
                <w:szCs w:val="20"/>
              </w:rPr>
              <w:t>Trust</w:t>
            </w:r>
            <w:r w:rsidR="00CB3CF1" w:rsidRPr="00CB3CF1">
              <w:rPr>
                <w:sz w:val="20"/>
                <w:szCs w:val="20"/>
              </w:rPr>
              <w:t xml:space="preserve"> Board.  </w:t>
            </w:r>
          </w:p>
          <w:p w14:paraId="6AA6AD44" w14:textId="77777777" w:rsidR="00FA0640" w:rsidRDefault="00FA0640" w:rsidP="00313F32">
            <w:pPr>
              <w:rPr>
                <w:b/>
                <w:bCs/>
                <w:sz w:val="20"/>
                <w:szCs w:val="20"/>
              </w:rPr>
            </w:pPr>
          </w:p>
        </w:tc>
        <w:tc>
          <w:tcPr>
            <w:tcW w:w="2622" w:type="dxa"/>
            <w:gridSpan w:val="4"/>
            <w:vMerge/>
            <w:tcBorders>
              <w:left w:val="single" w:sz="4" w:space="0" w:color="auto"/>
              <w:right w:val="single" w:sz="4" w:space="0" w:color="auto"/>
            </w:tcBorders>
            <w:shd w:val="clear" w:color="auto" w:fill="FFFFFF" w:themeFill="background1"/>
          </w:tcPr>
          <w:p w14:paraId="1751EDA9" w14:textId="77777777" w:rsidR="00FA0640" w:rsidRPr="00FB3C3A" w:rsidRDefault="00FA0640"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3D172BB6" w14:textId="77777777" w:rsidR="00FA0640" w:rsidRPr="00FB3C3A" w:rsidRDefault="00FA0640" w:rsidP="00313F32">
            <w:pPr>
              <w:rPr>
                <w:b/>
                <w:bCs/>
                <w:sz w:val="20"/>
                <w:szCs w:val="20"/>
              </w:rPr>
            </w:pPr>
          </w:p>
        </w:tc>
      </w:tr>
      <w:tr w:rsidR="00FA0640" w:rsidRPr="00FB3C3A" w14:paraId="26A3ED6E" w14:textId="77777777" w:rsidTr="00524160">
        <w:trPr>
          <w:trHeight w:val="60"/>
        </w:trPr>
        <w:tc>
          <w:tcPr>
            <w:tcW w:w="2622" w:type="dxa"/>
            <w:gridSpan w:val="3"/>
            <w:vMerge/>
            <w:tcBorders>
              <w:left w:val="single" w:sz="4" w:space="0" w:color="auto"/>
              <w:right w:val="single" w:sz="4" w:space="0" w:color="auto"/>
            </w:tcBorders>
            <w:shd w:val="clear" w:color="auto" w:fill="FFFFFF" w:themeFill="background1"/>
          </w:tcPr>
          <w:p w14:paraId="115A90B1" w14:textId="77777777" w:rsidR="00FA0640" w:rsidRPr="00FB3C3A" w:rsidRDefault="00FA0640"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A6D92FE" w14:textId="56022990" w:rsidR="00FA0640" w:rsidRDefault="00FA0640" w:rsidP="00313F32">
            <w:pPr>
              <w:rPr>
                <w:b/>
                <w:bCs/>
                <w:sz w:val="20"/>
                <w:szCs w:val="20"/>
              </w:rPr>
            </w:pPr>
            <w:r>
              <w:rPr>
                <w:b/>
                <w:bCs/>
                <w:sz w:val="20"/>
                <w:szCs w:val="20"/>
              </w:rPr>
              <w:t>Level 3:</w:t>
            </w:r>
            <w:r w:rsidR="00292833"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38ACF90F" w14:textId="77777777" w:rsidR="00FA0640" w:rsidRPr="00FB3C3A" w:rsidRDefault="00FA0640"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5EDB85AC" w14:textId="77777777" w:rsidR="00FA0640" w:rsidRPr="00FB3C3A" w:rsidRDefault="00FA0640" w:rsidP="00313F32">
            <w:pPr>
              <w:rPr>
                <w:b/>
                <w:bCs/>
                <w:sz w:val="20"/>
                <w:szCs w:val="20"/>
              </w:rPr>
            </w:pPr>
          </w:p>
        </w:tc>
      </w:tr>
      <w:tr w:rsidR="00FA0640" w:rsidRPr="00FB3C3A" w14:paraId="5B490578" w14:textId="77777777" w:rsidTr="00524160">
        <w:trPr>
          <w:trHeight w:val="60"/>
        </w:trPr>
        <w:tc>
          <w:tcPr>
            <w:tcW w:w="2622" w:type="dxa"/>
            <w:gridSpan w:val="3"/>
            <w:vMerge/>
            <w:tcBorders>
              <w:left w:val="single" w:sz="4" w:space="0" w:color="auto"/>
              <w:right w:val="single" w:sz="4" w:space="0" w:color="auto"/>
            </w:tcBorders>
            <w:shd w:val="clear" w:color="auto" w:fill="FFFFFF" w:themeFill="background1"/>
          </w:tcPr>
          <w:p w14:paraId="79D8558C" w14:textId="77777777" w:rsidR="00FA0640" w:rsidRPr="00FB3C3A" w:rsidRDefault="00FA0640"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5D4EAE1" w14:textId="60CDB0E9" w:rsidR="00CB3CF1" w:rsidRDefault="00CB3CF1" w:rsidP="00CB3CF1">
            <w:pPr>
              <w:rPr>
                <w:sz w:val="20"/>
                <w:szCs w:val="20"/>
              </w:rPr>
            </w:pPr>
            <w:r w:rsidRPr="00CB3CF1">
              <w:rPr>
                <w:sz w:val="20"/>
                <w:szCs w:val="20"/>
              </w:rPr>
              <w:t xml:space="preserve">- BOB MH </w:t>
            </w:r>
            <w:r w:rsidR="00E111E8">
              <w:rPr>
                <w:sz w:val="20"/>
                <w:szCs w:val="20"/>
              </w:rPr>
              <w:t xml:space="preserve">&amp; LD </w:t>
            </w:r>
            <w:r w:rsidRPr="00CB3CF1">
              <w:rPr>
                <w:sz w:val="20"/>
                <w:szCs w:val="20"/>
              </w:rPr>
              <w:t>Oversight Group;</w:t>
            </w:r>
          </w:p>
          <w:p w14:paraId="4E08C0FF" w14:textId="665FDC94" w:rsidR="00510FF7" w:rsidRDefault="00510FF7" w:rsidP="00CB3CF1">
            <w:pPr>
              <w:rPr>
                <w:sz w:val="20"/>
                <w:szCs w:val="20"/>
              </w:rPr>
            </w:pPr>
            <w:r>
              <w:rPr>
                <w:sz w:val="20"/>
                <w:szCs w:val="20"/>
              </w:rPr>
              <w:t xml:space="preserve">- BSW ICS Board; </w:t>
            </w:r>
          </w:p>
          <w:p w14:paraId="069E146D" w14:textId="572487F3" w:rsidR="00510FF7" w:rsidRPr="00CB3CF1" w:rsidRDefault="00510FF7" w:rsidP="00CB3CF1">
            <w:pPr>
              <w:rPr>
                <w:sz w:val="20"/>
                <w:szCs w:val="20"/>
              </w:rPr>
            </w:pPr>
            <w:r>
              <w:rPr>
                <w:sz w:val="20"/>
                <w:szCs w:val="20"/>
              </w:rPr>
              <w:t>- BSW Thrive Board;</w:t>
            </w:r>
          </w:p>
          <w:p w14:paraId="5443724F" w14:textId="77777777" w:rsidR="00CB3CF1" w:rsidRPr="00CB3CF1" w:rsidRDefault="00CB3CF1" w:rsidP="00CB3CF1">
            <w:pPr>
              <w:rPr>
                <w:sz w:val="20"/>
                <w:szCs w:val="20"/>
              </w:rPr>
            </w:pPr>
            <w:r w:rsidRPr="00CB3CF1">
              <w:rPr>
                <w:sz w:val="20"/>
                <w:szCs w:val="20"/>
              </w:rPr>
              <w:t>- Oxfordshire MH, LD &amp; A Delivery Board;</w:t>
            </w:r>
          </w:p>
          <w:p w14:paraId="0283574C" w14:textId="77777777" w:rsidR="00FA0640" w:rsidRDefault="00CB3CF1" w:rsidP="00CB3CF1">
            <w:pPr>
              <w:rPr>
                <w:sz w:val="20"/>
                <w:szCs w:val="20"/>
              </w:rPr>
            </w:pPr>
            <w:r w:rsidRPr="00CB3CF1">
              <w:rPr>
                <w:sz w:val="20"/>
                <w:szCs w:val="20"/>
              </w:rPr>
              <w:t>- Buckinghamshire MH, LD &amp; A Delivery Bo</w:t>
            </w:r>
            <w:r w:rsidR="005E116A">
              <w:rPr>
                <w:sz w:val="20"/>
                <w:szCs w:val="20"/>
              </w:rPr>
              <w:t>a</w:t>
            </w:r>
            <w:r w:rsidRPr="00CB3CF1">
              <w:rPr>
                <w:sz w:val="20"/>
                <w:szCs w:val="20"/>
              </w:rPr>
              <w:t>rd;</w:t>
            </w:r>
          </w:p>
          <w:p w14:paraId="7B56CBB9" w14:textId="1196C3A9" w:rsidR="00E111E8" w:rsidRPr="00E42354" w:rsidRDefault="00E111E8" w:rsidP="00CB3CF1">
            <w:pPr>
              <w:rPr>
                <w:sz w:val="20"/>
                <w:szCs w:val="20"/>
              </w:rPr>
            </w:pPr>
            <w:r>
              <w:rPr>
                <w:sz w:val="20"/>
                <w:szCs w:val="20"/>
              </w:rPr>
              <w:t>- Provider Collab Chief Exec Steering Groups x3 (secure, CAMHS &amp; ED)</w:t>
            </w:r>
          </w:p>
        </w:tc>
        <w:tc>
          <w:tcPr>
            <w:tcW w:w="2622" w:type="dxa"/>
            <w:gridSpan w:val="4"/>
            <w:vMerge/>
            <w:tcBorders>
              <w:left w:val="single" w:sz="4" w:space="0" w:color="auto"/>
              <w:right w:val="single" w:sz="4" w:space="0" w:color="auto"/>
            </w:tcBorders>
            <w:shd w:val="clear" w:color="auto" w:fill="FFFFFF" w:themeFill="background1"/>
          </w:tcPr>
          <w:p w14:paraId="4BD27FC0" w14:textId="77777777" w:rsidR="00FA0640" w:rsidRPr="00FB3C3A" w:rsidRDefault="00FA0640"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657BD937" w14:textId="77777777" w:rsidR="00FA0640" w:rsidRPr="00FB3C3A" w:rsidRDefault="00FA0640" w:rsidP="00313F32">
            <w:pPr>
              <w:rPr>
                <w:b/>
                <w:bCs/>
                <w:sz w:val="20"/>
                <w:szCs w:val="20"/>
              </w:rPr>
            </w:pPr>
          </w:p>
        </w:tc>
      </w:tr>
      <w:bookmarkEnd w:id="19"/>
    </w:tbl>
    <w:p w14:paraId="576F0BE7" w14:textId="0CB0906F" w:rsidR="00826B6D" w:rsidRDefault="00826B6D"/>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9D7D1E" w14:paraId="7AD71F40" w14:textId="77777777" w:rsidTr="004C4CFA">
        <w:tc>
          <w:tcPr>
            <w:tcW w:w="10490" w:type="dxa"/>
            <w:gridSpan w:val="15"/>
            <w:tcBorders>
              <w:bottom w:val="single" w:sz="4" w:space="0" w:color="auto"/>
            </w:tcBorders>
            <w:shd w:val="clear" w:color="auto" w:fill="33CC33"/>
          </w:tcPr>
          <w:p w14:paraId="0D330F1A" w14:textId="77777777" w:rsidR="009D7D1E" w:rsidRPr="008E2C2E" w:rsidRDefault="009D7D1E" w:rsidP="00313F32">
            <w:pPr>
              <w:jc w:val="center"/>
              <w:rPr>
                <w:b/>
                <w:bCs/>
                <w:sz w:val="28"/>
                <w:szCs w:val="28"/>
              </w:rPr>
            </w:pPr>
            <w:bookmarkStart w:id="21" w:name="_Hlk60145389"/>
            <w:r w:rsidRPr="008E2C2E">
              <w:rPr>
                <w:b/>
                <w:bCs/>
                <w:sz w:val="28"/>
                <w:szCs w:val="28"/>
              </w:rPr>
              <w:t xml:space="preserve">Strategic Objective </w:t>
            </w:r>
            <w:r>
              <w:rPr>
                <w:b/>
                <w:bCs/>
                <w:sz w:val="28"/>
                <w:szCs w:val="28"/>
              </w:rPr>
              <w:t>3: Make the best use of our resources and protect the environment</w:t>
            </w:r>
          </w:p>
        </w:tc>
      </w:tr>
      <w:tr w:rsidR="009D7D1E" w:rsidRPr="008E2C2E" w14:paraId="741DAB85" w14:textId="77777777" w:rsidTr="00313F32">
        <w:trPr>
          <w:trHeight w:val="209"/>
        </w:trPr>
        <w:tc>
          <w:tcPr>
            <w:tcW w:w="2375" w:type="dxa"/>
            <w:gridSpan w:val="2"/>
            <w:tcBorders>
              <w:top w:val="single" w:sz="4" w:space="0" w:color="auto"/>
              <w:left w:val="nil"/>
              <w:bottom w:val="single" w:sz="4" w:space="0" w:color="auto"/>
              <w:right w:val="nil"/>
            </w:tcBorders>
          </w:tcPr>
          <w:p w14:paraId="29D6CD0B" w14:textId="77777777" w:rsidR="009D7D1E" w:rsidRPr="008E2C2E" w:rsidRDefault="009D7D1E"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3084DCF7" w14:textId="77777777" w:rsidR="009D7D1E" w:rsidRPr="008E2C2E" w:rsidRDefault="009D7D1E" w:rsidP="00313F32">
            <w:pPr>
              <w:rPr>
                <w:b/>
                <w:bCs/>
                <w:sz w:val="28"/>
                <w:szCs w:val="28"/>
              </w:rPr>
            </w:pPr>
          </w:p>
        </w:tc>
      </w:tr>
      <w:tr w:rsidR="009D7D1E" w:rsidRPr="008E2C2E" w14:paraId="00AABC6E" w14:textId="77777777" w:rsidTr="0011353E">
        <w:tc>
          <w:tcPr>
            <w:tcW w:w="10490" w:type="dxa"/>
            <w:gridSpan w:val="15"/>
            <w:tcBorders>
              <w:top w:val="single" w:sz="4" w:space="0" w:color="auto"/>
              <w:bottom w:val="single" w:sz="4" w:space="0" w:color="auto"/>
            </w:tcBorders>
            <w:shd w:val="clear" w:color="auto" w:fill="8EAADB" w:themeFill="accent1" w:themeFillTint="99"/>
          </w:tcPr>
          <w:p w14:paraId="314A0B92" w14:textId="14A3A030" w:rsidR="009D7D1E" w:rsidRPr="008E2C2E" w:rsidRDefault="009D7D1E" w:rsidP="00313F32">
            <w:pPr>
              <w:rPr>
                <w:b/>
                <w:bCs/>
                <w:sz w:val="28"/>
                <w:szCs w:val="28"/>
              </w:rPr>
            </w:pPr>
            <w:bookmarkStart w:id="22" w:name="BAF_3_2"/>
            <w:r>
              <w:rPr>
                <w:b/>
                <w:bCs/>
                <w:sz w:val="28"/>
                <w:szCs w:val="28"/>
              </w:rPr>
              <w:t xml:space="preserve">3.2: </w:t>
            </w:r>
            <w:r w:rsidRPr="008E2C2E">
              <w:rPr>
                <w:b/>
                <w:bCs/>
                <w:sz w:val="28"/>
                <w:szCs w:val="28"/>
              </w:rPr>
              <w:t xml:space="preserve"> </w:t>
            </w:r>
            <w:r w:rsidR="00455BA9">
              <w:t xml:space="preserve"> </w:t>
            </w:r>
            <w:r w:rsidR="00455BA9" w:rsidRPr="00455BA9">
              <w:rPr>
                <w:b/>
                <w:bCs/>
                <w:sz w:val="28"/>
                <w:szCs w:val="28"/>
              </w:rPr>
              <w:t>Governance of external partners</w:t>
            </w:r>
            <w:bookmarkEnd w:id="22"/>
          </w:p>
        </w:tc>
      </w:tr>
      <w:tr w:rsidR="006820EE" w14:paraId="78575276" w14:textId="77777777" w:rsidTr="006820EE">
        <w:tc>
          <w:tcPr>
            <w:tcW w:w="2133" w:type="dxa"/>
            <w:tcBorders>
              <w:top w:val="single" w:sz="4" w:space="0" w:color="auto"/>
              <w:left w:val="nil"/>
              <w:bottom w:val="single" w:sz="4" w:space="0" w:color="auto"/>
              <w:right w:val="nil"/>
            </w:tcBorders>
            <w:shd w:val="clear" w:color="auto" w:fill="auto"/>
          </w:tcPr>
          <w:p w14:paraId="310B7A04" w14:textId="77777777" w:rsidR="006820EE" w:rsidRDefault="006820EE" w:rsidP="006820EE"/>
        </w:tc>
        <w:tc>
          <w:tcPr>
            <w:tcW w:w="2404" w:type="dxa"/>
            <w:gridSpan w:val="4"/>
            <w:tcBorders>
              <w:top w:val="single" w:sz="4" w:space="0" w:color="auto"/>
              <w:left w:val="nil"/>
              <w:bottom w:val="single" w:sz="4" w:space="0" w:color="auto"/>
              <w:right w:val="nil"/>
            </w:tcBorders>
            <w:shd w:val="clear" w:color="auto" w:fill="auto"/>
          </w:tcPr>
          <w:p w14:paraId="2054ABD2" w14:textId="77777777" w:rsidR="006820EE" w:rsidRDefault="006820EE" w:rsidP="006820EE"/>
        </w:tc>
        <w:tc>
          <w:tcPr>
            <w:tcW w:w="304" w:type="dxa"/>
            <w:tcBorders>
              <w:top w:val="single" w:sz="4" w:space="0" w:color="auto"/>
              <w:left w:val="nil"/>
              <w:bottom w:val="nil"/>
              <w:right w:val="nil"/>
            </w:tcBorders>
          </w:tcPr>
          <w:p w14:paraId="6B505763" w14:textId="77777777" w:rsidR="006820EE" w:rsidRDefault="006820EE" w:rsidP="006820EE"/>
        </w:tc>
        <w:tc>
          <w:tcPr>
            <w:tcW w:w="1680" w:type="dxa"/>
            <w:gridSpan w:val="3"/>
            <w:tcBorders>
              <w:top w:val="single" w:sz="4" w:space="0" w:color="auto"/>
              <w:left w:val="nil"/>
              <w:bottom w:val="nil"/>
              <w:right w:val="nil"/>
            </w:tcBorders>
            <w:shd w:val="clear" w:color="auto" w:fill="auto"/>
          </w:tcPr>
          <w:p w14:paraId="04356D16" w14:textId="77777777" w:rsidR="006820EE" w:rsidRDefault="006820EE" w:rsidP="006820EE"/>
        </w:tc>
        <w:tc>
          <w:tcPr>
            <w:tcW w:w="992" w:type="dxa"/>
            <w:gridSpan w:val="2"/>
            <w:tcBorders>
              <w:top w:val="single" w:sz="4" w:space="0" w:color="auto"/>
              <w:left w:val="nil"/>
              <w:bottom w:val="nil"/>
              <w:right w:val="nil"/>
            </w:tcBorders>
            <w:shd w:val="clear" w:color="auto" w:fill="auto"/>
          </w:tcPr>
          <w:p w14:paraId="10A6A775" w14:textId="77777777" w:rsidR="006820EE" w:rsidRDefault="006820EE" w:rsidP="006820EE"/>
        </w:tc>
        <w:tc>
          <w:tcPr>
            <w:tcW w:w="1134" w:type="dxa"/>
            <w:gridSpan w:val="2"/>
            <w:tcBorders>
              <w:top w:val="single" w:sz="4" w:space="0" w:color="auto"/>
              <w:left w:val="nil"/>
              <w:bottom w:val="nil"/>
              <w:right w:val="nil"/>
            </w:tcBorders>
            <w:shd w:val="clear" w:color="auto" w:fill="auto"/>
          </w:tcPr>
          <w:p w14:paraId="6472EB66" w14:textId="77777777" w:rsidR="006820EE" w:rsidRPr="0002150E" w:rsidRDefault="006820EE" w:rsidP="006820EE">
            <w:pPr>
              <w:rPr>
                <w:sz w:val="18"/>
                <w:szCs w:val="18"/>
              </w:rPr>
            </w:pPr>
          </w:p>
        </w:tc>
        <w:tc>
          <w:tcPr>
            <w:tcW w:w="426" w:type="dxa"/>
            <w:tcBorders>
              <w:top w:val="single" w:sz="4" w:space="0" w:color="auto"/>
              <w:left w:val="nil"/>
              <w:bottom w:val="nil"/>
              <w:right w:val="nil"/>
            </w:tcBorders>
            <w:shd w:val="clear" w:color="auto" w:fill="auto"/>
          </w:tcPr>
          <w:p w14:paraId="27BD953A" w14:textId="77777777" w:rsidR="006820EE" w:rsidRDefault="006820EE" w:rsidP="006820EE"/>
        </w:tc>
        <w:tc>
          <w:tcPr>
            <w:tcW w:w="1417" w:type="dxa"/>
            <w:tcBorders>
              <w:top w:val="single" w:sz="4" w:space="0" w:color="auto"/>
              <w:left w:val="nil"/>
              <w:bottom w:val="nil"/>
              <w:right w:val="nil"/>
            </w:tcBorders>
            <w:shd w:val="clear" w:color="auto" w:fill="auto"/>
          </w:tcPr>
          <w:p w14:paraId="2F129E80" w14:textId="77777777" w:rsidR="006820EE" w:rsidRDefault="006820EE" w:rsidP="006820EE"/>
        </w:tc>
      </w:tr>
      <w:tr w:rsidR="006820EE" w14:paraId="7C456C38"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D36EBDC" w14:textId="77777777" w:rsidR="006820EE" w:rsidRPr="006820EE" w:rsidRDefault="006820EE" w:rsidP="006820EE">
            <w:pPr>
              <w:rPr>
                <w:sz w:val="20"/>
                <w:szCs w:val="20"/>
              </w:rPr>
            </w:pPr>
            <w:bookmarkStart w:id="23" w:name="_Hlk62034821"/>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253A8974" w14:textId="77777777" w:rsidR="00BE18D6" w:rsidRPr="00BE18D6" w:rsidRDefault="00BE18D6" w:rsidP="00BE18D6">
            <w:pPr>
              <w:rPr>
                <w:sz w:val="20"/>
                <w:szCs w:val="20"/>
              </w:rPr>
            </w:pPr>
            <w:r w:rsidRPr="00BE18D6">
              <w:rPr>
                <w:sz w:val="20"/>
                <w:szCs w:val="20"/>
              </w:rPr>
              <w:t>Pre-Jan 2021</w:t>
            </w:r>
          </w:p>
          <w:p w14:paraId="3F034238" w14:textId="77777777" w:rsidR="006820EE" w:rsidRDefault="006820EE" w:rsidP="006820EE"/>
        </w:tc>
        <w:tc>
          <w:tcPr>
            <w:tcW w:w="304" w:type="dxa"/>
            <w:tcBorders>
              <w:top w:val="nil"/>
              <w:left w:val="single" w:sz="4" w:space="0" w:color="auto"/>
              <w:bottom w:val="nil"/>
              <w:right w:val="nil"/>
            </w:tcBorders>
          </w:tcPr>
          <w:p w14:paraId="7B103C60" w14:textId="77777777" w:rsidR="006820EE" w:rsidRDefault="006820EE" w:rsidP="006820EE"/>
        </w:tc>
        <w:tc>
          <w:tcPr>
            <w:tcW w:w="1680" w:type="dxa"/>
            <w:gridSpan w:val="3"/>
            <w:tcBorders>
              <w:top w:val="nil"/>
              <w:left w:val="nil"/>
              <w:bottom w:val="nil"/>
              <w:right w:val="nil"/>
            </w:tcBorders>
            <w:shd w:val="clear" w:color="auto" w:fill="auto"/>
          </w:tcPr>
          <w:p w14:paraId="38E92D81"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648386CD"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24D7579E"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74490683" w14:textId="77777777" w:rsidR="006820EE" w:rsidRDefault="006820EE" w:rsidP="006820EE"/>
        </w:tc>
        <w:tc>
          <w:tcPr>
            <w:tcW w:w="1417" w:type="dxa"/>
            <w:tcBorders>
              <w:top w:val="nil"/>
              <w:left w:val="nil"/>
              <w:bottom w:val="single" w:sz="4" w:space="0" w:color="auto"/>
              <w:right w:val="nil"/>
            </w:tcBorders>
            <w:shd w:val="clear" w:color="auto" w:fill="auto"/>
          </w:tcPr>
          <w:p w14:paraId="308BBFAF" w14:textId="77777777" w:rsidR="006820EE" w:rsidRDefault="006820EE" w:rsidP="006820EE"/>
        </w:tc>
      </w:tr>
      <w:bookmarkEnd w:id="23"/>
      <w:tr w:rsidR="006820EE" w:rsidRPr="00FB3C3A" w14:paraId="568B24A8"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2CC17026" w14:textId="77777777" w:rsidR="006820EE" w:rsidRDefault="006820EE" w:rsidP="006820EE">
            <w:pPr>
              <w:rPr>
                <w:sz w:val="20"/>
                <w:szCs w:val="20"/>
              </w:rPr>
            </w:pPr>
            <w:r w:rsidRPr="00FB3C3A">
              <w:rPr>
                <w:sz w:val="20"/>
                <w:szCs w:val="20"/>
              </w:rPr>
              <w:t>Monitoring Committee</w:t>
            </w:r>
          </w:p>
          <w:p w14:paraId="49038163" w14:textId="6B5165F6" w:rsidR="006820EE" w:rsidRPr="00FB3C3A" w:rsidRDefault="006820EE" w:rsidP="006820EE">
            <w:pPr>
              <w:rPr>
                <w:sz w:val="20"/>
                <w:szCs w:val="20"/>
              </w:rPr>
            </w:pPr>
          </w:p>
        </w:tc>
        <w:tc>
          <w:tcPr>
            <w:tcW w:w="2404" w:type="dxa"/>
            <w:gridSpan w:val="4"/>
            <w:tcBorders>
              <w:top w:val="single" w:sz="4" w:space="0" w:color="auto"/>
              <w:left w:val="single" w:sz="4" w:space="0" w:color="auto"/>
              <w:bottom w:val="single" w:sz="4" w:space="0" w:color="auto"/>
              <w:right w:val="single" w:sz="4" w:space="0" w:color="auto"/>
            </w:tcBorders>
          </w:tcPr>
          <w:p w14:paraId="26878B02" w14:textId="5A8F2794" w:rsidR="006820EE" w:rsidRPr="00FB3C3A" w:rsidRDefault="006820EE" w:rsidP="006820EE">
            <w:pPr>
              <w:rPr>
                <w:sz w:val="20"/>
                <w:szCs w:val="20"/>
              </w:rPr>
            </w:pPr>
            <w:r>
              <w:rPr>
                <w:sz w:val="20"/>
                <w:szCs w:val="20"/>
              </w:rPr>
              <w:t>Quality Committee</w:t>
            </w:r>
          </w:p>
        </w:tc>
        <w:tc>
          <w:tcPr>
            <w:tcW w:w="304" w:type="dxa"/>
            <w:tcBorders>
              <w:top w:val="nil"/>
              <w:left w:val="single" w:sz="4" w:space="0" w:color="auto"/>
              <w:bottom w:val="nil"/>
              <w:right w:val="nil"/>
            </w:tcBorders>
          </w:tcPr>
          <w:p w14:paraId="38EC8F9D" w14:textId="77777777" w:rsidR="006820EE" w:rsidRPr="00FB3C3A" w:rsidRDefault="006820EE" w:rsidP="006820EE">
            <w:pPr>
              <w:rPr>
                <w:sz w:val="20"/>
                <w:szCs w:val="20"/>
              </w:rPr>
            </w:pPr>
          </w:p>
        </w:tc>
        <w:tc>
          <w:tcPr>
            <w:tcW w:w="1680" w:type="dxa"/>
            <w:gridSpan w:val="3"/>
            <w:tcBorders>
              <w:top w:val="nil"/>
              <w:left w:val="nil"/>
              <w:bottom w:val="single" w:sz="4" w:space="0" w:color="auto"/>
            </w:tcBorders>
          </w:tcPr>
          <w:p w14:paraId="664E433D" w14:textId="77777777" w:rsidR="006820EE" w:rsidRPr="00FB3C3A" w:rsidRDefault="006820EE" w:rsidP="006820EE">
            <w:pPr>
              <w:rPr>
                <w:sz w:val="20"/>
                <w:szCs w:val="20"/>
              </w:rPr>
            </w:pPr>
          </w:p>
        </w:tc>
        <w:tc>
          <w:tcPr>
            <w:tcW w:w="992" w:type="dxa"/>
            <w:gridSpan w:val="2"/>
            <w:tcBorders>
              <w:top w:val="single" w:sz="4" w:space="0" w:color="auto"/>
            </w:tcBorders>
            <w:shd w:val="clear" w:color="auto" w:fill="B4C6E7" w:themeFill="accent1" w:themeFillTint="66"/>
          </w:tcPr>
          <w:p w14:paraId="637666C1" w14:textId="77777777" w:rsidR="006820EE" w:rsidRPr="00FB3C3A" w:rsidRDefault="006820EE" w:rsidP="006820EE">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5050F405" w14:textId="77777777" w:rsidR="006820EE" w:rsidRPr="00FB3C3A" w:rsidRDefault="006820EE" w:rsidP="006820EE">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4CAE51F6" w14:textId="77777777" w:rsidR="006820EE" w:rsidRPr="00FB3C3A" w:rsidRDefault="006820EE" w:rsidP="006820EE">
            <w:pPr>
              <w:rPr>
                <w:sz w:val="20"/>
                <w:szCs w:val="20"/>
              </w:rPr>
            </w:pPr>
            <w:r w:rsidRPr="00FB3C3A">
              <w:rPr>
                <w:sz w:val="20"/>
                <w:szCs w:val="20"/>
              </w:rPr>
              <w:t>Rating</w:t>
            </w:r>
          </w:p>
        </w:tc>
      </w:tr>
      <w:tr w:rsidR="006820EE" w:rsidRPr="00FB3C3A" w14:paraId="55B6846A" w14:textId="77777777" w:rsidTr="00FE489F">
        <w:tc>
          <w:tcPr>
            <w:tcW w:w="2133" w:type="dxa"/>
            <w:tcBorders>
              <w:bottom w:val="single" w:sz="4" w:space="0" w:color="auto"/>
              <w:right w:val="single" w:sz="4" w:space="0" w:color="auto"/>
            </w:tcBorders>
            <w:shd w:val="clear" w:color="auto" w:fill="B4C6E7" w:themeFill="accent1" w:themeFillTint="66"/>
          </w:tcPr>
          <w:p w14:paraId="330A1627" w14:textId="43DE1CF1" w:rsidR="006820EE" w:rsidRPr="00FB3C3A" w:rsidRDefault="006820EE" w:rsidP="006820EE">
            <w:pPr>
              <w:rPr>
                <w:sz w:val="20"/>
                <w:szCs w:val="20"/>
              </w:rPr>
            </w:pPr>
            <w:r w:rsidRPr="00FB3C3A">
              <w:rPr>
                <w:sz w:val="20"/>
                <w:szCs w:val="20"/>
              </w:rPr>
              <w:t xml:space="preserve">Executive Lead </w:t>
            </w:r>
          </w:p>
        </w:tc>
        <w:tc>
          <w:tcPr>
            <w:tcW w:w="2404" w:type="dxa"/>
            <w:gridSpan w:val="4"/>
            <w:tcBorders>
              <w:top w:val="single" w:sz="4" w:space="0" w:color="auto"/>
              <w:left w:val="single" w:sz="4" w:space="0" w:color="auto"/>
              <w:bottom w:val="single" w:sz="4" w:space="0" w:color="auto"/>
              <w:right w:val="single" w:sz="4" w:space="0" w:color="auto"/>
            </w:tcBorders>
          </w:tcPr>
          <w:p w14:paraId="250096D5" w14:textId="4EF6CF73" w:rsidR="006820EE" w:rsidRPr="00FB3C3A" w:rsidRDefault="001A113F" w:rsidP="006820EE">
            <w:pPr>
              <w:rPr>
                <w:sz w:val="20"/>
                <w:szCs w:val="20"/>
              </w:rPr>
            </w:pPr>
            <w:r>
              <w:rPr>
                <w:sz w:val="20"/>
                <w:szCs w:val="20"/>
              </w:rPr>
              <w:t>Director of Strategy &amp; Partnerships</w:t>
            </w:r>
          </w:p>
        </w:tc>
        <w:tc>
          <w:tcPr>
            <w:tcW w:w="304" w:type="dxa"/>
            <w:tcBorders>
              <w:top w:val="nil"/>
              <w:left w:val="single" w:sz="4" w:space="0" w:color="auto"/>
              <w:bottom w:val="nil"/>
              <w:right w:val="single" w:sz="4" w:space="0" w:color="auto"/>
            </w:tcBorders>
            <w:shd w:val="clear" w:color="auto" w:fill="auto"/>
          </w:tcPr>
          <w:p w14:paraId="22A739DB" w14:textId="77777777" w:rsidR="006820EE" w:rsidRPr="00FB3C3A" w:rsidRDefault="006820EE" w:rsidP="006820EE">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04633D2F" w14:textId="77777777" w:rsidR="006820EE" w:rsidRPr="00FB3C3A" w:rsidRDefault="006820EE" w:rsidP="006820EE">
            <w:pPr>
              <w:rPr>
                <w:sz w:val="20"/>
                <w:szCs w:val="20"/>
              </w:rPr>
            </w:pPr>
            <w:r w:rsidRPr="00FB3C3A">
              <w:rPr>
                <w:sz w:val="20"/>
                <w:szCs w:val="20"/>
              </w:rPr>
              <w:t xml:space="preserve">Gross (Inherent) risk rating </w:t>
            </w:r>
          </w:p>
        </w:tc>
        <w:tc>
          <w:tcPr>
            <w:tcW w:w="992" w:type="dxa"/>
            <w:gridSpan w:val="2"/>
          </w:tcPr>
          <w:p w14:paraId="6E2EF782" w14:textId="41CDBC54" w:rsidR="006820EE" w:rsidRPr="00FB3C3A" w:rsidRDefault="006820EE" w:rsidP="006820EE">
            <w:pPr>
              <w:jc w:val="center"/>
              <w:rPr>
                <w:sz w:val="20"/>
                <w:szCs w:val="20"/>
              </w:rPr>
            </w:pPr>
            <w:r>
              <w:rPr>
                <w:sz w:val="20"/>
                <w:szCs w:val="20"/>
              </w:rPr>
              <w:t>4</w:t>
            </w:r>
          </w:p>
        </w:tc>
        <w:tc>
          <w:tcPr>
            <w:tcW w:w="1134" w:type="dxa"/>
            <w:gridSpan w:val="2"/>
          </w:tcPr>
          <w:p w14:paraId="1ADA225A" w14:textId="0CBEA9A0" w:rsidR="006820EE" w:rsidRPr="00FB3C3A" w:rsidRDefault="006820EE" w:rsidP="006820EE">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3D648E5E" w14:textId="46C736A8" w:rsidR="006820EE" w:rsidRPr="00FB3C3A" w:rsidRDefault="006820EE" w:rsidP="006820EE">
            <w:pPr>
              <w:jc w:val="center"/>
              <w:rPr>
                <w:sz w:val="20"/>
                <w:szCs w:val="20"/>
              </w:rPr>
            </w:pPr>
            <w:r>
              <w:rPr>
                <w:sz w:val="20"/>
                <w:szCs w:val="20"/>
              </w:rPr>
              <w:t>16</w:t>
            </w:r>
          </w:p>
        </w:tc>
      </w:tr>
      <w:tr w:rsidR="006820EE" w:rsidRPr="00FB3C3A" w14:paraId="7D7F10AC" w14:textId="77777777" w:rsidTr="00FE489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602AF4C" w14:textId="13F83D4C" w:rsidR="006820EE" w:rsidRPr="00FB3C3A" w:rsidRDefault="006820EE" w:rsidP="006820EE">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400BD9D1" w14:textId="4D8DBE21" w:rsidR="006820EE" w:rsidRPr="00FB3C3A" w:rsidRDefault="004017DC" w:rsidP="006820EE">
            <w:pPr>
              <w:rPr>
                <w:sz w:val="20"/>
                <w:szCs w:val="20"/>
              </w:rPr>
            </w:pPr>
            <w:r>
              <w:rPr>
                <w:sz w:val="20"/>
                <w:szCs w:val="20"/>
              </w:rPr>
              <w:t>14/05</w:t>
            </w:r>
            <w:r w:rsidR="006820EE">
              <w:rPr>
                <w:sz w:val="20"/>
                <w:szCs w:val="20"/>
              </w:rPr>
              <w:t>/21</w:t>
            </w:r>
          </w:p>
        </w:tc>
        <w:tc>
          <w:tcPr>
            <w:tcW w:w="304" w:type="dxa"/>
            <w:tcBorders>
              <w:top w:val="nil"/>
              <w:left w:val="single" w:sz="4" w:space="0" w:color="auto"/>
              <w:bottom w:val="nil"/>
              <w:right w:val="single" w:sz="12" w:space="0" w:color="auto"/>
            </w:tcBorders>
            <w:shd w:val="clear" w:color="auto" w:fill="auto"/>
          </w:tcPr>
          <w:p w14:paraId="21AFED49" w14:textId="77777777" w:rsidR="006820EE" w:rsidRPr="00FB3C3A" w:rsidRDefault="006820EE" w:rsidP="006820EE">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752ED27F" w14:textId="5B665ED9" w:rsidR="006820EE" w:rsidRPr="00FE489F" w:rsidRDefault="006820EE" w:rsidP="006820EE">
            <w:pPr>
              <w:rPr>
                <w:b/>
                <w:bCs/>
                <w:sz w:val="20"/>
                <w:szCs w:val="20"/>
              </w:rPr>
            </w:pPr>
            <w:r w:rsidRPr="00FE489F">
              <w:rPr>
                <w:b/>
                <w:bCs/>
                <w:sz w:val="20"/>
                <w:szCs w:val="20"/>
              </w:rPr>
              <w:t>Current risk rating</w:t>
            </w:r>
          </w:p>
        </w:tc>
        <w:tc>
          <w:tcPr>
            <w:tcW w:w="992" w:type="dxa"/>
            <w:gridSpan w:val="2"/>
            <w:tcBorders>
              <w:left w:val="single" w:sz="12" w:space="0" w:color="auto"/>
            </w:tcBorders>
          </w:tcPr>
          <w:p w14:paraId="204E4F32" w14:textId="293FD2A4" w:rsidR="006820EE" w:rsidRPr="00FE489F" w:rsidRDefault="006820EE" w:rsidP="006820EE">
            <w:pPr>
              <w:jc w:val="center"/>
              <w:rPr>
                <w:b/>
                <w:bCs/>
                <w:sz w:val="20"/>
                <w:szCs w:val="20"/>
              </w:rPr>
            </w:pPr>
            <w:r w:rsidRPr="00FE489F">
              <w:rPr>
                <w:b/>
                <w:bCs/>
                <w:sz w:val="20"/>
                <w:szCs w:val="20"/>
              </w:rPr>
              <w:t>3</w:t>
            </w:r>
          </w:p>
        </w:tc>
        <w:tc>
          <w:tcPr>
            <w:tcW w:w="1134" w:type="dxa"/>
            <w:gridSpan w:val="2"/>
            <w:tcBorders>
              <w:right w:val="single" w:sz="12" w:space="0" w:color="auto"/>
            </w:tcBorders>
          </w:tcPr>
          <w:p w14:paraId="7740EAC8" w14:textId="62D29A0E" w:rsidR="006820EE" w:rsidRPr="00FE489F" w:rsidRDefault="006820EE" w:rsidP="006820EE">
            <w:pPr>
              <w:jc w:val="center"/>
              <w:rPr>
                <w:b/>
                <w:bCs/>
                <w:sz w:val="20"/>
                <w:szCs w:val="20"/>
              </w:rPr>
            </w:pPr>
            <w:r>
              <w:rPr>
                <w:b/>
                <w:bCs/>
                <w:sz w:val="20"/>
                <w:szCs w:val="20"/>
              </w:rPr>
              <w:t>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107BEEA6" w14:textId="289427F8" w:rsidR="006820EE" w:rsidRPr="00FE489F" w:rsidRDefault="006820EE" w:rsidP="006820EE">
            <w:pPr>
              <w:jc w:val="center"/>
              <w:rPr>
                <w:b/>
                <w:bCs/>
                <w:sz w:val="20"/>
                <w:szCs w:val="20"/>
              </w:rPr>
            </w:pPr>
            <w:r>
              <w:rPr>
                <w:b/>
                <w:bCs/>
                <w:sz w:val="20"/>
                <w:szCs w:val="20"/>
              </w:rPr>
              <w:t>9</w:t>
            </w:r>
          </w:p>
        </w:tc>
      </w:tr>
      <w:tr w:rsidR="006820EE" w:rsidRPr="00FB3C3A" w14:paraId="6E866FA6"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EAF836F" w14:textId="77777777" w:rsidR="006820EE" w:rsidRPr="00FB3C3A" w:rsidRDefault="006820EE" w:rsidP="006820EE">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7E51F0FE" w14:textId="14EDF112" w:rsidR="006820EE" w:rsidRPr="00D904A3" w:rsidRDefault="00745548" w:rsidP="006820EE">
            <w:pPr>
              <w:jc w:val="center"/>
              <w:rPr>
                <w:sz w:val="28"/>
                <w:szCs w:val="28"/>
              </w:rPr>
            </w:pPr>
            <w:r>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28973EE7" w14:textId="77777777" w:rsidR="006820EE" w:rsidRPr="00FB3C3A" w:rsidRDefault="006820EE" w:rsidP="006820EE">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4D54FCDB" w14:textId="77777777" w:rsidR="006820EE" w:rsidRPr="00FB3C3A" w:rsidRDefault="006820EE" w:rsidP="006820EE">
            <w:pPr>
              <w:rPr>
                <w:sz w:val="20"/>
                <w:szCs w:val="20"/>
              </w:rPr>
            </w:pPr>
            <w:r w:rsidRPr="00FB3C3A">
              <w:rPr>
                <w:sz w:val="20"/>
                <w:szCs w:val="20"/>
              </w:rPr>
              <w:t xml:space="preserve">Target risk rating </w:t>
            </w:r>
          </w:p>
        </w:tc>
        <w:tc>
          <w:tcPr>
            <w:tcW w:w="992" w:type="dxa"/>
            <w:gridSpan w:val="2"/>
            <w:tcBorders>
              <w:bottom w:val="single" w:sz="4" w:space="0" w:color="auto"/>
            </w:tcBorders>
          </w:tcPr>
          <w:p w14:paraId="50754EB3" w14:textId="34E6D719" w:rsidR="006820EE" w:rsidRPr="00FB3C3A" w:rsidRDefault="006820EE" w:rsidP="006820EE">
            <w:pPr>
              <w:jc w:val="center"/>
              <w:rPr>
                <w:sz w:val="20"/>
                <w:szCs w:val="20"/>
              </w:rPr>
            </w:pPr>
            <w:r>
              <w:rPr>
                <w:sz w:val="20"/>
                <w:szCs w:val="20"/>
              </w:rPr>
              <w:t>3</w:t>
            </w:r>
          </w:p>
        </w:tc>
        <w:tc>
          <w:tcPr>
            <w:tcW w:w="1134" w:type="dxa"/>
            <w:gridSpan w:val="2"/>
            <w:tcBorders>
              <w:bottom w:val="single" w:sz="4" w:space="0" w:color="auto"/>
            </w:tcBorders>
          </w:tcPr>
          <w:p w14:paraId="3F590D82" w14:textId="16D69833" w:rsidR="006820EE" w:rsidRPr="00FB3C3A" w:rsidRDefault="006820EE" w:rsidP="006820EE">
            <w:pPr>
              <w:jc w:val="center"/>
              <w:rPr>
                <w:sz w:val="20"/>
                <w:szCs w:val="20"/>
              </w:rPr>
            </w:pPr>
            <w:r>
              <w:rPr>
                <w:sz w:val="20"/>
                <w:szCs w:val="20"/>
              </w:rPr>
              <w:t>3</w:t>
            </w:r>
          </w:p>
        </w:tc>
        <w:tc>
          <w:tcPr>
            <w:tcW w:w="1843" w:type="dxa"/>
            <w:gridSpan w:val="2"/>
            <w:tcBorders>
              <w:top w:val="single" w:sz="12" w:space="0" w:color="auto"/>
              <w:bottom w:val="single" w:sz="4" w:space="0" w:color="auto"/>
            </w:tcBorders>
            <w:shd w:val="clear" w:color="auto" w:fill="FFC000"/>
          </w:tcPr>
          <w:p w14:paraId="5667FDF4" w14:textId="4199A642" w:rsidR="006820EE" w:rsidRPr="00FB3C3A" w:rsidRDefault="006820EE" w:rsidP="006820EE">
            <w:pPr>
              <w:jc w:val="center"/>
              <w:rPr>
                <w:sz w:val="20"/>
                <w:szCs w:val="20"/>
              </w:rPr>
            </w:pPr>
            <w:r>
              <w:rPr>
                <w:sz w:val="20"/>
                <w:szCs w:val="20"/>
              </w:rPr>
              <w:t>9</w:t>
            </w:r>
          </w:p>
        </w:tc>
      </w:tr>
      <w:tr w:rsidR="006820EE" w:rsidRPr="00FB3C3A" w14:paraId="25A31CCE"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67636BB" w14:textId="07BFE19D" w:rsidR="006820EE" w:rsidRPr="00FB3C3A" w:rsidRDefault="006820EE" w:rsidP="006820EE">
            <w:pPr>
              <w:rPr>
                <w:sz w:val="20"/>
                <w:szCs w:val="20"/>
              </w:rPr>
            </w:pPr>
            <w:r>
              <w:rPr>
                <w:sz w:val="20"/>
                <w:szCs w:val="20"/>
              </w:rPr>
              <w:t>Date of next review</w:t>
            </w:r>
          </w:p>
        </w:tc>
        <w:tc>
          <w:tcPr>
            <w:tcW w:w="2404" w:type="dxa"/>
            <w:gridSpan w:val="4"/>
            <w:tcBorders>
              <w:top w:val="single" w:sz="4" w:space="0" w:color="auto"/>
              <w:left w:val="single" w:sz="4" w:space="0" w:color="auto"/>
              <w:bottom w:val="single" w:sz="4" w:space="0" w:color="auto"/>
              <w:right w:val="single" w:sz="4" w:space="0" w:color="auto"/>
            </w:tcBorders>
          </w:tcPr>
          <w:p w14:paraId="701E6E7C" w14:textId="45A7F297" w:rsidR="006820EE" w:rsidRPr="00FB3C3A" w:rsidRDefault="00211438" w:rsidP="006820EE">
            <w:pPr>
              <w:rPr>
                <w:sz w:val="20"/>
                <w:szCs w:val="20"/>
              </w:rPr>
            </w:pPr>
            <w:r>
              <w:rPr>
                <w:sz w:val="20"/>
                <w:szCs w:val="20"/>
              </w:rPr>
              <w:t>February 2022</w:t>
            </w:r>
          </w:p>
        </w:tc>
        <w:tc>
          <w:tcPr>
            <w:tcW w:w="304" w:type="dxa"/>
            <w:tcBorders>
              <w:top w:val="nil"/>
              <w:left w:val="single" w:sz="4" w:space="0" w:color="auto"/>
              <w:bottom w:val="nil"/>
              <w:right w:val="single" w:sz="4" w:space="0" w:color="auto"/>
            </w:tcBorders>
            <w:shd w:val="clear" w:color="auto" w:fill="auto"/>
          </w:tcPr>
          <w:p w14:paraId="5A8180FC" w14:textId="77777777" w:rsidR="006820EE" w:rsidRPr="00FB3C3A" w:rsidRDefault="006820EE" w:rsidP="006820EE">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353E19CA" w14:textId="77777777" w:rsidR="006820EE" w:rsidRPr="00FB3C3A" w:rsidRDefault="006820EE" w:rsidP="006820EE">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2A7036D9" w14:textId="1E76B328" w:rsidR="006820EE" w:rsidRPr="00FB3C3A" w:rsidRDefault="006820EE" w:rsidP="006820EE">
            <w:pPr>
              <w:rPr>
                <w:sz w:val="20"/>
                <w:szCs w:val="20"/>
              </w:rPr>
            </w:pPr>
            <w:r>
              <w:rPr>
                <w:sz w:val="20"/>
                <w:szCs w:val="20"/>
              </w:rPr>
              <w:t>At target level</w:t>
            </w:r>
          </w:p>
        </w:tc>
        <w:tc>
          <w:tcPr>
            <w:tcW w:w="1843" w:type="dxa"/>
            <w:gridSpan w:val="2"/>
            <w:tcBorders>
              <w:top w:val="single" w:sz="4" w:space="0" w:color="auto"/>
              <w:left w:val="single" w:sz="4" w:space="0" w:color="auto"/>
              <w:bottom w:val="nil"/>
              <w:right w:val="nil"/>
            </w:tcBorders>
          </w:tcPr>
          <w:p w14:paraId="2DF4DBDB" w14:textId="77777777" w:rsidR="006820EE" w:rsidRPr="00FB3C3A" w:rsidRDefault="006820EE" w:rsidP="006820EE">
            <w:pPr>
              <w:rPr>
                <w:sz w:val="20"/>
                <w:szCs w:val="20"/>
              </w:rPr>
            </w:pPr>
          </w:p>
        </w:tc>
      </w:tr>
      <w:tr w:rsidR="006820EE" w:rsidRPr="00FB3C3A" w14:paraId="6B4F4FA6" w14:textId="77777777" w:rsidTr="00313F32">
        <w:tc>
          <w:tcPr>
            <w:tcW w:w="2375" w:type="dxa"/>
            <w:gridSpan w:val="2"/>
            <w:tcBorders>
              <w:top w:val="nil"/>
              <w:left w:val="nil"/>
              <w:bottom w:val="single" w:sz="4" w:space="0" w:color="auto"/>
              <w:right w:val="nil"/>
            </w:tcBorders>
          </w:tcPr>
          <w:p w14:paraId="7D94BFCF" w14:textId="77777777" w:rsidR="006820EE" w:rsidRPr="00FB3C3A" w:rsidRDefault="006820EE" w:rsidP="006820EE">
            <w:pPr>
              <w:rPr>
                <w:sz w:val="20"/>
                <w:szCs w:val="20"/>
              </w:rPr>
            </w:pPr>
          </w:p>
        </w:tc>
        <w:tc>
          <w:tcPr>
            <w:tcW w:w="8115" w:type="dxa"/>
            <w:gridSpan w:val="13"/>
            <w:tcBorders>
              <w:top w:val="nil"/>
              <w:left w:val="nil"/>
              <w:bottom w:val="single" w:sz="4" w:space="0" w:color="auto"/>
              <w:right w:val="nil"/>
            </w:tcBorders>
          </w:tcPr>
          <w:p w14:paraId="4E8F5226" w14:textId="77777777" w:rsidR="006820EE" w:rsidRPr="00FB3C3A" w:rsidRDefault="006820EE" w:rsidP="006820EE">
            <w:pPr>
              <w:rPr>
                <w:sz w:val="20"/>
                <w:szCs w:val="20"/>
              </w:rPr>
            </w:pPr>
          </w:p>
        </w:tc>
      </w:tr>
      <w:tr w:rsidR="006820EE" w:rsidRPr="00FB3C3A" w14:paraId="34CE7F58"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CAF76F5" w14:textId="77777777" w:rsidR="006820EE" w:rsidRPr="00FB3C3A" w:rsidRDefault="006820EE" w:rsidP="006820EE">
            <w:pPr>
              <w:rPr>
                <w:b/>
                <w:bCs/>
                <w:sz w:val="20"/>
                <w:szCs w:val="20"/>
              </w:rPr>
            </w:pPr>
            <w:r w:rsidRPr="00FB3C3A">
              <w:rPr>
                <w:b/>
                <w:bCs/>
                <w:sz w:val="20"/>
                <w:szCs w:val="20"/>
              </w:rPr>
              <w:t>Risk Description:</w:t>
            </w:r>
          </w:p>
          <w:p w14:paraId="52738552" w14:textId="4EA7DB8B" w:rsidR="006820EE" w:rsidRPr="00FB3C3A" w:rsidRDefault="006820EE" w:rsidP="006820EE">
            <w:pPr>
              <w:rPr>
                <w:sz w:val="20"/>
                <w:szCs w:val="20"/>
              </w:rPr>
            </w:pPr>
            <w:r w:rsidRPr="008B66A0">
              <w:rPr>
                <w:sz w:val="20"/>
                <w:szCs w:val="20"/>
              </w:rPr>
              <w:t xml:space="preserve">Failure to </w:t>
            </w:r>
            <w:r>
              <w:rPr>
                <w:sz w:val="20"/>
                <w:szCs w:val="20"/>
              </w:rPr>
              <w:t>manage governance of external partners</w:t>
            </w:r>
            <w:r w:rsidRPr="008B66A0">
              <w:rPr>
                <w:sz w:val="20"/>
                <w:szCs w:val="20"/>
              </w:rPr>
              <w:t xml:space="preserve"> effectively</w:t>
            </w:r>
            <w:r>
              <w:rPr>
                <w:sz w:val="20"/>
                <w:szCs w:val="20"/>
              </w:rPr>
              <w:t>, could</w:t>
            </w:r>
            <w:r w:rsidRPr="008B66A0">
              <w:rPr>
                <w:sz w:val="20"/>
                <w:szCs w:val="20"/>
              </w:rPr>
              <w:t>: compromise service delivery and stakeholder engagement; lead to poor oversight of risks, challenges and relative quality amongst partners; and put at risk the Trust’s integrity, reputation and accountability to its stakeholders and credibility as a system leader and partner of choice</w:t>
            </w:r>
            <w:r>
              <w:rPr>
                <w:sz w:val="20"/>
                <w:szCs w:val="20"/>
              </w:rPr>
              <w:t>.</w:t>
            </w:r>
            <w:r w:rsidRPr="008B66A0">
              <w:rPr>
                <w:sz w:val="20"/>
                <w:szCs w:val="20"/>
              </w:rPr>
              <w:t xml:space="preserve">  </w:t>
            </w:r>
          </w:p>
        </w:tc>
      </w:tr>
      <w:tr w:rsidR="006820EE" w:rsidRPr="00FB3C3A" w14:paraId="75B4698B" w14:textId="77777777" w:rsidTr="00313F32">
        <w:tc>
          <w:tcPr>
            <w:tcW w:w="2968" w:type="dxa"/>
            <w:gridSpan w:val="4"/>
            <w:tcBorders>
              <w:top w:val="single" w:sz="4" w:space="0" w:color="auto"/>
              <w:left w:val="nil"/>
              <w:bottom w:val="single" w:sz="4" w:space="0" w:color="auto"/>
              <w:right w:val="nil"/>
            </w:tcBorders>
            <w:shd w:val="clear" w:color="auto" w:fill="auto"/>
          </w:tcPr>
          <w:p w14:paraId="70F823AA" w14:textId="77777777" w:rsidR="006820EE" w:rsidRPr="00FB3C3A" w:rsidRDefault="006820EE" w:rsidP="006820EE">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7A7D22A5" w14:textId="77777777" w:rsidR="006820EE" w:rsidRPr="00FB3C3A" w:rsidRDefault="006820EE" w:rsidP="006820EE">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2DA717BE" w14:textId="77777777" w:rsidR="006820EE" w:rsidRPr="00FB3C3A" w:rsidRDefault="006820EE" w:rsidP="006820EE">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7E469AFA" w14:textId="77777777" w:rsidR="006820EE" w:rsidRPr="00FB3C3A" w:rsidRDefault="006820EE" w:rsidP="006820EE">
            <w:pPr>
              <w:rPr>
                <w:b/>
                <w:bCs/>
                <w:sz w:val="20"/>
                <w:szCs w:val="20"/>
              </w:rPr>
            </w:pPr>
          </w:p>
        </w:tc>
      </w:tr>
      <w:tr w:rsidR="006820EE" w:rsidRPr="00FB3C3A" w14:paraId="45F52A96"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541FC19" w14:textId="77777777" w:rsidR="006820EE" w:rsidRPr="00FB3C3A" w:rsidRDefault="006820EE" w:rsidP="006820EE">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F7115A2" w14:textId="10B8FF0F" w:rsidR="006820EE" w:rsidRPr="00FB3C3A" w:rsidRDefault="006820EE" w:rsidP="006820EE">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057DDC9" w14:textId="77777777" w:rsidR="006820EE" w:rsidRPr="00FB3C3A" w:rsidRDefault="006820EE" w:rsidP="006820EE">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5E464A1" w14:textId="77777777" w:rsidR="006820EE" w:rsidRPr="00FB3C3A" w:rsidRDefault="006820EE" w:rsidP="006820EE">
            <w:pPr>
              <w:rPr>
                <w:b/>
                <w:bCs/>
                <w:sz w:val="20"/>
                <w:szCs w:val="20"/>
              </w:rPr>
            </w:pPr>
            <w:r w:rsidRPr="00FB3C3A">
              <w:rPr>
                <w:b/>
                <w:bCs/>
                <w:sz w:val="20"/>
                <w:szCs w:val="20"/>
              </w:rPr>
              <w:t>Actions</w:t>
            </w:r>
          </w:p>
        </w:tc>
      </w:tr>
      <w:tr w:rsidR="006820EE" w:rsidRPr="00FB3C3A" w14:paraId="1F713734" w14:textId="77777777" w:rsidTr="00EA551A">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0A22E591" w14:textId="0D41D2AD" w:rsidR="006820EE" w:rsidRDefault="006820EE" w:rsidP="006820EE">
            <w:pPr>
              <w:rPr>
                <w:sz w:val="20"/>
                <w:szCs w:val="20"/>
              </w:rPr>
            </w:pPr>
            <w:r>
              <w:rPr>
                <w:sz w:val="20"/>
                <w:szCs w:val="20"/>
              </w:rPr>
              <w:t>- Trust maintains a central register of all partnerships;</w:t>
            </w:r>
          </w:p>
          <w:p w14:paraId="313BF94F" w14:textId="509EFF4B" w:rsidR="006820EE" w:rsidRDefault="006820EE" w:rsidP="006820EE">
            <w:pPr>
              <w:rPr>
                <w:sz w:val="20"/>
                <w:szCs w:val="20"/>
              </w:rPr>
            </w:pPr>
            <w:r>
              <w:rPr>
                <w:sz w:val="20"/>
                <w:szCs w:val="20"/>
              </w:rPr>
              <w:t xml:space="preserve">- Central coordination of partnership arrangements by Business Services Team; </w:t>
            </w:r>
          </w:p>
          <w:p w14:paraId="6238045C" w14:textId="615B6447" w:rsidR="006820EE" w:rsidRDefault="006820EE" w:rsidP="006820EE">
            <w:pPr>
              <w:rPr>
                <w:sz w:val="20"/>
                <w:szCs w:val="20"/>
              </w:rPr>
            </w:pPr>
            <w:r>
              <w:rPr>
                <w:sz w:val="20"/>
                <w:szCs w:val="20"/>
              </w:rPr>
              <w:t>- Development and use of Trust Partnership Standard;</w:t>
            </w:r>
          </w:p>
          <w:p w14:paraId="39097125" w14:textId="4572C809" w:rsidR="006820EE" w:rsidRDefault="006820EE" w:rsidP="006820EE">
            <w:pPr>
              <w:rPr>
                <w:sz w:val="20"/>
                <w:szCs w:val="20"/>
              </w:rPr>
            </w:pPr>
            <w:r>
              <w:rPr>
                <w:sz w:val="20"/>
                <w:szCs w:val="20"/>
              </w:rPr>
              <w:t xml:space="preserve">- Partnership Risk Assessments (for existing partners) undertaken in 2019 and risk-assessment process in place for new partnerships; </w:t>
            </w:r>
            <w:r w:rsidRPr="00E42354">
              <w:rPr>
                <w:sz w:val="20"/>
                <w:szCs w:val="20"/>
              </w:rPr>
              <w:t xml:space="preserve">        </w:t>
            </w:r>
          </w:p>
          <w:p w14:paraId="57FDD46F" w14:textId="583C45F7" w:rsidR="006820EE" w:rsidRPr="00E42354" w:rsidRDefault="006820EE" w:rsidP="006820EE">
            <w:pPr>
              <w:rPr>
                <w:sz w:val="20"/>
                <w:szCs w:val="20"/>
              </w:rPr>
            </w:pPr>
            <w:r w:rsidRPr="00E42354">
              <w:rPr>
                <w:sz w:val="20"/>
                <w:szCs w:val="20"/>
              </w:rPr>
              <w:t>- Section 75 agreements in place for Oxfordshire and Buckinghamshire</w:t>
            </w:r>
            <w:r>
              <w:rPr>
                <w:sz w:val="20"/>
                <w:szCs w:val="20"/>
              </w:rPr>
              <w:t>, with m</w:t>
            </w:r>
            <w:r w:rsidRPr="00E42354">
              <w:rPr>
                <w:sz w:val="20"/>
                <w:szCs w:val="20"/>
              </w:rPr>
              <w:t>onitoring and collaboration through Section 75 Joint Management Groups (JMGs)</w:t>
            </w:r>
            <w:r>
              <w:rPr>
                <w:sz w:val="20"/>
                <w:szCs w:val="20"/>
              </w:rPr>
              <w:t>;</w:t>
            </w:r>
            <w:r w:rsidRPr="00E42354">
              <w:rPr>
                <w:sz w:val="20"/>
                <w:szCs w:val="20"/>
              </w:rPr>
              <w:t xml:space="preserve">                                                                                                                                                                                  </w:t>
            </w:r>
          </w:p>
          <w:p w14:paraId="6AEBC256" w14:textId="027D3B8A" w:rsidR="006820EE" w:rsidRPr="00E42354" w:rsidRDefault="006820EE" w:rsidP="006820EE">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18B5E44" w14:textId="64D94710" w:rsidR="006820EE" w:rsidRPr="00FB3C3A" w:rsidRDefault="006820EE" w:rsidP="006820EE">
            <w:pPr>
              <w:rPr>
                <w:b/>
                <w:bCs/>
                <w:sz w:val="20"/>
                <w:szCs w:val="20"/>
              </w:rPr>
            </w:pPr>
            <w:r>
              <w:rPr>
                <w:b/>
                <w:bCs/>
                <w:sz w:val="20"/>
                <w:szCs w:val="20"/>
              </w:rPr>
              <w:t>Level 1:</w:t>
            </w:r>
            <w:r>
              <w:t xml:space="preserve"> </w:t>
            </w:r>
            <w:r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35BC472A" w14:textId="1F3FEB7F" w:rsidR="00DB6FBE" w:rsidRDefault="00DB6FBE" w:rsidP="003C0E20">
            <w:pPr>
              <w:spacing w:after="160" w:line="259" w:lineRule="auto"/>
              <w:rPr>
                <w:sz w:val="20"/>
                <w:szCs w:val="20"/>
              </w:rPr>
            </w:pPr>
            <w:r>
              <w:rPr>
                <w:sz w:val="20"/>
                <w:szCs w:val="20"/>
              </w:rPr>
              <w:t xml:space="preserve">Director of Strategy &amp; Partnerships post being recruited to and new postholder anticipated from April 2022. </w:t>
            </w:r>
          </w:p>
          <w:p w14:paraId="6F74A6C6" w14:textId="77777777" w:rsidR="00DB6FBE" w:rsidRDefault="00DB6FBE" w:rsidP="006820EE">
            <w:pPr>
              <w:rPr>
                <w:sz w:val="20"/>
                <w:szCs w:val="20"/>
              </w:rPr>
            </w:pPr>
          </w:p>
          <w:p w14:paraId="6D5B8B35" w14:textId="1302DA12" w:rsidR="006820EE" w:rsidRDefault="00324EDE" w:rsidP="006820EE">
            <w:pPr>
              <w:rPr>
                <w:sz w:val="20"/>
                <w:szCs w:val="20"/>
              </w:rPr>
            </w:pPr>
            <w:r>
              <w:rPr>
                <w:sz w:val="20"/>
                <w:szCs w:val="20"/>
              </w:rPr>
              <w:t>I</w:t>
            </w:r>
            <w:r w:rsidR="006820EE">
              <w:rPr>
                <w:sz w:val="20"/>
                <w:szCs w:val="20"/>
              </w:rPr>
              <w:t>dentified via internal partnerships review (2017) and PWC audit (May 2019):</w:t>
            </w:r>
          </w:p>
          <w:p w14:paraId="3B68B77E" w14:textId="2FFD03EE" w:rsidR="006820EE" w:rsidRDefault="006820EE" w:rsidP="006820EE">
            <w:pPr>
              <w:rPr>
                <w:sz w:val="20"/>
                <w:szCs w:val="20"/>
              </w:rPr>
            </w:pPr>
            <w:r>
              <w:rPr>
                <w:sz w:val="20"/>
                <w:szCs w:val="20"/>
              </w:rPr>
              <w:t>No partnership standard;</w:t>
            </w:r>
          </w:p>
          <w:p w14:paraId="100CB06F" w14:textId="19DEB237" w:rsidR="006820EE" w:rsidRDefault="006820EE" w:rsidP="006820EE">
            <w:pPr>
              <w:rPr>
                <w:sz w:val="20"/>
                <w:szCs w:val="20"/>
              </w:rPr>
            </w:pPr>
            <w:r>
              <w:rPr>
                <w:sz w:val="20"/>
                <w:szCs w:val="20"/>
              </w:rPr>
              <w:t>No single point of ownership for partnerships within the Trust; Lack of distinction between partnership and sub-contracts; No overall register of partnership arrangements within the Trust; No performance monitoring arrangements in place with partners or subcontractors.</w:t>
            </w:r>
          </w:p>
          <w:p w14:paraId="61EB933C" w14:textId="77777777" w:rsidR="006820EE" w:rsidRDefault="006820EE" w:rsidP="006820EE">
            <w:pPr>
              <w:rPr>
                <w:sz w:val="20"/>
                <w:szCs w:val="20"/>
              </w:rPr>
            </w:pPr>
          </w:p>
          <w:p w14:paraId="726E1360" w14:textId="77777777" w:rsidR="006820EE" w:rsidRDefault="006820EE" w:rsidP="006820EE">
            <w:pPr>
              <w:rPr>
                <w:sz w:val="20"/>
                <w:szCs w:val="20"/>
              </w:rPr>
            </w:pPr>
          </w:p>
          <w:p w14:paraId="4C70E6E0" w14:textId="77777777" w:rsidR="006820EE" w:rsidRDefault="006820EE" w:rsidP="006820EE">
            <w:pPr>
              <w:rPr>
                <w:sz w:val="20"/>
                <w:szCs w:val="20"/>
              </w:rPr>
            </w:pPr>
          </w:p>
          <w:p w14:paraId="560D32BF" w14:textId="77777777" w:rsidR="006820EE" w:rsidRDefault="006820EE" w:rsidP="006820EE">
            <w:pPr>
              <w:rPr>
                <w:sz w:val="20"/>
                <w:szCs w:val="20"/>
              </w:rPr>
            </w:pPr>
          </w:p>
          <w:p w14:paraId="4164EB93" w14:textId="77777777" w:rsidR="006820EE" w:rsidRDefault="006820EE" w:rsidP="006820EE">
            <w:pPr>
              <w:rPr>
                <w:sz w:val="20"/>
                <w:szCs w:val="20"/>
              </w:rPr>
            </w:pPr>
          </w:p>
          <w:p w14:paraId="1FBD7D97" w14:textId="77777777" w:rsidR="006820EE" w:rsidRDefault="006820EE" w:rsidP="006820EE">
            <w:pPr>
              <w:rPr>
                <w:sz w:val="20"/>
                <w:szCs w:val="20"/>
              </w:rPr>
            </w:pPr>
          </w:p>
          <w:p w14:paraId="180543AD" w14:textId="77777777" w:rsidR="006820EE" w:rsidRDefault="006820EE" w:rsidP="006820EE">
            <w:pPr>
              <w:rPr>
                <w:sz w:val="20"/>
                <w:szCs w:val="20"/>
              </w:rPr>
            </w:pPr>
          </w:p>
          <w:p w14:paraId="412B96F0" w14:textId="77777777" w:rsidR="004A656C" w:rsidRDefault="004A656C" w:rsidP="006820EE">
            <w:pPr>
              <w:rPr>
                <w:sz w:val="20"/>
                <w:szCs w:val="20"/>
              </w:rPr>
            </w:pPr>
          </w:p>
          <w:p w14:paraId="76700E74" w14:textId="25582261" w:rsidR="006820EE" w:rsidRPr="00E42354" w:rsidRDefault="006820EE" w:rsidP="006820EE">
            <w:pPr>
              <w:rPr>
                <w:sz w:val="20"/>
                <w:szCs w:val="20"/>
              </w:rPr>
            </w:pPr>
            <w:r>
              <w:rPr>
                <w:sz w:val="20"/>
                <w:szCs w:val="20"/>
              </w:rPr>
              <w:t>New process for partnership management is not well tested as only one new partnership has been entered into since implementation of new processes.</w:t>
            </w: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3CA56D7B" w14:textId="77777777" w:rsidR="00DB6FBE" w:rsidRDefault="00DB6FBE" w:rsidP="006820EE">
            <w:pPr>
              <w:rPr>
                <w:sz w:val="20"/>
                <w:szCs w:val="20"/>
              </w:rPr>
            </w:pPr>
          </w:p>
          <w:p w14:paraId="2AE0367E" w14:textId="77777777" w:rsidR="00DB6FBE" w:rsidRDefault="00DB6FBE" w:rsidP="006820EE">
            <w:pPr>
              <w:rPr>
                <w:sz w:val="20"/>
                <w:szCs w:val="20"/>
              </w:rPr>
            </w:pPr>
          </w:p>
          <w:p w14:paraId="26AEF536" w14:textId="77777777" w:rsidR="00DB6FBE" w:rsidRDefault="00DB6FBE" w:rsidP="006820EE">
            <w:pPr>
              <w:rPr>
                <w:sz w:val="20"/>
                <w:szCs w:val="20"/>
              </w:rPr>
            </w:pPr>
          </w:p>
          <w:p w14:paraId="5E4177E8" w14:textId="77777777" w:rsidR="00DB6FBE" w:rsidRDefault="00DB6FBE" w:rsidP="006820EE">
            <w:pPr>
              <w:rPr>
                <w:sz w:val="20"/>
                <w:szCs w:val="20"/>
              </w:rPr>
            </w:pPr>
          </w:p>
          <w:p w14:paraId="2BD40EC8" w14:textId="77777777" w:rsidR="00DB6FBE" w:rsidRDefault="00DB6FBE" w:rsidP="006820EE">
            <w:pPr>
              <w:rPr>
                <w:sz w:val="20"/>
                <w:szCs w:val="20"/>
              </w:rPr>
            </w:pPr>
          </w:p>
          <w:p w14:paraId="3AF4CCBF" w14:textId="77777777" w:rsidR="00DB6FBE" w:rsidRDefault="00DB6FBE" w:rsidP="006820EE">
            <w:pPr>
              <w:rPr>
                <w:sz w:val="20"/>
                <w:szCs w:val="20"/>
              </w:rPr>
            </w:pPr>
          </w:p>
          <w:p w14:paraId="7AA4D415" w14:textId="0147CFA0" w:rsidR="006820EE" w:rsidRDefault="006820EE" w:rsidP="006820EE">
            <w:pPr>
              <w:rPr>
                <w:sz w:val="20"/>
                <w:szCs w:val="20"/>
              </w:rPr>
            </w:pPr>
            <w:r>
              <w:rPr>
                <w:sz w:val="20"/>
                <w:szCs w:val="20"/>
              </w:rPr>
              <w:t>COMPLETED ACTIONS: Partnership standard developed and in use; risk assessment process for partnership working implemented; central coordination of partnership arrangements now sits with Business Services Team.</w:t>
            </w:r>
          </w:p>
          <w:p w14:paraId="7220363F" w14:textId="77777777" w:rsidR="006820EE" w:rsidRDefault="006820EE" w:rsidP="006820EE">
            <w:pPr>
              <w:rPr>
                <w:sz w:val="20"/>
                <w:szCs w:val="20"/>
              </w:rPr>
            </w:pPr>
          </w:p>
          <w:p w14:paraId="29AB304A" w14:textId="77777777" w:rsidR="006820EE" w:rsidRDefault="006820EE" w:rsidP="006820EE">
            <w:pPr>
              <w:rPr>
                <w:sz w:val="20"/>
                <w:szCs w:val="20"/>
              </w:rPr>
            </w:pPr>
            <w:r>
              <w:rPr>
                <w:sz w:val="20"/>
                <w:szCs w:val="20"/>
              </w:rPr>
              <w:t>ONGOING ACTIONS:</w:t>
            </w:r>
          </w:p>
          <w:p w14:paraId="490BBF94" w14:textId="0984AF7A" w:rsidR="006820EE" w:rsidRDefault="006820EE" w:rsidP="006820EE">
            <w:pPr>
              <w:rPr>
                <w:rFonts w:cstheme="minorHAnsi"/>
                <w:sz w:val="20"/>
                <w:szCs w:val="20"/>
              </w:rPr>
            </w:pPr>
            <w:r>
              <w:rPr>
                <w:sz w:val="20"/>
                <w:szCs w:val="20"/>
              </w:rPr>
              <w:t xml:space="preserve">(1) Development and use of performance related action logs to monitor progress of partnerships; </w:t>
            </w:r>
            <w:r w:rsidRPr="000F167A">
              <w:rPr>
                <w:rFonts w:cstheme="minorHAnsi"/>
                <w:sz w:val="20"/>
                <w:szCs w:val="20"/>
              </w:rPr>
              <w:t xml:space="preserve">work is ongoing in Business Services to support Operational Services with contract management </w:t>
            </w:r>
            <w:r w:rsidRPr="000F167A">
              <w:rPr>
                <w:rFonts w:cstheme="minorHAnsi"/>
                <w:sz w:val="20"/>
                <w:szCs w:val="20"/>
              </w:rPr>
              <w:lastRenderedPageBreak/>
              <w:t>oversight</w:t>
            </w:r>
            <w:r>
              <w:rPr>
                <w:rFonts w:cstheme="minorHAnsi"/>
                <w:sz w:val="20"/>
                <w:szCs w:val="20"/>
              </w:rPr>
              <w:t xml:space="preserve">; (2) </w:t>
            </w:r>
            <w:r w:rsidRPr="00D73DC3">
              <w:rPr>
                <w:rFonts w:cstheme="minorHAnsi"/>
                <w:bCs/>
                <w:sz w:val="20"/>
                <w:szCs w:val="20"/>
                <w:lang w:val="en-US"/>
              </w:rPr>
              <w:t xml:space="preserve">Business Services Team currently working with Operational Services to put in place </w:t>
            </w:r>
            <w:r>
              <w:rPr>
                <w:rFonts w:cstheme="minorHAnsi"/>
                <w:bCs/>
                <w:sz w:val="20"/>
                <w:szCs w:val="20"/>
                <w:lang w:val="en-US"/>
              </w:rPr>
              <w:t xml:space="preserve">new or varied </w:t>
            </w:r>
            <w:r w:rsidRPr="00D73DC3">
              <w:rPr>
                <w:rFonts w:cstheme="minorHAnsi"/>
                <w:bCs/>
                <w:sz w:val="20"/>
                <w:szCs w:val="20"/>
                <w:lang w:val="en-US"/>
              </w:rPr>
              <w:t>sub-contracts.</w:t>
            </w:r>
          </w:p>
          <w:p w14:paraId="31C486BD" w14:textId="77777777" w:rsidR="006820EE" w:rsidRDefault="006820EE" w:rsidP="006820EE">
            <w:pPr>
              <w:rPr>
                <w:rFonts w:cstheme="minorHAnsi"/>
                <w:sz w:val="20"/>
                <w:szCs w:val="20"/>
              </w:rPr>
            </w:pPr>
          </w:p>
          <w:p w14:paraId="43E76742" w14:textId="16A5344C" w:rsidR="006820EE" w:rsidRPr="00EA64F4" w:rsidRDefault="00324EDE" w:rsidP="006820EE">
            <w:pPr>
              <w:rPr>
                <w:sz w:val="20"/>
                <w:szCs w:val="20"/>
              </w:rPr>
            </w:pPr>
            <w:r>
              <w:rPr>
                <w:rFonts w:cstheme="minorHAnsi"/>
                <w:sz w:val="20"/>
                <w:szCs w:val="20"/>
              </w:rPr>
              <w:t>C</w:t>
            </w:r>
            <w:r w:rsidR="006820EE">
              <w:rPr>
                <w:rFonts w:cstheme="minorHAnsi"/>
                <w:sz w:val="20"/>
                <w:szCs w:val="20"/>
              </w:rPr>
              <w:t>ontinue</w:t>
            </w:r>
            <w:r>
              <w:rPr>
                <w:rFonts w:cstheme="minorHAnsi"/>
                <w:sz w:val="20"/>
                <w:szCs w:val="20"/>
              </w:rPr>
              <w:t xml:space="preserve"> </w:t>
            </w:r>
            <w:r w:rsidR="006820EE">
              <w:rPr>
                <w:rFonts w:cstheme="minorHAnsi"/>
                <w:sz w:val="20"/>
                <w:szCs w:val="20"/>
              </w:rPr>
              <w:t>monitoring of adequacy of partnership governance via Business Services Team and reporting to Quality Committee &amp; the Board.</w:t>
            </w:r>
          </w:p>
        </w:tc>
      </w:tr>
      <w:tr w:rsidR="006820EE" w:rsidRPr="00FB3C3A" w14:paraId="0712B6CA" w14:textId="77777777" w:rsidTr="00EA551A">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555F92C4" w14:textId="77777777" w:rsidR="006820EE" w:rsidRPr="00FB3C3A" w:rsidRDefault="006820EE" w:rsidP="006820E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6643F2C" w14:textId="1C1F6C0F" w:rsidR="006820EE" w:rsidRPr="00FC1350" w:rsidRDefault="006820EE" w:rsidP="006820EE">
            <w:pPr>
              <w:rPr>
                <w:sz w:val="20"/>
                <w:szCs w:val="20"/>
              </w:rPr>
            </w:pPr>
            <w:r w:rsidRPr="00FC1350">
              <w:rPr>
                <w:sz w:val="20"/>
                <w:szCs w:val="20"/>
              </w:rPr>
              <w:t>- Partnership Management Group</w:t>
            </w: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2ED86888" w14:textId="77777777" w:rsidR="006820EE" w:rsidRPr="00FB3C3A" w:rsidRDefault="006820EE" w:rsidP="006820EE">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3F2EF250" w14:textId="77777777" w:rsidR="006820EE" w:rsidRPr="00FB3C3A" w:rsidRDefault="006820EE" w:rsidP="006820EE">
            <w:pPr>
              <w:rPr>
                <w:b/>
                <w:bCs/>
                <w:sz w:val="20"/>
                <w:szCs w:val="20"/>
              </w:rPr>
            </w:pPr>
          </w:p>
        </w:tc>
      </w:tr>
      <w:tr w:rsidR="006820EE" w:rsidRPr="00FB3C3A" w14:paraId="2203BA46" w14:textId="77777777" w:rsidTr="001470F2">
        <w:trPr>
          <w:trHeight w:val="60"/>
        </w:trPr>
        <w:tc>
          <w:tcPr>
            <w:tcW w:w="2622" w:type="dxa"/>
            <w:gridSpan w:val="3"/>
            <w:vMerge/>
            <w:tcBorders>
              <w:left w:val="single" w:sz="4" w:space="0" w:color="auto"/>
              <w:right w:val="single" w:sz="4" w:space="0" w:color="auto"/>
            </w:tcBorders>
            <w:shd w:val="clear" w:color="auto" w:fill="FFFFFF" w:themeFill="background1"/>
          </w:tcPr>
          <w:p w14:paraId="73FB210C" w14:textId="77777777" w:rsidR="006820EE" w:rsidRPr="00FB3C3A" w:rsidRDefault="006820EE" w:rsidP="006820E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2FB602" w14:textId="321118A3" w:rsidR="006820EE" w:rsidRPr="00FB3C3A" w:rsidRDefault="006820EE" w:rsidP="006820EE">
            <w:pPr>
              <w:rPr>
                <w:b/>
                <w:bCs/>
                <w:sz w:val="20"/>
                <w:szCs w:val="20"/>
              </w:rPr>
            </w:pPr>
            <w:r>
              <w:rPr>
                <w:b/>
                <w:bCs/>
                <w:sz w:val="20"/>
                <w:szCs w:val="20"/>
              </w:rPr>
              <w:t>Level 2:</w:t>
            </w:r>
            <w:r>
              <w:t xml:space="preserve"> </w:t>
            </w:r>
            <w:r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35662CE4" w14:textId="77777777" w:rsidR="006820EE" w:rsidRPr="00FB3C3A" w:rsidRDefault="006820EE" w:rsidP="006820EE">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2BD4E937" w14:textId="77777777" w:rsidR="006820EE" w:rsidRPr="00FB3C3A" w:rsidRDefault="006820EE" w:rsidP="006820EE">
            <w:pPr>
              <w:rPr>
                <w:b/>
                <w:bCs/>
                <w:sz w:val="20"/>
                <w:szCs w:val="20"/>
              </w:rPr>
            </w:pPr>
          </w:p>
        </w:tc>
      </w:tr>
      <w:tr w:rsidR="006820EE" w:rsidRPr="00FB3C3A" w14:paraId="24A318AD" w14:textId="77777777" w:rsidTr="001470F2">
        <w:trPr>
          <w:trHeight w:val="60"/>
        </w:trPr>
        <w:tc>
          <w:tcPr>
            <w:tcW w:w="2622" w:type="dxa"/>
            <w:gridSpan w:val="3"/>
            <w:vMerge/>
            <w:tcBorders>
              <w:left w:val="single" w:sz="4" w:space="0" w:color="auto"/>
              <w:right w:val="single" w:sz="4" w:space="0" w:color="auto"/>
            </w:tcBorders>
            <w:shd w:val="clear" w:color="auto" w:fill="FFFFFF" w:themeFill="background1"/>
          </w:tcPr>
          <w:p w14:paraId="040DDA5D" w14:textId="77777777" w:rsidR="006820EE" w:rsidRPr="00FB3C3A" w:rsidRDefault="006820EE" w:rsidP="006820E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8B9E466" w14:textId="7C55BE94" w:rsidR="006820EE" w:rsidRDefault="006820EE" w:rsidP="006820EE">
            <w:pPr>
              <w:rPr>
                <w:sz w:val="20"/>
                <w:szCs w:val="20"/>
              </w:rPr>
            </w:pPr>
            <w:r>
              <w:rPr>
                <w:sz w:val="20"/>
                <w:szCs w:val="20"/>
              </w:rPr>
              <w:t>- Partnerships updates</w:t>
            </w:r>
            <w:r w:rsidRPr="00E42354">
              <w:rPr>
                <w:sz w:val="20"/>
                <w:szCs w:val="20"/>
              </w:rPr>
              <w:t xml:space="preserve"> to the Board (in private)</w:t>
            </w:r>
            <w:r>
              <w:rPr>
                <w:sz w:val="20"/>
                <w:szCs w:val="20"/>
              </w:rPr>
              <w:t xml:space="preserve"> (</w:t>
            </w:r>
            <w:r w:rsidRPr="00E42354">
              <w:rPr>
                <w:sz w:val="20"/>
                <w:szCs w:val="20"/>
              </w:rPr>
              <w:t>most recently in July 2020</w:t>
            </w:r>
            <w:r>
              <w:rPr>
                <w:sz w:val="20"/>
                <w:szCs w:val="20"/>
              </w:rPr>
              <w:t>);</w:t>
            </w:r>
          </w:p>
          <w:p w14:paraId="683FC363" w14:textId="510B99C7" w:rsidR="006820EE" w:rsidRDefault="006820EE" w:rsidP="006820EE">
            <w:pPr>
              <w:rPr>
                <w:sz w:val="20"/>
                <w:szCs w:val="20"/>
              </w:rPr>
            </w:pPr>
            <w:r>
              <w:rPr>
                <w:sz w:val="20"/>
                <w:szCs w:val="20"/>
              </w:rPr>
              <w:t>-</w:t>
            </w:r>
            <w:r w:rsidRPr="00E42354">
              <w:rPr>
                <w:sz w:val="20"/>
                <w:szCs w:val="20"/>
              </w:rPr>
              <w:t xml:space="preserve"> Future reporting to Quality Committee</w:t>
            </w:r>
            <w:r>
              <w:rPr>
                <w:sz w:val="20"/>
                <w:szCs w:val="20"/>
              </w:rPr>
              <w:t>;</w:t>
            </w:r>
          </w:p>
          <w:p w14:paraId="227EC77A" w14:textId="3FDCA65D" w:rsidR="006820EE" w:rsidRPr="00E42354" w:rsidRDefault="006820EE" w:rsidP="006820EE">
            <w:pPr>
              <w:rPr>
                <w:sz w:val="20"/>
                <w:szCs w:val="20"/>
              </w:rPr>
            </w:pPr>
            <w:r>
              <w:rPr>
                <w:sz w:val="20"/>
                <w:szCs w:val="20"/>
              </w:rPr>
              <w:t>- JMG reports to Quality Committee (quarterly).</w:t>
            </w:r>
          </w:p>
        </w:tc>
        <w:tc>
          <w:tcPr>
            <w:tcW w:w="2622" w:type="dxa"/>
            <w:gridSpan w:val="4"/>
            <w:vMerge/>
            <w:tcBorders>
              <w:left w:val="single" w:sz="4" w:space="0" w:color="auto"/>
              <w:right w:val="single" w:sz="4" w:space="0" w:color="auto"/>
            </w:tcBorders>
            <w:shd w:val="clear" w:color="auto" w:fill="FFFFFF" w:themeFill="background1"/>
          </w:tcPr>
          <w:p w14:paraId="74B754CE" w14:textId="77777777" w:rsidR="006820EE" w:rsidRPr="00FB3C3A" w:rsidRDefault="006820EE" w:rsidP="006820EE">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383D5999" w14:textId="77777777" w:rsidR="006820EE" w:rsidRPr="00FB3C3A" w:rsidRDefault="006820EE" w:rsidP="006820EE">
            <w:pPr>
              <w:rPr>
                <w:b/>
                <w:bCs/>
                <w:sz w:val="20"/>
                <w:szCs w:val="20"/>
              </w:rPr>
            </w:pPr>
          </w:p>
        </w:tc>
      </w:tr>
      <w:tr w:rsidR="006820EE" w:rsidRPr="00FB3C3A" w14:paraId="2AAB83AB" w14:textId="77777777" w:rsidTr="001470F2">
        <w:trPr>
          <w:trHeight w:val="60"/>
        </w:trPr>
        <w:tc>
          <w:tcPr>
            <w:tcW w:w="2622" w:type="dxa"/>
            <w:gridSpan w:val="3"/>
            <w:vMerge/>
            <w:tcBorders>
              <w:left w:val="single" w:sz="4" w:space="0" w:color="auto"/>
              <w:right w:val="single" w:sz="4" w:space="0" w:color="auto"/>
            </w:tcBorders>
            <w:shd w:val="clear" w:color="auto" w:fill="FFFFFF" w:themeFill="background1"/>
          </w:tcPr>
          <w:p w14:paraId="1FF67360" w14:textId="77777777" w:rsidR="006820EE" w:rsidRPr="00FB3C3A" w:rsidRDefault="006820EE" w:rsidP="006820E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CB4EB23" w14:textId="589C8987" w:rsidR="006820EE" w:rsidRDefault="006820EE" w:rsidP="006820EE">
            <w:pPr>
              <w:rPr>
                <w:b/>
                <w:bCs/>
                <w:sz w:val="20"/>
                <w:szCs w:val="20"/>
              </w:rPr>
            </w:pPr>
            <w:r>
              <w:rPr>
                <w:b/>
                <w:bCs/>
                <w:sz w:val="20"/>
                <w:szCs w:val="20"/>
              </w:rPr>
              <w:t>Level 3:</w:t>
            </w:r>
            <w:r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53AD7F92" w14:textId="77777777" w:rsidR="006820EE" w:rsidRPr="00FB3C3A" w:rsidRDefault="006820EE" w:rsidP="006820EE">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4203E66C" w14:textId="77777777" w:rsidR="006820EE" w:rsidRPr="00FB3C3A" w:rsidRDefault="006820EE" w:rsidP="006820EE">
            <w:pPr>
              <w:rPr>
                <w:b/>
                <w:bCs/>
                <w:sz w:val="20"/>
                <w:szCs w:val="20"/>
              </w:rPr>
            </w:pPr>
          </w:p>
        </w:tc>
      </w:tr>
      <w:tr w:rsidR="006820EE" w:rsidRPr="00FB3C3A" w14:paraId="239D14D4" w14:textId="77777777" w:rsidTr="001470F2">
        <w:trPr>
          <w:trHeight w:val="60"/>
        </w:trPr>
        <w:tc>
          <w:tcPr>
            <w:tcW w:w="2622" w:type="dxa"/>
            <w:gridSpan w:val="3"/>
            <w:vMerge/>
            <w:tcBorders>
              <w:left w:val="single" w:sz="4" w:space="0" w:color="auto"/>
              <w:right w:val="single" w:sz="4" w:space="0" w:color="auto"/>
            </w:tcBorders>
            <w:shd w:val="clear" w:color="auto" w:fill="FFFFFF" w:themeFill="background1"/>
          </w:tcPr>
          <w:p w14:paraId="10E70713" w14:textId="77777777" w:rsidR="006820EE" w:rsidRPr="00FB3C3A" w:rsidRDefault="006820EE" w:rsidP="006820E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0A4D379" w14:textId="56A599F1" w:rsidR="006820EE" w:rsidRDefault="006820EE" w:rsidP="006820EE">
            <w:pPr>
              <w:rPr>
                <w:sz w:val="20"/>
                <w:szCs w:val="20"/>
              </w:rPr>
            </w:pPr>
            <w:r>
              <w:rPr>
                <w:sz w:val="20"/>
                <w:szCs w:val="20"/>
              </w:rPr>
              <w:t>- PWC Audit of partnership working in May 2019.  Key recommendations of the audit have been completed;</w:t>
            </w:r>
          </w:p>
          <w:p w14:paraId="0A07101D" w14:textId="0C277A50" w:rsidR="006820EE" w:rsidRPr="00126A41" w:rsidRDefault="006820EE" w:rsidP="006820EE">
            <w:pPr>
              <w:rPr>
                <w:sz w:val="20"/>
                <w:szCs w:val="20"/>
              </w:rPr>
            </w:pPr>
            <w:r>
              <w:rPr>
                <w:sz w:val="20"/>
                <w:szCs w:val="20"/>
              </w:rPr>
              <w:t>- quality assurance peer-to-peer reviews within Oxford Mental Health Partnership.</w:t>
            </w:r>
          </w:p>
        </w:tc>
        <w:tc>
          <w:tcPr>
            <w:tcW w:w="2622" w:type="dxa"/>
            <w:gridSpan w:val="4"/>
            <w:vMerge/>
            <w:tcBorders>
              <w:left w:val="single" w:sz="4" w:space="0" w:color="auto"/>
              <w:right w:val="single" w:sz="4" w:space="0" w:color="auto"/>
            </w:tcBorders>
            <w:shd w:val="clear" w:color="auto" w:fill="FFFFFF" w:themeFill="background1"/>
          </w:tcPr>
          <w:p w14:paraId="4C01E274" w14:textId="77777777" w:rsidR="006820EE" w:rsidRPr="00FB3C3A" w:rsidRDefault="006820EE" w:rsidP="006820EE">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7F5965A3" w14:textId="77777777" w:rsidR="006820EE" w:rsidRPr="00FB3C3A" w:rsidRDefault="006820EE" w:rsidP="006820EE">
            <w:pPr>
              <w:rPr>
                <w:b/>
                <w:bCs/>
                <w:sz w:val="20"/>
                <w:szCs w:val="20"/>
              </w:rPr>
            </w:pPr>
          </w:p>
        </w:tc>
      </w:tr>
      <w:bookmarkEnd w:id="21"/>
    </w:tbl>
    <w:p w14:paraId="0AB8361F" w14:textId="7239423E" w:rsidR="00FC6ACA" w:rsidRDefault="00FF23AF">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FC6ACA" w14:paraId="7B9E9A03" w14:textId="77777777" w:rsidTr="004C4CFA">
        <w:tc>
          <w:tcPr>
            <w:tcW w:w="10490" w:type="dxa"/>
            <w:gridSpan w:val="15"/>
            <w:tcBorders>
              <w:bottom w:val="single" w:sz="4" w:space="0" w:color="auto"/>
            </w:tcBorders>
            <w:shd w:val="clear" w:color="auto" w:fill="33CC33"/>
          </w:tcPr>
          <w:p w14:paraId="67106925" w14:textId="77777777" w:rsidR="00FC6ACA" w:rsidRPr="008E2C2E" w:rsidRDefault="00FC6ACA" w:rsidP="00313F32">
            <w:pPr>
              <w:jc w:val="center"/>
              <w:rPr>
                <w:b/>
                <w:bCs/>
                <w:sz w:val="28"/>
                <w:szCs w:val="28"/>
              </w:rPr>
            </w:pPr>
            <w:bookmarkStart w:id="24" w:name="_Hlk61425958"/>
            <w:r w:rsidRPr="008E2C2E">
              <w:rPr>
                <w:b/>
                <w:bCs/>
                <w:sz w:val="28"/>
                <w:szCs w:val="28"/>
              </w:rPr>
              <w:lastRenderedPageBreak/>
              <w:t xml:space="preserve">Strategic Objective </w:t>
            </w:r>
            <w:r>
              <w:rPr>
                <w:b/>
                <w:bCs/>
                <w:sz w:val="28"/>
                <w:szCs w:val="28"/>
              </w:rPr>
              <w:t>3: Make the best use of our resources and protect the environment</w:t>
            </w:r>
          </w:p>
        </w:tc>
      </w:tr>
      <w:tr w:rsidR="00FC6ACA" w:rsidRPr="008E2C2E" w14:paraId="2A3FF997" w14:textId="77777777" w:rsidTr="00313F32">
        <w:trPr>
          <w:trHeight w:val="209"/>
        </w:trPr>
        <w:tc>
          <w:tcPr>
            <w:tcW w:w="2375" w:type="dxa"/>
            <w:gridSpan w:val="2"/>
            <w:tcBorders>
              <w:top w:val="single" w:sz="4" w:space="0" w:color="auto"/>
              <w:left w:val="nil"/>
              <w:bottom w:val="single" w:sz="4" w:space="0" w:color="auto"/>
              <w:right w:val="nil"/>
            </w:tcBorders>
          </w:tcPr>
          <w:p w14:paraId="0E8762AC" w14:textId="77777777" w:rsidR="00FC6ACA" w:rsidRPr="008E2C2E" w:rsidRDefault="00FC6ACA"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7AE12471" w14:textId="77777777" w:rsidR="00FC6ACA" w:rsidRPr="008E2C2E" w:rsidRDefault="00FC6ACA" w:rsidP="00313F32">
            <w:pPr>
              <w:rPr>
                <w:b/>
                <w:bCs/>
                <w:sz w:val="28"/>
                <w:szCs w:val="28"/>
              </w:rPr>
            </w:pPr>
          </w:p>
        </w:tc>
      </w:tr>
      <w:tr w:rsidR="00FC6ACA" w:rsidRPr="008E2C2E" w14:paraId="65877BC1" w14:textId="77777777" w:rsidTr="00313F32">
        <w:tc>
          <w:tcPr>
            <w:tcW w:w="10490" w:type="dxa"/>
            <w:gridSpan w:val="15"/>
            <w:tcBorders>
              <w:top w:val="single" w:sz="4" w:space="0" w:color="auto"/>
              <w:bottom w:val="single" w:sz="4" w:space="0" w:color="auto"/>
            </w:tcBorders>
            <w:shd w:val="clear" w:color="auto" w:fill="8EAADB" w:themeFill="accent1" w:themeFillTint="99"/>
          </w:tcPr>
          <w:p w14:paraId="7356D71D" w14:textId="7AFF460B" w:rsidR="00FC6ACA" w:rsidRPr="008E2C2E" w:rsidRDefault="00FC6ACA" w:rsidP="00313F32">
            <w:pPr>
              <w:rPr>
                <w:b/>
                <w:bCs/>
                <w:sz w:val="28"/>
                <w:szCs w:val="28"/>
              </w:rPr>
            </w:pPr>
            <w:bookmarkStart w:id="25" w:name="BAF_3_4" w:colFirst="0" w:colLast="0"/>
            <w:r>
              <w:rPr>
                <w:b/>
                <w:bCs/>
                <w:sz w:val="28"/>
                <w:szCs w:val="28"/>
              </w:rPr>
              <w:t>3.</w:t>
            </w:r>
            <w:r w:rsidR="004C65E9">
              <w:rPr>
                <w:b/>
                <w:bCs/>
                <w:sz w:val="28"/>
                <w:szCs w:val="28"/>
              </w:rPr>
              <w:t>4</w:t>
            </w:r>
            <w:r>
              <w:rPr>
                <w:b/>
                <w:bCs/>
                <w:sz w:val="28"/>
                <w:szCs w:val="28"/>
              </w:rPr>
              <w:t xml:space="preserve">: </w:t>
            </w:r>
            <w:r w:rsidRPr="008E2C2E">
              <w:rPr>
                <w:b/>
                <w:bCs/>
                <w:sz w:val="28"/>
                <w:szCs w:val="28"/>
              </w:rPr>
              <w:t xml:space="preserve"> </w:t>
            </w:r>
            <w:r w:rsidR="00455BA9">
              <w:t xml:space="preserve"> </w:t>
            </w:r>
            <w:r w:rsidR="00455BA9" w:rsidRPr="00455BA9">
              <w:rPr>
                <w:b/>
                <w:bCs/>
                <w:sz w:val="28"/>
                <w:szCs w:val="28"/>
              </w:rPr>
              <w:t xml:space="preserve">Delivery </w:t>
            </w:r>
            <w:r w:rsidR="00455BA9">
              <w:rPr>
                <w:b/>
                <w:bCs/>
                <w:sz w:val="28"/>
                <w:szCs w:val="28"/>
              </w:rPr>
              <w:t xml:space="preserve">of </w:t>
            </w:r>
            <w:r w:rsidR="00455BA9" w:rsidRPr="00455BA9">
              <w:rPr>
                <w:b/>
                <w:bCs/>
                <w:sz w:val="28"/>
                <w:szCs w:val="28"/>
              </w:rPr>
              <w:t>the financial plan and maintaining financial sustainability</w:t>
            </w:r>
          </w:p>
        </w:tc>
      </w:tr>
      <w:bookmarkEnd w:id="25"/>
      <w:tr w:rsidR="00FC6ACA" w14:paraId="3771526D" w14:textId="77777777" w:rsidTr="006820EE">
        <w:tc>
          <w:tcPr>
            <w:tcW w:w="2133" w:type="dxa"/>
            <w:tcBorders>
              <w:top w:val="single" w:sz="4" w:space="0" w:color="auto"/>
              <w:left w:val="nil"/>
              <w:bottom w:val="single" w:sz="4" w:space="0" w:color="auto"/>
              <w:right w:val="nil"/>
            </w:tcBorders>
            <w:shd w:val="clear" w:color="auto" w:fill="auto"/>
          </w:tcPr>
          <w:p w14:paraId="19A37DA6" w14:textId="77777777" w:rsidR="00FC6ACA" w:rsidRDefault="00FC6ACA" w:rsidP="00313F32"/>
        </w:tc>
        <w:tc>
          <w:tcPr>
            <w:tcW w:w="2404" w:type="dxa"/>
            <w:gridSpan w:val="4"/>
            <w:tcBorders>
              <w:top w:val="single" w:sz="4" w:space="0" w:color="auto"/>
              <w:left w:val="nil"/>
              <w:bottom w:val="single" w:sz="4" w:space="0" w:color="auto"/>
              <w:right w:val="nil"/>
            </w:tcBorders>
            <w:shd w:val="clear" w:color="auto" w:fill="auto"/>
          </w:tcPr>
          <w:p w14:paraId="3017F750" w14:textId="77777777" w:rsidR="00FC6ACA" w:rsidRDefault="00FC6ACA" w:rsidP="00313F32"/>
        </w:tc>
        <w:tc>
          <w:tcPr>
            <w:tcW w:w="304" w:type="dxa"/>
            <w:tcBorders>
              <w:top w:val="single" w:sz="4" w:space="0" w:color="auto"/>
              <w:left w:val="nil"/>
              <w:bottom w:val="nil"/>
              <w:right w:val="nil"/>
            </w:tcBorders>
          </w:tcPr>
          <w:p w14:paraId="22777FC5" w14:textId="77777777" w:rsidR="00FC6ACA" w:rsidRDefault="00FC6ACA" w:rsidP="00313F32"/>
        </w:tc>
        <w:tc>
          <w:tcPr>
            <w:tcW w:w="1680" w:type="dxa"/>
            <w:gridSpan w:val="3"/>
            <w:tcBorders>
              <w:top w:val="single" w:sz="4" w:space="0" w:color="auto"/>
              <w:left w:val="nil"/>
              <w:bottom w:val="nil"/>
              <w:right w:val="nil"/>
            </w:tcBorders>
            <w:shd w:val="clear" w:color="auto" w:fill="auto"/>
          </w:tcPr>
          <w:p w14:paraId="5D6D7BE3" w14:textId="77777777" w:rsidR="00FC6ACA" w:rsidRDefault="00FC6ACA" w:rsidP="00313F32"/>
        </w:tc>
        <w:tc>
          <w:tcPr>
            <w:tcW w:w="992" w:type="dxa"/>
            <w:gridSpan w:val="2"/>
            <w:tcBorders>
              <w:top w:val="single" w:sz="4" w:space="0" w:color="auto"/>
              <w:left w:val="nil"/>
              <w:bottom w:val="nil"/>
              <w:right w:val="nil"/>
            </w:tcBorders>
            <w:shd w:val="clear" w:color="auto" w:fill="auto"/>
          </w:tcPr>
          <w:p w14:paraId="4C368CB4" w14:textId="77777777" w:rsidR="00FC6ACA" w:rsidRDefault="00FC6ACA" w:rsidP="00313F32"/>
        </w:tc>
        <w:tc>
          <w:tcPr>
            <w:tcW w:w="1134" w:type="dxa"/>
            <w:gridSpan w:val="2"/>
            <w:tcBorders>
              <w:top w:val="single" w:sz="4" w:space="0" w:color="auto"/>
              <w:left w:val="nil"/>
              <w:bottom w:val="nil"/>
              <w:right w:val="nil"/>
            </w:tcBorders>
            <w:shd w:val="clear" w:color="auto" w:fill="auto"/>
          </w:tcPr>
          <w:p w14:paraId="63C0BC0A" w14:textId="77777777" w:rsidR="00FC6ACA" w:rsidRPr="0002150E" w:rsidRDefault="00FC6ACA" w:rsidP="00313F32">
            <w:pPr>
              <w:rPr>
                <w:sz w:val="18"/>
                <w:szCs w:val="18"/>
              </w:rPr>
            </w:pPr>
          </w:p>
        </w:tc>
        <w:tc>
          <w:tcPr>
            <w:tcW w:w="426" w:type="dxa"/>
            <w:tcBorders>
              <w:top w:val="single" w:sz="4" w:space="0" w:color="auto"/>
              <w:left w:val="nil"/>
              <w:bottom w:val="nil"/>
              <w:right w:val="nil"/>
            </w:tcBorders>
            <w:shd w:val="clear" w:color="auto" w:fill="auto"/>
          </w:tcPr>
          <w:p w14:paraId="73FAC5FD" w14:textId="77777777" w:rsidR="00FC6ACA" w:rsidRDefault="00FC6ACA" w:rsidP="00313F32"/>
        </w:tc>
        <w:tc>
          <w:tcPr>
            <w:tcW w:w="1417" w:type="dxa"/>
            <w:tcBorders>
              <w:top w:val="single" w:sz="4" w:space="0" w:color="auto"/>
              <w:left w:val="nil"/>
              <w:bottom w:val="nil"/>
              <w:right w:val="nil"/>
            </w:tcBorders>
            <w:shd w:val="clear" w:color="auto" w:fill="auto"/>
          </w:tcPr>
          <w:p w14:paraId="768A6C80" w14:textId="77777777" w:rsidR="00FC6ACA" w:rsidRDefault="00FC6ACA" w:rsidP="00313F32"/>
        </w:tc>
      </w:tr>
      <w:tr w:rsidR="006820EE" w14:paraId="63F5F50F" w14:textId="77777777" w:rsidTr="00D97AE0">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2A50EBB"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51B7F630" w14:textId="5CD863AB" w:rsidR="00BE18D6" w:rsidRPr="00BE18D6" w:rsidRDefault="00FE49DC" w:rsidP="00BE18D6">
            <w:pPr>
              <w:rPr>
                <w:sz w:val="20"/>
                <w:szCs w:val="20"/>
              </w:rPr>
            </w:pPr>
            <w:r>
              <w:rPr>
                <w:sz w:val="20"/>
                <w:szCs w:val="20"/>
              </w:rPr>
              <w:t>11/01/21</w:t>
            </w:r>
          </w:p>
          <w:p w14:paraId="0132E212" w14:textId="77777777" w:rsidR="006820EE" w:rsidRDefault="006820EE" w:rsidP="006820EE"/>
        </w:tc>
        <w:tc>
          <w:tcPr>
            <w:tcW w:w="304" w:type="dxa"/>
            <w:tcBorders>
              <w:top w:val="nil"/>
              <w:left w:val="single" w:sz="4" w:space="0" w:color="auto"/>
              <w:bottom w:val="nil"/>
              <w:right w:val="nil"/>
            </w:tcBorders>
          </w:tcPr>
          <w:p w14:paraId="1817809E" w14:textId="77777777" w:rsidR="006820EE" w:rsidRDefault="006820EE" w:rsidP="006820EE"/>
        </w:tc>
        <w:tc>
          <w:tcPr>
            <w:tcW w:w="1680" w:type="dxa"/>
            <w:gridSpan w:val="3"/>
            <w:tcBorders>
              <w:top w:val="nil"/>
              <w:left w:val="nil"/>
              <w:bottom w:val="nil"/>
              <w:right w:val="nil"/>
            </w:tcBorders>
            <w:shd w:val="clear" w:color="auto" w:fill="auto"/>
          </w:tcPr>
          <w:p w14:paraId="58ADEA17"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22FA5EA5"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7A0D997C"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76C61711" w14:textId="77777777" w:rsidR="006820EE" w:rsidRDefault="006820EE" w:rsidP="006820EE"/>
        </w:tc>
        <w:tc>
          <w:tcPr>
            <w:tcW w:w="1417" w:type="dxa"/>
            <w:tcBorders>
              <w:top w:val="nil"/>
              <w:left w:val="nil"/>
              <w:bottom w:val="single" w:sz="4" w:space="0" w:color="auto"/>
              <w:right w:val="nil"/>
            </w:tcBorders>
            <w:shd w:val="clear" w:color="auto" w:fill="auto"/>
          </w:tcPr>
          <w:p w14:paraId="286FCC1B" w14:textId="77777777" w:rsidR="006820EE" w:rsidRDefault="006820EE" w:rsidP="006820EE"/>
        </w:tc>
      </w:tr>
      <w:tr w:rsidR="00FC6ACA" w:rsidRPr="00FB3C3A" w14:paraId="5877960E"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1173F70B" w14:textId="0F3A1FAE" w:rsidR="00FC6ACA" w:rsidRPr="00FB3C3A" w:rsidRDefault="00FC6ACA" w:rsidP="00313F32">
            <w:pPr>
              <w:rPr>
                <w:sz w:val="20"/>
                <w:szCs w:val="20"/>
              </w:rPr>
            </w:pPr>
            <w:r w:rsidRPr="00FB3C3A">
              <w:rPr>
                <w:sz w:val="20"/>
                <w:szCs w:val="20"/>
              </w:rPr>
              <w:t>Monitoring Committee</w:t>
            </w:r>
          </w:p>
        </w:tc>
        <w:tc>
          <w:tcPr>
            <w:tcW w:w="2404" w:type="dxa"/>
            <w:gridSpan w:val="4"/>
            <w:tcBorders>
              <w:top w:val="single" w:sz="4" w:space="0" w:color="auto"/>
              <w:left w:val="single" w:sz="4" w:space="0" w:color="auto"/>
              <w:bottom w:val="single" w:sz="4" w:space="0" w:color="auto"/>
              <w:right w:val="single" w:sz="4" w:space="0" w:color="auto"/>
            </w:tcBorders>
          </w:tcPr>
          <w:p w14:paraId="28D91380" w14:textId="7A9D7EA7" w:rsidR="00FC6ACA" w:rsidRPr="00FB3C3A" w:rsidRDefault="00632A04" w:rsidP="00313F32">
            <w:pPr>
              <w:rPr>
                <w:sz w:val="20"/>
                <w:szCs w:val="20"/>
              </w:rPr>
            </w:pPr>
            <w:r>
              <w:rPr>
                <w:sz w:val="20"/>
                <w:szCs w:val="20"/>
              </w:rPr>
              <w:t>Finance and Investment Committee</w:t>
            </w:r>
          </w:p>
        </w:tc>
        <w:tc>
          <w:tcPr>
            <w:tcW w:w="304" w:type="dxa"/>
            <w:tcBorders>
              <w:top w:val="nil"/>
              <w:left w:val="single" w:sz="4" w:space="0" w:color="auto"/>
              <w:bottom w:val="nil"/>
              <w:right w:val="nil"/>
            </w:tcBorders>
          </w:tcPr>
          <w:p w14:paraId="2ACDD950" w14:textId="77777777" w:rsidR="00FC6ACA" w:rsidRPr="00FB3C3A" w:rsidRDefault="00FC6ACA" w:rsidP="00313F32">
            <w:pPr>
              <w:rPr>
                <w:sz w:val="20"/>
                <w:szCs w:val="20"/>
              </w:rPr>
            </w:pPr>
          </w:p>
        </w:tc>
        <w:tc>
          <w:tcPr>
            <w:tcW w:w="1680" w:type="dxa"/>
            <w:gridSpan w:val="3"/>
            <w:tcBorders>
              <w:top w:val="nil"/>
              <w:left w:val="nil"/>
              <w:bottom w:val="single" w:sz="4" w:space="0" w:color="auto"/>
            </w:tcBorders>
          </w:tcPr>
          <w:p w14:paraId="3616944D" w14:textId="77777777" w:rsidR="00FC6ACA" w:rsidRPr="00FB3C3A" w:rsidRDefault="00FC6ACA" w:rsidP="00313F32">
            <w:pPr>
              <w:rPr>
                <w:sz w:val="20"/>
                <w:szCs w:val="20"/>
              </w:rPr>
            </w:pPr>
          </w:p>
        </w:tc>
        <w:tc>
          <w:tcPr>
            <w:tcW w:w="992" w:type="dxa"/>
            <w:gridSpan w:val="2"/>
            <w:tcBorders>
              <w:top w:val="single" w:sz="4" w:space="0" w:color="auto"/>
            </w:tcBorders>
            <w:shd w:val="clear" w:color="auto" w:fill="B4C6E7" w:themeFill="accent1" w:themeFillTint="66"/>
          </w:tcPr>
          <w:p w14:paraId="1B441754" w14:textId="77777777" w:rsidR="00FC6ACA" w:rsidRPr="00FB3C3A" w:rsidRDefault="00FC6ACA" w:rsidP="00313F3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1E3FC4B0" w14:textId="77777777" w:rsidR="00FC6ACA" w:rsidRPr="00FB3C3A" w:rsidRDefault="00FC6ACA" w:rsidP="00313F3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0F695F3E" w14:textId="77777777" w:rsidR="00FC6ACA" w:rsidRPr="00FB3C3A" w:rsidRDefault="00FC6ACA" w:rsidP="00313F32">
            <w:pPr>
              <w:rPr>
                <w:sz w:val="20"/>
                <w:szCs w:val="20"/>
              </w:rPr>
            </w:pPr>
            <w:r w:rsidRPr="00FB3C3A">
              <w:rPr>
                <w:sz w:val="20"/>
                <w:szCs w:val="20"/>
              </w:rPr>
              <w:t>Rating</w:t>
            </w:r>
          </w:p>
        </w:tc>
      </w:tr>
      <w:tr w:rsidR="00FC6ACA" w:rsidRPr="00FB3C3A" w14:paraId="0DCFA86E" w14:textId="77777777" w:rsidTr="00707129">
        <w:tc>
          <w:tcPr>
            <w:tcW w:w="2133" w:type="dxa"/>
            <w:tcBorders>
              <w:bottom w:val="single" w:sz="4" w:space="0" w:color="auto"/>
              <w:right w:val="single" w:sz="4" w:space="0" w:color="auto"/>
            </w:tcBorders>
            <w:shd w:val="clear" w:color="auto" w:fill="B4C6E7" w:themeFill="accent1" w:themeFillTint="66"/>
          </w:tcPr>
          <w:p w14:paraId="7EC46A54" w14:textId="4DAA0978" w:rsidR="00FC6ACA" w:rsidRPr="00FB3C3A" w:rsidRDefault="00FC6ACA" w:rsidP="00313F32">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50301126" w14:textId="65B7F635" w:rsidR="00FC6ACA" w:rsidRPr="00FB3C3A" w:rsidRDefault="00632A04" w:rsidP="00313F32">
            <w:pPr>
              <w:rPr>
                <w:sz w:val="20"/>
                <w:szCs w:val="20"/>
              </w:rPr>
            </w:pPr>
            <w:r>
              <w:rPr>
                <w:sz w:val="20"/>
                <w:szCs w:val="20"/>
              </w:rPr>
              <w:t>Director of Finance</w:t>
            </w:r>
            <w:r w:rsidR="00255ADA">
              <w:rPr>
                <w:sz w:val="20"/>
                <w:szCs w:val="20"/>
              </w:rPr>
              <w:t xml:space="preserve"> </w:t>
            </w:r>
          </w:p>
        </w:tc>
        <w:tc>
          <w:tcPr>
            <w:tcW w:w="304" w:type="dxa"/>
            <w:tcBorders>
              <w:top w:val="nil"/>
              <w:left w:val="single" w:sz="4" w:space="0" w:color="auto"/>
              <w:bottom w:val="nil"/>
              <w:right w:val="single" w:sz="4" w:space="0" w:color="auto"/>
            </w:tcBorders>
            <w:shd w:val="clear" w:color="auto" w:fill="auto"/>
          </w:tcPr>
          <w:p w14:paraId="5F0EC9BA" w14:textId="77777777" w:rsidR="00FC6ACA" w:rsidRPr="00FB3C3A" w:rsidRDefault="00FC6ACA" w:rsidP="00313F3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555DC620" w14:textId="77777777" w:rsidR="00FC6ACA" w:rsidRPr="00FB3C3A" w:rsidRDefault="00FC6ACA" w:rsidP="00313F32">
            <w:pPr>
              <w:rPr>
                <w:sz w:val="20"/>
                <w:szCs w:val="20"/>
              </w:rPr>
            </w:pPr>
            <w:r w:rsidRPr="00FB3C3A">
              <w:rPr>
                <w:sz w:val="20"/>
                <w:szCs w:val="20"/>
              </w:rPr>
              <w:t xml:space="preserve">Gross (Inherent) risk rating </w:t>
            </w:r>
          </w:p>
        </w:tc>
        <w:tc>
          <w:tcPr>
            <w:tcW w:w="992" w:type="dxa"/>
            <w:gridSpan w:val="2"/>
          </w:tcPr>
          <w:p w14:paraId="0986A680" w14:textId="7F58E102" w:rsidR="00FC6ACA" w:rsidRPr="00FB3C3A" w:rsidRDefault="00632A04" w:rsidP="00313F32">
            <w:pPr>
              <w:jc w:val="center"/>
              <w:rPr>
                <w:sz w:val="20"/>
                <w:szCs w:val="20"/>
              </w:rPr>
            </w:pPr>
            <w:r>
              <w:rPr>
                <w:sz w:val="20"/>
                <w:szCs w:val="20"/>
              </w:rPr>
              <w:t>5</w:t>
            </w:r>
          </w:p>
        </w:tc>
        <w:tc>
          <w:tcPr>
            <w:tcW w:w="1134" w:type="dxa"/>
            <w:gridSpan w:val="2"/>
          </w:tcPr>
          <w:p w14:paraId="0DAE2D0F" w14:textId="0FBCFDF2" w:rsidR="00FC6ACA" w:rsidRPr="00FB3C3A" w:rsidRDefault="00632A04" w:rsidP="00313F32">
            <w:pPr>
              <w:jc w:val="center"/>
              <w:rPr>
                <w:sz w:val="20"/>
                <w:szCs w:val="20"/>
              </w:rPr>
            </w:pPr>
            <w:r>
              <w:rPr>
                <w:sz w:val="20"/>
                <w:szCs w:val="20"/>
              </w:rPr>
              <w:t>5</w:t>
            </w:r>
          </w:p>
        </w:tc>
        <w:tc>
          <w:tcPr>
            <w:tcW w:w="1843" w:type="dxa"/>
            <w:gridSpan w:val="2"/>
            <w:tcBorders>
              <w:bottom w:val="single" w:sz="12" w:space="0" w:color="auto"/>
            </w:tcBorders>
            <w:shd w:val="clear" w:color="auto" w:fill="auto"/>
          </w:tcPr>
          <w:p w14:paraId="6E034089" w14:textId="6428C01B" w:rsidR="00FC6ACA" w:rsidRPr="00FB3C3A" w:rsidRDefault="00632A04" w:rsidP="00313F32">
            <w:pPr>
              <w:jc w:val="center"/>
              <w:rPr>
                <w:sz w:val="20"/>
                <w:szCs w:val="20"/>
              </w:rPr>
            </w:pPr>
            <w:r>
              <w:rPr>
                <w:sz w:val="20"/>
                <w:szCs w:val="20"/>
              </w:rPr>
              <w:t>25</w:t>
            </w:r>
          </w:p>
        </w:tc>
      </w:tr>
      <w:tr w:rsidR="00FC6ACA" w:rsidRPr="00FB3C3A" w14:paraId="1F6F00B0" w14:textId="77777777" w:rsidTr="00707129">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27D43B9" w14:textId="31B358C3" w:rsidR="00FC6ACA" w:rsidRPr="00FB3C3A" w:rsidRDefault="00FC6ACA" w:rsidP="00313F3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4A9C0026" w14:textId="0F7F2BC9" w:rsidR="00FC6ACA" w:rsidRPr="00FB3C3A" w:rsidRDefault="00211438" w:rsidP="00313F32">
            <w:pPr>
              <w:rPr>
                <w:sz w:val="20"/>
                <w:szCs w:val="20"/>
              </w:rPr>
            </w:pPr>
            <w:r>
              <w:rPr>
                <w:sz w:val="20"/>
                <w:szCs w:val="20"/>
              </w:rPr>
              <w:t>03/11/21</w:t>
            </w:r>
          </w:p>
        </w:tc>
        <w:tc>
          <w:tcPr>
            <w:tcW w:w="304" w:type="dxa"/>
            <w:tcBorders>
              <w:top w:val="nil"/>
              <w:left w:val="single" w:sz="4" w:space="0" w:color="auto"/>
              <w:bottom w:val="nil"/>
              <w:right w:val="single" w:sz="12" w:space="0" w:color="auto"/>
            </w:tcBorders>
            <w:shd w:val="clear" w:color="auto" w:fill="auto"/>
          </w:tcPr>
          <w:p w14:paraId="5DBE9A07" w14:textId="77777777" w:rsidR="00FC6ACA" w:rsidRPr="00FB3C3A" w:rsidRDefault="00FC6ACA" w:rsidP="00313F3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7427F1C8" w14:textId="258DC633" w:rsidR="00FC6ACA" w:rsidRPr="00FE489F" w:rsidRDefault="00FC6ACA" w:rsidP="00313F32">
            <w:pPr>
              <w:rPr>
                <w:b/>
                <w:bCs/>
                <w:sz w:val="20"/>
                <w:szCs w:val="20"/>
              </w:rPr>
            </w:pPr>
            <w:r w:rsidRPr="00FE489F">
              <w:rPr>
                <w:b/>
                <w:bCs/>
                <w:sz w:val="20"/>
                <w:szCs w:val="20"/>
              </w:rPr>
              <w:t>Current risk rating</w:t>
            </w:r>
          </w:p>
        </w:tc>
        <w:tc>
          <w:tcPr>
            <w:tcW w:w="992" w:type="dxa"/>
            <w:gridSpan w:val="2"/>
            <w:tcBorders>
              <w:left w:val="single" w:sz="12" w:space="0" w:color="auto"/>
            </w:tcBorders>
          </w:tcPr>
          <w:p w14:paraId="3B736D6F" w14:textId="0A5EA6B3" w:rsidR="00FC6ACA" w:rsidRPr="00FE489F" w:rsidRDefault="00632A04" w:rsidP="00313F32">
            <w:pPr>
              <w:jc w:val="center"/>
              <w:rPr>
                <w:b/>
                <w:bCs/>
                <w:sz w:val="20"/>
                <w:szCs w:val="20"/>
              </w:rPr>
            </w:pPr>
            <w:r w:rsidRPr="00FE489F">
              <w:rPr>
                <w:b/>
                <w:bCs/>
                <w:sz w:val="20"/>
                <w:szCs w:val="20"/>
              </w:rPr>
              <w:t>4</w:t>
            </w:r>
          </w:p>
        </w:tc>
        <w:tc>
          <w:tcPr>
            <w:tcW w:w="1134" w:type="dxa"/>
            <w:gridSpan w:val="2"/>
            <w:tcBorders>
              <w:right w:val="single" w:sz="12" w:space="0" w:color="auto"/>
            </w:tcBorders>
          </w:tcPr>
          <w:p w14:paraId="563A04D4" w14:textId="6C2DE12A" w:rsidR="00FC6ACA" w:rsidRPr="00FE489F" w:rsidRDefault="00632A04" w:rsidP="00313F32">
            <w:pPr>
              <w:jc w:val="center"/>
              <w:rPr>
                <w:b/>
                <w:bCs/>
                <w:sz w:val="20"/>
                <w:szCs w:val="20"/>
              </w:rPr>
            </w:pPr>
            <w:r w:rsidRPr="00FE489F">
              <w:rPr>
                <w:b/>
                <w:bCs/>
                <w:sz w:val="20"/>
                <w:szCs w:val="20"/>
              </w:rPr>
              <w:t>4</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0000"/>
          </w:tcPr>
          <w:p w14:paraId="0AD81A20" w14:textId="796E8AC1" w:rsidR="00FC6ACA" w:rsidRPr="00FE489F" w:rsidRDefault="00632A04" w:rsidP="00313F32">
            <w:pPr>
              <w:jc w:val="center"/>
              <w:rPr>
                <w:b/>
                <w:bCs/>
                <w:sz w:val="20"/>
                <w:szCs w:val="20"/>
              </w:rPr>
            </w:pPr>
            <w:r w:rsidRPr="00FE489F">
              <w:rPr>
                <w:b/>
                <w:bCs/>
                <w:sz w:val="20"/>
                <w:szCs w:val="20"/>
              </w:rPr>
              <w:t>16</w:t>
            </w:r>
          </w:p>
        </w:tc>
      </w:tr>
      <w:tr w:rsidR="00FC6ACA" w:rsidRPr="00FB3C3A" w14:paraId="762A2D11" w14:textId="77777777" w:rsidTr="00BD2B63">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7A2939" w14:textId="77777777" w:rsidR="00FC6ACA" w:rsidRPr="00FB3C3A" w:rsidRDefault="00FC6ACA" w:rsidP="00313F32">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698C158B" w14:textId="2F35DE0F" w:rsidR="00FC6ACA" w:rsidRPr="000F599F" w:rsidRDefault="000F599F" w:rsidP="000F599F">
            <w:pPr>
              <w:jc w:val="center"/>
              <w:rPr>
                <w:sz w:val="28"/>
                <w:szCs w:val="28"/>
              </w:rPr>
            </w:pPr>
            <w:r w:rsidRPr="000F599F">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3E236B49" w14:textId="77777777" w:rsidR="00FC6ACA" w:rsidRPr="00FB3C3A" w:rsidRDefault="00FC6ACA" w:rsidP="00313F3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6FD7A323" w14:textId="77777777" w:rsidR="00FC6ACA" w:rsidRPr="00FB3C3A" w:rsidRDefault="00FC6ACA" w:rsidP="00313F32">
            <w:pPr>
              <w:rPr>
                <w:sz w:val="20"/>
                <w:szCs w:val="20"/>
              </w:rPr>
            </w:pPr>
            <w:r w:rsidRPr="00FB3C3A">
              <w:rPr>
                <w:sz w:val="20"/>
                <w:szCs w:val="20"/>
              </w:rPr>
              <w:t xml:space="preserve">Target risk rating </w:t>
            </w:r>
          </w:p>
        </w:tc>
        <w:tc>
          <w:tcPr>
            <w:tcW w:w="992" w:type="dxa"/>
            <w:gridSpan w:val="2"/>
            <w:tcBorders>
              <w:bottom w:val="single" w:sz="4" w:space="0" w:color="auto"/>
            </w:tcBorders>
          </w:tcPr>
          <w:p w14:paraId="3E9A6AD4" w14:textId="20CDFC43" w:rsidR="00FC6ACA" w:rsidRPr="00FB3C3A" w:rsidRDefault="00632A04" w:rsidP="00313F32">
            <w:pPr>
              <w:jc w:val="center"/>
              <w:rPr>
                <w:sz w:val="20"/>
                <w:szCs w:val="20"/>
              </w:rPr>
            </w:pPr>
            <w:r>
              <w:rPr>
                <w:sz w:val="20"/>
                <w:szCs w:val="20"/>
              </w:rPr>
              <w:t>4</w:t>
            </w:r>
          </w:p>
        </w:tc>
        <w:tc>
          <w:tcPr>
            <w:tcW w:w="1134" w:type="dxa"/>
            <w:gridSpan w:val="2"/>
            <w:tcBorders>
              <w:bottom w:val="single" w:sz="4" w:space="0" w:color="auto"/>
            </w:tcBorders>
          </w:tcPr>
          <w:p w14:paraId="45011D42" w14:textId="6A787DE9" w:rsidR="00FC6ACA" w:rsidRPr="00FB3C3A" w:rsidRDefault="00BD2B63" w:rsidP="00313F32">
            <w:pPr>
              <w:jc w:val="center"/>
              <w:rPr>
                <w:sz w:val="20"/>
                <w:szCs w:val="20"/>
              </w:rPr>
            </w:pPr>
            <w:r>
              <w:rPr>
                <w:sz w:val="20"/>
                <w:szCs w:val="20"/>
              </w:rPr>
              <w:t>3</w:t>
            </w:r>
          </w:p>
        </w:tc>
        <w:tc>
          <w:tcPr>
            <w:tcW w:w="1843" w:type="dxa"/>
            <w:gridSpan w:val="2"/>
            <w:tcBorders>
              <w:top w:val="single" w:sz="12" w:space="0" w:color="auto"/>
              <w:bottom w:val="single" w:sz="4" w:space="0" w:color="auto"/>
            </w:tcBorders>
            <w:shd w:val="clear" w:color="auto" w:fill="FFC000"/>
          </w:tcPr>
          <w:p w14:paraId="56CC4970" w14:textId="7E65ED20" w:rsidR="00FC6ACA" w:rsidRPr="00FB3C3A" w:rsidRDefault="00BD2B63" w:rsidP="00313F32">
            <w:pPr>
              <w:jc w:val="center"/>
              <w:rPr>
                <w:sz w:val="20"/>
                <w:szCs w:val="20"/>
              </w:rPr>
            </w:pPr>
            <w:r>
              <w:rPr>
                <w:sz w:val="20"/>
                <w:szCs w:val="20"/>
              </w:rPr>
              <w:t>12</w:t>
            </w:r>
          </w:p>
        </w:tc>
      </w:tr>
      <w:tr w:rsidR="00FC6ACA" w:rsidRPr="00FB3C3A" w14:paraId="10E67AAF"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B0FEE25" w14:textId="272E620E" w:rsidR="00FC6ACA" w:rsidRPr="00FB3C3A" w:rsidRDefault="00CE4A35" w:rsidP="00313F32">
            <w:pPr>
              <w:rPr>
                <w:sz w:val="20"/>
                <w:szCs w:val="20"/>
              </w:rPr>
            </w:pPr>
            <w:r>
              <w:rPr>
                <w:sz w:val="20"/>
                <w:szCs w:val="20"/>
              </w:rPr>
              <w:t xml:space="preserve">Date of next review </w:t>
            </w:r>
          </w:p>
        </w:tc>
        <w:tc>
          <w:tcPr>
            <w:tcW w:w="2404" w:type="dxa"/>
            <w:gridSpan w:val="4"/>
            <w:tcBorders>
              <w:top w:val="single" w:sz="4" w:space="0" w:color="auto"/>
              <w:left w:val="single" w:sz="4" w:space="0" w:color="auto"/>
              <w:bottom w:val="single" w:sz="4" w:space="0" w:color="auto"/>
              <w:right w:val="single" w:sz="4" w:space="0" w:color="auto"/>
            </w:tcBorders>
          </w:tcPr>
          <w:p w14:paraId="3D2FDCC8" w14:textId="6C2855F5" w:rsidR="00FC6ACA" w:rsidRPr="00FB3C3A" w:rsidRDefault="001A113F" w:rsidP="00313F32">
            <w:pPr>
              <w:rPr>
                <w:sz w:val="20"/>
                <w:szCs w:val="20"/>
              </w:rPr>
            </w:pPr>
            <w:r>
              <w:rPr>
                <w:sz w:val="20"/>
                <w:szCs w:val="20"/>
              </w:rPr>
              <w:t>February 2022</w:t>
            </w:r>
          </w:p>
        </w:tc>
        <w:tc>
          <w:tcPr>
            <w:tcW w:w="304" w:type="dxa"/>
            <w:tcBorders>
              <w:top w:val="nil"/>
              <w:left w:val="single" w:sz="4" w:space="0" w:color="auto"/>
              <w:bottom w:val="nil"/>
              <w:right w:val="single" w:sz="4" w:space="0" w:color="auto"/>
            </w:tcBorders>
            <w:shd w:val="clear" w:color="auto" w:fill="auto"/>
          </w:tcPr>
          <w:p w14:paraId="7035A83D" w14:textId="77777777" w:rsidR="00FC6ACA" w:rsidRPr="00FB3C3A" w:rsidRDefault="00FC6ACA" w:rsidP="00313F3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55842638" w14:textId="77777777" w:rsidR="00FC6ACA" w:rsidRPr="00FB3C3A" w:rsidRDefault="00FC6ACA" w:rsidP="00313F3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49BB0823" w14:textId="03447F90" w:rsidR="00FC6ACA" w:rsidRPr="00FB3C3A" w:rsidRDefault="00BD2B63" w:rsidP="00313F32">
            <w:pPr>
              <w:rPr>
                <w:sz w:val="20"/>
                <w:szCs w:val="20"/>
              </w:rPr>
            </w:pPr>
            <w:r>
              <w:rPr>
                <w:sz w:val="20"/>
                <w:szCs w:val="20"/>
              </w:rPr>
              <w:t>31 March 2022</w:t>
            </w:r>
          </w:p>
        </w:tc>
        <w:tc>
          <w:tcPr>
            <w:tcW w:w="1843" w:type="dxa"/>
            <w:gridSpan w:val="2"/>
            <w:tcBorders>
              <w:top w:val="single" w:sz="4" w:space="0" w:color="auto"/>
              <w:left w:val="single" w:sz="4" w:space="0" w:color="auto"/>
              <w:bottom w:val="nil"/>
              <w:right w:val="nil"/>
            </w:tcBorders>
          </w:tcPr>
          <w:p w14:paraId="2733FFBB" w14:textId="77777777" w:rsidR="00FC6ACA" w:rsidRPr="00FB3C3A" w:rsidRDefault="00FC6ACA" w:rsidP="00313F32">
            <w:pPr>
              <w:rPr>
                <w:sz w:val="20"/>
                <w:szCs w:val="20"/>
              </w:rPr>
            </w:pPr>
          </w:p>
        </w:tc>
      </w:tr>
      <w:tr w:rsidR="00FC6ACA" w:rsidRPr="00FB3C3A" w14:paraId="6DD8A3A4" w14:textId="77777777" w:rsidTr="00313F32">
        <w:tc>
          <w:tcPr>
            <w:tcW w:w="2375" w:type="dxa"/>
            <w:gridSpan w:val="2"/>
            <w:tcBorders>
              <w:top w:val="nil"/>
              <w:left w:val="nil"/>
              <w:bottom w:val="single" w:sz="4" w:space="0" w:color="auto"/>
              <w:right w:val="nil"/>
            </w:tcBorders>
          </w:tcPr>
          <w:p w14:paraId="74FD4591" w14:textId="77777777" w:rsidR="00FC6ACA" w:rsidRPr="00FB3C3A" w:rsidRDefault="00FC6ACA" w:rsidP="00313F32">
            <w:pPr>
              <w:rPr>
                <w:sz w:val="20"/>
                <w:szCs w:val="20"/>
              </w:rPr>
            </w:pPr>
          </w:p>
        </w:tc>
        <w:tc>
          <w:tcPr>
            <w:tcW w:w="8115" w:type="dxa"/>
            <w:gridSpan w:val="13"/>
            <w:tcBorders>
              <w:top w:val="nil"/>
              <w:left w:val="nil"/>
              <w:bottom w:val="single" w:sz="4" w:space="0" w:color="auto"/>
              <w:right w:val="nil"/>
            </w:tcBorders>
          </w:tcPr>
          <w:p w14:paraId="3362BC25" w14:textId="77777777" w:rsidR="00FC6ACA" w:rsidRPr="00FB3C3A" w:rsidRDefault="00FC6ACA" w:rsidP="00313F32">
            <w:pPr>
              <w:rPr>
                <w:sz w:val="20"/>
                <w:szCs w:val="20"/>
              </w:rPr>
            </w:pPr>
          </w:p>
        </w:tc>
      </w:tr>
      <w:tr w:rsidR="00FC6ACA" w:rsidRPr="00FB3C3A" w14:paraId="6BFFED1A"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B0AC05E" w14:textId="77777777" w:rsidR="00FC6ACA" w:rsidRPr="00FB3C3A" w:rsidRDefault="00FC6ACA" w:rsidP="00313F32">
            <w:pPr>
              <w:rPr>
                <w:b/>
                <w:bCs/>
                <w:sz w:val="20"/>
                <w:szCs w:val="20"/>
              </w:rPr>
            </w:pPr>
            <w:r w:rsidRPr="00FB3C3A">
              <w:rPr>
                <w:b/>
                <w:bCs/>
                <w:sz w:val="20"/>
                <w:szCs w:val="20"/>
              </w:rPr>
              <w:t>Risk Description:</w:t>
            </w:r>
          </w:p>
          <w:p w14:paraId="56829E4E" w14:textId="5A515BBB" w:rsidR="00FC6ACA" w:rsidRPr="00FB3C3A" w:rsidRDefault="009B188A" w:rsidP="00DB4837">
            <w:pPr>
              <w:rPr>
                <w:sz w:val="20"/>
                <w:szCs w:val="20"/>
              </w:rPr>
            </w:pPr>
            <w:r>
              <w:rPr>
                <w:sz w:val="20"/>
                <w:szCs w:val="20"/>
              </w:rPr>
              <w:t xml:space="preserve">Failure to deliver financial plan and maintain financial sustainability, </w:t>
            </w:r>
            <w:r w:rsidR="00DB4837" w:rsidRPr="00DB4837">
              <w:rPr>
                <w:sz w:val="20"/>
                <w:szCs w:val="20"/>
              </w:rPr>
              <w:t>including, but not limited to</w:t>
            </w:r>
            <w:r>
              <w:rPr>
                <w:sz w:val="20"/>
                <w:szCs w:val="20"/>
              </w:rPr>
              <w:t>:</w:t>
            </w:r>
            <w:r w:rsidR="00DB4837" w:rsidRPr="00DB4837">
              <w:rPr>
                <w:sz w:val="20"/>
                <w:szCs w:val="20"/>
              </w:rPr>
              <w:t xml:space="preserve"> through non-delivery of CIP savings</w:t>
            </w:r>
            <w:r>
              <w:rPr>
                <w:sz w:val="20"/>
                <w:szCs w:val="20"/>
              </w:rPr>
              <w:t xml:space="preserve">; budget overspends; </w:t>
            </w:r>
            <w:r w:rsidR="00255ADA">
              <w:rPr>
                <w:sz w:val="20"/>
                <w:szCs w:val="20"/>
              </w:rPr>
              <w:t xml:space="preserve">under-funding and </w:t>
            </w:r>
            <w:r w:rsidR="00DB4837" w:rsidRPr="00DB4837">
              <w:rPr>
                <w:sz w:val="20"/>
                <w:szCs w:val="20"/>
              </w:rPr>
              <w:t>constraints of block contracts in the context of increasing levels of activity and demand</w:t>
            </w:r>
            <w:r w:rsidR="00505133">
              <w:rPr>
                <w:sz w:val="20"/>
                <w:szCs w:val="20"/>
              </w:rPr>
              <w:t>,</w:t>
            </w:r>
            <w:r w:rsidR="00DB4837" w:rsidRPr="00DB4837">
              <w:rPr>
                <w:sz w:val="20"/>
                <w:szCs w:val="20"/>
              </w:rPr>
              <w:t xml:space="preserve"> </w:t>
            </w:r>
            <w:r>
              <w:rPr>
                <w:sz w:val="20"/>
                <w:szCs w:val="20"/>
              </w:rPr>
              <w:t>could</w:t>
            </w:r>
            <w:r w:rsidR="00DB4837" w:rsidRPr="00DB4837">
              <w:rPr>
                <w:sz w:val="20"/>
                <w:szCs w:val="20"/>
              </w:rPr>
              <w:t xml:space="preserve"> lead to: </w:t>
            </w:r>
            <w:r>
              <w:rPr>
                <w:sz w:val="20"/>
                <w:szCs w:val="20"/>
              </w:rPr>
              <w:t>an inability to deliver core services</w:t>
            </w:r>
            <w:r w:rsidR="00255ADA" w:rsidRPr="00DB4837">
              <w:rPr>
                <w:sz w:val="20"/>
                <w:szCs w:val="20"/>
              </w:rPr>
              <w:t xml:space="preserve"> and health outcomes</w:t>
            </w:r>
            <w:r w:rsidR="00255ADA">
              <w:rPr>
                <w:sz w:val="20"/>
                <w:szCs w:val="20"/>
              </w:rPr>
              <w:t xml:space="preserve">; </w:t>
            </w:r>
            <w:r>
              <w:rPr>
                <w:sz w:val="20"/>
                <w:szCs w:val="20"/>
              </w:rPr>
              <w:t>financial deficit</w:t>
            </w:r>
            <w:r w:rsidR="00255ADA">
              <w:rPr>
                <w:sz w:val="20"/>
                <w:szCs w:val="20"/>
              </w:rPr>
              <w:t xml:space="preserve">; </w:t>
            </w:r>
            <w:r w:rsidR="00DB4837" w:rsidRPr="00DB4837">
              <w:rPr>
                <w:sz w:val="20"/>
                <w:szCs w:val="20"/>
              </w:rPr>
              <w:t>intervention by NHS Improvement;</w:t>
            </w:r>
            <w:r w:rsidR="00255ADA">
              <w:rPr>
                <w:sz w:val="20"/>
                <w:szCs w:val="20"/>
              </w:rPr>
              <w:t xml:space="preserve"> and</w:t>
            </w:r>
            <w:r w:rsidR="00DB4837" w:rsidRPr="00DB4837">
              <w:rPr>
                <w:sz w:val="20"/>
                <w:szCs w:val="20"/>
              </w:rPr>
              <w:t xml:space="preserve"> insufficient cash to fund future capital programmes</w:t>
            </w:r>
            <w:r w:rsidR="00255ADA">
              <w:rPr>
                <w:sz w:val="20"/>
                <w:szCs w:val="20"/>
              </w:rPr>
              <w:t>.</w:t>
            </w:r>
          </w:p>
        </w:tc>
      </w:tr>
      <w:tr w:rsidR="00FC6ACA" w:rsidRPr="00FB3C3A" w14:paraId="642FF3C7" w14:textId="77777777" w:rsidTr="00313F32">
        <w:tc>
          <w:tcPr>
            <w:tcW w:w="2968" w:type="dxa"/>
            <w:gridSpan w:val="4"/>
            <w:tcBorders>
              <w:top w:val="single" w:sz="4" w:space="0" w:color="auto"/>
              <w:left w:val="nil"/>
              <w:bottom w:val="single" w:sz="4" w:space="0" w:color="auto"/>
              <w:right w:val="nil"/>
            </w:tcBorders>
            <w:shd w:val="clear" w:color="auto" w:fill="auto"/>
          </w:tcPr>
          <w:p w14:paraId="5437E552" w14:textId="77777777" w:rsidR="00FC6ACA" w:rsidRPr="00FB3C3A" w:rsidRDefault="00FC6ACA"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7F6563C3" w14:textId="77777777" w:rsidR="00FC6ACA" w:rsidRPr="00FB3C3A" w:rsidRDefault="00FC6ACA"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6FB11C09" w14:textId="77777777" w:rsidR="00FC6ACA" w:rsidRPr="00FB3C3A" w:rsidRDefault="00FC6ACA" w:rsidP="00313F3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788D6A32" w14:textId="77777777" w:rsidR="00FC6ACA" w:rsidRPr="00FB3C3A" w:rsidRDefault="00FC6ACA" w:rsidP="00313F32">
            <w:pPr>
              <w:rPr>
                <w:b/>
                <w:bCs/>
                <w:sz w:val="20"/>
                <w:szCs w:val="20"/>
              </w:rPr>
            </w:pPr>
          </w:p>
        </w:tc>
      </w:tr>
      <w:tr w:rsidR="00FC6ACA" w:rsidRPr="00FB3C3A" w14:paraId="7F7A431D"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A7FDA0" w14:textId="77777777" w:rsidR="00FC6ACA" w:rsidRPr="00FB3C3A" w:rsidRDefault="00FC6ACA" w:rsidP="00313F32">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DB99EEB" w14:textId="1FCA0E5A" w:rsidR="00FC6ACA" w:rsidRPr="00FB3C3A" w:rsidRDefault="00FC6ACA" w:rsidP="00313F32">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5127543" w14:textId="77777777" w:rsidR="00FC6ACA" w:rsidRPr="00FB3C3A" w:rsidRDefault="00FC6ACA" w:rsidP="00313F32">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02967A6" w14:textId="77777777" w:rsidR="00FC6ACA" w:rsidRPr="00FB3C3A" w:rsidRDefault="00FC6ACA" w:rsidP="00313F32">
            <w:pPr>
              <w:rPr>
                <w:b/>
                <w:bCs/>
                <w:sz w:val="20"/>
                <w:szCs w:val="20"/>
              </w:rPr>
            </w:pPr>
            <w:r w:rsidRPr="00FB3C3A">
              <w:rPr>
                <w:b/>
                <w:bCs/>
                <w:sz w:val="20"/>
                <w:szCs w:val="20"/>
              </w:rPr>
              <w:t>Actions</w:t>
            </w:r>
          </w:p>
        </w:tc>
      </w:tr>
      <w:tr w:rsidR="00FC6ACA" w:rsidRPr="00FB3C3A" w14:paraId="62933668" w14:textId="77777777" w:rsidTr="00CB33F9">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2A465E4D" w14:textId="3AA1C776" w:rsidR="00FC0901" w:rsidRDefault="008B7492" w:rsidP="00FC0901">
            <w:pPr>
              <w:rPr>
                <w:sz w:val="20"/>
                <w:szCs w:val="20"/>
              </w:rPr>
            </w:pPr>
            <w:r>
              <w:rPr>
                <w:sz w:val="20"/>
                <w:szCs w:val="20"/>
              </w:rPr>
              <w:t>-</w:t>
            </w:r>
            <w:r w:rsidR="00FC0901">
              <w:rPr>
                <w:sz w:val="20"/>
                <w:szCs w:val="20"/>
              </w:rPr>
              <w:t xml:space="preserve"> Annual Financial Plan </w:t>
            </w:r>
            <w:r w:rsidR="00FA1B28">
              <w:rPr>
                <w:sz w:val="20"/>
                <w:szCs w:val="20"/>
              </w:rPr>
              <w:t xml:space="preserve">and Budget </w:t>
            </w:r>
            <w:r w:rsidR="00FC0901">
              <w:rPr>
                <w:sz w:val="20"/>
                <w:szCs w:val="20"/>
              </w:rPr>
              <w:t>produced, and approved by FIC and the Board;</w:t>
            </w:r>
          </w:p>
          <w:p w14:paraId="6B6DC578" w14:textId="266BAD09" w:rsidR="00FA1B28" w:rsidRDefault="00FA1B28" w:rsidP="00FC0901">
            <w:pPr>
              <w:rPr>
                <w:sz w:val="20"/>
                <w:szCs w:val="20"/>
              </w:rPr>
            </w:pPr>
            <w:r>
              <w:rPr>
                <w:sz w:val="20"/>
                <w:szCs w:val="20"/>
              </w:rPr>
              <w:t>- Standing Financial Instructions;</w:t>
            </w:r>
          </w:p>
          <w:p w14:paraId="39E1D6F2" w14:textId="1EAEDFD5" w:rsidR="00FC0901" w:rsidRDefault="00FC0901" w:rsidP="00FC0901">
            <w:pPr>
              <w:rPr>
                <w:sz w:val="20"/>
                <w:szCs w:val="20"/>
              </w:rPr>
            </w:pPr>
            <w:r>
              <w:rPr>
                <w:sz w:val="20"/>
                <w:szCs w:val="20"/>
              </w:rPr>
              <w:t>- Budgetary Control Policy</w:t>
            </w:r>
            <w:r w:rsidR="00505133">
              <w:rPr>
                <w:sz w:val="20"/>
                <w:szCs w:val="20"/>
              </w:rPr>
              <w:t xml:space="preserve"> (CORP03)</w:t>
            </w:r>
            <w:r>
              <w:rPr>
                <w:sz w:val="20"/>
                <w:szCs w:val="20"/>
              </w:rPr>
              <w:t>;</w:t>
            </w:r>
          </w:p>
          <w:p w14:paraId="6F224E2D" w14:textId="77777777" w:rsidR="00342FE0" w:rsidRDefault="00505133" w:rsidP="00505133">
            <w:pPr>
              <w:rPr>
                <w:sz w:val="20"/>
                <w:szCs w:val="20"/>
              </w:rPr>
            </w:pPr>
            <w:r>
              <w:rPr>
                <w:sz w:val="20"/>
                <w:szCs w:val="20"/>
              </w:rPr>
              <w:t xml:space="preserve">- Procurement Policy (CORP04) and Procurement Procedure Manual; </w:t>
            </w:r>
          </w:p>
          <w:p w14:paraId="7685C647" w14:textId="77777777" w:rsidR="00342FE0" w:rsidRDefault="00342FE0" w:rsidP="00505133">
            <w:pPr>
              <w:rPr>
                <w:sz w:val="20"/>
                <w:szCs w:val="20"/>
              </w:rPr>
            </w:pPr>
            <w:r>
              <w:rPr>
                <w:sz w:val="20"/>
                <w:szCs w:val="20"/>
              </w:rPr>
              <w:t xml:space="preserve">- </w:t>
            </w:r>
            <w:r w:rsidR="00505133">
              <w:rPr>
                <w:sz w:val="20"/>
                <w:szCs w:val="20"/>
              </w:rPr>
              <w:t>Investment Policy (CORP10)</w:t>
            </w:r>
            <w:r>
              <w:rPr>
                <w:sz w:val="20"/>
                <w:szCs w:val="20"/>
              </w:rPr>
              <w:t>;</w:t>
            </w:r>
          </w:p>
          <w:p w14:paraId="41B9FD46" w14:textId="77777777" w:rsidR="00FA1B28" w:rsidRDefault="00342FE0" w:rsidP="00505133">
            <w:pPr>
              <w:rPr>
                <w:sz w:val="20"/>
                <w:szCs w:val="20"/>
              </w:rPr>
            </w:pPr>
            <w:r>
              <w:rPr>
                <w:sz w:val="20"/>
                <w:szCs w:val="20"/>
              </w:rPr>
              <w:t>-</w:t>
            </w:r>
            <w:r w:rsidR="00505133">
              <w:rPr>
                <w:sz w:val="20"/>
                <w:szCs w:val="20"/>
              </w:rPr>
              <w:t xml:space="preserve"> Treasury Management Policy (CORP09);</w:t>
            </w:r>
            <w:r w:rsidR="00505133" w:rsidRPr="00E42354">
              <w:rPr>
                <w:sz w:val="20"/>
                <w:szCs w:val="20"/>
              </w:rPr>
              <w:t xml:space="preserve">     </w:t>
            </w:r>
          </w:p>
          <w:p w14:paraId="717201CA" w14:textId="1A51E210" w:rsidR="00505133" w:rsidRDefault="00FA1B28" w:rsidP="00505133">
            <w:pPr>
              <w:rPr>
                <w:sz w:val="20"/>
                <w:szCs w:val="20"/>
              </w:rPr>
            </w:pPr>
            <w:r>
              <w:rPr>
                <w:sz w:val="20"/>
                <w:szCs w:val="20"/>
              </w:rPr>
              <w:t>- Counter Fraud Policy (CORP11);</w:t>
            </w:r>
            <w:r w:rsidR="00505133" w:rsidRPr="00E42354">
              <w:rPr>
                <w:sz w:val="20"/>
                <w:szCs w:val="20"/>
              </w:rPr>
              <w:t xml:space="preserve"> </w:t>
            </w:r>
          </w:p>
          <w:p w14:paraId="456B2F5A" w14:textId="6608BCDD" w:rsidR="00FC0901" w:rsidRDefault="00FC0901" w:rsidP="00FC0901">
            <w:pPr>
              <w:rPr>
                <w:sz w:val="20"/>
                <w:szCs w:val="20"/>
              </w:rPr>
            </w:pPr>
            <w:r>
              <w:rPr>
                <w:sz w:val="20"/>
                <w:szCs w:val="20"/>
              </w:rPr>
              <w:t>- Robust cash management arrangements;</w:t>
            </w:r>
          </w:p>
          <w:p w14:paraId="78425428" w14:textId="17B9F174" w:rsidR="00FC0901" w:rsidRDefault="00FC0901" w:rsidP="00FC0901">
            <w:pPr>
              <w:rPr>
                <w:sz w:val="20"/>
                <w:szCs w:val="20"/>
              </w:rPr>
            </w:pPr>
            <w:r>
              <w:rPr>
                <w:sz w:val="20"/>
                <w:szCs w:val="20"/>
              </w:rPr>
              <w:t>- Active management of Capital Programme;</w:t>
            </w:r>
          </w:p>
          <w:p w14:paraId="403BCDC2" w14:textId="77777777" w:rsidR="00FA1B28" w:rsidRDefault="00FC0901" w:rsidP="00FC0901">
            <w:pPr>
              <w:rPr>
                <w:sz w:val="20"/>
                <w:szCs w:val="20"/>
              </w:rPr>
            </w:pPr>
            <w:r>
              <w:rPr>
                <w:sz w:val="20"/>
                <w:szCs w:val="20"/>
              </w:rPr>
              <w:t xml:space="preserve">- </w:t>
            </w:r>
            <w:r w:rsidR="00F7670B" w:rsidRPr="00E42354">
              <w:rPr>
                <w:sz w:val="20"/>
                <w:szCs w:val="20"/>
              </w:rPr>
              <w:t>Regular reporting on Financial position and impact of wider financial system risks</w:t>
            </w:r>
            <w:r w:rsidR="00FA1B28">
              <w:rPr>
                <w:sz w:val="20"/>
                <w:szCs w:val="20"/>
              </w:rPr>
              <w:t xml:space="preserve"> to FIC and Board;</w:t>
            </w:r>
          </w:p>
          <w:p w14:paraId="106D9A76" w14:textId="77D4ED4A" w:rsidR="008B7492" w:rsidRPr="00E42354" w:rsidRDefault="00FA1B28" w:rsidP="00313F32">
            <w:pPr>
              <w:rPr>
                <w:sz w:val="20"/>
                <w:szCs w:val="20"/>
              </w:rPr>
            </w:pPr>
            <w:r>
              <w:rPr>
                <w:sz w:val="20"/>
                <w:szCs w:val="20"/>
              </w:rPr>
              <w:t>- Monthly reporting to, and monitoring by, NHSE/I</w:t>
            </w:r>
            <w:r w:rsidR="00FC0901">
              <w:rPr>
                <w:sz w:val="20"/>
                <w:szCs w:val="20"/>
              </w:rPr>
              <w:t>.</w:t>
            </w: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7CB5C22" w14:textId="00C76123" w:rsidR="00FC6ACA" w:rsidRPr="00FB3C3A" w:rsidRDefault="00FC6ACA" w:rsidP="00313F32">
            <w:pPr>
              <w:rPr>
                <w:b/>
                <w:bCs/>
                <w:sz w:val="20"/>
                <w:szCs w:val="20"/>
              </w:rPr>
            </w:pPr>
            <w:r>
              <w:rPr>
                <w:b/>
                <w:bCs/>
                <w:sz w:val="20"/>
                <w:szCs w:val="20"/>
              </w:rPr>
              <w:t>Level 1:</w:t>
            </w:r>
            <w:r w:rsidR="00292833">
              <w:t xml:space="preserve"> </w:t>
            </w:r>
            <w:r w:rsidR="00292833"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3CB92B5E" w14:textId="77777777" w:rsidR="0048463A" w:rsidRDefault="0048463A" w:rsidP="00505133">
            <w:pPr>
              <w:rPr>
                <w:sz w:val="20"/>
                <w:szCs w:val="20"/>
              </w:rPr>
            </w:pPr>
          </w:p>
          <w:p w14:paraId="68C5A688" w14:textId="77777777" w:rsidR="0048463A" w:rsidRDefault="0048463A" w:rsidP="00505133">
            <w:pPr>
              <w:rPr>
                <w:sz w:val="20"/>
                <w:szCs w:val="20"/>
              </w:rPr>
            </w:pPr>
          </w:p>
          <w:p w14:paraId="6FE6EDB1" w14:textId="77777777" w:rsidR="0048463A" w:rsidRDefault="0048463A" w:rsidP="00505133">
            <w:pPr>
              <w:rPr>
                <w:sz w:val="20"/>
                <w:szCs w:val="20"/>
              </w:rPr>
            </w:pPr>
          </w:p>
          <w:p w14:paraId="7FCED5FF" w14:textId="77777777" w:rsidR="0048463A" w:rsidRDefault="0048463A" w:rsidP="00505133">
            <w:pPr>
              <w:rPr>
                <w:sz w:val="20"/>
                <w:szCs w:val="20"/>
              </w:rPr>
            </w:pPr>
          </w:p>
          <w:p w14:paraId="0B27AAD3" w14:textId="77777777" w:rsidR="0048463A" w:rsidRDefault="0048463A" w:rsidP="00505133">
            <w:pPr>
              <w:rPr>
                <w:sz w:val="20"/>
                <w:szCs w:val="20"/>
              </w:rPr>
            </w:pPr>
          </w:p>
          <w:p w14:paraId="6DFE332B" w14:textId="4E3624BD" w:rsidR="0048463A" w:rsidRDefault="0048463A" w:rsidP="00505133">
            <w:pPr>
              <w:rPr>
                <w:sz w:val="20"/>
                <w:szCs w:val="20"/>
              </w:rPr>
            </w:pPr>
          </w:p>
          <w:p w14:paraId="0E2C3A95" w14:textId="51D02A63" w:rsidR="0048463A" w:rsidRDefault="0048463A" w:rsidP="00505133">
            <w:pPr>
              <w:rPr>
                <w:sz w:val="20"/>
                <w:szCs w:val="20"/>
              </w:rPr>
            </w:pPr>
          </w:p>
          <w:p w14:paraId="39F70403" w14:textId="77777777" w:rsidR="0048463A" w:rsidRDefault="0048463A" w:rsidP="00505133">
            <w:pPr>
              <w:rPr>
                <w:sz w:val="20"/>
                <w:szCs w:val="20"/>
              </w:rPr>
            </w:pPr>
          </w:p>
          <w:p w14:paraId="66A78632" w14:textId="77777777" w:rsidR="0048463A" w:rsidRDefault="0048463A" w:rsidP="00505133">
            <w:pPr>
              <w:rPr>
                <w:sz w:val="20"/>
                <w:szCs w:val="20"/>
              </w:rPr>
            </w:pPr>
          </w:p>
          <w:p w14:paraId="7E16A4BE" w14:textId="4BFDE784" w:rsidR="003F71E2" w:rsidRDefault="003F71E2" w:rsidP="00505133">
            <w:pPr>
              <w:rPr>
                <w:sz w:val="20"/>
                <w:szCs w:val="20"/>
              </w:rPr>
            </w:pPr>
            <w:r>
              <w:rPr>
                <w:sz w:val="20"/>
                <w:szCs w:val="20"/>
              </w:rPr>
              <w:t xml:space="preserve">Underfunding of Oxon community services contract </w:t>
            </w:r>
          </w:p>
          <w:p w14:paraId="388C73C9" w14:textId="7F42A8B4" w:rsidR="002560E1" w:rsidRDefault="002560E1" w:rsidP="00505133">
            <w:pPr>
              <w:rPr>
                <w:sz w:val="20"/>
                <w:szCs w:val="20"/>
              </w:rPr>
            </w:pPr>
          </w:p>
          <w:p w14:paraId="3B4EF48E" w14:textId="5F08CC77" w:rsidR="002560E1" w:rsidRDefault="002560E1" w:rsidP="00505133">
            <w:pPr>
              <w:rPr>
                <w:sz w:val="20"/>
                <w:szCs w:val="20"/>
              </w:rPr>
            </w:pPr>
          </w:p>
          <w:p w14:paraId="6F98EC1C" w14:textId="58A6EA2D" w:rsidR="002560E1" w:rsidRDefault="002560E1" w:rsidP="00505133">
            <w:pPr>
              <w:rPr>
                <w:sz w:val="20"/>
                <w:szCs w:val="20"/>
              </w:rPr>
            </w:pPr>
          </w:p>
          <w:p w14:paraId="1672B1DE" w14:textId="491E4C3E" w:rsidR="002560E1" w:rsidRDefault="002560E1" w:rsidP="00505133">
            <w:pPr>
              <w:rPr>
                <w:sz w:val="20"/>
                <w:szCs w:val="20"/>
              </w:rPr>
            </w:pPr>
          </w:p>
          <w:p w14:paraId="2A5FC203" w14:textId="36A2BE9D" w:rsidR="002560E1" w:rsidRDefault="002560E1" w:rsidP="00505133">
            <w:pPr>
              <w:rPr>
                <w:sz w:val="20"/>
                <w:szCs w:val="20"/>
              </w:rPr>
            </w:pPr>
          </w:p>
          <w:p w14:paraId="1C77587E" w14:textId="298A89E1" w:rsidR="002560E1" w:rsidRDefault="002560E1" w:rsidP="00505133">
            <w:pPr>
              <w:rPr>
                <w:sz w:val="20"/>
                <w:szCs w:val="20"/>
              </w:rPr>
            </w:pPr>
          </w:p>
          <w:p w14:paraId="42D847BE" w14:textId="7E45170A" w:rsidR="002560E1" w:rsidRDefault="002560E1" w:rsidP="00505133">
            <w:pPr>
              <w:rPr>
                <w:sz w:val="20"/>
                <w:szCs w:val="20"/>
              </w:rPr>
            </w:pPr>
          </w:p>
          <w:p w14:paraId="3B91E4BA" w14:textId="6700846A" w:rsidR="002560E1" w:rsidRDefault="002560E1" w:rsidP="00505133">
            <w:pPr>
              <w:rPr>
                <w:sz w:val="20"/>
                <w:szCs w:val="20"/>
              </w:rPr>
            </w:pPr>
          </w:p>
          <w:p w14:paraId="19E4D657" w14:textId="7AFF766F" w:rsidR="002560E1" w:rsidRDefault="002560E1" w:rsidP="00505133">
            <w:pPr>
              <w:rPr>
                <w:sz w:val="20"/>
                <w:szCs w:val="20"/>
              </w:rPr>
            </w:pPr>
          </w:p>
          <w:p w14:paraId="356F6E52" w14:textId="0EE80C25" w:rsidR="002560E1" w:rsidRDefault="002560E1" w:rsidP="00505133">
            <w:pPr>
              <w:rPr>
                <w:sz w:val="20"/>
                <w:szCs w:val="20"/>
              </w:rPr>
            </w:pPr>
          </w:p>
          <w:p w14:paraId="77269E70" w14:textId="1F9914F8" w:rsidR="002560E1" w:rsidRDefault="002560E1" w:rsidP="00505133">
            <w:pPr>
              <w:rPr>
                <w:sz w:val="20"/>
                <w:szCs w:val="20"/>
              </w:rPr>
            </w:pPr>
          </w:p>
          <w:p w14:paraId="4EC61F52" w14:textId="43D424CC" w:rsidR="002560E1" w:rsidRDefault="002560E1" w:rsidP="00505133">
            <w:pPr>
              <w:rPr>
                <w:sz w:val="20"/>
                <w:szCs w:val="20"/>
              </w:rPr>
            </w:pPr>
          </w:p>
          <w:p w14:paraId="3C9490E2" w14:textId="2A8701B9" w:rsidR="0048463A" w:rsidRDefault="0048463A" w:rsidP="00505133">
            <w:pPr>
              <w:rPr>
                <w:sz w:val="20"/>
                <w:szCs w:val="20"/>
              </w:rPr>
            </w:pPr>
          </w:p>
          <w:p w14:paraId="1859E4F6" w14:textId="77777777" w:rsidR="0048463A" w:rsidRDefault="0048463A" w:rsidP="00505133">
            <w:pPr>
              <w:rPr>
                <w:sz w:val="20"/>
                <w:szCs w:val="20"/>
              </w:rPr>
            </w:pPr>
          </w:p>
          <w:p w14:paraId="3119D20D" w14:textId="77777777" w:rsidR="002560E1" w:rsidRPr="002560E1" w:rsidRDefault="002560E1" w:rsidP="002560E1">
            <w:pPr>
              <w:rPr>
                <w:sz w:val="20"/>
                <w:szCs w:val="20"/>
              </w:rPr>
            </w:pPr>
            <w:r w:rsidRPr="002560E1">
              <w:rPr>
                <w:sz w:val="20"/>
                <w:szCs w:val="20"/>
              </w:rPr>
              <w:t>Uncertainty around NHS financial regime from October 2021 onwards</w:t>
            </w:r>
          </w:p>
          <w:p w14:paraId="6FDB49C9" w14:textId="77777777" w:rsidR="002560E1" w:rsidRDefault="002560E1" w:rsidP="00505133">
            <w:pPr>
              <w:rPr>
                <w:sz w:val="20"/>
                <w:szCs w:val="20"/>
              </w:rPr>
            </w:pPr>
          </w:p>
          <w:p w14:paraId="65050154" w14:textId="77777777" w:rsidR="00342FE0" w:rsidRDefault="00342FE0" w:rsidP="00505133">
            <w:pPr>
              <w:rPr>
                <w:sz w:val="20"/>
                <w:szCs w:val="20"/>
              </w:rPr>
            </w:pPr>
          </w:p>
          <w:p w14:paraId="7C1E882B" w14:textId="77777777" w:rsidR="00342FE0" w:rsidRDefault="00342FE0" w:rsidP="00505133">
            <w:pPr>
              <w:rPr>
                <w:sz w:val="20"/>
                <w:szCs w:val="20"/>
              </w:rPr>
            </w:pPr>
          </w:p>
          <w:p w14:paraId="4905B03A" w14:textId="77777777" w:rsidR="00342FE0" w:rsidRDefault="00342FE0" w:rsidP="00505133">
            <w:pPr>
              <w:rPr>
                <w:sz w:val="20"/>
                <w:szCs w:val="20"/>
              </w:rPr>
            </w:pPr>
          </w:p>
          <w:p w14:paraId="7C6D53BF" w14:textId="77777777" w:rsidR="00225EAA" w:rsidRDefault="00225EAA" w:rsidP="00505133">
            <w:pPr>
              <w:rPr>
                <w:sz w:val="20"/>
                <w:szCs w:val="20"/>
              </w:rPr>
            </w:pPr>
          </w:p>
          <w:p w14:paraId="791981B5" w14:textId="77777777" w:rsidR="00225EAA" w:rsidRDefault="00225EAA" w:rsidP="00505133">
            <w:pPr>
              <w:rPr>
                <w:sz w:val="20"/>
                <w:szCs w:val="20"/>
              </w:rPr>
            </w:pPr>
          </w:p>
          <w:p w14:paraId="13BC4AAF" w14:textId="77777777" w:rsidR="00225EAA" w:rsidRDefault="00225EAA" w:rsidP="00505133">
            <w:pPr>
              <w:rPr>
                <w:sz w:val="20"/>
                <w:szCs w:val="20"/>
              </w:rPr>
            </w:pPr>
          </w:p>
          <w:p w14:paraId="79C175E5" w14:textId="77777777" w:rsidR="00225EAA" w:rsidRDefault="00225EAA" w:rsidP="00505133">
            <w:pPr>
              <w:rPr>
                <w:sz w:val="20"/>
                <w:szCs w:val="20"/>
              </w:rPr>
            </w:pPr>
          </w:p>
          <w:p w14:paraId="398C935F" w14:textId="77777777" w:rsidR="00225EAA" w:rsidRDefault="00225EAA" w:rsidP="00505133">
            <w:pPr>
              <w:rPr>
                <w:sz w:val="20"/>
                <w:szCs w:val="20"/>
              </w:rPr>
            </w:pPr>
          </w:p>
          <w:p w14:paraId="1D49E0CF" w14:textId="77777777" w:rsidR="00225EAA" w:rsidRDefault="00225EAA" w:rsidP="00505133">
            <w:pPr>
              <w:rPr>
                <w:sz w:val="20"/>
                <w:szCs w:val="20"/>
              </w:rPr>
            </w:pPr>
          </w:p>
          <w:p w14:paraId="2F9A7831" w14:textId="36423885" w:rsidR="00225EAA" w:rsidRPr="00E42354" w:rsidRDefault="00225EAA" w:rsidP="00505133">
            <w:pPr>
              <w:rPr>
                <w:sz w:val="20"/>
                <w:szCs w:val="20"/>
              </w:rPr>
            </w:pPr>
            <w:r>
              <w:rPr>
                <w:sz w:val="20"/>
                <w:szCs w:val="20"/>
              </w:rPr>
              <w:t>Agency spend – the Trust is an outlier in terms of agency usage and spend which puts pressure on ability to remain within budget</w:t>
            </w: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32432E25" w14:textId="213D7820" w:rsidR="0048463A" w:rsidRDefault="0048463A" w:rsidP="00313F32">
            <w:pPr>
              <w:rPr>
                <w:sz w:val="20"/>
                <w:szCs w:val="20"/>
              </w:rPr>
            </w:pPr>
            <w:r>
              <w:rPr>
                <w:sz w:val="20"/>
                <w:szCs w:val="20"/>
              </w:rPr>
              <w:lastRenderedPageBreak/>
              <w:t xml:space="preserve">Update on the Long Term Financial Plan to the private Board workshop on 15 December 2021.  Included FY22 plan update, FY23 outline plan, 5 year plans and discussion of key deliverables.  </w:t>
            </w:r>
            <w:r w:rsidR="00FF422D">
              <w:rPr>
                <w:sz w:val="20"/>
                <w:szCs w:val="20"/>
              </w:rPr>
              <w:t xml:space="preserve"> </w:t>
            </w:r>
          </w:p>
          <w:p w14:paraId="0BDB7D74" w14:textId="2E8AAAA1" w:rsidR="0048463A" w:rsidRDefault="0048463A" w:rsidP="00313F32">
            <w:pPr>
              <w:rPr>
                <w:sz w:val="20"/>
                <w:szCs w:val="20"/>
              </w:rPr>
            </w:pPr>
          </w:p>
          <w:p w14:paraId="18C0AEF5" w14:textId="56B282B7" w:rsidR="004722A8" w:rsidRDefault="004722A8" w:rsidP="00313F32">
            <w:pPr>
              <w:rPr>
                <w:sz w:val="20"/>
                <w:szCs w:val="20"/>
              </w:rPr>
            </w:pPr>
            <w:r>
              <w:rPr>
                <w:sz w:val="20"/>
                <w:szCs w:val="20"/>
              </w:rPr>
              <w:t xml:space="preserve">FIC review in January 2022 of FY22 Plan and review of capacity to </w:t>
            </w:r>
            <w:r>
              <w:t xml:space="preserve"> </w:t>
            </w:r>
            <w:r w:rsidRPr="004722A8">
              <w:rPr>
                <w:sz w:val="20"/>
                <w:szCs w:val="20"/>
              </w:rPr>
              <w:t>manage aggregate financial risk, (including utilisation of reserves and risks and opportunities not included in the current forecast)</w:t>
            </w:r>
            <w:r>
              <w:rPr>
                <w:sz w:val="20"/>
                <w:szCs w:val="20"/>
              </w:rPr>
              <w:t>.</w:t>
            </w:r>
          </w:p>
          <w:p w14:paraId="52C59958" w14:textId="77777777" w:rsidR="004722A8" w:rsidRDefault="004722A8" w:rsidP="00313F32">
            <w:pPr>
              <w:rPr>
                <w:sz w:val="20"/>
                <w:szCs w:val="20"/>
              </w:rPr>
            </w:pPr>
          </w:p>
          <w:p w14:paraId="025DBEF3" w14:textId="46D373CC" w:rsidR="00DD4A90" w:rsidRDefault="001D2520" w:rsidP="00313F32">
            <w:pPr>
              <w:rPr>
                <w:sz w:val="20"/>
                <w:szCs w:val="20"/>
              </w:rPr>
            </w:pPr>
            <w:r>
              <w:rPr>
                <w:sz w:val="20"/>
                <w:szCs w:val="20"/>
              </w:rPr>
              <w:t>(a) Community Services Strategy to be completed, followed by (b) costs analysis, and (c) structured discussions about funding gaps with Commissioners.</w:t>
            </w:r>
            <w:r w:rsidR="0048463A">
              <w:rPr>
                <w:sz w:val="20"/>
                <w:szCs w:val="20"/>
              </w:rPr>
              <w:t xml:space="preserve">  </w:t>
            </w:r>
            <w:r w:rsidR="00A21625">
              <w:rPr>
                <w:sz w:val="20"/>
                <w:szCs w:val="20"/>
              </w:rPr>
              <w:t>U</w:t>
            </w:r>
            <w:r w:rsidR="0048463A">
              <w:rPr>
                <w:sz w:val="20"/>
                <w:szCs w:val="20"/>
              </w:rPr>
              <w:t>pdate to the Board meeting in private on 09 June 2021.</w:t>
            </w:r>
          </w:p>
          <w:p w14:paraId="137783A5" w14:textId="3B26EA2B" w:rsidR="001D2520" w:rsidRDefault="001D2520" w:rsidP="00313F32">
            <w:pPr>
              <w:rPr>
                <w:sz w:val="20"/>
                <w:szCs w:val="20"/>
              </w:rPr>
            </w:pPr>
            <w:r>
              <w:rPr>
                <w:sz w:val="20"/>
                <w:szCs w:val="20"/>
              </w:rPr>
              <w:t xml:space="preserve">OWNER: Director of Community &amp; Primary Care Services, and Director of Finance. </w:t>
            </w:r>
          </w:p>
          <w:p w14:paraId="57008B1A" w14:textId="4AE54F5E" w:rsidR="002560E1" w:rsidRDefault="002560E1" w:rsidP="00313F32">
            <w:pPr>
              <w:rPr>
                <w:sz w:val="20"/>
                <w:szCs w:val="20"/>
              </w:rPr>
            </w:pPr>
          </w:p>
          <w:p w14:paraId="6277C79C" w14:textId="710E1634" w:rsidR="002560E1" w:rsidRPr="002560E1" w:rsidRDefault="002560E1" w:rsidP="002560E1">
            <w:pPr>
              <w:rPr>
                <w:sz w:val="20"/>
                <w:szCs w:val="20"/>
              </w:rPr>
            </w:pPr>
            <w:r>
              <w:rPr>
                <w:sz w:val="20"/>
                <w:szCs w:val="20"/>
              </w:rPr>
              <w:t>C</w:t>
            </w:r>
            <w:r w:rsidRPr="002560E1">
              <w:rPr>
                <w:sz w:val="20"/>
                <w:szCs w:val="20"/>
              </w:rPr>
              <w:t xml:space="preserve">lose attention paid to guidance issued by NHSE/I, involvement in NHSE/I and ICS planning meetings for latest updates, involvement in any consultation meetings on proposed financial regime, close monitoring of internal forecast for 2021-22 with clear assumptions around income. </w:t>
            </w:r>
          </w:p>
          <w:p w14:paraId="5A22AAB4" w14:textId="09208F34" w:rsidR="002560E1" w:rsidRDefault="002560E1" w:rsidP="002560E1">
            <w:pPr>
              <w:rPr>
                <w:sz w:val="20"/>
                <w:szCs w:val="20"/>
              </w:rPr>
            </w:pPr>
            <w:r w:rsidRPr="002560E1">
              <w:rPr>
                <w:sz w:val="20"/>
                <w:szCs w:val="20"/>
              </w:rPr>
              <w:t>OWNER: Director of Finance</w:t>
            </w:r>
          </w:p>
          <w:p w14:paraId="41226467" w14:textId="5F72AB31" w:rsidR="00225EAA" w:rsidRDefault="00225EAA" w:rsidP="002560E1">
            <w:pPr>
              <w:rPr>
                <w:sz w:val="20"/>
                <w:szCs w:val="20"/>
              </w:rPr>
            </w:pPr>
          </w:p>
          <w:p w14:paraId="2252AF5C" w14:textId="77777777" w:rsidR="00225EAA" w:rsidRDefault="00225EAA" w:rsidP="00225EAA">
            <w:pPr>
              <w:rPr>
                <w:sz w:val="20"/>
                <w:szCs w:val="20"/>
              </w:rPr>
            </w:pPr>
            <w:r>
              <w:rPr>
                <w:sz w:val="20"/>
                <w:szCs w:val="20"/>
              </w:rPr>
              <w:t>Work to be carried out to review financial controls and assurance around agency use and monitoring.</w:t>
            </w:r>
          </w:p>
          <w:p w14:paraId="591E239A" w14:textId="0C8E0872" w:rsidR="00225EAA" w:rsidRDefault="00225EAA" w:rsidP="00225EAA">
            <w:pPr>
              <w:rPr>
                <w:sz w:val="20"/>
                <w:szCs w:val="20"/>
              </w:rPr>
            </w:pPr>
            <w:r>
              <w:rPr>
                <w:sz w:val="20"/>
                <w:szCs w:val="20"/>
              </w:rPr>
              <w:t>Owner</w:t>
            </w:r>
            <w:r w:rsidR="00811D4E">
              <w:rPr>
                <w:sz w:val="20"/>
                <w:szCs w:val="20"/>
              </w:rPr>
              <w:t>:</w:t>
            </w:r>
            <w:r>
              <w:rPr>
                <w:sz w:val="20"/>
                <w:szCs w:val="20"/>
              </w:rPr>
              <w:t xml:space="preserve"> Director of Finance</w:t>
            </w:r>
          </w:p>
          <w:p w14:paraId="7448BA36" w14:textId="77777777" w:rsidR="00225EAA" w:rsidRDefault="00225EAA" w:rsidP="00225EAA">
            <w:pPr>
              <w:rPr>
                <w:sz w:val="20"/>
                <w:szCs w:val="20"/>
              </w:rPr>
            </w:pPr>
          </w:p>
          <w:p w14:paraId="251C9FB5" w14:textId="3FC2E8E7" w:rsidR="00225EAA" w:rsidRDefault="00225EAA" w:rsidP="00225EAA">
            <w:pPr>
              <w:rPr>
                <w:sz w:val="20"/>
                <w:szCs w:val="20"/>
              </w:rPr>
            </w:pPr>
            <w:r>
              <w:rPr>
                <w:sz w:val="20"/>
                <w:szCs w:val="20"/>
              </w:rPr>
              <w:t>IQRA work programme, led by Matt Edwards, commenced to cover 7 workstreams aimed at addressing underlying drivers of agency use.</w:t>
            </w:r>
          </w:p>
          <w:p w14:paraId="4D1E6698" w14:textId="3FE6C6C5" w:rsidR="00225EAA" w:rsidRDefault="00225EAA" w:rsidP="00225EAA">
            <w:pPr>
              <w:rPr>
                <w:sz w:val="20"/>
                <w:szCs w:val="20"/>
              </w:rPr>
            </w:pPr>
            <w:r>
              <w:rPr>
                <w:sz w:val="20"/>
                <w:szCs w:val="20"/>
              </w:rPr>
              <w:t>Owner</w:t>
            </w:r>
            <w:r w:rsidR="00811D4E">
              <w:rPr>
                <w:sz w:val="20"/>
                <w:szCs w:val="20"/>
              </w:rPr>
              <w:t>:</w:t>
            </w:r>
            <w:r>
              <w:rPr>
                <w:sz w:val="20"/>
                <w:szCs w:val="20"/>
              </w:rPr>
              <w:t xml:space="preserve"> Chief Nurse</w:t>
            </w:r>
          </w:p>
          <w:p w14:paraId="5401C298" w14:textId="1284A200" w:rsidR="00FC6ACA" w:rsidRPr="00E42354" w:rsidRDefault="00FC6ACA" w:rsidP="00313F32">
            <w:pPr>
              <w:rPr>
                <w:sz w:val="20"/>
                <w:szCs w:val="20"/>
              </w:rPr>
            </w:pPr>
          </w:p>
        </w:tc>
      </w:tr>
      <w:tr w:rsidR="00FC6ACA" w:rsidRPr="00FB3C3A" w14:paraId="146A6ABF" w14:textId="77777777" w:rsidTr="00CB33F9">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449B10EB" w14:textId="77777777" w:rsidR="00FC6ACA" w:rsidRPr="00FB3C3A" w:rsidRDefault="00FC6ACA"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39F1461" w14:textId="77777777" w:rsidR="00F7534F" w:rsidRPr="00F7534F" w:rsidRDefault="00F7534F" w:rsidP="00F7534F">
            <w:pPr>
              <w:rPr>
                <w:sz w:val="20"/>
                <w:szCs w:val="20"/>
              </w:rPr>
            </w:pPr>
            <w:r w:rsidRPr="00F7534F">
              <w:rPr>
                <w:sz w:val="20"/>
                <w:szCs w:val="20"/>
              </w:rPr>
              <w:t>-Weekly finance team meeting;</w:t>
            </w:r>
          </w:p>
          <w:p w14:paraId="45235793" w14:textId="77777777" w:rsidR="00FC6ACA" w:rsidRDefault="00F7534F" w:rsidP="00F7534F">
            <w:pPr>
              <w:rPr>
                <w:sz w:val="20"/>
                <w:szCs w:val="20"/>
              </w:rPr>
            </w:pPr>
            <w:r w:rsidRPr="00F7534F">
              <w:rPr>
                <w:sz w:val="20"/>
                <w:szCs w:val="20"/>
              </w:rPr>
              <w:t>- Monthly finance review meetings with directorates;</w:t>
            </w:r>
            <w:r w:rsidR="009C68C0" w:rsidRPr="00E42354">
              <w:rPr>
                <w:sz w:val="20"/>
                <w:szCs w:val="20"/>
              </w:rPr>
              <w:t xml:space="preserve"> </w:t>
            </w:r>
          </w:p>
          <w:p w14:paraId="6F66A2C6" w14:textId="77777777" w:rsidR="00505133" w:rsidRDefault="00F7534F" w:rsidP="00F7534F">
            <w:pPr>
              <w:rPr>
                <w:sz w:val="20"/>
                <w:szCs w:val="20"/>
              </w:rPr>
            </w:pPr>
            <w:r>
              <w:rPr>
                <w:sz w:val="20"/>
                <w:szCs w:val="20"/>
              </w:rPr>
              <w:t>- Capital Programme Sub-Committee</w:t>
            </w:r>
            <w:r w:rsidR="00747239">
              <w:rPr>
                <w:sz w:val="20"/>
                <w:szCs w:val="20"/>
              </w:rPr>
              <w:t xml:space="preserve"> (monthly)</w:t>
            </w:r>
          </w:p>
          <w:p w14:paraId="0BE4D8BF" w14:textId="6D2A2122" w:rsidR="00F7534F" w:rsidRPr="00E42354" w:rsidRDefault="00505133" w:rsidP="00F7534F">
            <w:pPr>
              <w:rPr>
                <w:sz w:val="20"/>
                <w:szCs w:val="20"/>
              </w:rPr>
            </w:pPr>
            <w:r>
              <w:rPr>
                <w:sz w:val="20"/>
                <w:szCs w:val="20"/>
              </w:rPr>
              <w:t>- daily cash balance reports to DoF, and weekly and monthly cash-flow reports</w:t>
            </w:r>
            <w:r w:rsidR="00F7534F">
              <w:rPr>
                <w:sz w:val="20"/>
                <w:szCs w:val="20"/>
              </w:rPr>
              <w:t>.</w:t>
            </w: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655BD4E7" w14:textId="77777777" w:rsidR="00FC6ACA" w:rsidRPr="00FB3C3A" w:rsidRDefault="00FC6ACA" w:rsidP="00313F32">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0F0380A1" w14:textId="77777777" w:rsidR="00FC6ACA" w:rsidRPr="00FB3C3A" w:rsidRDefault="00FC6ACA" w:rsidP="00313F32">
            <w:pPr>
              <w:rPr>
                <w:b/>
                <w:bCs/>
                <w:sz w:val="20"/>
                <w:szCs w:val="20"/>
              </w:rPr>
            </w:pPr>
          </w:p>
        </w:tc>
      </w:tr>
      <w:tr w:rsidR="00FC6ACA" w:rsidRPr="00FB3C3A" w14:paraId="1BC6883C" w14:textId="77777777" w:rsidTr="009A27C1">
        <w:trPr>
          <w:trHeight w:val="60"/>
        </w:trPr>
        <w:tc>
          <w:tcPr>
            <w:tcW w:w="2622" w:type="dxa"/>
            <w:gridSpan w:val="3"/>
            <w:vMerge/>
            <w:tcBorders>
              <w:left w:val="single" w:sz="4" w:space="0" w:color="auto"/>
              <w:right w:val="single" w:sz="4" w:space="0" w:color="auto"/>
            </w:tcBorders>
            <w:shd w:val="clear" w:color="auto" w:fill="FFFFFF" w:themeFill="background1"/>
          </w:tcPr>
          <w:p w14:paraId="518DD516" w14:textId="77777777" w:rsidR="00FC6ACA" w:rsidRPr="00FB3C3A" w:rsidRDefault="00FC6ACA"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349392" w14:textId="1553B34F" w:rsidR="00FC6ACA" w:rsidRPr="00FB3C3A" w:rsidRDefault="00FC6ACA" w:rsidP="00313F32">
            <w:pPr>
              <w:rPr>
                <w:b/>
                <w:bCs/>
                <w:sz w:val="20"/>
                <w:szCs w:val="20"/>
              </w:rPr>
            </w:pPr>
            <w:r>
              <w:rPr>
                <w:b/>
                <w:bCs/>
                <w:sz w:val="20"/>
                <w:szCs w:val="20"/>
              </w:rPr>
              <w:t>Level 2:</w:t>
            </w:r>
            <w:r w:rsidR="00292833">
              <w:t xml:space="preserve"> </w:t>
            </w:r>
            <w:r w:rsidR="00292833"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010E1512" w14:textId="77777777" w:rsidR="00FC6ACA" w:rsidRPr="00FB3C3A" w:rsidRDefault="00FC6ACA"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144AFC87" w14:textId="77777777" w:rsidR="00FC6ACA" w:rsidRPr="00FB3C3A" w:rsidRDefault="00FC6ACA" w:rsidP="00313F32">
            <w:pPr>
              <w:rPr>
                <w:b/>
                <w:bCs/>
                <w:sz w:val="20"/>
                <w:szCs w:val="20"/>
              </w:rPr>
            </w:pPr>
          </w:p>
        </w:tc>
      </w:tr>
      <w:tr w:rsidR="00FC6ACA" w:rsidRPr="00FB3C3A" w14:paraId="1C060528" w14:textId="77777777" w:rsidTr="009A27C1">
        <w:trPr>
          <w:trHeight w:val="60"/>
        </w:trPr>
        <w:tc>
          <w:tcPr>
            <w:tcW w:w="2622" w:type="dxa"/>
            <w:gridSpan w:val="3"/>
            <w:vMerge/>
            <w:tcBorders>
              <w:left w:val="single" w:sz="4" w:space="0" w:color="auto"/>
              <w:right w:val="single" w:sz="4" w:space="0" w:color="auto"/>
            </w:tcBorders>
            <w:shd w:val="clear" w:color="auto" w:fill="FFFFFF" w:themeFill="background1"/>
          </w:tcPr>
          <w:p w14:paraId="2A6525D3" w14:textId="77777777" w:rsidR="00FC6ACA" w:rsidRPr="00FB3C3A" w:rsidRDefault="00FC6ACA"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9FD9DD" w14:textId="77777777" w:rsidR="0050756F" w:rsidRPr="00E42354" w:rsidRDefault="0050756F" w:rsidP="0050756F">
            <w:pPr>
              <w:rPr>
                <w:sz w:val="20"/>
                <w:szCs w:val="20"/>
              </w:rPr>
            </w:pPr>
            <w:r w:rsidRPr="00E42354">
              <w:rPr>
                <w:sz w:val="20"/>
                <w:szCs w:val="20"/>
              </w:rPr>
              <w:t>- Strategic Delivery Group;</w:t>
            </w:r>
          </w:p>
          <w:p w14:paraId="0B8D8976" w14:textId="1090C3EF" w:rsidR="0050756F" w:rsidRDefault="0050756F" w:rsidP="0050756F">
            <w:pPr>
              <w:rPr>
                <w:sz w:val="20"/>
                <w:szCs w:val="20"/>
              </w:rPr>
            </w:pPr>
            <w:r w:rsidRPr="00E42354">
              <w:rPr>
                <w:sz w:val="20"/>
                <w:szCs w:val="20"/>
              </w:rPr>
              <w:t>- Finance and Investment Committee</w:t>
            </w:r>
            <w:r w:rsidR="00747239">
              <w:rPr>
                <w:sz w:val="20"/>
                <w:szCs w:val="20"/>
              </w:rPr>
              <w:t xml:space="preserve"> (every 2 months)</w:t>
            </w:r>
            <w:r w:rsidRPr="00E42354">
              <w:rPr>
                <w:sz w:val="20"/>
                <w:szCs w:val="20"/>
              </w:rPr>
              <w:t>;</w:t>
            </w:r>
          </w:p>
          <w:p w14:paraId="760CEE68" w14:textId="131D37D9" w:rsidR="00EF6399" w:rsidRDefault="0050756F" w:rsidP="0050756F">
            <w:pPr>
              <w:rPr>
                <w:sz w:val="20"/>
                <w:szCs w:val="20"/>
              </w:rPr>
            </w:pPr>
            <w:r w:rsidRPr="00E42354">
              <w:rPr>
                <w:sz w:val="20"/>
                <w:szCs w:val="20"/>
              </w:rPr>
              <w:t xml:space="preserve">- </w:t>
            </w:r>
            <w:r w:rsidR="00255ADA">
              <w:rPr>
                <w:sz w:val="20"/>
                <w:szCs w:val="20"/>
              </w:rPr>
              <w:t>M</w:t>
            </w:r>
            <w:r w:rsidRPr="00E42354">
              <w:rPr>
                <w:sz w:val="20"/>
                <w:szCs w:val="20"/>
              </w:rPr>
              <w:t xml:space="preserve">onthly Finance, including CIP, reporting to the Board to provide assurance on progress and recovery actions. </w:t>
            </w:r>
          </w:p>
          <w:p w14:paraId="70702295" w14:textId="18EB99F4" w:rsidR="00A27A7D" w:rsidRDefault="00A27A7D" w:rsidP="0050756F">
            <w:pPr>
              <w:rPr>
                <w:sz w:val="20"/>
                <w:szCs w:val="20"/>
              </w:rPr>
            </w:pPr>
          </w:p>
          <w:p w14:paraId="217DE7CE" w14:textId="77777777" w:rsidR="00A27A7D" w:rsidRDefault="00A27A7D" w:rsidP="0050756F">
            <w:pPr>
              <w:rPr>
                <w:sz w:val="20"/>
                <w:szCs w:val="20"/>
              </w:rPr>
            </w:pPr>
          </w:p>
          <w:p w14:paraId="69162073" w14:textId="32707FED" w:rsidR="00093900" w:rsidRDefault="004978AA" w:rsidP="0050756F">
            <w:pPr>
              <w:rPr>
                <w:sz w:val="20"/>
                <w:szCs w:val="20"/>
              </w:rPr>
            </w:pPr>
            <w:r>
              <w:rPr>
                <w:sz w:val="20"/>
                <w:szCs w:val="20"/>
              </w:rPr>
              <w:t xml:space="preserve">December </w:t>
            </w:r>
            <w:r w:rsidR="00EF6399">
              <w:rPr>
                <w:sz w:val="20"/>
                <w:szCs w:val="20"/>
              </w:rPr>
              <w:t>2021</w:t>
            </w:r>
            <w:r w:rsidR="00DD24D9">
              <w:rPr>
                <w:sz w:val="20"/>
                <w:szCs w:val="20"/>
              </w:rPr>
              <w:t>:</w:t>
            </w:r>
            <w:r w:rsidR="0050756F" w:rsidRPr="00E42354">
              <w:rPr>
                <w:sz w:val="20"/>
                <w:szCs w:val="20"/>
              </w:rPr>
              <w:t xml:space="preserve">  </w:t>
            </w:r>
          </w:p>
          <w:p w14:paraId="2E46F593" w14:textId="52B8CF7D" w:rsidR="0004636B" w:rsidRDefault="00093900" w:rsidP="0004636B">
            <w:pPr>
              <w:rPr>
                <w:sz w:val="20"/>
                <w:szCs w:val="20"/>
              </w:rPr>
            </w:pPr>
            <w:r>
              <w:rPr>
                <w:sz w:val="20"/>
                <w:szCs w:val="20"/>
              </w:rPr>
              <w:t xml:space="preserve">- EBITDA performance </w:t>
            </w:r>
            <w:r w:rsidRPr="00A27A7D">
              <w:rPr>
                <w:b/>
                <w:bCs/>
                <w:color w:val="FF0000"/>
                <w:sz w:val="20"/>
                <w:szCs w:val="20"/>
              </w:rPr>
              <w:t>£</w:t>
            </w:r>
            <w:r w:rsidR="004978AA">
              <w:rPr>
                <w:b/>
                <w:bCs/>
                <w:color w:val="FF0000"/>
                <w:sz w:val="20"/>
                <w:szCs w:val="20"/>
              </w:rPr>
              <w:t>1.3</w:t>
            </w:r>
            <w:r w:rsidRPr="00A27A7D">
              <w:rPr>
                <w:b/>
                <w:bCs/>
                <w:color w:val="FF0000"/>
                <w:sz w:val="20"/>
                <w:szCs w:val="20"/>
              </w:rPr>
              <w:t xml:space="preserve">m surplus </w:t>
            </w:r>
            <w:r>
              <w:rPr>
                <w:sz w:val="20"/>
                <w:szCs w:val="20"/>
              </w:rPr>
              <w:t>(£</w:t>
            </w:r>
            <w:r w:rsidR="004978AA">
              <w:rPr>
                <w:sz w:val="20"/>
                <w:szCs w:val="20"/>
              </w:rPr>
              <w:t>0.7</w:t>
            </w:r>
            <w:r>
              <w:rPr>
                <w:sz w:val="20"/>
                <w:szCs w:val="20"/>
              </w:rPr>
              <w:t xml:space="preserve">m </w:t>
            </w:r>
            <w:r w:rsidR="00A27A7D">
              <w:rPr>
                <w:sz w:val="20"/>
                <w:szCs w:val="20"/>
              </w:rPr>
              <w:t>adverse to plan</w:t>
            </w:r>
            <w:r>
              <w:rPr>
                <w:sz w:val="20"/>
                <w:szCs w:val="20"/>
              </w:rPr>
              <w:t>)</w:t>
            </w:r>
            <w:r w:rsidR="0004636B" w:rsidRPr="0004636B">
              <w:rPr>
                <w:sz w:val="20"/>
                <w:szCs w:val="20"/>
              </w:rPr>
              <w:t xml:space="preserve"> </w:t>
            </w:r>
          </w:p>
          <w:p w14:paraId="08001EE7" w14:textId="559B7534" w:rsidR="00093900" w:rsidRDefault="00093900" w:rsidP="00093900">
            <w:pPr>
              <w:rPr>
                <w:sz w:val="20"/>
                <w:szCs w:val="20"/>
              </w:rPr>
            </w:pPr>
            <w:r>
              <w:rPr>
                <w:sz w:val="20"/>
                <w:szCs w:val="20"/>
              </w:rPr>
              <w:t xml:space="preserve">- I&amp;E performance </w:t>
            </w:r>
            <w:r w:rsidRPr="00A27A7D">
              <w:rPr>
                <w:b/>
                <w:bCs/>
                <w:color w:val="FF0000"/>
                <w:sz w:val="20"/>
                <w:szCs w:val="20"/>
              </w:rPr>
              <w:t>£0.</w:t>
            </w:r>
            <w:r w:rsidR="004978AA">
              <w:rPr>
                <w:b/>
                <w:bCs/>
                <w:color w:val="FF0000"/>
                <w:sz w:val="20"/>
                <w:szCs w:val="20"/>
              </w:rPr>
              <w:t>5</w:t>
            </w:r>
            <w:r w:rsidRPr="00A27A7D">
              <w:rPr>
                <w:b/>
                <w:bCs/>
                <w:color w:val="FF0000"/>
                <w:sz w:val="20"/>
                <w:szCs w:val="20"/>
              </w:rPr>
              <w:t xml:space="preserve">m </w:t>
            </w:r>
            <w:r w:rsidR="004978AA">
              <w:rPr>
                <w:b/>
                <w:bCs/>
                <w:color w:val="FF0000"/>
                <w:sz w:val="20"/>
                <w:szCs w:val="20"/>
              </w:rPr>
              <w:t>surplus</w:t>
            </w:r>
            <w:r w:rsidR="004978AA">
              <w:rPr>
                <w:sz w:val="20"/>
                <w:szCs w:val="20"/>
              </w:rPr>
              <w:t xml:space="preserve"> </w:t>
            </w:r>
            <w:r>
              <w:rPr>
                <w:sz w:val="20"/>
                <w:szCs w:val="20"/>
              </w:rPr>
              <w:t>(£0.</w:t>
            </w:r>
            <w:r w:rsidR="004978AA">
              <w:rPr>
                <w:sz w:val="20"/>
                <w:szCs w:val="20"/>
              </w:rPr>
              <w:t>3</w:t>
            </w:r>
            <w:r>
              <w:rPr>
                <w:sz w:val="20"/>
                <w:szCs w:val="20"/>
              </w:rPr>
              <w:t xml:space="preserve">m </w:t>
            </w:r>
            <w:r w:rsidR="00A27A7D">
              <w:rPr>
                <w:sz w:val="20"/>
                <w:szCs w:val="20"/>
              </w:rPr>
              <w:t xml:space="preserve">adverse </w:t>
            </w:r>
            <w:r>
              <w:rPr>
                <w:sz w:val="20"/>
                <w:szCs w:val="20"/>
              </w:rPr>
              <w:t>to plan)</w:t>
            </w:r>
            <w:r w:rsidRPr="0004636B">
              <w:rPr>
                <w:sz w:val="20"/>
                <w:szCs w:val="20"/>
              </w:rPr>
              <w:t xml:space="preserve"> </w:t>
            </w:r>
          </w:p>
          <w:p w14:paraId="62B80832" w14:textId="48E36EF1" w:rsidR="00093900" w:rsidRDefault="00093900" w:rsidP="0004636B">
            <w:pPr>
              <w:rPr>
                <w:sz w:val="20"/>
                <w:szCs w:val="20"/>
              </w:rPr>
            </w:pPr>
            <w:r>
              <w:rPr>
                <w:sz w:val="20"/>
                <w:szCs w:val="20"/>
              </w:rPr>
              <w:t xml:space="preserve">- CIP/PIP </w:t>
            </w:r>
            <w:r w:rsidRPr="00093900">
              <w:rPr>
                <w:b/>
                <w:bCs/>
                <w:color w:val="FF0000"/>
                <w:sz w:val="20"/>
                <w:szCs w:val="20"/>
              </w:rPr>
              <w:t>£0.</w:t>
            </w:r>
            <w:r w:rsidR="004978AA">
              <w:rPr>
                <w:b/>
                <w:bCs/>
                <w:color w:val="FF0000"/>
                <w:sz w:val="20"/>
                <w:szCs w:val="20"/>
              </w:rPr>
              <w:t>0</w:t>
            </w:r>
            <w:r>
              <w:rPr>
                <w:b/>
                <w:bCs/>
                <w:color w:val="FF0000"/>
                <w:sz w:val="20"/>
                <w:szCs w:val="20"/>
              </w:rPr>
              <w:t>m</w:t>
            </w:r>
            <w:r w:rsidRPr="00093900">
              <w:rPr>
                <w:color w:val="FF0000"/>
                <w:sz w:val="20"/>
                <w:szCs w:val="20"/>
              </w:rPr>
              <w:t xml:space="preserve"> </w:t>
            </w:r>
            <w:r>
              <w:rPr>
                <w:sz w:val="20"/>
                <w:szCs w:val="20"/>
              </w:rPr>
              <w:t>(£0.</w:t>
            </w:r>
            <w:r w:rsidR="004978AA">
              <w:rPr>
                <w:sz w:val="20"/>
                <w:szCs w:val="20"/>
              </w:rPr>
              <w:t>3</w:t>
            </w:r>
            <w:r w:rsidR="00DD24D9">
              <w:rPr>
                <w:sz w:val="20"/>
                <w:szCs w:val="20"/>
              </w:rPr>
              <w:t>m</w:t>
            </w:r>
            <w:r>
              <w:rPr>
                <w:sz w:val="20"/>
                <w:szCs w:val="20"/>
              </w:rPr>
              <w:t xml:space="preserve"> adverse to plan)</w:t>
            </w:r>
          </w:p>
          <w:p w14:paraId="6507E329" w14:textId="233768DD" w:rsidR="00DD24D9" w:rsidRDefault="00DD24D9" w:rsidP="0004636B">
            <w:pPr>
              <w:rPr>
                <w:sz w:val="20"/>
                <w:szCs w:val="20"/>
              </w:rPr>
            </w:pPr>
            <w:r>
              <w:rPr>
                <w:sz w:val="20"/>
                <w:szCs w:val="20"/>
              </w:rPr>
              <w:lastRenderedPageBreak/>
              <w:t>- Capital expenditure</w:t>
            </w:r>
            <w:r w:rsidR="004978AA">
              <w:rPr>
                <w:sz w:val="20"/>
                <w:szCs w:val="20"/>
              </w:rPr>
              <w:t xml:space="preserve"> </w:t>
            </w:r>
            <w:r w:rsidR="004978AA">
              <w:rPr>
                <w:b/>
                <w:bCs/>
                <w:color w:val="FF0000"/>
                <w:sz w:val="20"/>
                <w:szCs w:val="20"/>
              </w:rPr>
              <w:t>£0.8m</w:t>
            </w:r>
            <w:r>
              <w:rPr>
                <w:sz w:val="20"/>
                <w:szCs w:val="20"/>
              </w:rPr>
              <w:t xml:space="preserve"> </w:t>
            </w:r>
            <w:r w:rsidRPr="00917830">
              <w:rPr>
                <w:color w:val="00B050"/>
                <w:sz w:val="20"/>
                <w:szCs w:val="20"/>
              </w:rPr>
              <w:t xml:space="preserve"> </w:t>
            </w:r>
            <w:r>
              <w:rPr>
                <w:sz w:val="20"/>
                <w:szCs w:val="20"/>
              </w:rPr>
              <w:t>(</w:t>
            </w:r>
            <w:r w:rsidR="00917830">
              <w:rPr>
                <w:sz w:val="20"/>
                <w:szCs w:val="20"/>
              </w:rPr>
              <w:t>£</w:t>
            </w:r>
            <w:r w:rsidR="004978AA">
              <w:rPr>
                <w:sz w:val="20"/>
                <w:szCs w:val="20"/>
              </w:rPr>
              <w:t>2.0</w:t>
            </w:r>
            <w:r w:rsidR="00917830">
              <w:rPr>
                <w:sz w:val="20"/>
                <w:szCs w:val="20"/>
              </w:rPr>
              <w:t xml:space="preserve">m </w:t>
            </w:r>
            <w:r w:rsidR="004978AA">
              <w:rPr>
                <w:sz w:val="20"/>
                <w:szCs w:val="20"/>
              </w:rPr>
              <w:t xml:space="preserve">adverse </w:t>
            </w:r>
            <w:r w:rsidR="00917830">
              <w:rPr>
                <w:sz w:val="20"/>
                <w:szCs w:val="20"/>
              </w:rPr>
              <w:t>to plan</w:t>
            </w:r>
            <w:r>
              <w:rPr>
                <w:sz w:val="20"/>
                <w:szCs w:val="20"/>
              </w:rPr>
              <w:t>)</w:t>
            </w:r>
          </w:p>
          <w:p w14:paraId="2FB551F7" w14:textId="0937EB58" w:rsidR="00093900" w:rsidRDefault="00093900" w:rsidP="0004636B">
            <w:pPr>
              <w:rPr>
                <w:sz w:val="20"/>
                <w:szCs w:val="20"/>
              </w:rPr>
            </w:pPr>
            <w:r>
              <w:rPr>
                <w:sz w:val="20"/>
                <w:szCs w:val="20"/>
              </w:rPr>
              <w:t xml:space="preserve">- Cash </w:t>
            </w:r>
            <w:r w:rsidRPr="00093900">
              <w:rPr>
                <w:b/>
                <w:bCs/>
                <w:color w:val="00B050"/>
                <w:sz w:val="20"/>
                <w:szCs w:val="20"/>
              </w:rPr>
              <w:t>£</w:t>
            </w:r>
            <w:r w:rsidR="004978AA">
              <w:rPr>
                <w:b/>
                <w:bCs/>
                <w:color w:val="00B050"/>
                <w:sz w:val="20"/>
                <w:szCs w:val="20"/>
              </w:rPr>
              <w:t>69.6</w:t>
            </w:r>
            <w:r>
              <w:rPr>
                <w:b/>
                <w:bCs/>
                <w:color w:val="00B050"/>
                <w:sz w:val="20"/>
                <w:szCs w:val="20"/>
              </w:rPr>
              <w:t>m</w:t>
            </w:r>
            <w:r w:rsidRPr="00093900">
              <w:rPr>
                <w:b/>
                <w:bCs/>
                <w:color w:val="00B050"/>
                <w:sz w:val="20"/>
                <w:szCs w:val="20"/>
              </w:rPr>
              <w:t xml:space="preserve"> </w:t>
            </w:r>
            <w:r>
              <w:rPr>
                <w:sz w:val="20"/>
                <w:szCs w:val="20"/>
              </w:rPr>
              <w:t>(</w:t>
            </w:r>
            <w:r w:rsidR="00917830">
              <w:rPr>
                <w:sz w:val="20"/>
                <w:szCs w:val="20"/>
              </w:rPr>
              <w:t>increase</w:t>
            </w:r>
            <w:r>
              <w:rPr>
                <w:sz w:val="20"/>
                <w:szCs w:val="20"/>
              </w:rPr>
              <w:t xml:space="preserve"> of </w:t>
            </w:r>
            <w:r w:rsidRPr="00093900">
              <w:rPr>
                <w:sz w:val="20"/>
                <w:szCs w:val="20"/>
              </w:rPr>
              <w:t>£</w:t>
            </w:r>
            <w:r w:rsidR="004978AA">
              <w:rPr>
                <w:sz w:val="20"/>
                <w:szCs w:val="20"/>
              </w:rPr>
              <w:t>4.4</w:t>
            </w:r>
            <w:r w:rsidR="00917830">
              <w:rPr>
                <w:sz w:val="20"/>
                <w:szCs w:val="20"/>
              </w:rPr>
              <w:t>m</w:t>
            </w:r>
            <w:r w:rsidRPr="00093900">
              <w:rPr>
                <w:sz w:val="20"/>
                <w:szCs w:val="20"/>
              </w:rPr>
              <w:t>)</w:t>
            </w:r>
          </w:p>
          <w:p w14:paraId="2A3B3A59" w14:textId="77777777" w:rsidR="00DD24D9" w:rsidRDefault="00DD24D9" w:rsidP="00DD24D9">
            <w:pPr>
              <w:rPr>
                <w:sz w:val="20"/>
                <w:szCs w:val="20"/>
              </w:rPr>
            </w:pPr>
            <w:r>
              <w:rPr>
                <w:sz w:val="20"/>
                <w:szCs w:val="20"/>
              </w:rPr>
              <w:t xml:space="preserve">Year to date: </w:t>
            </w:r>
          </w:p>
          <w:p w14:paraId="5A164C11" w14:textId="6414C87D" w:rsidR="00DD24D9" w:rsidRDefault="00DD24D9" w:rsidP="00DD24D9">
            <w:pPr>
              <w:rPr>
                <w:sz w:val="20"/>
                <w:szCs w:val="20"/>
              </w:rPr>
            </w:pPr>
            <w:r>
              <w:rPr>
                <w:sz w:val="20"/>
                <w:szCs w:val="20"/>
              </w:rPr>
              <w:t xml:space="preserve">- EBITDA performance </w:t>
            </w:r>
            <w:r w:rsidRPr="00917830">
              <w:rPr>
                <w:b/>
                <w:bCs/>
                <w:color w:val="FF0000"/>
                <w:sz w:val="20"/>
                <w:szCs w:val="20"/>
              </w:rPr>
              <w:t>£</w:t>
            </w:r>
            <w:r w:rsidR="004978AA">
              <w:rPr>
                <w:b/>
                <w:bCs/>
                <w:color w:val="FF0000"/>
                <w:sz w:val="20"/>
                <w:szCs w:val="20"/>
              </w:rPr>
              <w:t>10.6</w:t>
            </w:r>
            <w:r w:rsidRPr="00917830">
              <w:rPr>
                <w:b/>
                <w:bCs/>
                <w:color w:val="FF0000"/>
                <w:sz w:val="20"/>
                <w:szCs w:val="20"/>
              </w:rPr>
              <w:t>m surplus</w:t>
            </w:r>
            <w:r w:rsidRPr="00093900">
              <w:rPr>
                <w:b/>
                <w:bCs/>
                <w:color w:val="00B050"/>
                <w:sz w:val="20"/>
                <w:szCs w:val="20"/>
              </w:rPr>
              <w:t xml:space="preserve"> </w:t>
            </w:r>
            <w:r>
              <w:rPr>
                <w:sz w:val="20"/>
                <w:szCs w:val="20"/>
              </w:rPr>
              <w:t>(£</w:t>
            </w:r>
            <w:r w:rsidR="004978AA">
              <w:rPr>
                <w:sz w:val="20"/>
                <w:szCs w:val="20"/>
              </w:rPr>
              <w:t>0.1</w:t>
            </w:r>
            <w:r>
              <w:rPr>
                <w:sz w:val="20"/>
                <w:szCs w:val="20"/>
              </w:rPr>
              <w:t>m adverse to plan)</w:t>
            </w:r>
            <w:r w:rsidRPr="0004636B">
              <w:rPr>
                <w:sz w:val="20"/>
                <w:szCs w:val="20"/>
              </w:rPr>
              <w:t xml:space="preserve"> </w:t>
            </w:r>
          </w:p>
          <w:p w14:paraId="24711220" w14:textId="1764EC4E" w:rsidR="00DD24D9" w:rsidRDefault="00DD24D9" w:rsidP="00DD24D9">
            <w:pPr>
              <w:rPr>
                <w:sz w:val="20"/>
                <w:szCs w:val="20"/>
              </w:rPr>
            </w:pPr>
            <w:r>
              <w:rPr>
                <w:sz w:val="20"/>
                <w:szCs w:val="20"/>
              </w:rPr>
              <w:t xml:space="preserve">- I&amp;E performance </w:t>
            </w:r>
            <w:r w:rsidRPr="00CB442F">
              <w:rPr>
                <w:b/>
                <w:bCs/>
                <w:color w:val="00B050"/>
                <w:sz w:val="20"/>
                <w:szCs w:val="20"/>
              </w:rPr>
              <w:t>£</w:t>
            </w:r>
            <w:r w:rsidR="004978AA" w:rsidRPr="00CB442F">
              <w:rPr>
                <w:b/>
                <w:bCs/>
                <w:color w:val="00B050"/>
                <w:sz w:val="20"/>
                <w:szCs w:val="20"/>
              </w:rPr>
              <w:t>3.8</w:t>
            </w:r>
            <w:r w:rsidRPr="00CB442F">
              <w:rPr>
                <w:b/>
                <w:bCs/>
                <w:color w:val="00B050"/>
                <w:sz w:val="20"/>
                <w:szCs w:val="20"/>
              </w:rPr>
              <w:t>m surplus</w:t>
            </w:r>
            <w:r w:rsidRPr="00917830">
              <w:rPr>
                <w:color w:val="FF0000"/>
                <w:sz w:val="20"/>
                <w:szCs w:val="20"/>
              </w:rPr>
              <w:t xml:space="preserve"> </w:t>
            </w:r>
            <w:r>
              <w:rPr>
                <w:sz w:val="20"/>
                <w:szCs w:val="20"/>
              </w:rPr>
              <w:t>(£</w:t>
            </w:r>
            <w:r w:rsidR="004978AA">
              <w:rPr>
                <w:sz w:val="20"/>
                <w:szCs w:val="20"/>
              </w:rPr>
              <w:t>0.3m favourable</w:t>
            </w:r>
            <w:r>
              <w:rPr>
                <w:sz w:val="20"/>
                <w:szCs w:val="20"/>
              </w:rPr>
              <w:t xml:space="preserve"> to plan)</w:t>
            </w:r>
            <w:r w:rsidRPr="0004636B">
              <w:rPr>
                <w:sz w:val="20"/>
                <w:szCs w:val="20"/>
              </w:rPr>
              <w:t xml:space="preserve"> </w:t>
            </w:r>
          </w:p>
          <w:p w14:paraId="20D12952" w14:textId="39D03312" w:rsidR="00DD24D9" w:rsidRDefault="00DD24D9" w:rsidP="00DD24D9">
            <w:pPr>
              <w:rPr>
                <w:sz w:val="20"/>
                <w:szCs w:val="20"/>
              </w:rPr>
            </w:pPr>
            <w:r>
              <w:rPr>
                <w:sz w:val="20"/>
                <w:szCs w:val="20"/>
              </w:rPr>
              <w:t xml:space="preserve">- CIP/PIP </w:t>
            </w:r>
            <w:r w:rsidRPr="00093900">
              <w:rPr>
                <w:b/>
                <w:bCs/>
                <w:color w:val="FF0000"/>
                <w:sz w:val="20"/>
                <w:szCs w:val="20"/>
              </w:rPr>
              <w:t>£</w:t>
            </w:r>
            <w:r w:rsidR="004978AA">
              <w:rPr>
                <w:b/>
                <w:bCs/>
                <w:color w:val="FF0000"/>
                <w:sz w:val="20"/>
                <w:szCs w:val="20"/>
              </w:rPr>
              <w:t>1.1</w:t>
            </w:r>
            <w:r>
              <w:rPr>
                <w:b/>
                <w:bCs/>
                <w:color w:val="FF0000"/>
                <w:sz w:val="20"/>
                <w:szCs w:val="20"/>
              </w:rPr>
              <w:t>m</w:t>
            </w:r>
            <w:r w:rsidRPr="00093900">
              <w:rPr>
                <w:color w:val="FF0000"/>
                <w:sz w:val="20"/>
                <w:szCs w:val="20"/>
              </w:rPr>
              <w:t xml:space="preserve"> </w:t>
            </w:r>
            <w:r>
              <w:rPr>
                <w:sz w:val="20"/>
                <w:szCs w:val="20"/>
              </w:rPr>
              <w:t>(£</w:t>
            </w:r>
            <w:r w:rsidR="004978AA">
              <w:rPr>
                <w:sz w:val="20"/>
                <w:szCs w:val="20"/>
              </w:rPr>
              <w:t>1</w:t>
            </w:r>
            <w:r>
              <w:rPr>
                <w:sz w:val="20"/>
                <w:szCs w:val="20"/>
              </w:rPr>
              <w:t>.</w:t>
            </w:r>
            <w:r w:rsidR="00917830">
              <w:rPr>
                <w:sz w:val="20"/>
                <w:szCs w:val="20"/>
              </w:rPr>
              <w:t>3</w:t>
            </w:r>
            <w:r>
              <w:rPr>
                <w:sz w:val="20"/>
                <w:szCs w:val="20"/>
              </w:rPr>
              <w:t>m adverse to plan)</w:t>
            </w:r>
          </w:p>
          <w:p w14:paraId="132B0483" w14:textId="446356FB" w:rsidR="00DD24D9" w:rsidRDefault="00DD24D9" w:rsidP="00DD24D9">
            <w:pPr>
              <w:rPr>
                <w:sz w:val="20"/>
                <w:szCs w:val="20"/>
              </w:rPr>
            </w:pPr>
            <w:r>
              <w:rPr>
                <w:sz w:val="20"/>
                <w:szCs w:val="20"/>
              </w:rPr>
              <w:t xml:space="preserve">- Capital expenditure </w:t>
            </w:r>
            <w:r w:rsidR="004978AA">
              <w:rPr>
                <w:b/>
                <w:bCs/>
                <w:color w:val="FF0000"/>
                <w:sz w:val="20"/>
                <w:szCs w:val="20"/>
              </w:rPr>
              <w:t xml:space="preserve">£3.2m </w:t>
            </w:r>
            <w:r>
              <w:rPr>
                <w:sz w:val="20"/>
                <w:szCs w:val="20"/>
              </w:rPr>
              <w:t>(</w:t>
            </w:r>
            <w:r w:rsidR="00917830">
              <w:rPr>
                <w:sz w:val="20"/>
                <w:szCs w:val="20"/>
              </w:rPr>
              <w:t>£</w:t>
            </w:r>
            <w:r w:rsidR="004978AA">
              <w:rPr>
                <w:sz w:val="20"/>
                <w:szCs w:val="20"/>
              </w:rPr>
              <w:t>5.1m adverse</w:t>
            </w:r>
            <w:r w:rsidR="00917830">
              <w:rPr>
                <w:sz w:val="20"/>
                <w:szCs w:val="20"/>
              </w:rPr>
              <w:t xml:space="preserve"> to plan</w:t>
            </w:r>
            <w:r>
              <w:rPr>
                <w:sz w:val="20"/>
                <w:szCs w:val="20"/>
              </w:rPr>
              <w:t>)</w:t>
            </w:r>
          </w:p>
          <w:p w14:paraId="0568DE71" w14:textId="2D866D79" w:rsidR="00DD24D9" w:rsidRPr="0004636B" w:rsidRDefault="00DD24D9" w:rsidP="00DD24D9">
            <w:pPr>
              <w:rPr>
                <w:sz w:val="20"/>
                <w:szCs w:val="20"/>
              </w:rPr>
            </w:pPr>
            <w:r>
              <w:rPr>
                <w:sz w:val="20"/>
                <w:szCs w:val="20"/>
              </w:rPr>
              <w:t xml:space="preserve">- Cash </w:t>
            </w:r>
            <w:r w:rsidRPr="00093900">
              <w:rPr>
                <w:b/>
                <w:bCs/>
                <w:color w:val="00B050"/>
                <w:sz w:val="20"/>
                <w:szCs w:val="20"/>
              </w:rPr>
              <w:t>£</w:t>
            </w:r>
            <w:r w:rsidR="004978AA">
              <w:rPr>
                <w:b/>
                <w:bCs/>
                <w:color w:val="00B050"/>
                <w:sz w:val="20"/>
                <w:szCs w:val="20"/>
              </w:rPr>
              <w:t>69.6</w:t>
            </w:r>
            <w:r>
              <w:rPr>
                <w:b/>
                <w:bCs/>
                <w:color w:val="00B050"/>
                <w:sz w:val="20"/>
                <w:szCs w:val="20"/>
              </w:rPr>
              <w:t>m</w:t>
            </w:r>
          </w:p>
        </w:tc>
        <w:tc>
          <w:tcPr>
            <w:tcW w:w="2622" w:type="dxa"/>
            <w:gridSpan w:val="4"/>
            <w:vMerge/>
            <w:tcBorders>
              <w:left w:val="single" w:sz="4" w:space="0" w:color="auto"/>
              <w:right w:val="single" w:sz="4" w:space="0" w:color="auto"/>
            </w:tcBorders>
            <w:shd w:val="clear" w:color="auto" w:fill="FFFFFF" w:themeFill="background1"/>
          </w:tcPr>
          <w:p w14:paraId="232A5B86" w14:textId="77777777" w:rsidR="00FC6ACA" w:rsidRPr="00FB3C3A" w:rsidRDefault="00FC6ACA"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2B05E3EF" w14:textId="77777777" w:rsidR="00FC6ACA" w:rsidRPr="00FB3C3A" w:rsidRDefault="00FC6ACA" w:rsidP="00313F32">
            <w:pPr>
              <w:rPr>
                <w:b/>
                <w:bCs/>
                <w:sz w:val="20"/>
                <w:szCs w:val="20"/>
              </w:rPr>
            </w:pPr>
          </w:p>
        </w:tc>
      </w:tr>
      <w:tr w:rsidR="00FC6ACA" w:rsidRPr="00FB3C3A" w14:paraId="3F4E158D" w14:textId="77777777" w:rsidTr="009A27C1">
        <w:trPr>
          <w:trHeight w:val="60"/>
        </w:trPr>
        <w:tc>
          <w:tcPr>
            <w:tcW w:w="2622" w:type="dxa"/>
            <w:gridSpan w:val="3"/>
            <w:vMerge/>
            <w:tcBorders>
              <w:left w:val="single" w:sz="4" w:space="0" w:color="auto"/>
              <w:right w:val="single" w:sz="4" w:space="0" w:color="auto"/>
            </w:tcBorders>
            <w:shd w:val="clear" w:color="auto" w:fill="FFFFFF" w:themeFill="background1"/>
          </w:tcPr>
          <w:p w14:paraId="2E0089A4" w14:textId="77777777" w:rsidR="00FC6ACA" w:rsidRPr="00FB3C3A" w:rsidRDefault="00FC6ACA"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AD19F3" w14:textId="4030CD40" w:rsidR="00FC6ACA" w:rsidRDefault="00FC6ACA" w:rsidP="00313F32">
            <w:pPr>
              <w:rPr>
                <w:b/>
                <w:bCs/>
                <w:sz w:val="20"/>
                <w:szCs w:val="20"/>
              </w:rPr>
            </w:pPr>
            <w:r>
              <w:rPr>
                <w:b/>
                <w:bCs/>
                <w:sz w:val="20"/>
                <w:szCs w:val="20"/>
              </w:rPr>
              <w:t>Level 3:</w:t>
            </w:r>
            <w:r w:rsidR="00292833"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3CC97EC5" w14:textId="77777777" w:rsidR="00FC6ACA" w:rsidRPr="00FB3C3A" w:rsidRDefault="00FC6ACA"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1911148D" w14:textId="77777777" w:rsidR="00FC6ACA" w:rsidRPr="00FB3C3A" w:rsidRDefault="00FC6ACA" w:rsidP="00313F32">
            <w:pPr>
              <w:rPr>
                <w:b/>
                <w:bCs/>
                <w:sz w:val="20"/>
                <w:szCs w:val="20"/>
              </w:rPr>
            </w:pPr>
          </w:p>
        </w:tc>
      </w:tr>
      <w:tr w:rsidR="00FC6ACA" w:rsidRPr="00FB3C3A" w14:paraId="2EAF4CA6" w14:textId="77777777" w:rsidTr="009A27C1">
        <w:trPr>
          <w:trHeight w:val="60"/>
        </w:trPr>
        <w:tc>
          <w:tcPr>
            <w:tcW w:w="2622" w:type="dxa"/>
            <w:gridSpan w:val="3"/>
            <w:vMerge/>
            <w:tcBorders>
              <w:left w:val="single" w:sz="4" w:space="0" w:color="auto"/>
              <w:right w:val="single" w:sz="4" w:space="0" w:color="auto"/>
            </w:tcBorders>
            <w:shd w:val="clear" w:color="auto" w:fill="FFFFFF" w:themeFill="background1"/>
          </w:tcPr>
          <w:p w14:paraId="319DA222" w14:textId="77777777" w:rsidR="00FC6ACA" w:rsidRPr="00FB3C3A" w:rsidRDefault="00FC6ACA"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48450A" w14:textId="1C6FA37E" w:rsidR="00FC6ACA" w:rsidRDefault="0050756F" w:rsidP="00313F32">
            <w:pPr>
              <w:rPr>
                <w:sz w:val="20"/>
                <w:szCs w:val="20"/>
              </w:rPr>
            </w:pPr>
            <w:r w:rsidRPr="00E42354">
              <w:rPr>
                <w:sz w:val="20"/>
                <w:szCs w:val="20"/>
              </w:rPr>
              <w:t>- Internal Audit review</w:t>
            </w:r>
            <w:r w:rsidR="00080908">
              <w:rPr>
                <w:sz w:val="20"/>
                <w:szCs w:val="20"/>
              </w:rPr>
              <w:t xml:space="preserve">, </w:t>
            </w:r>
          </w:p>
          <w:p w14:paraId="104ED6A1" w14:textId="7FC60C95" w:rsidR="00342FE0" w:rsidRDefault="00505133" w:rsidP="00080908">
            <w:pPr>
              <w:rPr>
                <w:sz w:val="20"/>
                <w:szCs w:val="20"/>
              </w:rPr>
            </w:pPr>
            <w:r>
              <w:rPr>
                <w:b/>
                <w:bCs/>
                <w:sz w:val="20"/>
                <w:szCs w:val="20"/>
              </w:rPr>
              <w:t xml:space="preserve">- </w:t>
            </w:r>
            <w:r w:rsidR="00080908">
              <w:rPr>
                <w:sz w:val="20"/>
                <w:szCs w:val="20"/>
              </w:rPr>
              <w:t xml:space="preserve">External Audit supported financial statement for FY 20/21 and </w:t>
            </w:r>
            <w:r w:rsidR="00080908" w:rsidRPr="00080908">
              <w:rPr>
                <w:b/>
                <w:bCs/>
                <w:color w:val="00B050"/>
                <w:sz w:val="20"/>
                <w:szCs w:val="20"/>
              </w:rPr>
              <w:t>Going Concern Statement</w:t>
            </w:r>
            <w:r w:rsidR="00080908" w:rsidRPr="00080908">
              <w:rPr>
                <w:color w:val="00B050"/>
                <w:sz w:val="20"/>
                <w:szCs w:val="20"/>
              </w:rPr>
              <w:t xml:space="preserve">   </w:t>
            </w:r>
          </w:p>
          <w:p w14:paraId="1DAB3132" w14:textId="77777777" w:rsidR="00505133" w:rsidRDefault="00342FE0" w:rsidP="00313F32">
            <w:pPr>
              <w:rPr>
                <w:sz w:val="20"/>
                <w:szCs w:val="20"/>
              </w:rPr>
            </w:pPr>
            <w:r>
              <w:rPr>
                <w:sz w:val="20"/>
                <w:szCs w:val="20"/>
              </w:rPr>
              <w:t>- Financial Plan submitted to NHSE/I</w:t>
            </w:r>
            <w:r w:rsidR="00FA1B28">
              <w:rPr>
                <w:sz w:val="20"/>
                <w:szCs w:val="20"/>
              </w:rPr>
              <w:t>;</w:t>
            </w:r>
          </w:p>
          <w:p w14:paraId="0761B903" w14:textId="06DAEDE9" w:rsidR="00FA1B28" w:rsidRPr="00FB3C3A" w:rsidRDefault="005C72A9" w:rsidP="00313F32">
            <w:pPr>
              <w:rPr>
                <w:b/>
                <w:bCs/>
                <w:sz w:val="20"/>
                <w:szCs w:val="20"/>
              </w:rPr>
            </w:pPr>
            <w:r>
              <w:rPr>
                <w:sz w:val="20"/>
                <w:szCs w:val="20"/>
              </w:rPr>
              <w:t xml:space="preserve">- </w:t>
            </w:r>
            <w:r w:rsidR="00FA1B28">
              <w:rPr>
                <w:sz w:val="20"/>
                <w:szCs w:val="20"/>
              </w:rPr>
              <w:t>Monthly reporting to, and monitoring by, NHSE/I.</w:t>
            </w:r>
          </w:p>
        </w:tc>
        <w:tc>
          <w:tcPr>
            <w:tcW w:w="2622" w:type="dxa"/>
            <w:gridSpan w:val="4"/>
            <w:vMerge/>
            <w:tcBorders>
              <w:left w:val="single" w:sz="4" w:space="0" w:color="auto"/>
              <w:right w:val="single" w:sz="4" w:space="0" w:color="auto"/>
            </w:tcBorders>
            <w:shd w:val="clear" w:color="auto" w:fill="FFFFFF" w:themeFill="background1"/>
          </w:tcPr>
          <w:p w14:paraId="4B036694" w14:textId="77777777" w:rsidR="00FC6ACA" w:rsidRPr="00FB3C3A" w:rsidRDefault="00FC6ACA"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5C832856" w14:textId="77777777" w:rsidR="00FC6ACA" w:rsidRPr="00FB3C3A" w:rsidRDefault="00FC6ACA" w:rsidP="00313F32">
            <w:pPr>
              <w:rPr>
                <w:b/>
                <w:bCs/>
                <w:sz w:val="20"/>
                <w:szCs w:val="20"/>
              </w:rPr>
            </w:pPr>
          </w:p>
        </w:tc>
      </w:tr>
      <w:bookmarkEnd w:id="24"/>
    </w:tbl>
    <w:p w14:paraId="31C67D6E" w14:textId="5B15D9BA" w:rsidR="00C0157A" w:rsidRDefault="00C0157A"/>
    <w:p w14:paraId="55B35021" w14:textId="14C21564" w:rsidR="000F599F" w:rsidRDefault="00C0157A">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A54627" w:rsidRPr="008E2C2E" w14:paraId="33A7B47A" w14:textId="77777777" w:rsidTr="004C4CFA">
        <w:tc>
          <w:tcPr>
            <w:tcW w:w="10490" w:type="dxa"/>
            <w:gridSpan w:val="15"/>
            <w:tcBorders>
              <w:bottom w:val="single" w:sz="4" w:space="0" w:color="auto"/>
            </w:tcBorders>
            <w:shd w:val="clear" w:color="auto" w:fill="33CC33"/>
          </w:tcPr>
          <w:p w14:paraId="093AE674" w14:textId="77777777" w:rsidR="00A54627" w:rsidRPr="008E2C2E" w:rsidRDefault="00A54627" w:rsidP="00313F32">
            <w:pPr>
              <w:jc w:val="center"/>
              <w:rPr>
                <w:b/>
                <w:bCs/>
                <w:sz w:val="28"/>
                <w:szCs w:val="28"/>
              </w:rPr>
            </w:pPr>
            <w:bookmarkStart w:id="26" w:name="_Hlk61426050"/>
            <w:r w:rsidRPr="008E2C2E">
              <w:rPr>
                <w:b/>
                <w:bCs/>
                <w:sz w:val="28"/>
                <w:szCs w:val="28"/>
              </w:rPr>
              <w:lastRenderedPageBreak/>
              <w:t xml:space="preserve">Strategic Objective </w:t>
            </w:r>
            <w:r>
              <w:rPr>
                <w:b/>
                <w:bCs/>
                <w:sz w:val="28"/>
                <w:szCs w:val="28"/>
              </w:rPr>
              <w:t>3: Make the best use of our resources and protect the environment</w:t>
            </w:r>
          </w:p>
        </w:tc>
      </w:tr>
      <w:tr w:rsidR="00A54627" w:rsidRPr="008E2C2E" w14:paraId="79935B4E" w14:textId="77777777" w:rsidTr="00313F32">
        <w:trPr>
          <w:trHeight w:val="209"/>
        </w:trPr>
        <w:tc>
          <w:tcPr>
            <w:tcW w:w="2375" w:type="dxa"/>
            <w:gridSpan w:val="2"/>
            <w:tcBorders>
              <w:top w:val="single" w:sz="4" w:space="0" w:color="auto"/>
              <w:left w:val="nil"/>
              <w:bottom w:val="single" w:sz="4" w:space="0" w:color="auto"/>
              <w:right w:val="nil"/>
            </w:tcBorders>
          </w:tcPr>
          <w:p w14:paraId="43C378F9" w14:textId="77777777" w:rsidR="00A54627" w:rsidRPr="008E2C2E" w:rsidRDefault="00A54627"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3D04BB54" w14:textId="77777777" w:rsidR="00A54627" w:rsidRPr="008E2C2E" w:rsidRDefault="00A54627" w:rsidP="00313F32">
            <w:pPr>
              <w:rPr>
                <w:b/>
                <w:bCs/>
                <w:sz w:val="28"/>
                <w:szCs w:val="28"/>
              </w:rPr>
            </w:pPr>
          </w:p>
        </w:tc>
      </w:tr>
      <w:tr w:rsidR="00A54627" w:rsidRPr="008E2C2E" w14:paraId="40FB443A" w14:textId="77777777" w:rsidTr="00313F32">
        <w:tc>
          <w:tcPr>
            <w:tcW w:w="10490" w:type="dxa"/>
            <w:gridSpan w:val="15"/>
            <w:tcBorders>
              <w:top w:val="single" w:sz="4" w:space="0" w:color="auto"/>
              <w:bottom w:val="single" w:sz="4" w:space="0" w:color="auto"/>
            </w:tcBorders>
            <w:shd w:val="clear" w:color="auto" w:fill="8EAADB" w:themeFill="accent1" w:themeFillTint="99"/>
          </w:tcPr>
          <w:p w14:paraId="2522BEB7" w14:textId="556FCD95" w:rsidR="00A54627" w:rsidRPr="008E2C2E" w:rsidRDefault="00A54627" w:rsidP="00313F32">
            <w:pPr>
              <w:rPr>
                <w:b/>
                <w:bCs/>
                <w:sz w:val="28"/>
                <w:szCs w:val="28"/>
              </w:rPr>
            </w:pPr>
            <w:bookmarkStart w:id="27" w:name="BAF_3_6" w:colFirst="0" w:colLast="0"/>
            <w:r>
              <w:rPr>
                <w:b/>
                <w:bCs/>
                <w:sz w:val="28"/>
                <w:szCs w:val="28"/>
              </w:rPr>
              <w:t>3.</w:t>
            </w:r>
            <w:r w:rsidR="009A6249">
              <w:rPr>
                <w:b/>
                <w:bCs/>
                <w:sz w:val="28"/>
                <w:szCs w:val="28"/>
              </w:rPr>
              <w:t>6</w:t>
            </w:r>
            <w:r>
              <w:rPr>
                <w:b/>
                <w:bCs/>
                <w:sz w:val="28"/>
                <w:szCs w:val="28"/>
              </w:rPr>
              <w:t xml:space="preserve">: </w:t>
            </w:r>
            <w:r w:rsidRPr="008E2C2E">
              <w:rPr>
                <w:b/>
                <w:bCs/>
                <w:sz w:val="28"/>
                <w:szCs w:val="28"/>
              </w:rPr>
              <w:t xml:space="preserve"> </w:t>
            </w:r>
            <w:r w:rsidR="00766C30">
              <w:t xml:space="preserve"> </w:t>
            </w:r>
            <w:r w:rsidR="007F46A4">
              <w:t xml:space="preserve"> </w:t>
            </w:r>
            <w:r w:rsidR="007F46A4" w:rsidRPr="007F46A4">
              <w:rPr>
                <w:b/>
                <w:bCs/>
                <w:sz w:val="28"/>
                <w:szCs w:val="28"/>
              </w:rPr>
              <w:t>Governance and decision-making arrangements</w:t>
            </w:r>
          </w:p>
        </w:tc>
      </w:tr>
      <w:bookmarkEnd w:id="27"/>
      <w:tr w:rsidR="00A54627" w14:paraId="171158A7" w14:textId="77777777" w:rsidTr="006820EE">
        <w:tc>
          <w:tcPr>
            <w:tcW w:w="2133" w:type="dxa"/>
            <w:tcBorders>
              <w:top w:val="single" w:sz="4" w:space="0" w:color="auto"/>
              <w:left w:val="nil"/>
              <w:bottom w:val="single" w:sz="4" w:space="0" w:color="auto"/>
              <w:right w:val="nil"/>
            </w:tcBorders>
            <w:shd w:val="clear" w:color="auto" w:fill="auto"/>
          </w:tcPr>
          <w:p w14:paraId="0275456F" w14:textId="77777777" w:rsidR="00A54627" w:rsidRDefault="00A54627" w:rsidP="00313F32"/>
        </w:tc>
        <w:tc>
          <w:tcPr>
            <w:tcW w:w="2404" w:type="dxa"/>
            <w:gridSpan w:val="4"/>
            <w:tcBorders>
              <w:top w:val="single" w:sz="4" w:space="0" w:color="auto"/>
              <w:left w:val="nil"/>
              <w:bottom w:val="single" w:sz="4" w:space="0" w:color="auto"/>
              <w:right w:val="nil"/>
            </w:tcBorders>
            <w:shd w:val="clear" w:color="auto" w:fill="auto"/>
          </w:tcPr>
          <w:p w14:paraId="67F55710" w14:textId="77777777" w:rsidR="00A54627" w:rsidRDefault="00A54627" w:rsidP="00313F32"/>
        </w:tc>
        <w:tc>
          <w:tcPr>
            <w:tcW w:w="304" w:type="dxa"/>
            <w:tcBorders>
              <w:top w:val="single" w:sz="4" w:space="0" w:color="auto"/>
              <w:left w:val="nil"/>
              <w:bottom w:val="nil"/>
              <w:right w:val="nil"/>
            </w:tcBorders>
          </w:tcPr>
          <w:p w14:paraId="4A19F34E" w14:textId="77777777" w:rsidR="00A54627" w:rsidRDefault="00A54627" w:rsidP="00313F32"/>
        </w:tc>
        <w:tc>
          <w:tcPr>
            <w:tcW w:w="1680" w:type="dxa"/>
            <w:gridSpan w:val="3"/>
            <w:tcBorders>
              <w:top w:val="single" w:sz="4" w:space="0" w:color="auto"/>
              <w:left w:val="nil"/>
              <w:bottom w:val="nil"/>
              <w:right w:val="nil"/>
            </w:tcBorders>
            <w:shd w:val="clear" w:color="auto" w:fill="auto"/>
          </w:tcPr>
          <w:p w14:paraId="6097D6CB" w14:textId="77777777" w:rsidR="00A54627" w:rsidRDefault="00A54627" w:rsidP="00313F32"/>
        </w:tc>
        <w:tc>
          <w:tcPr>
            <w:tcW w:w="992" w:type="dxa"/>
            <w:gridSpan w:val="2"/>
            <w:tcBorders>
              <w:top w:val="single" w:sz="4" w:space="0" w:color="auto"/>
              <w:left w:val="nil"/>
              <w:bottom w:val="nil"/>
              <w:right w:val="nil"/>
            </w:tcBorders>
            <w:shd w:val="clear" w:color="auto" w:fill="auto"/>
          </w:tcPr>
          <w:p w14:paraId="3C181352" w14:textId="77777777" w:rsidR="00A54627" w:rsidRDefault="00A54627" w:rsidP="00313F32"/>
        </w:tc>
        <w:tc>
          <w:tcPr>
            <w:tcW w:w="1134" w:type="dxa"/>
            <w:gridSpan w:val="2"/>
            <w:tcBorders>
              <w:top w:val="single" w:sz="4" w:space="0" w:color="auto"/>
              <w:left w:val="nil"/>
              <w:bottom w:val="nil"/>
              <w:right w:val="nil"/>
            </w:tcBorders>
            <w:shd w:val="clear" w:color="auto" w:fill="auto"/>
          </w:tcPr>
          <w:p w14:paraId="02AA0802" w14:textId="77777777" w:rsidR="00A54627" w:rsidRPr="0002150E" w:rsidRDefault="00A54627" w:rsidP="00313F32">
            <w:pPr>
              <w:rPr>
                <w:sz w:val="18"/>
                <w:szCs w:val="18"/>
              </w:rPr>
            </w:pPr>
          </w:p>
        </w:tc>
        <w:tc>
          <w:tcPr>
            <w:tcW w:w="426" w:type="dxa"/>
            <w:tcBorders>
              <w:top w:val="single" w:sz="4" w:space="0" w:color="auto"/>
              <w:left w:val="nil"/>
              <w:bottom w:val="nil"/>
              <w:right w:val="nil"/>
            </w:tcBorders>
            <w:shd w:val="clear" w:color="auto" w:fill="auto"/>
          </w:tcPr>
          <w:p w14:paraId="5001F8B0" w14:textId="77777777" w:rsidR="00A54627" w:rsidRDefault="00A54627" w:rsidP="00313F32"/>
        </w:tc>
        <w:tc>
          <w:tcPr>
            <w:tcW w:w="1417" w:type="dxa"/>
            <w:tcBorders>
              <w:top w:val="single" w:sz="4" w:space="0" w:color="auto"/>
              <w:left w:val="nil"/>
              <w:bottom w:val="nil"/>
              <w:right w:val="nil"/>
            </w:tcBorders>
            <w:shd w:val="clear" w:color="auto" w:fill="auto"/>
          </w:tcPr>
          <w:p w14:paraId="76AE481C" w14:textId="77777777" w:rsidR="00A54627" w:rsidRDefault="00A54627" w:rsidP="00313F32"/>
        </w:tc>
      </w:tr>
      <w:tr w:rsidR="006820EE" w14:paraId="48FC9338" w14:textId="77777777" w:rsidTr="00D97AE0">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DC724B3"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4A58F37B" w14:textId="77777777" w:rsidR="00BE18D6" w:rsidRPr="00BE18D6" w:rsidRDefault="00BE18D6" w:rsidP="00BE18D6">
            <w:pPr>
              <w:rPr>
                <w:sz w:val="20"/>
                <w:szCs w:val="20"/>
              </w:rPr>
            </w:pPr>
            <w:r w:rsidRPr="00BE18D6">
              <w:rPr>
                <w:sz w:val="20"/>
                <w:szCs w:val="20"/>
              </w:rPr>
              <w:t>Pre-Jan 2021</w:t>
            </w:r>
          </w:p>
          <w:p w14:paraId="0BD7E895" w14:textId="77777777" w:rsidR="006820EE" w:rsidRDefault="006820EE" w:rsidP="006820EE"/>
        </w:tc>
        <w:tc>
          <w:tcPr>
            <w:tcW w:w="304" w:type="dxa"/>
            <w:tcBorders>
              <w:top w:val="nil"/>
              <w:left w:val="single" w:sz="4" w:space="0" w:color="auto"/>
              <w:bottom w:val="nil"/>
              <w:right w:val="nil"/>
            </w:tcBorders>
          </w:tcPr>
          <w:p w14:paraId="750251D9" w14:textId="77777777" w:rsidR="006820EE" w:rsidRDefault="006820EE" w:rsidP="006820EE"/>
        </w:tc>
        <w:tc>
          <w:tcPr>
            <w:tcW w:w="1680" w:type="dxa"/>
            <w:gridSpan w:val="3"/>
            <w:tcBorders>
              <w:top w:val="nil"/>
              <w:left w:val="nil"/>
              <w:bottom w:val="nil"/>
              <w:right w:val="nil"/>
            </w:tcBorders>
            <w:shd w:val="clear" w:color="auto" w:fill="auto"/>
          </w:tcPr>
          <w:p w14:paraId="750AFB19"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414FE54B"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311C47C9"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24FAC62F" w14:textId="77777777" w:rsidR="006820EE" w:rsidRDefault="006820EE" w:rsidP="006820EE"/>
        </w:tc>
        <w:tc>
          <w:tcPr>
            <w:tcW w:w="1417" w:type="dxa"/>
            <w:tcBorders>
              <w:top w:val="nil"/>
              <w:left w:val="nil"/>
              <w:bottom w:val="single" w:sz="4" w:space="0" w:color="auto"/>
              <w:right w:val="nil"/>
            </w:tcBorders>
            <w:shd w:val="clear" w:color="auto" w:fill="auto"/>
          </w:tcPr>
          <w:p w14:paraId="4391BC96" w14:textId="77777777" w:rsidR="006820EE" w:rsidRDefault="006820EE" w:rsidP="006820EE"/>
        </w:tc>
      </w:tr>
      <w:tr w:rsidR="00A54627" w:rsidRPr="00FB3C3A" w14:paraId="6F3CF586"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55258ABF" w14:textId="77777777" w:rsidR="00A54627" w:rsidRDefault="00A54627" w:rsidP="00313F32">
            <w:pPr>
              <w:rPr>
                <w:sz w:val="20"/>
                <w:szCs w:val="20"/>
              </w:rPr>
            </w:pPr>
            <w:r w:rsidRPr="00FB3C3A">
              <w:rPr>
                <w:sz w:val="20"/>
                <w:szCs w:val="20"/>
              </w:rPr>
              <w:t>Monitoring Committee</w:t>
            </w:r>
          </w:p>
          <w:p w14:paraId="0F82C986" w14:textId="593158B9" w:rsidR="00CE4A35" w:rsidRPr="00FB3C3A" w:rsidRDefault="00CE4A35" w:rsidP="00313F32">
            <w:pPr>
              <w:rPr>
                <w:sz w:val="20"/>
                <w:szCs w:val="20"/>
              </w:rPr>
            </w:pPr>
          </w:p>
        </w:tc>
        <w:tc>
          <w:tcPr>
            <w:tcW w:w="2404" w:type="dxa"/>
            <w:gridSpan w:val="4"/>
            <w:tcBorders>
              <w:top w:val="single" w:sz="4" w:space="0" w:color="auto"/>
              <w:left w:val="single" w:sz="4" w:space="0" w:color="auto"/>
              <w:bottom w:val="single" w:sz="4" w:space="0" w:color="auto"/>
              <w:right w:val="single" w:sz="4" w:space="0" w:color="auto"/>
            </w:tcBorders>
          </w:tcPr>
          <w:p w14:paraId="2779DEC4" w14:textId="7FD1D499" w:rsidR="00A54627" w:rsidRPr="00FB3C3A" w:rsidRDefault="00766C30" w:rsidP="00313F32">
            <w:pPr>
              <w:rPr>
                <w:sz w:val="20"/>
                <w:szCs w:val="20"/>
              </w:rPr>
            </w:pPr>
            <w:r>
              <w:rPr>
                <w:sz w:val="20"/>
                <w:szCs w:val="20"/>
              </w:rPr>
              <w:t>Audit Committee</w:t>
            </w:r>
          </w:p>
        </w:tc>
        <w:tc>
          <w:tcPr>
            <w:tcW w:w="304" w:type="dxa"/>
            <w:tcBorders>
              <w:top w:val="nil"/>
              <w:left w:val="single" w:sz="4" w:space="0" w:color="auto"/>
              <w:bottom w:val="nil"/>
              <w:right w:val="nil"/>
            </w:tcBorders>
          </w:tcPr>
          <w:p w14:paraId="0963CAD1" w14:textId="77777777" w:rsidR="00A54627" w:rsidRPr="00FB3C3A" w:rsidRDefault="00A54627" w:rsidP="00313F32">
            <w:pPr>
              <w:rPr>
                <w:sz w:val="20"/>
                <w:szCs w:val="20"/>
              </w:rPr>
            </w:pPr>
          </w:p>
        </w:tc>
        <w:tc>
          <w:tcPr>
            <w:tcW w:w="1680" w:type="dxa"/>
            <w:gridSpan w:val="3"/>
            <w:tcBorders>
              <w:top w:val="nil"/>
              <w:left w:val="nil"/>
              <w:bottom w:val="single" w:sz="4" w:space="0" w:color="auto"/>
            </w:tcBorders>
          </w:tcPr>
          <w:p w14:paraId="54685D96" w14:textId="77777777" w:rsidR="00A54627" w:rsidRPr="00FB3C3A" w:rsidRDefault="00A54627" w:rsidP="00313F32">
            <w:pPr>
              <w:rPr>
                <w:sz w:val="20"/>
                <w:szCs w:val="20"/>
              </w:rPr>
            </w:pPr>
          </w:p>
        </w:tc>
        <w:tc>
          <w:tcPr>
            <w:tcW w:w="992" w:type="dxa"/>
            <w:gridSpan w:val="2"/>
            <w:tcBorders>
              <w:top w:val="single" w:sz="4" w:space="0" w:color="auto"/>
            </w:tcBorders>
            <w:shd w:val="clear" w:color="auto" w:fill="B4C6E7" w:themeFill="accent1" w:themeFillTint="66"/>
          </w:tcPr>
          <w:p w14:paraId="42DB1D08" w14:textId="77777777" w:rsidR="00A54627" w:rsidRPr="00FB3C3A" w:rsidRDefault="00A54627" w:rsidP="00313F3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6AF59811" w14:textId="77777777" w:rsidR="00A54627" w:rsidRPr="00FB3C3A" w:rsidRDefault="00A54627" w:rsidP="00313F3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6AD7AE0C" w14:textId="77777777" w:rsidR="00A54627" w:rsidRPr="00FB3C3A" w:rsidRDefault="00A54627" w:rsidP="00313F32">
            <w:pPr>
              <w:rPr>
                <w:sz w:val="20"/>
                <w:szCs w:val="20"/>
              </w:rPr>
            </w:pPr>
            <w:r w:rsidRPr="00FB3C3A">
              <w:rPr>
                <w:sz w:val="20"/>
                <w:szCs w:val="20"/>
              </w:rPr>
              <w:t>Rating</w:t>
            </w:r>
          </w:p>
        </w:tc>
      </w:tr>
      <w:tr w:rsidR="00A54627" w:rsidRPr="00FB3C3A" w14:paraId="68A31D3D" w14:textId="77777777" w:rsidTr="00707129">
        <w:tc>
          <w:tcPr>
            <w:tcW w:w="2133" w:type="dxa"/>
            <w:tcBorders>
              <w:bottom w:val="single" w:sz="4" w:space="0" w:color="auto"/>
              <w:right w:val="single" w:sz="4" w:space="0" w:color="auto"/>
            </w:tcBorders>
            <w:shd w:val="clear" w:color="auto" w:fill="B4C6E7" w:themeFill="accent1" w:themeFillTint="66"/>
          </w:tcPr>
          <w:p w14:paraId="10A3F691" w14:textId="28D0EDBC" w:rsidR="00A54627" w:rsidRPr="00FB3C3A" w:rsidRDefault="00A54627" w:rsidP="00313F32">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7D36C6E7" w14:textId="2CFB3165" w:rsidR="00A54627" w:rsidRPr="00FB3C3A" w:rsidRDefault="00BA677E" w:rsidP="00313F32">
            <w:pPr>
              <w:rPr>
                <w:sz w:val="20"/>
                <w:szCs w:val="20"/>
              </w:rPr>
            </w:pPr>
            <w:r>
              <w:rPr>
                <w:sz w:val="20"/>
                <w:szCs w:val="20"/>
              </w:rPr>
              <w:t>Director of Corporate Affair</w:t>
            </w:r>
            <w:r w:rsidR="009B7141">
              <w:rPr>
                <w:sz w:val="20"/>
                <w:szCs w:val="20"/>
              </w:rPr>
              <w:t>s</w:t>
            </w:r>
            <w:r>
              <w:rPr>
                <w:sz w:val="20"/>
                <w:szCs w:val="20"/>
              </w:rPr>
              <w:t xml:space="preserve"> &amp; Co Sec</w:t>
            </w:r>
          </w:p>
        </w:tc>
        <w:tc>
          <w:tcPr>
            <w:tcW w:w="304" w:type="dxa"/>
            <w:tcBorders>
              <w:top w:val="nil"/>
              <w:left w:val="single" w:sz="4" w:space="0" w:color="auto"/>
              <w:bottom w:val="nil"/>
              <w:right w:val="single" w:sz="4" w:space="0" w:color="auto"/>
            </w:tcBorders>
            <w:shd w:val="clear" w:color="auto" w:fill="auto"/>
          </w:tcPr>
          <w:p w14:paraId="39798EE5" w14:textId="77777777" w:rsidR="00A54627" w:rsidRPr="00FB3C3A" w:rsidRDefault="00A54627" w:rsidP="00313F3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076BAE27" w14:textId="77777777" w:rsidR="00A54627" w:rsidRPr="00FB3C3A" w:rsidRDefault="00A54627" w:rsidP="00313F32">
            <w:pPr>
              <w:rPr>
                <w:sz w:val="20"/>
                <w:szCs w:val="20"/>
              </w:rPr>
            </w:pPr>
            <w:r w:rsidRPr="00FB3C3A">
              <w:rPr>
                <w:sz w:val="20"/>
                <w:szCs w:val="20"/>
              </w:rPr>
              <w:t xml:space="preserve">Gross (Inherent) risk rating </w:t>
            </w:r>
          </w:p>
        </w:tc>
        <w:tc>
          <w:tcPr>
            <w:tcW w:w="992" w:type="dxa"/>
            <w:gridSpan w:val="2"/>
          </w:tcPr>
          <w:p w14:paraId="4904C22B" w14:textId="1A411BF4" w:rsidR="00A54627" w:rsidRPr="00FB3C3A" w:rsidRDefault="006833FC" w:rsidP="00313F32">
            <w:pPr>
              <w:jc w:val="center"/>
              <w:rPr>
                <w:sz w:val="20"/>
                <w:szCs w:val="20"/>
              </w:rPr>
            </w:pPr>
            <w:r>
              <w:rPr>
                <w:sz w:val="20"/>
                <w:szCs w:val="20"/>
              </w:rPr>
              <w:t>4</w:t>
            </w:r>
          </w:p>
        </w:tc>
        <w:tc>
          <w:tcPr>
            <w:tcW w:w="1134" w:type="dxa"/>
            <w:gridSpan w:val="2"/>
          </w:tcPr>
          <w:p w14:paraId="5699C7B5" w14:textId="4EDA21F4" w:rsidR="00A54627" w:rsidRPr="00FB3C3A" w:rsidRDefault="006833FC" w:rsidP="00313F32">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648F4DA8" w14:textId="63029BC7" w:rsidR="00A54627" w:rsidRPr="00FB3C3A" w:rsidRDefault="006833FC" w:rsidP="00313F32">
            <w:pPr>
              <w:jc w:val="center"/>
              <w:rPr>
                <w:sz w:val="20"/>
                <w:szCs w:val="20"/>
              </w:rPr>
            </w:pPr>
            <w:r>
              <w:rPr>
                <w:sz w:val="20"/>
                <w:szCs w:val="20"/>
              </w:rPr>
              <w:t>16</w:t>
            </w:r>
          </w:p>
        </w:tc>
      </w:tr>
      <w:tr w:rsidR="00A54627" w:rsidRPr="00FB3C3A" w14:paraId="0838B86C" w14:textId="77777777" w:rsidTr="00DA2DA1">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4A5ACFD" w14:textId="723D1205" w:rsidR="00A54627" w:rsidRPr="00FB3C3A" w:rsidRDefault="00A54627" w:rsidP="00313F3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72EA3B1A" w14:textId="02D979F5" w:rsidR="00A54627" w:rsidRPr="00FB3C3A" w:rsidRDefault="008C339D" w:rsidP="00313F32">
            <w:pPr>
              <w:rPr>
                <w:sz w:val="20"/>
                <w:szCs w:val="20"/>
              </w:rPr>
            </w:pPr>
            <w:r>
              <w:rPr>
                <w:sz w:val="20"/>
                <w:szCs w:val="20"/>
              </w:rPr>
              <w:t>January 2022</w:t>
            </w:r>
          </w:p>
        </w:tc>
        <w:tc>
          <w:tcPr>
            <w:tcW w:w="304" w:type="dxa"/>
            <w:tcBorders>
              <w:top w:val="nil"/>
              <w:left w:val="single" w:sz="4" w:space="0" w:color="auto"/>
              <w:bottom w:val="nil"/>
              <w:right w:val="single" w:sz="12" w:space="0" w:color="auto"/>
            </w:tcBorders>
            <w:shd w:val="clear" w:color="auto" w:fill="auto"/>
          </w:tcPr>
          <w:p w14:paraId="1EEA4271" w14:textId="77777777" w:rsidR="00A54627" w:rsidRPr="00FB3C3A" w:rsidRDefault="00A54627" w:rsidP="00313F3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1C03B568" w14:textId="21D2C54B" w:rsidR="00A54627" w:rsidRPr="00FE489F" w:rsidRDefault="00A54627" w:rsidP="00313F32">
            <w:pPr>
              <w:rPr>
                <w:b/>
                <w:bCs/>
                <w:sz w:val="20"/>
                <w:szCs w:val="20"/>
              </w:rPr>
            </w:pPr>
            <w:r w:rsidRPr="00FE489F">
              <w:rPr>
                <w:b/>
                <w:bCs/>
                <w:sz w:val="20"/>
                <w:szCs w:val="20"/>
              </w:rPr>
              <w:t>Current risk rating</w:t>
            </w:r>
          </w:p>
        </w:tc>
        <w:tc>
          <w:tcPr>
            <w:tcW w:w="992" w:type="dxa"/>
            <w:gridSpan w:val="2"/>
            <w:tcBorders>
              <w:left w:val="single" w:sz="12" w:space="0" w:color="auto"/>
            </w:tcBorders>
          </w:tcPr>
          <w:p w14:paraId="55530DC7" w14:textId="4A4B4ED3" w:rsidR="00A54627" w:rsidRPr="00FE489F" w:rsidRDefault="00211438" w:rsidP="00313F32">
            <w:pPr>
              <w:jc w:val="center"/>
              <w:rPr>
                <w:b/>
                <w:bCs/>
                <w:sz w:val="20"/>
                <w:szCs w:val="20"/>
              </w:rPr>
            </w:pPr>
            <w:r>
              <w:rPr>
                <w:b/>
                <w:bCs/>
                <w:sz w:val="20"/>
                <w:szCs w:val="20"/>
              </w:rPr>
              <w:t>4</w:t>
            </w:r>
          </w:p>
        </w:tc>
        <w:tc>
          <w:tcPr>
            <w:tcW w:w="1134" w:type="dxa"/>
            <w:gridSpan w:val="2"/>
            <w:tcBorders>
              <w:right w:val="single" w:sz="12" w:space="0" w:color="auto"/>
            </w:tcBorders>
          </w:tcPr>
          <w:p w14:paraId="6E447191" w14:textId="1E1000C3" w:rsidR="00A54627" w:rsidRPr="00FE489F" w:rsidRDefault="00DA2DA1" w:rsidP="00313F32">
            <w:pPr>
              <w:jc w:val="center"/>
              <w:rPr>
                <w:b/>
                <w:bCs/>
                <w:sz w:val="20"/>
                <w:szCs w:val="20"/>
              </w:rPr>
            </w:pPr>
            <w:r>
              <w:rPr>
                <w:b/>
                <w:bCs/>
                <w:sz w:val="20"/>
                <w:szCs w:val="20"/>
              </w:rPr>
              <w:t>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52C5C58E" w14:textId="461BCA25" w:rsidR="00A54627" w:rsidRPr="00FE489F" w:rsidRDefault="00211438" w:rsidP="00313F32">
            <w:pPr>
              <w:jc w:val="center"/>
              <w:rPr>
                <w:b/>
                <w:bCs/>
                <w:sz w:val="20"/>
                <w:szCs w:val="20"/>
              </w:rPr>
            </w:pPr>
            <w:r>
              <w:rPr>
                <w:b/>
                <w:bCs/>
                <w:sz w:val="20"/>
                <w:szCs w:val="20"/>
              </w:rPr>
              <w:t>12</w:t>
            </w:r>
          </w:p>
        </w:tc>
      </w:tr>
      <w:tr w:rsidR="00A54627" w:rsidRPr="00FB3C3A" w14:paraId="2FED1361"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307C6ED" w14:textId="77777777" w:rsidR="00A54627" w:rsidRPr="00FB3C3A" w:rsidRDefault="00A54627" w:rsidP="00313F32">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5C6734B5" w14:textId="547A406D" w:rsidR="00A54627" w:rsidRPr="000F599F" w:rsidRDefault="00AD6A36" w:rsidP="000F599F">
            <w:pPr>
              <w:jc w:val="center"/>
              <w:rPr>
                <w:sz w:val="28"/>
                <w:szCs w:val="28"/>
              </w:rPr>
            </w:pPr>
            <w:r>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7E5DEFF3" w14:textId="77777777" w:rsidR="00A54627" w:rsidRPr="00FB3C3A" w:rsidRDefault="00A54627" w:rsidP="00313F3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74CB3935" w14:textId="77777777" w:rsidR="00A54627" w:rsidRPr="00FB3C3A" w:rsidRDefault="00A54627" w:rsidP="00313F32">
            <w:pPr>
              <w:rPr>
                <w:sz w:val="20"/>
                <w:szCs w:val="20"/>
              </w:rPr>
            </w:pPr>
            <w:r w:rsidRPr="00FB3C3A">
              <w:rPr>
                <w:sz w:val="20"/>
                <w:szCs w:val="20"/>
              </w:rPr>
              <w:t xml:space="preserve">Target risk rating </w:t>
            </w:r>
          </w:p>
        </w:tc>
        <w:tc>
          <w:tcPr>
            <w:tcW w:w="992" w:type="dxa"/>
            <w:gridSpan w:val="2"/>
            <w:tcBorders>
              <w:bottom w:val="single" w:sz="4" w:space="0" w:color="auto"/>
            </w:tcBorders>
          </w:tcPr>
          <w:p w14:paraId="335E90E1" w14:textId="174CC4A2" w:rsidR="00A54627" w:rsidRPr="00FB3C3A" w:rsidRDefault="006833FC" w:rsidP="00313F32">
            <w:pPr>
              <w:jc w:val="center"/>
              <w:rPr>
                <w:sz w:val="20"/>
                <w:szCs w:val="20"/>
              </w:rPr>
            </w:pPr>
            <w:r>
              <w:rPr>
                <w:sz w:val="20"/>
                <w:szCs w:val="20"/>
              </w:rPr>
              <w:t>2</w:t>
            </w:r>
          </w:p>
        </w:tc>
        <w:tc>
          <w:tcPr>
            <w:tcW w:w="1134" w:type="dxa"/>
            <w:gridSpan w:val="2"/>
            <w:tcBorders>
              <w:bottom w:val="single" w:sz="4" w:space="0" w:color="auto"/>
            </w:tcBorders>
          </w:tcPr>
          <w:p w14:paraId="4DE8CD7F" w14:textId="77202987" w:rsidR="00A54627" w:rsidRPr="00FB3C3A" w:rsidRDefault="006833FC" w:rsidP="00313F32">
            <w:pPr>
              <w:jc w:val="center"/>
              <w:rPr>
                <w:sz w:val="20"/>
                <w:szCs w:val="20"/>
              </w:rPr>
            </w:pPr>
            <w:r>
              <w:rPr>
                <w:sz w:val="20"/>
                <w:szCs w:val="20"/>
              </w:rPr>
              <w:t>2</w:t>
            </w:r>
          </w:p>
        </w:tc>
        <w:tc>
          <w:tcPr>
            <w:tcW w:w="1843" w:type="dxa"/>
            <w:gridSpan w:val="2"/>
            <w:tcBorders>
              <w:top w:val="single" w:sz="12" w:space="0" w:color="auto"/>
              <w:bottom w:val="single" w:sz="4" w:space="0" w:color="auto"/>
            </w:tcBorders>
            <w:shd w:val="clear" w:color="auto" w:fill="FFFF00"/>
          </w:tcPr>
          <w:p w14:paraId="77205F18" w14:textId="27E62677" w:rsidR="00A54627" w:rsidRPr="00FB3C3A" w:rsidRDefault="006833FC" w:rsidP="00313F32">
            <w:pPr>
              <w:jc w:val="center"/>
              <w:rPr>
                <w:sz w:val="20"/>
                <w:szCs w:val="20"/>
              </w:rPr>
            </w:pPr>
            <w:r>
              <w:rPr>
                <w:sz w:val="20"/>
                <w:szCs w:val="20"/>
              </w:rPr>
              <w:t>4</w:t>
            </w:r>
          </w:p>
        </w:tc>
      </w:tr>
      <w:tr w:rsidR="00A54627" w:rsidRPr="00FB3C3A" w14:paraId="441B0AB0"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50D4D3A" w14:textId="3500258C" w:rsidR="00A54627" w:rsidRPr="00FB3C3A" w:rsidRDefault="00CE4A35" w:rsidP="00313F32">
            <w:pPr>
              <w:rPr>
                <w:sz w:val="20"/>
                <w:szCs w:val="20"/>
              </w:rPr>
            </w:pPr>
            <w:r>
              <w:rPr>
                <w:sz w:val="20"/>
                <w:szCs w:val="20"/>
              </w:rPr>
              <w:t xml:space="preserve">Date of next review </w:t>
            </w:r>
          </w:p>
        </w:tc>
        <w:tc>
          <w:tcPr>
            <w:tcW w:w="2404" w:type="dxa"/>
            <w:gridSpan w:val="4"/>
            <w:tcBorders>
              <w:top w:val="single" w:sz="4" w:space="0" w:color="auto"/>
              <w:left w:val="single" w:sz="4" w:space="0" w:color="auto"/>
              <w:bottom w:val="single" w:sz="4" w:space="0" w:color="auto"/>
              <w:right w:val="single" w:sz="4" w:space="0" w:color="auto"/>
            </w:tcBorders>
          </w:tcPr>
          <w:p w14:paraId="5A586D81" w14:textId="489A884D" w:rsidR="00A54627" w:rsidRPr="00FB3C3A" w:rsidRDefault="00C860F5" w:rsidP="00313F32">
            <w:pPr>
              <w:rPr>
                <w:sz w:val="20"/>
                <w:szCs w:val="20"/>
              </w:rPr>
            </w:pPr>
            <w:r>
              <w:rPr>
                <w:sz w:val="20"/>
                <w:szCs w:val="20"/>
              </w:rPr>
              <w:t>February</w:t>
            </w:r>
            <w:r w:rsidR="00F9357D">
              <w:rPr>
                <w:sz w:val="20"/>
                <w:szCs w:val="20"/>
              </w:rPr>
              <w:t xml:space="preserve"> </w:t>
            </w:r>
            <w:r w:rsidR="000F599F">
              <w:rPr>
                <w:sz w:val="20"/>
                <w:szCs w:val="20"/>
              </w:rPr>
              <w:t>202</w:t>
            </w:r>
            <w:r>
              <w:rPr>
                <w:sz w:val="20"/>
                <w:szCs w:val="20"/>
              </w:rPr>
              <w:t>2</w:t>
            </w:r>
          </w:p>
        </w:tc>
        <w:tc>
          <w:tcPr>
            <w:tcW w:w="304" w:type="dxa"/>
            <w:tcBorders>
              <w:top w:val="nil"/>
              <w:left w:val="single" w:sz="4" w:space="0" w:color="auto"/>
              <w:bottom w:val="nil"/>
              <w:right w:val="single" w:sz="4" w:space="0" w:color="auto"/>
            </w:tcBorders>
            <w:shd w:val="clear" w:color="auto" w:fill="auto"/>
          </w:tcPr>
          <w:p w14:paraId="0D6DD9FD" w14:textId="77777777" w:rsidR="00A54627" w:rsidRPr="00FB3C3A" w:rsidRDefault="00A54627" w:rsidP="00313F3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4A507682" w14:textId="77777777" w:rsidR="00A54627" w:rsidRPr="00FB3C3A" w:rsidRDefault="00A54627" w:rsidP="00313F3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0BDF2A87" w14:textId="30935082" w:rsidR="00A54627" w:rsidRPr="00FB3C3A" w:rsidRDefault="008166E0" w:rsidP="00313F32">
            <w:pPr>
              <w:rPr>
                <w:sz w:val="20"/>
                <w:szCs w:val="20"/>
              </w:rPr>
            </w:pPr>
            <w:r>
              <w:rPr>
                <w:sz w:val="20"/>
                <w:szCs w:val="20"/>
              </w:rPr>
              <w:t>April 2022</w:t>
            </w:r>
          </w:p>
        </w:tc>
        <w:tc>
          <w:tcPr>
            <w:tcW w:w="1843" w:type="dxa"/>
            <w:gridSpan w:val="2"/>
            <w:tcBorders>
              <w:top w:val="single" w:sz="4" w:space="0" w:color="auto"/>
              <w:left w:val="single" w:sz="4" w:space="0" w:color="auto"/>
              <w:bottom w:val="nil"/>
              <w:right w:val="nil"/>
            </w:tcBorders>
          </w:tcPr>
          <w:p w14:paraId="0B6F3398" w14:textId="77777777" w:rsidR="00A54627" w:rsidRPr="00FB3C3A" w:rsidRDefault="00A54627" w:rsidP="00313F32">
            <w:pPr>
              <w:rPr>
                <w:sz w:val="20"/>
                <w:szCs w:val="20"/>
              </w:rPr>
            </w:pPr>
          </w:p>
        </w:tc>
      </w:tr>
      <w:tr w:rsidR="00A54627" w:rsidRPr="00FB3C3A" w14:paraId="0D82EC69" w14:textId="77777777" w:rsidTr="00313F32">
        <w:tc>
          <w:tcPr>
            <w:tcW w:w="2375" w:type="dxa"/>
            <w:gridSpan w:val="2"/>
            <w:tcBorders>
              <w:top w:val="nil"/>
              <w:left w:val="nil"/>
              <w:bottom w:val="single" w:sz="4" w:space="0" w:color="auto"/>
              <w:right w:val="nil"/>
            </w:tcBorders>
          </w:tcPr>
          <w:p w14:paraId="5C75CBD1" w14:textId="77777777" w:rsidR="00A54627" w:rsidRPr="00FB3C3A" w:rsidRDefault="00A54627" w:rsidP="00313F32">
            <w:pPr>
              <w:rPr>
                <w:sz w:val="20"/>
                <w:szCs w:val="20"/>
              </w:rPr>
            </w:pPr>
          </w:p>
        </w:tc>
        <w:tc>
          <w:tcPr>
            <w:tcW w:w="8115" w:type="dxa"/>
            <w:gridSpan w:val="13"/>
            <w:tcBorders>
              <w:top w:val="nil"/>
              <w:left w:val="nil"/>
              <w:bottom w:val="single" w:sz="4" w:space="0" w:color="auto"/>
              <w:right w:val="nil"/>
            </w:tcBorders>
          </w:tcPr>
          <w:p w14:paraId="2E18EE83" w14:textId="77777777" w:rsidR="00A54627" w:rsidRPr="00FB3C3A" w:rsidRDefault="00A54627" w:rsidP="00313F32">
            <w:pPr>
              <w:rPr>
                <w:sz w:val="20"/>
                <w:szCs w:val="20"/>
              </w:rPr>
            </w:pPr>
          </w:p>
        </w:tc>
      </w:tr>
      <w:tr w:rsidR="00A54627" w:rsidRPr="00FB3C3A" w14:paraId="2F0AE550"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2B4434B" w14:textId="77777777" w:rsidR="00A54627" w:rsidRPr="00FB3C3A" w:rsidRDefault="00A54627" w:rsidP="00313F32">
            <w:pPr>
              <w:rPr>
                <w:b/>
                <w:bCs/>
                <w:sz w:val="20"/>
                <w:szCs w:val="20"/>
              </w:rPr>
            </w:pPr>
            <w:r w:rsidRPr="00FB3C3A">
              <w:rPr>
                <w:b/>
                <w:bCs/>
                <w:sz w:val="20"/>
                <w:szCs w:val="20"/>
              </w:rPr>
              <w:t>Risk Description:</w:t>
            </w:r>
          </w:p>
          <w:p w14:paraId="08869B92" w14:textId="4FE3F85D" w:rsidR="00A54627" w:rsidRPr="00FB3C3A" w:rsidRDefault="00F53509" w:rsidP="00F53509">
            <w:pPr>
              <w:rPr>
                <w:sz w:val="20"/>
                <w:szCs w:val="20"/>
              </w:rPr>
            </w:pPr>
            <w:r w:rsidRPr="00F53509">
              <w:rPr>
                <w:sz w:val="20"/>
                <w:szCs w:val="20"/>
              </w:rPr>
              <w:t xml:space="preserve">Failure to </w:t>
            </w:r>
            <w:r w:rsidR="001805B3">
              <w:rPr>
                <w:sz w:val="20"/>
                <w:szCs w:val="20"/>
              </w:rPr>
              <w:t>maintain</w:t>
            </w:r>
            <w:r w:rsidR="00522D0E">
              <w:rPr>
                <w:sz w:val="20"/>
                <w:szCs w:val="20"/>
              </w:rPr>
              <w:t xml:space="preserve"> and/or adhere to </w:t>
            </w:r>
            <w:r w:rsidRPr="003C0E20">
              <w:rPr>
                <w:b/>
                <w:bCs/>
                <w:sz w:val="20"/>
                <w:szCs w:val="20"/>
              </w:rPr>
              <w:t>effective</w:t>
            </w:r>
            <w:r w:rsidR="00522D0E" w:rsidRPr="003C0E20">
              <w:rPr>
                <w:b/>
                <w:bCs/>
                <w:sz w:val="20"/>
                <w:szCs w:val="20"/>
              </w:rPr>
              <w:t xml:space="preserve"> </w:t>
            </w:r>
            <w:r w:rsidRPr="003C0E20">
              <w:rPr>
                <w:b/>
                <w:bCs/>
                <w:sz w:val="20"/>
                <w:szCs w:val="20"/>
              </w:rPr>
              <w:t>governance and decision making arrangement</w:t>
            </w:r>
            <w:r w:rsidR="005643CE" w:rsidRPr="003C0E20">
              <w:rPr>
                <w:b/>
                <w:bCs/>
                <w:sz w:val="20"/>
                <w:szCs w:val="20"/>
              </w:rPr>
              <w:t>s</w:t>
            </w:r>
            <w:r w:rsidR="005D5782">
              <w:rPr>
                <w:sz w:val="20"/>
                <w:szCs w:val="20"/>
              </w:rPr>
              <w:t xml:space="preserve">, and/or </w:t>
            </w:r>
            <w:r w:rsidR="005D5782" w:rsidRPr="003C0E20">
              <w:rPr>
                <w:b/>
                <w:bCs/>
                <w:sz w:val="20"/>
                <w:szCs w:val="20"/>
              </w:rPr>
              <w:t xml:space="preserve">insufficient </w:t>
            </w:r>
            <w:r w:rsidR="00243A59" w:rsidRPr="003C0E20">
              <w:rPr>
                <w:b/>
                <w:bCs/>
                <w:sz w:val="20"/>
                <w:szCs w:val="20"/>
              </w:rPr>
              <w:t xml:space="preserve">understanding of the complexities of a decision </w:t>
            </w:r>
            <w:r w:rsidRPr="00F53509">
              <w:rPr>
                <w:sz w:val="20"/>
                <w:szCs w:val="20"/>
              </w:rPr>
              <w:t>may lead to:</w:t>
            </w:r>
            <w:r w:rsidR="00522D0E">
              <w:rPr>
                <w:sz w:val="20"/>
                <w:szCs w:val="20"/>
              </w:rPr>
              <w:t xml:space="preserve"> </w:t>
            </w:r>
            <w:r w:rsidRPr="00F53509">
              <w:rPr>
                <w:sz w:val="20"/>
                <w:szCs w:val="20"/>
              </w:rPr>
              <w:t xml:space="preserve">poor oversight at Board level of risks and challenges; </w:t>
            </w:r>
            <w:r w:rsidR="00846311">
              <w:rPr>
                <w:sz w:val="20"/>
                <w:szCs w:val="20"/>
              </w:rPr>
              <w:t xml:space="preserve">(clinical or organisational) </w:t>
            </w:r>
            <w:r w:rsidRPr="00F53509">
              <w:rPr>
                <w:sz w:val="20"/>
                <w:szCs w:val="20"/>
              </w:rPr>
              <w:t xml:space="preserve">strategic objectives not being established </w:t>
            </w:r>
            <w:r w:rsidR="00243A59">
              <w:rPr>
                <w:sz w:val="20"/>
                <w:szCs w:val="20"/>
              </w:rPr>
              <w:t xml:space="preserve">or </w:t>
            </w:r>
            <w:r w:rsidRPr="00F53509">
              <w:rPr>
                <w:sz w:val="20"/>
                <w:szCs w:val="20"/>
              </w:rPr>
              <w:t>achieve</w:t>
            </w:r>
            <w:r w:rsidR="00243A59">
              <w:rPr>
                <w:sz w:val="20"/>
                <w:szCs w:val="20"/>
              </w:rPr>
              <w:t>d</w:t>
            </w:r>
            <w:r w:rsidRPr="00F53509">
              <w:rPr>
                <w:sz w:val="20"/>
                <w:szCs w:val="20"/>
              </w:rPr>
              <w:t xml:space="preserve">; </w:t>
            </w:r>
            <w:r w:rsidR="00846311">
              <w:rPr>
                <w:sz w:val="20"/>
                <w:szCs w:val="20"/>
              </w:rPr>
              <w:t xml:space="preserve"> actual or perceived disenfranchisement of some stakeholders (including members of the Board, Governors and/or Members) from key strategic decisions; </w:t>
            </w:r>
            <w:r w:rsidRPr="00F53509">
              <w:rPr>
                <w:sz w:val="20"/>
                <w:szCs w:val="20"/>
              </w:rPr>
              <w:t xml:space="preserve">or </w:t>
            </w:r>
            <w:r w:rsidR="00243A59">
              <w:rPr>
                <w:sz w:val="20"/>
                <w:szCs w:val="20"/>
              </w:rPr>
              <w:t xml:space="preserve">damage to </w:t>
            </w:r>
            <w:r w:rsidRPr="00F53509">
              <w:rPr>
                <w:sz w:val="20"/>
                <w:szCs w:val="20"/>
              </w:rPr>
              <w:t xml:space="preserve">the Trust's integrity, reputation and accountability.  </w:t>
            </w:r>
          </w:p>
        </w:tc>
      </w:tr>
      <w:tr w:rsidR="00A54627" w:rsidRPr="00FB3C3A" w14:paraId="5AD3CBF6" w14:textId="77777777" w:rsidTr="00313F32">
        <w:tc>
          <w:tcPr>
            <w:tcW w:w="2968" w:type="dxa"/>
            <w:gridSpan w:val="4"/>
            <w:tcBorders>
              <w:top w:val="single" w:sz="4" w:space="0" w:color="auto"/>
              <w:left w:val="nil"/>
              <w:bottom w:val="single" w:sz="4" w:space="0" w:color="auto"/>
              <w:right w:val="nil"/>
            </w:tcBorders>
            <w:shd w:val="clear" w:color="auto" w:fill="auto"/>
          </w:tcPr>
          <w:p w14:paraId="500C0D85" w14:textId="77777777" w:rsidR="00A54627" w:rsidRPr="00FB3C3A" w:rsidRDefault="00A54627"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796F90E3" w14:textId="77777777" w:rsidR="00A54627" w:rsidRPr="00FB3C3A" w:rsidRDefault="00A54627"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4816520B" w14:textId="77777777" w:rsidR="00A54627" w:rsidRPr="00FB3C3A" w:rsidRDefault="00A54627" w:rsidP="00313F3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1B565A52" w14:textId="77777777" w:rsidR="00A54627" w:rsidRPr="00FB3C3A" w:rsidRDefault="00A54627" w:rsidP="00313F32">
            <w:pPr>
              <w:rPr>
                <w:b/>
                <w:bCs/>
                <w:sz w:val="20"/>
                <w:szCs w:val="20"/>
              </w:rPr>
            </w:pPr>
          </w:p>
        </w:tc>
      </w:tr>
      <w:tr w:rsidR="00A54627" w:rsidRPr="00FB3C3A" w14:paraId="1D414BA1"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A4483D9" w14:textId="77777777" w:rsidR="00A54627" w:rsidRPr="00FB3C3A" w:rsidRDefault="00A54627" w:rsidP="00313F32">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182C964" w14:textId="510546A5" w:rsidR="00A54627" w:rsidRPr="00FB3C3A" w:rsidRDefault="00A54627" w:rsidP="00313F32">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174C597" w14:textId="77777777" w:rsidR="00A54627" w:rsidRPr="00FB3C3A" w:rsidRDefault="00A54627" w:rsidP="00313F32">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7CCF78A" w14:textId="77777777" w:rsidR="00A54627" w:rsidRPr="00FB3C3A" w:rsidRDefault="00A54627" w:rsidP="00313F32">
            <w:pPr>
              <w:rPr>
                <w:b/>
                <w:bCs/>
                <w:sz w:val="20"/>
                <w:szCs w:val="20"/>
              </w:rPr>
            </w:pPr>
            <w:r w:rsidRPr="00FB3C3A">
              <w:rPr>
                <w:b/>
                <w:bCs/>
                <w:sz w:val="20"/>
                <w:szCs w:val="20"/>
              </w:rPr>
              <w:t>Actions</w:t>
            </w:r>
          </w:p>
        </w:tc>
      </w:tr>
      <w:tr w:rsidR="00A54627" w:rsidRPr="00FB3C3A" w14:paraId="39EDD6CB" w14:textId="77777777" w:rsidTr="00CB33F9">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16BF41A0" w14:textId="1FA4C310" w:rsidR="00522D0E" w:rsidRDefault="007A6496" w:rsidP="007A6496">
            <w:pPr>
              <w:rPr>
                <w:sz w:val="20"/>
                <w:szCs w:val="20"/>
              </w:rPr>
            </w:pPr>
            <w:r w:rsidRPr="00E42354">
              <w:rPr>
                <w:sz w:val="20"/>
                <w:szCs w:val="20"/>
              </w:rPr>
              <w:t>- Trus</w:t>
            </w:r>
            <w:r w:rsidR="00522D0E">
              <w:rPr>
                <w:sz w:val="20"/>
                <w:szCs w:val="20"/>
              </w:rPr>
              <w:t>t</w:t>
            </w:r>
            <w:r w:rsidRPr="00E42354">
              <w:rPr>
                <w:sz w:val="20"/>
                <w:szCs w:val="20"/>
              </w:rPr>
              <w:t xml:space="preserve"> Constitution</w:t>
            </w:r>
            <w:r w:rsidR="00522D0E">
              <w:rPr>
                <w:sz w:val="20"/>
                <w:szCs w:val="20"/>
              </w:rPr>
              <w:t xml:space="preserve"> and </w:t>
            </w:r>
            <w:r w:rsidR="00522D0E" w:rsidRPr="00E42354">
              <w:rPr>
                <w:sz w:val="20"/>
                <w:szCs w:val="20"/>
              </w:rPr>
              <w:t xml:space="preserve"> Standing Orders</w:t>
            </w:r>
            <w:r w:rsidR="00522D0E">
              <w:rPr>
                <w:sz w:val="20"/>
                <w:szCs w:val="20"/>
              </w:rPr>
              <w:t xml:space="preserve"> for the Bo</w:t>
            </w:r>
            <w:r w:rsidR="005643CE">
              <w:rPr>
                <w:sz w:val="20"/>
                <w:szCs w:val="20"/>
              </w:rPr>
              <w:t>a</w:t>
            </w:r>
            <w:r w:rsidR="00522D0E">
              <w:rPr>
                <w:sz w:val="20"/>
                <w:szCs w:val="20"/>
              </w:rPr>
              <w:t>rd and Council (CORP01)</w:t>
            </w:r>
            <w:r w:rsidR="00522D0E" w:rsidRPr="00E42354">
              <w:rPr>
                <w:sz w:val="20"/>
                <w:szCs w:val="20"/>
              </w:rPr>
              <w:t xml:space="preserve">;                                                                                                                                                                                                                                                                 </w:t>
            </w:r>
            <w:r w:rsidRPr="00E42354">
              <w:rPr>
                <w:sz w:val="20"/>
                <w:szCs w:val="20"/>
              </w:rPr>
              <w:t xml:space="preserve">                                                                                                                                                                                                                                                                                                                                                       </w:t>
            </w:r>
          </w:p>
          <w:p w14:paraId="508D9785" w14:textId="7C0DA33C" w:rsidR="007A677F" w:rsidRDefault="007A6496" w:rsidP="007A6496">
            <w:pPr>
              <w:rPr>
                <w:sz w:val="20"/>
                <w:szCs w:val="20"/>
              </w:rPr>
            </w:pPr>
            <w:r w:rsidRPr="00E42354">
              <w:rPr>
                <w:sz w:val="20"/>
                <w:szCs w:val="20"/>
              </w:rPr>
              <w:t xml:space="preserve">- Standing Financial Instructions and Scheme of Delegation;                                                                                                                                                                                                                                                     - Integrated Governance Framework (IGF);       </w:t>
            </w:r>
          </w:p>
          <w:p w14:paraId="01D52235" w14:textId="77777777" w:rsidR="0031795C" w:rsidRDefault="007A677F" w:rsidP="007A677F">
            <w:pPr>
              <w:rPr>
                <w:sz w:val="20"/>
                <w:szCs w:val="20"/>
              </w:rPr>
            </w:pPr>
            <w:r>
              <w:rPr>
                <w:sz w:val="20"/>
                <w:szCs w:val="20"/>
              </w:rPr>
              <w:t>- Procurement Policy (CORP04) and</w:t>
            </w:r>
            <w:r w:rsidR="00BE1E1D">
              <w:rPr>
                <w:sz w:val="20"/>
                <w:szCs w:val="20"/>
              </w:rPr>
              <w:t xml:space="preserve"> Procurement</w:t>
            </w:r>
            <w:r>
              <w:rPr>
                <w:sz w:val="20"/>
                <w:szCs w:val="20"/>
              </w:rPr>
              <w:t xml:space="preserve"> Procedure Manual; Investment Policy (CORP10), Treasury Management Policy (CORP09);</w:t>
            </w:r>
            <w:r w:rsidR="007A6496" w:rsidRPr="00E42354">
              <w:rPr>
                <w:sz w:val="20"/>
                <w:szCs w:val="20"/>
              </w:rPr>
              <w:t xml:space="preserve">      </w:t>
            </w:r>
          </w:p>
          <w:p w14:paraId="242B5EC6" w14:textId="2CFD025E" w:rsidR="007A6496" w:rsidRPr="00E42354" w:rsidRDefault="0031795C" w:rsidP="007A677F">
            <w:pPr>
              <w:rPr>
                <w:sz w:val="20"/>
                <w:szCs w:val="20"/>
              </w:rPr>
            </w:pPr>
            <w:r>
              <w:rPr>
                <w:sz w:val="20"/>
                <w:szCs w:val="20"/>
              </w:rPr>
              <w:t>- Trust Strategic Objectives and setting of key focus areas for achieving objectives</w:t>
            </w:r>
            <w:r w:rsidR="00A05D59">
              <w:rPr>
                <w:sz w:val="20"/>
                <w:szCs w:val="20"/>
              </w:rPr>
              <w:t xml:space="preserve"> (New Strategy approved </w:t>
            </w:r>
            <w:r w:rsidR="00E73DDD">
              <w:rPr>
                <w:sz w:val="20"/>
                <w:szCs w:val="20"/>
              </w:rPr>
              <w:t>A</w:t>
            </w:r>
            <w:r w:rsidR="00A05D59">
              <w:rPr>
                <w:sz w:val="20"/>
                <w:szCs w:val="20"/>
              </w:rPr>
              <w:t>pril 2021)</w:t>
            </w:r>
            <w:r>
              <w:rPr>
                <w:sz w:val="20"/>
                <w:szCs w:val="20"/>
              </w:rPr>
              <w:t>;</w:t>
            </w:r>
            <w:r w:rsidR="007A6496" w:rsidRPr="00E42354">
              <w:rPr>
                <w:sz w:val="20"/>
                <w:szCs w:val="20"/>
              </w:rPr>
              <w:t xml:space="preserve">                                                                                                                                                                                                                                                                                                      </w:t>
            </w:r>
          </w:p>
          <w:p w14:paraId="054E4D5D" w14:textId="2B9AB31E" w:rsidR="00D57F50" w:rsidRDefault="00D57F50" w:rsidP="007A6496">
            <w:pPr>
              <w:rPr>
                <w:sz w:val="20"/>
                <w:szCs w:val="20"/>
              </w:rPr>
            </w:pPr>
            <w:r>
              <w:rPr>
                <w:sz w:val="20"/>
                <w:szCs w:val="20"/>
              </w:rPr>
              <w:t>- Maintenance of key Trust registers (e.g. declarations of interest, receipts of gifts);</w:t>
            </w:r>
          </w:p>
          <w:p w14:paraId="68D63E2B" w14:textId="2D73454F" w:rsidR="00BE1E1D" w:rsidRDefault="00BE1E1D" w:rsidP="00BE1E1D">
            <w:pPr>
              <w:rPr>
                <w:sz w:val="20"/>
                <w:szCs w:val="20"/>
              </w:rPr>
            </w:pPr>
            <w:r>
              <w:rPr>
                <w:sz w:val="20"/>
                <w:szCs w:val="20"/>
              </w:rPr>
              <w:t>- Processes for capturing meeting minutes to log: consideration of discordant views, discussion of risks, and decisions;</w:t>
            </w:r>
          </w:p>
          <w:p w14:paraId="6D9A2269" w14:textId="67E15E35" w:rsidR="00562C29" w:rsidRDefault="00D57F50" w:rsidP="007A6496">
            <w:pPr>
              <w:rPr>
                <w:sz w:val="20"/>
                <w:szCs w:val="20"/>
              </w:rPr>
            </w:pPr>
            <w:r w:rsidRPr="00E42354">
              <w:rPr>
                <w:sz w:val="20"/>
                <w:szCs w:val="20"/>
              </w:rPr>
              <w:t xml:space="preserve">- </w:t>
            </w:r>
            <w:r w:rsidR="00DA2DA1">
              <w:rPr>
                <w:sz w:val="20"/>
                <w:szCs w:val="20"/>
              </w:rPr>
              <w:t xml:space="preserve">Revised </w:t>
            </w:r>
            <w:r w:rsidRPr="00E42354">
              <w:rPr>
                <w:sz w:val="20"/>
                <w:szCs w:val="20"/>
              </w:rPr>
              <w:t>Risk Management Strategy</w:t>
            </w:r>
            <w:r w:rsidR="00DA2DA1">
              <w:rPr>
                <w:sz w:val="20"/>
                <w:szCs w:val="20"/>
              </w:rPr>
              <w:t xml:space="preserve"> (May 2021)</w:t>
            </w:r>
            <w:r w:rsidRPr="00E42354">
              <w:rPr>
                <w:sz w:val="20"/>
                <w:szCs w:val="20"/>
              </w:rPr>
              <w:t xml:space="preserve">;                                                                                                                                                                                                                                                                                                              </w:t>
            </w:r>
            <w:r w:rsidR="007A6496" w:rsidRPr="00E42354">
              <w:rPr>
                <w:sz w:val="20"/>
                <w:szCs w:val="20"/>
              </w:rPr>
              <w:t xml:space="preserve">                                                                                                                                                                                                                                                                                                           </w:t>
            </w:r>
            <w:r w:rsidR="007A6496" w:rsidRPr="00E42354">
              <w:rPr>
                <w:sz w:val="20"/>
                <w:szCs w:val="20"/>
              </w:rPr>
              <w:lastRenderedPageBreak/>
              <w:t xml:space="preserve">- Board Assurance Framework;                                                                                                                                                                                                                                                                                                              - Trust Risk Register and local risk registers at </w:t>
            </w:r>
            <w:r w:rsidR="009B7141">
              <w:rPr>
                <w:sz w:val="20"/>
                <w:szCs w:val="20"/>
              </w:rPr>
              <w:t>d</w:t>
            </w:r>
            <w:r w:rsidR="007A6496" w:rsidRPr="00E42354">
              <w:rPr>
                <w:sz w:val="20"/>
                <w:szCs w:val="20"/>
              </w:rPr>
              <w:t>irectorate and departmental levels</w:t>
            </w:r>
            <w:r w:rsidR="00562C29">
              <w:rPr>
                <w:sz w:val="20"/>
                <w:szCs w:val="20"/>
              </w:rPr>
              <w:t>;</w:t>
            </w:r>
          </w:p>
          <w:p w14:paraId="2AF96661" w14:textId="77777777" w:rsidR="00EC20EB" w:rsidRDefault="00BE1E1D" w:rsidP="00BE1E1D">
            <w:pPr>
              <w:rPr>
                <w:sz w:val="20"/>
                <w:szCs w:val="20"/>
              </w:rPr>
            </w:pPr>
            <w:r>
              <w:rPr>
                <w:sz w:val="20"/>
                <w:szCs w:val="20"/>
              </w:rPr>
              <w:t xml:space="preserve">- </w:t>
            </w:r>
            <w:r w:rsidRPr="00E42354">
              <w:rPr>
                <w:sz w:val="20"/>
                <w:szCs w:val="20"/>
              </w:rPr>
              <w:t xml:space="preserve">Business continuity planning processes and emergency preparedness;  </w:t>
            </w:r>
          </w:p>
          <w:p w14:paraId="3E8AC883" w14:textId="78DA4BB7" w:rsidR="00BE1E1D" w:rsidRDefault="00EC20EB" w:rsidP="00EC20EB">
            <w:pPr>
              <w:rPr>
                <w:sz w:val="20"/>
                <w:szCs w:val="20"/>
              </w:rPr>
            </w:pPr>
            <w:r w:rsidRPr="00E42354">
              <w:rPr>
                <w:sz w:val="20"/>
                <w:szCs w:val="20"/>
              </w:rPr>
              <w:t>- Council of Governors</w:t>
            </w:r>
            <w:r>
              <w:rPr>
                <w:sz w:val="20"/>
                <w:szCs w:val="20"/>
              </w:rPr>
              <w:t xml:space="preserve"> (COG), COG Working Groups;</w:t>
            </w:r>
            <w:r w:rsidR="00BE1E1D" w:rsidRPr="00E42354">
              <w:rPr>
                <w:sz w:val="20"/>
                <w:szCs w:val="20"/>
              </w:rPr>
              <w:t xml:space="preserve">  </w:t>
            </w:r>
          </w:p>
          <w:p w14:paraId="6CFF1D3A" w14:textId="38302F7D" w:rsidR="00A54627" w:rsidRPr="00E42354" w:rsidRDefault="00562C29" w:rsidP="00BE1E1D">
            <w:pPr>
              <w:rPr>
                <w:sz w:val="20"/>
                <w:szCs w:val="20"/>
              </w:rPr>
            </w:pPr>
            <w:r>
              <w:rPr>
                <w:sz w:val="20"/>
                <w:szCs w:val="20"/>
              </w:rPr>
              <w:t xml:space="preserve">- </w:t>
            </w:r>
            <w:r w:rsidRPr="00E42354">
              <w:rPr>
                <w:sz w:val="20"/>
                <w:szCs w:val="20"/>
              </w:rPr>
              <w:t>Membership Involvement Group</w:t>
            </w:r>
            <w:r>
              <w:rPr>
                <w:sz w:val="20"/>
                <w:szCs w:val="20"/>
              </w:rPr>
              <w:t xml:space="preserve">, Membership Development Strategy, </w:t>
            </w:r>
            <w:r w:rsidRPr="00E42354">
              <w:rPr>
                <w:sz w:val="20"/>
                <w:szCs w:val="20"/>
              </w:rPr>
              <w:t>and membership development responsibilities through the Communications function</w:t>
            </w:r>
            <w:r w:rsidR="00BE1E1D">
              <w:rPr>
                <w:sz w:val="20"/>
                <w:szCs w:val="20"/>
              </w:rPr>
              <w:t>.</w:t>
            </w: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2112DB0" w14:textId="4B73602B" w:rsidR="00A54627" w:rsidRPr="00FB3C3A" w:rsidRDefault="00A54627" w:rsidP="00313F32">
            <w:pPr>
              <w:rPr>
                <w:b/>
                <w:bCs/>
                <w:sz w:val="20"/>
                <w:szCs w:val="20"/>
              </w:rPr>
            </w:pPr>
            <w:r>
              <w:rPr>
                <w:b/>
                <w:bCs/>
                <w:sz w:val="20"/>
                <w:szCs w:val="20"/>
              </w:rPr>
              <w:lastRenderedPageBreak/>
              <w:t>Level 1:</w:t>
            </w:r>
            <w:r w:rsidR="00292833">
              <w:t xml:space="preserve"> </w:t>
            </w:r>
            <w:r w:rsidR="00292833"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6AD59270" w14:textId="0B4091F9" w:rsidR="00A54627" w:rsidRDefault="00D21802" w:rsidP="00EE45B4">
            <w:pPr>
              <w:rPr>
                <w:sz w:val="20"/>
                <w:szCs w:val="20"/>
              </w:rPr>
            </w:pPr>
            <w:r>
              <w:rPr>
                <w:sz w:val="20"/>
                <w:szCs w:val="20"/>
              </w:rPr>
              <w:t>GAP (assurances and review/oversight): Note delays to Psychiatric Intensive Care Unit (</w:t>
            </w:r>
            <w:r>
              <w:rPr>
                <w:b/>
                <w:bCs/>
                <w:sz w:val="20"/>
                <w:szCs w:val="20"/>
              </w:rPr>
              <w:t>PICU</w:t>
            </w:r>
            <w:r>
              <w:rPr>
                <w:sz w:val="20"/>
                <w:szCs w:val="20"/>
              </w:rPr>
              <w:t xml:space="preserve">) project may suggest issues with oversight mechanisms or lack of understanding of complexities of project. </w:t>
            </w:r>
            <w:r>
              <w:rPr>
                <w:b/>
                <w:bCs/>
                <w:sz w:val="20"/>
                <w:szCs w:val="20"/>
              </w:rPr>
              <w:t xml:space="preserve"> </w:t>
            </w:r>
            <w:r w:rsidR="001805B3">
              <w:rPr>
                <w:sz w:val="20"/>
                <w:szCs w:val="20"/>
              </w:rPr>
              <w:t xml:space="preserve">Risk </w:t>
            </w:r>
            <w:r w:rsidR="00371046">
              <w:rPr>
                <w:sz w:val="20"/>
                <w:szCs w:val="20"/>
              </w:rPr>
              <w:t>that there might be a</w:t>
            </w:r>
            <w:r w:rsidR="001805B3">
              <w:rPr>
                <w:sz w:val="20"/>
                <w:szCs w:val="20"/>
              </w:rPr>
              <w:t xml:space="preserve"> lack of specialist knowledge and/or</w:t>
            </w:r>
            <w:r w:rsidR="00EE45B4">
              <w:rPr>
                <w:sz w:val="20"/>
                <w:szCs w:val="20"/>
              </w:rPr>
              <w:t xml:space="preserve"> expertise </w:t>
            </w:r>
            <w:r w:rsidR="00371046">
              <w:rPr>
                <w:sz w:val="20"/>
                <w:szCs w:val="20"/>
              </w:rPr>
              <w:t xml:space="preserve">amongst decision makers </w:t>
            </w:r>
            <w:r w:rsidR="00EE45B4">
              <w:rPr>
                <w:sz w:val="20"/>
                <w:szCs w:val="20"/>
              </w:rPr>
              <w:t xml:space="preserve">in </w:t>
            </w:r>
            <w:r w:rsidR="00371046">
              <w:rPr>
                <w:sz w:val="20"/>
                <w:szCs w:val="20"/>
              </w:rPr>
              <w:t>relation to a significant decision or transaction</w:t>
            </w:r>
            <w:r w:rsidR="00EE45B4">
              <w:rPr>
                <w:sz w:val="20"/>
                <w:szCs w:val="20"/>
              </w:rPr>
              <w:t>.</w:t>
            </w:r>
            <w:r>
              <w:rPr>
                <w:sz w:val="20"/>
                <w:szCs w:val="20"/>
              </w:rPr>
              <w:t xml:space="preserve">  </w:t>
            </w:r>
          </w:p>
          <w:p w14:paraId="583F3F38" w14:textId="77777777" w:rsidR="00A05D59" w:rsidRDefault="00A05D59" w:rsidP="00EE45B4">
            <w:pPr>
              <w:rPr>
                <w:sz w:val="20"/>
                <w:szCs w:val="20"/>
              </w:rPr>
            </w:pPr>
          </w:p>
          <w:p w14:paraId="166FAB23" w14:textId="77777777" w:rsidR="00A05D59" w:rsidRDefault="00A05D59" w:rsidP="00EE45B4">
            <w:pPr>
              <w:rPr>
                <w:sz w:val="20"/>
                <w:szCs w:val="20"/>
              </w:rPr>
            </w:pPr>
          </w:p>
          <w:p w14:paraId="3D94006E" w14:textId="77777777" w:rsidR="00A05D59" w:rsidRDefault="00A05D59" w:rsidP="00EE45B4">
            <w:pPr>
              <w:rPr>
                <w:sz w:val="20"/>
                <w:szCs w:val="20"/>
              </w:rPr>
            </w:pPr>
          </w:p>
          <w:p w14:paraId="6E23B9F1" w14:textId="77777777" w:rsidR="00A05D59" w:rsidRDefault="00A05D59" w:rsidP="00EE45B4">
            <w:pPr>
              <w:rPr>
                <w:sz w:val="20"/>
                <w:szCs w:val="20"/>
              </w:rPr>
            </w:pPr>
          </w:p>
          <w:p w14:paraId="253B9B85" w14:textId="77777777" w:rsidR="00A05D59" w:rsidRDefault="00A05D59" w:rsidP="00EE45B4">
            <w:pPr>
              <w:rPr>
                <w:sz w:val="20"/>
                <w:szCs w:val="20"/>
              </w:rPr>
            </w:pPr>
          </w:p>
          <w:p w14:paraId="33074C50" w14:textId="77777777" w:rsidR="00A05D59" w:rsidRDefault="00A05D59" w:rsidP="00EE45B4">
            <w:pPr>
              <w:rPr>
                <w:sz w:val="20"/>
                <w:szCs w:val="20"/>
              </w:rPr>
            </w:pPr>
          </w:p>
          <w:p w14:paraId="47E47B37" w14:textId="77777777" w:rsidR="00A05D59" w:rsidRDefault="00A05D59" w:rsidP="00EE45B4">
            <w:pPr>
              <w:rPr>
                <w:sz w:val="20"/>
                <w:szCs w:val="20"/>
              </w:rPr>
            </w:pPr>
          </w:p>
          <w:p w14:paraId="78FA7D64" w14:textId="77777777" w:rsidR="00A05D59" w:rsidRDefault="00A05D59" w:rsidP="00EE45B4">
            <w:pPr>
              <w:rPr>
                <w:sz w:val="20"/>
                <w:szCs w:val="20"/>
              </w:rPr>
            </w:pPr>
          </w:p>
          <w:p w14:paraId="46C90543" w14:textId="6D3419FE" w:rsidR="00A05D59" w:rsidRDefault="00A05D59" w:rsidP="00EE45B4">
            <w:pPr>
              <w:rPr>
                <w:sz w:val="20"/>
                <w:szCs w:val="20"/>
              </w:rPr>
            </w:pPr>
          </w:p>
          <w:p w14:paraId="02D61153" w14:textId="69634DEE" w:rsidR="00FB17F1" w:rsidRDefault="00FB17F1" w:rsidP="00EE45B4">
            <w:pPr>
              <w:rPr>
                <w:sz w:val="20"/>
                <w:szCs w:val="20"/>
              </w:rPr>
            </w:pPr>
          </w:p>
          <w:p w14:paraId="21B186D2" w14:textId="6A9F56AF" w:rsidR="00FB17F1" w:rsidRDefault="00FB17F1" w:rsidP="00EE45B4">
            <w:pPr>
              <w:rPr>
                <w:sz w:val="20"/>
                <w:szCs w:val="20"/>
              </w:rPr>
            </w:pPr>
          </w:p>
          <w:p w14:paraId="7DCD5DEC" w14:textId="77777777" w:rsidR="00FB17F1" w:rsidRDefault="00FB17F1" w:rsidP="00EE45B4">
            <w:pPr>
              <w:rPr>
                <w:sz w:val="20"/>
                <w:szCs w:val="20"/>
              </w:rPr>
            </w:pPr>
          </w:p>
          <w:p w14:paraId="0985C7BF" w14:textId="5A66AD2D" w:rsidR="00FB17F1" w:rsidRDefault="00FB17F1" w:rsidP="00EE45B4">
            <w:pPr>
              <w:rPr>
                <w:sz w:val="20"/>
                <w:szCs w:val="20"/>
              </w:rPr>
            </w:pPr>
            <w:r>
              <w:rPr>
                <w:sz w:val="20"/>
                <w:szCs w:val="20"/>
              </w:rPr>
              <w:t xml:space="preserve">GAP (controls): </w:t>
            </w:r>
            <w:r w:rsidR="003E5D23">
              <w:rPr>
                <w:sz w:val="20"/>
                <w:szCs w:val="20"/>
              </w:rPr>
              <w:t xml:space="preserve">systemic tendency towards short-termism and not looking </w:t>
            </w:r>
            <w:r w:rsidR="003E5D23">
              <w:rPr>
                <w:sz w:val="20"/>
                <w:szCs w:val="20"/>
              </w:rPr>
              <w:lastRenderedPageBreak/>
              <w:t xml:space="preserve">ahead/peering around corners to see what could be coming.  Not </w:t>
            </w:r>
            <w:r>
              <w:rPr>
                <w:sz w:val="20"/>
                <w:szCs w:val="20"/>
              </w:rPr>
              <w:t>resolving</w:t>
            </w:r>
            <w:r w:rsidR="003E5D23">
              <w:rPr>
                <w:sz w:val="20"/>
                <w:szCs w:val="20"/>
              </w:rPr>
              <w:t xml:space="preserve"> longer term</w:t>
            </w:r>
            <w:r>
              <w:rPr>
                <w:sz w:val="20"/>
                <w:szCs w:val="20"/>
              </w:rPr>
              <w:t xml:space="preserve"> issues around operational performance management </w:t>
            </w:r>
            <w:r w:rsidR="003E5D23">
              <w:rPr>
                <w:sz w:val="20"/>
                <w:szCs w:val="20"/>
              </w:rPr>
              <w:t>or</w:t>
            </w:r>
            <w:r>
              <w:rPr>
                <w:sz w:val="20"/>
                <w:szCs w:val="20"/>
              </w:rPr>
              <w:t xml:space="preserve"> taking a longer view of achievement of </w:t>
            </w:r>
            <w:r w:rsidR="00654552">
              <w:rPr>
                <w:sz w:val="20"/>
                <w:szCs w:val="20"/>
              </w:rPr>
              <w:t>S</w:t>
            </w:r>
            <w:r>
              <w:rPr>
                <w:sz w:val="20"/>
                <w:szCs w:val="20"/>
              </w:rPr>
              <w:t>trategy</w:t>
            </w:r>
            <w:r w:rsidR="003E5D23">
              <w:rPr>
                <w:sz w:val="20"/>
                <w:szCs w:val="20"/>
              </w:rPr>
              <w:t xml:space="preserve"> (rather than fire-fighting issues)</w:t>
            </w:r>
            <w:r>
              <w:rPr>
                <w:sz w:val="20"/>
                <w:szCs w:val="20"/>
              </w:rPr>
              <w:t>.  Potential gap in governance structure and not yet being plugged by improved Integrated Performance Reporting to the Board in 2021/22</w:t>
            </w:r>
            <w:r w:rsidR="00654552">
              <w:rPr>
                <w:sz w:val="20"/>
                <w:szCs w:val="20"/>
              </w:rPr>
              <w:t xml:space="preserve"> – discussion </w:t>
            </w:r>
            <w:r w:rsidR="003E5D23">
              <w:rPr>
                <w:sz w:val="20"/>
                <w:szCs w:val="20"/>
              </w:rPr>
              <w:t xml:space="preserve">in 2021/22 </w:t>
            </w:r>
            <w:r w:rsidR="00D254FF">
              <w:rPr>
                <w:sz w:val="20"/>
                <w:szCs w:val="20"/>
              </w:rPr>
              <w:t xml:space="preserve">can </w:t>
            </w:r>
            <w:r w:rsidR="003E5D23">
              <w:rPr>
                <w:sz w:val="20"/>
                <w:szCs w:val="20"/>
              </w:rPr>
              <w:t>still</w:t>
            </w:r>
            <w:r w:rsidR="00654552">
              <w:rPr>
                <w:sz w:val="20"/>
                <w:szCs w:val="20"/>
              </w:rPr>
              <w:t xml:space="preserve"> focu</w:t>
            </w:r>
            <w:r w:rsidR="00D254FF">
              <w:rPr>
                <w:sz w:val="20"/>
                <w:szCs w:val="20"/>
              </w:rPr>
              <w:t>s</w:t>
            </w:r>
            <w:r w:rsidR="00654552">
              <w:rPr>
                <w:sz w:val="20"/>
                <w:szCs w:val="20"/>
              </w:rPr>
              <w:t xml:space="preserve"> on way the data is presented rather than what it says in terms of issues or sub-optimal performance</w:t>
            </w:r>
            <w:r>
              <w:rPr>
                <w:sz w:val="20"/>
                <w:szCs w:val="20"/>
              </w:rPr>
              <w:t xml:space="preserve">.  </w:t>
            </w:r>
            <w:r w:rsidR="00654552">
              <w:rPr>
                <w:sz w:val="20"/>
                <w:szCs w:val="20"/>
              </w:rPr>
              <w:t>Lack of Board discussion on</w:t>
            </w:r>
            <w:r w:rsidR="003E5D23">
              <w:rPr>
                <w:sz w:val="20"/>
                <w:szCs w:val="20"/>
              </w:rPr>
              <w:t xml:space="preserve"> long-term</w:t>
            </w:r>
            <w:r w:rsidR="00654552">
              <w:rPr>
                <w:sz w:val="20"/>
                <w:szCs w:val="20"/>
              </w:rPr>
              <w:t xml:space="preserve"> operational impact upon services of performance issues or risks may lead to lack of decision around whether or how to continue to run certain services.  Risks could cycle and stall on risk registers.   </w:t>
            </w:r>
          </w:p>
          <w:p w14:paraId="0DDCAD3E" w14:textId="77777777" w:rsidR="00A05D59" w:rsidRDefault="00A05D59" w:rsidP="00EE45B4">
            <w:pPr>
              <w:rPr>
                <w:sz w:val="20"/>
                <w:szCs w:val="20"/>
              </w:rPr>
            </w:pPr>
          </w:p>
          <w:p w14:paraId="5CE409A4" w14:textId="0F457EF9" w:rsidR="00E73DDD" w:rsidRDefault="00E73DDD" w:rsidP="00EE45B4">
            <w:pPr>
              <w:rPr>
                <w:sz w:val="20"/>
                <w:szCs w:val="20"/>
              </w:rPr>
            </w:pPr>
          </w:p>
          <w:p w14:paraId="7824BD44" w14:textId="6346D2DF" w:rsidR="003C0E20" w:rsidRDefault="003C0E20" w:rsidP="00EE45B4">
            <w:pPr>
              <w:rPr>
                <w:sz w:val="20"/>
                <w:szCs w:val="20"/>
              </w:rPr>
            </w:pPr>
          </w:p>
          <w:p w14:paraId="2F14905A" w14:textId="77777777" w:rsidR="003C0E20" w:rsidRDefault="003C0E20" w:rsidP="00EE45B4">
            <w:pPr>
              <w:rPr>
                <w:sz w:val="20"/>
                <w:szCs w:val="20"/>
              </w:rPr>
            </w:pPr>
          </w:p>
          <w:p w14:paraId="381276E7" w14:textId="34134900" w:rsidR="00EC20EB" w:rsidRPr="00E42354" w:rsidRDefault="00EC20EB" w:rsidP="00EE45B4">
            <w:pPr>
              <w:rPr>
                <w:sz w:val="20"/>
                <w:szCs w:val="20"/>
              </w:rPr>
            </w:pPr>
            <w:r>
              <w:rPr>
                <w:sz w:val="20"/>
                <w:szCs w:val="20"/>
              </w:rPr>
              <w:t>COG working groups paused for C</w:t>
            </w:r>
            <w:r w:rsidR="00FC72A7">
              <w:rPr>
                <w:sz w:val="20"/>
                <w:szCs w:val="20"/>
              </w:rPr>
              <w:t>OVID</w:t>
            </w:r>
            <w:r>
              <w:rPr>
                <w:sz w:val="20"/>
                <w:szCs w:val="20"/>
              </w:rPr>
              <w:t>-19 pandemic</w:t>
            </w: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49A60972" w14:textId="7C37D760" w:rsidR="00A54627" w:rsidRDefault="00EE45B4" w:rsidP="009B7141">
            <w:pPr>
              <w:rPr>
                <w:sz w:val="20"/>
                <w:szCs w:val="20"/>
              </w:rPr>
            </w:pPr>
            <w:r w:rsidRPr="00EE45B4">
              <w:rPr>
                <w:sz w:val="20"/>
                <w:szCs w:val="20"/>
              </w:rPr>
              <w:lastRenderedPageBreak/>
              <w:t xml:space="preserve">Appropriate independent </w:t>
            </w:r>
            <w:r>
              <w:rPr>
                <w:sz w:val="20"/>
                <w:szCs w:val="20"/>
              </w:rPr>
              <w:t>e</w:t>
            </w:r>
            <w:r w:rsidRPr="00EE45B4">
              <w:rPr>
                <w:sz w:val="20"/>
                <w:szCs w:val="20"/>
              </w:rPr>
              <w:t>xpert</w:t>
            </w:r>
            <w:r w:rsidR="00211438">
              <w:rPr>
                <w:sz w:val="20"/>
                <w:szCs w:val="20"/>
              </w:rPr>
              <w:t>, internal audit</w:t>
            </w:r>
            <w:r w:rsidRPr="00EE45B4">
              <w:rPr>
                <w:sz w:val="20"/>
                <w:szCs w:val="20"/>
              </w:rPr>
              <w:t xml:space="preserve"> and</w:t>
            </w:r>
            <w:r w:rsidR="00371046">
              <w:rPr>
                <w:sz w:val="20"/>
                <w:szCs w:val="20"/>
              </w:rPr>
              <w:t>/or</w:t>
            </w:r>
            <w:r w:rsidRPr="00EE45B4">
              <w:rPr>
                <w:sz w:val="20"/>
                <w:szCs w:val="20"/>
              </w:rPr>
              <w:t xml:space="preserve"> </w:t>
            </w:r>
            <w:r>
              <w:rPr>
                <w:sz w:val="20"/>
                <w:szCs w:val="20"/>
              </w:rPr>
              <w:t>l</w:t>
            </w:r>
            <w:r w:rsidRPr="00EE45B4">
              <w:rPr>
                <w:sz w:val="20"/>
                <w:szCs w:val="20"/>
              </w:rPr>
              <w:t xml:space="preserve">egal advice to be obtained </w:t>
            </w:r>
            <w:r w:rsidR="000826A2">
              <w:rPr>
                <w:sz w:val="20"/>
                <w:szCs w:val="20"/>
              </w:rPr>
              <w:t xml:space="preserve">to support decisions </w:t>
            </w:r>
            <w:r w:rsidRPr="00EE45B4">
              <w:rPr>
                <w:sz w:val="20"/>
                <w:szCs w:val="20"/>
              </w:rPr>
              <w:t>relati</w:t>
            </w:r>
            <w:r w:rsidR="000826A2">
              <w:rPr>
                <w:sz w:val="20"/>
                <w:szCs w:val="20"/>
              </w:rPr>
              <w:t>ng</w:t>
            </w:r>
            <w:r w:rsidRPr="00EE45B4">
              <w:rPr>
                <w:sz w:val="20"/>
                <w:szCs w:val="20"/>
              </w:rPr>
              <w:t xml:space="preserve"> to significant </w:t>
            </w:r>
            <w:r w:rsidRPr="00292833">
              <w:rPr>
                <w:sz w:val="20"/>
                <w:szCs w:val="20"/>
              </w:rPr>
              <w:t>transaction</w:t>
            </w:r>
            <w:r w:rsidR="00FB37C3" w:rsidRPr="00292833">
              <w:rPr>
                <w:sz w:val="20"/>
                <w:szCs w:val="20"/>
              </w:rPr>
              <w:t>s</w:t>
            </w:r>
            <w:r w:rsidRPr="00292833">
              <w:rPr>
                <w:sz w:val="20"/>
                <w:szCs w:val="20"/>
              </w:rPr>
              <w:t xml:space="preserve"> </w:t>
            </w:r>
            <w:r w:rsidR="000826A2" w:rsidRPr="00292833">
              <w:rPr>
                <w:sz w:val="20"/>
                <w:szCs w:val="20"/>
              </w:rPr>
              <w:t>(</w:t>
            </w:r>
            <w:r w:rsidRPr="00292833">
              <w:rPr>
                <w:sz w:val="20"/>
                <w:szCs w:val="20"/>
              </w:rPr>
              <w:t xml:space="preserve">e.g. as part of </w:t>
            </w:r>
            <w:r w:rsidR="00BF4D26" w:rsidRPr="00292833">
              <w:rPr>
                <w:sz w:val="20"/>
                <w:szCs w:val="20"/>
              </w:rPr>
              <w:t xml:space="preserve">significant capital projects </w:t>
            </w:r>
            <w:r w:rsidR="00371046" w:rsidRPr="00292833">
              <w:rPr>
                <w:sz w:val="20"/>
                <w:szCs w:val="20"/>
              </w:rPr>
              <w:t>such as</w:t>
            </w:r>
            <w:r w:rsidR="00BF4D26" w:rsidRPr="00292833">
              <w:rPr>
                <w:sz w:val="20"/>
                <w:szCs w:val="20"/>
              </w:rPr>
              <w:t xml:space="preserve"> PICU build and </w:t>
            </w:r>
            <w:r w:rsidRPr="00292833">
              <w:rPr>
                <w:sz w:val="20"/>
                <w:szCs w:val="20"/>
              </w:rPr>
              <w:t>Warneford redevelopment project</w:t>
            </w:r>
            <w:r w:rsidR="00FB37C3" w:rsidRPr="00292833">
              <w:rPr>
                <w:sz w:val="20"/>
                <w:szCs w:val="20"/>
              </w:rPr>
              <w:t>s</w:t>
            </w:r>
            <w:r w:rsidR="000826A2" w:rsidRPr="00292833">
              <w:rPr>
                <w:sz w:val="20"/>
                <w:szCs w:val="20"/>
              </w:rPr>
              <w:t>)</w:t>
            </w:r>
            <w:r w:rsidRPr="00292833">
              <w:rPr>
                <w:sz w:val="20"/>
                <w:szCs w:val="20"/>
              </w:rPr>
              <w:t>,</w:t>
            </w:r>
            <w:r>
              <w:rPr>
                <w:sz w:val="20"/>
                <w:szCs w:val="20"/>
              </w:rPr>
              <w:t xml:space="preserve"> and</w:t>
            </w:r>
            <w:r w:rsidR="00AC5C7D">
              <w:rPr>
                <w:sz w:val="20"/>
                <w:szCs w:val="20"/>
              </w:rPr>
              <w:t xml:space="preserve"> </w:t>
            </w:r>
            <w:r w:rsidR="00371046">
              <w:rPr>
                <w:sz w:val="20"/>
                <w:szCs w:val="20"/>
              </w:rPr>
              <w:t xml:space="preserve">decision makers </w:t>
            </w:r>
            <w:r>
              <w:rPr>
                <w:sz w:val="20"/>
                <w:szCs w:val="20"/>
              </w:rPr>
              <w:t xml:space="preserve">to be </w:t>
            </w:r>
            <w:r w:rsidR="00371046">
              <w:rPr>
                <w:sz w:val="20"/>
                <w:szCs w:val="20"/>
              </w:rPr>
              <w:t xml:space="preserve">fully </w:t>
            </w:r>
            <w:r w:rsidR="001805B3">
              <w:rPr>
                <w:sz w:val="20"/>
                <w:szCs w:val="20"/>
              </w:rPr>
              <w:t>s</w:t>
            </w:r>
            <w:r>
              <w:rPr>
                <w:sz w:val="20"/>
                <w:szCs w:val="20"/>
              </w:rPr>
              <w:t>i</w:t>
            </w:r>
            <w:r w:rsidR="00371046">
              <w:rPr>
                <w:sz w:val="20"/>
                <w:szCs w:val="20"/>
              </w:rPr>
              <w:t>ghted</w:t>
            </w:r>
            <w:r>
              <w:rPr>
                <w:sz w:val="20"/>
                <w:szCs w:val="20"/>
              </w:rPr>
              <w:t xml:space="preserve"> on such independent advice. </w:t>
            </w:r>
            <w:r w:rsidR="00D21802">
              <w:rPr>
                <w:sz w:val="20"/>
                <w:szCs w:val="20"/>
              </w:rPr>
              <w:t xml:space="preserve"> Current risk rating increased </w:t>
            </w:r>
            <w:r w:rsidR="008C339D">
              <w:rPr>
                <w:sz w:val="20"/>
                <w:szCs w:val="20"/>
              </w:rPr>
              <w:t xml:space="preserve">in November 2021 </w:t>
            </w:r>
            <w:r w:rsidR="00D21802">
              <w:rPr>
                <w:sz w:val="20"/>
                <w:szCs w:val="20"/>
              </w:rPr>
              <w:t xml:space="preserve">to overall rating of 12, pending assurance that gaps resolved.  Internal Audit (PwC) report on PICU received and reviewed by Audit Committee, December 2021, with follow-up planned for January-February 2022.  </w:t>
            </w:r>
            <w:r>
              <w:rPr>
                <w:sz w:val="20"/>
                <w:szCs w:val="20"/>
              </w:rPr>
              <w:t xml:space="preserve"> </w:t>
            </w:r>
            <w:r w:rsidRPr="00EE45B4">
              <w:rPr>
                <w:sz w:val="20"/>
                <w:szCs w:val="20"/>
              </w:rPr>
              <w:t xml:space="preserve"> </w:t>
            </w:r>
          </w:p>
          <w:p w14:paraId="2575EFA8" w14:textId="77777777" w:rsidR="00861458" w:rsidRDefault="00861458" w:rsidP="009B7141">
            <w:pPr>
              <w:rPr>
                <w:sz w:val="20"/>
                <w:szCs w:val="20"/>
              </w:rPr>
            </w:pPr>
            <w:r>
              <w:rPr>
                <w:sz w:val="20"/>
                <w:szCs w:val="20"/>
              </w:rPr>
              <w:t>OWNERS: Director of Corporate Affairs &amp; Co Sec, and Director of Finance.</w:t>
            </w:r>
          </w:p>
          <w:p w14:paraId="7A4022F8" w14:textId="402CC1E2" w:rsidR="00E73DDD" w:rsidRDefault="00E73DDD" w:rsidP="009B7141">
            <w:pPr>
              <w:rPr>
                <w:sz w:val="20"/>
                <w:szCs w:val="20"/>
              </w:rPr>
            </w:pPr>
          </w:p>
          <w:p w14:paraId="1016D744" w14:textId="0F1F708A" w:rsidR="00FB17F1" w:rsidRDefault="00FB17F1" w:rsidP="009B7141">
            <w:pPr>
              <w:rPr>
                <w:sz w:val="20"/>
                <w:szCs w:val="20"/>
              </w:rPr>
            </w:pPr>
            <w:r>
              <w:rPr>
                <w:sz w:val="20"/>
                <w:szCs w:val="20"/>
              </w:rPr>
              <w:t xml:space="preserve">Being discussed and explored through Audit Committee workshops on 01 and 08 </w:t>
            </w:r>
            <w:r>
              <w:rPr>
                <w:sz w:val="20"/>
                <w:szCs w:val="20"/>
              </w:rPr>
              <w:lastRenderedPageBreak/>
              <w:t xml:space="preserve">February 2022, reviewing Risk Management and Internal Audit planning.  </w:t>
            </w:r>
          </w:p>
          <w:p w14:paraId="424D7DB5" w14:textId="31DC6298" w:rsidR="00FB17F1" w:rsidRDefault="00FB17F1" w:rsidP="009B7141">
            <w:pPr>
              <w:rPr>
                <w:sz w:val="20"/>
                <w:szCs w:val="20"/>
              </w:rPr>
            </w:pPr>
          </w:p>
          <w:p w14:paraId="6EBF32E3" w14:textId="38102E38" w:rsidR="00FB17F1" w:rsidRDefault="00FB17F1" w:rsidP="009B7141">
            <w:pPr>
              <w:rPr>
                <w:sz w:val="20"/>
                <w:szCs w:val="20"/>
              </w:rPr>
            </w:pPr>
          </w:p>
          <w:p w14:paraId="5FC9E8A4" w14:textId="77777777" w:rsidR="00FB17F1" w:rsidRDefault="00FB17F1" w:rsidP="009B7141">
            <w:pPr>
              <w:rPr>
                <w:sz w:val="20"/>
                <w:szCs w:val="20"/>
              </w:rPr>
            </w:pPr>
          </w:p>
          <w:p w14:paraId="411D4794" w14:textId="77777777" w:rsidR="00FB17F1" w:rsidRDefault="00FB17F1" w:rsidP="00E73DDD">
            <w:pPr>
              <w:rPr>
                <w:sz w:val="20"/>
                <w:szCs w:val="20"/>
              </w:rPr>
            </w:pPr>
          </w:p>
          <w:p w14:paraId="609452E0" w14:textId="77777777" w:rsidR="00FB17F1" w:rsidRDefault="00FB17F1" w:rsidP="00E73DDD">
            <w:pPr>
              <w:rPr>
                <w:sz w:val="20"/>
                <w:szCs w:val="20"/>
              </w:rPr>
            </w:pPr>
          </w:p>
          <w:p w14:paraId="642DF57E" w14:textId="77777777" w:rsidR="00FB17F1" w:rsidRDefault="00FB17F1" w:rsidP="00E73DDD">
            <w:pPr>
              <w:rPr>
                <w:sz w:val="20"/>
                <w:szCs w:val="20"/>
              </w:rPr>
            </w:pPr>
          </w:p>
          <w:p w14:paraId="0EDC0842" w14:textId="77777777" w:rsidR="00FB17F1" w:rsidRDefault="00FB17F1" w:rsidP="00E73DDD">
            <w:pPr>
              <w:rPr>
                <w:sz w:val="20"/>
                <w:szCs w:val="20"/>
              </w:rPr>
            </w:pPr>
          </w:p>
          <w:p w14:paraId="63727F46" w14:textId="77777777" w:rsidR="00FB17F1" w:rsidRDefault="00FB17F1" w:rsidP="00E73DDD">
            <w:pPr>
              <w:rPr>
                <w:sz w:val="20"/>
                <w:szCs w:val="20"/>
              </w:rPr>
            </w:pPr>
          </w:p>
          <w:p w14:paraId="49A85DC5" w14:textId="77777777" w:rsidR="00FB17F1" w:rsidRDefault="00FB17F1" w:rsidP="00E73DDD">
            <w:pPr>
              <w:rPr>
                <w:sz w:val="20"/>
                <w:szCs w:val="20"/>
              </w:rPr>
            </w:pPr>
          </w:p>
          <w:p w14:paraId="4807B45E" w14:textId="77777777" w:rsidR="00FB17F1" w:rsidRDefault="00FB17F1" w:rsidP="00E73DDD">
            <w:pPr>
              <w:rPr>
                <w:sz w:val="20"/>
                <w:szCs w:val="20"/>
              </w:rPr>
            </w:pPr>
          </w:p>
          <w:p w14:paraId="20912816" w14:textId="77777777" w:rsidR="003E5D23" w:rsidRDefault="003E5D23" w:rsidP="00E73DDD">
            <w:pPr>
              <w:rPr>
                <w:sz w:val="20"/>
                <w:szCs w:val="20"/>
              </w:rPr>
            </w:pPr>
          </w:p>
          <w:p w14:paraId="649394E7" w14:textId="77777777" w:rsidR="003E5D23" w:rsidRDefault="003E5D23" w:rsidP="00E73DDD">
            <w:pPr>
              <w:rPr>
                <w:sz w:val="20"/>
                <w:szCs w:val="20"/>
              </w:rPr>
            </w:pPr>
          </w:p>
          <w:p w14:paraId="6054C637" w14:textId="77777777" w:rsidR="003E5D23" w:rsidRDefault="003E5D23" w:rsidP="00E73DDD">
            <w:pPr>
              <w:rPr>
                <w:sz w:val="20"/>
                <w:szCs w:val="20"/>
              </w:rPr>
            </w:pPr>
          </w:p>
          <w:p w14:paraId="07674AAB" w14:textId="77777777" w:rsidR="003E5D23" w:rsidRDefault="003E5D23" w:rsidP="00E73DDD">
            <w:pPr>
              <w:rPr>
                <w:sz w:val="20"/>
                <w:szCs w:val="20"/>
              </w:rPr>
            </w:pPr>
          </w:p>
          <w:p w14:paraId="72B7E23F" w14:textId="77777777" w:rsidR="003E5D23" w:rsidRDefault="003E5D23" w:rsidP="00E73DDD">
            <w:pPr>
              <w:rPr>
                <w:sz w:val="20"/>
                <w:szCs w:val="20"/>
              </w:rPr>
            </w:pPr>
          </w:p>
          <w:p w14:paraId="39997EB5" w14:textId="77777777" w:rsidR="003E5D23" w:rsidRDefault="003E5D23" w:rsidP="00E73DDD">
            <w:pPr>
              <w:rPr>
                <w:sz w:val="20"/>
                <w:szCs w:val="20"/>
              </w:rPr>
            </w:pPr>
          </w:p>
          <w:p w14:paraId="7262FBD5" w14:textId="77777777" w:rsidR="003E5D23" w:rsidRDefault="003E5D23" w:rsidP="00E73DDD">
            <w:pPr>
              <w:rPr>
                <w:sz w:val="20"/>
                <w:szCs w:val="20"/>
              </w:rPr>
            </w:pPr>
          </w:p>
          <w:p w14:paraId="4A9C57A3" w14:textId="77777777" w:rsidR="003E5D23" w:rsidRDefault="003E5D23" w:rsidP="00E73DDD">
            <w:pPr>
              <w:rPr>
                <w:sz w:val="20"/>
                <w:szCs w:val="20"/>
              </w:rPr>
            </w:pPr>
          </w:p>
          <w:p w14:paraId="68393A9D" w14:textId="77777777" w:rsidR="003E5D23" w:rsidRDefault="003E5D23" w:rsidP="00E73DDD">
            <w:pPr>
              <w:rPr>
                <w:sz w:val="20"/>
                <w:szCs w:val="20"/>
              </w:rPr>
            </w:pPr>
          </w:p>
          <w:p w14:paraId="393A837A" w14:textId="77777777" w:rsidR="003E5D23" w:rsidRDefault="003E5D23" w:rsidP="00E73DDD">
            <w:pPr>
              <w:rPr>
                <w:sz w:val="20"/>
                <w:szCs w:val="20"/>
              </w:rPr>
            </w:pPr>
          </w:p>
          <w:p w14:paraId="734FA8FA" w14:textId="77777777" w:rsidR="003E5D23" w:rsidRDefault="003E5D23" w:rsidP="00E73DDD">
            <w:pPr>
              <w:rPr>
                <w:sz w:val="20"/>
                <w:szCs w:val="20"/>
              </w:rPr>
            </w:pPr>
          </w:p>
          <w:p w14:paraId="29B42588" w14:textId="77777777" w:rsidR="003E5D23" w:rsidRDefault="003E5D23" w:rsidP="00E73DDD">
            <w:pPr>
              <w:rPr>
                <w:sz w:val="20"/>
                <w:szCs w:val="20"/>
              </w:rPr>
            </w:pPr>
          </w:p>
          <w:p w14:paraId="3D8D1FFB" w14:textId="77777777" w:rsidR="003E5D23" w:rsidRDefault="003E5D23" w:rsidP="00E73DDD">
            <w:pPr>
              <w:rPr>
                <w:sz w:val="20"/>
                <w:szCs w:val="20"/>
              </w:rPr>
            </w:pPr>
          </w:p>
          <w:p w14:paraId="483E50AE" w14:textId="77777777" w:rsidR="003E5D23" w:rsidRDefault="003E5D23" w:rsidP="00E73DDD">
            <w:pPr>
              <w:rPr>
                <w:sz w:val="20"/>
                <w:szCs w:val="20"/>
              </w:rPr>
            </w:pPr>
          </w:p>
          <w:p w14:paraId="2B09FA20" w14:textId="77777777" w:rsidR="003E5D23" w:rsidRDefault="003E5D23" w:rsidP="00E73DDD">
            <w:pPr>
              <w:rPr>
                <w:sz w:val="20"/>
                <w:szCs w:val="20"/>
              </w:rPr>
            </w:pPr>
          </w:p>
          <w:p w14:paraId="3D530311" w14:textId="77777777" w:rsidR="003E5D23" w:rsidRDefault="003E5D23" w:rsidP="00E73DDD">
            <w:pPr>
              <w:rPr>
                <w:sz w:val="20"/>
                <w:szCs w:val="20"/>
              </w:rPr>
            </w:pPr>
          </w:p>
          <w:p w14:paraId="64EBB719" w14:textId="77777777" w:rsidR="003E5D23" w:rsidRDefault="003E5D23" w:rsidP="00E73DDD">
            <w:pPr>
              <w:rPr>
                <w:sz w:val="20"/>
                <w:szCs w:val="20"/>
              </w:rPr>
            </w:pPr>
          </w:p>
          <w:p w14:paraId="35989804" w14:textId="77777777" w:rsidR="003E5D23" w:rsidRDefault="003E5D23" w:rsidP="00E73DDD">
            <w:pPr>
              <w:rPr>
                <w:sz w:val="20"/>
                <w:szCs w:val="20"/>
              </w:rPr>
            </w:pPr>
          </w:p>
          <w:p w14:paraId="736338DF" w14:textId="415B933C" w:rsidR="00EC20EB" w:rsidRDefault="00EC20EB" w:rsidP="00E73DDD">
            <w:pPr>
              <w:rPr>
                <w:sz w:val="20"/>
                <w:szCs w:val="20"/>
              </w:rPr>
            </w:pPr>
            <w:r>
              <w:rPr>
                <w:sz w:val="20"/>
                <w:szCs w:val="20"/>
              </w:rPr>
              <w:t xml:space="preserve">COG working groups </w:t>
            </w:r>
            <w:r w:rsidR="00D03BE7">
              <w:rPr>
                <w:sz w:val="20"/>
                <w:szCs w:val="20"/>
              </w:rPr>
              <w:t>being</w:t>
            </w:r>
            <w:r>
              <w:rPr>
                <w:sz w:val="20"/>
                <w:szCs w:val="20"/>
              </w:rPr>
              <w:t xml:space="preserve"> reinstated</w:t>
            </w:r>
            <w:r w:rsidR="00FC72A7">
              <w:rPr>
                <w:sz w:val="20"/>
                <w:szCs w:val="20"/>
              </w:rPr>
              <w:t>.  Scheduling started again for 2022, paused during 3</w:t>
            </w:r>
            <w:r w:rsidR="00FC72A7" w:rsidRPr="00CB442F">
              <w:rPr>
                <w:sz w:val="20"/>
                <w:szCs w:val="20"/>
                <w:vertAlign w:val="superscript"/>
              </w:rPr>
              <w:t>rd</w:t>
            </w:r>
            <w:r w:rsidR="00FC72A7">
              <w:rPr>
                <w:sz w:val="20"/>
                <w:szCs w:val="20"/>
              </w:rPr>
              <w:t xml:space="preserve"> wave of COVID-19.  </w:t>
            </w:r>
          </w:p>
          <w:p w14:paraId="4089BEA5" w14:textId="77777777" w:rsidR="00E217B8" w:rsidRDefault="00E217B8" w:rsidP="00E217B8">
            <w:pPr>
              <w:rPr>
                <w:sz w:val="20"/>
                <w:szCs w:val="20"/>
              </w:rPr>
            </w:pPr>
            <w:r>
              <w:rPr>
                <w:sz w:val="20"/>
                <w:szCs w:val="20"/>
              </w:rPr>
              <w:t>OWNER: Director of Corporate Affairs &amp; Co Sec.</w:t>
            </w:r>
          </w:p>
          <w:p w14:paraId="7F638EB0" w14:textId="22F2040C" w:rsidR="00E217B8" w:rsidRDefault="00E217B8" w:rsidP="00E217B8">
            <w:pPr>
              <w:rPr>
                <w:sz w:val="20"/>
                <w:szCs w:val="20"/>
              </w:rPr>
            </w:pPr>
            <w:r>
              <w:rPr>
                <w:sz w:val="20"/>
                <w:szCs w:val="20"/>
              </w:rPr>
              <w:t xml:space="preserve">TARGET: </w:t>
            </w:r>
            <w:r w:rsidR="00935F30">
              <w:rPr>
                <w:sz w:val="20"/>
                <w:szCs w:val="20"/>
              </w:rPr>
              <w:t>March 2022</w:t>
            </w:r>
          </w:p>
          <w:p w14:paraId="37685E13" w14:textId="2479E56C" w:rsidR="00E217B8" w:rsidRPr="00EE45B4" w:rsidRDefault="00E217B8" w:rsidP="00E73DDD">
            <w:pPr>
              <w:rPr>
                <w:sz w:val="20"/>
                <w:szCs w:val="20"/>
              </w:rPr>
            </w:pPr>
          </w:p>
        </w:tc>
      </w:tr>
      <w:tr w:rsidR="00A54627" w:rsidRPr="00FB3C3A" w14:paraId="4CC0C33A" w14:textId="77777777" w:rsidTr="00CB33F9">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7456060E"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3333EE6" w14:textId="77777777" w:rsidR="00A54627" w:rsidRDefault="00A54627" w:rsidP="00313F32">
            <w:pPr>
              <w:rPr>
                <w:b/>
                <w:bCs/>
                <w:sz w:val="20"/>
                <w:szCs w:val="20"/>
              </w:rPr>
            </w:pP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0000C21E" w14:textId="77777777" w:rsidR="00A54627" w:rsidRPr="00FB3C3A" w:rsidRDefault="00A54627" w:rsidP="00313F32">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3823B418" w14:textId="77777777" w:rsidR="00A54627" w:rsidRPr="00FB3C3A" w:rsidRDefault="00A54627" w:rsidP="00313F32">
            <w:pPr>
              <w:rPr>
                <w:b/>
                <w:bCs/>
                <w:sz w:val="20"/>
                <w:szCs w:val="20"/>
              </w:rPr>
            </w:pPr>
          </w:p>
        </w:tc>
      </w:tr>
      <w:tr w:rsidR="00A54627" w:rsidRPr="00FB3C3A" w14:paraId="7A30F97F" w14:textId="77777777" w:rsidTr="009B7141">
        <w:trPr>
          <w:trHeight w:val="60"/>
        </w:trPr>
        <w:tc>
          <w:tcPr>
            <w:tcW w:w="2622" w:type="dxa"/>
            <w:gridSpan w:val="3"/>
            <w:vMerge/>
            <w:tcBorders>
              <w:left w:val="single" w:sz="4" w:space="0" w:color="auto"/>
              <w:right w:val="single" w:sz="4" w:space="0" w:color="auto"/>
            </w:tcBorders>
            <w:shd w:val="clear" w:color="auto" w:fill="FFFFFF" w:themeFill="background1"/>
          </w:tcPr>
          <w:p w14:paraId="1A0E6CC7"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6FC691" w14:textId="6C124450" w:rsidR="00A54627" w:rsidRPr="00FB3C3A" w:rsidRDefault="00A54627" w:rsidP="00313F32">
            <w:pPr>
              <w:rPr>
                <w:b/>
                <w:bCs/>
                <w:sz w:val="20"/>
                <w:szCs w:val="20"/>
              </w:rPr>
            </w:pPr>
            <w:r>
              <w:rPr>
                <w:b/>
                <w:bCs/>
                <w:sz w:val="20"/>
                <w:szCs w:val="20"/>
              </w:rPr>
              <w:t>Level 2:</w:t>
            </w:r>
            <w:r w:rsidR="00292833">
              <w:t xml:space="preserve"> </w:t>
            </w:r>
            <w:r w:rsidR="00292833"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79216BF5" w14:textId="77777777" w:rsidR="00A54627" w:rsidRPr="00FB3C3A" w:rsidRDefault="00A54627"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12379A8E" w14:textId="77777777" w:rsidR="00A54627" w:rsidRPr="00FB3C3A" w:rsidRDefault="00A54627" w:rsidP="00313F32">
            <w:pPr>
              <w:rPr>
                <w:b/>
                <w:bCs/>
                <w:sz w:val="20"/>
                <w:szCs w:val="20"/>
              </w:rPr>
            </w:pPr>
          </w:p>
        </w:tc>
      </w:tr>
      <w:tr w:rsidR="00A54627" w:rsidRPr="00FB3C3A" w14:paraId="0DEE8F4A" w14:textId="77777777" w:rsidTr="009B7141">
        <w:trPr>
          <w:trHeight w:val="60"/>
        </w:trPr>
        <w:tc>
          <w:tcPr>
            <w:tcW w:w="2622" w:type="dxa"/>
            <w:gridSpan w:val="3"/>
            <w:vMerge/>
            <w:tcBorders>
              <w:left w:val="single" w:sz="4" w:space="0" w:color="auto"/>
              <w:right w:val="single" w:sz="4" w:space="0" w:color="auto"/>
            </w:tcBorders>
            <w:shd w:val="clear" w:color="auto" w:fill="FFFFFF" w:themeFill="background1"/>
          </w:tcPr>
          <w:p w14:paraId="43E07B04"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A1C622" w14:textId="62D32555" w:rsidR="007A677F" w:rsidRDefault="00992569" w:rsidP="00313F32">
            <w:pPr>
              <w:rPr>
                <w:sz w:val="20"/>
                <w:szCs w:val="20"/>
              </w:rPr>
            </w:pPr>
            <w:r>
              <w:rPr>
                <w:sz w:val="20"/>
                <w:szCs w:val="20"/>
              </w:rPr>
              <w:t>- Annual Governance Statement;</w:t>
            </w:r>
          </w:p>
          <w:p w14:paraId="3FC0691D" w14:textId="377802ED" w:rsidR="0031795C" w:rsidRDefault="0031795C" w:rsidP="00313F32">
            <w:pPr>
              <w:rPr>
                <w:sz w:val="20"/>
                <w:szCs w:val="20"/>
              </w:rPr>
            </w:pPr>
            <w:r>
              <w:rPr>
                <w:sz w:val="20"/>
                <w:szCs w:val="20"/>
              </w:rPr>
              <w:t xml:space="preserve">- Strategic Objectives approved by Board, with progress against objectives reported </w:t>
            </w:r>
            <w:r w:rsidR="003414C7">
              <w:rPr>
                <w:sz w:val="20"/>
                <w:szCs w:val="20"/>
              </w:rPr>
              <w:t>to Board Committees and Board</w:t>
            </w:r>
            <w:r>
              <w:rPr>
                <w:sz w:val="20"/>
                <w:szCs w:val="20"/>
              </w:rPr>
              <w:t xml:space="preserve">; </w:t>
            </w:r>
          </w:p>
          <w:p w14:paraId="30A7C297" w14:textId="64914C82" w:rsidR="009B7141" w:rsidRDefault="009B7141" w:rsidP="00313F32">
            <w:pPr>
              <w:rPr>
                <w:sz w:val="20"/>
                <w:szCs w:val="20"/>
              </w:rPr>
            </w:pPr>
            <w:r>
              <w:rPr>
                <w:sz w:val="20"/>
                <w:szCs w:val="20"/>
              </w:rPr>
              <w:t xml:space="preserve">- </w:t>
            </w:r>
            <w:r w:rsidR="007A6496" w:rsidRPr="00E42354">
              <w:rPr>
                <w:sz w:val="20"/>
                <w:szCs w:val="20"/>
              </w:rPr>
              <w:t>Quality Committee</w:t>
            </w:r>
            <w:r w:rsidR="00D57F50">
              <w:rPr>
                <w:sz w:val="20"/>
                <w:szCs w:val="20"/>
              </w:rPr>
              <w:t>, Finance &amp; Investment Committee,</w:t>
            </w:r>
            <w:r w:rsidR="00FC72A7">
              <w:rPr>
                <w:sz w:val="20"/>
                <w:szCs w:val="20"/>
              </w:rPr>
              <w:t xml:space="preserve"> People, Leadership &amp; Culture Committee</w:t>
            </w:r>
            <w:r w:rsidR="007A6496" w:rsidRPr="00E42354">
              <w:rPr>
                <w:sz w:val="20"/>
                <w:szCs w:val="20"/>
              </w:rPr>
              <w:t xml:space="preserve"> </w:t>
            </w:r>
            <w:r>
              <w:rPr>
                <w:sz w:val="20"/>
                <w:szCs w:val="20"/>
              </w:rPr>
              <w:t>a</w:t>
            </w:r>
            <w:r w:rsidR="007A6496" w:rsidRPr="00E42354">
              <w:rPr>
                <w:sz w:val="20"/>
                <w:szCs w:val="20"/>
              </w:rPr>
              <w:t>nd Audit Committee review risks and key governance issues</w:t>
            </w:r>
            <w:r>
              <w:rPr>
                <w:sz w:val="20"/>
                <w:szCs w:val="20"/>
              </w:rPr>
              <w:t>;</w:t>
            </w:r>
          </w:p>
          <w:p w14:paraId="38C317E7" w14:textId="3F8BD1F4" w:rsidR="00562C29" w:rsidRDefault="009B7141" w:rsidP="00313F32">
            <w:pPr>
              <w:rPr>
                <w:sz w:val="20"/>
                <w:szCs w:val="20"/>
              </w:rPr>
            </w:pPr>
            <w:r>
              <w:rPr>
                <w:sz w:val="20"/>
                <w:szCs w:val="20"/>
              </w:rPr>
              <w:t xml:space="preserve">- </w:t>
            </w:r>
            <w:r w:rsidR="007A6496" w:rsidRPr="00E42354">
              <w:rPr>
                <w:sz w:val="20"/>
                <w:szCs w:val="20"/>
              </w:rPr>
              <w:t>Escalation reports from the Sub Committee</w:t>
            </w:r>
            <w:r w:rsidR="00D57F50">
              <w:rPr>
                <w:sz w:val="20"/>
                <w:szCs w:val="20"/>
              </w:rPr>
              <w:t>s</w:t>
            </w:r>
            <w:r>
              <w:rPr>
                <w:sz w:val="20"/>
                <w:szCs w:val="20"/>
              </w:rPr>
              <w:t xml:space="preserve"> </w:t>
            </w:r>
            <w:r w:rsidR="007A6496" w:rsidRPr="00E42354">
              <w:rPr>
                <w:sz w:val="20"/>
                <w:szCs w:val="20"/>
              </w:rPr>
              <w:t xml:space="preserve">to Board </w:t>
            </w:r>
            <w:r w:rsidR="00D57F50">
              <w:rPr>
                <w:sz w:val="20"/>
                <w:szCs w:val="20"/>
              </w:rPr>
              <w:t>C</w:t>
            </w:r>
            <w:r w:rsidR="007A6496" w:rsidRPr="00E42354">
              <w:rPr>
                <w:sz w:val="20"/>
                <w:szCs w:val="20"/>
              </w:rPr>
              <w:t xml:space="preserve">ommittees </w:t>
            </w:r>
            <w:r w:rsidR="00D57F50">
              <w:rPr>
                <w:sz w:val="20"/>
                <w:szCs w:val="20"/>
              </w:rPr>
              <w:t xml:space="preserve">and on </w:t>
            </w:r>
            <w:r w:rsidR="007A6496" w:rsidRPr="00E42354">
              <w:rPr>
                <w:sz w:val="20"/>
                <w:szCs w:val="20"/>
              </w:rPr>
              <w:t>to Board</w:t>
            </w:r>
            <w:r w:rsidR="00562C29">
              <w:rPr>
                <w:sz w:val="20"/>
                <w:szCs w:val="20"/>
              </w:rPr>
              <w:t>;</w:t>
            </w:r>
          </w:p>
          <w:p w14:paraId="15DC284A" w14:textId="4F294FE6" w:rsidR="00D57F50" w:rsidRPr="00E42354" w:rsidRDefault="00562C29" w:rsidP="00BF4D26">
            <w:pPr>
              <w:rPr>
                <w:sz w:val="20"/>
                <w:szCs w:val="20"/>
              </w:rPr>
            </w:pPr>
            <w:r>
              <w:rPr>
                <w:sz w:val="20"/>
                <w:szCs w:val="20"/>
              </w:rPr>
              <w:t xml:space="preserve">- </w:t>
            </w:r>
            <w:r w:rsidRPr="00E42354">
              <w:rPr>
                <w:sz w:val="20"/>
                <w:szCs w:val="20"/>
              </w:rPr>
              <w:t xml:space="preserve"> Annual </w:t>
            </w:r>
            <w:r w:rsidR="00A05D59">
              <w:rPr>
                <w:sz w:val="20"/>
                <w:szCs w:val="20"/>
              </w:rPr>
              <w:t>R</w:t>
            </w:r>
            <w:r w:rsidRPr="00E42354">
              <w:rPr>
                <w:sz w:val="20"/>
                <w:szCs w:val="20"/>
              </w:rPr>
              <w:t>eport and reports for Council of Governor</w:t>
            </w:r>
            <w:r>
              <w:rPr>
                <w:sz w:val="20"/>
                <w:szCs w:val="20"/>
              </w:rPr>
              <w:t>s</w:t>
            </w:r>
            <w:r w:rsidRPr="00E42354">
              <w:rPr>
                <w:sz w:val="20"/>
                <w:szCs w:val="20"/>
              </w:rPr>
              <w:t xml:space="preserve"> </w:t>
            </w:r>
            <w:r>
              <w:rPr>
                <w:sz w:val="20"/>
                <w:szCs w:val="20"/>
              </w:rPr>
              <w:t xml:space="preserve">to </w:t>
            </w:r>
            <w:r w:rsidRPr="00E42354">
              <w:rPr>
                <w:sz w:val="20"/>
                <w:szCs w:val="20"/>
              </w:rPr>
              <w:t>demonstrate engagement with FT members</w:t>
            </w:r>
            <w:r w:rsidR="00BF4D26">
              <w:rPr>
                <w:sz w:val="20"/>
                <w:szCs w:val="20"/>
              </w:rPr>
              <w:t>.</w:t>
            </w:r>
          </w:p>
        </w:tc>
        <w:tc>
          <w:tcPr>
            <w:tcW w:w="2622" w:type="dxa"/>
            <w:gridSpan w:val="4"/>
            <w:vMerge/>
            <w:tcBorders>
              <w:left w:val="single" w:sz="4" w:space="0" w:color="auto"/>
              <w:right w:val="single" w:sz="4" w:space="0" w:color="auto"/>
            </w:tcBorders>
            <w:shd w:val="clear" w:color="auto" w:fill="FFFFFF" w:themeFill="background1"/>
          </w:tcPr>
          <w:p w14:paraId="3A025E93" w14:textId="77777777" w:rsidR="00A54627" w:rsidRPr="00FB3C3A" w:rsidRDefault="00A54627"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07F2F004" w14:textId="77777777" w:rsidR="00A54627" w:rsidRPr="00FB3C3A" w:rsidRDefault="00A54627" w:rsidP="00313F32">
            <w:pPr>
              <w:rPr>
                <w:b/>
                <w:bCs/>
                <w:sz w:val="20"/>
                <w:szCs w:val="20"/>
              </w:rPr>
            </w:pPr>
          </w:p>
        </w:tc>
      </w:tr>
      <w:tr w:rsidR="00A54627" w:rsidRPr="00FB3C3A" w14:paraId="08866D6C" w14:textId="77777777" w:rsidTr="009B7141">
        <w:trPr>
          <w:trHeight w:val="60"/>
        </w:trPr>
        <w:tc>
          <w:tcPr>
            <w:tcW w:w="2622" w:type="dxa"/>
            <w:gridSpan w:val="3"/>
            <w:vMerge/>
            <w:tcBorders>
              <w:left w:val="single" w:sz="4" w:space="0" w:color="auto"/>
              <w:right w:val="single" w:sz="4" w:space="0" w:color="auto"/>
            </w:tcBorders>
            <w:shd w:val="clear" w:color="auto" w:fill="FFFFFF" w:themeFill="background1"/>
          </w:tcPr>
          <w:p w14:paraId="13FBC873"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45B0F4" w14:textId="154CCF62" w:rsidR="00A54627" w:rsidRDefault="00A54627" w:rsidP="00313F32">
            <w:pPr>
              <w:rPr>
                <w:b/>
                <w:bCs/>
                <w:sz w:val="20"/>
                <w:szCs w:val="20"/>
              </w:rPr>
            </w:pPr>
            <w:r>
              <w:rPr>
                <w:b/>
                <w:bCs/>
                <w:sz w:val="20"/>
                <w:szCs w:val="20"/>
              </w:rPr>
              <w:t>Level 3:</w:t>
            </w:r>
            <w:r w:rsidR="00292833"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35A25DED" w14:textId="77777777" w:rsidR="00A54627" w:rsidRPr="00FB3C3A" w:rsidRDefault="00A54627"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30FA2C68" w14:textId="77777777" w:rsidR="00A54627" w:rsidRPr="00FB3C3A" w:rsidRDefault="00A54627" w:rsidP="00313F32">
            <w:pPr>
              <w:rPr>
                <w:b/>
                <w:bCs/>
                <w:sz w:val="20"/>
                <w:szCs w:val="20"/>
              </w:rPr>
            </w:pPr>
          </w:p>
        </w:tc>
      </w:tr>
      <w:tr w:rsidR="00A54627" w:rsidRPr="00FB3C3A" w14:paraId="477EB7F6" w14:textId="77777777" w:rsidTr="009B7141">
        <w:trPr>
          <w:trHeight w:val="60"/>
        </w:trPr>
        <w:tc>
          <w:tcPr>
            <w:tcW w:w="2622" w:type="dxa"/>
            <w:gridSpan w:val="3"/>
            <w:vMerge/>
            <w:tcBorders>
              <w:left w:val="single" w:sz="4" w:space="0" w:color="auto"/>
              <w:right w:val="single" w:sz="4" w:space="0" w:color="auto"/>
            </w:tcBorders>
            <w:shd w:val="clear" w:color="auto" w:fill="FFFFFF" w:themeFill="background1"/>
          </w:tcPr>
          <w:p w14:paraId="28208155"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BFE2F46" w14:textId="3B0C9E03" w:rsidR="00A54627" w:rsidRDefault="009B7141" w:rsidP="00313F32">
            <w:pPr>
              <w:rPr>
                <w:sz w:val="20"/>
                <w:szCs w:val="20"/>
              </w:rPr>
            </w:pPr>
            <w:r>
              <w:rPr>
                <w:sz w:val="20"/>
                <w:szCs w:val="20"/>
              </w:rPr>
              <w:t xml:space="preserve">- </w:t>
            </w:r>
            <w:r w:rsidR="00B6614B" w:rsidRPr="00E42354">
              <w:rPr>
                <w:sz w:val="20"/>
                <w:szCs w:val="20"/>
              </w:rPr>
              <w:t>Internal Audit review of governance arrangements</w:t>
            </w:r>
            <w:r w:rsidR="00A05D59">
              <w:rPr>
                <w:sz w:val="20"/>
                <w:szCs w:val="20"/>
              </w:rPr>
              <w:t>;</w:t>
            </w:r>
            <w:r>
              <w:rPr>
                <w:sz w:val="20"/>
                <w:szCs w:val="20"/>
              </w:rPr>
              <w:t xml:space="preserve">.  </w:t>
            </w:r>
            <w:r w:rsidR="00B6614B" w:rsidRPr="00E42354">
              <w:rPr>
                <w:sz w:val="20"/>
                <w:szCs w:val="20"/>
              </w:rPr>
              <w:t xml:space="preserve">Internal Audit reviews have included reviews of Quality Strategy &amp; Governance, the </w:t>
            </w:r>
            <w:r w:rsidR="00B6614B" w:rsidRPr="00E42354">
              <w:rPr>
                <w:sz w:val="20"/>
                <w:szCs w:val="20"/>
              </w:rPr>
              <w:lastRenderedPageBreak/>
              <w:t>IGF, Clinical Audit, Electronic Health Record Programme Governance, the Research Governance Framework, Information Governance, the Board Assurance Framework, Risk and Quality Governance</w:t>
            </w:r>
            <w:r w:rsidR="00992569">
              <w:rPr>
                <w:sz w:val="20"/>
                <w:szCs w:val="20"/>
              </w:rPr>
              <w:t>;</w:t>
            </w:r>
          </w:p>
          <w:p w14:paraId="1BC654CB" w14:textId="74BC6D6E" w:rsidR="00A05D59" w:rsidRPr="00E42354" w:rsidRDefault="00A05D59" w:rsidP="00313F32">
            <w:pPr>
              <w:rPr>
                <w:sz w:val="20"/>
                <w:szCs w:val="20"/>
              </w:rPr>
            </w:pPr>
            <w:r>
              <w:rPr>
                <w:sz w:val="20"/>
                <w:szCs w:val="20"/>
              </w:rPr>
              <w:t>- Annual External Audit (including review of governance);</w:t>
            </w:r>
          </w:p>
          <w:p w14:paraId="4BB5C433" w14:textId="4CBC6A0A" w:rsidR="00B6614B" w:rsidRPr="00E42354" w:rsidRDefault="00F7534F" w:rsidP="00B6614B">
            <w:pPr>
              <w:rPr>
                <w:sz w:val="20"/>
                <w:szCs w:val="20"/>
              </w:rPr>
            </w:pPr>
            <w:r>
              <w:rPr>
                <w:sz w:val="20"/>
                <w:szCs w:val="20"/>
              </w:rPr>
              <w:t xml:space="preserve">- </w:t>
            </w:r>
            <w:r w:rsidR="00B6614B" w:rsidRPr="00E42354">
              <w:rPr>
                <w:sz w:val="20"/>
                <w:szCs w:val="20"/>
              </w:rPr>
              <w:t>Well Led governance review (PwC) completed, presented to the Board meeting in private in June 2017 and reported to Council of Governors in Sept</w:t>
            </w:r>
            <w:r w:rsidR="00992569">
              <w:rPr>
                <w:sz w:val="20"/>
                <w:szCs w:val="20"/>
              </w:rPr>
              <w:t xml:space="preserve"> </w:t>
            </w:r>
            <w:r w:rsidR="00B6614B" w:rsidRPr="00E42354">
              <w:rPr>
                <w:sz w:val="20"/>
                <w:szCs w:val="20"/>
              </w:rPr>
              <w:t>2017</w:t>
            </w:r>
            <w:r w:rsidR="00992569">
              <w:rPr>
                <w:sz w:val="20"/>
                <w:szCs w:val="20"/>
              </w:rPr>
              <w:t>;</w:t>
            </w:r>
          </w:p>
          <w:p w14:paraId="020E5D18" w14:textId="45B0105D" w:rsidR="00B6614B" w:rsidRPr="00E42354" w:rsidRDefault="00992569" w:rsidP="00B6614B">
            <w:pPr>
              <w:rPr>
                <w:sz w:val="20"/>
                <w:szCs w:val="20"/>
              </w:rPr>
            </w:pPr>
            <w:r>
              <w:rPr>
                <w:sz w:val="20"/>
                <w:szCs w:val="20"/>
              </w:rPr>
              <w:t xml:space="preserve">- </w:t>
            </w:r>
            <w:r w:rsidR="00B6614B" w:rsidRPr="00E42354">
              <w:rPr>
                <w:sz w:val="20"/>
                <w:szCs w:val="20"/>
              </w:rPr>
              <w:t xml:space="preserve">Well Led inspection (CQC) March 2018.  </w:t>
            </w:r>
          </w:p>
        </w:tc>
        <w:tc>
          <w:tcPr>
            <w:tcW w:w="2622" w:type="dxa"/>
            <w:gridSpan w:val="4"/>
            <w:vMerge/>
            <w:tcBorders>
              <w:left w:val="single" w:sz="4" w:space="0" w:color="auto"/>
              <w:right w:val="single" w:sz="4" w:space="0" w:color="auto"/>
            </w:tcBorders>
            <w:shd w:val="clear" w:color="auto" w:fill="FFFFFF" w:themeFill="background1"/>
          </w:tcPr>
          <w:p w14:paraId="7C161292" w14:textId="77777777" w:rsidR="00A54627" w:rsidRPr="00FB3C3A" w:rsidRDefault="00A54627"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75D3555D" w14:textId="77777777" w:rsidR="00A54627" w:rsidRPr="00FB3C3A" w:rsidRDefault="00A54627" w:rsidP="00313F32">
            <w:pPr>
              <w:rPr>
                <w:b/>
                <w:bCs/>
                <w:sz w:val="20"/>
                <w:szCs w:val="20"/>
              </w:rPr>
            </w:pPr>
          </w:p>
        </w:tc>
      </w:tr>
      <w:bookmarkEnd w:id="26"/>
    </w:tbl>
    <w:p w14:paraId="5F040104" w14:textId="0C29BEB6" w:rsidR="00A54627" w:rsidRDefault="00A54627"/>
    <w:p w14:paraId="38860B35" w14:textId="77777777" w:rsidR="00A54627" w:rsidRDefault="00A54627">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A54627" w:rsidRPr="008E2C2E" w14:paraId="13C79046" w14:textId="77777777" w:rsidTr="004C4CFA">
        <w:tc>
          <w:tcPr>
            <w:tcW w:w="10490" w:type="dxa"/>
            <w:gridSpan w:val="15"/>
            <w:tcBorders>
              <w:bottom w:val="single" w:sz="4" w:space="0" w:color="auto"/>
            </w:tcBorders>
            <w:shd w:val="clear" w:color="auto" w:fill="33CC33"/>
          </w:tcPr>
          <w:p w14:paraId="0968C7D9" w14:textId="77777777" w:rsidR="00A54627" w:rsidRPr="008E2C2E" w:rsidRDefault="00A54627" w:rsidP="00313F32">
            <w:pPr>
              <w:jc w:val="center"/>
              <w:rPr>
                <w:b/>
                <w:bCs/>
                <w:sz w:val="28"/>
                <w:szCs w:val="28"/>
              </w:rPr>
            </w:pPr>
            <w:bookmarkStart w:id="28" w:name="_Hlk61943257"/>
            <w:bookmarkStart w:id="29" w:name="BAF_3_7"/>
            <w:r w:rsidRPr="008E2C2E">
              <w:rPr>
                <w:b/>
                <w:bCs/>
                <w:sz w:val="28"/>
                <w:szCs w:val="28"/>
              </w:rPr>
              <w:lastRenderedPageBreak/>
              <w:t xml:space="preserve">Strategic Objective </w:t>
            </w:r>
            <w:r>
              <w:rPr>
                <w:b/>
                <w:bCs/>
                <w:sz w:val="28"/>
                <w:szCs w:val="28"/>
              </w:rPr>
              <w:t>3: Make the best use of our resources and protect the environment</w:t>
            </w:r>
          </w:p>
        </w:tc>
      </w:tr>
      <w:tr w:rsidR="00A54627" w:rsidRPr="008E2C2E" w14:paraId="4057B739" w14:textId="77777777" w:rsidTr="00313F32">
        <w:trPr>
          <w:trHeight w:val="209"/>
        </w:trPr>
        <w:tc>
          <w:tcPr>
            <w:tcW w:w="2375" w:type="dxa"/>
            <w:gridSpan w:val="2"/>
            <w:tcBorders>
              <w:top w:val="single" w:sz="4" w:space="0" w:color="auto"/>
              <w:left w:val="nil"/>
              <w:bottom w:val="single" w:sz="4" w:space="0" w:color="auto"/>
              <w:right w:val="nil"/>
            </w:tcBorders>
          </w:tcPr>
          <w:p w14:paraId="69F688FF" w14:textId="77777777" w:rsidR="00A54627" w:rsidRPr="008E2C2E" w:rsidRDefault="00A54627"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31F287FD" w14:textId="77777777" w:rsidR="00A54627" w:rsidRPr="008E2C2E" w:rsidRDefault="00A54627" w:rsidP="00313F32">
            <w:pPr>
              <w:rPr>
                <w:b/>
                <w:bCs/>
                <w:sz w:val="28"/>
                <w:szCs w:val="28"/>
              </w:rPr>
            </w:pPr>
          </w:p>
        </w:tc>
      </w:tr>
      <w:tr w:rsidR="00A54627" w:rsidRPr="008E2C2E" w14:paraId="6D4BBFF4" w14:textId="77777777" w:rsidTr="00313F32">
        <w:tc>
          <w:tcPr>
            <w:tcW w:w="10490" w:type="dxa"/>
            <w:gridSpan w:val="15"/>
            <w:tcBorders>
              <w:top w:val="single" w:sz="4" w:space="0" w:color="auto"/>
              <w:bottom w:val="single" w:sz="4" w:space="0" w:color="auto"/>
            </w:tcBorders>
            <w:shd w:val="clear" w:color="auto" w:fill="8EAADB" w:themeFill="accent1" w:themeFillTint="99"/>
          </w:tcPr>
          <w:p w14:paraId="001CD609" w14:textId="7F0389E3" w:rsidR="00A54627" w:rsidRPr="008E2C2E" w:rsidRDefault="00A54627" w:rsidP="00313F32">
            <w:pPr>
              <w:rPr>
                <w:b/>
                <w:bCs/>
                <w:sz w:val="28"/>
                <w:szCs w:val="28"/>
              </w:rPr>
            </w:pPr>
            <w:r>
              <w:rPr>
                <w:b/>
                <w:bCs/>
                <w:sz w:val="28"/>
                <w:szCs w:val="28"/>
              </w:rPr>
              <w:t>3.</w:t>
            </w:r>
            <w:r w:rsidR="00252E1B">
              <w:rPr>
                <w:b/>
                <w:bCs/>
                <w:sz w:val="28"/>
                <w:szCs w:val="28"/>
              </w:rPr>
              <w:t>7</w:t>
            </w:r>
            <w:r>
              <w:rPr>
                <w:b/>
                <w:bCs/>
                <w:sz w:val="28"/>
                <w:szCs w:val="28"/>
              </w:rPr>
              <w:t xml:space="preserve">: </w:t>
            </w:r>
            <w:r w:rsidRPr="008E2C2E">
              <w:rPr>
                <w:b/>
                <w:bCs/>
                <w:sz w:val="28"/>
                <w:szCs w:val="28"/>
              </w:rPr>
              <w:t xml:space="preserve"> </w:t>
            </w:r>
            <w:r w:rsidR="007F46A4">
              <w:t xml:space="preserve"> </w:t>
            </w:r>
            <w:r w:rsidR="007F46A4" w:rsidRPr="007F46A4">
              <w:rPr>
                <w:b/>
                <w:bCs/>
                <w:sz w:val="28"/>
                <w:szCs w:val="28"/>
              </w:rPr>
              <w:t>Ineffective business planning and/or inadequate mechanisms to track delivery of plans and programmes</w:t>
            </w:r>
          </w:p>
        </w:tc>
      </w:tr>
      <w:tr w:rsidR="00A54627" w14:paraId="7FAE091E" w14:textId="77777777" w:rsidTr="006820EE">
        <w:tc>
          <w:tcPr>
            <w:tcW w:w="2133" w:type="dxa"/>
            <w:tcBorders>
              <w:top w:val="single" w:sz="4" w:space="0" w:color="auto"/>
              <w:left w:val="nil"/>
              <w:bottom w:val="single" w:sz="4" w:space="0" w:color="auto"/>
              <w:right w:val="nil"/>
            </w:tcBorders>
            <w:shd w:val="clear" w:color="auto" w:fill="auto"/>
          </w:tcPr>
          <w:p w14:paraId="0E0FE5B0" w14:textId="77777777" w:rsidR="00A54627" w:rsidRDefault="00A54627" w:rsidP="00313F32"/>
        </w:tc>
        <w:tc>
          <w:tcPr>
            <w:tcW w:w="2404" w:type="dxa"/>
            <w:gridSpan w:val="4"/>
            <w:tcBorders>
              <w:top w:val="single" w:sz="4" w:space="0" w:color="auto"/>
              <w:left w:val="nil"/>
              <w:bottom w:val="single" w:sz="4" w:space="0" w:color="auto"/>
              <w:right w:val="nil"/>
            </w:tcBorders>
            <w:shd w:val="clear" w:color="auto" w:fill="auto"/>
          </w:tcPr>
          <w:p w14:paraId="12EB3DF9" w14:textId="77777777" w:rsidR="00A54627" w:rsidRDefault="00A54627" w:rsidP="00313F32"/>
        </w:tc>
        <w:tc>
          <w:tcPr>
            <w:tcW w:w="304" w:type="dxa"/>
            <w:tcBorders>
              <w:top w:val="single" w:sz="4" w:space="0" w:color="auto"/>
              <w:left w:val="nil"/>
              <w:bottom w:val="nil"/>
              <w:right w:val="nil"/>
            </w:tcBorders>
          </w:tcPr>
          <w:p w14:paraId="65B5334D" w14:textId="77777777" w:rsidR="00A54627" w:rsidRDefault="00A54627" w:rsidP="00313F32"/>
        </w:tc>
        <w:tc>
          <w:tcPr>
            <w:tcW w:w="1680" w:type="dxa"/>
            <w:gridSpan w:val="3"/>
            <w:tcBorders>
              <w:top w:val="single" w:sz="4" w:space="0" w:color="auto"/>
              <w:left w:val="nil"/>
              <w:bottom w:val="nil"/>
              <w:right w:val="nil"/>
            </w:tcBorders>
            <w:shd w:val="clear" w:color="auto" w:fill="auto"/>
          </w:tcPr>
          <w:p w14:paraId="737DF380" w14:textId="77777777" w:rsidR="00A54627" w:rsidRDefault="00A54627" w:rsidP="00313F32"/>
        </w:tc>
        <w:tc>
          <w:tcPr>
            <w:tcW w:w="992" w:type="dxa"/>
            <w:gridSpan w:val="2"/>
            <w:tcBorders>
              <w:top w:val="single" w:sz="4" w:space="0" w:color="auto"/>
              <w:left w:val="nil"/>
              <w:bottom w:val="nil"/>
              <w:right w:val="nil"/>
            </w:tcBorders>
            <w:shd w:val="clear" w:color="auto" w:fill="auto"/>
          </w:tcPr>
          <w:p w14:paraId="41F3703C" w14:textId="77777777" w:rsidR="00A54627" w:rsidRDefault="00A54627" w:rsidP="00313F32"/>
        </w:tc>
        <w:tc>
          <w:tcPr>
            <w:tcW w:w="1134" w:type="dxa"/>
            <w:gridSpan w:val="2"/>
            <w:tcBorders>
              <w:top w:val="single" w:sz="4" w:space="0" w:color="auto"/>
              <w:left w:val="nil"/>
              <w:bottom w:val="nil"/>
              <w:right w:val="nil"/>
            </w:tcBorders>
            <w:shd w:val="clear" w:color="auto" w:fill="auto"/>
          </w:tcPr>
          <w:p w14:paraId="332575A7" w14:textId="77777777" w:rsidR="00A54627" w:rsidRPr="0002150E" w:rsidRDefault="00A54627" w:rsidP="00313F32">
            <w:pPr>
              <w:rPr>
                <w:sz w:val="18"/>
                <w:szCs w:val="18"/>
              </w:rPr>
            </w:pPr>
          </w:p>
        </w:tc>
        <w:tc>
          <w:tcPr>
            <w:tcW w:w="426" w:type="dxa"/>
            <w:tcBorders>
              <w:top w:val="single" w:sz="4" w:space="0" w:color="auto"/>
              <w:left w:val="nil"/>
              <w:bottom w:val="nil"/>
              <w:right w:val="nil"/>
            </w:tcBorders>
            <w:shd w:val="clear" w:color="auto" w:fill="auto"/>
          </w:tcPr>
          <w:p w14:paraId="3F1F68ED" w14:textId="77777777" w:rsidR="00A54627" w:rsidRDefault="00A54627" w:rsidP="00313F32"/>
        </w:tc>
        <w:tc>
          <w:tcPr>
            <w:tcW w:w="1417" w:type="dxa"/>
            <w:tcBorders>
              <w:top w:val="single" w:sz="4" w:space="0" w:color="auto"/>
              <w:left w:val="nil"/>
              <w:bottom w:val="nil"/>
              <w:right w:val="nil"/>
            </w:tcBorders>
            <w:shd w:val="clear" w:color="auto" w:fill="auto"/>
          </w:tcPr>
          <w:p w14:paraId="33091D19" w14:textId="77777777" w:rsidR="00A54627" w:rsidRDefault="00A54627" w:rsidP="00313F32"/>
        </w:tc>
      </w:tr>
      <w:tr w:rsidR="006820EE" w14:paraId="685A259C" w14:textId="77777777" w:rsidTr="00D97AE0">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A8A52F"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51818ED9" w14:textId="77777777" w:rsidR="00BE18D6" w:rsidRPr="00BE18D6" w:rsidRDefault="00BE18D6" w:rsidP="00BE18D6">
            <w:pPr>
              <w:rPr>
                <w:sz w:val="20"/>
                <w:szCs w:val="20"/>
              </w:rPr>
            </w:pPr>
            <w:r w:rsidRPr="00BE18D6">
              <w:rPr>
                <w:sz w:val="20"/>
                <w:szCs w:val="20"/>
              </w:rPr>
              <w:t>Pre-Jan 2021</w:t>
            </w:r>
          </w:p>
          <w:p w14:paraId="0CD5CDC0" w14:textId="77777777" w:rsidR="006820EE" w:rsidRDefault="006820EE" w:rsidP="006820EE"/>
        </w:tc>
        <w:tc>
          <w:tcPr>
            <w:tcW w:w="304" w:type="dxa"/>
            <w:tcBorders>
              <w:top w:val="nil"/>
              <w:left w:val="single" w:sz="4" w:space="0" w:color="auto"/>
              <w:bottom w:val="nil"/>
              <w:right w:val="nil"/>
            </w:tcBorders>
          </w:tcPr>
          <w:p w14:paraId="0142F1C8" w14:textId="77777777" w:rsidR="006820EE" w:rsidRDefault="006820EE" w:rsidP="006820EE"/>
        </w:tc>
        <w:tc>
          <w:tcPr>
            <w:tcW w:w="1680" w:type="dxa"/>
            <w:gridSpan w:val="3"/>
            <w:tcBorders>
              <w:top w:val="nil"/>
              <w:left w:val="nil"/>
              <w:bottom w:val="nil"/>
              <w:right w:val="nil"/>
            </w:tcBorders>
            <w:shd w:val="clear" w:color="auto" w:fill="auto"/>
          </w:tcPr>
          <w:p w14:paraId="00422D86"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05D91313"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73BD7103"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45A581DC" w14:textId="77777777" w:rsidR="006820EE" w:rsidRDefault="006820EE" w:rsidP="006820EE"/>
        </w:tc>
        <w:tc>
          <w:tcPr>
            <w:tcW w:w="1417" w:type="dxa"/>
            <w:tcBorders>
              <w:top w:val="nil"/>
              <w:left w:val="nil"/>
              <w:bottom w:val="single" w:sz="4" w:space="0" w:color="auto"/>
              <w:right w:val="nil"/>
            </w:tcBorders>
            <w:shd w:val="clear" w:color="auto" w:fill="auto"/>
          </w:tcPr>
          <w:p w14:paraId="7973BE58" w14:textId="77777777" w:rsidR="006820EE" w:rsidRDefault="006820EE" w:rsidP="006820EE"/>
        </w:tc>
      </w:tr>
      <w:tr w:rsidR="00A54627" w:rsidRPr="00FB3C3A" w14:paraId="0E7289A9"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52A0B736" w14:textId="78AC354B" w:rsidR="00A54627" w:rsidRPr="00FB3C3A" w:rsidRDefault="00A54627" w:rsidP="00313F32">
            <w:pPr>
              <w:rPr>
                <w:sz w:val="20"/>
                <w:szCs w:val="20"/>
              </w:rPr>
            </w:pPr>
            <w:r w:rsidRPr="00FB3C3A">
              <w:rPr>
                <w:sz w:val="20"/>
                <w:szCs w:val="20"/>
              </w:rPr>
              <w:t>Monitoring Committee</w:t>
            </w:r>
          </w:p>
        </w:tc>
        <w:tc>
          <w:tcPr>
            <w:tcW w:w="2404" w:type="dxa"/>
            <w:gridSpan w:val="4"/>
            <w:tcBorders>
              <w:top w:val="single" w:sz="4" w:space="0" w:color="auto"/>
              <w:left w:val="single" w:sz="4" w:space="0" w:color="auto"/>
              <w:bottom w:val="single" w:sz="4" w:space="0" w:color="auto"/>
              <w:right w:val="single" w:sz="4" w:space="0" w:color="auto"/>
            </w:tcBorders>
          </w:tcPr>
          <w:p w14:paraId="7AA1816F" w14:textId="41106D5D" w:rsidR="00A54627" w:rsidRPr="00FB3C3A" w:rsidRDefault="00252E1B" w:rsidP="00313F32">
            <w:pPr>
              <w:rPr>
                <w:sz w:val="20"/>
                <w:szCs w:val="20"/>
              </w:rPr>
            </w:pPr>
            <w:r>
              <w:rPr>
                <w:sz w:val="20"/>
                <w:szCs w:val="20"/>
              </w:rPr>
              <w:t>Finance and Investment Committee</w:t>
            </w:r>
          </w:p>
        </w:tc>
        <w:tc>
          <w:tcPr>
            <w:tcW w:w="304" w:type="dxa"/>
            <w:tcBorders>
              <w:top w:val="nil"/>
              <w:left w:val="single" w:sz="4" w:space="0" w:color="auto"/>
              <w:bottom w:val="nil"/>
              <w:right w:val="nil"/>
            </w:tcBorders>
          </w:tcPr>
          <w:p w14:paraId="20EF71F7" w14:textId="77777777" w:rsidR="00A54627" w:rsidRPr="00FB3C3A" w:rsidRDefault="00A54627" w:rsidP="00313F32">
            <w:pPr>
              <w:rPr>
                <w:sz w:val="20"/>
                <w:szCs w:val="20"/>
              </w:rPr>
            </w:pPr>
          </w:p>
        </w:tc>
        <w:tc>
          <w:tcPr>
            <w:tcW w:w="1680" w:type="dxa"/>
            <w:gridSpan w:val="3"/>
            <w:tcBorders>
              <w:top w:val="nil"/>
              <w:left w:val="nil"/>
              <w:bottom w:val="single" w:sz="4" w:space="0" w:color="auto"/>
            </w:tcBorders>
          </w:tcPr>
          <w:p w14:paraId="1CF3E746" w14:textId="77777777" w:rsidR="00A54627" w:rsidRPr="00FB3C3A" w:rsidRDefault="00A54627" w:rsidP="00313F32">
            <w:pPr>
              <w:rPr>
                <w:sz w:val="20"/>
                <w:szCs w:val="20"/>
              </w:rPr>
            </w:pPr>
          </w:p>
        </w:tc>
        <w:tc>
          <w:tcPr>
            <w:tcW w:w="992" w:type="dxa"/>
            <w:gridSpan w:val="2"/>
            <w:tcBorders>
              <w:top w:val="single" w:sz="4" w:space="0" w:color="auto"/>
            </w:tcBorders>
            <w:shd w:val="clear" w:color="auto" w:fill="B4C6E7" w:themeFill="accent1" w:themeFillTint="66"/>
          </w:tcPr>
          <w:p w14:paraId="53FC3A66" w14:textId="77777777" w:rsidR="00A54627" w:rsidRPr="00FB3C3A" w:rsidRDefault="00A54627" w:rsidP="00313F3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0E595052" w14:textId="77777777" w:rsidR="00A54627" w:rsidRPr="00FB3C3A" w:rsidRDefault="00A54627" w:rsidP="00313F3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136B1788" w14:textId="77777777" w:rsidR="00A54627" w:rsidRPr="00FB3C3A" w:rsidRDefault="00A54627" w:rsidP="00313F32">
            <w:pPr>
              <w:rPr>
                <w:sz w:val="20"/>
                <w:szCs w:val="20"/>
              </w:rPr>
            </w:pPr>
            <w:r w:rsidRPr="00FB3C3A">
              <w:rPr>
                <w:sz w:val="20"/>
                <w:szCs w:val="20"/>
              </w:rPr>
              <w:t>Rating</w:t>
            </w:r>
          </w:p>
        </w:tc>
      </w:tr>
      <w:tr w:rsidR="00A54627" w:rsidRPr="00FB3C3A" w14:paraId="6F604FA9" w14:textId="77777777" w:rsidTr="00707129">
        <w:tc>
          <w:tcPr>
            <w:tcW w:w="2133" w:type="dxa"/>
            <w:tcBorders>
              <w:bottom w:val="single" w:sz="4" w:space="0" w:color="auto"/>
              <w:right w:val="single" w:sz="4" w:space="0" w:color="auto"/>
            </w:tcBorders>
            <w:shd w:val="clear" w:color="auto" w:fill="B4C6E7" w:themeFill="accent1" w:themeFillTint="66"/>
          </w:tcPr>
          <w:p w14:paraId="5B17D649" w14:textId="7562C0C9" w:rsidR="00A54627" w:rsidRPr="00FB3C3A" w:rsidRDefault="00A54627" w:rsidP="00313F32">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3C8489B5" w14:textId="26E14E65" w:rsidR="00A54627" w:rsidRPr="00FB3C3A" w:rsidRDefault="00A54627" w:rsidP="00313F32">
            <w:pPr>
              <w:rPr>
                <w:sz w:val="20"/>
                <w:szCs w:val="20"/>
              </w:rPr>
            </w:pPr>
            <w:r>
              <w:rPr>
                <w:sz w:val="20"/>
                <w:szCs w:val="20"/>
              </w:rPr>
              <w:t xml:space="preserve">Director of </w:t>
            </w:r>
            <w:r w:rsidR="00252E1B">
              <w:rPr>
                <w:sz w:val="20"/>
                <w:szCs w:val="20"/>
              </w:rPr>
              <w:t>Finance</w:t>
            </w:r>
            <w:r w:rsidR="00335CE2" w:rsidRPr="00255ADA">
              <w:rPr>
                <w:b/>
                <w:bCs/>
                <w:sz w:val="20"/>
                <w:szCs w:val="20"/>
              </w:rPr>
              <w:t xml:space="preserve"> </w:t>
            </w:r>
          </w:p>
        </w:tc>
        <w:tc>
          <w:tcPr>
            <w:tcW w:w="304" w:type="dxa"/>
            <w:tcBorders>
              <w:top w:val="nil"/>
              <w:left w:val="single" w:sz="4" w:space="0" w:color="auto"/>
              <w:bottom w:val="nil"/>
              <w:right w:val="single" w:sz="4" w:space="0" w:color="auto"/>
            </w:tcBorders>
            <w:shd w:val="clear" w:color="auto" w:fill="auto"/>
          </w:tcPr>
          <w:p w14:paraId="43A3C0C4" w14:textId="77777777" w:rsidR="00A54627" w:rsidRPr="00FB3C3A" w:rsidRDefault="00A54627" w:rsidP="00313F3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7C26FB23" w14:textId="77777777" w:rsidR="00A54627" w:rsidRPr="00FB3C3A" w:rsidRDefault="00A54627" w:rsidP="00313F32">
            <w:pPr>
              <w:rPr>
                <w:sz w:val="20"/>
                <w:szCs w:val="20"/>
              </w:rPr>
            </w:pPr>
            <w:r w:rsidRPr="00FB3C3A">
              <w:rPr>
                <w:sz w:val="20"/>
                <w:szCs w:val="20"/>
              </w:rPr>
              <w:t xml:space="preserve">Gross (Inherent) risk rating </w:t>
            </w:r>
          </w:p>
        </w:tc>
        <w:tc>
          <w:tcPr>
            <w:tcW w:w="992" w:type="dxa"/>
            <w:gridSpan w:val="2"/>
          </w:tcPr>
          <w:p w14:paraId="7E7D690B" w14:textId="2BD08ABE" w:rsidR="00A54627" w:rsidRPr="00FB3C3A" w:rsidRDefault="00AF7B62" w:rsidP="00313F32">
            <w:pPr>
              <w:jc w:val="center"/>
              <w:rPr>
                <w:sz w:val="20"/>
                <w:szCs w:val="20"/>
              </w:rPr>
            </w:pPr>
            <w:r>
              <w:rPr>
                <w:sz w:val="20"/>
                <w:szCs w:val="20"/>
              </w:rPr>
              <w:t>4</w:t>
            </w:r>
          </w:p>
        </w:tc>
        <w:tc>
          <w:tcPr>
            <w:tcW w:w="1134" w:type="dxa"/>
            <w:gridSpan w:val="2"/>
          </w:tcPr>
          <w:p w14:paraId="2C33CA9A" w14:textId="7A676C05" w:rsidR="00A54627" w:rsidRPr="00FB3C3A" w:rsidRDefault="00AF7B62" w:rsidP="00313F32">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59F0364F" w14:textId="7FC4A84B" w:rsidR="00A54627" w:rsidRPr="00FB3C3A" w:rsidRDefault="00AF7B62" w:rsidP="00313F32">
            <w:pPr>
              <w:jc w:val="center"/>
              <w:rPr>
                <w:sz w:val="20"/>
                <w:szCs w:val="20"/>
              </w:rPr>
            </w:pPr>
            <w:r>
              <w:rPr>
                <w:sz w:val="20"/>
                <w:szCs w:val="20"/>
              </w:rPr>
              <w:t>16</w:t>
            </w:r>
          </w:p>
        </w:tc>
      </w:tr>
      <w:tr w:rsidR="00A54627" w:rsidRPr="00FB3C3A" w14:paraId="2860D056" w14:textId="77777777" w:rsidTr="00707129">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CDCF3DD" w14:textId="688AD64E" w:rsidR="00A54627" w:rsidRPr="00FB3C3A" w:rsidRDefault="00A54627" w:rsidP="00313F3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23844DAA" w14:textId="6C5263E9" w:rsidR="00A54627" w:rsidRPr="00FB3C3A" w:rsidRDefault="00C025C5" w:rsidP="00313F32">
            <w:pPr>
              <w:rPr>
                <w:sz w:val="20"/>
                <w:szCs w:val="20"/>
              </w:rPr>
            </w:pPr>
            <w:r>
              <w:rPr>
                <w:sz w:val="20"/>
                <w:szCs w:val="20"/>
              </w:rPr>
              <w:t>04/11/2021</w:t>
            </w:r>
          </w:p>
        </w:tc>
        <w:tc>
          <w:tcPr>
            <w:tcW w:w="304" w:type="dxa"/>
            <w:tcBorders>
              <w:top w:val="nil"/>
              <w:left w:val="single" w:sz="4" w:space="0" w:color="auto"/>
              <w:bottom w:val="nil"/>
              <w:right w:val="single" w:sz="12" w:space="0" w:color="auto"/>
            </w:tcBorders>
            <w:shd w:val="clear" w:color="auto" w:fill="auto"/>
          </w:tcPr>
          <w:p w14:paraId="25A42736" w14:textId="77777777" w:rsidR="00A54627" w:rsidRPr="00FB3C3A" w:rsidRDefault="00A54627" w:rsidP="00313F3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2580FBCA" w14:textId="694337B1" w:rsidR="00A54627" w:rsidRPr="00FE489F" w:rsidRDefault="00A54627" w:rsidP="00313F32">
            <w:pPr>
              <w:rPr>
                <w:b/>
                <w:bCs/>
                <w:sz w:val="20"/>
                <w:szCs w:val="20"/>
              </w:rPr>
            </w:pPr>
            <w:r w:rsidRPr="00FE489F">
              <w:rPr>
                <w:b/>
                <w:bCs/>
                <w:sz w:val="20"/>
                <w:szCs w:val="20"/>
              </w:rPr>
              <w:t>Current risk rating</w:t>
            </w:r>
          </w:p>
        </w:tc>
        <w:tc>
          <w:tcPr>
            <w:tcW w:w="992" w:type="dxa"/>
            <w:gridSpan w:val="2"/>
            <w:tcBorders>
              <w:left w:val="single" w:sz="12" w:space="0" w:color="auto"/>
            </w:tcBorders>
          </w:tcPr>
          <w:p w14:paraId="60483E8F" w14:textId="36793411" w:rsidR="00A54627" w:rsidRPr="00FE489F" w:rsidRDefault="00AF7B62" w:rsidP="00313F32">
            <w:pPr>
              <w:jc w:val="center"/>
              <w:rPr>
                <w:b/>
                <w:bCs/>
                <w:sz w:val="20"/>
                <w:szCs w:val="20"/>
              </w:rPr>
            </w:pPr>
            <w:r w:rsidRPr="00FE489F">
              <w:rPr>
                <w:b/>
                <w:bCs/>
                <w:sz w:val="20"/>
                <w:szCs w:val="20"/>
              </w:rPr>
              <w:t>4</w:t>
            </w:r>
          </w:p>
        </w:tc>
        <w:tc>
          <w:tcPr>
            <w:tcW w:w="1134" w:type="dxa"/>
            <w:gridSpan w:val="2"/>
            <w:tcBorders>
              <w:right w:val="single" w:sz="12" w:space="0" w:color="auto"/>
            </w:tcBorders>
          </w:tcPr>
          <w:p w14:paraId="4E94ED68" w14:textId="2FCFCAD8" w:rsidR="00A54627" w:rsidRPr="00FE489F" w:rsidRDefault="00C025C5" w:rsidP="00313F32">
            <w:pPr>
              <w:jc w:val="center"/>
              <w:rPr>
                <w:b/>
                <w:bCs/>
                <w:sz w:val="20"/>
                <w:szCs w:val="20"/>
              </w:rPr>
            </w:pPr>
            <w:r>
              <w:rPr>
                <w:b/>
                <w:bCs/>
                <w:sz w:val="20"/>
                <w:szCs w:val="20"/>
              </w:rPr>
              <w:t>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4264997B" w14:textId="51A59B35" w:rsidR="00A54627" w:rsidRPr="00FE489F" w:rsidRDefault="00C025C5" w:rsidP="00313F32">
            <w:pPr>
              <w:jc w:val="center"/>
              <w:rPr>
                <w:b/>
                <w:bCs/>
                <w:sz w:val="20"/>
                <w:szCs w:val="20"/>
              </w:rPr>
            </w:pPr>
            <w:r>
              <w:rPr>
                <w:b/>
                <w:bCs/>
                <w:sz w:val="20"/>
                <w:szCs w:val="20"/>
              </w:rPr>
              <w:t>12</w:t>
            </w:r>
          </w:p>
        </w:tc>
      </w:tr>
      <w:tr w:rsidR="00A54627" w:rsidRPr="00FB3C3A" w14:paraId="0B972949"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525461D" w14:textId="77777777" w:rsidR="00A54627" w:rsidRPr="00FB3C3A" w:rsidRDefault="00A54627" w:rsidP="00313F32">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21FF9C55" w14:textId="54926B53" w:rsidR="00A54627" w:rsidRPr="000F599F" w:rsidRDefault="00423C61" w:rsidP="000F599F">
            <w:pPr>
              <w:jc w:val="center"/>
              <w:rPr>
                <w:sz w:val="28"/>
                <w:szCs w:val="28"/>
              </w:rPr>
            </w:pPr>
            <w:r w:rsidRPr="000F599F">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661D1B87" w14:textId="77777777" w:rsidR="00A54627" w:rsidRPr="00FB3C3A" w:rsidRDefault="00A54627" w:rsidP="00313F3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05B60228" w14:textId="77777777" w:rsidR="00A54627" w:rsidRPr="00FB3C3A" w:rsidRDefault="00A54627" w:rsidP="00313F32">
            <w:pPr>
              <w:rPr>
                <w:sz w:val="20"/>
                <w:szCs w:val="20"/>
              </w:rPr>
            </w:pPr>
            <w:r w:rsidRPr="00FB3C3A">
              <w:rPr>
                <w:sz w:val="20"/>
                <w:szCs w:val="20"/>
              </w:rPr>
              <w:t xml:space="preserve">Target risk rating </w:t>
            </w:r>
          </w:p>
        </w:tc>
        <w:tc>
          <w:tcPr>
            <w:tcW w:w="992" w:type="dxa"/>
            <w:gridSpan w:val="2"/>
            <w:tcBorders>
              <w:bottom w:val="single" w:sz="4" w:space="0" w:color="auto"/>
            </w:tcBorders>
          </w:tcPr>
          <w:p w14:paraId="327D7287" w14:textId="37B429B2" w:rsidR="00A54627" w:rsidRPr="00FB3C3A" w:rsidRDefault="00AF7B62" w:rsidP="00313F32">
            <w:pPr>
              <w:jc w:val="center"/>
              <w:rPr>
                <w:sz w:val="20"/>
                <w:szCs w:val="20"/>
              </w:rPr>
            </w:pPr>
            <w:r>
              <w:rPr>
                <w:sz w:val="20"/>
                <w:szCs w:val="20"/>
              </w:rPr>
              <w:t>3</w:t>
            </w:r>
          </w:p>
        </w:tc>
        <w:tc>
          <w:tcPr>
            <w:tcW w:w="1134" w:type="dxa"/>
            <w:gridSpan w:val="2"/>
            <w:tcBorders>
              <w:bottom w:val="single" w:sz="4" w:space="0" w:color="auto"/>
            </w:tcBorders>
          </w:tcPr>
          <w:p w14:paraId="119F6F26" w14:textId="15B0692F" w:rsidR="00A54627" w:rsidRPr="00FB3C3A" w:rsidRDefault="00AF7B62" w:rsidP="00313F32">
            <w:pPr>
              <w:jc w:val="center"/>
              <w:rPr>
                <w:sz w:val="20"/>
                <w:szCs w:val="20"/>
              </w:rPr>
            </w:pPr>
            <w:r>
              <w:rPr>
                <w:sz w:val="20"/>
                <w:szCs w:val="20"/>
              </w:rPr>
              <w:t>2</w:t>
            </w:r>
          </w:p>
        </w:tc>
        <w:tc>
          <w:tcPr>
            <w:tcW w:w="1843" w:type="dxa"/>
            <w:gridSpan w:val="2"/>
            <w:tcBorders>
              <w:top w:val="single" w:sz="12" w:space="0" w:color="auto"/>
              <w:bottom w:val="single" w:sz="4" w:space="0" w:color="auto"/>
            </w:tcBorders>
            <w:shd w:val="clear" w:color="auto" w:fill="FFFF00"/>
          </w:tcPr>
          <w:p w14:paraId="2C77D0EF" w14:textId="2BBFE98C" w:rsidR="00A54627" w:rsidRPr="00FB3C3A" w:rsidRDefault="00AF7B62" w:rsidP="00313F32">
            <w:pPr>
              <w:jc w:val="center"/>
              <w:rPr>
                <w:sz w:val="20"/>
                <w:szCs w:val="20"/>
              </w:rPr>
            </w:pPr>
            <w:r>
              <w:rPr>
                <w:sz w:val="20"/>
                <w:szCs w:val="20"/>
              </w:rPr>
              <w:t>6</w:t>
            </w:r>
          </w:p>
        </w:tc>
      </w:tr>
      <w:tr w:rsidR="00A54627" w:rsidRPr="00FB3C3A" w14:paraId="013DBD32"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1177B6F" w14:textId="7D93238A" w:rsidR="00A54627" w:rsidRPr="00FB3C3A" w:rsidRDefault="00CE4A35" w:rsidP="00313F32">
            <w:pPr>
              <w:rPr>
                <w:sz w:val="20"/>
                <w:szCs w:val="20"/>
              </w:rPr>
            </w:pPr>
            <w:r>
              <w:rPr>
                <w:sz w:val="20"/>
                <w:szCs w:val="20"/>
              </w:rPr>
              <w:t xml:space="preserve">Date of next review </w:t>
            </w:r>
          </w:p>
        </w:tc>
        <w:tc>
          <w:tcPr>
            <w:tcW w:w="2404" w:type="dxa"/>
            <w:gridSpan w:val="4"/>
            <w:tcBorders>
              <w:top w:val="single" w:sz="4" w:space="0" w:color="auto"/>
              <w:left w:val="single" w:sz="4" w:space="0" w:color="auto"/>
              <w:bottom w:val="single" w:sz="4" w:space="0" w:color="auto"/>
              <w:right w:val="single" w:sz="4" w:space="0" w:color="auto"/>
            </w:tcBorders>
          </w:tcPr>
          <w:p w14:paraId="3CE727B8" w14:textId="08D44DF5" w:rsidR="00A54627" w:rsidRPr="00FB3C3A" w:rsidRDefault="00423C61" w:rsidP="00313F32">
            <w:pPr>
              <w:rPr>
                <w:sz w:val="20"/>
                <w:szCs w:val="20"/>
              </w:rPr>
            </w:pPr>
            <w:r>
              <w:rPr>
                <w:sz w:val="20"/>
                <w:szCs w:val="20"/>
              </w:rPr>
              <w:t>February 2022</w:t>
            </w:r>
          </w:p>
        </w:tc>
        <w:tc>
          <w:tcPr>
            <w:tcW w:w="304" w:type="dxa"/>
            <w:tcBorders>
              <w:top w:val="nil"/>
              <w:left w:val="single" w:sz="4" w:space="0" w:color="auto"/>
              <w:bottom w:val="nil"/>
              <w:right w:val="single" w:sz="4" w:space="0" w:color="auto"/>
            </w:tcBorders>
            <w:shd w:val="clear" w:color="auto" w:fill="auto"/>
          </w:tcPr>
          <w:p w14:paraId="0AEB81E2" w14:textId="77777777" w:rsidR="00A54627" w:rsidRPr="00FB3C3A" w:rsidRDefault="00A54627" w:rsidP="00313F3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07E26BE2" w14:textId="77777777" w:rsidR="00A54627" w:rsidRPr="00FB3C3A" w:rsidRDefault="00A54627" w:rsidP="00313F3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14517A19" w14:textId="62AF4D68" w:rsidR="00A54627" w:rsidRPr="00FB3C3A" w:rsidRDefault="00897F0E" w:rsidP="00313F32">
            <w:pPr>
              <w:rPr>
                <w:sz w:val="20"/>
                <w:szCs w:val="20"/>
              </w:rPr>
            </w:pPr>
            <w:r>
              <w:rPr>
                <w:sz w:val="20"/>
                <w:szCs w:val="20"/>
              </w:rPr>
              <w:t>April 2022</w:t>
            </w:r>
          </w:p>
        </w:tc>
        <w:tc>
          <w:tcPr>
            <w:tcW w:w="1843" w:type="dxa"/>
            <w:gridSpan w:val="2"/>
            <w:tcBorders>
              <w:top w:val="single" w:sz="4" w:space="0" w:color="auto"/>
              <w:left w:val="single" w:sz="4" w:space="0" w:color="auto"/>
              <w:bottom w:val="nil"/>
              <w:right w:val="nil"/>
            </w:tcBorders>
          </w:tcPr>
          <w:p w14:paraId="14C5BF04" w14:textId="77777777" w:rsidR="00A54627" w:rsidRPr="00FB3C3A" w:rsidRDefault="00A54627" w:rsidP="00313F32">
            <w:pPr>
              <w:rPr>
                <w:sz w:val="20"/>
                <w:szCs w:val="20"/>
              </w:rPr>
            </w:pPr>
          </w:p>
        </w:tc>
      </w:tr>
      <w:tr w:rsidR="00A54627" w:rsidRPr="00FB3C3A" w14:paraId="7EC11A99" w14:textId="77777777" w:rsidTr="00313F32">
        <w:tc>
          <w:tcPr>
            <w:tcW w:w="2375" w:type="dxa"/>
            <w:gridSpan w:val="2"/>
            <w:tcBorders>
              <w:top w:val="nil"/>
              <w:left w:val="nil"/>
              <w:bottom w:val="single" w:sz="4" w:space="0" w:color="auto"/>
              <w:right w:val="nil"/>
            </w:tcBorders>
          </w:tcPr>
          <w:p w14:paraId="388FD83E" w14:textId="77777777" w:rsidR="00A54627" w:rsidRPr="00FB3C3A" w:rsidRDefault="00A54627" w:rsidP="00313F32">
            <w:pPr>
              <w:rPr>
                <w:sz w:val="20"/>
                <w:szCs w:val="20"/>
              </w:rPr>
            </w:pPr>
          </w:p>
        </w:tc>
        <w:tc>
          <w:tcPr>
            <w:tcW w:w="8115" w:type="dxa"/>
            <w:gridSpan w:val="13"/>
            <w:tcBorders>
              <w:top w:val="nil"/>
              <w:left w:val="nil"/>
              <w:bottom w:val="single" w:sz="4" w:space="0" w:color="auto"/>
              <w:right w:val="nil"/>
            </w:tcBorders>
          </w:tcPr>
          <w:p w14:paraId="01679B65" w14:textId="77777777" w:rsidR="00A54627" w:rsidRPr="00FB3C3A" w:rsidRDefault="00A54627" w:rsidP="00313F32">
            <w:pPr>
              <w:rPr>
                <w:sz w:val="20"/>
                <w:szCs w:val="20"/>
              </w:rPr>
            </w:pPr>
          </w:p>
        </w:tc>
      </w:tr>
      <w:tr w:rsidR="00A54627" w:rsidRPr="00FB3C3A" w14:paraId="0C22ECCF"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1266687" w14:textId="77777777" w:rsidR="00A54627" w:rsidRPr="00FB3C3A" w:rsidRDefault="00A54627" w:rsidP="00313F32">
            <w:pPr>
              <w:rPr>
                <w:b/>
                <w:bCs/>
                <w:sz w:val="20"/>
                <w:szCs w:val="20"/>
              </w:rPr>
            </w:pPr>
            <w:r w:rsidRPr="00FB3C3A">
              <w:rPr>
                <w:b/>
                <w:bCs/>
                <w:sz w:val="20"/>
                <w:szCs w:val="20"/>
              </w:rPr>
              <w:t>Risk Description:</w:t>
            </w:r>
          </w:p>
          <w:p w14:paraId="493833AA" w14:textId="6535C596" w:rsidR="00A54627" w:rsidRPr="00582C5B" w:rsidRDefault="00582C5B" w:rsidP="00313F32">
            <w:pPr>
              <w:rPr>
                <w:sz w:val="20"/>
                <w:szCs w:val="20"/>
              </w:rPr>
            </w:pPr>
            <w:r w:rsidRPr="00582C5B">
              <w:rPr>
                <w:sz w:val="20"/>
                <w:szCs w:val="20"/>
              </w:rPr>
              <w:t xml:space="preserve">Ineffective business planning arrangements </w:t>
            </w:r>
            <w:r w:rsidR="003F1006">
              <w:rPr>
                <w:sz w:val="20"/>
                <w:szCs w:val="20"/>
              </w:rPr>
              <w:t xml:space="preserve">and/or </w:t>
            </w:r>
            <w:r w:rsidR="002B593B">
              <w:rPr>
                <w:sz w:val="20"/>
                <w:szCs w:val="20"/>
              </w:rPr>
              <w:t>inadequate</w:t>
            </w:r>
            <w:r w:rsidR="003F1006">
              <w:rPr>
                <w:sz w:val="20"/>
                <w:szCs w:val="20"/>
              </w:rPr>
              <w:t xml:space="preserve"> mechanisms to </w:t>
            </w:r>
            <w:r w:rsidR="002B593B">
              <w:rPr>
                <w:sz w:val="20"/>
                <w:szCs w:val="20"/>
              </w:rPr>
              <w:t xml:space="preserve">track </w:t>
            </w:r>
            <w:r w:rsidR="003F1006">
              <w:rPr>
                <w:sz w:val="20"/>
                <w:szCs w:val="20"/>
              </w:rPr>
              <w:t>delivery of plans</w:t>
            </w:r>
            <w:r w:rsidR="00C2708C">
              <w:rPr>
                <w:sz w:val="20"/>
                <w:szCs w:val="20"/>
              </w:rPr>
              <w:t xml:space="preserve"> and programmes</w:t>
            </w:r>
            <w:r w:rsidR="003F1006">
              <w:rPr>
                <w:sz w:val="20"/>
                <w:szCs w:val="20"/>
              </w:rPr>
              <w:t>,</w:t>
            </w:r>
            <w:r w:rsidRPr="00582C5B">
              <w:rPr>
                <w:sz w:val="20"/>
                <w:szCs w:val="20"/>
              </w:rPr>
              <w:t xml:space="preserve"> </w:t>
            </w:r>
            <w:r w:rsidR="003F1006">
              <w:rPr>
                <w:sz w:val="20"/>
                <w:szCs w:val="20"/>
              </w:rPr>
              <w:t>could</w:t>
            </w:r>
            <w:r w:rsidRPr="00582C5B">
              <w:rPr>
                <w:sz w:val="20"/>
                <w:szCs w:val="20"/>
              </w:rPr>
              <w:t xml:space="preserve"> lead to: the Trust failing to achieve its annual objectives and consequently being unable to meet its strategic objectives</w:t>
            </w:r>
            <w:r w:rsidR="003F1006">
              <w:rPr>
                <w:sz w:val="20"/>
                <w:szCs w:val="20"/>
              </w:rPr>
              <w:t xml:space="preserve">; </w:t>
            </w:r>
            <w:r w:rsidR="003F1006" w:rsidRPr="00582C5B">
              <w:rPr>
                <w:sz w:val="20"/>
                <w:szCs w:val="20"/>
              </w:rPr>
              <w:t xml:space="preserve"> the Trust being in breach of regulatory and statutory obligations</w:t>
            </w:r>
            <w:r w:rsidRPr="00582C5B">
              <w:rPr>
                <w:sz w:val="20"/>
                <w:szCs w:val="20"/>
              </w:rPr>
              <w:t xml:space="preserve">.   </w:t>
            </w:r>
          </w:p>
        </w:tc>
      </w:tr>
      <w:tr w:rsidR="00A54627" w:rsidRPr="00FB3C3A" w14:paraId="583832EA" w14:textId="77777777" w:rsidTr="00313F32">
        <w:tc>
          <w:tcPr>
            <w:tcW w:w="2968" w:type="dxa"/>
            <w:gridSpan w:val="4"/>
            <w:tcBorders>
              <w:top w:val="single" w:sz="4" w:space="0" w:color="auto"/>
              <w:left w:val="nil"/>
              <w:bottom w:val="single" w:sz="4" w:space="0" w:color="auto"/>
              <w:right w:val="nil"/>
            </w:tcBorders>
            <w:shd w:val="clear" w:color="auto" w:fill="auto"/>
          </w:tcPr>
          <w:p w14:paraId="32E371D4" w14:textId="77777777" w:rsidR="00A54627" w:rsidRPr="00FB3C3A" w:rsidRDefault="00A54627"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5A92A76F" w14:textId="77777777" w:rsidR="00A54627" w:rsidRPr="00FB3C3A" w:rsidRDefault="00A54627"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472E29DC" w14:textId="77777777" w:rsidR="00A54627" w:rsidRPr="00FB3C3A" w:rsidRDefault="00A54627" w:rsidP="00313F3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5108C346" w14:textId="77777777" w:rsidR="00A54627" w:rsidRPr="00FB3C3A" w:rsidRDefault="00A54627" w:rsidP="00313F32">
            <w:pPr>
              <w:rPr>
                <w:b/>
                <w:bCs/>
                <w:sz w:val="20"/>
                <w:szCs w:val="20"/>
              </w:rPr>
            </w:pPr>
          </w:p>
        </w:tc>
      </w:tr>
      <w:tr w:rsidR="00A54627" w:rsidRPr="00FB3C3A" w14:paraId="3A4A14F9"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F0616B7" w14:textId="77777777" w:rsidR="00A54627" w:rsidRPr="00FB3C3A" w:rsidRDefault="00A54627" w:rsidP="00313F32">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7A27746" w14:textId="2595474C" w:rsidR="00A54627" w:rsidRPr="00FB3C3A" w:rsidRDefault="00A54627" w:rsidP="00313F32">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C67799" w14:textId="77777777" w:rsidR="00A54627" w:rsidRPr="00FB3C3A" w:rsidRDefault="00A54627" w:rsidP="00313F32">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EE6E0C7" w14:textId="77777777" w:rsidR="00A54627" w:rsidRPr="00FB3C3A" w:rsidRDefault="00A54627" w:rsidP="00313F32">
            <w:pPr>
              <w:rPr>
                <w:b/>
                <w:bCs/>
                <w:sz w:val="20"/>
                <w:szCs w:val="20"/>
              </w:rPr>
            </w:pPr>
            <w:r w:rsidRPr="00FB3C3A">
              <w:rPr>
                <w:b/>
                <w:bCs/>
                <w:sz w:val="20"/>
                <w:szCs w:val="20"/>
              </w:rPr>
              <w:t>Actions</w:t>
            </w:r>
          </w:p>
        </w:tc>
      </w:tr>
      <w:tr w:rsidR="00A54627" w:rsidRPr="00FB3C3A" w14:paraId="7510FF83" w14:textId="77777777" w:rsidTr="00CB33F9">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64BD3F18" w14:textId="0F4FECB2" w:rsidR="00992569" w:rsidRDefault="00992569" w:rsidP="00313F32">
            <w:pPr>
              <w:rPr>
                <w:sz w:val="20"/>
                <w:szCs w:val="20"/>
              </w:rPr>
            </w:pPr>
            <w:r>
              <w:rPr>
                <w:sz w:val="20"/>
                <w:szCs w:val="20"/>
              </w:rPr>
              <w:t xml:space="preserve">- </w:t>
            </w:r>
            <w:r w:rsidR="00EE780D" w:rsidRPr="00E42354">
              <w:rPr>
                <w:sz w:val="20"/>
                <w:szCs w:val="20"/>
              </w:rPr>
              <w:t>Strategic Framework</w:t>
            </w:r>
            <w:r w:rsidR="008819F7">
              <w:rPr>
                <w:sz w:val="20"/>
                <w:szCs w:val="20"/>
              </w:rPr>
              <w:t xml:space="preserve">; </w:t>
            </w:r>
          </w:p>
          <w:p w14:paraId="19EECD91" w14:textId="23CC0A1E" w:rsidR="00992569" w:rsidRDefault="00992569" w:rsidP="00313F32">
            <w:pPr>
              <w:rPr>
                <w:sz w:val="20"/>
                <w:szCs w:val="20"/>
              </w:rPr>
            </w:pPr>
            <w:r>
              <w:rPr>
                <w:sz w:val="20"/>
                <w:szCs w:val="20"/>
              </w:rPr>
              <w:t xml:space="preserve">- </w:t>
            </w:r>
            <w:r w:rsidR="00EE780D" w:rsidRPr="00E42354">
              <w:rPr>
                <w:sz w:val="20"/>
                <w:szCs w:val="20"/>
              </w:rPr>
              <w:t>The planning requirements of NHS Improvement, including Quality Account, are integrated within the Trust's business planning requirements</w:t>
            </w:r>
            <w:r w:rsidR="008819F7">
              <w:rPr>
                <w:sz w:val="20"/>
                <w:szCs w:val="20"/>
              </w:rPr>
              <w:t>;</w:t>
            </w:r>
            <w:r w:rsidR="00EE780D" w:rsidRPr="00E42354">
              <w:rPr>
                <w:sz w:val="20"/>
                <w:szCs w:val="20"/>
              </w:rPr>
              <w:t xml:space="preserve"> </w:t>
            </w:r>
          </w:p>
          <w:p w14:paraId="1CFB5164" w14:textId="66806173" w:rsidR="00A54627" w:rsidRPr="00E42354" w:rsidRDefault="008819F7" w:rsidP="008819F7">
            <w:pPr>
              <w:rPr>
                <w:sz w:val="20"/>
                <w:szCs w:val="20"/>
              </w:rPr>
            </w:pPr>
            <w:r>
              <w:rPr>
                <w:sz w:val="20"/>
                <w:szCs w:val="20"/>
              </w:rPr>
              <w:t xml:space="preserve">- </w:t>
            </w:r>
            <w:r w:rsidRPr="00E42354">
              <w:rPr>
                <w:sz w:val="20"/>
                <w:szCs w:val="20"/>
              </w:rPr>
              <w:t xml:space="preserve">Annual Strategic </w:t>
            </w:r>
            <w:r w:rsidR="00145A76">
              <w:rPr>
                <w:sz w:val="20"/>
                <w:szCs w:val="20"/>
              </w:rPr>
              <w:t xml:space="preserve">&amp; Operational </w:t>
            </w:r>
            <w:r w:rsidRPr="00E42354">
              <w:rPr>
                <w:sz w:val="20"/>
                <w:szCs w:val="20"/>
              </w:rPr>
              <w:t>Plan</w:t>
            </w:r>
            <w:r w:rsidR="00145A76">
              <w:rPr>
                <w:sz w:val="20"/>
                <w:szCs w:val="20"/>
              </w:rPr>
              <w:t>s</w:t>
            </w:r>
            <w:r w:rsidRPr="00E42354">
              <w:rPr>
                <w:sz w:val="20"/>
                <w:szCs w:val="20"/>
              </w:rPr>
              <w:t xml:space="preserve"> approved by the Board and submitted to NHS Improvement</w:t>
            </w:r>
            <w:r>
              <w:rPr>
                <w:sz w:val="20"/>
                <w:szCs w:val="20"/>
              </w:rPr>
              <w:t>;</w:t>
            </w:r>
            <w:r w:rsidRPr="00E42354">
              <w:rPr>
                <w:sz w:val="20"/>
                <w:szCs w:val="20"/>
              </w:rPr>
              <w:t xml:space="preserve">    </w:t>
            </w:r>
          </w:p>
          <w:p w14:paraId="4B166FB4" w14:textId="6CAF27E0" w:rsidR="00C025C5" w:rsidRDefault="00C025C5" w:rsidP="001E1A4F">
            <w:pPr>
              <w:rPr>
                <w:sz w:val="20"/>
                <w:szCs w:val="20"/>
              </w:rPr>
            </w:pPr>
            <w:r>
              <w:rPr>
                <w:sz w:val="20"/>
                <w:szCs w:val="20"/>
              </w:rPr>
              <w:t>- Annual planning more focused on financial planning. Trust agreed 5 year strategy with key focus areas.</w:t>
            </w:r>
          </w:p>
          <w:p w14:paraId="7C553C58" w14:textId="77777777" w:rsidR="00EE780D" w:rsidRDefault="00C2708C" w:rsidP="00C2708C">
            <w:pPr>
              <w:rPr>
                <w:sz w:val="20"/>
                <w:szCs w:val="20"/>
              </w:rPr>
            </w:pPr>
            <w:r>
              <w:rPr>
                <w:sz w:val="20"/>
                <w:szCs w:val="20"/>
              </w:rPr>
              <w:t xml:space="preserve">-  </w:t>
            </w:r>
            <w:r w:rsidR="006505D4">
              <w:rPr>
                <w:sz w:val="20"/>
                <w:szCs w:val="20"/>
              </w:rPr>
              <w:t xml:space="preserve">Business Services, </w:t>
            </w:r>
            <w:r>
              <w:rPr>
                <w:sz w:val="20"/>
                <w:szCs w:val="20"/>
              </w:rPr>
              <w:t>Performance Team</w:t>
            </w:r>
            <w:r w:rsidR="006505D4">
              <w:rPr>
                <w:sz w:val="20"/>
                <w:szCs w:val="20"/>
              </w:rPr>
              <w:t xml:space="preserve"> and </w:t>
            </w:r>
            <w:r>
              <w:rPr>
                <w:sz w:val="20"/>
                <w:szCs w:val="20"/>
              </w:rPr>
              <w:t>Service Change (Programme &amp; Project Management)</w:t>
            </w:r>
            <w:r w:rsidR="006505D4">
              <w:rPr>
                <w:sz w:val="20"/>
                <w:szCs w:val="20"/>
              </w:rPr>
              <w:t xml:space="preserve"> functions</w:t>
            </w:r>
            <w:r w:rsidR="008819F7">
              <w:rPr>
                <w:sz w:val="20"/>
                <w:szCs w:val="20"/>
              </w:rPr>
              <w:t>.</w:t>
            </w:r>
            <w:r w:rsidR="00EE780D" w:rsidRPr="00E42354">
              <w:rPr>
                <w:sz w:val="20"/>
                <w:szCs w:val="20"/>
              </w:rPr>
              <w:t xml:space="preserve">  </w:t>
            </w:r>
          </w:p>
          <w:p w14:paraId="471376C3" w14:textId="3A25E3A0" w:rsidR="00C025C5" w:rsidRPr="00E42354" w:rsidRDefault="00C025C5" w:rsidP="00C2708C">
            <w:pPr>
              <w:rPr>
                <w:sz w:val="20"/>
                <w:szCs w:val="20"/>
              </w:rPr>
            </w:pPr>
            <w:r>
              <w:rPr>
                <w:sz w:val="20"/>
                <w:szCs w:val="20"/>
              </w:rPr>
              <w:t xml:space="preserve">- Operational planning has changed over </w:t>
            </w:r>
            <w:r w:rsidR="00F620A4">
              <w:rPr>
                <w:sz w:val="20"/>
                <w:szCs w:val="20"/>
              </w:rPr>
              <w:t>FY</w:t>
            </w:r>
            <w:r>
              <w:rPr>
                <w:sz w:val="20"/>
                <w:szCs w:val="20"/>
              </w:rPr>
              <w:t>21</w:t>
            </w:r>
            <w:r w:rsidR="00F620A4">
              <w:rPr>
                <w:sz w:val="20"/>
                <w:szCs w:val="20"/>
              </w:rPr>
              <w:t xml:space="preserve"> and FY22</w:t>
            </w:r>
            <w:r>
              <w:rPr>
                <w:sz w:val="20"/>
                <w:szCs w:val="20"/>
              </w:rPr>
              <w:t>.</w:t>
            </w:r>
            <w:r w:rsidR="00F620A4">
              <w:rPr>
                <w:sz w:val="20"/>
                <w:szCs w:val="20"/>
              </w:rPr>
              <w:t xml:space="preserve"> </w:t>
            </w:r>
            <w:r>
              <w:rPr>
                <w:sz w:val="20"/>
                <w:szCs w:val="20"/>
              </w:rPr>
              <w:t xml:space="preserve">Split in two. April – September is Half 1 (H1) and BOB is finalising Half 2 (H2) to the end of the year. Trust have submitted revised workforce forecasts and are completing a winter </w:t>
            </w:r>
            <w:r>
              <w:rPr>
                <w:sz w:val="20"/>
                <w:szCs w:val="20"/>
              </w:rPr>
              <w:lastRenderedPageBreak/>
              <w:t>workforce resilience return. Once BOB finalise the return, this will be available for individual organisations to review and circulated to the Board for information.</w:t>
            </w: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0BFFCAB" w14:textId="545D1CDF" w:rsidR="00A54627" w:rsidRPr="00FB3C3A" w:rsidRDefault="008819F7" w:rsidP="00313F32">
            <w:pPr>
              <w:rPr>
                <w:b/>
                <w:bCs/>
                <w:sz w:val="20"/>
                <w:szCs w:val="20"/>
              </w:rPr>
            </w:pPr>
            <w:r>
              <w:rPr>
                <w:b/>
                <w:bCs/>
                <w:sz w:val="20"/>
                <w:szCs w:val="20"/>
              </w:rPr>
              <w:lastRenderedPageBreak/>
              <w:t>Level 1:</w:t>
            </w:r>
            <w:r w:rsidR="00292833">
              <w:t xml:space="preserve"> </w:t>
            </w:r>
            <w:r w:rsidR="00292833"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41E87944" w14:textId="46B72F0F" w:rsidR="00992569" w:rsidRDefault="00531544" w:rsidP="00992569">
            <w:pPr>
              <w:rPr>
                <w:sz w:val="20"/>
                <w:szCs w:val="20"/>
              </w:rPr>
            </w:pPr>
            <w:r>
              <w:rPr>
                <w:sz w:val="20"/>
                <w:szCs w:val="20"/>
              </w:rPr>
              <w:t xml:space="preserve">No clear business plans yet set for individual services for current FY. </w:t>
            </w:r>
            <w:r w:rsidR="00C025C5">
              <w:rPr>
                <w:sz w:val="20"/>
                <w:szCs w:val="20"/>
              </w:rPr>
              <w:t xml:space="preserve"> Trust could benefit from medium term (3 year) plan to tie together finance and service improvement/sustainability, workforce planning etc. (particularly in the context of operating within ICS) more clearly and create an implementation for the Trust strategy.</w:t>
            </w:r>
          </w:p>
          <w:p w14:paraId="66CC0CD5" w14:textId="77777777" w:rsidR="00BC6A03" w:rsidRDefault="00BC6A03" w:rsidP="003F1006">
            <w:pPr>
              <w:rPr>
                <w:sz w:val="20"/>
                <w:szCs w:val="20"/>
              </w:rPr>
            </w:pPr>
          </w:p>
          <w:p w14:paraId="245262DF" w14:textId="77777777" w:rsidR="00883AE3" w:rsidRDefault="00883AE3" w:rsidP="003F1006">
            <w:pPr>
              <w:rPr>
                <w:sz w:val="20"/>
                <w:szCs w:val="20"/>
              </w:rPr>
            </w:pPr>
            <w:r>
              <w:rPr>
                <w:sz w:val="20"/>
                <w:szCs w:val="20"/>
              </w:rPr>
              <w:t xml:space="preserve">Operational planning process changed due to impact of being part of the ICS and part of an ICS submission to NHS England.  Individual organisations no longer provide individual Operational Plan returns to NHS England.  </w:t>
            </w:r>
          </w:p>
          <w:p w14:paraId="704D0030" w14:textId="2B445155" w:rsidR="0009457C" w:rsidRPr="00E42354" w:rsidRDefault="0009457C" w:rsidP="003F1006">
            <w:pPr>
              <w:rPr>
                <w:sz w:val="20"/>
                <w:szCs w:val="20"/>
              </w:rPr>
            </w:pPr>
            <w:r>
              <w:rPr>
                <w:sz w:val="20"/>
                <w:szCs w:val="20"/>
              </w:rPr>
              <w:t>OWNERS: Strategy &amp; System Partnerships Lead; and Director of Finance</w:t>
            </w: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7C2348AB" w14:textId="77777777" w:rsidR="00C025C5" w:rsidRDefault="00C025C5" w:rsidP="00531544">
            <w:pPr>
              <w:rPr>
                <w:sz w:val="20"/>
                <w:szCs w:val="20"/>
              </w:rPr>
            </w:pPr>
          </w:p>
          <w:p w14:paraId="3D4B2557" w14:textId="77777777" w:rsidR="00811D4E" w:rsidRDefault="00811D4E" w:rsidP="00531544">
            <w:pPr>
              <w:rPr>
                <w:sz w:val="20"/>
                <w:szCs w:val="20"/>
              </w:rPr>
            </w:pPr>
          </w:p>
          <w:p w14:paraId="01C77CBC" w14:textId="77777777" w:rsidR="00811D4E" w:rsidRDefault="00811D4E" w:rsidP="00531544">
            <w:pPr>
              <w:rPr>
                <w:sz w:val="20"/>
                <w:szCs w:val="20"/>
              </w:rPr>
            </w:pPr>
          </w:p>
          <w:p w14:paraId="2C075575" w14:textId="77777777" w:rsidR="00811D4E" w:rsidRDefault="00811D4E" w:rsidP="00531544">
            <w:pPr>
              <w:rPr>
                <w:sz w:val="20"/>
                <w:szCs w:val="20"/>
              </w:rPr>
            </w:pPr>
          </w:p>
          <w:p w14:paraId="550D29FF" w14:textId="5A9A560D" w:rsidR="00C025C5" w:rsidRPr="00531544" w:rsidRDefault="00811D4E" w:rsidP="00531544">
            <w:pPr>
              <w:rPr>
                <w:sz w:val="20"/>
                <w:szCs w:val="20"/>
              </w:rPr>
            </w:pPr>
            <w:r>
              <w:rPr>
                <w:sz w:val="20"/>
                <w:szCs w:val="20"/>
              </w:rPr>
              <w:t xml:space="preserve">The </w:t>
            </w:r>
            <w:r w:rsidR="00C025C5">
              <w:rPr>
                <w:sz w:val="20"/>
                <w:szCs w:val="20"/>
              </w:rPr>
              <w:t>Trust ha</w:t>
            </w:r>
            <w:r>
              <w:rPr>
                <w:sz w:val="20"/>
                <w:szCs w:val="20"/>
              </w:rPr>
              <w:t>s</w:t>
            </w:r>
            <w:r w:rsidR="00C025C5">
              <w:rPr>
                <w:sz w:val="20"/>
                <w:szCs w:val="20"/>
              </w:rPr>
              <w:t xml:space="preserve"> submitted revised workforce forecasts and are completing a winter workforce resilience return. </w:t>
            </w:r>
            <w:r w:rsidR="00872F2D">
              <w:rPr>
                <w:sz w:val="20"/>
                <w:szCs w:val="20"/>
              </w:rPr>
              <w:t>Director of Finance and Deputy Director of Finance</w:t>
            </w:r>
            <w:r w:rsidR="00C025C5">
              <w:rPr>
                <w:sz w:val="20"/>
                <w:szCs w:val="20"/>
              </w:rPr>
              <w:t xml:space="preserve"> also involved in a finance system group.</w:t>
            </w:r>
          </w:p>
        </w:tc>
      </w:tr>
      <w:tr w:rsidR="00A54627" w:rsidRPr="00FB3C3A" w14:paraId="6AC7D469" w14:textId="77777777" w:rsidTr="00CB33F9">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282749AA"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641C904" w14:textId="77777777" w:rsidR="00A54627" w:rsidRDefault="00A54627" w:rsidP="00313F32">
            <w:pPr>
              <w:rPr>
                <w:b/>
                <w:bCs/>
                <w:sz w:val="20"/>
                <w:szCs w:val="20"/>
              </w:rPr>
            </w:pP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24C95228" w14:textId="77777777" w:rsidR="00A54627" w:rsidRPr="00FB3C3A" w:rsidRDefault="00A54627" w:rsidP="00313F32">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5A6188BE" w14:textId="77777777" w:rsidR="00A54627" w:rsidRPr="00FB3C3A" w:rsidRDefault="00A54627" w:rsidP="00313F32">
            <w:pPr>
              <w:rPr>
                <w:b/>
                <w:bCs/>
                <w:sz w:val="20"/>
                <w:szCs w:val="20"/>
              </w:rPr>
            </w:pPr>
          </w:p>
        </w:tc>
      </w:tr>
      <w:tr w:rsidR="00A54627" w:rsidRPr="00FB3C3A" w14:paraId="7837AEE6" w14:textId="77777777" w:rsidTr="00F00FA5">
        <w:trPr>
          <w:trHeight w:val="60"/>
        </w:trPr>
        <w:tc>
          <w:tcPr>
            <w:tcW w:w="2622" w:type="dxa"/>
            <w:gridSpan w:val="3"/>
            <w:vMerge/>
            <w:tcBorders>
              <w:left w:val="single" w:sz="4" w:space="0" w:color="auto"/>
              <w:right w:val="single" w:sz="4" w:space="0" w:color="auto"/>
            </w:tcBorders>
            <w:shd w:val="clear" w:color="auto" w:fill="FFFFFF" w:themeFill="background1"/>
          </w:tcPr>
          <w:p w14:paraId="0F2CB5DC"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497A2F" w14:textId="07E32568" w:rsidR="00A54627" w:rsidRPr="00FB3C3A" w:rsidRDefault="00A54627" w:rsidP="00313F32">
            <w:pPr>
              <w:rPr>
                <w:b/>
                <w:bCs/>
                <w:sz w:val="20"/>
                <w:szCs w:val="20"/>
              </w:rPr>
            </w:pPr>
            <w:r>
              <w:rPr>
                <w:b/>
                <w:bCs/>
                <w:sz w:val="20"/>
                <w:szCs w:val="20"/>
              </w:rPr>
              <w:t>Level 2:</w:t>
            </w:r>
            <w:r w:rsidR="00292833">
              <w:t xml:space="preserve"> </w:t>
            </w:r>
            <w:r w:rsidR="00292833"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3AE13EEE" w14:textId="77777777" w:rsidR="00A54627" w:rsidRPr="00FB3C3A" w:rsidRDefault="00A54627"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6E3812D7" w14:textId="77777777" w:rsidR="00A54627" w:rsidRPr="00FB3C3A" w:rsidRDefault="00A54627" w:rsidP="00313F32">
            <w:pPr>
              <w:rPr>
                <w:b/>
                <w:bCs/>
                <w:sz w:val="20"/>
                <w:szCs w:val="20"/>
              </w:rPr>
            </w:pPr>
          </w:p>
        </w:tc>
      </w:tr>
      <w:tr w:rsidR="00A54627" w:rsidRPr="00FB3C3A" w14:paraId="00357B95" w14:textId="77777777" w:rsidTr="00F00FA5">
        <w:trPr>
          <w:trHeight w:val="60"/>
        </w:trPr>
        <w:tc>
          <w:tcPr>
            <w:tcW w:w="2622" w:type="dxa"/>
            <w:gridSpan w:val="3"/>
            <w:vMerge/>
            <w:tcBorders>
              <w:left w:val="single" w:sz="4" w:space="0" w:color="auto"/>
              <w:right w:val="single" w:sz="4" w:space="0" w:color="auto"/>
            </w:tcBorders>
            <w:shd w:val="clear" w:color="auto" w:fill="FFFFFF" w:themeFill="background1"/>
          </w:tcPr>
          <w:p w14:paraId="0B3DA3DF"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E640C7" w14:textId="0BD222E6" w:rsidR="00992569" w:rsidRDefault="00992569" w:rsidP="00313F32">
            <w:pPr>
              <w:rPr>
                <w:sz w:val="20"/>
                <w:szCs w:val="20"/>
              </w:rPr>
            </w:pPr>
            <w:r>
              <w:rPr>
                <w:sz w:val="20"/>
                <w:szCs w:val="20"/>
              </w:rPr>
              <w:t xml:space="preserve">- </w:t>
            </w:r>
            <w:r w:rsidR="003B3F5D" w:rsidRPr="00E42354">
              <w:rPr>
                <w:sz w:val="20"/>
                <w:szCs w:val="20"/>
              </w:rPr>
              <w:t>Business planning is a key component of Extended Executive meetings with particular focus on progress review and plan themes development</w:t>
            </w:r>
            <w:r>
              <w:rPr>
                <w:sz w:val="20"/>
                <w:szCs w:val="20"/>
              </w:rPr>
              <w:t>;</w:t>
            </w:r>
            <w:r w:rsidR="003B3F5D" w:rsidRPr="00E42354">
              <w:rPr>
                <w:sz w:val="20"/>
                <w:szCs w:val="20"/>
              </w:rPr>
              <w:t xml:space="preserve">  </w:t>
            </w:r>
          </w:p>
          <w:p w14:paraId="179184F5" w14:textId="4C743CD2" w:rsidR="00C2708C" w:rsidRDefault="00C2708C" w:rsidP="00313F32">
            <w:pPr>
              <w:rPr>
                <w:sz w:val="20"/>
                <w:szCs w:val="20"/>
              </w:rPr>
            </w:pPr>
            <w:r>
              <w:rPr>
                <w:sz w:val="20"/>
                <w:szCs w:val="20"/>
              </w:rPr>
              <w:t>- Strategic Delivery Group;</w:t>
            </w:r>
          </w:p>
          <w:p w14:paraId="30AEE537" w14:textId="29C23D9D" w:rsidR="00992569" w:rsidRDefault="00992569" w:rsidP="00313F32">
            <w:pPr>
              <w:rPr>
                <w:sz w:val="20"/>
                <w:szCs w:val="20"/>
              </w:rPr>
            </w:pPr>
            <w:r>
              <w:rPr>
                <w:sz w:val="20"/>
                <w:szCs w:val="20"/>
              </w:rPr>
              <w:t xml:space="preserve">- </w:t>
            </w:r>
            <w:r w:rsidR="003B3F5D" w:rsidRPr="00E42354">
              <w:rPr>
                <w:sz w:val="20"/>
                <w:szCs w:val="20"/>
              </w:rPr>
              <w:t>Formal progress reports on the Operational/</w:t>
            </w:r>
            <w:r>
              <w:rPr>
                <w:sz w:val="20"/>
                <w:szCs w:val="20"/>
              </w:rPr>
              <w:t xml:space="preserve"> </w:t>
            </w:r>
            <w:r w:rsidR="003B3F5D" w:rsidRPr="00E42354">
              <w:rPr>
                <w:sz w:val="20"/>
                <w:szCs w:val="20"/>
              </w:rPr>
              <w:t>Business Plan presented to the Executive and the Board</w:t>
            </w:r>
            <w:r w:rsidR="00145A76">
              <w:rPr>
                <w:sz w:val="20"/>
                <w:szCs w:val="20"/>
              </w:rPr>
              <w:t>;</w:t>
            </w:r>
          </w:p>
          <w:p w14:paraId="56C44E4B" w14:textId="2E573D4A" w:rsidR="005476F5" w:rsidRPr="00E42354" w:rsidRDefault="00992569" w:rsidP="00992569">
            <w:pPr>
              <w:rPr>
                <w:sz w:val="20"/>
                <w:szCs w:val="20"/>
              </w:rPr>
            </w:pPr>
            <w:r>
              <w:rPr>
                <w:sz w:val="20"/>
                <w:szCs w:val="20"/>
              </w:rPr>
              <w:t xml:space="preserve">- </w:t>
            </w:r>
            <w:r w:rsidR="003B3F5D" w:rsidRPr="00E42354">
              <w:rPr>
                <w:sz w:val="20"/>
                <w:szCs w:val="20"/>
              </w:rPr>
              <w:t>The Council of Governors (CoG) is involved in the development of business planning and the CoG formally review and approve the Annual Business Plan</w:t>
            </w:r>
            <w:r>
              <w:rPr>
                <w:sz w:val="20"/>
                <w:szCs w:val="20"/>
              </w:rPr>
              <w:t>.</w:t>
            </w:r>
            <w:r w:rsidR="005476F5" w:rsidRPr="00E42354">
              <w:rPr>
                <w:sz w:val="20"/>
                <w:szCs w:val="20"/>
              </w:rPr>
              <w:t xml:space="preserve">                                                                                                                                               </w:t>
            </w:r>
          </w:p>
        </w:tc>
        <w:tc>
          <w:tcPr>
            <w:tcW w:w="2622" w:type="dxa"/>
            <w:gridSpan w:val="4"/>
            <w:vMerge/>
            <w:tcBorders>
              <w:left w:val="single" w:sz="4" w:space="0" w:color="auto"/>
              <w:right w:val="single" w:sz="4" w:space="0" w:color="auto"/>
            </w:tcBorders>
            <w:shd w:val="clear" w:color="auto" w:fill="FFFFFF" w:themeFill="background1"/>
          </w:tcPr>
          <w:p w14:paraId="43FC7A7F" w14:textId="77777777" w:rsidR="00A54627" w:rsidRPr="00FB3C3A" w:rsidRDefault="00A54627"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47F43F84" w14:textId="77777777" w:rsidR="00A54627" w:rsidRPr="00FB3C3A" w:rsidRDefault="00A54627" w:rsidP="00313F32">
            <w:pPr>
              <w:rPr>
                <w:b/>
                <w:bCs/>
                <w:sz w:val="20"/>
                <w:szCs w:val="20"/>
              </w:rPr>
            </w:pPr>
          </w:p>
        </w:tc>
      </w:tr>
      <w:tr w:rsidR="00A54627" w:rsidRPr="00FB3C3A" w14:paraId="15143E75" w14:textId="77777777" w:rsidTr="00F00FA5">
        <w:trPr>
          <w:trHeight w:val="60"/>
        </w:trPr>
        <w:tc>
          <w:tcPr>
            <w:tcW w:w="2622" w:type="dxa"/>
            <w:gridSpan w:val="3"/>
            <w:vMerge/>
            <w:tcBorders>
              <w:left w:val="single" w:sz="4" w:space="0" w:color="auto"/>
              <w:right w:val="single" w:sz="4" w:space="0" w:color="auto"/>
            </w:tcBorders>
            <w:shd w:val="clear" w:color="auto" w:fill="FFFFFF" w:themeFill="background1"/>
          </w:tcPr>
          <w:p w14:paraId="1ED2A154"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183CEB7" w14:textId="51BA0BCC" w:rsidR="00A54627" w:rsidRDefault="00A54627" w:rsidP="00313F32">
            <w:pPr>
              <w:rPr>
                <w:b/>
                <w:bCs/>
                <w:sz w:val="20"/>
                <w:szCs w:val="20"/>
              </w:rPr>
            </w:pPr>
            <w:r>
              <w:rPr>
                <w:b/>
                <w:bCs/>
                <w:sz w:val="20"/>
                <w:szCs w:val="20"/>
              </w:rPr>
              <w:t>Level 3:</w:t>
            </w:r>
            <w:r w:rsidR="00292833"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089DF104" w14:textId="77777777" w:rsidR="00A54627" w:rsidRPr="00FB3C3A" w:rsidRDefault="00A54627"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2E33D236" w14:textId="77777777" w:rsidR="00A54627" w:rsidRPr="00FB3C3A" w:rsidRDefault="00A54627" w:rsidP="00313F32">
            <w:pPr>
              <w:rPr>
                <w:b/>
                <w:bCs/>
                <w:sz w:val="20"/>
                <w:szCs w:val="20"/>
              </w:rPr>
            </w:pPr>
          </w:p>
        </w:tc>
      </w:tr>
      <w:tr w:rsidR="00A54627" w:rsidRPr="00FB3C3A" w14:paraId="2B416095" w14:textId="77777777" w:rsidTr="00F00FA5">
        <w:trPr>
          <w:trHeight w:val="60"/>
        </w:trPr>
        <w:tc>
          <w:tcPr>
            <w:tcW w:w="2622" w:type="dxa"/>
            <w:gridSpan w:val="3"/>
            <w:vMerge/>
            <w:tcBorders>
              <w:left w:val="single" w:sz="4" w:space="0" w:color="auto"/>
              <w:right w:val="single" w:sz="4" w:space="0" w:color="auto"/>
            </w:tcBorders>
            <w:shd w:val="clear" w:color="auto" w:fill="FFFFFF" w:themeFill="background1"/>
          </w:tcPr>
          <w:p w14:paraId="44ACC401"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2E8285D" w14:textId="36F8FA74" w:rsidR="00A54627" w:rsidRPr="008819F7" w:rsidRDefault="008819F7" w:rsidP="008819F7">
            <w:pPr>
              <w:pStyle w:val="ListParagraph"/>
              <w:ind w:left="0"/>
              <w:rPr>
                <w:sz w:val="20"/>
                <w:szCs w:val="20"/>
              </w:rPr>
            </w:pPr>
            <w:r w:rsidRPr="008819F7">
              <w:rPr>
                <w:sz w:val="20"/>
                <w:szCs w:val="20"/>
              </w:rPr>
              <w:t>- Annual Strategic Plan submitted to NHS I</w:t>
            </w:r>
            <w:r>
              <w:rPr>
                <w:sz w:val="20"/>
                <w:szCs w:val="20"/>
              </w:rPr>
              <w:t>.</w:t>
            </w:r>
          </w:p>
        </w:tc>
        <w:tc>
          <w:tcPr>
            <w:tcW w:w="2622" w:type="dxa"/>
            <w:gridSpan w:val="4"/>
            <w:vMerge/>
            <w:tcBorders>
              <w:left w:val="single" w:sz="4" w:space="0" w:color="auto"/>
              <w:right w:val="single" w:sz="4" w:space="0" w:color="auto"/>
            </w:tcBorders>
            <w:shd w:val="clear" w:color="auto" w:fill="FFFFFF" w:themeFill="background1"/>
          </w:tcPr>
          <w:p w14:paraId="0F615500" w14:textId="77777777" w:rsidR="00A54627" w:rsidRPr="00FB3C3A" w:rsidRDefault="00A54627"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240692FB" w14:textId="77777777" w:rsidR="00A54627" w:rsidRPr="00FB3C3A" w:rsidRDefault="00A54627" w:rsidP="00313F32">
            <w:pPr>
              <w:rPr>
                <w:b/>
                <w:bCs/>
                <w:sz w:val="20"/>
                <w:szCs w:val="20"/>
              </w:rPr>
            </w:pPr>
          </w:p>
        </w:tc>
      </w:tr>
      <w:bookmarkEnd w:id="28"/>
      <w:bookmarkEnd w:id="29"/>
    </w:tbl>
    <w:p w14:paraId="169924E9" w14:textId="671FC8EB" w:rsidR="00A54627" w:rsidRDefault="00A54627"/>
    <w:p w14:paraId="2CDD87EC" w14:textId="6B8D3464" w:rsidR="00C02E4D" w:rsidRDefault="00A54627">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C02E4D" w:rsidRPr="008E2C2E" w14:paraId="2203833E" w14:textId="77777777" w:rsidTr="004C4CFA">
        <w:tc>
          <w:tcPr>
            <w:tcW w:w="10490" w:type="dxa"/>
            <w:gridSpan w:val="15"/>
            <w:tcBorders>
              <w:bottom w:val="single" w:sz="4" w:space="0" w:color="auto"/>
            </w:tcBorders>
            <w:shd w:val="clear" w:color="auto" w:fill="33CC33"/>
          </w:tcPr>
          <w:p w14:paraId="49B43935" w14:textId="77777777" w:rsidR="00C02E4D" w:rsidRPr="008E2C2E" w:rsidRDefault="00C02E4D" w:rsidP="00313F32">
            <w:pPr>
              <w:jc w:val="center"/>
              <w:rPr>
                <w:b/>
                <w:bCs/>
                <w:sz w:val="28"/>
                <w:szCs w:val="28"/>
              </w:rPr>
            </w:pPr>
            <w:bookmarkStart w:id="30" w:name="_Hlk62038084"/>
            <w:r w:rsidRPr="008E2C2E">
              <w:rPr>
                <w:b/>
                <w:bCs/>
                <w:sz w:val="28"/>
                <w:szCs w:val="28"/>
              </w:rPr>
              <w:lastRenderedPageBreak/>
              <w:t xml:space="preserve">Strategic Objective </w:t>
            </w:r>
            <w:r>
              <w:rPr>
                <w:b/>
                <w:bCs/>
                <w:sz w:val="28"/>
                <w:szCs w:val="28"/>
              </w:rPr>
              <w:t>3: Make the best use of our resources and protect the environment</w:t>
            </w:r>
          </w:p>
        </w:tc>
      </w:tr>
      <w:tr w:rsidR="00C02E4D" w:rsidRPr="008E2C2E" w14:paraId="7A9EA4A8" w14:textId="77777777" w:rsidTr="00313F32">
        <w:trPr>
          <w:trHeight w:val="209"/>
        </w:trPr>
        <w:tc>
          <w:tcPr>
            <w:tcW w:w="2375" w:type="dxa"/>
            <w:gridSpan w:val="2"/>
            <w:tcBorders>
              <w:top w:val="single" w:sz="4" w:space="0" w:color="auto"/>
              <w:left w:val="nil"/>
              <w:bottom w:val="single" w:sz="4" w:space="0" w:color="auto"/>
              <w:right w:val="nil"/>
            </w:tcBorders>
          </w:tcPr>
          <w:p w14:paraId="7BCEA4F5" w14:textId="77777777" w:rsidR="00C02E4D" w:rsidRPr="008E2C2E" w:rsidRDefault="00C02E4D"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419B3720" w14:textId="77777777" w:rsidR="00C02E4D" w:rsidRPr="008E2C2E" w:rsidRDefault="00C02E4D" w:rsidP="00313F32">
            <w:pPr>
              <w:rPr>
                <w:b/>
                <w:bCs/>
                <w:sz w:val="28"/>
                <w:szCs w:val="28"/>
              </w:rPr>
            </w:pPr>
          </w:p>
        </w:tc>
      </w:tr>
      <w:tr w:rsidR="00C02E4D" w:rsidRPr="008E2C2E" w14:paraId="64088F55" w14:textId="77777777" w:rsidTr="00313F32">
        <w:tc>
          <w:tcPr>
            <w:tcW w:w="10490" w:type="dxa"/>
            <w:gridSpan w:val="15"/>
            <w:tcBorders>
              <w:top w:val="single" w:sz="4" w:space="0" w:color="auto"/>
              <w:bottom w:val="single" w:sz="4" w:space="0" w:color="auto"/>
            </w:tcBorders>
            <w:shd w:val="clear" w:color="auto" w:fill="8EAADB" w:themeFill="accent1" w:themeFillTint="99"/>
          </w:tcPr>
          <w:p w14:paraId="331FBFA9" w14:textId="72437122" w:rsidR="00C02E4D" w:rsidRPr="008E2C2E" w:rsidRDefault="00C02E4D" w:rsidP="00313F32">
            <w:pPr>
              <w:rPr>
                <w:b/>
                <w:bCs/>
                <w:sz w:val="28"/>
                <w:szCs w:val="28"/>
              </w:rPr>
            </w:pPr>
            <w:bookmarkStart w:id="31" w:name="BAF_3_10"/>
            <w:r>
              <w:rPr>
                <w:b/>
                <w:bCs/>
                <w:sz w:val="28"/>
                <w:szCs w:val="28"/>
              </w:rPr>
              <w:t>3.</w:t>
            </w:r>
            <w:r w:rsidR="00233F5E">
              <w:rPr>
                <w:b/>
                <w:bCs/>
                <w:sz w:val="28"/>
                <w:szCs w:val="28"/>
              </w:rPr>
              <w:t>10</w:t>
            </w:r>
            <w:r>
              <w:rPr>
                <w:b/>
                <w:bCs/>
                <w:sz w:val="28"/>
                <w:szCs w:val="28"/>
              </w:rPr>
              <w:t xml:space="preserve">: </w:t>
            </w:r>
            <w:r w:rsidRPr="008E2C2E">
              <w:rPr>
                <w:b/>
                <w:bCs/>
                <w:sz w:val="28"/>
                <w:szCs w:val="28"/>
              </w:rPr>
              <w:t xml:space="preserve"> </w:t>
            </w:r>
            <w:r w:rsidR="00330097">
              <w:rPr>
                <w:b/>
                <w:bCs/>
                <w:sz w:val="28"/>
                <w:szCs w:val="28"/>
              </w:rPr>
              <w:t>P</w:t>
            </w:r>
            <w:r w:rsidR="00E15521">
              <w:rPr>
                <w:b/>
                <w:bCs/>
                <w:sz w:val="28"/>
                <w:szCs w:val="28"/>
              </w:rPr>
              <w:t xml:space="preserve">rotecting the information we hold </w:t>
            </w:r>
            <w:bookmarkEnd w:id="31"/>
          </w:p>
        </w:tc>
      </w:tr>
      <w:tr w:rsidR="00C02E4D" w14:paraId="2936CC45" w14:textId="77777777" w:rsidTr="006820EE">
        <w:tc>
          <w:tcPr>
            <w:tcW w:w="2133" w:type="dxa"/>
            <w:tcBorders>
              <w:top w:val="single" w:sz="4" w:space="0" w:color="auto"/>
              <w:left w:val="nil"/>
              <w:bottom w:val="single" w:sz="4" w:space="0" w:color="auto"/>
              <w:right w:val="nil"/>
            </w:tcBorders>
            <w:shd w:val="clear" w:color="auto" w:fill="auto"/>
          </w:tcPr>
          <w:p w14:paraId="376FA105" w14:textId="77777777" w:rsidR="00C02E4D" w:rsidRDefault="00C02E4D" w:rsidP="00313F32"/>
        </w:tc>
        <w:tc>
          <w:tcPr>
            <w:tcW w:w="2404" w:type="dxa"/>
            <w:gridSpan w:val="4"/>
            <w:tcBorders>
              <w:top w:val="single" w:sz="4" w:space="0" w:color="auto"/>
              <w:left w:val="nil"/>
              <w:bottom w:val="single" w:sz="4" w:space="0" w:color="auto"/>
              <w:right w:val="nil"/>
            </w:tcBorders>
            <w:shd w:val="clear" w:color="auto" w:fill="auto"/>
          </w:tcPr>
          <w:p w14:paraId="5081214B" w14:textId="77777777" w:rsidR="00C02E4D" w:rsidRDefault="00C02E4D" w:rsidP="00313F32"/>
        </w:tc>
        <w:tc>
          <w:tcPr>
            <w:tcW w:w="304" w:type="dxa"/>
            <w:tcBorders>
              <w:top w:val="single" w:sz="4" w:space="0" w:color="auto"/>
              <w:left w:val="nil"/>
              <w:bottom w:val="nil"/>
              <w:right w:val="nil"/>
            </w:tcBorders>
          </w:tcPr>
          <w:p w14:paraId="04E72A58" w14:textId="77777777" w:rsidR="00C02E4D" w:rsidRDefault="00C02E4D" w:rsidP="00313F32"/>
        </w:tc>
        <w:tc>
          <w:tcPr>
            <w:tcW w:w="1680" w:type="dxa"/>
            <w:gridSpan w:val="3"/>
            <w:tcBorders>
              <w:top w:val="single" w:sz="4" w:space="0" w:color="auto"/>
              <w:left w:val="nil"/>
              <w:bottom w:val="nil"/>
              <w:right w:val="nil"/>
            </w:tcBorders>
            <w:shd w:val="clear" w:color="auto" w:fill="auto"/>
          </w:tcPr>
          <w:p w14:paraId="33501B41" w14:textId="77777777" w:rsidR="00C02E4D" w:rsidRDefault="00C02E4D" w:rsidP="00313F32"/>
        </w:tc>
        <w:tc>
          <w:tcPr>
            <w:tcW w:w="992" w:type="dxa"/>
            <w:gridSpan w:val="2"/>
            <w:tcBorders>
              <w:top w:val="single" w:sz="4" w:space="0" w:color="auto"/>
              <w:left w:val="nil"/>
              <w:bottom w:val="nil"/>
              <w:right w:val="nil"/>
            </w:tcBorders>
            <w:shd w:val="clear" w:color="auto" w:fill="auto"/>
          </w:tcPr>
          <w:p w14:paraId="233269AD" w14:textId="77777777" w:rsidR="00C02E4D" w:rsidRDefault="00C02E4D" w:rsidP="00313F32"/>
        </w:tc>
        <w:tc>
          <w:tcPr>
            <w:tcW w:w="1134" w:type="dxa"/>
            <w:gridSpan w:val="2"/>
            <w:tcBorders>
              <w:top w:val="single" w:sz="4" w:space="0" w:color="auto"/>
              <w:left w:val="nil"/>
              <w:bottom w:val="nil"/>
              <w:right w:val="nil"/>
            </w:tcBorders>
            <w:shd w:val="clear" w:color="auto" w:fill="auto"/>
          </w:tcPr>
          <w:p w14:paraId="600CDC40" w14:textId="77777777" w:rsidR="00C02E4D" w:rsidRPr="0002150E" w:rsidRDefault="00C02E4D" w:rsidP="00313F32">
            <w:pPr>
              <w:rPr>
                <w:sz w:val="18"/>
                <w:szCs w:val="18"/>
              </w:rPr>
            </w:pPr>
          </w:p>
        </w:tc>
        <w:tc>
          <w:tcPr>
            <w:tcW w:w="426" w:type="dxa"/>
            <w:tcBorders>
              <w:top w:val="single" w:sz="4" w:space="0" w:color="auto"/>
              <w:left w:val="nil"/>
              <w:bottom w:val="nil"/>
              <w:right w:val="nil"/>
            </w:tcBorders>
            <w:shd w:val="clear" w:color="auto" w:fill="auto"/>
          </w:tcPr>
          <w:p w14:paraId="686A6B40" w14:textId="77777777" w:rsidR="00C02E4D" w:rsidRDefault="00C02E4D" w:rsidP="00313F32"/>
        </w:tc>
        <w:tc>
          <w:tcPr>
            <w:tcW w:w="1417" w:type="dxa"/>
            <w:tcBorders>
              <w:top w:val="single" w:sz="4" w:space="0" w:color="auto"/>
              <w:left w:val="nil"/>
              <w:bottom w:val="nil"/>
              <w:right w:val="nil"/>
            </w:tcBorders>
            <w:shd w:val="clear" w:color="auto" w:fill="auto"/>
          </w:tcPr>
          <w:p w14:paraId="55A15495" w14:textId="77777777" w:rsidR="00C02E4D" w:rsidRDefault="00C02E4D" w:rsidP="00313F32"/>
        </w:tc>
      </w:tr>
      <w:tr w:rsidR="006820EE" w14:paraId="77997198" w14:textId="77777777" w:rsidTr="00D97AE0">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1C463"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7251FA83" w14:textId="1EE45982" w:rsidR="00BE18D6" w:rsidRPr="00BE18D6" w:rsidRDefault="00FE49DC" w:rsidP="00BE18D6">
            <w:pPr>
              <w:rPr>
                <w:sz w:val="20"/>
                <w:szCs w:val="20"/>
              </w:rPr>
            </w:pPr>
            <w:r>
              <w:rPr>
                <w:sz w:val="20"/>
                <w:szCs w:val="20"/>
              </w:rPr>
              <w:t>12/01/</w:t>
            </w:r>
            <w:r w:rsidR="00BE18D6" w:rsidRPr="00BE18D6">
              <w:rPr>
                <w:sz w:val="20"/>
                <w:szCs w:val="20"/>
              </w:rPr>
              <w:t>21</w:t>
            </w:r>
          </w:p>
          <w:p w14:paraId="72B7E753" w14:textId="77777777" w:rsidR="006820EE" w:rsidRDefault="006820EE" w:rsidP="006820EE"/>
        </w:tc>
        <w:tc>
          <w:tcPr>
            <w:tcW w:w="304" w:type="dxa"/>
            <w:tcBorders>
              <w:top w:val="nil"/>
              <w:left w:val="single" w:sz="4" w:space="0" w:color="auto"/>
              <w:bottom w:val="nil"/>
              <w:right w:val="nil"/>
            </w:tcBorders>
          </w:tcPr>
          <w:p w14:paraId="1432416F" w14:textId="77777777" w:rsidR="006820EE" w:rsidRDefault="006820EE" w:rsidP="006820EE"/>
        </w:tc>
        <w:tc>
          <w:tcPr>
            <w:tcW w:w="1680" w:type="dxa"/>
            <w:gridSpan w:val="3"/>
            <w:tcBorders>
              <w:top w:val="nil"/>
              <w:left w:val="nil"/>
              <w:bottom w:val="nil"/>
              <w:right w:val="nil"/>
            </w:tcBorders>
            <w:shd w:val="clear" w:color="auto" w:fill="auto"/>
          </w:tcPr>
          <w:p w14:paraId="6704F08D"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438D3806"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1BAB201D"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0EFBBB86" w14:textId="77777777" w:rsidR="006820EE" w:rsidRDefault="006820EE" w:rsidP="006820EE"/>
        </w:tc>
        <w:tc>
          <w:tcPr>
            <w:tcW w:w="1417" w:type="dxa"/>
            <w:tcBorders>
              <w:top w:val="nil"/>
              <w:left w:val="nil"/>
              <w:bottom w:val="single" w:sz="4" w:space="0" w:color="auto"/>
              <w:right w:val="nil"/>
            </w:tcBorders>
            <w:shd w:val="clear" w:color="auto" w:fill="auto"/>
          </w:tcPr>
          <w:p w14:paraId="6A55C5FD" w14:textId="77777777" w:rsidR="006820EE" w:rsidRDefault="006820EE" w:rsidP="006820EE"/>
        </w:tc>
      </w:tr>
      <w:tr w:rsidR="00C02E4D" w:rsidRPr="00FB3C3A" w14:paraId="4E310481"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61CFB6FF" w14:textId="77777777" w:rsidR="002D6D1E" w:rsidRDefault="00C02E4D" w:rsidP="00313F32">
            <w:pPr>
              <w:rPr>
                <w:sz w:val="20"/>
                <w:szCs w:val="20"/>
              </w:rPr>
            </w:pPr>
            <w:r w:rsidRPr="00FB3C3A">
              <w:rPr>
                <w:sz w:val="20"/>
                <w:szCs w:val="20"/>
              </w:rPr>
              <w:t>Monitoring Committee</w:t>
            </w:r>
          </w:p>
          <w:p w14:paraId="36473B60" w14:textId="425569FC" w:rsidR="00CE4A35" w:rsidRPr="00FB3C3A" w:rsidRDefault="00CE4A35" w:rsidP="00313F32">
            <w:pPr>
              <w:rPr>
                <w:sz w:val="20"/>
                <w:szCs w:val="20"/>
              </w:rPr>
            </w:pPr>
          </w:p>
        </w:tc>
        <w:tc>
          <w:tcPr>
            <w:tcW w:w="2404" w:type="dxa"/>
            <w:gridSpan w:val="4"/>
            <w:tcBorders>
              <w:top w:val="single" w:sz="4" w:space="0" w:color="auto"/>
              <w:left w:val="single" w:sz="4" w:space="0" w:color="auto"/>
              <w:bottom w:val="single" w:sz="4" w:space="0" w:color="auto"/>
              <w:right w:val="single" w:sz="4" w:space="0" w:color="auto"/>
            </w:tcBorders>
          </w:tcPr>
          <w:p w14:paraId="65BD9037" w14:textId="317765D4" w:rsidR="00C02E4D" w:rsidRPr="00FB3C3A" w:rsidRDefault="001E7467" w:rsidP="00313F32">
            <w:pPr>
              <w:rPr>
                <w:sz w:val="20"/>
                <w:szCs w:val="20"/>
              </w:rPr>
            </w:pPr>
            <w:r>
              <w:rPr>
                <w:sz w:val="20"/>
                <w:szCs w:val="20"/>
              </w:rPr>
              <w:t xml:space="preserve">Finance &amp; Investment </w:t>
            </w:r>
            <w:r w:rsidR="00EF6184">
              <w:rPr>
                <w:sz w:val="20"/>
                <w:szCs w:val="20"/>
              </w:rPr>
              <w:t xml:space="preserve"> Committee</w:t>
            </w:r>
            <w:r w:rsidR="006C0770">
              <w:rPr>
                <w:sz w:val="20"/>
                <w:szCs w:val="20"/>
              </w:rPr>
              <w:t xml:space="preserve"> </w:t>
            </w:r>
          </w:p>
        </w:tc>
        <w:tc>
          <w:tcPr>
            <w:tcW w:w="304" w:type="dxa"/>
            <w:tcBorders>
              <w:top w:val="nil"/>
              <w:left w:val="single" w:sz="4" w:space="0" w:color="auto"/>
              <w:bottom w:val="nil"/>
              <w:right w:val="nil"/>
            </w:tcBorders>
          </w:tcPr>
          <w:p w14:paraId="34526C9E" w14:textId="77777777" w:rsidR="00C02E4D" w:rsidRPr="00FB3C3A" w:rsidRDefault="00C02E4D" w:rsidP="00313F32">
            <w:pPr>
              <w:rPr>
                <w:sz w:val="20"/>
                <w:szCs w:val="20"/>
              </w:rPr>
            </w:pPr>
          </w:p>
        </w:tc>
        <w:tc>
          <w:tcPr>
            <w:tcW w:w="1680" w:type="dxa"/>
            <w:gridSpan w:val="3"/>
            <w:tcBorders>
              <w:top w:val="nil"/>
              <w:left w:val="nil"/>
              <w:bottom w:val="single" w:sz="4" w:space="0" w:color="auto"/>
            </w:tcBorders>
          </w:tcPr>
          <w:p w14:paraId="591DACAF" w14:textId="77777777" w:rsidR="00C02E4D" w:rsidRPr="00FB3C3A" w:rsidRDefault="00C02E4D" w:rsidP="00313F32">
            <w:pPr>
              <w:rPr>
                <w:sz w:val="20"/>
                <w:szCs w:val="20"/>
              </w:rPr>
            </w:pPr>
          </w:p>
        </w:tc>
        <w:tc>
          <w:tcPr>
            <w:tcW w:w="992" w:type="dxa"/>
            <w:gridSpan w:val="2"/>
            <w:tcBorders>
              <w:top w:val="single" w:sz="4" w:space="0" w:color="auto"/>
            </w:tcBorders>
            <w:shd w:val="clear" w:color="auto" w:fill="B4C6E7" w:themeFill="accent1" w:themeFillTint="66"/>
          </w:tcPr>
          <w:p w14:paraId="627693C2" w14:textId="77777777" w:rsidR="00C02E4D" w:rsidRPr="00FB3C3A" w:rsidRDefault="00C02E4D" w:rsidP="00313F3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7A0F5FAD" w14:textId="77777777" w:rsidR="00C02E4D" w:rsidRPr="00FB3C3A" w:rsidRDefault="00C02E4D" w:rsidP="00313F3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3AD666C2" w14:textId="77777777" w:rsidR="00C02E4D" w:rsidRPr="00FB3C3A" w:rsidRDefault="00C02E4D" w:rsidP="00313F32">
            <w:pPr>
              <w:rPr>
                <w:sz w:val="20"/>
                <w:szCs w:val="20"/>
              </w:rPr>
            </w:pPr>
            <w:r w:rsidRPr="00FB3C3A">
              <w:rPr>
                <w:sz w:val="20"/>
                <w:szCs w:val="20"/>
              </w:rPr>
              <w:t>Rating</w:t>
            </w:r>
          </w:p>
        </w:tc>
      </w:tr>
      <w:tr w:rsidR="00C02E4D" w:rsidRPr="00FB3C3A" w14:paraId="37DBEE13" w14:textId="77777777" w:rsidTr="00707129">
        <w:tc>
          <w:tcPr>
            <w:tcW w:w="2133" w:type="dxa"/>
            <w:tcBorders>
              <w:bottom w:val="single" w:sz="4" w:space="0" w:color="auto"/>
              <w:right w:val="single" w:sz="4" w:space="0" w:color="auto"/>
            </w:tcBorders>
            <w:shd w:val="clear" w:color="auto" w:fill="B4C6E7" w:themeFill="accent1" w:themeFillTint="66"/>
          </w:tcPr>
          <w:p w14:paraId="4986B582" w14:textId="16C0FA9F" w:rsidR="00C02E4D" w:rsidRPr="00FB3C3A" w:rsidRDefault="00C02E4D" w:rsidP="00313F32">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4FEE249A" w14:textId="70A8B177" w:rsidR="00C02E4D" w:rsidRPr="00FB3C3A" w:rsidRDefault="00893ED4" w:rsidP="00313F32">
            <w:pPr>
              <w:rPr>
                <w:sz w:val="20"/>
                <w:szCs w:val="20"/>
              </w:rPr>
            </w:pPr>
            <w:r w:rsidRPr="00893ED4">
              <w:rPr>
                <w:sz w:val="20"/>
                <w:szCs w:val="20"/>
              </w:rPr>
              <w:t>Executive Director for Digital &amp; Transformation</w:t>
            </w:r>
          </w:p>
        </w:tc>
        <w:tc>
          <w:tcPr>
            <w:tcW w:w="304" w:type="dxa"/>
            <w:tcBorders>
              <w:top w:val="nil"/>
              <w:left w:val="single" w:sz="4" w:space="0" w:color="auto"/>
              <w:bottom w:val="nil"/>
              <w:right w:val="single" w:sz="4" w:space="0" w:color="auto"/>
            </w:tcBorders>
            <w:shd w:val="clear" w:color="auto" w:fill="auto"/>
          </w:tcPr>
          <w:p w14:paraId="7DFF02C1" w14:textId="77777777" w:rsidR="00C02E4D" w:rsidRPr="00FB3C3A" w:rsidRDefault="00C02E4D" w:rsidP="00313F3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3B19AC03" w14:textId="77777777" w:rsidR="00C02E4D" w:rsidRPr="00FB3C3A" w:rsidRDefault="00C02E4D" w:rsidP="00313F32">
            <w:pPr>
              <w:rPr>
                <w:sz w:val="20"/>
                <w:szCs w:val="20"/>
              </w:rPr>
            </w:pPr>
            <w:r w:rsidRPr="00FB3C3A">
              <w:rPr>
                <w:sz w:val="20"/>
                <w:szCs w:val="20"/>
              </w:rPr>
              <w:t xml:space="preserve">Gross (Inherent) risk rating </w:t>
            </w:r>
          </w:p>
        </w:tc>
        <w:tc>
          <w:tcPr>
            <w:tcW w:w="992" w:type="dxa"/>
            <w:gridSpan w:val="2"/>
          </w:tcPr>
          <w:p w14:paraId="62E8B958" w14:textId="70A5C227" w:rsidR="00C02E4D" w:rsidRPr="00FB3C3A" w:rsidRDefault="00802689" w:rsidP="00313F32">
            <w:pPr>
              <w:jc w:val="center"/>
              <w:rPr>
                <w:sz w:val="20"/>
                <w:szCs w:val="20"/>
              </w:rPr>
            </w:pPr>
            <w:r>
              <w:rPr>
                <w:sz w:val="20"/>
                <w:szCs w:val="20"/>
              </w:rPr>
              <w:t>5</w:t>
            </w:r>
          </w:p>
        </w:tc>
        <w:tc>
          <w:tcPr>
            <w:tcW w:w="1134" w:type="dxa"/>
            <w:gridSpan w:val="2"/>
          </w:tcPr>
          <w:p w14:paraId="151B3F09" w14:textId="77777777" w:rsidR="00C02E4D" w:rsidRPr="00FB3C3A" w:rsidRDefault="00C02E4D" w:rsidP="00313F32">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514DFC7B" w14:textId="3779D2FD" w:rsidR="00C02E4D" w:rsidRPr="00FB3C3A" w:rsidRDefault="00802689" w:rsidP="00313F32">
            <w:pPr>
              <w:jc w:val="center"/>
              <w:rPr>
                <w:sz w:val="20"/>
                <w:szCs w:val="20"/>
              </w:rPr>
            </w:pPr>
            <w:r>
              <w:rPr>
                <w:sz w:val="20"/>
                <w:szCs w:val="20"/>
              </w:rPr>
              <w:t>20</w:t>
            </w:r>
          </w:p>
        </w:tc>
      </w:tr>
      <w:tr w:rsidR="00C02E4D" w:rsidRPr="00FB3C3A" w14:paraId="5964720F" w14:textId="77777777" w:rsidTr="00707129">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491E41" w14:textId="5AE07B3E" w:rsidR="00C02E4D" w:rsidRPr="00FB3C3A" w:rsidRDefault="00C02E4D" w:rsidP="00313F3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0F1A64CE" w14:textId="0B357248" w:rsidR="00C02E4D" w:rsidRPr="00FB3C3A" w:rsidRDefault="003F3114" w:rsidP="00313F32">
            <w:pPr>
              <w:rPr>
                <w:sz w:val="20"/>
                <w:szCs w:val="20"/>
              </w:rPr>
            </w:pPr>
            <w:r>
              <w:rPr>
                <w:sz w:val="20"/>
                <w:szCs w:val="20"/>
              </w:rPr>
              <w:t>14/05</w:t>
            </w:r>
            <w:r w:rsidR="00D904A3">
              <w:rPr>
                <w:sz w:val="20"/>
                <w:szCs w:val="20"/>
              </w:rPr>
              <w:t>/21</w:t>
            </w:r>
          </w:p>
        </w:tc>
        <w:tc>
          <w:tcPr>
            <w:tcW w:w="304" w:type="dxa"/>
            <w:tcBorders>
              <w:top w:val="nil"/>
              <w:left w:val="single" w:sz="4" w:space="0" w:color="auto"/>
              <w:bottom w:val="nil"/>
              <w:right w:val="single" w:sz="12" w:space="0" w:color="auto"/>
            </w:tcBorders>
            <w:shd w:val="clear" w:color="auto" w:fill="auto"/>
          </w:tcPr>
          <w:p w14:paraId="0299E75D" w14:textId="77777777" w:rsidR="00C02E4D" w:rsidRPr="00FB3C3A" w:rsidRDefault="00C02E4D" w:rsidP="00313F3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654D9AEC" w14:textId="5D5B75B0" w:rsidR="00C02E4D" w:rsidRPr="00FE489F" w:rsidRDefault="00C02E4D" w:rsidP="00313F32">
            <w:pPr>
              <w:rPr>
                <w:b/>
                <w:bCs/>
                <w:sz w:val="20"/>
                <w:szCs w:val="20"/>
              </w:rPr>
            </w:pPr>
            <w:r w:rsidRPr="00FE489F">
              <w:rPr>
                <w:b/>
                <w:bCs/>
                <w:sz w:val="20"/>
                <w:szCs w:val="20"/>
              </w:rPr>
              <w:t>Current risk rating</w:t>
            </w:r>
          </w:p>
        </w:tc>
        <w:tc>
          <w:tcPr>
            <w:tcW w:w="992" w:type="dxa"/>
            <w:gridSpan w:val="2"/>
            <w:tcBorders>
              <w:left w:val="single" w:sz="12" w:space="0" w:color="auto"/>
            </w:tcBorders>
          </w:tcPr>
          <w:p w14:paraId="6D3D3C28" w14:textId="31509B07" w:rsidR="00C02E4D" w:rsidRPr="00FE489F" w:rsidRDefault="00802689" w:rsidP="00313F32">
            <w:pPr>
              <w:jc w:val="center"/>
              <w:rPr>
                <w:b/>
                <w:bCs/>
                <w:sz w:val="20"/>
                <w:szCs w:val="20"/>
              </w:rPr>
            </w:pPr>
            <w:r w:rsidRPr="00FE489F">
              <w:rPr>
                <w:b/>
                <w:bCs/>
                <w:sz w:val="20"/>
                <w:szCs w:val="20"/>
              </w:rPr>
              <w:t>4</w:t>
            </w:r>
          </w:p>
        </w:tc>
        <w:tc>
          <w:tcPr>
            <w:tcW w:w="1134" w:type="dxa"/>
            <w:gridSpan w:val="2"/>
            <w:tcBorders>
              <w:right w:val="single" w:sz="12" w:space="0" w:color="auto"/>
            </w:tcBorders>
          </w:tcPr>
          <w:p w14:paraId="6139B501" w14:textId="5DD9CFB9" w:rsidR="00C02E4D" w:rsidRPr="00FE489F" w:rsidRDefault="00802689" w:rsidP="00313F32">
            <w:pPr>
              <w:jc w:val="center"/>
              <w:rPr>
                <w:b/>
                <w:bCs/>
                <w:sz w:val="20"/>
                <w:szCs w:val="20"/>
              </w:rPr>
            </w:pPr>
            <w:r w:rsidRPr="00FE489F">
              <w:rPr>
                <w:b/>
                <w:bCs/>
                <w:sz w:val="20"/>
                <w:szCs w:val="20"/>
              </w:rPr>
              <w:t>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7DE1C58B" w14:textId="77777777" w:rsidR="00C02E4D" w:rsidRPr="00FE489F" w:rsidRDefault="00C02E4D" w:rsidP="00313F32">
            <w:pPr>
              <w:jc w:val="center"/>
              <w:rPr>
                <w:b/>
                <w:bCs/>
                <w:sz w:val="20"/>
                <w:szCs w:val="20"/>
              </w:rPr>
            </w:pPr>
            <w:r w:rsidRPr="00FE489F">
              <w:rPr>
                <w:b/>
                <w:bCs/>
                <w:sz w:val="20"/>
                <w:szCs w:val="20"/>
              </w:rPr>
              <w:t>12</w:t>
            </w:r>
          </w:p>
        </w:tc>
      </w:tr>
      <w:tr w:rsidR="00C02E4D" w:rsidRPr="00FB3C3A" w14:paraId="28E56474"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D78A05B" w14:textId="77777777" w:rsidR="00C02E4D" w:rsidRPr="00FB3C3A" w:rsidRDefault="00C02E4D" w:rsidP="00313F32">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17ACCD61" w14:textId="2AA4F1BE" w:rsidR="00C02E4D" w:rsidRPr="00047B76" w:rsidRDefault="00D904A3" w:rsidP="00D904A3">
            <w:pPr>
              <w:jc w:val="center"/>
              <w:rPr>
                <w:sz w:val="28"/>
                <w:szCs w:val="28"/>
              </w:rPr>
            </w:pPr>
            <w:r w:rsidRPr="00047B76">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5B4FC1B4" w14:textId="77777777" w:rsidR="00C02E4D" w:rsidRPr="00FB3C3A" w:rsidRDefault="00C02E4D" w:rsidP="00313F3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1DC6EA76" w14:textId="77777777" w:rsidR="00C02E4D" w:rsidRPr="00FB3C3A" w:rsidRDefault="00C02E4D" w:rsidP="00313F32">
            <w:pPr>
              <w:rPr>
                <w:sz w:val="20"/>
                <w:szCs w:val="20"/>
              </w:rPr>
            </w:pPr>
            <w:r w:rsidRPr="00FB3C3A">
              <w:rPr>
                <w:sz w:val="20"/>
                <w:szCs w:val="20"/>
              </w:rPr>
              <w:t xml:space="preserve">Target risk rating </w:t>
            </w:r>
          </w:p>
        </w:tc>
        <w:tc>
          <w:tcPr>
            <w:tcW w:w="992" w:type="dxa"/>
            <w:gridSpan w:val="2"/>
            <w:tcBorders>
              <w:bottom w:val="single" w:sz="4" w:space="0" w:color="auto"/>
            </w:tcBorders>
          </w:tcPr>
          <w:p w14:paraId="731D8310" w14:textId="77777777" w:rsidR="00C02E4D" w:rsidRPr="00FB3C3A" w:rsidRDefault="00C02E4D" w:rsidP="00313F32">
            <w:pPr>
              <w:jc w:val="center"/>
              <w:rPr>
                <w:sz w:val="20"/>
                <w:szCs w:val="20"/>
              </w:rPr>
            </w:pPr>
            <w:r>
              <w:rPr>
                <w:sz w:val="20"/>
                <w:szCs w:val="20"/>
              </w:rPr>
              <w:t>3</w:t>
            </w:r>
          </w:p>
        </w:tc>
        <w:tc>
          <w:tcPr>
            <w:tcW w:w="1134" w:type="dxa"/>
            <w:gridSpan w:val="2"/>
            <w:tcBorders>
              <w:bottom w:val="single" w:sz="4" w:space="0" w:color="auto"/>
            </w:tcBorders>
          </w:tcPr>
          <w:p w14:paraId="4E39E09E" w14:textId="77777777" w:rsidR="00C02E4D" w:rsidRPr="00FB3C3A" w:rsidRDefault="00C02E4D" w:rsidP="00313F32">
            <w:pPr>
              <w:jc w:val="center"/>
              <w:rPr>
                <w:sz w:val="20"/>
                <w:szCs w:val="20"/>
              </w:rPr>
            </w:pPr>
            <w:r>
              <w:rPr>
                <w:sz w:val="20"/>
                <w:szCs w:val="20"/>
              </w:rPr>
              <w:t>3</w:t>
            </w:r>
          </w:p>
        </w:tc>
        <w:tc>
          <w:tcPr>
            <w:tcW w:w="1843" w:type="dxa"/>
            <w:gridSpan w:val="2"/>
            <w:tcBorders>
              <w:top w:val="single" w:sz="12" w:space="0" w:color="auto"/>
              <w:bottom w:val="single" w:sz="4" w:space="0" w:color="auto"/>
            </w:tcBorders>
            <w:shd w:val="clear" w:color="auto" w:fill="FFC000"/>
          </w:tcPr>
          <w:p w14:paraId="1D6AE524" w14:textId="77777777" w:rsidR="00C02E4D" w:rsidRPr="00FB3C3A" w:rsidRDefault="00C02E4D" w:rsidP="00313F32">
            <w:pPr>
              <w:jc w:val="center"/>
              <w:rPr>
                <w:sz w:val="20"/>
                <w:szCs w:val="20"/>
              </w:rPr>
            </w:pPr>
            <w:r>
              <w:rPr>
                <w:sz w:val="20"/>
                <w:szCs w:val="20"/>
              </w:rPr>
              <w:t>9</w:t>
            </w:r>
          </w:p>
        </w:tc>
      </w:tr>
      <w:tr w:rsidR="00C02E4D" w:rsidRPr="00FB3C3A" w14:paraId="705268D7"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34B8FD5" w14:textId="33C9AC37" w:rsidR="00C02E4D" w:rsidRPr="00FB3C3A" w:rsidRDefault="00CE4A35" w:rsidP="00313F32">
            <w:pPr>
              <w:rPr>
                <w:sz w:val="20"/>
                <w:szCs w:val="20"/>
              </w:rPr>
            </w:pPr>
            <w:r>
              <w:rPr>
                <w:sz w:val="20"/>
                <w:szCs w:val="20"/>
              </w:rPr>
              <w:t>Date of next review</w:t>
            </w:r>
          </w:p>
        </w:tc>
        <w:tc>
          <w:tcPr>
            <w:tcW w:w="2404" w:type="dxa"/>
            <w:gridSpan w:val="4"/>
            <w:tcBorders>
              <w:top w:val="single" w:sz="4" w:space="0" w:color="auto"/>
              <w:left w:val="single" w:sz="4" w:space="0" w:color="auto"/>
              <w:bottom w:val="single" w:sz="4" w:space="0" w:color="auto"/>
              <w:right w:val="single" w:sz="4" w:space="0" w:color="auto"/>
            </w:tcBorders>
          </w:tcPr>
          <w:p w14:paraId="04D9A21E" w14:textId="6D439F23" w:rsidR="00C02E4D" w:rsidRPr="00FB3C3A" w:rsidRDefault="00BB4D6E" w:rsidP="00313F32">
            <w:pPr>
              <w:rPr>
                <w:sz w:val="20"/>
                <w:szCs w:val="20"/>
              </w:rPr>
            </w:pPr>
            <w:r>
              <w:rPr>
                <w:sz w:val="20"/>
                <w:szCs w:val="20"/>
              </w:rPr>
              <w:t>February 2022</w:t>
            </w:r>
          </w:p>
        </w:tc>
        <w:tc>
          <w:tcPr>
            <w:tcW w:w="304" w:type="dxa"/>
            <w:tcBorders>
              <w:top w:val="nil"/>
              <w:left w:val="single" w:sz="4" w:space="0" w:color="auto"/>
              <w:bottom w:val="nil"/>
              <w:right w:val="single" w:sz="4" w:space="0" w:color="auto"/>
            </w:tcBorders>
            <w:shd w:val="clear" w:color="auto" w:fill="auto"/>
          </w:tcPr>
          <w:p w14:paraId="2C2D142C" w14:textId="77777777" w:rsidR="00C02E4D" w:rsidRPr="00FB3C3A" w:rsidRDefault="00C02E4D" w:rsidP="00313F3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586B9A17" w14:textId="77777777" w:rsidR="00C02E4D" w:rsidRPr="00FB3C3A" w:rsidRDefault="00C02E4D" w:rsidP="00313F3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33034534" w14:textId="7FE0F35B" w:rsidR="00C02E4D" w:rsidRPr="00FB3C3A" w:rsidRDefault="001123D0" w:rsidP="00313F32">
            <w:pPr>
              <w:rPr>
                <w:sz w:val="20"/>
                <w:szCs w:val="20"/>
              </w:rPr>
            </w:pPr>
            <w:r>
              <w:rPr>
                <w:sz w:val="20"/>
                <w:szCs w:val="20"/>
              </w:rPr>
              <w:t>April</w:t>
            </w:r>
            <w:r w:rsidR="00D904A3">
              <w:rPr>
                <w:sz w:val="20"/>
                <w:szCs w:val="20"/>
              </w:rPr>
              <w:t xml:space="preserve"> 2022</w:t>
            </w:r>
          </w:p>
        </w:tc>
        <w:tc>
          <w:tcPr>
            <w:tcW w:w="1843" w:type="dxa"/>
            <w:gridSpan w:val="2"/>
            <w:tcBorders>
              <w:top w:val="single" w:sz="4" w:space="0" w:color="auto"/>
              <w:left w:val="single" w:sz="4" w:space="0" w:color="auto"/>
              <w:bottom w:val="nil"/>
              <w:right w:val="nil"/>
            </w:tcBorders>
          </w:tcPr>
          <w:p w14:paraId="1F8299C9" w14:textId="77777777" w:rsidR="00C02E4D" w:rsidRPr="00FB3C3A" w:rsidRDefault="00C02E4D" w:rsidP="00313F32">
            <w:pPr>
              <w:rPr>
                <w:sz w:val="20"/>
                <w:szCs w:val="20"/>
              </w:rPr>
            </w:pPr>
          </w:p>
        </w:tc>
      </w:tr>
      <w:tr w:rsidR="00C02E4D" w:rsidRPr="00FB3C3A" w14:paraId="65AF1CBA" w14:textId="77777777" w:rsidTr="00313F32">
        <w:tc>
          <w:tcPr>
            <w:tcW w:w="2375" w:type="dxa"/>
            <w:gridSpan w:val="2"/>
            <w:tcBorders>
              <w:top w:val="nil"/>
              <w:left w:val="nil"/>
              <w:bottom w:val="single" w:sz="4" w:space="0" w:color="auto"/>
              <w:right w:val="nil"/>
            </w:tcBorders>
          </w:tcPr>
          <w:p w14:paraId="248D027C" w14:textId="77777777" w:rsidR="00C02E4D" w:rsidRPr="00FB3C3A" w:rsidRDefault="00C02E4D" w:rsidP="00313F32">
            <w:pPr>
              <w:rPr>
                <w:sz w:val="20"/>
                <w:szCs w:val="20"/>
              </w:rPr>
            </w:pPr>
          </w:p>
        </w:tc>
        <w:tc>
          <w:tcPr>
            <w:tcW w:w="8115" w:type="dxa"/>
            <w:gridSpan w:val="13"/>
            <w:tcBorders>
              <w:top w:val="nil"/>
              <w:left w:val="nil"/>
              <w:bottom w:val="single" w:sz="4" w:space="0" w:color="auto"/>
              <w:right w:val="nil"/>
            </w:tcBorders>
          </w:tcPr>
          <w:p w14:paraId="50A5049F" w14:textId="77777777" w:rsidR="00C02E4D" w:rsidRPr="00FB3C3A" w:rsidRDefault="00C02E4D" w:rsidP="00313F32">
            <w:pPr>
              <w:rPr>
                <w:sz w:val="20"/>
                <w:szCs w:val="20"/>
              </w:rPr>
            </w:pPr>
          </w:p>
        </w:tc>
      </w:tr>
      <w:tr w:rsidR="00C02E4D" w:rsidRPr="00FB3C3A" w14:paraId="3866D66E"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9EE0B07" w14:textId="77777777" w:rsidR="00C02E4D" w:rsidRPr="00FB3C3A" w:rsidRDefault="00C02E4D" w:rsidP="00313F32">
            <w:pPr>
              <w:rPr>
                <w:b/>
                <w:bCs/>
                <w:sz w:val="20"/>
                <w:szCs w:val="20"/>
              </w:rPr>
            </w:pPr>
            <w:r w:rsidRPr="00FB3C3A">
              <w:rPr>
                <w:b/>
                <w:bCs/>
                <w:sz w:val="20"/>
                <w:szCs w:val="20"/>
              </w:rPr>
              <w:t>Risk Description:</w:t>
            </w:r>
          </w:p>
          <w:p w14:paraId="0C29BDE6" w14:textId="1DC4FBC3" w:rsidR="00C02E4D" w:rsidRPr="00FB3C3A" w:rsidRDefault="00AC69CA" w:rsidP="00AC69CA">
            <w:pPr>
              <w:rPr>
                <w:sz w:val="20"/>
                <w:szCs w:val="20"/>
              </w:rPr>
            </w:pPr>
            <w:r w:rsidRPr="00AC69CA">
              <w:rPr>
                <w:sz w:val="20"/>
                <w:szCs w:val="20"/>
              </w:rPr>
              <w:t xml:space="preserve">Failure to </w:t>
            </w:r>
            <w:r w:rsidR="00330097">
              <w:rPr>
                <w:sz w:val="20"/>
                <w:szCs w:val="20"/>
              </w:rPr>
              <w:t>protect the information we hold as a result of ineffective information governance and/or cyber security</w:t>
            </w:r>
            <w:r w:rsidRPr="00AC69CA">
              <w:rPr>
                <w:sz w:val="20"/>
                <w:szCs w:val="20"/>
              </w:rPr>
              <w:t xml:space="preserve"> </w:t>
            </w:r>
            <w:r w:rsidR="00330097">
              <w:rPr>
                <w:sz w:val="20"/>
                <w:szCs w:val="20"/>
              </w:rPr>
              <w:t>could</w:t>
            </w:r>
            <w:r w:rsidRPr="00AC69CA">
              <w:rPr>
                <w:sz w:val="20"/>
                <w:szCs w:val="20"/>
              </w:rPr>
              <w:t xml:space="preserve"> lead to: </w:t>
            </w:r>
            <w:r w:rsidR="00330097">
              <w:rPr>
                <w:sz w:val="20"/>
                <w:szCs w:val="20"/>
              </w:rPr>
              <w:t>personal data and information being processed unlawfully (with resultant</w:t>
            </w:r>
            <w:r w:rsidR="00330097" w:rsidRPr="00AC69CA">
              <w:rPr>
                <w:sz w:val="20"/>
                <w:szCs w:val="20"/>
              </w:rPr>
              <w:t xml:space="preserve"> </w:t>
            </w:r>
            <w:r w:rsidR="00330097">
              <w:rPr>
                <w:sz w:val="20"/>
                <w:szCs w:val="20"/>
              </w:rPr>
              <w:t xml:space="preserve">legal or </w:t>
            </w:r>
            <w:r w:rsidR="00330097" w:rsidRPr="00AC69CA">
              <w:rPr>
                <w:sz w:val="20"/>
                <w:szCs w:val="20"/>
              </w:rPr>
              <w:t>regulatory fines or sanctions</w:t>
            </w:r>
            <w:r w:rsidR="00330097">
              <w:rPr>
                <w:sz w:val="20"/>
                <w:szCs w:val="20"/>
              </w:rPr>
              <w:t xml:space="preserve">), </w:t>
            </w:r>
            <w:r w:rsidRPr="00AC69CA">
              <w:rPr>
                <w:sz w:val="20"/>
                <w:szCs w:val="20"/>
              </w:rPr>
              <w:t xml:space="preserve">cyber-attacks which could compromise the Trust’s infrastructure and ability to deliver services and patient care; data </w:t>
            </w:r>
            <w:r w:rsidR="002D3B36">
              <w:rPr>
                <w:sz w:val="20"/>
                <w:szCs w:val="20"/>
              </w:rPr>
              <w:t xml:space="preserve">loss or theft </w:t>
            </w:r>
            <w:r w:rsidR="007753A3">
              <w:rPr>
                <w:sz w:val="20"/>
                <w:szCs w:val="20"/>
              </w:rPr>
              <w:t>affecting</w:t>
            </w:r>
            <w:r w:rsidRPr="00AC69CA">
              <w:rPr>
                <w:sz w:val="20"/>
                <w:szCs w:val="20"/>
              </w:rPr>
              <w:t xml:space="preserve"> patients</w:t>
            </w:r>
            <w:r w:rsidR="007753A3">
              <w:rPr>
                <w:sz w:val="20"/>
                <w:szCs w:val="20"/>
              </w:rPr>
              <w:t>,</w:t>
            </w:r>
            <w:r w:rsidRPr="00AC69CA">
              <w:rPr>
                <w:sz w:val="20"/>
                <w:szCs w:val="20"/>
              </w:rPr>
              <w:t xml:space="preserve"> staff</w:t>
            </w:r>
            <w:r w:rsidR="007753A3">
              <w:rPr>
                <w:sz w:val="20"/>
                <w:szCs w:val="20"/>
              </w:rPr>
              <w:t xml:space="preserve"> or finances</w:t>
            </w:r>
            <w:r w:rsidR="00330097">
              <w:rPr>
                <w:sz w:val="20"/>
                <w:szCs w:val="20"/>
              </w:rPr>
              <w:t xml:space="preserve">; reputational damage. </w:t>
            </w:r>
          </w:p>
        </w:tc>
      </w:tr>
      <w:tr w:rsidR="00C02E4D" w:rsidRPr="00FB3C3A" w14:paraId="4A7C7D6B" w14:textId="77777777" w:rsidTr="00313F32">
        <w:tc>
          <w:tcPr>
            <w:tcW w:w="2968" w:type="dxa"/>
            <w:gridSpan w:val="4"/>
            <w:tcBorders>
              <w:top w:val="single" w:sz="4" w:space="0" w:color="auto"/>
              <w:left w:val="nil"/>
              <w:bottom w:val="single" w:sz="4" w:space="0" w:color="auto"/>
              <w:right w:val="nil"/>
            </w:tcBorders>
            <w:shd w:val="clear" w:color="auto" w:fill="auto"/>
          </w:tcPr>
          <w:p w14:paraId="5C3D0470" w14:textId="77777777" w:rsidR="00C02E4D" w:rsidRPr="00FB3C3A" w:rsidRDefault="00C02E4D"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2BE02BA8" w14:textId="77777777" w:rsidR="00C02E4D" w:rsidRPr="00FB3C3A" w:rsidRDefault="00C02E4D"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51F7A63F" w14:textId="77777777" w:rsidR="00C02E4D" w:rsidRPr="00FB3C3A" w:rsidRDefault="00C02E4D" w:rsidP="00313F3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24B18D0A" w14:textId="77777777" w:rsidR="00C02E4D" w:rsidRPr="00FB3C3A" w:rsidRDefault="00C02E4D" w:rsidP="00313F32">
            <w:pPr>
              <w:rPr>
                <w:b/>
                <w:bCs/>
                <w:sz w:val="20"/>
                <w:szCs w:val="20"/>
              </w:rPr>
            </w:pPr>
          </w:p>
        </w:tc>
      </w:tr>
      <w:tr w:rsidR="00C02E4D" w:rsidRPr="00FB3C3A" w14:paraId="1D3EFA51"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E441F9" w14:textId="77777777" w:rsidR="00C02E4D" w:rsidRPr="00FB3C3A" w:rsidRDefault="00C02E4D" w:rsidP="00313F32">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3C3A799" w14:textId="39CB55C8" w:rsidR="00C02E4D" w:rsidRPr="00FB3C3A" w:rsidRDefault="00C02E4D" w:rsidP="00313F32">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40196FC" w14:textId="77777777" w:rsidR="00C02E4D" w:rsidRPr="00FB3C3A" w:rsidRDefault="00C02E4D" w:rsidP="00313F32">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C0A2BCC" w14:textId="77777777" w:rsidR="00C02E4D" w:rsidRPr="00FB3C3A" w:rsidRDefault="00C02E4D" w:rsidP="00313F32">
            <w:pPr>
              <w:rPr>
                <w:b/>
                <w:bCs/>
                <w:sz w:val="20"/>
                <w:szCs w:val="20"/>
              </w:rPr>
            </w:pPr>
            <w:r w:rsidRPr="00FB3C3A">
              <w:rPr>
                <w:b/>
                <w:bCs/>
                <w:sz w:val="20"/>
                <w:szCs w:val="20"/>
              </w:rPr>
              <w:t>Actions</w:t>
            </w:r>
          </w:p>
        </w:tc>
      </w:tr>
      <w:tr w:rsidR="00C02E4D" w:rsidRPr="00FB3C3A" w14:paraId="183F86BE" w14:textId="77777777" w:rsidTr="00CB33F9">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5B87F964" w14:textId="77777777" w:rsidR="002D3B36" w:rsidRDefault="002D3B36" w:rsidP="002D3B36">
            <w:pPr>
              <w:rPr>
                <w:sz w:val="20"/>
                <w:szCs w:val="20"/>
              </w:rPr>
            </w:pPr>
            <w:r>
              <w:rPr>
                <w:sz w:val="20"/>
                <w:szCs w:val="20"/>
              </w:rPr>
              <w:t xml:space="preserve">- Information Governance Team; </w:t>
            </w:r>
          </w:p>
          <w:p w14:paraId="598D2CAD" w14:textId="77777777" w:rsidR="002D3B36" w:rsidRDefault="002D3B36" w:rsidP="002D3B36">
            <w:pPr>
              <w:rPr>
                <w:sz w:val="20"/>
                <w:szCs w:val="20"/>
              </w:rPr>
            </w:pPr>
            <w:r>
              <w:rPr>
                <w:sz w:val="20"/>
                <w:szCs w:val="20"/>
              </w:rPr>
              <w:t xml:space="preserve">- </w:t>
            </w:r>
            <w:r w:rsidRPr="002D3B36">
              <w:rPr>
                <w:sz w:val="20"/>
                <w:szCs w:val="20"/>
              </w:rPr>
              <w:t>GDPR Group workshop</w:t>
            </w:r>
            <w:r>
              <w:rPr>
                <w:sz w:val="20"/>
                <w:szCs w:val="20"/>
              </w:rPr>
              <w:t>s;</w:t>
            </w:r>
          </w:p>
          <w:p w14:paraId="22EC1B88" w14:textId="51990C70" w:rsidR="002D3B36" w:rsidRDefault="002D3B36" w:rsidP="002D3B36">
            <w:pPr>
              <w:rPr>
                <w:sz w:val="20"/>
                <w:szCs w:val="20"/>
              </w:rPr>
            </w:pPr>
            <w:r>
              <w:rPr>
                <w:sz w:val="20"/>
                <w:szCs w:val="20"/>
              </w:rPr>
              <w:t>- Mandatory IG training for all staff Trust wide</w:t>
            </w:r>
            <w:r w:rsidR="00A36AD2">
              <w:rPr>
                <w:sz w:val="20"/>
                <w:szCs w:val="20"/>
              </w:rPr>
              <w:t>, plus ad hoc training with clinical focus on sage info sharing</w:t>
            </w:r>
            <w:r>
              <w:rPr>
                <w:sz w:val="20"/>
                <w:szCs w:val="20"/>
              </w:rPr>
              <w:t>;</w:t>
            </w:r>
            <w:r w:rsidRPr="002D3B36">
              <w:rPr>
                <w:sz w:val="20"/>
                <w:szCs w:val="20"/>
              </w:rPr>
              <w:t xml:space="preserve"> </w:t>
            </w:r>
          </w:p>
          <w:p w14:paraId="4B533243" w14:textId="6CE9C540" w:rsidR="002D3B36" w:rsidRPr="002D3B36" w:rsidRDefault="002D3B36" w:rsidP="002D3B36">
            <w:pPr>
              <w:rPr>
                <w:sz w:val="20"/>
                <w:szCs w:val="20"/>
              </w:rPr>
            </w:pPr>
            <w:r>
              <w:rPr>
                <w:sz w:val="20"/>
                <w:szCs w:val="20"/>
              </w:rPr>
              <w:t xml:space="preserve">- </w:t>
            </w:r>
            <w:r w:rsidRPr="002D3B36">
              <w:rPr>
                <w:sz w:val="20"/>
                <w:szCs w:val="20"/>
              </w:rPr>
              <w:t xml:space="preserve">Information assets and systems </w:t>
            </w:r>
            <w:r>
              <w:rPr>
                <w:sz w:val="20"/>
                <w:szCs w:val="20"/>
              </w:rPr>
              <w:t>are</w:t>
            </w:r>
            <w:r w:rsidRPr="002D3B36">
              <w:rPr>
                <w:sz w:val="20"/>
                <w:szCs w:val="20"/>
              </w:rPr>
              <w:t xml:space="preserve"> risked assessed</w:t>
            </w:r>
            <w:r w:rsidR="00A36AD2">
              <w:rPr>
                <w:sz w:val="20"/>
                <w:szCs w:val="20"/>
              </w:rPr>
              <w:t xml:space="preserve"> </w:t>
            </w:r>
            <w:r w:rsidR="007753A3">
              <w:rPr>
                <w:sz w:val="20"/>
                <w:szCs w:val="20"/>
              </w:rPr>
              <w:t>using</w:t>
            </w:r>
            <w:r w:rsidRPr="002D3B36">
              <w:rPr>
                <w:sz w:val="20"/>
                <w:szCs w:val="20"/>
              </w:rPr>
              <w:t xml:space="preserve"> standard Data Protection Impact Assessment </w:t>
            </w:r>
            <w:r w:rsidR="00A36AD2">
              <w:rPr>
                <w:sz w:val="20"/>
                <w:szCs w:val="20"/>
              </w:rPr>
              <w:t xml:space="preserve">(DPIA) </w:t>
            </w:r>
            <w:r w:rsidRPr="002D3B36">
              <w:rPr>
                <w:sz w:val="20"/>
                <w:szCs w:val="20"/>
              </w:rPr>
              <w:t>tool</w:t>
            </w:r>
            <w:r>
              <w:rPr>
                <w:sz w:val="20"/>
                <w:szCs w:val="20"/>
              </w:rPr>
              <w:t>;</w:t>
            </w:r>
            <w:r w:rsidRPr="002D3B36">
              <w:rPr>
                <w:sz w:val="20"/>
                <w:szCs w:val="20"/>
              </w:rPr>
              <w:t xml:space="preserve">  </w:t>
            </w:r>
          </w:p>
          <w:p w14:paraId="74902F69" w14:textId="4BDD7D5E" w:rsidR="0080450A" w:rsidRDefault="0080450A" w:rsidP="002D3B36">
            <w:pPr>
              <w:rPr>
                <w:sz w:val="20"/>
                <w:szCs w:val="20"/>
              </w:rPr>
            </w:pPr>
            <w:r w:rsidRPr="00E42354">
              <w:rPr>
                <w:sz w:val="20"/>
                <w:szCs w:val="20"/>
              </w:rPr>
              <w:t>- Appointment of Cyber Security Consultant (2020);</w:t>
            </w:r>
          </w:p>
          <w:p w14:paraId="0B1F619C" w14:textId="41A00607" w:rsidR="007753A3" w:rsidRDefault="007753A3" w:rsidP="007753A3">
            <w:pPr>
              <w:rPr>
                <w:sz w:val="20"/>
                <w:szCs w:val="20"/>
              </w:rPr>
            </w:pPr>
            <w:r w:rsidRPr="00E42354">
              <w:rPr>
                <w:sz w:val="20"/>
                <w:szCs w:val="20"/>
              </w:rPr>
              <w:t xml:space="preserve">- </w:t>
            </w:r>
            <w:r>
              <w:rPr>
                <w:sz w:val="20"/>
                <w:szCs w:val="20"/>
              </w:rPr>
              <w:t>Membership</w:t>
            </w:r>
            <w:r w:rsidRPr="00E42354">
              <w:rPr>
                <w:sz w:val="20"/>
                <w:szCs w:val="20"/>
              </w:rPr>
              <w:t xml:space="preserve"> of Oxfordshire Cyber Security Working Group;</w:t>
            </w:r>
          </w:p>
          <w:p w14:paraId="1A9EFB4E" w14:textId="432C6B9D" w:rsidR="007753A3" w:rsidRDefault="007753A3" w:rsidP="007753A3">
            <w:pPr>
              <w:rPr>
                <w:sz w:val="20"/>
                <w:szCs w:val="20"/>
              </w:rPr>
            </w:pPr>
            <w:r w:rsidRPr="00E42354">
              <w:rPr>
                <w:sz w:val="20"/>
                <w:szCs w:val="20"/>
              </w:rPr>
              <w:t>- ‘Third Party Cyber Security Assessment’ (checklist &amp; questionnaire) developed, to provide a systems requirement specification and to ensure any new Information Systems being procured adhere to DSPT Cyber Security standards;</w:t>
            </w:r>
          </w:p>
          <w:p w14:paraId="1A29311E" w14:textId="3AF89161" w:rsidR="00C25BD2" w:rsidRPr="00E42354" w:rsidRDefault="00C25BD2" w:rsidP="007753A3">
            <w:pPr>
              <w:rPr>
                <w:sz w:val="20"/>
                <w:szCs w:val="20"/>
              </w:rPr>
            </w:pPr>
            <w:r>
              <w:rPr>
                <w:sz w:val="20"/>
                <w:szCs w:val="20"/>
              </w:rPr>
              <w:t xml:space="preserve">- AppLocker and restrictions to ensure desktop applications are controlled and centrally approved; </w:t>
            </w:r>
          </w:p>
          <w:p w14:paraId="5A77C647" w14:textId="73676C10" w:rsidR="0080450A" w:rsidRPr="00E42354" w:rsidRDefault="0080450A" w:rsidP="0080450A">
            <w:pPr>
              <w:rPr>
                <w:sz w:val="20"/>
                <w:szCs w:val="20"/>
              </w:rPr>
            </w:pPr>
            <w:r w:rsidRPr="00E42354">
              <w:rPr>
                <w:sz w:val="20"/>
                <w:szCs w:val="20"/>
              </w:rPr>
              <w:lastRenderedPageBreak/>
              <w:t xml:space="preserve">- </w:t>
            </w:r>
            <w:r w:rsidR="00A36AD2">
              <w:rPr>
                <w:sz w:val="20"/>
                <w:szCs w:val="20"/>
              </w:rPr>
              <w:t>Systems a</w:t>
            </w:r>
            <w:r w:rsidRPr="00E42354">
              <w:rPr>
                <w:sz w:val="20"/>
                <w:szCs w:val="20"/>
              </w:rPr>
              <w:t xml:space="preserve">ccess control and audit managed by way of: </w:t>
            </w:r>
            <w:r w:rsidR="002D3BB6">
              <w:rPr>
                <w:sz w:val="20"/>
                <w:szCs w:val="20"/>
              </w:rPr>
              <w:t>p</w:t>
            </w:r>
            <w:r w:rsidRPr="00E42354">
              <w:rPr>
                <w:sz w:val="20"/>
                <w:szCs w:val="20"/>
              </w:rPr>
              <w:t>rogramme of penetration testing (annually from 2020); cyber security assessed and tested prior to</w:t>
            </w:r>
            <w:r w:rsidR="007753A3">
              <w:rPr>
                <w:sz w:val="20"/>
                <w:szCs w:val="20"/>
              </w:rPr>
              <w:t xml:space="preserve"> </w:t>
            </w:r>
            <w:r w:rsidRPr="00E42354">
              <w:rPr>
                <w:sz w:val="20"/>
                <w:szCs w:val="20"/>
              </w:rPr>
              <w:t>implementation</w:t>
            </w:r>
            <w:r w:rsidR="00A36AD2">
              <w:rPr>
                <w:sz w:val="20"/>
                <w:szCs w:val="20"/>
              </w:rPr>
              <w:t xml:space="preserve"> of new systems</w:t>
            </w:r>
            <w:r w:rsidRPr="00E42354">
              <w:rPr>
                <w:sz w:val="20"/>
                <w:szCs w:val="20"/>
              </w:rPr>
              <w:t xml:space="preserve">; </w:t>
            </w:r>
            <w:r w:rsidR="00C25BD2">
              <w:rPr>
                <w:sz w:val="20"/>
                <w:szCs w:val="20"/>
              </w:rPr>
              <w:t xml:space="preserve">USB device controls; </w:t>
            </w:r>
            <w:r w:rsidR="00A36AD2">
              <w:rPr>
                <w:sz w:val="20"/>
                <w:szCs w:val="20"/>
              </w:rPr>
              <w:t>use of external cyber</w:t>
            </w:r>
            <w:r w:rsidR="007753A3">
              <w:rPr>
                <w:sz w:val="20"/>
                <w:szCs w:val="20"/>
              </w:rPr>
              <w:t xml:space="preserve"> security</w:t>
            </w:r>
            <w:r w:rsidR="00A36AD2">
              <w:rPr>
                <w:sz w:val="20"/>
                <w:szCs w:val="20"/>
              </w:rPr>
              <w:t xml:space="preserve"> scoring and scanning tools and services (e.g. </w:t>
            </w:r>
            <w:r w:rsidRPr="00E42354">
              <w:rPr>
                <w:sz w:val="20"/>
                <w:szCs w:val="20"/>
              </w:rPr>
              <w:t>NHS Digital’s BitSight</w:t>
            </w:r>
            <w:r w:rsidR="00A36AD2">
              <w:rPr>
                <w:sz w:val="20"/>
                <w:szCs w:val="20"/>
              </w:rPr>
              <w:t xml:space="preserve">, </w:t>
            </w:r>
            <w:r w:rsidRPr="00E42354">
              <w:rPr>
                <w:sz w:val="20"/>
                <w:szCs w:val="20"/>
              </w:rPr>
              <w:t xml:space="preserve">VMS Vulnerability </w:t>
            </w:r>
            <w:r w:rsidR="007753A3">
              <w:rPr>
                <w:sz w:val="20"/>
                <w:szCs w:val="20"/>
              </w:rPr>
              <w:t>Management Service</w:t>
            </w:r>
            <w:r w:rsidR="00A36AD2">
              <w:rPr>
                <w:sz w:val="20"/>
                <w:szCs w:val="20"/>
              </w:rPr>
              <w:t xml:space="preserve">, </w:t>
            </w:r>
            <w:r w:rsidR="00C25BD2">
              <w:rPr>
                <w:sz w:val="20"/>
                <w:szCs w:val="20"/>
              </w:rPr>
              <w:t xml:space="preserve">Nessus Vulnerability Scanning, </w:t>
            </w:r>
            <w:r w:rsidRPr="00E42354">
              <w:rPr>
                <w:sz w:val="20"/>
                <w:szCs w:val="20"/>
              </w:rPr>
              <w:t>Microsoft Defender A</w:t>
            </w:r>
            <w:r w:rsidR="007753A3">
              <w:rPr>
                <w:sz w:val="20"/>
                <w:szCs w:val="20"/>
              </w:rPr>
              <w:t xml:space="preserve">dvanced </w:t>
            </w:r>
            <w:r w:rsidRPr="00E42354">
              <w:rPr>
                <w:sz w:val="20"/>
                <w:szCs w:val="20"/>
              </w:rPr>
              <w:t>T</w:t>
            </w:r>
            <w:r w:rsidR="007753A3">
              <w:rPr>
                <w:sz w:val="20"/>
                <w:szCs w:val="20"/>
              </w:rPr>
              <w:t xml:space="preserve">hreat </w:t>
            </w:r>
            <w:r w:rsidRPr="00E42354">
              <w:rPr>
                <w:sz w:val="20"/>
                <w:szCs w:val="20"/>
              </w:rPr>
              <w:t>P</w:t>
            </w:r>
            <w:r w:rsidR="007753A3">
              <w:rPr>
                <w:sz w:val="20"/>
                <w:szCs w:val="20"/>
              </w:rPr>
              <w:t>rotection)</w:t>
            </w:r>
            <w:r w:rsidRPr="00E42354">
              <w:rPr>
                <w:sz w:val="20"/>
                <w:szCs w:val="20"/>
              </w:rPr>
              <w:t>;</w:t>
            </w:r>
          </w:p>
          <w:p w14:paraId="3FFE8ACD" w14:textId="75EC6BE9" w:rsidR="0080450A" w:rsidRPr="00E42354" w:rsidRDefault="0080450A" w:rsidP="0080450A">
            <w:pPr>
              <w:rPr>
                <w:sz w:val="20"/>
                <w:szCs w:val="20"/>
              </w:rPr>
            </w:pPr>
            <w:r w:rsidRPr="00E42354">
              <w:rPr>
                <w:sz w:val="20"/>
                <w:szCs w:val="20"/>
              </w:rPr>
              <w:t xml:space="preserve">- GCHQ-certified Cyber Security Board Briefing delivered by NHS Digital and the IT team to the Board Seminar on 14 February 2019;  </w:t>
            </w:r>
          </w:p>
          <w:p w14:paraId="4964D7AC" w14:textId="0445E5C3" w:rsidR="00855D25" w:rsidRPr="00E42354" w:rsidRDefault="0080450A" w:rsidP="0080450A">
            <w:pPr>
              <w:rPr>
                <w:sz w:val="20"/>
                <w:szCs w:val="20"/>
              </w:rPr>
            </w:pPr>
            <w:r w:rsidRPr="00E42354">
              <w:rPr>
                <w:sz w:val="20"/>
                <w:szCs w:val="20"/>
              </w:rPr>
              <w:t xml:space="preserve">- </w:t>
            </w:r>
            <w:r w:rsidR="002D3BB6">
              <w:rPr>
                <w:sz w:val="20"/>
                <w:szCs w:val="20"/>
              </w:rPr>
              <w:t>M</w:t>
            </w:r>
            <w:r w:rsidRPr="00E42354">
              <w:rPr>
                <w:sz w:val="20"/>
                <w:szCs w:val="20"/>
              </w:rPr>
              <w:t>ail filtering system to flag or block suspicious, malicious of unsafe communications, to limit the flow of phishing emails, malware and/or unsafe URLs;</w:t>
            </w:r>
          </w:p>
          <w:p w14:paraId="0697CA79" w14:textId="77777777" w:rsidR="00855D25" w:rsidRDefault="0080450A" w:rsidP="0080450A">
            <w:pPr>
              <w:rPr>
                <w:sz w:val="20"/>
                <w:szCs w:val="20"/>
              </w:rPr>
            </w:pPr>
            <w:r w:rsidRPr="00E42354">
              <w:rPr>
                <w:sz w:val="20"/>
                <w:szCs w:val="20"/>
              </w:rPr>
              <w:t>- Implementation of Multi-Factor Authentication (MFA) has significantly reduced Office 365 user compromises</w:t>
            </w:r>
            <w:r w:rsidR="00855D25">
              <w:rPr>
                <w:sz w:val="20"/>
                <w:szCs w:val="20"/>
              </w:rPr>
              <w:t>;</w:t>
            </w:r>
          </w:p>
          <w:p w14:paraId="1415BAAA" w14:textId="0A8461E0" w:rsidR="00C02E4D" w:rsidRPr="00E42354" w:rsidRDefault="00855D25" w:rsidP="0080450A">
            <w:pPr>
              <w:rPr>
                <w:sz w:val="20"/>
                <w:szCs w:val="20"/>
              </w:rPr>
            </w:pPr>
            <w:r>
              <w:rPr>
                <w:sz w:val="20"/>
                <w:szCs w:val="20"/>
              </w:rPr>
              <w:t>- Cyber Security Awareness and Cyber Security SharePoint sites</w:t>
            </w:r>
            <w:r w:rsidR="0080450A" w:rsidRPr="00E42354">
              <w:rPr>
                <w:sz w:val="20"/>
                <w:szCs w:val="20"/>
              </w:rPr>
              <w:t>.</w:t>
            </w: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0A6B8F1" w14:textId="0E473370" w:rsidR="00C02E4D" w:rsidRPr="00FB3C3A" w:rsidRDefault="00C02E4D" w:rsidP="00313F32">
            <w:pPr>
              <w:rPr>
                <w:b/>
                <w:bCs/>
                <w:sz w:val="20"/>
                <w:szCs w:val="20"/>
              </w:rPr>
            </w:pPr>
            <w:r>
              <w:rPr>
                <w:b/>
                <w:bCs/>
                <w:sz w:val="20"/>
                <w:szCs w:val="20"/>
              </w:rPr>
              <w:lastRenderedPageBreak/>
              <w:t>Level 1:</w:t>
            </w:r>
            <w:r w:rsidR="00292833">
              <w:t xml:space="preserve"> </w:t>
            </w:r>
            <w:r w:rsidR="00292833"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26C3F905" w14:textId="25A652E3" w:rsidR="00C67104" w:rsidRDefault="003033AC" w:rsidP="00C67104">
            <w:pPr>
              <w:rPr>
                <w:sz w:val="20"/>
                <w:szCs w:val="20"/>
              </w:rPr>
            </w:pPr>
            <w:r w:rsidRPr="00E42354">
              <w:rPr>
                <w:sz w:val="20"/>
                <w:szCs w:val="20"/>
              </w:rPr>
              <w:t xml:space="preserve">Penetration testing undertaken in May 2020 </w:t>
            </w:r>
            <w:r w:rsidR="00701AA3">
              <w:rPr>
                <w:sz w:val="20"/>
                <w:szCs w:val="20"/>
              </w:rPr>
              <w:t>(</w:t>
            </w:r>
            <w:r w:rsidRPr="00E42354">
              <w:rPr>
                <w:sz w:val="20"/>
                <w:szCs w:val="20"/>
              </w:rPr>
              <w:t>with OUH</w:t>
            </w:r>
            <w:r w:rsidR="00701AA3">
              <w:rPr>
                <w:sz w:val="20"/>
                <w:szCs w:val="20"/>
              </w:rPr>
              <w:t>)</w:t>
            </w:r>
            <w:r w:rsidR="00C67104">
              <w:rPr>
                <w:sz w:val="20"/>
                <w:szCs w:val="20"/>
              </w:rPr>
              <w:t>, July 2020 (</w:t>
            </w:r>
            <w:r w:rsidR="00701AA3">
              <w:rPr>
                <w:sz w:val="20"/>
                <w:szCs w:val="20"/>
              </w:rPr>
              <w:t>NHS Digital)</w:t>
            </w:r>
            <w:r w:rsidR="00C67104">
              <w:rPr>
                <w:sz w:val="20"/>
                <w:szCs w:val="20"/>
              </w:rPr>
              <w:t>, and</w:t>
            </w:r>
            <w:r w:rsidR="00C67104" w:rsidRPr="00C25BD2">
              <w:rPr>
                <w:sz w:val="20"/>
                <w:szCs w:val="20"/>
              </w:rPr>
              <w:t xml:space="preserve"> NHSD Data Security Onsite Assessment (CE+ &amp; DSPT) in Nov 2020 identified a few low to medium risk information system and user account weaknesses</w:t>
            </w:r>
            <w:r w:rsidR="00C67104">
              <w:rPr>
                <w:sz w:val="20"/>
                <w:szCs w:val="20"/>
              </w:rPr>
              <w:t>;</w:t>
            </w:r>
          </w:p>
          <w:p w14:paraId="29D07873" w14:textId="77777777" w:rsidR="00C25BD2" w:rsidRDefault="00C25BD2" w:rsidP="003033AC">
            <w:pPr>
              <w:rPr>
                <w:sz w:val="20"/>
                <w:szCs w:val="20"/>
              </w:rPr>
            </w:pPr>
          </w:p>
          <w:p w14:paraId="642C112A" w14:textId="7C4607CE" w:rsidR="003033AC" w:rsidRDefault="003033AC" w:rsidP="003033AC">
            <w:pPr>
              <w:rPr>
                <w:sz w:val="20"/>
                <w:szCs w:val="20"/>
              </w:rPr>
            </w:pPr>
            <w:r w:rsidRPr="00E42354">
              <w:rPr>
                <w:sz w:val="20"/>
                <w:szCs w:val="20"/>
              </w:rPr>
              <w:t>Trust does not yet have National Cyber Security Centre Cyber Security Essentials Plus certification</w:t>
            </w:r>
            <w:r w:rsidR="00701AA3">
              <w:rPr>
                <w:sz w:val="20"/>
                <w:szCs w:val="20"/>
              </w:rPr>
              <w:t>;</w:t>
            </w:r>
          </w:p>
          <w:p w14:paraId="31AFD57C" w14:textId="419DC9BE" w:rsidR="00C25BD2" w:rsidRDefault="00C25BD2" w:rsidP="003033AC">
            <w:pPr>
              <w:rPr>
                <w:sz w:val="20"/>
                <w:szCs w:val="20"/>
              </w:rPr>
            </w:pPr>
          </w:p>
          <w:p w14:paraId="5D5153BD" w14:textId="14067213" w:rsidR="00C25BD2" w:rsidRDefault="00C25BD2" w:rsidP="003033AC">
            <w:pPr>
              <w:rPr>
                <w:sz w:val="20"/>
                <w:szCs w:val="20"/>
              </w:rPr>
            </w:pPr>
          </w:p>
          <w:p w14:paraId="5652F268" w14:textId="472A5FC4" w:rsidR="00C25BD2" w:rsidRDefault="00C25BD2" w:rsidP="003033AC">
            <w:pPr>
              <w:rPr>
                <w:sz w:val="20"/>
                <w:szCs w:val="20"/>
              </w:rPr>
            </w:pPr>
          </w:p>
          <w:p w14:paraId="3FA8AFD4" w14:textId="456E38BF" w:rsidR="00C25BD2" w:rsidRDefault="00C25BD2" w:rsidP="003033AC">
            <w:pPr>
              <w:rPr>
                <w:sz w:val="20"/>
                <w:szCs w:val="20"/>
              </w:rPr>
            </w:pPr>
          </w:p>
          <w:p w14:paraId="3083E455" w14:textId="4EDB6EC3" w:rsidR="00C25BD2" w:rsidRDefault="00C25BD2" w:rsidP="003033AC">
            <w:pPr>
              <w:rPr>
                <w:sz w:val="20"/>
                <w:szCs w:val="20"/>
              </w:rPr>
            </w:pPr>
          </w:p>
          <w:p w14:paraId="53351F88" w14:textId="38078570" w:rsidR="00C25BD2" w:rsidRDefault="00C25BD2" w:rsidP="003033AC">
            <w:pPr>
              <w:rPr>
                <w:sz w:val="20"/>
                <w:szCs w:val="20"/>
              </w:rPr>
            </w:pPr>
          </w:p>
          <w:p w14:paraId="2A4FFA61" w14:textId="78C69B6A" w:rsidR="00C67104" w:rsidRDefault="00C67104" w:rsidP="003033AC">
            <w:pPr>
              <w:rPr>
                <w:sz w:val="20"/>
                <w:szCs w:val="20"/>
              </w:rPr>
            </w:pPr>
            <w:r w:rsidRPr="00C67104">
              <w:rPr>
                <w:sz w:val="20"/>
                <w:szCs w:val="20"/>
              </w:rPr>
              <w:t>MFA cannot be applied to all local systems and backup authentication.</w:t>
            </w:r>
          </w:p>
          <w:p w14:paraId="1DB212EB" w14:textId="538C8315" w:rsidR="00C67104" w:rsidRDefault="00C67104" w:rsidP="003033AC">
            <w:pPr>
              <w:rPr>
                <w:sz w:val="20"/>
                <w:szCs w:val="20"/>
              </w:rPr>
            </w:pPr>
          </w:p>
          <w:p w14:paraId="508DA1EE" w14:textId="648A177A" w:rsidR="00C67104" w:rsidRDefault="00C67104" w:rsidP="003033AC">
            <w:pPr>
              <w:rPr>
                <w:sz w:val="20"/>
                <w:szCs w:val="20"/>
              </w:rPr>
            </w:pPr>
          </w:p>
          <w:p w14:paraId="20B3925E" w14:textId="2402DAF8" w:rsidR="00C67104" w:rsidRDefault="00C67104" w:rsidP="003033AC">
            <w:pPr>
              <w:rPr>
                <w:sz w:val="20"/>
                <w:szCs w:val="20"/>
              </w:rPr>
            </w:pPr>
          </w:p>
          <w:p w14:paraId="1C972620" w14:textId="76452040" w:rsidR="00C67104" w:rsidRPr="00E42354" w:rsidRDefault="00C67104" w:rsidP="003033AC">
            <w:pPr>
              <w:rPr>
                <w:sz w:val="20"/>
                <w:szCs w:val="20"/>
              </w:rPr>
            </w:pPr>
            <w:r w:rsidRPr="00C67104">
              <w:rPr>
                <w:sz w:val="20"/>
                <w:szCs w:val="20"/>
              </w:rPr>
              <w:t xml:space="preserve">Desktop Third Party Software Patch Management is currently reactive only via </w:t>
            </w:r>
            <w:r w:rsidRPr="00C67104">
              <w:rPr>
                <w:sz w:val="20"/>
                <w:szCs w:val="20"/>
              </w:rPr>
              <w:lastRenderedPageBreak/>
              <w:t>ATP and internal resource fails to keep pace with the requirements.</w:t>
            </w:r>
          </w:p>
          <w:p w14:paraId="602B2D43" w14:textId="77777777" w:rsidR="00C02E4D" w:rsidRDefault="00C02E4D" w:rsidP="003033AC">
            <w:pPr>
              <w:rPr>
                <w:sz w:val="20"/>
                <w:szCs w:val="20"/>
              </w:rPr>
            </w:pPr>
          </w:p>
          <w:p w14:paraId="10EAC98C" w14:textId="77777777" w:rsidR="00855D25" w:rsidRDefault="00EA5E1A" w:rsidP="003033AC">
            <w:pPr>
              <w:rPr>
                <w:sz w:val="20"/>
                <w:szCs w:val="20"/>
              </w:rPr>
            </w:pPr>
            <w:r>
              <w:rPr>
                <w:sz w:val="20"/>
                <w:szCs w:val="20"/>
              </w:rPr>
              <w:t>T</w:t>
            </w:r>
            <w:r w:rsidR="00855D25">
              <w:rPr>
                <w:sz w:val="20"/>
                <w:szCs w:val="20"/>
              </w:rPr>
              <w:t>raining and awareness</w:t>
            </w:r>
          </w:p>
          <w:p w14:paraId="0D7929D0" w14:textId="77777777" w:rsidR="00811D4E" w:rsidRDefault="00811D4E" w:rsidP="003033AC">
            <w:pPr>
              <w:rPr>
                <w:sz w:val="20"/>
                <w:szCs w:val="20"/>
              </w:rPr>
            </w:pPr>
          </w:p>
          <w:p w14:paraId="26FCA724" w14:textId="77777777" w:rsidR="00811D4E" w:rsidRDefault="00811D4E" w:rsidP="00811D4E">
            <w:pPr>
              <w:rPr>
                <w:sz w:val="20"/>
                <w:szCs w:val="20"/>
              </w:rPr>
            </w:pPr>
          </w:p>
          <w:p w14:paraId="5EC93AEB" w14:textId="77777777" w:rsidR="00811D4E" w:rsidRDefault="00811D4E" w:rsidP="00811D4E">
            <w:pPr>
              <w:rPr>
                <w:sz w:val="20"/>
                <w:szCs w:val="20"/>
              </w:rPr>
            </w:pPr>
          </w:p>
          <w:p w14:paraId="6165AED4" w14:textId="77777777" w:rsidR="00811D4E" w:rsidRDefault="00811D4E" w:rsidP="00811D4E">
            <w:pPr>
              <w:rPr>
                <w:sz w:val="20"/>
                <w:szCs w:val="20"/>
              </w:rPr>
            </w:pPr>
          </w:p>
          <w:p w14:paraId="78EE6706" w14:textId="77777777" w:rsidR="00811D4E" w:rsidRDefault="00811D4E" w:rsidP="00811D4E">
            <w:pPr>
              <w:rPr>
                <w:sz w:val="20"/>
                <w:szCs w:val="20"/>
              </w:rPr>
            </w:pPr>
          </w:p>
          <w:p w14:paraId="4EE77E84" w14:textId="77777777" w:rsidR="00811D4E" w:rsidRDefault="00811D4E" w:rsidP="00811D4E">
            <w:pPr>
              <w:rPr>
                <w:sz w:val="20"/>
                <w:szCs w:val="20"/>
              </w:rPr>
            </w:pPr>
          </w:p>
          <w:p w14:paraId="2C829F1C" w14:textId="77777777" w:rsidR="00811D4E" w:rsidRDefault="00811D4E" w:rsidP="00811D4E">
            <w:pPr>
              <w:rPr>
                <w:sz w:val="20"/>
                <w:szCs w:val="20"/>
              </w:rPr>
            </w:pPr>
          </w:p>
          <w:p w14:paraId="76AE6929" w14:textId="77777777" w:rsidR="00811D4E" w:rsidRDefault="00811D4E" w:rsidP="00811D4E">
            <w:pPr>
              <w:rPr>
                <w:sz w:val="20"/>
                <w:szCs w:val="20"/>
              </w:rPr>
            </w:pPr>
          </w:p>
          <w:p w14:paraId="121AF148" w14:textId="77777777" w:rsidR="00811D4E" w:rsidRDefault="00811D4E" w:rsidP="00811D4E">
            <w:pPr>
              <w:rPr>
                <w:sz w:val="20"/>
                <w:szCs w:val="20"/>
              </w:rPr>
            </w:pPr>
          </w:p>
          <w:p w14:paraId="58A06269" w14:textId="77777777" w:rsidR="00811D4E" w:rsidRDefault="00811D4E" w:rsidP="00811D4E">
            <w:pPr>
              <w:rPr>
                <w:sz w:val="20"/>
                <w:szCs w:val="20"/>
              </w:rPr>
            </w:pPr>
          </w:p>
          <w:p w14:paraId="1A2FD663" w14:textId="77777777" w:rsidR="00811D4E" w:rsidRDefault="00811D4E" w:rsidP="00811D4E">
            <w:pPr>
              <w:rPr>
                <w:sz w:val="20"/>
                <w:szCs w:val="20"/>
              </w:rPr>
            </w:pPr>
          </w:p>
          <w:p w14:paraId="1914FCC8" w14:textId="77777777" w:rsidR="00811D4E" w:rsidRDefault="00811D4E" w:rsidP="00811D4E">
            <w:pPr>
              <w:rPr>
                <w:sz w:val="20"/>
                <w:szCs w:val="20"/>
              </w:rPr>
            </w:pPr>
          </w:p>
          <w:p w14:paraId="7C45C216" w14:textId="384062A4" w:rsidR="00811D4E" w:rsidRDefault="00811D4E" w:rsidP="00811D4E">
            <w:pPr>
              <w:rPr>
                <w:sz w:val="20"/>
                <w:szCs w:val="20"/>
              </w:rPr>
            </w:pPr>
            <w:r w:rsidRPr="00C67104">
              <w:rPr>
                <w:sz w:val="20"/>
                <w:szCs w:val="20"/>
              </w:rPr>
              <w:t>As Cyber Security hardening such as assessments, pen</w:t>
            </w:r>
            <w:r>
              <w:rPr>
                <w:sz w:val="20"/>
                <w:szCs w:val="20"/>
              </w:rPr>
              <w:t>etration</w:t>
            </w:r>
            <w:r w:rsidRPr="00C67104">
              <w:rPr>
                <w:sz w:val="20"/>
                <w:szCs w:val="20"/>
              </w:rPr>
              <w:t xml:space="preserve"> testing and other enhancements are being developed, </w:t>
            </w:r>
            <w:r>
              <w:rPr>
                <w:sz w:val="20"/>
                <w:szCs w:val="20"/>
              </w:rPr>
              <w:t xml:space="preserve">the </w:t>
            </w:r>
            <w:r w:rsidRPr="00C67104">
              <w:rPr>
                <w:sz w:val="20"/>
                <w:szCs w:val="20"/>
              </w:rPr>
              <w:t xml:space="preserve">Cyber and Server management resource </w:t>
            </w:r>
            <w:r>
              <w:rPr>
                <w:sz w:val="20"/>
                <w:szCs w:val="20"/>
              </w:rPr>
              <w:t xml:space="preserve">available to </w:t>
            </w:r>
            <w:r w:rsidRPr="00C67104">
              <w:rPr>
                <w:sz w:val="20"/>
                <w:szCs w:val="20"/>
              </w:rPr>
              <w:t>ensure the trust will meet the June 2021 DSPT/CE+ deadline</w:t>
            </w:r>
            <w:r>
              <w:rPr>
                <w:sz w:val="20"/>
                <w:szCs w:val="20"/>
              </w:rPr>
              <w:t xml:space="preserve"> and offer wider support such as awareness training is reduced</w:t>
            </w:r>
            <w:r w:rsidRPr="00C67104">
              <w:rPr>
                <w:sz w:val="20"/>
                <w:szCs w:val="20"/>
              </w:rPr>
              <w:t>.</w:t>
            </w:r>
            <w:r>
              <w:t xml:space="preserve"> </w:t>
            </w:r>
            <w:r w:rsidRPr="00C67104">
              <w:rPr>
                <w:sz w:val="20"/>
                <w:szCs w:val="20"/>
              </w:rPr>
              <w:t>Additional Cyber Security and Server Management resource is required to address those needs and maintain and adequate pace.</w:t>
            </w:r>
          </w:p>
          <w:p w14:paraId="3711BD55" w14:textId="1A42BDD4" w:rsidR="00811D4E" w:rsidRPr="00E42354" w:rsidRDefault="00811D4E" w:rsidP="003033AC">
            <w:pPr>
              <w:rPr>
                <w:sz w:val="20"/>
                <w:szCs w:val="20"/>
              </w:rPr>
            </w:pP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7D35A270" w14:textId="1FC26EA0" w:rsidR="000A70FC" w:rsidRDefault="000A70FC" w:rsidP="002D3BB6">
            <w:pPr>
              <w:rPr>
                <w:sz w:val="20"/>
                <w:szCs w:val="20"/>
              </w:rPr>
            </w:pPr>
            <w:r>
              <w:rPr>
                <w:sz w:val="20"/>
                <w:szCs w:val="20"/>
              </w:rPr>
              <w:lastRenderedPageBreak/>
              <w:t xml:space="preserve">Log4Shell Cyber Security vulnerability update provided to Audit Committee on 23 February 2022; assurance provided on the Trust’s response.  </w:t>
            </w:r>
          </w:p>
          <w:p w14:paraId="2455EE5F" w14:textId="77777777" w:rsidR="000A70FC" w:rsidRDefault="000A70FC" w:rsidP="002D3BB6">
            <w:pPr>
              <w:rPr>
                <w:sz w:val="20"/>
                <w:szCs w:val="20"/>
              </w:rPr>
            </w:pPr>
          </w:p>
          <w:p w14:paraId="46B368A6" w14:textId="0DA5951B" w:rsidR="00D97708" w:rsidRDefault="00D97708" w:rsidP="002D3BB6">
            <w:pPr>
              <w:rPr>
                <w:sz w:val="20"/>
                <w:szCs w:val="20"/>
              </w:rPr>
            </w:pPr>
            <w:r w:rsidRPr="00D97708">
              <w:rPr>
                <w:sz w:val="20"/>
                <w:szCs w:val="20"/>
              </w:rPr>
              <w:t>ICO Data Protection audit (achieved ‘Reasonable’ assurance), November 2021, conducted as part of the ICO’s routine audit programme and reported into the Audit Committee in December 2021.  Purpose to provide independent assurance of compliance with Data Protection legislation.</w:t>
            </w:r>
          </w:p>
          <w:p w14:paraId="1F8BFCAD" w14:textId="77777777" w:rsidR="00D97708" w:rsidRDefault="00D97708" w:rsidP="002D3BB6">
            <w:pPr>
              <w:rPr>
                <w:sz w:val="20"/>
                <w:szCs w:val="20"/>
              </w:rPr>
            </w:pPr>
          </w:p>
          <w:p w14:paraId="5954DE70" w14:textId="6BC27EEB" w:rsidR="002D3BB6" w:rsidRDefault="002D3BB6" w:rsidP="002D3BB6">
            <w:pPr>
              <w:rPr>
                <w:sz w:val="20"/>
                <w:szCs w:val="20"/>
              </w:rPr>
            </w:pPr>
            <w:r w:rsidRPr="00E42354">
              <w:rPr>
                <w:sz w:val="20"/>
                <w:szCs w:val="20"/>
              </w:rPr>
              <w:t>Though Server Team, IAOs and suppliers have addressed the most significant threats, some low vulnerability supplier remediation is still required</w:t>
            </w:r>
            <w:r w:rsidR="00C25BD2">
              <w:rPr>
                <w:sz w:val="20"/>
                <w:szCs w:val="20"/>
              </w:rPr>
              <w:t xml:space="preserve"> and forms part of long term programme of work</w:t>
            </w:r>
            <w:r w:rsidR="002D3B36">
              <w:rPr>
                <w:sz w:val="20"/>
                <w:szCs w:val="20"/>
              </w:rPr>
              <w:t>.</w:t>
            </w:r>
          </w:p>
          <w:p w14:paraId="425EA9E0" w14:textId="7B20737D" w:rsidR="002D3B36" w:rsidRPr="00E42354" w:rsidRDefault="002D3B36" w:rsidP="002D3BB6">
            <w:pPr>
              <w:rPr>
                <w:sz w:val="20"/>
                <w:szCs w:val="20"/>
              </w:rPr>
            </w:pPr>
            <w:r w:rsidRPr="00E42354">
              <w:rPr>
                <w:sz w:val="20"/>
                <w:szCs w:val="20"/>
              </w:rPr>
              <w:t xml:space="preserve">OWNER: </w:t>
            </w:r>
            <w:r w:rsidR="00893ED4" w:rsidRPr="00893ED4">
              <w:rPr>
                <w:sz w:val="20"/>
                <w:szCs w:val="20"/>
              </w:rPr>
              <w:t>Executive Director for Digital &amp; Transformation</w:t>
            </w:r>
          </w:p>
          <w:p w14:paraId="0ACAC0DE" w14:textId="77777777" w:rsidR="002D3BB6" w:rsidRDefault="002D3BB6" w:rsidP="00313F32">
            <w:pPr>
              <w:rPr>
                <w:b/>
                <w:bCs/>
                <w:sz w:val="20"/>
                <w:szCs w:val="20"/>
              </w:rPr>
            </w:pPr>
          </w:p>
          <w:p w14:paraId="56786269" w14:textId="214E0FBF" w:rsidR="002D3BB6" w:rsidRPr="00E42354" w:rsidRDefault="002D3BB6" w:rsidP="002D3BB6">
            <w:pPr>
              <w:rPr>
                <w:sz w:val="20"/>
                <w:szCs w:val="20"/>
              </w:rPr>
            </w:pPr>
            <w:r>
              <w:rPr>
                <w:sz w:val="20"/>
                <w:szCs w:val="20"/>
              </w:rPr>
              <w:lastRenderedPageBreak/>
              <w:t>F</w:t>
            </w:r>
            <w:r w:rsidRPr="00E42354">
              <w:rPr>
                <w:sz w:val="20"/>
                <w:szCs w:val="20"/>
              </w:rPr>
              <w:t xml:space="preserve">ocus remains on achieving Cyber Essentials Plus </w:t>
            </w:r>
            <w:r w:rsidR="00C67104">
              <w:rPr>
                <w:sz w:val="20"/>
                <w:szCs w:val="20"/>
              </w:rPr>
              <w:t xml:space="preserve">(CE+) </w:t>
            </w:r>
            <w:r w:rsidRPr="00E42354">
              <w:rPr>
                <w:sz w:val="20"/>
                <w:szCs w:val="20"/>
              </w:rPr>
              <w:t>certification</w:t>
            </w:r>
            <w:r>
              <w:rPr>
                <w:sz w:val="20"/>
                <w:szCs w:val="20"/>
              </w:rPr>
              <w:t>.</w:t>
            </w:r>
            <w:r w:rsidRPr="00E42354">
              <w:rPr>
                <w:sz w:val="20"/>
                <w:szCs w:val="20"/>
              </w:rPr>
              <w:t xml:space="preserve"> </w:t>
            </w:r>
            <w:r w:rsidR="00701AA3">
              <w:rPr>
                <w:sz w:val="20"/>
                <w:szCs w:val="20"/>
              </w:rPr>
              <w:t>Work is ongoing ahead of</w:t>
            </w:r>
            <w:r w:rsidRPr="00E42354">
              <w:rPr>
                <w:sz w:val="20"/>
                <w:szCs w:val="20"/>
              </w:rPr>
              <w:t xml:space="preserve"> the</w:t>
            </w:r>
            <w:r>
              <w:rPr>
                <w:sz w:val="20"/>
                <w:szCs w:val="20"/>
              </w:rPr>
              <w:t xml:space="preserve"> </w:t>
            </w:r>
            <w:r w:rsidRPr="00E42354">
              <w:rPr>
                <w:sz w:val="20"/>
                <w:szCs w:val="20"/>
              </w:rPr>
              <w:t>mandatory deadline of June 2021 to be CE+ certified.</w:t>
            </w:r>
          </w:p>
          <w:p w14:paraId="5AA71543" w14:textId="482A46F1" w:rsidR="002D3BB6" w:rsidRDefault="002D3BB6" w:rsidP="002D3BB6">
            <w:pPr>
              <w:rPr>
                <w:sz w:val="20"/>
                <w:szCs w:val="20"/>
              </w:rPr>
            </w:pPr>
            <w:r w:rsidRPr="00E42354">
              <w:rPr>
                <w:sz w:val="20"/>
                <w:szCs w:val="20"/>
              </w:rPr>
              <w:t xml:space="preserve">OWNER: </w:t>
            </w:r>
            <w:r w:rsidR="00893ED4" w:rsidRPr="00893ED4">
              <w:rPr>
                <w:sz w:val="20"/>
                <w:szCs w:val="20"/>
              </w:rPr>
              <w:t>Executive Director for Digital &amp; Transformation</w:t>
            </w:r>
            <w:r w:rsidRPr="00E42354">
              <w:rPr>
                <w:sz w:val="20"/>
                <w:szCs w:val="20"/>
              </w:rPr>
              <w:t xml:space="preserve"> </w:t>
            </w:r>
            <w:r w:rsidR="00811D4E">
              <w:rPr>
                <w:sz w:val="20"/>
                <w:szCs w:val="20"/>
              </w:rPr>
              <w:t>and</w:t>
            </w:r>
            <w:r w:rsidRPr="00E42354">
              <w:rPr>
                <w:sz w:val="20"/>
                <w:szCs w:val="20"/>
              </w:rPr>
              <w:t xml:space="preserve"> Cyber Security Consultant.</w:t>
            </w:r>
          </w:p>
          <w:p w14:paraId="00EB6D54" w14:textId="77777777" w:rsidR="002D3B36" w:rsidRDefault="002D3B36" w:rsidP="002D3BB6">
            <w:pPr>
              <w:rPr>
                <w:b/>
                <w:bCs/>
                <w:sz w:val="20"/>
                <w:szCs w:val="20"/>
              </w:rPr>
            </w:pPr>
          </w:p>
          <w:p w14:paraId="4C412DD2" w14:textId="54F32312" w:rsidR="00C67104" w:rsidRDefault="00C67104" w:rsidP="00C67104">
            <w:pPr>
              <w:rPr>
                <w:sz w:val="20"/>
                <w:szCs w:val="20"/>
              </w:rPr>
            </w:pPr>
            <w:r w:rsidRPr="00C67104">
              <w:rPr>
                <w:sz w:val="20"/>
                <w:szCs w:val="20"/>
              </w:rPr>
              <w:t>Privileged Access Management (PAM) and conditional access are being developed by the Server Team.</w:t>
            </w:r>
          </w:p>
          <w:p w14:paraId="1FAB77EE" w14:textId="77777777" w:rsidR="00C67104" w:rsidRDefault="00C67104" w:rsidP="00C67104">
            <w:pPr>
              <w:rPr>
                <w:sz w:val="20"/>
                <w:szCs w:val="20"/>
              </w:rPr>
            </w:pPr>
          </w:p>
          <w:p w14:paraId="67793BF1" w14:textId="4F255FD0" w:rsidR="00C67104" w:rsidRDefault="00C67104" w:rsidP="00C67104">
            <w:pPr>
              <w:rPr>
                <w:sz w:val="20"/>
                <w:szCs w:val="20"/>
              </w:rPr>
            </w:pPr>
            <w:r w:rsidRPr="00C67104">
              <w:rPr>
                <w:sz w:val="20"/>
                <w:szCs w:val="20"/>
              </w:rPr>
              <w:t>Software patch management solutions are being</w:t>
            </w:r>
            <w:r w:rsidR="00811D4E">
              <w:rPr>
                <w:sz w:val="20"/>
                <w:szCs w:val="20"/>
              </w:rPr>
              <w:t xml:space="preserve"> </w:t>
            </w:r>
            <w:r w:rsidRPr="00C67104">
              <w:rPr>
                <w:sz w:val="20"/>
                <w:szCs w:val="20"/>
              </w:rPr>
              <w:t>investigated by the Desktop &amp; Apps Team.</w:t>
            </w:r>
          </w:p>
          <w:p w14:paraId="5F1FF04D" w14:textId="67529934" w:rsidR="00C67104" w:rsidRDefault="00C67104" w:rsidP="00C67104">
            <w:pPr>
              <w:rPr>
                <w:sz w:val="20"/>
                <w:szCs w:val="20"/>
              </w:rPr>
            </w:pPr>
          </w:p>
          <w:p w14:paraId="66CC5AEC" w14:textId="544F5707" w:rsidR="00C67104" w:rsidRDefault="00C67104" w:rsidP="00C67104">
            <w:pPr>
              <w:rPr>
                <w:sz w:val="20"/>
                <w:szCs w:val="20"/>
              </w:rPr>
            </w:pPr>
          </w:p>
          <w:p w14:paraId="0A4BBDBE" w14:textId="6D3F1087" w:rsidR="00811D4E" w:rsidRPr="00855D25" w:rsidRDefault="00811D4E" w:rsidP="00811D4E">
            <w:pPr>
              <w:rPr>
                <w:sz w:val="20"/>
                <w:szCs w:val="20"/>
              </w:rPr>
            </w:pPr>
            <w:r>
              <w:rPr>
                <w:sz w:val="20"/>
                <w:szCs w:val="20"/>
              </w:rPr>
              <w:t>B</w:t>
            </w:r>
            <w:r w:rsidRPr="00855D25">
              <w:rPr>
                <w:sz w:val="20"/>
                <w:szCs w:val="20"/>
              </w:rPr>
              <w:t>usiness justification for</w:t>
            </w:r>
            <w:r>
              <w:rPr>
                <w:sz w:val="20"/>
                <w:szCs w:val="20"/>
              </w:rPr>
              <w:t xml:space="preserve"> procurement of awareness training package for staff has been submitted;</w:t>
            </w:r>
          </w:p>
          <w:p w14:paraId="558DD3B0" w14:textId="77777777" w:rsidR="00811D4E" w:rsidRDefault="00811D4E" w:rsidP="00811D4E">
            <w:pPr>
              <w:rPr>
                <w:sz w:val="20"/>
                <w:szCs w:val="20"/>
              </w:rPr>
            </w:pPr>
          </w:p>
          <w:p w14:paraId="16BADF18" w14:textId="2CE7D973" w:rsidR="00811D4E" w:rsidRDefault="00811D4E" w:rsidP="00811D4E">
            <w:pPr>
              <w:rPr>
                <w:sz w:val="20"/>
                <w:szCs w:val="20"/>
              </w:rPr>
            </w:pPr>
            <w:r>
              <w:rPr>
                <w:sz w:val="20"/>
                <w:szCs w:val="20"/>
              </w:rPr>
              <w:t>Consider re-d</w:t>
            </w:r>
            <w:r w:rsidRPr="00A36AD2">
              <w:rPr>
                <w:sz w:val="20"/>
                <w:szCs w:val="20"/>
              </w:rPr>
              <w:t>eliver</w:t>
            </w:r>
            <w:r>
              <w:rPr>
                <w:sz w:val="20"/>
                <w:szCs w:val="20"/>
              </w:rPr>
              <w:t>ing</w:t>
            </w:r>
            <w:r w:rsidRPr="00A36AD2">
              <w:rPr>
                <w:sz w:val="20"/>
                <w:szCs w:val="20"/>
              </w:rPr>
              <w:t xml:space="preserve"> further</w:t>
            </w:r>
            <w:r>
              <w:rPr>
                <w:b/>
                <w:bCs/>
                <w:sz w:val="20"/>
                <w:szCs w:val="20"/>
              </w:rPr>
              <w:t xml:space="preserve"> </w:t>
            </w:r>
            <w:r w:rsidRPr="00E42354">
              <w:rPr>
                <w:sz w:val="20"/>
                <w:szCs w:val="20"/>
              </w:rPr>
              <w:t xml:space="preserve">GCHQ-certified Cyber Security Board Briefing </w:t>
            </w:r>
            <w:r>
              <w:rPr>
                <w:sz w:val="20"/>
                <w:szCs w:val="20"/>
              </w:rPr>
              <w:t>during 2021.</w:t>
            </w:r>
            <w:r w:rsidRPr="00E42354">
              <w:rPr>
                <w:sz w:val="20"/>
                <w:szCs w:val="20"/>
              </w:rPr>
              <w:t xml:space="preserve"> </w:t>
            </w:r>
          </w:p>
          <w:p w14:paraId="1A0D509F" w14:textId="00B334AE" w:rsidR="00811D4E" w:rsidRDefault="00811D4E" w:rsidP="00811D4E">
            <w:pPr>
              <w:rPr>
                <w:sz w:val="20"/>
                <w:szCs w:val="20"/>
              </w:rPr>
            </w:pPr>
            <w:r w:rsidRPr="00E42354">
              <w:rPr>
                <w:sz w:val="20"/>
                <w:szCs w:val="20"/>
              </w:rPr>
              <w:t xml:space="preserve">OWNER: </w:t>
            </w:r>
            <w:r w:rsidR="00893ED4" w:rsidRPr="00893ED4">
              <w:rPr>
                <w:sz w:val="20"/>
                <w:szCs w:val="20"/>
              </w:rPr>
              <w:t>Executive Director for Digital &amp; Transformation</w:t>
            </w:r>
            <w:r w:rsidRPr="00E42354">
              <w:rPr>
                <w:sz w:val="20"/>
                <w:szCs w:val="20"/>
              </w:rPr>
              <w:t xml:space="preserve"> </w:t>
            </w:r>
            <w:r>
              <w:rPr>
                <w:sz w:val="20"/>
                <w:szCs w:val="20"/>
              </w:rPr>
              <w:t>and</w:t>
            </w:r>
            <w:r w:rsidRPr="00E42354">
              <w:rPr>
                <w:sz w:val="20"/>
                <w:szCs w:val="20"/>
              </w:rPr>
              <w:t xml:space="preserve"> Cyber Security Consultant.</w:t>
            </w:r>
          </w:p>
          <w:p w14:paraId="28E4997E" w14:textId="77777777" w:rsidR="00811D4E" w:rsidRDefault="00811D4E" w:rsidP="00C67104">
            <w:pPr>
              <w:rPr>
                <w:sz w:val="20"/>
                <w:szCs w:val="20"/>
              </w:rPr>
            </w:pPr>
          </w:p>
          <w:p w14:paraId="02CA8E93" w14:textId="1D6FBED2" w:rsidR="00C67104" w:rsidRDefault="00811D4E" w:rsidP="00C67104">
            <w:pPr>
              <w:rPr>
                <w:sz w:val="20"/>
                <w:szCs w:val="20"/>
              </w:rPr>
            </w:pPr>
            <w:r>
              <w:rPr>
                <w:sz w:val="20"/>
                <w:szCs w:val="20"/>
              </w:rPr>
              <w:t>F</w:t>
            </w:r>
            <w:r w:rsidR="00F664B2">
              <w:rPr>
                <w:sz w:val="20"/>
                <w:szCs w:val="20"/>
              </w:rPr>
              <w:t>unding bid for cyber security apprentice has been submitted</w:t>
            </w:r>
            <w:r>
              <w:rPr>
                <w:sz w:val="20"/>
                <w:szCs w:val="20"/>
              </w:rPr>
              <w:t>.</w:t>
            </w:r>
          </w:p>
          <w:p w14:paraId="30C22BC6" w14:textId="77777777" w:rsidR="00C67104" w:rsidRDefault="00C67104" w:rsidP="00C67104">
            <w:pPr>
              <w:rPr>
                <w:sz w:val="20"/>
                <w:szCs w:val="20"/>
              </w:rPr>
            </w:pPr>
          </w:p>
          <w:p w14:paraId="222B9D73" w14:textId="52EC5E71" w:rsidR="00C67104" w:rsidRPr="00C67104" w:rsidRDefault="00C67104" w:rsidP="00C67104">
            <w:pPr>
              <w:rPr>
                <w:sz w:val="20"/>
                <w:szCs w:val="20"/>
              </w:rPr>
            </w:pPr>
            <w:r w:rsidRPr="00C67104">
              <w:rPr>
                <w:sz w:val="20"/>
                <w:szCs w:val="20"/>
              </w:rPr>
              <w:t xml:space="preserve"> </w:t>
            </w:r>
          </w:p>
          <w:p w14:paraId="4AE04994" w14:textId="77777777" w:rsidR="00C67104" w:rsidRDefault="00C67104" w:rsidP="00C67104">
            <w:pPr>
              <w:rPr>
                <w:sz w:val="20"/>
                <w:szCs w:val="20"/>
              </w:rPr>
            </w:pPr>
          </w:p>
          <w:p w14:paraId="66890F0B" w14:textId="77777777" w:rsidR="00C67104" w:rsidRDefault="00C67104" w:rsidP="00C67104">
            <w:pPr>
              <w:rPr>
                <w:sz w:val="20"/>
                <w:szCs w:val="20"/>
              </w:rPr>
            </w:pPr>
          </w:p>
          <w:p w14:paraId="7B92CF89" w14:textId="77777777" w:rsidR="00C67104" w:rsidRDefault="00C67104" w:rsidP="00C67104">
            <w:pPr>
              <w:rPr>
                <w:sz w:val="20"/>
                <w:szCs w:val="20"/>
              </w:rPr>
            </w:pPr>
          </w:p>
          <w:p w14:paraId="4B81889E" w14:textId="77777777" w:rsidR="00C67104" w:rsidRDefault="00C67104" w:rsidP="00C67104">
            <w:pPr>
              <w:rPr>
                <w:sz w:val="20"/>
                <w:szCs w:val="20"/>
              </w:rPr>
            </w:pPr>
          </w:p>
          <w:p w14:paraId="7427A74C" w14:textId="77777777" w:rsidR="00C67104" w:rsidRDefault="00C67104" w:rsidP="00C67104">
            <w:pPr>
              <w:rPr>
                <w:sz w:val="20"/>
                <w:szCs w:val="20"/>
              </w:rPr>
            </w:pPr>
          </w:p>
          <w:p w14:paraId="1FFCEEE2" w14:textId="77777777" w:rsidR="00C67104" w:rsidRDefault="00C67104" w:rsidP="00C67104">
            <w:pPr>
              <w:rPr>
                <w:sz w:val="20"/>
                <w:szCs w:val="20"/>
              </w:rPr>
            </w:pPr>
          </w:p>
          <w:p w14:paraId="4FC3CBBB" w14:textId="77777777" w:rsidR="00C67104" w:rsidRDefault="00C67104" w:rsidP="00C67104">
            <w:pPr>
              <w:rPr>
                <w:sz w:val="20"/>
                <w:szCs w:val="20"/>
              </w:rPr>
            </w:pPr>
          </w:p>
          <w:p w14:paraId="2D12DF77" w14:textId="77777777" w:rsidR="00C67104" w:rsidRDefault="00C67104" w:rsidP="00C67104">
            <w:pPr>
              <w:rPr>
                <w:sz w:val="20"/>
                <w:szCs w:val="20"/>
              </w:rPr>
            </w:pPr>
          </w:p>
          <w:p w14:paraId="340E0BF5" w14:textId="77777777" w:rsidR="00C67104" w:rsidRDefault="00C67104" w:rsidP="00C67104">
            <w:pPr>
              <w:rPr>
                <w:sz w:val="20"/>
                <w:szCs w:val="20"/>
              </w:rPr>
            </w:pPr>
          </w:p>
          <w:p w14:paraId="47F3B751" w14:textId="77777777" w:rsidR="00C67104" w:rsidRDefault="00C67104" w:rsidP="00C67104">
            <w:pPr>
              <w:rPr>
                <w:sz w:val="20"/>
                <w:szCs w:val="20"/>
              </w:rPr>
            </w:pPr>
          </w:p>
          <w:p w14:paraId="1CB8EB31" w14:textId="77777777" w:rsidR="00C67104" w:rsidRDefault="00C67104" w:rsidP="00C67104">
            <w:pPr>
              <w:rPr>
                <w:sz w:val="20"/>
                <w:szCs w:val="20"/>
              </w:rPr>
            </w:pPr>
          </w:p>
          <w:p w14:paraId="526BFA91" w14:textId="77777777" w:rsidR="00C67104" w:rsidRDefault="00C67104" w:rsidP="00C67104">
            <w:pPr>
              <w:rPr>
                <w:sz w:val="20"/>
                <w:szCs w:val="20"/>
              </w:rPr>
            </w:pPr>
          </w:p>
          <w:p w14:paraId="104901DD" w14:textId="77777777" w:rsidR="00C67104" w:rsidRDefault="00C67104" w:rsidP="00C67104">
            <w:pPr>
              <w:rPr>
                <w:sz w:val="20"/>
                <w:szCs w:val="20"/>
              </w:rPr>
            </w:pPr>
          </w:p>
          <w:p w14:paraId="13D5342B" w14:textId="563FCB77" w:rsidR="007362C2" w:rsidRDefault="007362C2" w:rsidP="00C67104">
            <w:pPr>
              <w:rPr>
                <w:sz w:val="20"/>
                <w:szCs w:val="20"/>
              </w:rPr>
            </w:pPr>
          </w:p>
          <w:p w14:paraId="686D8AFD" w14:textId="77777777" w:rsidR="00EA5E1A" w:rsidRPr="00855D25" w:rsidRDefault="00EA5E1A" w:rsidP="00C67104">
            <w:pPr>
              <w:rPr>
                <w:sz w:val="20"/>
                <w:szCs w:val="20"/>
              </w:rPr>
            </w:pPr>
          </w:p>
          <w:p w14:paraId="3E99402B" w14:textId="66423623" w:rsidR="002D3B36" w:rsidRPr="00FB3C3A" w:rsidRDefault="002D3B36" w:rsidP="0001294F">
            <w:pPr>
              <w:rPr>
                <w:b/>
                <w:bCs/>
                <w:sz w:val="20"/>
                <w:szCs w:val="20"/>
              </w:rPr>
            </w:pPr>
          </w:p>
        </w:tc>
      </w:tr>
      <w:tr w:rsidR="00C02E4D" w:rsidRPr="00FB3C3A" w14:paraId="69A44DA4" w14:textId="77777777" w:rsidTr="00CB33F9">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5820E7AF"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CF60FAC" w14:textId="77777777" w:rsidR="00C02E4D" w:rsidRDefault="00701AA3" w:rsidP="00313F32">
            <w:pPr>
              <w:rPr>
                <w:sz w:val="20"/>
                <w:szCs w:val="20"/>
              </w:rPr>
            </w:pPr>
            <w:r w:rsidRPr="002D3B36">
              <w:rPr>
                <w:sz w:val="20"/>
                <w:szCs w:val="20"/>
              </w:rPr>
              <w:t>- Information Management Group (IMG)</w:t>
            </w:r>
            <w:r w:rsidR="00C25BD2">
              <w:rPr>
                <w:sz w:val="20"/>
                <w:szCs w:val="20"/>
              </w:rPr>
              <w:t>;</w:t>
            </w:r>
          </w:p>
          <w:p w14:paraId="01651B6A" w14:textId="1303C1D2" w:rsidR="00C25BD2" w:rsidRPr="002D3B36" w:rsidRDefault="00C25BD2" w:rsidP="00313F32">
            <w:pPr>
              <w:rPr>
                <w:sz w:val="20"/>
                <w:szCs w:val="20"/>
              </w:rPr>
            </w:pPr>
            <w:r w:rsidRPr="00C25BD2">
              <w:rPr>
                <w:sz w:val="20"/>
                <w:szCs w:val="20"/>
              </w:rPr>
              <w:t>- Monthly Cyber Security activities review via Oxford Health Cyber Security Working Group</w:t>
            </w:r>
            <w:r w:rsidR="007B5F3B">
              <w:rPr>
                <w:sz w:val="20"/>
                <w:szCs w:val="20"/>
              </w:rPr>
              <w:t>.</w:t>
            </w: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1ED96822" w14:textId="77777777" w:rsidR="00C02E4D" w:rsidRPr="00FB3C3A" w:rsidRDefault="00C02E4D" w:rsidP="00313F32">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157CA3CB" w14:textId="77777777" w:rsidR="00C02E4D" w:rsidRPr="00FB3C3A" w:rsidRDefault="00C02E4D" w:rsidP="00313F32">
            <w:pPr>
              <w:rPr>
                <w:b/>
                <w:bCs/>
                <w:sz w:val="20"/>
                <w:szCs w:val="20"/>
              </w:rPr>
            </w:pPr>
          </w:p>
        </w:tc>
      </w:tr>
      <w:tr w:rsidR="00C02E4D" w:rsidRPr="00FB3C3A" w14:paraId="4A2C8EE3" w14:textId="77777777" w:rsidTr="00292833">
        <w:trPr>
          <w:trHeight w:val="60"/>
        </w:trPr>
        <w:tc>
          <w:tcPr>
            <w:tcW w:w="2622" w:type="dxa"/>
            <w:gridSpan w:val="3"/>
            <w:vMerge/>
            <w:tcBorders>
              <w:left w:val="single" w:sz="4" w:space="0" w:color="auto"/>
              <w:right w:val="single" w:sz="4" w:space="0" w:color="auto"/>
            </w:tcBorders>
            <w:shd w:val="clear" w:color="auto" w:fill="FFFFFF" w:themeFill="background1"/>
          </w:tcPr>
          <w:p w14:paraId="5F43792F"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8CF81C" w14:textId="7B977DA1" w:rsidR="00C02E4D" w:rsidRPr="00FB3C3A" w:rsidRDefault="00C02E4D" w:rsidP="00313F32">
            <w:pPr>
              <w:rPr>
                <w:b/>
                <w:bCs/>
                <w:sz w:val="20"/>
                <w:szCs w:val="20"/>
              </w:rPr>
            </w:pPr>
            <w:r>
              <w:rPr>
                <w:b/>
                <w:bCs/>
                <w:sz w:val="20"/>
                <w:szCs w:val="20"/>
              </w:rPr>
              <w:t>Level 2:</w:t>
            </w:r>
            <w:r w:rsidR="00292833">
              <w:t xml:space="preserve"> </w:t>
            </w:r>
            <w:r w:rsidR="00292833"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4D172390" w14:textId="77777777" w:rsidR="00C02E4D" w:rsidRPr="00FB3C3A" w:rsidRDefault="00C02E4D"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0BBC198B" w14:textId="77777777" w:rsidR="00C02E4D" w:rsidRPr="00FB3C3A" w:rsidRDefault="00C02E4D" w:rsidP="00313F32">
            <w:pPr>
              <w:rPr>
                <w:b/>
                <w:bCs/>
                <w:sz w:val="20"/>
                <w:szCs w:val="20"/>
              </w:rPr>
            </w:pPr>
          </w:p>
        </w:tc>
      </w:tr>
      <w:tr w:rsidR="00C02E4D" w:rsidRPr="00FB3C3A" w14:paraId="0B15181F" w14:textId="77777777" w:rsidTr="00292833">
        <w:trPr>
          <w:trHeight w:val="60"/>
        </w:trPr>
        <w:tc>
          <w:tcPr>
            <w:tcW w:w="2622" w:type="dxa"/>
            <w:gridSpan w:val="3"/>
            <w:vMerge/>
            <w:tcBorders>
              <w:left w:val="single" w:sz="4" w:space="0" w:color="auto"/>
              <w:right w:val="single" w:sz="4" w:space="0" w:color="auto"/>
            </w:tcBorders>
            <w:shd w:val="clear" w:color="auto" w:fill="FFFFFF" w:themeFill="background1"/>
          </w:tcPr>
          <w:p w14:paraId="2A726672"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4E937D" w14:textId="5E18265C" w:rsidR="00701AA3" w:rsidRDefault="00701AA3" w:rsidP="00701AA3">
            <w:pPr>
              <w:rPr>
                <w:sz w:val="20"/>
                <w:szCs w:val="20"/>
              </w:rPr>
            </w:pPr>
            <w:r>
              <w:rPr>
                <w:sz w:val="20"/>
                <w:szCs w:val="20"/>
              </w:rPr>
              <w:t xml:space="preserve">- </w:t>
            </w:r>
            <w:r w:rsidR="001E7467">
              <w:rPr>
                <w:sz w:val="20"/>
                <w:szCs w:val="20"/>
              </w:rPr>
              <w:t xml:space="preserve">Finance &amp; Investment </w:t>
            </w:r>
            <w:r>
              <w:rPr>
                <w:sz w:val="20"/>
                <w:szCs w:val="20"/>
              </w:rPr>
              <w:t>Committee receives reports from IMG</w:t>
            </w:r>
            <w:r w:rsidR="002D3B36">
              <w:rPr>
                <w:sz w:val="20"/>
                <w:szCs w:val="20"/>
              </w:rPr>
              <w:t xml:space="preserve"> (most recently </w:t>
            </w:r>
            <w:r w:rsidR="001E7467">
              <w:rPr>
                <w:sz w:val="20"/>
                <w:szCs w:val="20"/>
              </w:rPr>
              <w:t>September 2021</w:t>
            </w:r>
            <w:r w:rsidR="002D3B36">
              <w:rPr>
                <w:sz w:val="20"/>
                <w:szCs w:val="20"/>
              </w:rPr>
              <w:t>)</w:t>
            </w:r>
            <w:r>
              <w:rPr>
                <w:sz w:val="20"/>
                <w:szCs w:val="20"/>
              </w:rPr>
              <w:t>;</w:t>
            </w:r>
          </w:p>
          <w:p w14:paraId="167581C4" w14:textId="7EAF8D49" w:rsidR="002D3BB6" w:rsidRDefault="002D3B36" w:rsidP="00384B26">
            <w:pPr>
              <w:rPr>
                <w:sz w:val="20"/>
                <w:szCs w:val="20"/>
              </w:rPr>
            </w:pPr>
            <w:r>
              <w:rPr>
                <w:sz w:val="20"/>
                <w:szCs w:val="20"/>
              </w:rPr>
              <w:t>- Monitoring of IG training attendance</w:t>
            </w:r>
            <w:r w:rsidR="00384B26" w:rsidRPr="00E42354">
              <w:rPr>
                <w:sz w:val="20"/>
                <w:szCs w:val="20"/>
              </w:rPr>
              <w:t xml:space="preserve">; </w:t>
            </w:r>
          </w:p>
          <w:p w14:paraId="2814036C" w14:textId="16552D1D" w:rsidR="00384B26" w:rsidRPr="00E42354" w:rsidRDefault="00384B26" w:rsidP="00384B26">
            <w:pPr>
              <w:rPr>
                <w:sz w:val="20"/>
                <w:szCs w:val="20"/>
              </w:rPr>
            </w:pPr>
            <w:r w:rsidRPr="00E42354">
              <w:rPr>
                <w:sz w:val="20"/>
                <w:szCs w:val="20"/>
              </w:rPr>
              <w:t xml:space="preserve">- </w:t>
            </w:r>
            <w:r w:rsidR="00701AA3">
              <w:rPr>
                <w:sz w:val="20"/>
                <w:szCs w:val="20"/>
              </w:rPr>
              <w:t>I</w:t>
            </w:r>
            <w:r w:rsidRPr="00E42354">
              <w:rPr>
                <w:sz w:val="20"/>
                <w:szCs w:val="20"/>
              </w:rPr>
              <w:t xml:space="preserve">ncident management and response process (enhanced to meet DSPT requirements) through which </w:t>
            </w:r>
            <w:r w:rsidR="00701AA3">
              <w:rPr>
                <w:sz w:val="20"/>
                <w:szCs w:val="20"/>
              </w:rPr>
              <w:t xml:space="preserve">data and cyber security </w:t>
            </w:r>
            <w:r w:rsidRPr="00E42354">
              <w:rPr>
                <w:sz w:val="20"/>
                <w:szCs w:val="20"/>
              </w:rPr>
              <w:t xml:space="preserve">incidents are monitored and reviewed; </w:t>
            </w:r>
          </w:p>
          <w:p w14:paraId="22D42159" w14:textId="0055D4E9" w:rsidR="00384B26" w:rsidRPr="00E42354" w:rsidRDefault="00384B26" w:rsidP="00384B26">
            <w:pPr>
              <w:rPr>
                <w:sz w:val="20"/>
                <w:szCs w:val="20"/>
              </w:rPr>
            </w:pPr>
            <w:r w:rsidRPr="00E42354">
              <w:rPr>
                <w:sz w:val="20"/>
                <w:szCs w:val="20"/>
              </w:rPr>
              <w:t xml:space="preserve">- Programme of </w:t>
            </w:r>
            <w:r w:rsidR="00C25BD2">
              <w:rPr>
                <w:sz w:val="20"/>
                <w:szCs w:val="20"/>
              </w:rPr>
              <w:t xml:space="preserve">independent </w:t>
            </w:r>
            <w:r w:rsidRPr="00E42354">
              <w:rPr>
                <w:sz w:val="20"/>
                <w:szCs w:val="20"/>
              </w:rPr>
              <w:t>penetration testing of systems/services (</w:t>
            </w:r>
            <w:r w:rsidR="002D3BB6">
              <w:rPr>
                <w:sz w:val="20"/>
                <w:szCs w:val="20"/>
              </w:rPr>
              <w:t>annual</w:t>
            </w:r>
            <w:r w:rsidRPr="00E42354">
              <w:rPr>
                <w:sz w:val="20"/>
                <w:szCs w:val="20"/>
              </w:rPr>
              <w:t xml:space="preserve"> from 2020)</w:t>
            </w:r>
            <w:r w:rsidR="002D3BB6">
              <w:rPr>
                <w:sz w:val="20"/>
                <w:szCs w:val="20"/>
              </w:rPr>
              <w:t xml:space="preserve">; </w:t>
            </w:r>
          </w:p>
          <w:p w14:paraId="1C832AA1" w14:textId="65983634" w:rsidR="009C03F5" w:rsidRDefault="002D3BB6" w:rsidP="009C03F5">
            <w:pPr>
              <w:rPr>
                <w:sz w:val="20"/>
                <w:szCs w:val="20"/>
              </w:rPr>
            </w:pPr>
            <w:r>
              <w:rPr>
                <w:sz w:val="20"/>
                <w:szCs w:val="20"/>
              </w:rPr>
              <w:t xml:space="preserve">- </w:t>
            </w:r>
            <w:r w:rsidR="009C03F5" w:rsidRPr="00E42354">
              <w:rPr>
                <w:sz w:val="20"/>
                <w:szCs w:val="20"/>
              </w:rPr>
              <w:t>NHS Digital Data Security and Protection Toolkit (DSPT) annual self-assessment</w:t>
            </w:r>
            <w:r>
              <w:rPr>
                <w:sz w:val="20"/>
                <w:szCs w:val="20"/>
              </w:rPr>
              <w:t>.</w:t>
            </w:r>
          </w:p>
          <w:p w14:paraId="1B644FB2" w14:textId="4D33E6CD" w:rsidR="00F664B2" w:rsidRDefault="00F664B2" w:rsidP="009C03F5">
            <w:pPr>
              <w:rPr>
                <w:sz w:val="20"/>
                <w:szCs w:val="20"/>
              </w:rPr>
            </w:pPr>
            <w:r>
              <w:rPr>
                <w:sz w:val="20"/>
                <w:szCs w:val="20"/>
              </w:rPr>
              <w:t xml:space="preserve">- Cyber Security updates to Audit Committee (most recent April 2021) - </w:t>
            </w:r>
            <w:r>
              <w:t xml:space="preserve"> </w:t>
            </w:r>
            <w:r w:rsidRPr="00F664B2">
              <w:rPr>
                <w:sz w:val="20"/>
                <w:szCs w:val="20"/>
              </w:rPr>
              <w:t xml:space="preserve">no </w:t>
            </w:r>
            <w:r w:rsidRPr="00F664B2">
              <w:rPr>
                <w:sz w:val="20"/>
                <w:szCs w:val="20"/>
              </w:rPr>
              <w:lastRenderedPageBreak/>
              <w:t>significant threats, breaches or other security-based issues encountered during Q4 2020/21</w:t>
            </w:r>
            <w:r>
              <w:rPr>
                <w:sz w:val="20"/>
                <w:szCs w:val="20"/>
              </w:rPr>
              <w:t xml:space="preserve">; </w:t>
            </w:r>
          </w:p>
          <w:p w14:paraId="5B2A2A81" w14:textId="4978D70B" w:rsidR="003202E9" w:rsidRPr="00E42354" w:rsidRDefault="003202E9" w:rsidP="009C03F5">
            <w:pPr>
              <w:rPr>
                <w:sz w:val="20"/>
                <w:szCs w:val="20"/>
              </w:rPr>
            </w:pPr>
            <w:r>
              <w:rPr>
                <w:sz w:val="20"/>
                <w:szCs w:val="20"/>
              </w:rPr>
              <w:t xml:space="preserve">- Data Quality Maturity Index </w:t>
            </w:r>
            <w:r w:rsidRPr="003202E9">
              <w:rPr>
                <w:b/>
                <w:bCs/>
                <w:color w:val="00B050"/>
                <w:sz w:val="20"/>
                <w:szCs w:val="20"/>
              </w:rPr>
              <w:t>98.1%</w:t>
            </w:r>
            <w:r w:rsidRPr="003202E9">
              <w:rPr>
                <w:color w:val="00B050"/>
                <w:sz w:val="20"/>
                <w:szCs w:val="20"/>
              </w:rPr>
              <w:t xml:space="preserve"> </w:t>
            </w:r>
            <w:r>
              <w:rPr>
                <w:sz w:val="20"/>
                <w:szCs w:val="20"/>
              </w:rPr>
              <w:t xml:space="preserve">(Dec 2020)(target 95%) </w:t>
            </w:r>
          </w:p>
          <w:p w14:paraId="01D0DDF0" w14:textId="7CCB5E27" w:rsidR="00C02E4D" w:rsidRPr="00E42354" w:rsidRDefault="00C02E4D" w:rsidP="00313F32">
            <w:pPr>
              <w:rPr>
                <w:sz w:val="20"/>
                <w:szCs w:val="20"/>
              </w:rPr>
            </w:pPr>
          </w:p>
        </w:tc>
        <w:tc>
          <w:tcPr>
            <w:tcW w:w="2622" w:type="dxa"/>
            <w:gridSpan w:val="4"/>
            <w:vMerge/>
            <w:tcBorders>
              <w:left w:val="single" w:sz="4" w:space="0" w:color="auto"/>
              <w:right w:val="single" w:sz="4" w:space="0" w:color="auto"/>
            </w:tcBorders>
            <w:shd w:val="clear" w:color="auto" w:fill="FFFFFF" w:themeFill="background1"/>
          </w:tcPr>
          <w:p w14:paraId="44DEEE58" w14:textId="77777777" w:rsidR="00C02E4D" w:rsidRPr="00FB3C3A" w:rsidRDefault="00C02E4D"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376A7B9D" w14:textId="77777777" w:rsidR="00C02E4D" w:rsidRPr="00FB3C3A" w:rsidRDefault="00C02E4D" w:rsidP="00313F32">
            <w:pPr>
              <w:rPr>
                <w:b/>
                <w:bCs/>
                <w:sz w:val="20"/>
                <w:szCs w:val="20"/>
              </w:rPr>
            </w:pPr>
          </w:p>
        </w:tc>
      </w:tr>
      <w:tr w:rsidR="00C02E4D" w:rsidRPr="00FB3C3A" w14:paraId="5DB4E717" w14:textId="77777777" w:rsidTr="00292833">
        <w:trPr>
          <w:trHeight w:val="60"/>
        </w:trPr>
        <w:tc>
          <w:tcPr>
            <w:tcW w:w="2622" w:type="dxa"/>
            <w:gridSpan w:val="3"/>
            <w:vMerge/>
            <w:tcBorders>
              <w:left w:val="single" w:sz="4" w:space="0" w:color="auto"/>
              <w:right w:val="single" w:sz="4" w:space="0" w:color="auto"/>
            </w:tcBorders>
            <w:shd w:val="clear" w:color="auto" w:fill="FFFFFF" w:themeFill="background1"/>
          </w:tcPr>
          <w:p w14:paraId="434B07D2"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077E3B9" w14:textId="44713A17" w:rsidR="00C02E4D" w:rsidRDefault="00C02E4D" w:rsidP="00313F32">
            <w:pPr>
              <w:rPr>
                <w:b/>
                <w:bCs/>
                <w:sz w:val="20"/>
                <w:szCs w:val="20"/>
              </w:rPr>
            </w:pPr>
            <w:r>
              <w:rPr>
                <w:b/>
                <w:bCs/>
                <w:sz w:val="20"/>
                <w:szCs w:val="20"/>
              </w:rPr>
              <w:t>Level 3:</w:t>
            </w:r>
            <w:r w:rsidR="00292833"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02680149" w14:textId="77777777" w:rsidR="00C02E4D" w:rsidRPr="00FB3C3A" w:rsidRDefault="00C02E4D"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6B05EF29" w14:textId="77777777" w:rsidR="00C02E4D" w:rsidRPr="00FB3C3A" w:rsidRDefault="00C02E4D" w:rsidP="00313F32">
            <w:pPr>
              <w:rPr>
                <w:b/>
                <w:bCs/>
                <w:sz w:val="20"/>
                <w:szCs w:val="20"/>
              </w:rPr>
            </w:pPr>
          </w:p>
        </w:tc>
      </w:tr>
      <w:tr w:rsidR="00C02E4D" w:rsidRPr="00FB3C3A" w14:paraId="46F6F2A6" w14:textId="77777777" w:rsidTr="00292833">
        <w:trPr>
          <w:trHeight w:val="60"/>
        </w:trPr>
        <w:tc>
          <w:tcPr>
            <w:tcW w:w="2622" w:type="dxa"/>
            <w:gridSpan w:val="3"/>
            <w:vMerge/>
            <w:tcBorders>
              <w:left w:val="single" w:sz="4" w:space="0" w:color="auto"/>
              <w:right w:val="single" w:sz="4" w:space="0" w:color="auto"/>
            </w:tcBorders>
            <w:shd w:val="clear" w:color="auto" w:fill="FFFFFF" w:themeFill="background1"/>
          </w:tcPr>
          <w:p w14:paraId="00123D31"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AA8712C" w14:textId="645ECBFA" w:rsidR="00F664B2" w:rsidRDefault="002D3BB6" w:rsidP="00384B26">
            <w:pPr>
              <w:rPr>
                <w:sz w:val="20"/>
                <w:szCs w:val="20"/>
              </w:rPr>
            </w:pPr>
            <w:r>
              <w:rPr>
                <w:sz w:val="20"/>
                <w:szCs w:val="20"/>
              </w:rPr>
              <w:t>-</w:t>
            </w:r>
            <w:r w:rsidR="00F664B2">
              <w:rPr>
                <w:sz w:val="20"/>
                <w:szCs w:val="20"/>
              </w:rPr>
              <w:t xml:space="preserve"> Improved</w:t>
            </w:r>
            <w:r>
              <w:rPr>
                <w:sz w:val="20"/>
                <w:szCs w:val="20"/>
              </w:rPr>
              <w:t xml:space="preserve"> </w:t>
            </w:r>
            <w:r w:rsidR="001A07C2" w:rsidRPr="00E42354">
              <w:rPr>
                <w:sz w:val="20"/>
                <w:szCs w:val="20"/>
              </w:rPr>
              <w:t>N</w:t>
            </w:r>
            <w:r w:rsidR="00384B26" w:rsidRPr="00E42354">
              <w:rPr>
                <w:sz w:val="20"/>
                <w:szCs w:val="20"/>
              </w:rPr>
              <w:t xml:space="preserve">HS Digital’s BitSight cyber </w:t>
            </w:r>
            <w:r w:rsidR="00C25BD2">
              <w:rPr>
                <w:sz w:val="20"/>
                <w:szCs w:val="20"/>
              </w:rPr>
              <w:t>rating</w:t>
            </w:r>
            <w:r w:rsidR="00F664B2">
              <w:rPr>
                <w:sz w:val="20"/>
                <w:szCs w:val="20"/>
              </w:rPr>
              <w:t>, which exceeds peers in benchmarking and is in top 30% of organisations globally;</w:t>
            </w:r>
          </w:p>
          <w:p w14:paraId="32DE62DD" w14:textId="3A027A85" w:rsidR="00384B26" w:rsidRPr="00E42354" w:rsidRDefault="00F664B2" w:rsidP="00384B26">
            <w:pPr>
              <w:rPr>
                <w:sz w:val="20"/>
                <w:szCs w:val="20"/>
              </w:rPr>
            </w:pPr>
            <w:r>
              <w:rPr>
                <w:sz w:val="20"/>
                <w:szCs w:val="20"/>
              </w:rPr>
              <w:t>-</w:t>
            </w:r>
            <w:r w:rsidR="00384B26" w:rsidRPr="00E42354">
              <w:rPr>
                <w:sz w:val="20"/>
                <w:szCs w:val="20"/>
              </w:rPr>
              <w:t xml:space="preserve"> VMS Vulnerability Scan</w:t>
            </w:r>
            <w:r w:rsidR="00C25BD2">
              <w:rPr>
                <w:sz w:val="20"/>
                <w:szCs w:val="20"/>
              </w:rPr>
              <w:t>ning, and NSCN WebCheck Service, with identified vulnerabilities monitored and remediated or mitigated</w:t>
            </w:r>
            <w:r w:rsidR="00384B26" w:rsidRPr="00E42354">
              <w:rPr>
                <w:sz w:val="20"/>
                <w:szCs w:val="20"/>
              </w:rPr>
              <w:t xml:space="preserve">; </w:t>
            </w:r>
          </w:p>
          <w:p w14:paraId="3017AFA4" w14:textId="7D1CF187" w:rsidR="002D3BB6" w:rsidRDefault="00384B26" w:rsidP="00384B26">
            <w:pPr>
              <w:rPr>
                <w:sz w:val="20"/>
                <w:szCs w:val="20"/>
              </w:rPr>
            </w:pPr>
            <w:r w:rsidRPr="00E42354">
              <w:rPr>
                <w:sz w:val="20"/>
                <w:szCs w:val="20"/>
              </w:rPr>
              <w:t>-NHS Digital penetration test (July 2020)</w:t>
            </w:r>
            <w:r w:rsidR="00C25BD2">
              <w:rPr>
                <w:sz w:val="20"/>
                <w:szCs w:val="20"/>
              </w:rPr>
              <w:t xml:space="preserve"> and Data Security Onsite Assessment Non 2020)</w:t>
            </w:r>
            <w:r w:rsidRPr="00E42354">
              <w:rPr>
                <w:sz w:val="20"/>
                <w:szCs w:val="20"/>
              </w:rPr>
              <w:t xml:space="preserve">;           </w:t>
            </w:r>
          </w:p>
          <w:p w14:paraId="628A7055" w14:textId="088C0AD0" w:rsidR="00C02E4D" w:rsidRDefault="00384B26" w:rsidP="00384B26">
            <w:pPr>
              <w:rPr>
                <w:sz w:val="20"/>
                <w:szCs w:val="20"/>
              </w:rPr>
            </w:pPr>
            <w:r w:rsidRPr="00E42354">
              <w:rPr>
                <w:sz w:val="20"/>
                <w:szCs w:val="20"/>
              </w:rPr>
              <w:t>-Microsoft Defender ATP Threat &amp; Vulnerability Management (TVM) tools and process</w:t>
            </w:r>
            <w:r w:rsidR="002D3BB6">
              <w:rPr>
                <w:sz w:val="20"/>
                <w:szCs w:val="20"/>
              </w:rPr>
              <w:t xml:space="preserve">.  </w:t>
            </w:r>
            <w:r w:rsidRPr="00E42354">
              <w:rPr>
                <w:sz w:val="20"/>
                <w:szCs w:val="20"/>
              </w:rPr>
              <w:t>The lower our TVM score</w:t>
            </w:r>
            <w:r w:rsidR="002D3BB6">
              <w:rPr>
                <w:sz w:val="20"/>
                <w:szCs w:val="20"/>
              </w:rPr>
              <w:t>,</w:t>
            </w:r>
            <w:r w:rsidRPr="00E42354">
              <w:rPr>
                <w:sz w:val="20"/>
                <w:szCs w:val="20"/>
              </w:rPr>
              <w:t xml:space="preserve"> the more secure our estate</w:t>
            </w:r>
            <w:r w:rsidR="00701AA3">
              <w:rPr>
                <w:sz w:val="20"/>
                <w:szCs w:val="20"/>
              </w:rPr>
              <w:t>;</w:t>
            </w:r>
          </w:p>
          <w:p w14:paraId="7F877E0A" w14:textId="62E2889F" w:rsidR="00855D25" w:rsidRDefault="00855D25" w:rsidP="00384B26">
            <w:pPr>
              <w:rPr>
                <w:sz w:val="20"/>
                <w:szCs w:val="20"/>
              </w:rPr>
            </w:pPr>
            <w:r>
              <w:rPr>
                <w:sz w:val="20"/>
                <w:szCs w:val="20"/>
              </w:rPr>
              <w:t>- Secure messaging accreditation achieved (NHS Digital DCB1596);</w:t>
            </w:r>
          </w:p>
          <w:p w14:paraId="02199FC3" w14:textId="5F849287" w:rsidR="00701AA3" w:rsidRDefault="00701AA3" w:rsidP="00384B26">
            <w:pPr>
              <w:rPr>
                <w:sz w:val="20"/>
                <w:szCs w:val="20"/>
              </w:rPr>
            </w:pPr>
            <w:r>
              <w:rPr>
                <w:sz w:val="20"/>
                <w:szCs w:val="20"/>
              </w:rPr>
              <w:t>- ICO investigation of referrals made by data subjects</w:t>
            </w:r>
            <w:r w:rsidR="001E7467">
              <w:rPr>
                <w:sz w:val="20"/>
                <w:szCs w:val="20"/>
              </w:rPr>
              <w:t>;</w:t>
            </w:r>
          </w:p>
          <w:p w14:paraId="56C2407D" w14:textId="410B2619" w:rsidR="001E7467" w:rsidRPr="00E42354" w:rsidRDefault="001E7467" w:rsidP="00384B26">
            <w:pPr>
              <w:rPr>
                <w:sz w:val="20"/>
                <w:szCs w:val="20"/>
              </w:rPr>
            </w:pPr>
            <w:r>
              <w:rPr>
                <w:sz w:val="20"/>
                <w:szCs w:val="20"/>
              </w:rPr>
              <w:t>- ICO Data Protection audit</w:t>
            </w:r>
            <w:r w:rsidR="00D97708">
              <w:rPr>
                <w:sz w:val="20"/>
                <w:szCs w:val="20"/>
              </w:rPr>
              <w:t xml:space="preserve"> (achieved ‘Reasonable’ assurance)</w:t>
            </w:r>
            <w:r>
              <w:rPr>
                <w:sz w:val="20"/>
                <w:szCs w:val="20"/>
              </w:rPr>
              <w:t xml:space="preserve">, November 2021, conducted as part of the ICO’s routine audit programme and reported into the Audit Committee in December 2021.  Purpose to provide independent assurance of compliance with Data Protection legislation.  </w:t>
            </w:r>
          </w:p>
        </w:tc>
        <w:tc>
          <w:tcPr>
            <w:tcW w:w="2622" w:type="dxa"/>
            <w:gridSpan w:val="4"/>
            <w:vMerge/>
            <w:tcBorders>
              <w:left w:val="single" w:sz="4" w:space="0" w:color="auto"/>
              <w:right w:val="single" w:sz="4" w:space="0" w:color="auto"/>
            </w:tcBorders>
            <w:shd w:val="clear" w:color="auto" w:fill="FFFFFF" w:themeFill="background1"/>
          </w:tcPr>
          <w:p w14:paraId="7530E462" w14:textId="77777777" w:rsidR="00C02E4D" w:rsidRPr="00FB3C3A" w:rsidRDefault="00C02E4D"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6FB67D6F" w14:textId="77777777" w:rsidR="00C02E4D" w:rsidRPr="00FB3C3A" w:rsidRDefault="00C02E4D" w:rsidP="00313F32">
            <w:pPr>
              <w:rPr>
                <w:b/>
                <w:bCs/>
                <w:sz w:val="20"/>
                <w:szCs w:val="20"/>
              </w:rPr>
            </w:pPr>
          </w:p>
        </w:tc>
      </w:tr>
      <w:bookmarkEnd w:id="30"/>
    </w:tbl>
    <w:p w14:paraId="3CBD0A9C" w14:textId="77777777" w:rsidR="00C02E4D" w:rsidRDefault="00C02E4D">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C02E4D" w:rsidRPr="008E2C2E" w14:paraId="0DF0E80F" w14:textId="77777777" w:rsidTr="004C4CFA">
        <w:tc>
          <w:tcPr>
            <w:tcW w:w="10490" w:type="dxa"/>
            <w:gridSpan w:val="15"/>
            <w:tcBorders>
              <w:bottom w:val="single" w:sz="4" w:space="0" w:color="auto"/>
            </w:tcBorders>
            <w:shd w:val="clear" w:color="auto" w:fill="33CC33"/>
          </w:tcPr>
          <w:p w14:paraId="3B4CD76B" w14:textId="77777777" w:rsidR="00C02E4D" w:rsidRPr="008E2C2E" w:rsidRDefault="00C02E4D" w:rsidP="00313F32">
            <w:pPr>
              <w:jc w:val="center"/>
              <w:rPr>
                <w:b/>
                <w:bCs/>
                <w:sz w:val="28"/>
                <w:szCs w:val="28"/>
              </w:rPr>
            </w:pPr>
            <w:r w:rsidRPr="008E2C2E">
              <w:rPr>
                <w:b/>
                <w:bCs/>
                <w:sz w:val="28"/>
                <w:szCs w:val="28"/>
              </w:rPr>
              <w:lastRenderedPageBreak/>
              <w:t xml:space="preserve">Strategic Objective </w:t>
            </w:r>
            <w:r>
              <w:rPr>
                <w:b/>
                <w:bCs/>
                <w:sz w:val="28"/>
                <w:szCs w:val="28"/>
              </w:rPr>
              <w:t>3: Make the best use of our resources and protect the environment</w:t>
            </w:r>
          </w:p>
        </w:tc>
      </w:tr>
      <w:tr w:rsidR="00C02E4D" w:rsidRPr="008E2C2E" w14:paraId="4DF3D58E" w14:textId="77777777" w:rsidTr="00313F32">
        <w:trPr>
          <w:trHeight w:val="209"/>
        </w:trPr>
        <w:tc>
          <w:tcPr>
            <w:tcW w:w="2375" w:type="dxa"/>
            <w:gridSpan w:val="2"/>
            <w:tcBorders>
              <w:top w:val="single" w:sz="4" w:space="0" w:color="auto"/>
              <w:left w:val="nil"/>
              <w:bottom w:val="single" w:sz="4" w:space="0" w:color="auto"/>
              <w:right w:val="nil"/>
            </w:tcBorders>
          </w:tcPr>
          <w:p w14:paraId="6E034629" w14:textId="77777777" w:rsidR="00C02E4D" w:rsidRPr="008E2C2E" w:rsidRDefault="00C02E4D"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0EA79460" w14:textId="77777777" w:rsidR="00C02E4D" w:rsidRPr="008E2C2E" w:rsidRDefault="00C02E4D" w:rsidP="00313F32">
            <w:pPr>
              <w:rPr>
                <w:b/>
                <w:bCs/>
                <w:sz w:val="28"/>
                <w:szCs w:val="28"/>
              </w:rPr>
            </w:pPr>
          </w:p>
        </w:tc>
      </w:tr>
      <w:tr w:rsidR="00C02E4D" w:rsidRPr="008E2C2E" w14:paraId="2C0AF689" w14:textId="77777777" w:rsidTr="001470F2">
        <w:tc>
          <w:tcPr>
            <w:tcW w:w="10490" w:type="dxa"/>
            <w:gridSpan w:val="15"/>
            <w:tcBorders>
              <w:top w:val="single" w:sz="4" w:space="0" w:color="auto"/>
              <w:bottom w:val="single" w:sz="4" w:space="0" w:color="auto"/>
            </w:tcBorders>
            <w:shd w:val="clear" w:color="auto" w:fill="8EAADB" w:themeFill="accent1" w:themeFillTint="99"/>
          </w:tcPr>
          <w:p w14:paraId="1E5488A5" w14:textId="3FFF64B4" w:rsidR="00C02E4D" w:rsidRPr="008E2C2E" w:rsidRDefault="00C02E4D" w:rsidP="00313F32">
            <w:pPr>
              <w:rPr>
                <w:b/>
                <w:bCs/>
                <w:sz w:val="28"/>
                <w:szCs w:val="28"/>
              </w:rPr>
            </w:pPr>
            <w:bookmarkStart w:id="32" w:name="BAF_3_11" w:colFirst="0" w:colLast="0"/>
            <w:r>
              <w:rPr>
                <w:b/>
                <w:bCs/>
                <w:sz w:val="28"/>
                <w:szCs w:val="28"/>
              </w:rPr>
              <w:t>3.</w:t>
            </w:r>
            <w:r w:rsidR="00AF5C67">
              <w:rPr>
                <w:b/>
                <w:bCs/>
                <w:sz w:val="28"/>
                <w:szCs w:val="28"/>
              </w:rPr>
              <w:t>11</w:t>
            </w:r>
            <w:r>
              <w:rPr>
                <w:b/>
                <w:bCs/>
                <w:sz w:val="28"/>
                <w:szCs w:val="28"/>
              </w:rPr>
              <w:t xml:space="preserve">: </w:t>
            </w:r>
            <w:r w:rsidRPr="008E2C2E">
              <w:rPr>
                <w:b/>
                <w:bCs/>
                <w:sz w:val="28"/>
                <w:szCs w:val="28"/>
              </w:rPr>
              <w:t xml:space="preserve"> </w:t>
            </w:r>
            <w:r w:rsidR="007F46A4">
              <w:rPr>
                <w:b/>
                <w:bCs/>
                <w:sz w:val="28"/>
                <w:szCs w:val="28"/>
              </w:rPr>
              <w:t>B</w:t>
            </w:r>
            <w:r w:rsidR="00AE30F0" w:rsidRPr="00AE30F0">
              <w:rPr>
                <w:b/>
                <w:bCs/>
                <w:sz w:val="28"/>
                <w:szCs w:val="28"/>
              </w:rPr>
              <w:t>usiness solutions residing in a single data centre</w:t>
            </w:r>
          </w:p>
        </w:tc>
      </w:tr>
      <w:bookmarkEnd w:id="32"/>
      <w:tr w:rsidR="00C02E4D" w14:paraId="167DDBCC" w14:textId="77777777" w:rsidTr="006820EE">
        <w:tc>
          <w:tcPr>
            <w:tcW w:w="2133" w:type="dxa"/>
            <w:tcBorders>
              <w:top w:val="single" w:sz="4" w:space="0" w:color="auto"/>
              <w:left w:val="nil"/>
              <w:bottom w:val="single" w:sz="4" w:space="0" w:color="auto"/>
              <w:right w:val="nil"/>
            </w:tcBorders>
            <w:shd w:val="clear" w:color="auto" w:fill="auto"/>
          </w:tcPr>
          <w:p w14:paraId="3BA0C262" w14:textId="77777777" w:rsidR="00C02E4D" w:rsidRDefault="00C02E4D" w:rsidP="00313F32"/>
        </w:tc>
        <w:tc>
          <w:tcPr>
            <w:tcW w:w="2404" w:type="dxa"/>
            <w:gridSpan w:val="4"/>
            <w:tcBorders>
              <w:top w:val="single" w:sz="4" w:space="0" w:color="auto"/>
              <w:left w:val="nil"/>
              <w:bottom w:val="single" w:sz="4" w:space="0" w:color="auto"/>
              <w:right w:val="nil"/>
            </w:tcBorders>
            <w:shd w:val="clear" w:color="auto" w:fill="auto"/>
          </w:tcPr>
          <w:p w14:paraId="214DF090" w14:textId="77777777" w:rsidR="00C02E4D" w:rsidRDefault="00C02E4D" w:rsidP="00313F32"/>
        </w:tc>
        <w:tc>
          <w:tcPr>
            <w:tcW w:w="304" w:type="dxa"/>
            <w:tcBorders>
              <w:top w:val="single" w:sz="4" w:space="0" w:color="auto"/>
              <w:left w:val="nil"/>
              <w:bottom w:val="nil"/>
              <w:right w:val="nil"/>
            </w:tcBorders>
          </w:tcPr>
          <w:p w14:paraId="46127850" w14:textId="77777777" w:rsidR="00C02E4D" w:rsidRDefault="00C02E4D" w:rsidP="00313F32"/>
        </w:tc>
        <w:tc>
          <w:tcPr>
            <w:tcW w:w="1680" w:type="dxa"/>
            <w:gridSpan w:val="3"/>
            <w:tcBorders>
              <w:top w:val="single" w:sz="4" w:space="0" w:color="auto"/>
              <w:left w:val="nil"/>
              <w:bottom w:val="nil"/>
              <w:right w:val="nil"/>
            </w:tcBorders>
            <w:shd w:val="clear" w:color="auto" w:fill="auto"/>
          </w:tcPr>
          <w:p w14:paraId="4D9E7126" w14:textId="77777777" w:rsidR="00C02E4D" w:rsidRDefault="00C02E4D" w:rsidP="00313F32"/>
        </w:tc>
        <w:tc>
          <w:tcPr>
            <w:tcW w:w="992" w:type="dxa"/>
            <w:gridSpan w:val="2"/>
            <w:tcBorders>
              <w:top w:val="single" w:sz="4" w:space="0" w:color="auto"/>
              <w:left w:val="nil"/>
              <w:bottom w:val="nil"/>
              <w:right w:val="nil"/>
            </w:tcBorders>
            <w:shd w:val="clear" w:color="auto" w:fill="auto"/>
          </w:tcPr>
          <w:p w14:paraId="5267A1B6" w14:textId="77777777" w:rsidR="00C02E4D" w:rsidRDefault="00C02E4D" w:rsidP="00313F32"/>
        </w:tc>
        <w:tc>
          <w:tcPr>
            <w:tcW w:w="1134" w:type="dxa"/>
            <w:gridSpan w:val="2"/>
            <w:tcBorders>
              <w:top w:val="single" w:sz="4" w:space="0" w:color="auto"/>
              <w:left w:val="nil"/>
              <w:bottom w:val="nil"/>
              <w:right w:val="nil"/>
            </w:tcBorders>
            <w:shd w:val="clear" w:color="auto" w:fill="auto"/>
          </w:tcPr>
          <w:p w14:paraId="6CB393F6" w14:textId="77777777" w:rsidR="00C02E4D" w:rsidRPr="0002150E" w:rsidRDefault="00C02E4D" w:rsidP="00313F32">
            <w:pPr>
              <w:rPr>
                <w:sz w:val="18"/>
                <w:szCs w:val="18"/>
              </w:rPr>
            </w:pPr>
          </w:p>
        </w:tc>
        <w:tc>
          <w:tcPr>
            <w:tcW w:w="426" w:type="dxa"/>
            <w:tcBorders>
              <w:top w:val="single" w:sz="4" w:space="0" w:color="auto"/>
              <w:left w:val="nil"/>
              <w:bottom w:val="nil"/>
              <w:right w:val="nil"/>
            </w:tcBorders>
            <w:shd w:val="clear" w:color="auto" w:fill="auto"/>
          </w:tcPr>
          <w:p w14:paraId="40404432" w14:textId="77777777" w:rsidR="00C02E4D" w:rsidRDefault="00C02E4D" w:rsidP="00313F32"/>
        </w:tc>
        <w:tc>
          <w:tcPr>
            <w:tcW w:w="1417" w:type="dxa"/>
            <w:tcBorders>
              <w:top w:val="single" w:sz="4" w:space="0" w:color="auto"/>
              <w:left w:val="nil"/>
              <w:bottom w:val="nil"/>
              <w:right w:val="nil"/>
            </w:tcBorders>
            <w:shd w:val="clear" w:color="auto" w:fill="auto"/>
          </w:tcPr>
          <w:p w14:paraId="7C850781" w14:textId="77777777" w:rsidR="00C02E4D" w:rsidRDefault="00C02E4D" w:rsidP="00313F32"/>
        </w:tc>
      </w:tr>
      <w:tr w:rsidR="006820EE" w14:paraId="55D68218" w14:textId="77777777" w:rsidTr="00D97AE0">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6696149"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6AFA2AF0" w14:textId="77777777" w:rsidR="00BE18D6" w:rsidRPr="00BE18D6" w:rsidRDefault="00BE18D6" w:rsidP="00BE18D6">
            <w:pPr>
              <w:rPr>
                <w:sz w:val="20"/>
                <w:szCs w:val="20"/>
              </w:rPr>
            </w:pPr>
            <w:r w:rsidRPr="00BE18D6">
              <w:rPr>
                <w:sz w:val="20"/>
                <w:szCs w:val="20"/>
              </w:rPr>
              <w:t>Pre-Jan 2021</w:t>
            </w:r>
          </w:p>
          <w:p w14:paraId="53C60E67" w14:textId="77777777" w:rsidR="006820EE" w:rsidRDefault="006820EE" w:rsidP="006820EE"/>
        </w:tc>
        <w:tc>
          <w:tcPr>
            <w:tcW w:w="304" w:type="dxa"/>
            <w:tcBorders>
              <w:top w:val="nil"/>
              <w:left w:val="single" w:sz="4" w:space="0" w:color="auto"/>
              <w:bottom w:val="nil"/>
              <w:right w:val="nil"/>
            </w:tcBorders>
          </w:tcPr>
          <w:p w14:paraId="702359EF" w14:textId="77777777" w:rsidR="006820EE" w:rsidRDefault="006820EE" w:rsidP="006820EE"/>
        </w:tc>
        <w:tc>
          <w:tcPr>
            <w:tcW w:w="1680" w:type="dxa"/>
            <w:gridSpan w:val="3"/>
            <w:tcBorders>
              <w:top w:val="nil"/>
              <w:left w:val="nil"/>
              <w:bottom w:val="nil"/>
              <w:right w:val="nil"/>
            </w:tcBorders>
            <w:shd w:val="clear" w:color="auto" w:fill="auto"/>
          </w:tcPr>
          <w:p w14:paraId="173E21D5"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45A4B388"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5A88495D"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39735046" w14:textId="77777777" w:rsidR="006820EE" w:rsidRDefault="006820EE" w:rsidP="006820EE"/>
        </w:tc>
        <w:tc>
          <w:tcPr>
            <w:tcW w:w="1417" w:type="dxa"/>
            <w:tcBorders>
              <w:top w:val="nil"/>
              <w:left w:val="nil"/>
              <w:bottom w:val="single" w:sz="4" w:space="0" w:color="auto"/>
              <w:right w:val="nil"/>
            </w:tcBorders>
            <w:shd w:val="clear" w:color="auto" w:fill="auto"/>
          </w:tcPr>
          <w:p w14:paraId="17DB5EF4" w14:textId="77777777" w:rsidR="006820EE" w:rsidRDefault="006820EE" w:rsidP="006820EE"/>
        </w:tc>
      </w:tr>
      <w:tr w:rsidR="00C02E4D" w:rsidRPr="00FB3C3A" w14:paraId="7768BC4C"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7565E55E" w14:textId="448B10A3" w:rsidR="00C02E4D" w:rsidRPr="00FB3C3A" w:rsidRDefault="00C02E4D" w:rsidP="00313F32">
            <w:pPr>
              <w:rPr>
                <w:sz w:val="20"/>
                <w:szCs w:val="20"/>
              </w:rPr>
            </w:pPr>
            <w:r w:rsidRPr="00FB3C3A">
              <w:rPr>
                <w:sz w:val="20"/>
                <w:szCs w:val="20"/>
              </w:rPr>
              <w:t>Monitoring Committee</w:t>
            </w:r>
          </w:p>
        </w:tc>
        <w:tc>
          <w:tcPr>
            <w:tcW w:w="2404" w:type="dxa"/>
            <w:gridSpan w:val="4"/>
            <w:tcBorders>
              <w:top w:val="single" w:sz="4" w:space="0" w:color="auto"/>
              <w:left w:val="single" w:sz="4" w:space="0" w:color="auto"/>
              <w:bottom w:val="single" w:sz="4" w:space="0" w:color="auto"/>
              <w:right w:val="single" w:sz="4" w:space="0" w:color="auto"/>
            </w:tcBorders>
          </w:tcPr>
          <w:p w14:paraId="611D3331" w14:textId="328E2CFB" w:rsidR="00C02E4D" w:rsidRPr="00FB3C3A" w:rsidRDefault="002950F7" w:rsidP="00313F32">
            <w:pPr>
              <w:rPr>
                <w:sz w:val="20"/>
                <w:szCs w:val="20"/>
              </w:rPr>
            </w:pPr>
            <w:r>
              <w:rPr>
                <w:sz w:val="20"/>
                <w:szCs w:val="20"/>
              </w:rPr>
              <w:t>Finance and Investment Committee</w:t>
            </w:r>
          </w:p>
        </w:tc>
        <w:tc>
          <w:tcPr>
            <w:tcW w:w="304" w:type="dxa"/>
            <w:tcBorders>
              <w:top w:val="nil"/>
              <w:left w:val="single" w:sz="4" w:space="0" w:color="auto"/>
              <w:bottom w:val="nil"/>
              <w:right w:val="nil"/>
            </w:tcBorders>
          </w:tcPr>
          <w:p w14:paraId="3841DC4E" w14:textId="77777777" w:rsidR="00C02E4D" w:rsidRPr="00FB3C3A" w:rsidRDefault="00C02E4D" w:rsidP="00313F32">
            <w:pPr>
              <w:rPr>
                <w:sz w:val="20"/>
                <w:szCs w:val="20"/>
              </w:rPr>
            </w:pPr>
          </w:p>
        </w:tc>
        <w:tc>
          <w:tcPr>
            <w:tcW w:w="1680" w:type="dxa"/>
            <w:gridSpan w:val="3"/>
            <w:tcBorders>
              <w:top w:val="nil"/>
              <w:left w:val="nil"/>
              <w:bottom w:val="single" w:sz="4" w:space="0" w:color="auto"/>
            </w:tcBorders>
          </w:tcPr>
          <w:p w14:paraId="51AD7FB1" w14:textId="77777777" w:rsidR="00C02E4D" w:rsidRPr="00FB3C3A" w:rsidRDefault="00C02E4D" w:rsidP="00313F32">
            <w:pPr>
              <w:rPr>
                <w:sz w:val="20"/>
                <w:szCs w:val="20"/>
              </w:rPr>
            </w:pPr>
          </w:p>
        </w:tc>
        <w:tc>
          <w:tcPr>
            <w:tcW w:w="992" w:type="dxa"/>
            <w:gridSpan w:val="2"/>
            <w:tcBorders>
              <w:top w:val="single" w:sz="4" w:space="0" w:color="auto"/>
            </w:tcBorders>
            <w:shd w:val="clear" w:color="auto" w:fill="B4C6E7" w:themeFill="accent1" w:themeFillTint="66"/>
          </w:tcPr>
          <w:p w14:paraId="08087D99" w14:textId="77777777" w:rsidR="00C02E4D" w:rsidRPr="00FB3C3A" w:rsidRDefault="00C02E4D" w:rsidP="00313F3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48C71752" w14:textId="77777777" w:rsidR="00C02E4D" w:rsidRPr="00FB3C3A" w:rsidRDefault="00C02E4D" w:rsidP="00313F3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18D67C3C" w14:textId="77777777" w:rsidR="00C02E4D" w:rsidRPr="00FB3C3A" w:rsidRDefault="00C02E4D" w:rsidP="00313F32">
            <w:pPr>
              <w:rPr>
                <w:sz w:val="20"/>
                <w:szCs w:val="20"/>
              </w:rPr>
            </w:pPr>
            <w:r w:rsidRPr="00FB3C3A">
              <w:rPr>
                <w:sz w:val="20"/>
                <w:szCs w:val="20"/>
              </w:rPr>
              <w:t>Rating</w:t>
            </w:r>
          </w:p>
        </w:tc>
      </w:tr>
      <w:tr w:rsidR="00C02E4D" w:rsidRPr="00FB3C3A" w14:paraId="6C4FF23A" w14:textId="77777777" w:rsidTr="00707129">
        <w:tc>
          <w:tcPr>
            <w:tcW w:w="2133" w:type="dxa"/>
            <w:tcBorders>
              <w:bottom w:val="single" w:sz="4" w:space="0" w:color="auto"/>
              <w:right w:val="single" w:sz="4" w:space="0" w:color="auto"/>
            </w:tcBorders>
            <w:shd w:val="clear" w:color="auto" w:fill="B4C6E7" w:themeFill="accent1" w:themeFillTint="66"/>
          </w:tcPr>
          <w:p w14:paraId="080C99C9" w14:textId="260A20B9" w:rsidR="00C02E4D" w:rsidRPr="00FB3C3A" w:rsidRDefault="00C02E4D" w:rsidP="00313F32">
            <w:pPr>
              <w:rPr>
                <w:sz w:val="20"/>
                <w:szCs w:val="20"/>
              </w:rPr>
            </w:pPr>
            <w:r w:rsidRPr="00FB3C3A">
              <w:rPr>
                <w:sz w:val="20"/>
                <w:szCs w:val="20"/>
              </w:rPr>
              <w:t xml:space="preserve">Executive Lead </w:t>
            </w:r>
          </w:p>
        </w:tc>
        <w:tc>
          <w:tcPr>
            <w:tcW w:w="2404" w:type="dxa"/>
            <w:gridSpan w:val="4"/>
            <w:tcBorders>
              <w:top w:val="single" w:sz="4" w:space="0" w:color="auto"/>
              <w:left w:val="single" w:sz="4" w:space="0" w:color="auto"/>
              <w:bottom w:val="single" w:sz="4" w:space="0" w:color="auto"/>
              <w:right w:val="single" w:sz="4" w:space="0" w:color="auto"/>
            </w:tcBorders>
          </w:tcPr>
          <w:p w14:paraId="66747654" w14:textId="39E7B16E" w:rsidR="00C02E4D" w:rsidRPr="00FB3C3A" w:rsidRDefault="00D97708" w:rsidP="00313F32">
            <w:pPr>
              <w:rPr>
                <w:sz w:val="20"/>
                <w:szCs w:val="20"/>
              </w:rPr>
            </w:pPr>
            <w:r w:rsidRPr="00D97708">
              <w:rPr>
                <w:sz w:val="20"/>
                <w:szCs w:val="20"/>
              </w:rPr>
              <w:t>Executive Director for Digital &amp; Transformation</w:t>
            </w:r>
          </w:p>
        </w:tc>
        <w:tc>
          <w:tcPr>
            <w:tcW w:w="304" w:type="dxa"/>
            <w:tcBorders>
              <w:top w:val="nil"/>
              <w:left w:val="single" w:sz="4" w:space="0" w:color="auto"/>
              <w:bottom w:val="nil"/>
              <w:right w:val="single" w:sz="4" w:space="0" w:color="auto"/>
            </w:tcBorders>
            <w:shd w:val="clear" w:color="auto" w:fill="auto"/>
          </w:tcPr>
          <w:p w14:paraId="1CEC6B34" w14:textId="77777777" w:rsidR="00C02E4D" w:rsidRPr="00FB3C3A" w:rsidRDefault="00C02E4D" w:rsidP="00313F3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34D978F1" w14:textId="77777777" w:rsidR="00C02E4D" w:rsidRPr="00FB3C3A" w:rsidRDefault="00C02E4D" w:rsidP="00313F32">
            <w:pPr>
              <w:rPr>
                <w:sz w:val="20"/>
                <w:szCs w:val="20"/>
              </w:rPr>
            </w:pPr>
            <w:r w:rsidRPr="00FB3C3A">
              <w:rPr>
                <w:sz w:val="20"/>
                <w:szCs w:val="20"/>
              </w:rPr>
              <w:t xml:space="preserve">Gross (Inherent) risk rating </w:t>
            </w:r>
          </w:p>
        </w:tc>
        <w:tc>
          <w:tcPr>
            <w:tcW w:w="992" w:type="dxa"/>
            <w:gridSpan w:val="2"/>
          </w:tcPr>
          <w:p w14:paraId="1601813B" w14:textId="2BC07012" w:rsidR="00C02E4D" w:rsidRPr="00FB3C3A" w:rsidRDefault="00F252E7" w:rsidP="00313F32">
            <w:pPr>
              <w:jc w:val="center"/>
              <w:rPr>
                <w:sz w:val="20"/>
                <w:szCs w:val="20"/>
              </w:rPr>
            </w:pPr>
            <w:r>
              <w:rPr>
                <w:sz w:val="20"/>
                <w:szCs w:val="20"/>
              </w:rPr>
              <w:t>4</w:t>
            </w:r>
          </w:p>
        </w:tc>
        <w:tc>
          <w:tcPr>
            <w:tcW w:w="1134" w:type="dxa"/>
            <w:gridSpan w:val="2"/>
          </w:tcPr>
          <w:p w14:paraId="52C77971" w14:textId="37CD6F64" w:rsidR="00C02E4D" w:rsidRPr="00FB3C3A" w:rsidRDefault="00F252E7" w:rsidP="00313F32">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498AC90E" w14:textId="5FF72207" w:rsidR="00C02E4D" w:rsidRPr="00FB3C3A" w:rsidRDefault="00654E11" w:rsidP="00313F32">
            <w:pPr>
              <w:jc w:val="center"/>
              <w:rPr>
                <w:sz w:val="20"/>
                <w:szCs w:val="20"/>
              </w:rPr>
            </w:pPr>
            <w:r>
              <w:rPr>
                <w:sz w:val="20"/>
                <w:szCs w:val="20"/>
              </w:rPr>
              <w:t>1</w:t>
            </w:r>
            <w:r w:rsidR="00F252E7">
              <w:rPr>
                <w:sz w:val="20"/>
                <w:szCs w:val="20"/>
              </w:rPr>
              <w:t>6</w:t>
            </w:r>
          </w:p>
        </w:tc>
      </w:tr>
      <w:tr w:rsidR="00C02E4D" w:rsidRPr="00FB3C3A" w14:paraId="247FF027" w14:textId="77777777" w:rsidTr="00707129">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20C9A99" w14:textId="6D961513" w:rsidR="00C02E4D" w:rsidRPr="00FB3C3A" w:rsidRDefault="00C02E4D" w:rsidP="00313F3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4893BF6A" w14:textId="59F4D1DF" w:rsidR="00C02E4D" w:rsidRPr="00FB3C3A" w:rsidRDefault="000526C6" w:rsidP="00313F32">
            <w:pPr>
              <w:rPr>
                <w:sz w:val="20"/>
                <w:szCs w:val="20"/>
              </w:rPr>
            </w:pPr>
            <w:r>
              <w:rPr>
                <w:sz w:val="20"/>
                <w:szCs w:val="20"/>
              </w:rPr>
              <w:t>13</w:t>
            </w:r>
            <w:r w:rsidR="003F3114">
              <w:rPr>
                <w:sz w:val="20"/>
                <w:szCs w:val="20"/>
              </w:rPr>
              <w:t>/0</w:t>
            </w:r>
            <w:r>
              <w:rPr>
                <w:sz w:val="20"/>
                <w:szCs w:val="20"/>
              </w:rPr>
              <w:t>7</w:t>
            </w:r>
            <w:r w:rsidR="00D904A3">
              <w:rPr>
                <w:sz w:val="20"/>
                <w:szCs w:val="20"/>
              </w:rPr>
              <w:t>/21</w:t>
            </w:r>
          </w:p>
        </w:tc>
        <w:tc>
          <w:tcPr>
            <w:tcW w:w="304" w:type="dxa"/>
            <w:tcBorders>
              <w:top w:val="nil"/>
              <w:left w:val="single" w:sz="4" w:space="0" w:color="auto"/>
              <w:bottom w:val="nil"/>
              <w:right w:val="single" w:sz="12" w:space="0" w:color="auto"/>
            </w:tcBorders>
            <w:shd w:val="clear" w:color="auto" w:fill="auto"/>
          </w:tcPr>
          <w:p w14:paraId="67232B8F" w14:textId="77777777" w:rsidR="00C02E4D" w:rsidRPr="00FB3C3A" w:rsidRDefault="00C02E4D" w:rsidP="00313F3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4B4AF5EC" w14:textId="621FCF5B" w:rsidR="00C02E4D" w:rsidRPr="00FE489F" w:rsidRDefault="00C02E4D" w:rsidP="00313F32">
            <w:pPr>
              <w:rPr>
                <w:b/>
                <w:bCs/>
                <w:sz w:val="20"/>
                <w:szCs w:val="20"/>
              </w:rPr>
            </w:pPr>
            <w:r w:rsidRPr="00FE489F">
              <w:rPr>
                <w:b/>
                <w:bCs/>
                <w:sz w:val="20"/>
                <w:szCs w:val="20"/>
              </w:rPr>
              <w:t>Current risk rating</w:t>
            </w:r>
          </w:p>
        </w:tc>
        <w:tc>
          <w:tcPr>
            <w:tcW w:w="992" w:type="dxa"/>
            <w:gridSpan w:val="2"/>
            <w:tcBorders>
              <w:left w:val="single" w:sz="12" w:space="0" w:color="auto"/>
            </w:tcBorders>
          </w:tcPr>
          <w:p w14:paraId="15C94AEF" w14:textId="13D543AC" w:rsidR="00C02E4D" w:rsidRPr="00FE489F" w:rsidRDefault="00E15521" w:rsidP="00313F32">
            <w:pPr>
              <w:jc w:val="center"/>
              <w:rPr>
                <w:b/>
                <w:bCs/>
                <w:sz w:val="20"/>
                <w:szCs w:val="20"/>
              </w:rPr>
            </w:pPr>
            <w:r>
              <w:rPr>
                <w:b/>
                <w:bCs/>
                <w:sz w:val="20"/>
                <w:szCs w:val="20"/>
              </w:rPr>
              <w:t>4</w:t>
            </w:r>
          </w:p>
        </w:tc>
        <w:tc>
          <w:tcPr>
            <w:tcW w:w="1134" w:type="dxa"/>
            <w:gridSpan w:val="2"/>
            <w:tcBorders>
              <w:right w:val="single" w:sz="12" w:space="0" w:color="auto"/>
            </w:tcBorders>
          </w:tcPr>
          <w:p w14:paraId="664C7163" w14:textId="2F3E2839" w:rsidR="00C02E4D" w:rsidRPr="00FE489F" w:rsidRDefault="00E15521" w:rsidP="00313F32">
            <w:pPr>
              <w:jc w:val="center"/>
              <w:rPr>
                <w:b/>
                <w:bCs/>
                <w:sz w:val="20"/>
                <w:szCs w:val="20"/>
              </w:rPr>
            </w:pPr>
            <w:r>
              <w:rPr>
                <w:b/>
                <w:bCs/>
                <w:sz w:val="20"/>
                <w:szCs w:val="20"/>
              </w:rPr>
              <w:t>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1DA6D682" w14:textId="2B159053" w:rsidR="00C02E4D" w:rsidRPr="00FE489F" w:rsidRDefault="00E15521" w:rsidP="00313F32">
            <w:pPr>
              <w:jc w:val="center"/>
              <w:rPr>
                <w:b/>
                <w:bCs/>
                <w:sz w:val="20"/>
                <w:szCs w:val="20"/>
              </w:rPr>
            </w:pPr>
            <w:r>
              <w:rPr>
                <w:b/>
                <w:bCs/>
                <w:sz w:val="20"/>
                <w:szCs w:val="20"/>
              </w:rPr>
              <w:t>12</w:t>
            </w:r>
          </w:p>
        </w:tc>
      </w:tr>
      <w:tr w:rsidR="00C02E4D" w:rsidRPr="00FB3C3A" w14:paraId="497BCC54" w14:textId="77777777" w:rsidTr="00BB6727">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2CC11D" w14:textId="77777777" w:rsidR="00C02E4D" w:rsidRPr="00FB3C3A" w:rsidRDefault="00C02E4D" w:rsidP="00313F32">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5EF9512C" w14:textId="0F287F07" w:rsidR="00C02E4D" w:rsidRPr="00D904A3" w:rsidRDefault="003862AC" w:rsidP="00D904A3">
            <w:pPr>
              <w:jc w:val="center"/>
              <w:rPr>
                <w:sz w:val="28"/>
                <w:szCs w:val="28"/>
              </w:rPr>
            </w:pPr>
            <w:r>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1DABE472" w14:textId="77777777" w:rsidR="00C02E4D" w:rsidRPr="00FB3C3A" w:rsidRDefault="00C02E4D" w:rsidP="00313F3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6667AC9F" w14:textId="77777777" w:rsidR="00C02E4D" w:rsidRPr="00FB3C3A" w:rsidRDefault="00C02E4D" w:rsidP="00313F32">
            <w:pPr>
              <w:rPr>
                <w:sz w:val="20"/>
                <w:szCs w:val="20"/>
              </w:rPr>
            </w:pPr>
            <w:r w:rsidRPr="00FB3C3A">
              <w:rPr>
                <w:sz w:val="20"/>
                <w:szCs w:val="20"/>
              </w:rPr>
              <w:t xml:space="preserve">Target risk rating </w:t>
            </w:r>
          </w:p>
        </w:tc>
        <w:tc>
          <w:tcPr>
            <w:tcW w:w="992" w:type="dxa"/>
            <w:gridSpan w:val="2"/>
            <w:tcBorders>
              <w:bottom w:val="single" w:sz="4" w:space="0" w:color="auto"/>
            </w:tcBorders>
          </w:tcPr>
          <w:p w14:paraId="32564D58" w14:textId="724E9CAD" w:rsidR="00C02E4D" w:rsidRPr="00FB3C3A" w:rsidRDefault="00F252E7" w:rsidP="00313F32">
            <w:pPr>
              <w:jc w:val="center"/>
              <w:rPr>
                <w:sz w:val="20"/>
                <w:szCs w:val="20"/>
              </w:rPr>
            </w:pPr>
            <w:r>
              <w:rPr>
                <w:sz w:val="20"/>
                <w:szCs w:val="20"/>
              </w:rPr>
              <w:t>2</w:t>
            </w:r>
          </w:p>
        </w:tc>
        <w:tc>
          <w:tcPr>
            <w:tcW w:w="1134" w:type="dxa"/>
            <w:gridSpan w:val="2"/>
            <w:tcBorders>
              <w:bottom w:val="single" w:sz="4" w:space="0" w:color="auto"/>
            </w:tcBorders>
          </w:tcPr>
          <w:p w14:paraId="33E1ECEE" w14:textId="691D9DE2" w:rsidR="00C02E4D" w:rsidRPr="00FB3C3A" w:rsidRDefault="00F252E7" w:rsidP="00313F32">
            <w:pPr>
              <w:jc w:val="center"/>
              <w:rPr>
                <w:sz w:val="20"/>
                <w:szCs w:val="20"/>
              </w:rPr>
            </w:pPr>
            <w:r>
              <w:rPr>
                <w:sz w:val="20"/>
                <w:szCs w:val="20"/>
              </w:rPr>
              <w:t>2</w:t>
            </w:r>
          </w:p>
        </w:tc>
        <w:tc>
          <w:tcPr>
            <w:tcW w:w="1843" w:type="dxa"/>
            <w:gridSpan w:val="2"/>
            <w:tcBorders>
              <w:top w:val="single" w:sz="12" w:space="0" w:color="auto"/>
              <w:bottom w:val="single" w:sz="4" w:space="0" w:color="auto"/>
            </w:tcBorders>
            <w:shd w:val="clear" w:color="auto" w:fill="FFFF00"/>
          </w:tcPr>
          <w:p w14:paraId="7D4B36A1" w14:textId="75932BA8" w:rsidR="00C02E4D" w:rsidRPr="00FB3C3A" w:rsidRDefault="00F252E7" w:rsidP="00313F32">
            <w:pPr>
              <w:jc w:val="center"/>
              <w:rPr>
                <w:sz w:val="20"/>
                <w:szCs w:val="20"/>
              </w:rPr>
            </w:pPr>
            <w:r>
              <w:rPr>
                <w:sz w:val="20"/>
                <w:szCs w:val="20"/>
              </w:rPr>
              <w:t>4</w:t>
            </w:r>
          </w:p>
        </w:tc>
      </w:tr>
      <w:tr w:rsidR="00C02E4D" w:rsidRPr="00FB3C3A" w14:paraId="1AA92116"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D5A8683" w14:textId="5C3D48F4" w:rsidR="00C02E4D" w:rsidRPr="00FB3C3A" w:rsidRDefault="00CE4A35" w:rsidP="00313F32">
            <w:pPr>
              <w:rPr>
                <w:sz w:val="20"/>
                <w:szCs w:val="20"/>
              </w:rPr>
            </w:pPr>
            <w:r>
              <w:rPr>
                <w:sz w:val="20"/>
                <w:szCs w:val="20"/>
              </w:rPr>
              <w:t>Date of next review</w:t>
            </w:r>
          </w:p>
        </w:tc>
        <w:tc>
          <w:tcPr>
            <w:tcW w:w="2404" w:type="dxa"/>
            <w:gridSpan w:val="4"/>
            <w:tcBorders>
              <w:top w:val="single" w:sz="4" w:space="0" w:color="auto"/>
              <w:left w:val="single" w:sz="4" w:space="0" w:color="auto"/>
              <w:bottom w:val="single" w:sz="4" w:space="0" w:color="auto"/>
              <w:right w:val="single" w:sz="4" w:space="0" w:color="auto"/>
            </w:tcBorders>
          </w:tcPr>
          <w:p w14:paraId="04E71AD2" w14:textId="62FA04CA" w:rsidR="00C02E4D" w:rsidRPr="00FB3C3A" w:rsidRDefault="001A113F" w:rsidP="00313F32">
            <w:pPr>
              <w:rPr>
                <w:sz w:val="20"/>
                <w:szCs w:val="20"/>
              </w:rPr>
            </w:pPr>
            <w:r>
              <w:rPr>
                <w:sz w:val="20"/>
                <w:szCs w:val="20"/>
              </w:rPr>
              <w:t>February 2022</w:t>
            </w:r>
          </w:p>
        </w:tc>
        <w:tc>
          <w:tcPr>
            <w:tcW w:w="304" w:type="dxa"/>
            <w:tcBorders>
              <w:top w:val="nil"/>
              <w:left w:val="single" w:sz="4" w:space="0" w:color="auto"/>
              <w:bottom w:val="nil"/>
              <w:right w:val="single" w:sz="4" w:space="0" w:color="auto"/>
            </w:tcBorders>
            <w:shd w:val="clear" w:color="auto" w:fill="auto"/>
          </w:tcPr>
          <w:p w14:paraId="30FCABDA" w14:textId="77777777" w:rsidR="00C02E4D" w:rsidRPr="00FB3C3A" w:rsidRDefault="00C02E4D" w:rsidP="00313F3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6859A18F" w14:textId="77777777" w:rsidR="00C02E4D" w:rsidRPr="00FB3C3A" w:rsidRDefault="00C02E4D" w:rsidP="00313F3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5197E335" w14:textId="2194D8FE" w:rsidR="00C02E4D" w:rsidRPr="00FB3C3A" w:rsidRDefault="00D904A3" w:rsidP="00313F32">
            <w:pPr>
              <w:rPr>
                <w:sz w:val="20"/>
                <w:szCs w:val="20"/>
              </w:rPr>
            </w:pPr>
            <w:r>
              <w:rPr>
                <w:sz w:val="20"/>
                <w:szCs w:val="20"/>
              </w:rPr>
              <w:t xml:space="preserve">31 </w:t>
            </w:r>
            <w:r w:rsidR="00D5705A">
              <w:rPr>
                <w:sz w:val="20"/>
                <w:szCs w:val="20"/>
              </w:rPr>
              <w:t xml:space="preserve">December </w:t>
            </w:r>
            <w:r w:rsidR="00F252E7">
              <w:rPr>
                <w:sz w:val="20"/>
                <w:szCs w:val="20"/>
              </w:rPr>
              <w:t>2021</w:t>
            </w:r>
            <w:r w:rsidR="001973D5">
              <w:rPr>
                <w:sz w:val="20"/>
                <w:szCs w:val="20"/>
              </w:rPr>
              <w:t xml:space="preserve"> (delayed and to be reassessed)</w:t>
            </w:r>
          </w:p>
        </w:tc>
        <w:tc>
          <w:tcPr>
            <w:tcW w:w="1843" w:type="dxa"/>
            <w:gridSpan w:val="2"/>
            <w:tcBorders>
              <w:top w:val="single" w:sz="4" w:space="0" w:color="auto"/>
              <w:left w:val="single" w:sz="4" w:space="0" w:color="auto"/>
              <w:bottom w:val="nil"/>
              <w:right w:val="nil"/>
            </w:tcBorders>
          </w:tcPr>
          <w:p w14:paraId="4AF4568C" w14:textId="77777777" w:rsidR="00C02E4D" w:rsidRPr="00FB3C3A" w:rsidRDefault="00C02E4D" w:rsidP="00313F32">
            <w:pPr>
              <w:rPr>
                <w:sz w:val="20"/>
                <w:szCs w:val="20"/>
              </w:rPr>
            </w:pPr>
          </w:p>
        </w:tc>
      </w:tr>
      <w:tr w:rsidR="00C02E4D" w:rsidRPr="00FB3C3A" w14:paraId="38DB9807" w14:textId="77777777" w:rsidTr="00313F32">
        <w:tc>
          <w:tcPr>
            <w:tcW w:w="2375" w:type="dxa"/>
            <w:gridSpan w:val="2"/>
            <w:tcBorders>
              <w:top w:val="nil"/>
              <w:left w:val="nil"/>
              <w:bottom w:val="single" w:sz="4" w:space="0" w:color="auto"/>
              <w:right w:val="nil"/>
            </w:tcBorders>
          </w:tcPr>
          <w:p w14:paraId="656715DE" w14:textId="77777777" w:rsidR="00C02E4D" w:rsidRPr="00FB3C3A" w:rsidRDefault="00C02E4D" w:rsidP="00313F32">
            <w:pPr>
              <w:rPr>
                <w:sz w:val="20"/>
                <w:szCs w:val="20"/>
              </w:rPr>
            </w:pPr>
          </w:p>
        </w:tc>
        <w:tc>
          <w:tcPr>
            <w:tcW w:w="8115" w:type="dxa"/>
            <w:gridSpan w:val="13"/>
            <w:tcBorders>
              <w:top w:val="nil"/>
              <w:left w:val="nil"/>
              <w:bottom w:val="single" w:sz="4" w:space="0" w:color="auto"/>
              <w:right w:val="nil"/>
            </w:tcBorders>
          </w:tcPr>
          <w:p w14:paraId="3EBECD6D" w14:textId="77777777" w:rsidR="00C02E4D" w:rsidRPr="00FB3C3A" w:rsidRDefault="00C02E4D" w:rsidP="00313F32">
            <w:pPr>
              <w:rPr>
                <w:sz w:val="20"/>
                <w:szCs w:val="20"/>
              </w:rPr>
            </w:pPr>
          </w:p>
        </w:tc>
      </w:tr>
      <w:tr w:rsidR="00C02E4D" w:rsidRPr="00FB3C3A" w14:paraId="50166962"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641EAE" w14:textId="77777777" w:rsidR="00C02E4D" w:rsidRPr="00FB3C3A" w:rsidRDefault="00C02E4D" w:rsidP="00313F32">
            <w:pPr>
              <w:rPr>
                <w:b/>
                <w:bCs/>
                <w:sz w:val="20"/>
                <w:szCs w:val="20"/>
              </w:rPr>
            </w:pPr>
            <w:r w:rsidRPr="00FB3C3A">
              <w:rPr>
                <w:b/>
                <w:bCs/>
                <w:sz w:val="20"/>
                <w:szCs w:val="20"/>
              </w:rPr>
              <w:t>Risk Description:</w:t>
            </w:r>
          </w:p>
          <w:p w14:paraId="2AF9E6C2" w14:textId="5286E3DB" w:rsidR="00C02E4D" w:rsidRPr="00FB3C3A" w:rsidRDefault="00AE31E2" w:rsidP="00313F32">
            <w:pPr>
              <w:rPr>
                <w:sz w:val="20"/>
                <w:szCs w:val="20"/>
              </w:rPr>
            </w:pPr>
            <w:r w:rsidRPr="00E43CA7">
              <w:rPr>
                <w:sz w:val="20"/>
                <w:szCs w:val="20"/>
              </w:rPr>
              <w:t>The Trust has an extensive amount of business solutions residing in a single data centre.</w:t>
            </w:r>
            <w:r>
              <w:rPr>
                <w:sz w:val="20"/>
                <w:szCs w:val="20"/>
              </w:rPr>
              <w:t xml:space="preserve">  F</w:t>
            </w:r>
            <w:r w:rsidRPr="00E43CA7">
              <w:rPr>
                <w:sz w:val="20"/>
                <w:szCs w:val="20"/>
              </w:rPr>
              <w:t xml:space="preserve">ailure of that single data centre </w:t>
            </w:r>
            <w:r>
              <w:rPr>
                <w:sz w:val="20"/>
                <w:szCs w:val="20"/>
              </w:rPr>
              <w:t>could result in a number of</w:t>
            </w:r>
            <w:r w:rsidRPr="00E43CA7">
              <w:rPr>
                <w:sz w:val="20"/>
                <w:szCs w:val="20"/>
              </w:rPr>
              <w:t xml:space="preserve"> Trust IT systems </w:t>
            </w:r>
            <w:r>
              <w:rPr>
                <w:sz w:val="20"/>
                <w:szCs w:val="20"/>
              </w:rPr>
              <w:t>becoming</w:t>
            </w:r>
            <w:r w:rsidRPr="00E43CA7">
              <w:rPr>
                <w:sz w:val="20"/>
                <w:szCs w:val="20"/>
              </w:rPr>
              <w:t xml:space="preserve"> </w:t>
            </w:r>
            <w:r>
              <w:rPr>
                <w:sz w:val="20"/>
                <w:szCs w:val="20"/>
              </w:rPr>
              <w:t>un</w:t>
            </w:r>
            <w:r w:rsidRPr="00E43CA7">
              <w:rPr>
                <w:sz w:val="20"/>
                <w:szCs w:val="20"/>
              </w:rPr>
              <w:t>available to staff, with the Trust having no direct control over the restoration of services. </w:t>
            </w:r>
          </w:p>
        </w:tc>
      </w:tr>
      <w:tr w:rsidR="00C02E4D" w:rsidRPr="00FB3C3A" w14:paraId="4DC59D23" w14:textId="77777777" w:rsidTr="00313F32">
        <w:tc>
          <w:tcPr>
            <w:tcW w:w="2968" w:type="dxa"/>
            <w:gridSpan w:val="4"/>
            <w:tcBorders>
              <w:top w:val="single" w:sz="4" w:space="0" w:color="auto"/>
              <w:left w:val="nil"/>
              <w:bottom w:val="single" w:sz="4" w:space="0" w:color="auto"/>
              <w:right w:val="nil"/>
            </w:tcBorders>
            <w:shd w:val="clear" w:color="auto" w:fill="auto"/>
          </w:tcPr>
          <w:p w14:paraId="06D5A454" w14:textId="77777777" w:rsidR="00C02E4D" w:rsidRPr="00FB3C3A" w:rsidRDefault="00C02E4D"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4D0DE82E" w14:textId="77777777" w:rsidR="00C02E4D" w:rsidRPr="00FB3C3A" w:rsidRDefault="00C02E4D"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2991195C" w14:textId="77777777" w:rsidR="00C02E4D" w:rsidRPr="00FB3C3A" w:rsidRDefault="00C02E4D" w:rsidP="00313F3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3E86A06F" w14:textId="77777777" w:rsidR="00C02E4D" w:rsidRPr="00FB3C3A" w:rsidRDefault="00C02E4D" w:rsidP="00313F32">
            <w:pPr>
              <w:rPr>
                <w:b/>
                <w:bCs/>
                <w:sz w:val="20"/>
                <w:szCs w:val="20"/>
              </w:rPr>
            </w:pPr>
          </w:p>
        </w:tc>
      </w:tr>
      <w:tr w:rsidR="00C02E4D" w:rsidRPr="00FB3C3A" w14:paraId="77B9C5AB"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12A2740" w14:textId="77777777" w:rsidR="00C02E4D" w:rsidRPr="00FB3C3A" w:rsidRDefault="00C02E4D" w:rsidP="00313F32">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9308C6E" w14:textId="3901665C" w:rsidR="00C02E4D" w:rsidRPr="00FB3C3A" w:rsidRDefault="00C02E4D" w:rsidP="00313F32">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6882B0F" w14:textId="77777777" w:rsidR="00C02E4D" w:rsidRPr="00FB3C3A" w:rsidRDefault="00C02E4D" w:rsidP="00313F32">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E8A2CA" w14:textId="77777777" w:rsidR="00C02E4D" w:rsidRPr="00FB3C3A" w:rsidRDefault="00C02E4D" w:rsidP="00313F32">
            <w:pPr>
              <w:rPr>
                <w:b/>
                <w:bCs/>
                <w:sz w:val="20"/>
                <w:szCs w:val="20"/>
              </w:rPr>
            </w:pPr>
            <w:r w:rsidRPr="00FB3C3A">
              <w:rPr>
                <w:b/>
                <w:bCs/>
                <w:sz w:val="20"/>
                <w:szCs w:val="20"/>
              </w:rPr>
              <w:t>Actions</w:t>
            </w:r>
          </w:p>
        </w:tc>
      </w:tr>
      <w:tr w:rsidR="00C02E4D" w:rsidRPr="00FB3C3A" w14:paraId="0E5FFA5F" w14:textId="77777777" w:rsidTr="00CB33F9">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5EB453E0" w14:textId="5B27EBA3" w:rsidR="002D6D1E" w:rsidRDefault="002D6D1E" w:rsidP="00313F32">
            <w:pPr>
              <w:rPr>
                <w:sz w:val="20"/>
                <w:szCs w:val="20"/>
              </w:rPr>
            </w:pPr>
            <w:r>
              <w:rPr>
                <w:sz w:val="20"/>
                <w:szCs w:val="20"/>
              </w:rPr>
              <w:t xml:space="preserve">- </w:t>
            </w:r>
            <w:r w:rsidR="002950F7" w:rsidRPr="00E42354">
              <w:rPr>
                <w:sz w:val="20"/>
                <w:szCs w:val="20"/>
              </w:rPr>
              <w:t xml:space="preserve">‘Cloud first’ approach where key </w:t>
            </w:r>
            <w:r>
              <w:rPr>
                <w:sz w:val="20"/>
                <w:szCs w:val="20"/>
              </w:rPr>
              <w:t xml:space="preserve">financial and clinical </w:t>
            </w:r>
            <w:r w:rsidR="002950F7" w:rsidRPr="00E42354">
              <w:rPr>
                <w:sz w:val="20"/>
                <w:szCs w:val="20"/>
              </w:rPr>
              <w:t>systems</w:t>
            </w:r>
            <w:r>
              <w:rPr>
                <w:sz w:val="20"/>
                <w:szCs w:val="20"/>
              </w:rPr>
              <w:t xml:space="preserve"> </w:t>
            </w:r>
            <w:r w:rsidR="002950F7" w:rsidRPr="00E42354">
              <w:rPr>
                <w:sz w:val="20"/>
                <w:szCs w:val="20"/>
              </w:rPr>
              <w:t>are hosted externally within supplier Public or Private Cloud infrastructures.   These systems would not be affected directly by a data centre outage</w:t>
            </w:r>
            <w:r>
              <w:rPr>
                <w:sz w:val="20"/>
                <w:szCs w:val="20"/>
              </w:rPr>
              <w:t>;</w:t>
            </w:r>
            <w:r w:rsidR="002950F7" w:rsidRPr="00E42354">
              <w:rPr>
                <w:sz w:val="20"/>
                <w:szCs w:val="20"/>
              </w:rPr>
              <w:t xml:space="preserve">  </w:t>
            </w:r>
          </w:p>
          <w:p w14:paraId="1DE1A291" w14:textId="2B0DD7A3" w:rsidR="00C02E4D" w:rsidRDefault="002D6D1E" w:rsidP="00313F32">
            <w:pPr>
              <w:rPr>
                <w:sz w:val="20"/>
                <w:szCs w:val="20"/>
              </w:rPr>
            </w:pPr>
            <w:r>
              <w:rPr>
                <w:sz w:val="20"/>
                <w:szCs w:val="20"/>
              </w:rPr>
              <w:t xml:space="preserve">- </w:t>
            </w:r>
            <w:r w:rsidR="002950F7" w:rsidRPr="00E42354">
              <w:rPr>
                <w:sz w:val="20"/>
                <w:szCs w:val="20"/>
              </w:rPr>
              <w:t>Trust hosts a data room within the Whiteleaf Centre where certain systems have resilient hardware</w:t>
            </w:r>
            <w:r>
              <w:rPr>
                <w:sz w:val="20"/>
                <w:szCs w:val="20"/>
              </w:rPr>
              <w:t>;</w:t>
            </w:r>
          </w:p>
          <w:p w14:paraId="4D16456E" w14:textId="67CAD7BF" w:rsidR="002D6D1E" w:rsidRDefault="002D6D1E" w:rsidP="00313F32">
            <w:pPr>
              <w:rPr>
                <w:sz w:val="20"/>
                <w:szCs w:val="20"/>
              </w:rPr>
            </w:pPr>
            <w:r>
              <w:rPr>
                <w:sz w:val="20"/>
                <w:szCs w:val="20"/>
              </w:rPr>
              <w:t>- C</w:t>
            </w:r>
            <w:r w:rsidRPr="002D6D1E">
              <w:rPr>
                <w:sz w:val="20"/>
                <w:szCs w:val="20"/>
              </w:rPr>
              <w:t xml:space="preserve">linical business continuity processes in place </w:t>
            </w:r>
            <w:r>
              <w:rPr>
                <w:sz w:val="20"/>
                <w:szCs w:val="20"/>
              </w:rPr>
              <w:t>i</w:t>
            </w:r>
            <w:r w:rsidRPr="002D6D1E">
              <w:rPr>
                <w:sz w:val="20"/>
                <w:szCs w:val="20"/>
              </w:rPr>
              <w:t>n the event of a failure over the short term</w:t>
            </w:r>
            <w:r>
              <w:rPr>
                <w:sz w:val="20"/>
                <w:szCs w:val="20"/>
              </w:rPr>
              <w:t>.</w:t>
            </w:r>
          </w:p>
          <w:p w14:paraId="2CE12A5C" w14:textId="580504BE" w:rsidR="002D6D1E" w:rsidRPr="00E42354" w:rsidRDefault="002D6D1E" w:rsidP="00313F32">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522C664" w14:textId="6F6110E4" w:rsidR="00C02E4D" w:rsidRPr="00FB3C3A" w:rsidRDefault="00C02E4D" w:rsidP="00313F32">
            <w:pPr>
              <w:rPr>
                <w:b/>
                <w:bCs/>
                <w:sz w:val="20"/>
                <w:szCs w:val="20"/>
              </w:rPr>
            </w:pPr>
            <w:r>
              <w:rPr>
                <w:b/>
                <w:bCs/>
                <w:sz w:val="20"/>
                <w:szCs w:val="20"/>
              </w:rPr>
              <w:t>Level 1:</w:t>
            </w:r>
            <w:r w:rsidR="00292833">
              <w:t xml:space="preserve"> </w:t>
            </w:r>
            <w:r w:rsidR="00292833"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3221C24C" w14:textId="1B189276" w:rsidR="00C02E4D" w:rsidRPr="00FB3C3A" w:rsidRDefault="00C02E4D" w:rsidP="00313F32">
            <w:pPr>
              <w:rPr>
                <w:b/>
                <w:bCs/>
                <w:sz w:val="20"/>
                <w:szCs w:val="20"/>
              </w:rPr>
            </w:pP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57BBC2C6" w14:textId="2C96A761" w:rsidR="000526C6" w:rsidRDefault="002D7C38" w:rsidP="00313F32">
            <w:pPr>
              <w:rPr>
                <w:sz w:val="20"/>
                <w:szCs w:val="20"/>
              </w:rPr>
            </w:pPr>
            <w:r>
              <w:rPr>
                <w:sz w:val="20"/>
                <w:szCs w:val="20"/>
              </w:rPr>
              <w:t>Movement to new data centre</w:t>
            </w:r>
            <w:r w:rsidR="00D5705A">
              <w:rPr>
                <w:sz w:val="20"/>
                <w:szCs w:val="20"/>
              </w:rPr>
              <w:t xml:space="preserve"> </w:t>
            </w:r>
            <w:r w:rsidR="009F3E3C">
              <w:rPr>
                <w:sz w:val="20"/>
                <w:szCs w:val="20"/>
              </w:rPr>
              <w:t>[</w:t>
            </w:r>
            <w:r w:rsidR="00D5705A">
              <w:rPr>
                <w:sz w:val="20"/>
                <w:szCs w:val="20"/>
              </w:rPr>
              <w:t>delayed</w:t>
            </w:r>
            <w:r w:rsidR="001973D5">
              <w:rPr>
                <w:sz w:val="20"/>
                <w:szCs w:val="20"/>
              </w:rPr>
              <w:t xml:space="preserve"> from anticipated completion in</w:t>
            </w:r>
            <w:r w:rsidR="00D5705A">
              <w:rPr>
                <w:sz w:val="20"/>
                <w:szCs w:val="20"/>
              </w:rPr>
              <w:t xml:space="preserve"> December</w:t>
            </w:r>
            <w:r>
              <w:rPr>
                <w:sz w:val="20"/>
                <w:szCs w:val="20"/>
              </w:rPr>
              <w:t xml:space="preserve"> 2021</w:t>
            </w:r>
            <w:r w:rsidR="009F3E3C">
              <w:rPr>
                <w:sz w:val="20"/>
                <w:szCs w:val="20"/>
              </w:rPr>
              <w:t>]</w:t>
            </w:r>
          </w:p>
          <w:p w14:paraId="0BE3A805" w14:textId="6F20BD7E" w:rsidR="000526C6" w:rsidRDefault="000526C6" w:rsidP="00313F32">
            <w:pPr>
              <w:rPr>
                <w:sz w:val="20"/>
                <w:szCs w:val="20"/>
              </w:rPr>
            </w:pPr>
            <w:r>
              <w:rPr>
                <w:sz w:val="20"/>
                <w:szCs w:val="20"/>
              </w:rPr>
              <w:t xml:space="preserve">Owner: </w:t>
            </w:r>
            <w:r w:rsidR="00893ED4">
              <w:rPr>
                <w:sz w:val="20"/>
                <w:szCs w:val="20"/>
              </w:rPr>
              <w:t>Director of Strategy &amp; Partnerships</w:t>
            </w:r>
          </w:p>
          <w:p w14:paraId="174C8B17" w14:textId="77777777" w:rsidR="001973D5" w:rsidRDefault="000526C6" w:rsidP="00313F32">
            <w:pPr>
              <w:rPr>
                <w:sz w:val="20"/>
                <w:szCs w:val="20"/>
              </w:rPr>
            </w:pPr>
            <w:r>
              <w:rPr>
                <w:sz w:val="20"/>
                <w:szCs w:val="20"/>
              </w:rPr>
              <w:t xml:space="preserve">Target: January 2022 </w:t>
            </w:r>
            <w:r w:rsidR="001973D5">
              <w:rPr>
                <w:sz w:val="20"/>
                <w:szCs w:val="20"/>
              </w:rPr>
              <w:t>(target date to be reassessed)</w:t>
            </w:r>
          </w:p>
          <w:p w14:paraId="5C39E345" w14:textId="77777777" w:rsidR="001973D5" w:rsidRDefault="001973D5" w:rsidP="00313F32">
            <w:pPr>
              <w:rPr>
                <w:sz w:val="20"/>
                <w:szCs w:val="20"/>
              </w:rPr>
            </w:pPr>
          </w:p>
          <w:p w14:paraId="54279A86" w14:textId="2B8A4ED4" w:rsidR="00F53726" w:rsidRPr="00E42354" w:rsidRDefault="001973D5" w:rsidP="00313F32">
            <w:pPr>
              <w:rPr>
                <w:sz w:val="20"/>
                <w:szCs w:val="20"/>
              </w:rPr>
            </w:pPr>
            <w:r>
              <w:rPr>
                <w:sz w:val="20"/>
                <w:szCs w:val="20"/>
              </w:rPr>
              <w:t>New Data Centre was due to be subject to an Internal Audit review as part of FY23 Internal Audit plan but now delayed as transfer not complete in December 2021.</w:t>
            </w:r>
            <w:r w:rsidR="00F53726" w:rsidRPr="00E42354">
              <w:rPr>
                <w:sz w:val="20"/>
                <w:szCs w:val="20"/>
              </w:rPr>
              <w:t xml:space="preserve"> </w:t>
            </w:r>
          </w:p>
        </w:tc>
      </w:tr>
      <w:tr w:rsidR="00C02E4D" w:rsidRPr="00FB3C3A" w14:paraId="0636A6DC" w14:textId="77777777" w:rsidTr="00CB33F9">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1314D360"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0FDBA95" w14:textId="77777777" w:rsidR="00C02E4D" w:rsidRDefault="00C02E4D" w:rsidP="00313F32">
            <w:pPr>
              <w:rPr>
                <w:b/>
                <w:bCs/>
                <w:sz w:val="20"/>
                <w:szCs w:val="20"/>
              </w:rPr>
            </w:pP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40EB9C27" w14:textId="77777777" w:rsidR="00C02E4D" w:rsidRPr="00FB3C3A" w:rsidRDefault="00C02E4D" w:rsidP="00313F32">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29D25C96" w14:textId="77777777" w:rsidR="00C02E4D" w:rsidRPr="00FB3C3A" w:rsidRDefault="00C02E4D" w:rsidP="00313F32">
            <w:pPr>
              <w:rPr>
                <w:b/>
                <w:bCs/>
                <w:sz w:val="20"/>
                <w:szCs w:val="20"/>
              </w:rPr>
            </w:pPr>
          </w:p>
        </w:tc>
      </w:tr>
      <w:tr w:rsidR="00C02E4D" w:rsidRPr="00FB3C3A" w14:paraId="6885FD65" w14:textId="77777777" w:rsidTr="00292833">
        <w:trPr>
          <w:trHeight w:val="60"/>
        </w:trPr>
        <w:tc>
          <w:tcPr>
            <w:tcW w:w="2622" w:type="dxa"/>
            <w:gridSpan w:val="3"/>
            <w:vMerge/>
            <w:tcBorders>
              <w:left w:val="single" w:sz="4" w:space="0" w:color="auto"/>
              <w:right w:val="single" w:sz="4" w:space="0" w:color="auto"/>
            </w:tcBorders>
            <w:shd w:val="clear" w:color="auto" w:fill="FFFFFF" w:themeFill="background1"/>
          </w:tcPr>
          <w:p w14:paraId="79ABFA85"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B6ADC9" w14:textId="665BBC29" w:rsidR="00C02E4D" w:rsidRPr="00FB3C3A" w:rsidRDefault="00C02E4D" w:rsidP="00313F32">
            <w:pPr>
              <w:rPr>
                <w:b/>
                <w:bCs/>
                <w:sz w:val="20"/>
                <w:szCs w:val="20"/>
              </w:rPr>
            </w:pPr>
            <w:r>
              <w:rPr>
                <w:b/>
                <w:bCs/>
                <w:sz w:val="20"/>
                <w:szCs w:val="20"/>
              </w:rPr>
              <w:t>Level 2:</w:t>
            </w:r>
            <w:r w:rsidR="00292833">
              <w:t xml:space="preserve"> </w:t>
            </w:r>
            <w:r w:rsidR="00292833"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5C35E065" w14:textId="77777777" w:rsidR="00C02E4D" w:rsidRPr="00FB3C3A" w:rsidRDefault="00C02E4D"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19EE5D82" w14:textId="77777777" w:rsidR="00C02E4D" w:rsidRPr="00FB3C3A" w:rsidRDefault="00C02E4D" w:rsidP="00313F32">
            <w:pPr>
              <w:rPr>
                <w:b/>
                <w:bCs/>
                <w:sz w:val="20"/>
                <w:szCs w:val="20"/>
              </w:rPr>
            </w:pPr>
          </w:p>
        </w:tc>
      </w:tr>
      <w:tr w:rsidR="00C02E4D" w:rsidRPr="00FB3C3A" w14:paraId="0044BD6E" w14:textId="77777777" w:rsidTr="00292833">
        <w:trPr>
          <w:trHeight w:val="60"/>
        </w:trPr>
        <w:tc>
          <w:tcPr>
            <w:tcW w:w="2622" w:type="dxa"/>
            <w:gridSpan w:val="3"/>
            <w:vMerge/>
            <w:tcBorders>
              <w:left w:val="single" w:sz="4" w:space="0" w:color="auto"/>
              <w:right w:val="single" w:sz="4" w:space="0" w:color="auto"/>
            </w:tcBorders>
            <w:shd w:val="clear" w:color="auto" w:fill="FFFFFF" w:themeFill="background1"/>
          </w:tcPr>
          <w:p w14:paraId="7756FC3B"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175CE4" w14:textId="7F60ECEE" w:rsidR="00C02E4D" w:rsidRPr="00E42354" w:rsidRDefault="00002216" w:rsidP="00313F32">
            <w:pPr>
              <w:rPr>
                <w:sz w:val="20"/>
                <w:szCs w:val="20"/>
              </w:rPr>
            </w:pPr>
            <w:r w:rsidRPr="00E42354">
              <w:rPr>
                <w:sz w:val="20"/>
                <w:szCs w:val="20"/>
              </w:rPr>
              <w:t>Reporting to the Audit Committee, the Finance &amp; Investment Committee and the Board</w:t>
            </w:r>
          </w:p>
        </w:tc>
        <w:tc>
          <w:tcPr>
            <w:tcW w:w="2622" w:type="dxa"/>
            <w:gridSpan w:val="4"/>
            <w:vMerge/>
            <w:tcBorders>
              <w:left w:val="single" w:sz="4" w:space="0" w:color="auto"/>
              <w:right w:val="single" w:sz="4" w:space="0" w:color="auto"/>
            </w:tcBorders>
            <w:shd w:val="clear" w:color="auto" w:fill="FFFFFF" w:themeFill="background1"/>
          </w:tcPr>
          <w:p w14:paraId="1E53819A" w14:textId="77777777" w:rsidR="00C02E4D" w:rsidRPr="00FB3C3A" w:rsidRDefault="00C02E4D"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049FC492" w14:textId="77777777" w:rsidR="00C02E4D" w:rsidRPr="00FB3C3A" w:rsidRDefault="00C02E4D" w:rsidP="00313F32">
            <w:pPr>
              <w:rPr>
                <w:b/>
                <w:bCs/>
                <w:sz w:val="20"/>
                <w:szCs w:val="20"/>
              </w:rPr>
            </w:pPr>
          </w:p>
        </w:tc>
      </w:tr>
      <w:tr w:rsidR="00C02E4D" w:rsidRPr="00FB3C3A" w14:paraId="47B34410" w14:textId="77777777" w:rsidTr="00292833">
        <w:trPr>
          <w:trHeight w:val="60"/>
        </w:trPr>
        <w:tc>
          <w:tcPr>
            <w:tcW w:w="2622" w:type="dxa"/>
            <w:gridSpan w:val="3"/>
            <w:vMerge/>
            <w:tcBorders>
              <w:left w:val="single" w:sz="4" w:space="0" w:color="auto"/>
              <w:right w:val="single" w:sz="4" w:space="0" w:color="auto"/>
            </w:tcBorders>
            <w:shd w:val="clear" w:color="auto" w:fill="FFFFFF" w:themeFill="background1"/>
          </w:tcPr>
          <w:p w14:paraId="6823D4C3"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1A638B3" w14:textId="6FD5B110" w:rsidR="00C02E4D" w:rsidRDefault="00C02E4D" w:rsidP="00313F32">
            <w:pPr>
              <w:rPr>
                <w:b/>
                <w:bCs/>
                <w:sz w:val="20"/>
                <w:szCs w:val="20"/>
              </w:rPr>
            </w:pPr>
            <w:r>
              <w:rPr>
                <w:b/>
                <w:bCs/>
                <w:sz w:val="20"/>
                <w:szCs w:val="20"/>
              </w:rPr>
              <w:t>Level 3:</w:t>
            </w:r>
            <w:r w:rsidR="00292833"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20D9F68F" w14:textId="77777777" w:rsidR="00C02E4D" w:rsidRPr="00FB3C3A" w:rsidRDefault="00C02E4D"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64D48305" w14:textId="77777777" w:rsidR="00C02E4D" w:rsidRPr="00FB3C3A" w:rsidRDefault="00C02E4D" w:rsidP="00313F32">
            <w:pPr>
              <w:rPr>
                <w:b/>
                <w:bCs/>
                <w:sz w:val="20"/>
                <w:szCs w:val="20"/>
              </w:rPr>
            </w:pPr>
          </w:p>
        </w:tc>
      </w:tr>
      <w:tr w:rsidR="00C02E4D" w:rsidRPr="00FB3C3A" w14:paraId="4FA1114E" w14:textId="77777777" w:rsidTr="00292833">
        <w:trPr>
          <w:trHeight w:val="60"/>
        </w:trPr>
        <w:tc>
          <w:tcPr>
            <w:tcW w:w="2622" w:type="dxa"/>
            <w:gridSpan w:val="3"/>
            <w:vMerge/>
            <w:tcBorders>
              <w:left w:val="single" w:sz="4" w:space="0" w:color="auto"/>
              <w:right w:val="single" w:sz="4" w:space="0" w:color="auto"/>
            </w:tcBorders>
            <w:shd w:val="clear" w:color="auto" w:fill="FFFFFF" w:themeFill="background1"/>
          </w:tcPr>
          <w:p w14:paraId="4346ED35"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306EA77" w14:textId="7FF2A7B4" w:rsidR="00C02E4D" w:rsidRPr="00FB3C3A" w:rsidRDefault="00C02E4D" w:rsidP="00313F32">
            <w:pPr>
              <w:rPr>
                <w:b/>
                <w:bCs/>
                <w:sz w:val="20"/>
                <w:szCs w:val="20"/>
              </w:rPr>
            </w:pPr>
          </w:p>
        </w:tc>
        <w:tc>
          <w:tcPr>
            <w:tcW w:w="2622" w:type="dxa"/>
            <w:gridSpan w:val="4"/>
            <w:vMerge/>
            <w:tcBorders>
              <w:left w:val="single" w:sz="4" w:space="0" w:color="auto"/>
              <w:right w:val="single" w:sz="4" w:space="0" w:color="auto"/>
            </w:tcBorders>
            <w:shd w:val="clear" w:color="auto" w:fill="FFFFFF" w:themeFill="background1"/>
          </w:tcPr>
          <w:p w14:paraId="0B5D9367" w14:textId="77777777" w:rsidR="00C02E4D" w:rsidRPr="00FB3C3A" w:rsidRDefault="00C02E4D"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1FEC846D" w14:textId="77777777" w:rsidR="00C02E4D" w:rsidRPr="00FB3C3A" w:rsidRDefault="00C02E4D" w:rsidP="00313F32">
            <w:pPr>
              <w:rPr>
                <w:b/>
                <w:bCs/>
                <w:sz w:val="20"/>
                <w:szCs w:val="20"/>
              </w:rPr>
            </w:pPr>
          </w:p>
        </w:tc>
      </w:tr>
    </w:tbl>
    <w:p w14:paraId="2AB9D10B" w14:textId="0FFEE408" w:rsidR="002D282D" w:rsidRDefault="002D282D"/>
    <w:p w14:paraId="407EB178" w14:textId="0B684A0E" w:rsidR="00B63657" w:rsidRDefault="002D282D">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6"/>
        <w:gridCol w:w="347"/>
        <w:gridCol w:w="1569"/>
        <w:gridCol w:w="304"/>
        <w:gridCol w:w="381"/>
        <w:gridCol w:w="20"/>
        <w:gridCol w:w="1279"/>
        <w:gridCol w:w="955"/>
        <w:gridCol w:w="37"/>
        <w:gridCol w:w="350"/>
        <w:gridCol w:w="784"/>
        <w:gridCol w:w="426"/>
        <w:gridCol w:w="1417"/>
      </w:tblGrid>
      <w:tr w:rsidR="00B63657" w14:paraId="72DD3A81" w14:textId="77777777" w:rsidTr="004C4CFA">
        <w:tc>
          <w:tcPr>
            <w:tcW w:w="10485" w:type="dxa"/>
            <w:gridSpan w:val="15"/>
            <w:tcBorders>
              <w:bottom w:val="single" w:sz="4" w:space="0" w:color="auto"/>
            </w:tcBorders>
            <w:shd w:val="clear" w:color="auto" w:fill="33CC33"/>
          </w:tcPr>
          <w:p w14:paraId="096B425A" w14:textId="40DB5D95" w:rsidR="00B63657" w:rsidRPr="008E2C2E" w:rsidRDefault="00B63657" w:rsidP="00B63657">
            <w:pPr>
              <w:jc w:val="center"/>
              <w:rPr>
                <w:b/>
                <w:bCs/>
                <w:sz w:val="28"/>
                <w:szCs w:val="28"/>
              </w:rPr>
            </w:pPr>
            <w:bookmarkStart w:id="33" w:name="_Hlk63245376"/>
            <w:r w:rsidRPr="008E2C2E">
              <w:rPr>
                <w:b/>
                <w:bCs/>
                <w:sz w:val="28"/>
                <w:szCs w:val="28"/>
              </w:rPr>
              <w:lastRenderedPageBreak/>
              <w:t xml:space="preserve">Strategic Objective </w:t>
            </w:r>
            <w:r>
              <w:rPr>
                <w:b/>
                <w:bCs/>
                <w:sz w:val="28"/>
                <w:szCs w:val="28"/>
              </w:rPr>
              <w:t>3: Make the best use of our resources and protect the environment</w:t>
            </w:r>
          </w:p>
        </w:tc>
      </w:tr>
      <w:bookmarkEnd w:id="33"/>
      <w:tr w:rsidR="00B63657" w:rsidRPr="008E2C2E" w14:paraId="7EB1BAA9" w14:textId="77777777" w:rsidTr="006820EE">
        <w:trPr>
          <w:trHeight w:val="209"/>
        </w:trPr>
        <w:tc>
          <w:tcPr>
            <w:tcW w:w="2375" w:type="dxa"/>
            <w:gridSpan w:val="2"/>
            <w:tcBorders>
              <w:top w:val="single" w:sz="4" w:space="0" w:color="auto"/>
              <w:left w:val="nil"/>
              <w:bottom w:val="single" w:sz="4" w:space="0" w:color="auto"/>
              <w:right w:val="nil"/>
            </w:tcBorders>
          </w:tcPr>
          <w:p w14:paraId="2C1A4F77" w14:textId="77777777" w:rsidR="00B63657" w:rsidRPr="008E2C2E" w:rsidRDefault="00B63657" w:rsidP="00B63657">
            <w:pPr>
              <w:rPr>
                <w:b/>
                <w:bCs/>
                <w:sz w:val="28"/>
                <w:szCs w:val="28"/>
              </w:rPr>
            </w:pPr>
          </w:p>
        </w:tc>
        <w:tc>
          <w:tcPr>
            <w:tcW w:w="8110" w:type="dxa"/>
            <w:gridSpan w:val="13"/>
            <w:tcBorders>
              <w:top w:val="single" w:sz="4" w:space="0" w:color="auto"/>
              <w:left w:val="nil"/>
              <w:bottom w:val="single" w:sz="4" w:space="0" w:color="auto"/>
              <w:right w:val="nil"/>
            </w:tcBorders>
            <w:shd w:val="clear" w:color="auto" w:fill="auto"/>
          </w:tcPr>
          <w:p w14:paraId="08675197" w14:textId="77777777" w:rsidR="00B63657" w:rsidRPr="008E2C2E" w:rsidRDefault="00B63657" w:rsidP="00B63657">
            <w:pPr>
              <w:rPr>
                <w:b/>
                <w:bCs/>
                <w:sz w:val="28"/>
                <w:szCs w:val="28"/>
              </w:rPr>
            </w:pPr>
          </w:p>
        </w:tc>
      </w:tr>
      <w:tr w:rsidR="00B63657" w:rsidRPr="008E2C2E" w14:paraId="1C11496C" w14:textId="77777777" w:rsidTr="006820EE">
        <w:tc>
          <w:tcPr>
            <w:tcW w:w="10485" w:type="dxa"/>
            <w:gridSpan w:val="15"/>
            <w:tcBorders>
              <w:top w:val="single" w:sz="4" w:space="0" w:color="auto"/>
              <w:bottom w:val="single" w:sz="4" w:space="0" w:color="auto"/>
            </w:tcBorders>
            <w:shd w:val="clear" w:color="auto" w:fill="8EAADB" w:themeFill="accent1" w:themeFillTint="99"/>
          </w:tcPr>
          <w:p w14:paraId="0352D711" w14:textId="1F5E44FB" w:rsidR="00B63657" w:rsidRPr="008E2C2E" w:rsidRDefault="00B63657" w:rsidP="00B63657">
            <w:pPr>
              <w:rPr>
                <w:b/>
                <w:bCs/>
                <w:sz w:val="28"/>
                <w:szCs w:val="28"/>
              </w:rPr>
            </w:pPr>
            <w:bookmarkStart w:id="34" w:name="BAF_3_12"/>
            <w:r>
              <w:rPr>
                <w:b/>
                <w:bCs/>
                <w:sz w:val="28"/>
                <w:szCs w:val="28"/>
              </w:rPr>
              <w:t>3.1</w:t>
            </w:r>
            <w:r w:rsidR="00375C6C">
              <w:rPr>
                <w:b/>
                <w:bCs/>
                <w:sz w:val="28"/>
                <w:szCs w:val="28"/>
              </w:rPr>
              <w:t>2</w:t>
            </w:r>
            <w:r>
              <w:rPr>
                <w:b/>
                <w:bCs/>
                <w:sz w:val="28"/>
                <w:szCs w:val="28"/>
              </w:rPr>
              <w:t xml:space="preserve">: </w:t>
            </w:r>
            <w:r w:rsidRPr="00971B99">
              <w:rPr>
                <w:sz w:val="20"/>
                <w:szCs w:val="20"/>
              </w:rPr>
              <w:t xml:space="preserve"> </w:t>
            </w:r>
            <w:r w:rsidR="007B5F3B">
              <w:rPr>
                <w:b/>
                <w:bCs/>
                <w:sz w:val="28"/>
                <w:szCs w:val="28"/>
              </w:rPr>
              <w:t>Bu</w:t>
            </w:r>
            <w:r w:rsidRPr="00971B99">
              <w:rPr>
                <w:b/>
                <w:bCs/>
                <w:sz w:val="28"/>
                <w:szCs w:val="28"/>
              </w:rPr>
              <w:t xml:space="preserve">siness continuity and emergency planning </w:t>
            </w:r>
            <w:bookmarkEnd w:id="34"/>
          </w:p>
        </w:tc>
      </w:tr>
      <w:tr w:rsidR="00B63657" w14:paraId="70A21FA6" w14:textId="77777777" w:rsidTr="006820EE">
        <w:tc>
          <w:tcPr>
            <w:tcW w:w="2133" w:type="dxa"/>
            <w:tcBorders>
              <w:top w:val="single" w:sz="4" w:space="0" w:color="auto"/>
              <w:left w:val="nil"/>
              <w:bottom w:val="single" w:sz="4" w:space="0" w:color="auto"/>
              <w:right w:val="nil"/>
            </w:tcBorders>
            <w:shd w:val="clear" w:color="auto" w:fill="auto"/>
          </w:tcPr>
          <w:p w14:paraId="5E3A6816" w14:textId="77777777" w:rsidR="00B63657" w:rsidRDefault="00B63657" w:rsidP="00B63657"/>
        </w:tc>
        <w:tc>
          <w:tcPr>
            <w:tcW w:w="2404" w:type="dxa"/>
            <w:gridSpan w:val="4"/>
            <w:tcBorders>
              <w:top w:val="single" w:sz="4" w:space="0" w:color="auto"/>
              <w:left w:val="nil"/>
              <w:bottom w:val="single" w:sz="4" w:space="0" w:color="auto"/>
              <w:right w:val="nil"/>
            </w:tcBorders>
            <w:shd w:val="clear" w:color="auto" w:fill="auto"/>
          </w:tcPr>
          <w:p w14:paraId="01B7F926" w14:textId="77777777" w:rsidR="00B63657" w:rsidRDefault="00B63657" w:rsidP="00B63657"/>
        </w:tc>
        <w:tc>
          <w:tcPr>
            <w:tcW w:w="304" w:type="dxa"/>
            <w:tcBorders>
              <w:top w:val="single" w:sz="4" w:space="0" w:color="auto"/>
              <w:left w:val="nil"/>
              <w:bottom w:val="nil"/>
              <w:right w:val="nil"/>
            </w:tcBorders>
          </w:tcPr>
          <w:p w14:paraId="09DDE287" w14:textId="77777777" w:rsidR="00B63657" w:rsidRDefault="00B63657" w:rsidP="00B63657"/>
        </w:tc>
        <w:tc>
          <w:tcPr>
            <w:tcW w:w="1680" w:type="dxa"/>
            <w:gridSpan w:val="3"/>
            <w:tcBorders>
              <w:top w:val="single" w:sz="4" w:space="0" w:color="auto"/>
              <w:left w:val="nil"/>
              <w:bottom w:val="nil"/>
              <w:right w:val="nil"/>
            </w:tcBorders>
            <w:shd w:val="clear" w:color="auto" w:fill="auto"/>
          </w:tcPr>
          <w:p w14:paraId="2047FF9B" w14:textId="77777777" w:rsidR="00B63657" w:rsidRDefault="00B63657" w:rsidP="00B63657"/>
        </w:tc>
        <w:tc>
          <w:tcPr>
            <w:tcW w:w="992" w:type="dxa"/>
            <w:gridSpan w:val="2"/>
            <w:tcBorders>
              <w:top w:val="single" w:sz="4" w:space="0" w:color="auto"/>
              <w:left w:val="nil"/>
              <w:bottom w:val="nil"/>
              <w:right w:val="nil"/>
            </w:tcBorders>
            <w:shd w:val="clear" w:color="auto" w:fill="auto"/>
          </w:tcPr>
          <w:p w14:paraId="0525AE60" w14:textId="77777777" w:rsidR="00B63657" w:rsidRDefault="00B63657" w:rsidP="00B63657"/>
        </w:tc>
        <w:tc>
          <w:tcPr>
            <w:tcW w:w="1134" w:type="dxa"/>
            <w:gridSpan w:val="2"/>
            <w:tcBorders>
              <w:top w:val="single" w:sz="4" w:space="0" w:color="auto"/>
              <w:left w:val="nil"/>
              <w:bottom w:val="nil"/>
              <w:right w:val="nil"/>
            </w:tcBorders>
            <w:shd w:val="clear" w:color="auto" w:fill="auto"/>
          </w:tcPr>
          <w:p w14:paraId="119F51A3" w14:textId="77777777" w:rsidR="00B63657" w:rsidRPr="0002150E" w:rsidRDefault="00B63657" w:rsidP="00B63657">
            <w:pPr>
              <w:rPr>
                <w:sz w:val="18"/>
                <w:szCs w:val="18"/>
              </w:rPr>
            </w:pPr>
          </w:p>
        </w:tc>
        <w:tc>
          <w:tcPr>
            <w:tcW w:w="426" w:type="dxa"/>
            <w:tcBorders>
              <w:top w:val="single" w:sz="4" w:space="0" w:color="auto"/>
              <w:left w:val="nil"/>
              <w:bottom w:val="nil"/>
              <w:right w:val="nil"/>
            </w:tcBorders>
            <w:shd w:val="clear" w:color="auto" w:fill="auto"/>
          </w:tcPr>
          <w:p w14:paraId="280B9140" w14:textId="77777777" w:rsidR="00B63657" w:rsidRDefault="00B63657" w:rsidP="00B63657"/>
        </w:tc>
        <w:tc>
          <w:tcPr>
            <w:tcW w:w="1412" w:type="dxa"/>
            <w:tcBorders>
              <w:top w:val="single" w:sz="4" w:space="0" w:color="auto"/>
              <w:left w:val="nil"/>
              <w:bottom w:val="nil"/>
              <w:right w:val="nil"/>
            </w:tcBorders>
            <w:shd w:val="clear" w:color="auto" w:fill="auto"/>
          </w:tcPr>
          <w:p w14:paraId="5ED01AD4" w14:textId="77777777" w:rsidR="00B63657" w:rsidRDefault="00B63657" w:rsidP="00B63657"/>
        </w:tc>
      </w:tr>
      <w:tr w:rsidR="006820EE" w14:paraId="0D5B8D76"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149A930" w14:textId="77777777" w:rsidR="006820EE" w:rsidRPr="006820EE" w:rsidRDefault="006820EE" w:rsidP="006820EE">
            <w:pPr>
              <w:rPr>
                <w:sz w:val="20"/>
                <w:szCs w:val="20"/>
              </w:rPr>
            </w:pPr>
            <w:bookmarkStart w:id="35" w:name="_Hlk62129789"/>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1A4E3918" w14:textId="79E778AB" w:rsidR="00BE18D6" w:rsidRPr="00BE18D6" w:rsidRDefault="00FE49DC" w:rsidP="00BE18D6">
            <w:pPr>
              <w:rPr>
                <w:sz w:val="20"/>
                <w:szCs w:val="20"/>
              </w:rPr>
            </w:pPr>
            <w:r>
              <w:rPr>
                <w:sz w:val="20"/>
                <w:szCs w:val="20"/>
              </w:rPr>
              <w:t>19/01/21</w:t>
            </w:r>
          </w:p>
          <w:p w14:paraId="21EC6171" w14:textId="77777777" w:rsidR="006820EE" w:rsidRDefault="006820EE" w:rsidP="006820EE"/>
        </w:tc>
        <w:tc>
          <w:tcPr>
            <w:tcW w:w="304" w:type="dxa"/>
            <w:tcBorders>
              <w:top w:val="nil"/>
              <w:left w:val="single" w:sz="4" w:space="0" w:color="auto"/>
              <w:bottom w:val="nil"/>
              <w:right w:val="nil"/>
            </w:tcBorders>
          </w:tcPr>
          <w:p w14:paraId="0462FF13" w14:textId="77777777" w:rsidR="006820EE" w:rsidRDefault="006820EE" w:rsidP="006820EE"/>
        </w:tc>
        <w:tc>
          <w:tcPr>
            <w:tcW w:w="1680" w:type="dxa"/>
            <w:gridSpan w:val="3"/>
            <w:tcBorders>
              <w:top w:val="nil"/>
              <w:left w:val="nil"/>
              <w:bottom w:val="nil"/>
              <w:right w:val="nil"/>
            </w:tcBorders>
            <w:shd w:val="clear" w:color="auto" w:fill="auto"/>
          </w:tcPr>
          <w:p w14:paraId="64E03944"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0901DCD8"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2781F69A"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3FDE4B43" w14:textId="77777777" w:rsidR="006820EE" w:rsidRDefault="006820EE" w:rsidP="006820EE"/>
        </w:tc>
        <w:tc>
          <w:tcPr>
            <w:tcW w:w="1417" w:type="dxa"/>
            <w:tcBorders>
              <w:top w:val="nil"/>
              <w:left w:val="nil"/>
              <w:bottom w:val="single" w:sz="4" w:space="0" w:color="auto"/>
              <w:right w:val="nil"/>
            </w:tcBorders>
            <w:shd w:val="clear" w:color="auto" w:fill="auto"/>
          </w:tcPr>
          <w:p w14:paraId="4DFA1099" w14:textId="77777777" w:rsidR="006820EE" w:rsidRDefault="006820EE" w:rsidP="006820EE"/>
        </w:tc>
      </w:tr>
      <w:bookmarkEnd w:id="35"/>
      <w:tr w:rsidR="00B63657" w:rsidRPr="00FB3C3A" w14:paraId="0AAFC600" w14:textId="77777777" w:rsidTr="006820EE">
        <w:tc>
          <w:tcPr>
            <w:tcW w:w="2133" w:type="dxa"/>
            <w:tcBorders>
              <w:top w:val="single" w:sz="4" w:space="0" w:color="auto"/>
              <w:bottom w:val="single" w:sz="4" w:space="0" w:color="auto"/>
              <w:right w:val="single" w:sz="4" w:space="0" w:color="auto"/>
            </w:tcBorders>
            <w:shd w:val="clear" w:color="auto" w:fill="B4C6E7" w:themeFill="accent1" w:themeFillTint="66"/>
          </w:tcPr>
          <w:p w14:paraId="16A529BB" w14:textId="70F83D13" w:rsidR="00B63657" w:rsidRPr="00FB3C3A" w:rsidRDefault="00B63657" w:rsidP="00B63657">
            <w:pPr>
              <w:rPr>
                <w:sz w:val="20"/>
                <w:szCs w:val="20"/>
              </w:rPr>
            </w:pPr>
            <w:r w:rsidRPr="00FB3C3A">
              <w:rPr>
                <w:sz w:val="20"/>
                <w:szCs w:val="20"/>
              </w:rPr>
              <w:t>Monitoring Committee</w:t>
            </w:r>
          </w:p>
        </w:tc>
        <w:tc>
          <w:tcPr>
            <w:tcW w:w="2404" w:type="dxa"/>
            <w:gridSpan w:val="4"/>
            <w:tcBorders>
              <w:top w:val="single" w:sz="4" w:space="0" w:color="auto"/>
              <w:left w:val="single" w:sz="4" w:space="0" w:color="auto"/>
              <w:bottom w:val="single" w:sz="4" w:space="0" w:color="auto"/>
              <w:right w:val="single" w:sz="4" w:space="0" w:color="auto"/>
            </w:tcBorders>
          </w:tcPr>
          <w:p w14:paraId="3A3CE733" w14:textId="77777777" w:rsidR="00B63657" w:rsidRDefault="00B63657" w:rsidP="00B63657">
            <w:pPr>
              <w:rPr>
                <w:sz w:val="20"/>
                <w:szCs w:val="20"/>
              </w:rPr>
            </w:pPr>
            <w:r>
              <w:rPr>
                <w:sz w:val="20"/>
                <w:szCs w:val="20"/>
              </w:rPr>
              <w:t xml:space="preserve">Emergency Planning Group (sub-group to Executive Management Committee) </w:t>
            </w:r>
          </w:p>
          <w:p w14:paraId="04CE1623" w14:textId="4E375A03" w:rsidR="00CF79CD" w:rsidRDefault="0027311A" w:rsidP="00B63657">
            <w:pPr>
              <w:rPr>
                <w:sz w:val="20"/>
                <w:szCs w:val="20"/>
              </w:rPr>
            </w:pPr>
            <w:r>
              <w:rPr>
                <w:sz w:val="20"/>
                <w:szCs w:val="20"/>
              </w:rPr>
              <w:t>and moving to</w:t>
            </w:r>
          </w:p>
          <w:p w14:paraId="593E9950" w14:textId="530F790D" w:rsidR="00CF79CD" w:rsidRPr="00FB3C3A" w:rsidRDefault="0027311A" w:rsidP="00B63657">
            <w:pPr>
              <w:rPr>
                <w:sz w:val="20"/>
                <w:szCs w:val="20"/>
              </w:rPr>
            </w:pPr>
            <w:r>
              <w:rPr>
                <w:sz w:val="20"/>
                <w:szCs w:val="20"/>
              </w:rPr>
              <w:t>Audit Committee from 2022</w:t>
            </w:r>
          </w:p>
        </w:tc>
        <w:tc>
          <w:tcPr>
            <w:tcW w:w="304" w:type="dxa"/>
            <w:tcBorders>
              <w:top w:val="nil"/>
              <w:left w:val="single" w:sz="4" w:space="0" w:color="auto"/>
              <w:bottom w:val="nil"/>
              <w:right w:val="nil"/>
            </w:tcBorders>
          </w:tcPr>
          <w:p w14:paraId="518C7C9C" w14:textId="77777777" w:rsidR="00B63657" w:rsidRPr="00FB3C3A" w:rsidRDefault="00B63657" w:rsidP="00B63657">
            <w:pPr>
              <w:rPr>
                <w:sz w:val="20"/>
                <w:szCs w:val="20"/>
              </w:rPr>
            </w:pPr>
          </w:p>
        </w:tc>
        <w:tc>
          <w:tcPr>
            <w:tcW w:w="1680" w:type="dxa"/>
            <w:gridSpan w:val="3"/>
            <w:tcBorders>
              <w:top w:val="nil"/>
              <w:left w:val="nil"/>
              <w:bottom w:val="single" w:sz="4" w:space="0" w:color="auto"/>
            </w:tcBorders>
          </w:tcPr>
          <w:p w14:paraId="159551C1" w14:textId="77777777" w:rsidR="00B63657" w:rsidRPr="00FB3C3A" w:rsidRDefault="00B63657" w:rsidP="00B63657">
            <w:pPr>
              <w:rPr>
                <w:sz w:val="20"/>
                <w:szCs w:val="20"/>
              </w:rPr>
            </w:pPr>
          </w:p>
        </w:tc>
        <w:tc>
          <w:tcPr>
            <w:tcW w:w="992" w:type="dxa"/>
            <w:gridSpan w:val="2"/>
            <w:tcBorders>
              <w:top w:val="single" w:sz="4" w:space="0" w:color="auto"/>
            </w:tcBorders>
            <w:shd w:val="clear" w:color="auto" w:fill="B4C6E7" w:themeFill="accent1" w:themeFillTint="66"/>
          </w:tcPr>
          <w:p w14:paraId="1C6E0DDE" w14:textId="77777777" w:rsidR="00B63657" w:rsidRPr="00FB3C3A" w:rsidRDefault="00B63657" w:rsidP="00B63657">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4516AC54" w14:textId="77777777" w:rsidR="00B63657" w:rsidRPr="00FB3C3A" w:rsidRDefault="00B63657" w:rsidP="00B63657">
            <w:pPr>
              <w:rPr>
                <w:sz w:val="20"/>
                <w:szCs w:val="20"/>
              </w:rPr>
            </w:pPr>
            <w:r w:rsidRPr="00FB3C3A">
              <w:rPr>
                <w:sz w:val="20"/>
                <w:szCs w:val="20"/>
              </w:rPr>
              <w:t xml:space="preserve">Likelihood </w:t>
            </w:r>
          </w:p>
        </w:tc>
        <w:tc>
          <w:tcPr>
            <w:tcW w:w="1838" w:type="dxa"/>
            <w:gridSpan w:val="2"/>
            <w:tcBorders>
              <w:top w:val="single" w:sz="4" w:space="0" w:color="auto"/>
            </w:tcBorders>
            <w:shd w:val="clear" w:color="auto" w:fill="B4C6E7" w:themeFill="accent1" w:themeFillTint="66"/>
          </w:tcPr>
          <w:p w14:paraId="11DDF294" w14:textId="77777777" w:rsidR="00B63657" w:rsidRPr="00FB3C3A" w:rsidRDefault="00B63657" w:rsidP="00B63657">
            <w:pPr>
              <w:rPr>
                <w:sz w:val="20"/>
                <w:szCs w:val="20"/>
              </w:rPr>
            </w:pPr>
            <w:r w:rsidRPr="00FB3C3A">
              <w:rPr>
                <w:sz w:val="20"/>
                <w:szCs w:val="20"/>
              </w:rPr>
              <w:t>Rating</w:t>
            </w:r>
          </w:p>
        </w:tc>
      </w:tr>
      <w:tr w:rsidR="00B63657" w:rsidRPr="00FB3C3A" w14:paraId="7B3FF070" w14:textId="77777777" w:rsidTr="006820EE">
        <w:tc>
          <w:tcPr>
            <w:tcW w:w="2133" w:type="dxa"/>
            <w:tcBorders>
              <w:bottom w:val="single" w:sz="4" w:space="0" w:color="auto"/>
              <w:right w:val="single" w:sz="4" w:space="0" w:color="auto"/>
            </w:tcBorders>
            <w:shd w:val="clear" w:color="auto" w:fill="B4C6E7" w:themeFill="accent1" w:themeFillTint="66"/>
          </w:tcPr>
          <w:p w14:paraId="144BA440" w14:textId="0514632A" w:rsidR="00B63657" w:rsidRPr="00FB3C3A" w:rsidRDefault="00B63657" w:rsidP="00B63657">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34E8F235" w14:textId="77777777" w:rsidR="00B63657" w:rsidRPr="00FB3C3A" w:rsidRDefault="00B63657" w:rsidP="00B63657">
            <w:pPr>
              <w:rPr>
                <w:sz w:val="20"/>
                <w:szCs w:val="20"/>
              </w:rPr>
            </w:pPr>
            <w:r>
              <w:rPr>
                <w:sz w:val="20"/>
                <w:szCs w:val="20"/>
              </w:rPr>
              <w:t>Director of Corporate Affairs &amp; Co Sec</w:t>
            </w:r>
          </w:p>
        </w:tc>
        <w:tc>
          <w:tcPr>
            <w:tcW w:w="304" w:type="dxa"/>
            <w:tcBorders>
              <w:top w:val="nil"/>
              <w:left w:val="single" w:sz="4" w:space="0" w:color="auto"/>
              <w:bottom w:val="nil"/>
              <w:right w:val="single" w:sz="4" w:space="0" w:color="auto"/>
            </w:tcBorders>
            <w:shd w:val="clear" w:color="auto" w:fill="auto"/>
          </w:tcPr>
          <w:p w14:paraId="67A0B59E" w14:textId="77777777" w:rsidR="00B63657" w:rsidRPr="00FB3C3A" w:rsidRDefault="00B63657" w:rsidP="00B63657">
            <w:pPr>
              <w:rPr>
                <w:sz w:val="20"/>
                <w:szCs w:val="20"/>
              </w:rPr>
            </w:pPr>
          </w:p>
        </w:tc>
        <w:tc>
          <w:tcPr>
            <w:tcW w:w="1680" w:type="dxa"/>
            <w:gridSpan w:val="3"/>
            <w:tcBorders>
              <w:top w:val="single" w:sz="4" w:space="0" w:color="auto"/>
              <w:left w:val="single" w:sz="4" w:space="0" w:color="auto"/>
            </w:tcBorders>
            <w:shd w:val="clear" w:color="auto" w:fill="B4C6E7" w:themeFill="accent1" w:themeFillTint="66"/>
          </w:tcPr>
          <w:p w14:paraId="1B644A7D" w14:textId="77777777" w:rsidR="00B63657" w:rsidRPr="00FB3C3A" w:rsidRDefault="00B63657" w:rsidP="00B63657">
            <w:pPr>
              <w:rPr>
                <w:sz w:val="20"/>
                <w:szCs w:val="20"/>
              </w:rPr>
            </w:pPr>
            <w:r w:rsidRPr="00FB3C3A">
              <w:rPr>
                <w:sz w:val="20"/>
                <w:szCs w:val="20"/>
              </w:rPr>
              <w:t xml:space="preserve">Gross (Inherent) risk rating </w:t>
            </w:r>
          </w:p>
        </w:tc>
        <w:tc>
          <w:tcPr>
            <w:tcW w:w="992" w:type="dxa"/>
            <w:gridSpan w:val="2"/>
          </w:tcPr>
          <w:p w14:paraId="718A59F3" w14:textId="77777777" w:rsidR="00B63657" w:rsidRPr="00FB3C3A" w:rsidRDefault="00B63657" w:rsidP="00B63657">
            <w:pPr>
              <w:jc w:val="center"/>
              <w:rPr>
                <w:sz w:val="20"/>
                <w:szCs w:val="20"/>
              </w:rPr>
            </w:pPr>
            <w:r>
              <w:rPr>
                <w:sz w:val="20"/>
                <w:szCs w:val="20"/>
              </w:rPr>
              <w:t>5</w:t>
            </w:r>
          </w:p>
        </w:tc>
        <w:tc>
          <w:tcPr>
            <w:tcW w:w="1134" w:type="dxa"/>
            <w:gridSpan w:val="2"/>
          </w:tcPr>
          <w:p w14:paraId="63A9B67D" w14:textId="77777777" w:rsidR="00B63657" w:rsidRPr="00FB3C3A" w:rsidRDefault="00B63657" w:rsidP="00B63657">
            <w:pPr>
              <w:jc w:val="center"/>
              <w:rPr>
                <w:sz w:val="20"/>
                <w:szCs w:val="20"/>
              </w:rPr>
            </w:pPr>
            <w:r>
              <w:rPr>
                <w:sz w:val="20"/>
                <w:szCs w:val="20"/>
              </w:rPr>
              <w:t>3</w:t>
            </w:r>
          </w:p>
        </w:tc>
        <w:tc>
          <w:tcPr>
            <w:tcW w:w="1838" w:type="dxa"/>
            <w:gridSpan w:val="2"/>
            <w:shd w:val="clear" w:color="auto" w:fill="auto"/>
          </w:tcPr>
          <w:p w14:paraId="00CAB2F4" w14:textId="77777777" w:rsidR="00B63657" w:rsidRPr="00FB3C3A" w:rsidRDefault="00B63657" w:rsidP="00B63657">
            <w:pPr>
              <w:jc w:val="center"/>
              <w:rPr>
                <w:sz w:val="20"/>
                <w:szCs w:val="20"/>
              </w:rPr>
            </w:pPr>
            <w:r>
              <w:rPr>
                <w:sz w:val="20"/>
                <w:szCs w:val="20"/>
              </w:rPr>
              <w:t>15</w:t>
            </w:r>
          </w:p>
        </w:tc>
      </w:tr>
      <w:tr w:rsidR="00B63657" w:rsidRPr="00FB3C3A" w14:paraId="456700F7"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F7E290" w14:textId="7E4BFDFB" w:rsidR="00B63657" w:rsidRPr="00FB3C3A" w:rsidRDefault="00B63657" w:rsidP="00B63657">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66BB86A7" w14:textId="487FB1FB" w:rsidR="00B63657" w:rsidRPr="002A7C78" w:rsidRDefault="00D170F6" w:rsidP="00B63657">
            <w:pPr>
              <w:rPr>
                <w:sz w:val="20"/>
                <w:szCs w:val="20"/>
              </w:rPr>
            </w:pPr>
            <w:r>
              <w:rPr>
                <w:sz w:val="20"/>
                <w:szCs w:val="20"/>
              </w:rPr>
              <w:t>28/10/2021</w:t>
            </w:r>
          </w:p>
        </w:tc>
        <w:tc>
          <w:tcPr>
            <w:tcW w:w="304" w:type="dxa"/>
            <w:tcBorders>
              <w:top w:val="nil"/>
              <w:left w:val="single" w:sz="4" w:space="0" w:color="auto"/>
              <w:bottom w:val="nil"/>
              <w:right w:val="single" w:sz="4" w:space="0" w:color="auto"/>
            </w:tcBorders>
            <w:shd w:val="clear" w:color="auto" w:fill="auto"/>
          </w:tcPr>
          <w:p w14:paraId="4329946D" w14:textId="77777777" w:rsidR="00B63657" w:rsidRPr="00FB3C3A" w:rsidRDefault="00B63657" w:rsidP="00B63657">
            <w:pPr>
              <w:rPr>
                <w:sz w:val="20"/>
                <w:szCs w:val="20"/>
              </w:rPr>
            </w:pPr>
          </w:p>
        </w:tc>
        <w:tc>
          <w:tcPr>
            <w:tcW w:w="1680" w:type="dxa"/>
            <w:gridSpan w:val="3"/>
            <w:tcBorders>
              <w:left w:val="single" w:sz="4" w:space="0" w:color="auto"/>
            </w:tcBorders>
            <w:shd w:val="clear" w:color="auto" w:fill="B4C6E7" w:themeFill="accent1" w:themeFillTint="66"/>
          </w:tcPr>
          <w:p w14:paraId="2D2FF8AF" w14:textId="77777777" w:rsidR="00B63657" w:rsidRPr="00FB3C3A" w:rsidRDefault="00B63657" w:rsidP="00B63657">
            <w:pPr>
              <w:rPr>
                <w:sz w:val="20"/>
                <w:szCs w:val="20"/>
              </w:rPr>
            </w:pPr>
            <w:r w:rsidRPr="00FB3C3A">
              <w:rPr>
                <w:sz w:val="20"/>
                <w:szCs w:val="20"/>
              </w:rPr>
              <w:t>Current (residual) risk rating</w:t>
            </w:r>
          </w:p>
        </w:tc>
        <w:tc>
          <w:tcPr>
            <w:tcW w:w="992" w:type="dxa"/>
            <w:gridSpan w:val="2"/>
          </w:tcPr>
          <w:p w14:paraId="2464184F" w14:textId="77777777" w:rsidR="00B63657" w:rsidRPr="00FB3C3A" w:rsidRDefault="00B63657" w:rsidP="00B63657">
            <w:pPr>
              <w:jc w:val="center"/>
              <w:rPr>
                <w:sz w:val="20"/>
                <w:szCs w:val="20"/>
              </w:rPr>
            </w:pPr>
            <w:r>
              <w:rPr>
                <w:sz w:val="20"/>
                <w:szCs w:val="20"/>
              </w:rPr>
              <w:t>4</w:t>
            </w:r>
          </w:p>
        </w:tc>
        <w:tc>
          <w:tcPr>
            <w:tcW w:w="1134" w:type="dxa"/>
            <w:gridSpan w:val="2"/>
          </w:tcPr>
          <w:p w14:paraId="2F055429" w14:textId="77777777" w:rsidR="00B63657" w:rsidRPr="00FB3C3A" w:rsidRDefault="00B63657" w:rsidP="00B63657">
            <w:pPr>
              <w:jc w:val="center"/>
              <w:rPr>
                <w:sz w:val="20"/>
                <w:szCs w:val="20"/>
              </w:rPr>
            </w:pPr>
            <w:r>
              <w:rPr>
                <w:sz w:val="20"/>
                <w:szCs w:val="20"/>
              </w:rPr>
              <w:t>3</w:t>
            </w:r>
          </w:p>
        </w:tc>
        <w:tc>
          <w:tcPr>
            <w:tcW w:w="1838" w:type="dxa"/>
            <w:gridSpan w:val="2"/>
            <w:tcBorders>
              <w:bottom w:val="single" w:sz="4" w:space="0" w:color="auto"/>
            </w:tcBorders>
            <w:shd w:val="clear" w:color="auto" w:fill="FFC000"/>
          </w:tcPr>
          <w:p w14:paraId="7A7A6AFA" w14:textId="77777777" w:rsidR="00B63657" w:rsidRPr="00FB3C3A" w:rsidRDefault="00B63657" w:rsidP="00B63657">
            <w:pPr>
              <w:jc w:val="center"/>
              <w:rPr>
                <w:sz w:val="20"/>
                <w:szCs w:val="20"/>
              </w:rPr>
            </w:pPr>
            <w:r>
              <w:rPr>
                <w:sz w:val="20"/>
                <w:szCs w:val="20"/>
              </w:rPr>
              <w:t>12</w:t>
            </w:r>
          </w:p>
        </w:tc>
      </w:tr>
      <w:tr w:rsidR="00B63657" w:rsidRPr="00FB3C3A" w14:paraId="2E746C57" w14:textId="77777777" w:rsidTr="006820EE">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B9CDF38" w14:textId="77777777" w:rsidR="00B63657" w:rsidRPr="00FB3C3A" w:rsidRDefault="00B63657" w:rsidP="00B63657">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6C2C38DD" w14:textId="08AA5C48" w:rsidR="00B63657" w:rsidRPr="002A7C78" w:rsidRDefault="002A7C78" w:rsidP="002A7C78">
            <w:pPr>
              <w:jc w:val="center"/>
              <w:rPr>
                <w:sz w:val="28"/>
                <w:szCs w:val="28"/>
              </w:rPr>
            </w:pPr>
            <w:r w:rsidRPr="002A7C78">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778E6819" w14:textId="77777777" w:rsidR="00B63657" w:rsidRPr="00FB3C3A" w:rsidRDefault="00B63657" w:rsidP="00B63657">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2D3C83FD" w14:textId="77777777" w:rsidR="00B63657" w:rsidRPr="00FB3C3A" w:rsidRDefault="00B63657" w:rsidP="00B63657">
            <w:pPr>
              <w:rPr>
                <w:sz w:val="20"/>
                <w:szCs w:val="20"/>
              </w:rPr>
            </w:pPr>
            <w:r w:rsidRPr="00FB3C3A">
              <w:rPr>
                <w:sz w:val="20"/>
                <w:szCs w:val="20"/>
              </w:rPr>
              <w:t xml:space="preserve">Target risk rating </w:t>
            </w:r>
          </w:p>
        </w:tc>
        <w:tc>
          <w:tcPr>
            <w:tcW w:w="992" w:type="dxa"/>
            <w:gridSpan w:val="2"/>
            <w:tcBorders>
              <w:bottom w:val="single" w:sz="4" w:space="0" w:color="auto"/>
            </w:tcBorders>
          </w:tcPr>
          <w:p w14:paraId="05A052F6" w14:textId="77777777" w:rsidR="00B63657" w:rsidRPr="00FB3C3A" w:rsidRDefault="00B63657" w:rsidP="00B63657">
            <w:pPr>
              <w:jc w:val="center"/>
              <w:rPr>
                <w:sz w:val="20"/>
                <w:szCs w:val="20"/>
              </w:rPr>
            </w:pPr>
            <w:r>
              <w:rPr>
                <w:sz w:val="20"/>
                <w:szCs w:val="20"/>
              </w:rPr>
              <w:t>3</w:t>
            </w:r>
          </w:p>
        </w:tc>
        <w:tc>
          <w:tcPr>
            <w:tcW w:w="1134" w:type="dxa"/>
            <w:gridSpan w:val="2"/>
            <w:tcBorders>
              <w:bottom w:val="single" w:sz="4" w:space="0" w:color="auto"/>
            </w:tcBorders>
          </w:tcPr>
          <w:p w14:paraId="729B56DE" w14:textId="77777777" w:rsidR="00B63657" w:rsidRPr="00FB3C3A" w:rsidRDefault="00B63657" w:rsidP="00B63657">
            <w:pPr>
              <w:jc w:val="center"/>
              <w:rPr>
                <w:sz w:val="20"/>
                <w:szCs w:val="20"/>
              </w:rPr>
            </w:pPr>
            <w:r>
              <w:rPr>
                <w:sz w:val="20"/>
                <w:szCs w:val="20"/>
              </w:rPr>
              <w:t>3</w:t>
            </w:r>
          </w:p>
        </w:tc>
        <w:tc>
          <w:tcPr>
            <w:tcW w:w="1838" w:type="dxa"/>
            <w:gridSpan w:val="2"/>
            <w:tcBorders>
              <w:bottom w:val="single" w:sz="4" w:space="0" w:color="auto"/>
            </w:tcBorders>
            <w:shd w:val="clear" w:color="auto" w:fill="FFC000"/>
          </w:tcPr>
          <w:p w14:paraId="4C6088FF" w14:textId="77777777" w:rsidR="00B63657" w:rsidRPr="00FB3C3A" w:rsidRDefault="00B63657" w:rsidP="00B63657">
            <w:pPr>
              <w:jc w:val="center"/>
              <w:rPr>
                <w:sz w:val="20"/>
                <w:szCs w:val="20"/>
              </w:rPr>
            </w:pPr>
            <w:r>
              <w:rPr>
                <w:sz w:val="20"/>
                <w:szCs w:val="20"/>
              </w:rPr>
              <w:t>9</w:t>
            </w:r>
          </w:p>
        </w:tc>
      </w:tr>
      <w:tr w:rsidR="00B63657" w:rsidRPr="00FB3C3A" w14:paraId="61C047F2"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36D06F1" w14:textId="36C129D0" w:rsidR="00B63657" w:rsidRPr="00FB3C3A" w:rsidRDefault="006820EE" w:rsidP="00B63657">
            <w:pPr>
              <w:rPr>
                <w:sz w:val="20"/>
                <w:szCs w:val="20"/>
              </w:rPr>
            </w:pPr>
            <w:r>
              <w:rPr>
                <w:sz w:val="20"/>
                <w:szCs w:val="20"/>
              </w:rPr>
              <w:t xml:space="preserve">Date of next review </w:t>
            </w:r>
          </w:p>
        </w:tc>
        <w:tc>
          <w:tcPr>
            <w:tcW w:w="2404" w:type="dxa"/>
            <w:gridSpan w:val="4"/>
            <w:tcBorders>
              <w:top w:val="single" w:sz="4" w:space="0" w:color="auto"/>
              <w:left w:val="single" w:sz="4" w:space="0" w:color="auto"/>
              <w:bottom w:val="single" w:sz="4" w:space="0" w:color="auto"/>
              <w:right w:val="single" w:sz="4" w:space="0" w:color="auto"/>
            </w:tcBorders>
          </w:tcPr>
          <w:p w14:paraId="48B03460" w14:textId="3F83A351" w:rsidR="00B63657" w:rsidRPr="00FB3C3A" w:rsidRDefault="002A7C78" w:rsidP="00B63657">
            <w:pPr>
              <w:rPr>
                <w:sz w:val="20"/>
                <w:szCs w:val="20"/>
              </w:rPr>
            </w:pPr>
            <w:r>
              <w:rPr>
                <w:sz w:val="20"/>
                <w:szCs w:val="20"/>
              </w:rPr>
              <w:t>September</w:t>
            </w:r>
            <w:r w:rsidR="006820EE">
              <w:rPr>
                <w:sz w:val="20"/>
                <w:szCs w:val="20"/>
              </w:rPr>
              <w:t xml:space="preserve"> 2021</w:t>
            </w:r>
          </w:p>
        </w:tc>
        <w:tc>
          <w:tcPr>
            <w:tcW w:w="304" w:type="dxa"/>
            <w:tcBorders>
              <w:top w:val="nil"/>
              <w:left w:val="single" w:sz="4" w:space="0" w:color="auto"/>
              <w:bottom w:val="nil"/>
              <w:right w:val="single" w:sz="4" w:space="0" w:color="auto"/>
            </w:tcBorders>
            <w:shd w:val="clear" w:color="auto" w:fill="auto"/>
          </w:tcPr>
          <w:p w14:paraId="2AD62523" w14:textId="77777777" w:rsidR="00B63657" w:rsidRPr="00FB3C3A" w:rsidRDefault="00B63657" w:rsidP="00B63657">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745B7685" w14:textId="77777777" w:rsidR="00B63657" w:rsidRPr="00FB3C3A" w:rsidRDefault="00B63657" w:rsidP="00B63657">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73DEBF1B" w14:textId="381A396D" w:rsidR="00B63657" w:rsidRPr="00FB3C3A" w:rsidRDefault="002A7C78" w:rsidP="00B63657">
            <w:pPr>
              <w:rPr>
                <w:sz w:val="20"/>
                <w:szCs w:val="20"/>
              </w:rPr>
            </w:pPr>
            <w:r>
              <w:rPr>
                <w:sz w:val="20"/>
                <w:szCs w:val="20"/>
              </w:rPr>
              <w:t>April 2022</w:t>
            </w:r>
          </w:p>
        </w:tc>
        <w:tc>
          <w:tcPr>
            <w:tcW w:w="1838" w:type="dxa"/>
            <w:gridSpan w:val="2"/>
            <w:tcBorders>
              <w:top w:val="single" w:sz="4" w:space="0" w:color="auto"/>
              <w:left w:val="single" w:sz="4" w:space="0" w:color="auto"/>
              <w:bottom w:val="nil"/>
              <w:right w:val="nil"/>
            </w:tcBorders>
          </w:tcPr>
          <w:p w14:paraId="43565323" w14:textId="185B28CA" w:rsidR="00B63657" w:rsidRPr="00FB3C3A" w:rsidRDefault="00B63657" w:rsidP="00B63657">
            <w:pPr>
              <w:rPr>
                <w:sz w:val="20"/>
                <w:szCs w:val="20"/>
              </w:rPr>
            </w:pPr>
          </w:p>
        </w:tc>
      </w:tr>
      <w:tr w:rsidR="00B63657" w:rsidRPr="00FB3C3A" w14:paraId="6C028015" w14:textId="77777777" w:rsidTr="006820EE">
        <w:tc>
          <w:tcPr>
            <w:tcW w:w="2375" w:type="dxa"/>
            <w:gridSpan w:val="2"/>
            <w:tcBorders>
              <w:top w:val="nil"/>
              <w:left w:val="nil"/>
              <w:bottom w:val="single" w:sz="4" w:space="0" w:color="auto"/>
              <w:right w:val="nil"/>
            </w:tcBorders>
          </w:tcPr>
          <w:p w14:paraId="2894EDC6" w14:textId="77777777" w:rsidR="00B63657" w:rsidRPr="00FB3C3A" w:rsidRDefault="00B63657" w:rsidP="00B63657">
            <w:pPr>
              <w:rPr>
                <w:sz w:val="20"/>
                <w:szCs w:val="20"/>
              </w:rPr>
            </w:pPr>
          </w:p>
        </w:tc>
        <w:tc>
          <w:tcPr>
            <w:tcW w:w="8110" w:type="dxa"/>
            <w:gridSpan w:val="13"/>
            <w:tcBorders>
              <w:top w:val="nil"/>
              <w:left w:val="nil"/>
              <w:bottom w:val="single" w:sz="4" w:space="0" w:color="auto"/>
              <w:right w:val="nil"/>
            </w:tcBorders>
          </w:tcPr>
          <w:p w14:paraId="74729D1E" w14:textId="77777777" w:rsidR="00B63657" w:rsidRPr="00FB3C3A" w:rsidRDefault="00B63657" w:rsidP="00B63657">
            <w:pPr>
              <w:rPr>
                <w:sz w:val="20"/>
                <w:szCs w:val="20"/>
              </w:rPr>
            </w:pPr>
          </w:p>
        </w:tc>
      </w:tr>
      <w:tr w:rsidR="00B63657" w:rsidRPr="00FB3C3A" w14:paraId="71198E48" w14:textId="77777777" w:rsidTr="006820EE">
        <w:tc>
          <w:tcPr>
            <w:tcW w:w="10485"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6F88CF5" w14:textId="77777777" w:rsidR="00B63657" w:rsidRPr="00FB3C3A" w:rsidRDefault="00B63657" w:rsidP="00B63657">
            <w:pPr>
              <w:rPr>
                <w:b/>
                <w:bCs/>
                <w:sz w:val="20"/>
                <w:szCs w:val="20"/>
              </w:rPr>
            </w:pPr>
            <w:r w:rsidRPr="00FB3C3A">
              <w:rPr>
                <w:b/>
                <w:bCs/>
                <w:sz w:val="20"/>
                <w:szCs w:val="20"/>
              </w:rPr>
              <w:t>Risk Description:</w:t>
            </w:r>
          </w:p>
          <w:p w14:paraId="7844590F" w14:textId="23068EF6" w:rsidR="00B63657" w:rsidRPr="00FB3C3A" w:rsidRDefault="00B63657" w:rsidP="00B63657">
            <w:pPr>
              <w:rPr>
                <w:sz w:val="20"/>
                <w:szCs w:val="20"/>
              </w:rPr>
            </w:pPr>
            <w:r>
              <w:rPr>
                <w:sz w:val="20"/>
                <w:szCs w:val="20"/>
              </w:rPr>
              <w:t>Failure to maintain adequate business continuity and emergency planning arrangements in order to sustain core functions and delive</w:t>
            </w:r>
            <w:r w:rsidR="00613A7D">
              <w:rPr>
                <w:sz w:val="20"/>
                <w:szCs w:val="20"/>
              </w:rPr>
              <w:t>r</w:t>
            </w:r>
            <w:r>
              <w:rPr>
                <w:sz w:val="20"/>
                <w:szCs w:val="20"/>
              </w:rPr>
              <w:t xml:space="preserve"> safe and effective services during a wide-spread and sustained emergency or incident, for example a pandemic, could result in </w:t>
            </w:r>
            <w:r w:rsidR="005231DC">
              <w:rPr>
                <w:sz w:val="20"/>
                <w:szCs w:val="20"/>
              </w:rPr>
              <w:t>harm to</w:t>
            </w:r>
            <w:r>
              <w:rPr>
                <w:sz w:val="20"/>
                <w:szCs w:val="20"/>
              </w:rPr>
              <w:t xml:space="preserve"> patients, pressure on and harm to staff, reputational damage, regulator intervention.</w:t>
            </w:r>
          </w:p>
        </w:tc>
      </w:tr>
      <w:tr w:rsidR="00B63657" w:rsidRPr="00FB3C3A" w14:paraId="40976965" w14:textId="77777777" w:rsidTr="006820EE">
        <w:tc>
          <w:tcPr>
            <w:tcW w:w="2968" w:type="dxa"/>
            <w:gridSpan w:val="4"/>
            <w:tcBorders>
              <w:top w:val="single" w:sz="4" w:space="0" w:color="auto"/>
              <w:left w:val="nil"/>
              <w:bottom w:val="single" w:sz="4" w:space="0" w:color="auto"/>
              <w:right w:val="nil"/>
            </w:tcBorders>
            <w:shd w:val="clear" w:color="auto" w:fill="auto"/>
          </w:tcPr>
          <w:p w14:paraId="7C74477B" w14:textId="77777777" w:rsidR="00B63657" w:rsidRPr="00FB3C3A" w:rsidRDefault="00B63657" w:rsidP="00B63657">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13E7261C" w14:textId="77777777" w:rsidR="00B63657" w:rsidRPr="00FB3C3A" w:rsidRDefault="00B63657" w:rsidP="00B63657">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25ADAD5B" w14:textId="77777777" w:rsidR="00B63657" w:rsidRPr="00FB3C3A" w:rsidRDefault="00B63657" w:rsidP="00B63657">
            <w:pPr>
              <w:rPr>
                <w:b/>
                <w:bCs/>
                <w:sz w:val="20"/>
                <w:szCs w:val="20"/>
              </w:rPr>
            </w:pPr>
          </w:p>
        </w:tc>
        <w:tc>
          <w:tcPr>
            <w:tcW w:w="3009" w:type="dxa"/>
            <w:gridSpan w:val="5"/>
            <w:tcBorders>
              <w:top w:val="single" w:sz="4" w:space="0" w:color="auto"/>
              <w:left w:val="nil"/>
              <w:bottom w:val="single" w:sz="4" w:space="0" w:color="auto"/>
              <w:right w:val="nil"/>
            </w:tcBorders>
            <w:shd w:val="clear" w:color="auto" w:fill="auto"/>
          </w:tcPr>
          <w:p w14:paraId="12E043D8" w14:textId="77777777" w:rsidR="00B63657" w:rsidRPr="00FB3C3A" w:rsidRDefault="00B63657" w:rsidP="00B63657">
            <w:pPr>
              <w:rPr>
                <w:b/>
                <w:bCs/>
                <w:sz w:val="20"/>
                <w:szCs w:val="20"/>
              </w:rPr>
            </w:pPr>
          </w:p>
        </w:tc>
      </w:tr>
      <w:tr w:rsidR="00B63657" w:rsidRPr="00FB3C3A" w14:paraId="53812639" w14:textId="77777777" w:rsidTr="006820EE">
        <w:tc>
          <w:tcPr>
            <w:tcW w:w="2621"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B31CD0" w14:textId="77777777" w:rsidR="00B63657" w:rsidRPr="00FB3C3A" w:rsidRDefault="00B63657" w:rsidP="00B63657">
            <w:pPr>
              <w:rPr>
                <w:b/>
                <w:bCs/>
                <w:sz w:val="20"/>
                <w:szCs w:val="20"/>
              </w:rPr>
            </w:pPr>
            <w:r>
              <w:rPr>
                <w:b/>
                <w:bCs/>
                <w:sz w:val="20"/>
                <w:szCs w:val="20"/>
              </w:rPr>
              <w:t xml:space="preserve">Key </w:t>
            </w:r>
            <w:r w:rsidRPr="00FB3C3A">
              <w:rPr>
                <w:b/>
                <w:bCs/>
                <w:sz w:val="20"/>
                <w:szCs w:val="20"/>
              </w:rPr>
              <w:t>Controls</w:t>
            </w: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1651839" w14:textId="77777777" w:rsidR="00B63657" w:rsidRPr="00FB3C3A" w:rsidRDefault="00B63657" w:rsidP="00B63657">
            <w:pPr>
              <w:rPr>
                <w:b/>
                <w:bCs/>
                <w:sz w:val="20"/>
                <w:szCs w:val="20"/>
              </w:rPr>
            </w:pPr>
            <w:r w:rsidRPr="00FB3C3A">
              <w:rPr>
                <w:b/>
                <w:bCs/>
                <w:sz w:val="20"/>
                <w:szCs w:val="20"/>
              </w:rPr>
              <w:t>Assurance</w:t>
            </w:r>
          </w:p>
        </w:tc>
        <w:tc>
          <w:tcPr>
            <w:tcW w:w="2621"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E5F398B" w14:textId="77777777" w:rsidR="00B63657" w:rsidRPr="00FB3C3A" w:rsidRDefault="00B63657" w:rsidP="00B63657">
            <w:pPr>
              <w:rPr>
                <w:b/>
                <w:bCs/>
                <w:sz w:val="20"/>
                <w:szCs w:val="20"/>
              </w:rPr>
            </w:pPr>
            <w:r w:rsidRPr="00FB3C3A">
              <w:rPr>
                <w:b/>
                <w:bCs/>
                <w:sz w:val="20"/>
                <w:szCs w:val="20"/>
              </w:rPr>
              <w:t>Gaps</w:t>
            </w:r>
          </w:p>
        </w:tc>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62F66A2" w14:textId="77777777" w:rsidR="00B63657" w:rsidRPr="00FB3C3A" w:rsidRDefault="00B63657" w:rsidP="00B63657">
            <w:pPr>
              <w:rPr>
                <w:b/>
                <w:bCs/>
                <w:sz w:val="20"/>
                <w:szCs w:val="20"/>
              </w:rPr>
            </w:pPr>
            <w:r w:rsidRPr="00FB3C3A">
              <w:rPr>
                <w:b/>
                <w:bCs/>
                <w:sz w:val="20"/>
                <w:szCs w:val="20"/>
              </w:rPr>
              <w:t>Actions</w:t>
            </w:r>
          </w:p>
        </w:tc>
      </w:tr>
      <w:tr w:rsidR="00B63657" w:rsidRPr="00FB3C3A" w14:paraId="3A91FF7C" w14:textId="77777777" w:rsidTr="006820EE">
        <w:trPr>
          <w:trHeight w:val="40"/>
        </w:trPr>
        <w:tc>
          <w:tcPr>
            <w:tcW w:w="2621" w:type="dxa"/>
            <w:gridSpan w:val="3"/>
            <w:vMerge w:val="restart"/>
            <w:tcBorders>
              <w:top w:val="single" w:sz="4" w:space="0" w:color="auto"/>
              <w:left w:val="single" w:sz="4" w:space="0" w:color="auto"/>
              <w:right w:val="single" w:sz="4" w:space="0" w:color="auto"/>
            </w:tcBorders>
            <w:shd w:val="clear" w:color="auto" w:fill="FFFFFF" w:themeFill="background1"/>
          </w:tcPr>
          <w:p w14:paraId="1CA43C97" w14:textId="77777777" w:rsidR="00B63657" w:rsidRDefault="00B63657" w:rsidP="00B63657">
            <w:pPr>
              <w:rPr>
                <w:sz w:val="20"/>
                <w:szCs w:val="20"/>
              </w:rPr>
            </w:pPr>
            <w:r w:rsidRPr="008F5979">
              <w:rPr>
                <w:sz w:val="20"/>
                <w:szCs w:val="20"/>
              </w:rPr>
              <w:t xml:space="preserve">- </w:t>
            </w:r>
            <w:r>
              <w:rPr>
                <w:sz w:val="20"/>
                <w:szCs w:val="20"/>
              </w:rPr>
              <w:t xml:space="preserve">Accountable Emergency Officer (currently Director of Corporate Affairs &amp; Co Sec), supported by nominated Non-executive lead and a clinical director; </w:t>
            </w:r>
          </w:p>
          <w:p w14:paraId="63B52533" w14:textId="77777777" w:rsidR="00B63657" w:rsidRDefault="00B63657" w:rsidP="00B63657">
            <w:pPr>
              <w:rPr>
                <w:sz w:val="20"/>
                <w:szCs w:val="20"/>
              </w:rPr>
            </w:pPr>
            <w:r>
              <w:rPr>
                <w:sz w:val="20"/>
                <w:szCs w:val="20"/>
              </w:rPr>
              <w:t xml:space="preserve">- Designated </w:t>
            </w:r>
            <w:r w:rsidRPr="008F5979">
              <w:rPr>
                <w:sz w:val="20"/>
                <w:szCs w:val="20"/>
              </w:rPr>
              <w:t>Emergency Planning Lead</w:t>
            </w:r>
            <w:r>
              <w:rPr>
                <w:sz w:val="20"/>
                <w:szCs w:val="20"/>
              </w:rPr>
              <w:t>, supporting the executive in the discharge of their duties</w:t>
            </w:r>
            <w:r w:rsidRPr="008F5979">
              <w:rPr>
                <w:sz w:val="20"/>
                <w:szCs w:val="20"/>
              </w:rPr>
              <w:t>;</w:t>
            </w:r>
          </w:p>
          <w:p w14:paraId="37610625" w14:textId="38F0C364" w:rsidR="00B63657" w:rsidRDefault="00B63657" w:rsidP="00B63657">
            <w:pPr>
              <w:rPr>
                <w:sz w:val="20"/>
                <w:szCs w:val="20"/>
              </w:rPr>
            </w:pPr>
            <w:r>
              <w:rPr>
                <w:sz w:val="20"/>
                <w:szCs w:val="20"/>
              </w:rPr>
              <w:t xml:space="preserve">- Emergency Planning Group 3 x per year oversees </w:t>
            </w:r>
            <w:r w:rsidRPr="00990C70">
              <w:rPr>
                <w:sz w:val="20"/>
                <w:szCs w:val="20"/>
              </w:rPr>
              <w:t xml:space="preserve">emergency preparedness work programme with representation from directorates, </w:t>
            </w:r>
            <w:r>
              <w:rPr>
                <w:sz w:val="20"/>
                <w:szCs w:val="20"/>
              </w:rPr>
              <w:t>HR, and estates &amp;</w:t>
            </w:r>
            <w:r w:rsidRPr="00990C70">
              <w:rPr>
                <w:sz w:val="20"/>
                <w:szCs w:val="20"/>
              </w:rPr>
              <w:t xml:space="preserve"> </w:t>
            </w:r>
            <w:r w:rsidR="00811D4E" w:rsidRPr="00990C70">
              <w:rPr>
                <w:sz w:val="20"/>
                <w:szCs w:val="20"/>
              </w:rPr>
              <w:t>facilities</w:t>
            </w:r>
            <w:r w:rsidR="00811D4E">
              <w:rPr>
                <w:sz w:val="20"/>
                <w:szCs w:val="20"/>
              </w:rPr>
              <w:t>.</w:t>
            </w:r>
          </w:p>
          <w:p w14:paraId="20359382" w14:textId="77777777" w:rsidR="00B63657" w:rsidRDefault="00B63657" w:rsidP="00B63657">
            <w:pPr>
              <w:rPr>
                <w:sz w:val="20"/>
                <w:szCs w:val="20"/>
              </w:rPr>
            </w:pPr>
            <w:r>
              <w:rPr>
                <w:sz w:val="20"/>
                <w:szCs w:val="20"/>
              </w:rPr>
              <w:t>- Psychosocial Response Group (subgroup reporting to Emergency Planning Group);</w:t>
            </w:r>
          </w:p>
          <w:p w14:paraId="4268A271" w14:textId="77777777" w:rsidR="00B63657" w:rsidRDefault="00B63657" w:rsidP="00B63657">
            <w:pPr>
              <w:rPr>
                <w:sz w:val="20"/>
                <w:szCs w:val="20"/>
              </w:rPr>
            </w:pPr>
            <w:r>
              <w:rPr>
                <w:sz w:val="20"/>
                <w:szCs w:val="20"/>
              </w:rPr>
              <w:t xml:space="preserve">- Trust wide Pandemic Plan first approved 2012, updated annually, and updated multiple times in 2020 to </w:t>
            </w:r>
            <w:r>
              <w:rPr>
                <w:sz w:val="20"/>
                <w:szCs w:val="20"/>
              </w:rPr>
              <w:lastRenderedPageBreak/>
              <w:t>reflect Covid-19 workstreams, operational changes and learning from Covid-19 pandemic;</w:t>
            </w:r>
          </w:p>
          <w:p w14:paraId="432C9614" w14:textId="59F4142E" w:rsidR="00B63657" w:rsidRDefault="00B63657" w:rsidP="00B63657">
            <w:pPr>
              <w:rPr>
                <w:sz w:val="20"/>
                <w:szCs w:val="20"/>
              </w:rPr>
            </w:pPr>
            <w:r>
              <w:rPr>
                <w:sz w:val="20"/>
                <w:szCs w:val="20"/>
              </w:rPr>
              <w:t xml:space="preserve">- Response Manual </w:t>
            </w:r>
            <w:r w:rsidR="00A32639">
              <w:rPr>
                <w:sz w:val="20"/>
                <w:szCs w:val="20"/>
              </w:rPr>
              <w:t>incident response plan - e</w:t>
            </w:r>
            <w:r>
              <w:rPr>
                <w:sz w:val="20"/>
                <w:szCs w:val="20"/>
              </w:rPr>
              <w:t xml:space="preserve">mergency preparedness, resilience and response) (updated </w:t>
            </w:r>
            <w:r w:rsidR="00A32639">
              <w:rPr>
                <w:sz w:val="20"/>
                <w:szCs w:val="20"/>
              </w:rPr>
              <w:t xml:space="preserve">July </w:t>
            </w:r>
            <w:r>
              <w:rPr>
                <w:sz w:val="20"/>
                <w:szCs w:val="20"/>
              </w:rPr>
              <w:t>202</w:t>
            </w:r>
            <w:r w:rsidR="00A32639">
              <w:rPr>
                <w:sz w:val="20"/>
                <w:szCs w:val="20"/>
              </w:rPr>
              <w:t>1</w:t>
            </w:r>
            <w:r>
              <w:rPr>
                <w:sz w:val="20"/>
                <w:szCs w:val="20"/>
              </w:rPr>
              <w:t>) provides emergency response framework;</w:t>
            </w:r>
          </w:p>
          <w:p w14:paraId="20864C9E" w14:textId="6B6BB477" w:rsidR="00B63657" w:rsidRPr="008F5979" w:rsidRDefault="00B63657" w:rsidP="00B63657">
            <w:pPr>
              <w:rPr>
                <w:sz w:val="20"/>
                <w:szCs w:val="20"/>
              </w:rPr>
            </w:pPr>
            <w:r>
              <w:rPr>
                <w:sz w:val="20"/>
                <w:szCs w:val="20"/>
              </w:rPr>
              <w:t xml:space="preserve">- </w:t>
            </w:r>
            <w:r w:rsidR="00A32639">
              <w:rPr>
                <w:sz w:val="20"/>
                <w:szCs w:val="20"/>
              </w:rPr>
              <w:t>O</w:t>
            </w:r>
            <w:r>
              <w:rPr>
                <w:sz w:val="20"/>
                <w:szCs w:val="20"/>
              </w:rPr>
              <w:t xml:space="preserve">n call system; </w:t>
            </w:r>
          </w:p>
          <w:p w14:paraId="5B360A96" w14:textId="2EEA99F0" w:rsidR="00B63657" w:rsidRPr="008F5979" w:rsidRDefault="00B63657" w:rsidP="00B63657">
            <w:pPr>
              <w:rPr>
                <w:sz w:val="20"/>
                <w:szCs w:val="20"/>
              </w:rPr>
            </w:pPr>
            <w:r w:rsidRPr="008F5979">
              <w:rPr>
                <w:sz w:val="20"/>
                <w:szCs w:val="20"/>
              </w:rPr>
              <w:t xml:space="preserve">- </w:t>
            </w:r>
            <w:r>
              <w:rPr>
                <w:sz w:val="20"/>
                <w:szCs w:val="20"/>
              </w:rPr>
              <w:t xml:space="preserve">Directorate/service specific </w:t>
            </w:r>
            <w:r w:rsidRPr="008F5979">
              <w:rPr>
                <w:sz w:val="20"/>
                <w:szCs w:val="20"/>
              </w:rPr>
              <w:t xml:space="preserve">Business </w:t>
            </w:r>
            <w:r>
              <w:rPr>
                <w:sz w:val="20"/>
                <w:szCs w:val="20"/>
              </w:rPr>
              <w:t>C</w:t>
            </w:r>
            <w:r w:rsidRPr="008F5979">
              <w:rPr>
                <w:sz w:val="20"/>
                <w:szCs w:val="20"/>
              </w:rPr>
              <w:t xml:space="preserve">ontinuity </w:t>
            </w:r>
            <w:r>
              <w:rPr>
                <w:sz w:val="20"/>
                <w:szCs w:val="20"/>
              </w:rPr>
              <w:t>P</w:t>
            </w:r>
            <w:r w:rsidRPr="008F5979">
              <w:rPr>
                <w:sz w:val="20"/>
                <w:szCs w:val="20"/>
              </w:rPr>
              <w:t>lans</w:t>
            </w:r>
            <w:r>
              <w:rPr>
                <w:sz w:val="20"/>
                <w:szCs w:val="20"/>
              </w:rPr>
              <w:t xml:space="preserve"> (BCPs) in place for service</w:t>
            </w:r>
            <w:r w:rsidR="00A32639">
              <w:rPr>
                <w:sz w:val="20"/>
                <w:szCs w:val="20"/>
              </w:rPr>
              <w:t>s</w:t>
            </w:r>
            <w:r w:rsidRPr="008F5979">
              <w:rPr>
                <w:sz w:val="20"/>
                <w:szCs w:val="20"/>
              </w:rPr>
              <w:t>, in respect of:</w:t>
            </w:r>
          </w:p>
          <w:p w14:paraId="4340F761" w14:textId="77777777" w:rsidR="00B63657" w:rsidRDefault="00B63657" w:rsidP="00B63657">
            <w:pPr>
              <w:rPr>
                <w:sz w:val="20"/>
                <w:szCs w:val="20"/>
              </w:rPr>
            </w:pPr>
            <w:r>
              <w:rPr>
                <w:sz w:val="20"/>
                <w:szCs w:val="20"/>
              </w:rPr>
              <w:t xml:space="preserve">Reduced staffing levels (for any reason e.g pandemic); evacuation; </w:t>
            </w:r>
            <w:r w:rsidRPr="008F5979">
              <w:rPr>
                <w:sz w:val="20"/>
                <w:szCs w:val="20"/>
              </w:rPr>
              <w:t>technology failure; interruption to power supplies (gas &amp; electricity); severe weather; flooding/water leak; water supply disruption; fuel shortage; lockdown; infection control;</w:t>
            </w:r>
            <w:r>
              <w:rPr>
                <w:sz w:val="20"/>
                <w:szCs w:val="20"/>
              </w:rPr>
              <w:t xml:space="preserve"> food supply; pharmacy supply;</w:t>
            </w:r>
          </w:p>
          <w:p w14:paraId="2E5F2ABE" w14:textId="77777777" w:rsidR="00B63657" w:rsidRDefault="00B63657" w:rsidP="00B63657">
            <w:pPr>
              <w:rPr>
                <w:sz w:val="20"/>
                <w:szCs w:val="20"/>
              </w:rPr>
            </w:pPr>
            <w:r>
              <w:rPr>
                <w:sz w:val="20"/>
                <w:szCs w:val="20"/>
              </w:rPr>
              <w:t>- Completion and updating of BCPs supported and monitored by Emergency Planning Lead, with register of BCPs held centrally;</w:t>
            </w:r>
          </w:p>
          <w:p w14:paraId="13F78116" w14:textId="222AD9C7" w:rsidR="00B63657" w:rsidRDefault="00B63657" w:rsidP="00B63657">
            <w:pPr>
              <w:rPr>
                <w:sz w:val="20"/>
                <w:szCs w:val="20"/>
              </w:rPr>
            </w:pPr>
            <w:r>
              <w:rPr>
                <w:sz w:val="20"/>
                <w:szCs w:val="20"/>
              </w:rPr>
              <w:t>- BCPs are reviewed annually or following an incident;</w:t>
            </w:r>
          </w:p>
          <w:p w14:paraId="191FD61A" w14:textId="77777777" w:rsidR="00B63657" w:rsidRDefault="00B63657" w:rsidP="00B63657">
            <w:pPr>
              <w:rPr>
                <w:sz w:val="20"/>
                <w:szCs w:val="20"/>
              </w:rPr>
            </w:pPr>
            <w:r>
              <w:rPr>
                <w:sz w:val="20"/>
                <w:szCs w:val="20"/>
              </w:rPr>
              <w:t>- Training for directors on call;</w:t>
            </w:r>
          </w:p>
          <w:p w14:paraId="75656441" w14:textId="79206859" w:rsidR="00B63657" w:rsidRDefault="00B63657" w:rsidP="00B63657">
            <w:pPr>
              <w:rPr>
                <w:sz w:val="20"/>
                <w:szCs w:val="20"/>
              </w:rPr>
            </w:pPr>
            <w:r>
              <w:rPr>
                <w:sz w:val="20"/>
                <w:szCs w:val="20"/>
              </w:rPr>
              <w:t xml:space="preserve">- </w:t>
            </w:r>
            <w:r>
              <w:t xml:space="preserve"> </w:t>
            </w:r>
            <w:r>
              <w:rPr>
                <w:sz w:val="20"/>
                <w:szCs w:val="20"/>
              </w:rPr>
              <w:t>Undertaking of exercises (</w:t>
            </w:r>
            <w:r w:rsidRPr="00DB5722">
              <w:rPr>
                <w:sz w:val="20"/>
                <w:szCs w:val="20"/>
              </w:rPr>
              <w:t>live exercise every three years, tabletop exercise every year and a test of communications cascades every six months (NHS England emergency preparedness framework, 2015)</w:t>
            </w:r>
            <w:r>
              <w:rPr>
                <w:sz w:val="20"/>
                <w:szCs w:val="20"/>
              </w:rPr>
              <w:t>)</w:t>
            </w:r>
            <w:r w:rsidRPr="00DB5722">
              <w:rPr>
                <w:sz w:val="20"/>
                <w:szCs w:val="20"/>
              </w:rPr>
              <w:t>.  Lessons incorporated into major incident plans, business continuity plans and shared with partner organisations</w:t>
            </w:r>
            <w:r>
              <w:rPr>
                <w:sz w:val="20"/>
                <w:szCs w:val="20"/>
              </w:rPr>
              <w:t xml:space="preserve">; </w:t>
            </w:r>
          </w:p>
          <w:p w14:paraId="6B500834" w14:textId="6A15126D" w:rsidR="00A32639" w:rsidRPr="00A32639" w:rsidRDefault="00A32639" w:rsidP="00A32639">
            <w:r w:rsidRPr="00A32639">
              <w:rPr>
                <w:sz w:val="20"/>
                <w:szCs w:val="20"/>
              </w:rPr>
              <w:t xml:space="preserve">- </w:t>
            </w:r>
            <w:r w:rsidRPr="00A32639">
              <w:t xml:space="preserve"> </w:t>
            </w:r>
            <w:r w:rsidRPr="00A32639">
              <w:rPr>
                <w:sz w:val="20"/>
                <w:szCs w:val="20"/>
              </w:rPr>
              <w:t>training scenarios on intranet for services to use to exercise business continuity plans;</w:t>
            </w:r>
          </w:p>
          <w:p w14:paraId="4DC41663" w14:textId="4DA731B5" w:rsidR="00B63657" w:rsidRDefault="00B63657" w:rsidP="00B63657">
            <w:pPr>
              <w:rPr>
                <w:sz w:val="20"/>
                <w:szCs w:val="20"/>
              </w:rPr>
            </w:pPr>
            <w:r>
              <w:rPr>
                <w:sz w:val="20"/>
                <w:szCs w:val="20"/>
              </w:rPr>
              <w:t xml:space="preserve">- Engagement with Thames Valley </w:t>
            </w:r>
            <w:r w:rsidRPr="005174D9">
              <w:rPr>
                <w:sz w:val="20"/>
                <w:szCs w:val="20"/>
              </w:rPr>
              <w:t xml:space="preserve">Local </w:t>
            </w:r>
            <w:r>
              <w:rPr>
                <w:sz w:val="20"/>
                <w:szCs w:val="20"/>
              </w:rPr>
              <w:t>H</w:t>
            </w:r>
            <w:r w:rsidRPr="005174D9">
              <w:rPr>
                <w:sz w:val="20"/>
                <w:szCs w:val="20"/>
              </w:rPr>
              <w:t xml:space="preserve">ealth </w:t>
            </w:r>
            <w:r>
              <w:rPr>
                <w:sz w:val="20"/>
                <w:szCs w:val="20"/>
              </w:rPr>
              <w:t>R</w:t>
            </w:r>
            <w:r w:rsidRPr="005174D9">
              <w:rPr>
                <w:sz w:val="20"/>
                <w:szCs w:val="20"/>
              </w:rPr>
              <w:t>e</w:t>
            </w:r>
            <w:r>
              <w:rPr>
                <w:sz w:val="20"/>
                <w:szCs w:val="20"/>
              </w:rPr>
              <w:t>s</w:t>
            </w:r>
            <w:r w:rsidRPr="005174D9">
              <w:rPr>
                <w:sz w:val="20"/>
                <w:szCs w:val="20"/>
              </w:rPr>
              <w:t>ili</w:t>
            </w:r>
            <w:r>
              <w:rPr>
                <w:sz w:val="20"/>
                <w:szCs w:val="20"/>
              </w:rPr>
              <w:t>e</w:t>
            </w:r>
            <w:r w:rsidRPr="005174D9">
              <w:rPr>
                <w:sz w:val="20"/>
                <w:szCs w:val="20"/>
              </w:rPr>
              <w:t>nce partnership</w:t>
            </w:r>
            <w:r>
              <w:rPr>
                <w:sz w:val="20"/>
                <w:szCs w:val="20"/>
              </w:rPr>
              <w:t>, and Membership of Oxon &amp; Bucks Resilience Groups</w:t>
            </w:r>
            <w:r w:rsidR="005231DC">
              <w:rPr>
                <w:sz w:val="20"/>
                <w:szCs w:val="20"/>
              </w:rPr>
              <w:t>;</w:t>
            </w:r>
            <w:r>
              <w:rPr>
                <w:sz w:val="20"/>
                <w:szCs w:val="20"/>
              </w:rPr>
              <w:t xml:space="preserve"> </w:t>
            </w:r>
          </w:p>
          <w:p w14:paraId="769BA8B5" w14:textId="77777777" w:rsidR="00B63657" w:rsidRPr="003A23EC" w:rsidRDefault="00B63657" w:rsidP="00B63657">
            <w:pPr>
              <w:rPr>
                <w:sz w:val="20"/>
                <w:szCs w:val="20"/>
              </w:rPr>
            </w:pPr>
            <w:r>
              <w:rPr>
                <w:sz w:val="20"/>
                <w:szCs w:val="20"/>
              </w:rPr>
              <w:lastRenderedPageBreak/>
              <w:t xml:space="preserve">- Horizon scanning and review of National and Community Risk registers by Emergency Planning Group.  </w:t>
            </w:r>
          </w:p>
        </w:tc>
        <w:tc>
          <w:tcPr>
            <w:tcW w:w="26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CA4124D" w14:textId="0BF46E4A" w:rsidR="00B63657" w:rsidRPr="00FB3C3A" w:rsidRDefault="00B63657" w:rsidP="00B63657">
            <w:pPr>
              <w:rPr>
                <w:b/>
                <w:bCs/>
                <w:sz w:val="20"/>
                <w:szCs w:val="20"/>
              </w:rPr>
            </w:pPr>
            <w:r>
              <w:rPr>
                <w:b/>
                <w:bCs/>
                <w:sz w:val="20"/>
                <w:szCs w:val="20"/>
              </w:rPr>
              <w:lastRenderedPageBreak/>
              <w:t xml:space="preserve">Level 1: </w:t>
            </w:r>
            <w:r w:rsidR="00292833">
              <w:t xml:space="preserve"> </w:t>
            </w:r>
            <w:r w:rsidR="00292833" w:rsidRPr="00292833">
              <w:rPr>
                <w:b/>
                <w:bCs/>
                <w:sz w:val="20"/>
                <w:szCs w:val="20"/>
              </w:rPr>
              <w:t>reassurance</w:t>
            </w:r>
          </w:p>
        </w:tc>
        <w:tc>
          <w:tcPr>
            <w:tcW w:w="2621" w:type="dxa"/>
            <w:gridSpan w:val="4"/>
            <w:vMerge w:val="restart"/>
            <w:tcBorders>
              <w:top w:val="single" w:sz="4" w:space="0" w:color="auto"/>
              <w:left w:val="single" w:sz="4" w:space="0" w:color="auto"/>
              <w:right w:val="single" w:sz="4" w:space="0" w:color="auto"/>
            </w:tcBorders>
            <w:shd w:val="clear" w:color="auto" w:fill="FFFFFF" w:themeFill="background1"/>
          </w:tcPr>
          <w:p w14:paraId="6CE147DE" w14:textId="77777777" w:rsidR="00C2580C" w:rsidRDefault="00B63657" w:rsidP="00C2580C">
            <w:pPr>
              <w:rPr>
                <w:sz w:val="20"/>
                <w:szCs w:val="20"/>
              </w:rPr>
            </w:pPr>
            <w:r>
              <w:rPr>
                <w:sz w:val="20"/>
                <w:szCs w:val="20"/>
              </w:rPr>
              <w:t>On 2020 Self-assessment against NHSE/I EPRR Core Standards, Trust was only partially compliant with 4 of 54 standards (fully compliant with other 50).</w:t>
            </w:r>
            <w:r w:rsidR="00C2580C">
              <w:rPr>
                <w:sz w:val="20"/>
                <w:szCs w:val="20"/>
              </w:rPr>
              <w:t xml:space="preserve"> Partial compliance in respect of:</w:t>
            </w:r>
          </w:p>
          <w:p w14:paraId="1453ED52" w14:textId="6EB080B0" w:rsidR="00C2580C" w:rsidRDefault="00C2580C" w:rsidP="00C2580C">
            <w:pPr>
              <w:rPr>
                <w:sz w:val="20"/>
                <w:szCs w:val="20"/>
              </w:rPr>
            </w:pPr>
            <w:r>
              <w:rPr>
                <w:sz w:val="20"/>
                <w:szCs w:val="20"/>
              </w:rPr>
              <w:t>-</w:t>
            </w:r>
            <w:r w:rsidRPr="00C2580C">
              <w:rPr>
                <w:sz w:val="20"/>
                <w:szCs w:val="20"/>
              </w:rPr>
              <w:t xml:space="preserve"> command and control </w:t>
            </w:r>
            <w:r>
              <w:rPr>
                <w:sz w:val="20"/>
                <w:szCs w:val="20"/>
              </w:rPr>
              <w:t xml:space="preserve">standard </w:t>
            </w:r>
            <w:r w:rsidRPr="00C2580C">
              <w:rPr>
                <w:sz w:val="20"/>
                <w:szCs w:val="20"/>
              </w:rPr>
              <w:t>(training of on-call staff)</w:t>
            </w:r>
          </w:p>
          <w:p w14:paraId="4B6958E6" w14:textId="5D935A12" w:rsidR="00C2580C" w:rsidRDefault="00C2580C" w:rsidP="00C2580C">
            <w:pPr>
              <w:rPr>
                <w:sz w:val="20"/>
                <w:szCs w:val="20"/>
              </w:rPr>
            </w:pPr>
            <w:r>
              <w:rPr>
                <w:sz w:val="20"/>
                <w:szCs w:val="20"/>
              </w:rPr>
              <w:t xml:space="preserve">- </w:t>
            </w:r>
            <w:r w:rsidRPr="00C2580C">
              <w:rPr>
                <w:sz w:val="20"/>
                <w:szCs w:val="20"/>
              </w:rPr>
              <w:t xml:space="preserve">Training and </w:t>
            </w:r>
            <w:r>
              <w:rPr>
                <w:sz w:val="20"/>
                <w:szCs w:val="20"/>
              </w:rPr>
              <w:t xml:space="preserve">exercising standard (EPRR training </w:t>
            </w:r>
            <w:r w:rsidR="00A35C56">
              <w:rPr>
                <w:sz w:val="20"/>
                <w:szCs w:val="20"/>
              </w:rPr>
              <w:t xml:space="preserve">for heads on call </w:t>
            </w:r>
            <w:r>
              <w:rPr>
                <w:sz w:val="20"/>
                <w:szCs w:val="20"/>
              </w:rPr>
              <w:t>&amp; strategic and tactical responder training</w:t>
            </w:r>
            <w:r w:rsidR="00A35C56">
              <w:rPr>
                <w:sz w:val="20"/>
                <w:szCs w:val="20"/>
              </w:rPr>
              <w:t xml:space="preserve"> for heads on call</w:t>
            </w:r>
            <w:r>
              <w:rPr>
                <w:sz w:val="20"/>
                <w:szCs w:val="20"/>
              </w:rPr>
              <w:t xml:space="preserve">) </w:t>
            </w:r>
          </w:p>
          <w:p w14:paraId="4D5EF933" w14:textId="5A4EF9C8" w:rsidR="00B63657" w:rsidRPr="00C2580C" w:rsidRDefault="00C2580C" w:rsidP="00C2580C">
            <w:pPr>
              <w:rPr>
                <w:sz w:val="20"/>
                <w:szCs w:val="20"/>
              </w:rPr>
            </w:pPr>
            <w:r>
              <w:rPr>
                <w:sz w:val="20"/>
                <w:szCs w:val="20"/>
              </w:rPr>
              <w:t>- R</w:t>
            </w:r>
            <w:r w:rsidRPr="00C2580C">
              <w:rPr>
                <w:sz w:val="20"/>
                <w:szCs w:val="20"/>
              </w:rPr>
              <w:t>esponse standard</w:t>
            </w:r>
            <w:r>
              <w:rPr>
                <w:sz w:val="20"/>
                <w:szCs w:val="20"/>
              </w:rPr>
              <w:t xml:space="preserve"> (loggist</w:t>
            </w:r>
            <w:r w:rsidR="004503F4">
              <w:rPr>
                <w:sz w:val="20"/>
                <w:szCs w:val="20"/>
              </w:rPr>
              <w:t>s</w:t>
            </w:r>
            <w:r>
              <w:rPr>
                <w:sz w:val="20"/>
                <w:szCs w:val="20"/>
              </w:rPr>
              <w:t>)</w:t>
            </w:r>
            <w:r w:rsidRPr="00C2580C">
              <w:rPr>
                <w:sz w:val="20"/>
                <w:szCs w:val="20"/>
              </w:rPr>
              <w:t>.</w:t>
            </w:r>
          </w:p>
        </w:tc>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4F8B0294" w14:textId="77777777" w:rsidR="00B63657" w:rsidRDefault="00B63657" w:rsidP="00B63657">
            <w:pPr>
              <w:rPr>
                <w:sz w:val="20"/>
                <w:szCs w:val="20"/>
              </w:rPr>
            </w:pPr>
            <w:r w:rsidRPr="007E0234">
              <w:rPr>
                <w:sz w:val="20"/>
                <w:szCs w:val="20"/>
              </w:rPr>
              <w:t xml:space="preserve">Improvement plan for actions against </w:t>
            </w:r>
            <w:r>
              <w:rPr>
                <w:sz w:val="20"/>
                <w:szCs w:val="20"/>
              </w:rPr>
              <w:t xml:space="preserve">the </w:t>
            </w:r>
            <w:r w:rsidRPr="007E0234">
              <w:rPr>
                <w:sz w:val="20"/>
                <w:szCs w:val="20"/>
              </w:rPr>
              <w:t xml:space="preserve">4 core standards </w:t>
            </w:r>
            <w:r>
              <w:rPr>
                <w:sz w:val="20"/>
                <w:szCs w:val="20"/>
              </w:rPr>
              <w:t>with</w:t>
            </w:r>
            <w:r w:rsidRPr="007E0234">
              <w:rPr>
                <w:sz w:val="20"/>
                <w:szCs w:val="20"/>
              </w:rPr>
              <w:t xml:space="preserve"> which Trust was not compliant </w:t>
            </w:r>
            <w:r>
              <w:rPr>
                <w:sz w:val="20"/>
                <w:szCs w:val="20"/>
              </w:rPr>
              <w:t xml:space="preserve">was developed and </w:t>
            </w:r>
            <w:r w:rsidRPr="007E0234">
              <w:rPr>
                <w:sz w:val="20"/>
                <w:szCs w:val="20"/>
              </w:rPr>
              <w:t>presented to CCG</w:t>
            </w:r>
            <w:r>
              <w:rPr>
                <w:sz w:val="20"/>
                <w:szCs w:val="20"/>
              </w:rPr>
              <w:t xml:space="preserve"> (Oct 2020)</w:t>
            </w:r>
            <w:r w:rsidRPr="007E0234">
              <w:rPr>
                <w:sz w:val="20"/>
                <w:szCs w:val="20"/>
              </w:rPr>
              <w:t>.</w:t>
            </w:r>
            <w:r>
              <w:rPr>
                <w:sz w:val="20"/>
                <w:szCs w:val="20"/>
              </w:rPr>
              <w:t xml:space="preserve">  Work is ongoing in relation to Action Plan. </w:t>
            </w:r>
          </w:p>
          <w:p w14:paraId="31BC9A7C" w14:textId="77777777" w:rsidR="00B63657" w:rsidRDefault="00B63657" w:rsidP="00B63657">
            <w:pPr>
              <w:rPr>
                <w:sz w:val="20"/>
                <w:szCs w:val="20"/>
              </w:rPr>
            </w:pPr>
            <w:r>
              <w:rPr>
                <w:sz w:val="20"/>
                <w:szCs w:val="20"/>
              </w:rPr>
              <w:t xml:space="preserve">OWNER: Director </w:t>
            </w:r>
            <w:r w:rsidR="005231DC">
              <w:rPr>
                <w:sz w:val="20"/>
                <w:szCs w:val="20"/>
              </w:rPr>
              <w:t>o</w:t>
            </w:r>
            <w:r>
              <w:rPr>
                <w:sz w:val="20"/>
                <w:szCs w:val="20"/>
              </w:rPr>
              <w:t>f Corporate Affairs &amp; Co Sec, and Emergency Planning Lead</w:t>
            </w:r>
          </w:p>
          <w:p w14:paraId="71BF72BD" w14:textId="55E176AB" w:rsidR="00C2580C" w:rsidRPr="00C2580C" w:rsidRDefault="00C2580C" w:rsidP="00C2580C">
            <w:pPr>
              <w:rPr>
                <w:b/>
                <w:bCs/>
                <w:sz w:val="20"/>
                <w:szCs w:val="20"/>
              </w:rPr>
            </w:pPr>
            <w:r w:rsidRPr="00C2580C">
              <w:rPr>
                <w:b/>
                <w:bCs/>
                <w:sz w:val="20"/>
                <w:szCs w:val="20"/>
              </w:rPr>
              <w:t xml:space="preserve">Update </w:t>
            </w:r>
            <w:r w:rsidRPr="00C2580C">
              <w:rPr>
                <w:sz w:val="20"/>
                <w:szCs w:val="20"/>
              </w:rPr>
              <w:t>on four areas of partial compliance</w:t>
            </w:r>
            <w:r>
              <w:rPr>
                <w:sz w:val="20"/>
                <w:szCs w:val="20"/>
              </w:rPr>
              <w:t xml:space="preserve"> (July 2021)</w:t>
            </w:r>
            <w:r w:rsidRPr="00C2580C">
              <w:rPr>
                <w:sz w:val="20"/>
                <w:szCs w:val="20"/>
              </w:rPr>
              <w:t>:</w:t>
            </w:r>
          </w:p>
          <w:p w14:paraId="2E558B85" w14:textId="755CD4C8" w:rsidR="00C2580C" w:rsidRPr="00C2580C" w:rsidRDefault="00C2580C" w:rsidP="00C2580C">
            <w:pPr>
              <w:rPr>
                <w:rFonts w:eastAsia="Times New Roman"/>
                <w:sz w:val="20"/>
                <w:szCs w:val="20"/>
              </w:rPr>
            </w:pPr>
            <w:r w:rsidRPr="00C2580C">
              <w:rPr>
                <w:sz w:val="20"/>
                <w:szCs w:val="20"/>
              </w:rPr>
              <w:t xml:space="preserve">- </w:t>
            </w:r>
            <w:r w:rsidRPr="00C2580C">
              <w:rPr>
                <w:rFonts w:eastAsia="Times New Roman"/>
                <w:sz w:val="20"/>
                <w:szCs w:val="20"/>
              </w:rPr>
              <w:t xml:space="preserve">Training: </w:t>
            </w:r>
            <w:r>
              <w:rPr>
                <w:rFonts w:eastAsia="Times New Roman"/>
                <w:sz w:val="20"/>
                <w:szCs w:val="20"/>
              </w:rPr>
              <w:t>OMT</w:t>
            </w:r>
            <w:r w:rsidRPr="00C2580C">
              <w:rPr>
                <w:rFonts w:eastAsia="Times New Roman"/>
                <w:sz w:val="20"/>
                <w:szCs w:val="20"/>
              </w:rPr>
              <w:t xml:space="preserve"> </w:t>
            </w:r>
            <w:r>
              <w:rPr>
                <w:rFonts w:eastAsia="Times New Roman"/>
                <w:sz w:val="20"/>
                <w:szCs w:val="20"/>
              </w:rPr>
              <w:t xml:space="preserve">agreed in </w:t>
            </w:r>
            <w:r w:rsidRPr="00C2580C">
              <w:rPr>
                <w:rFonts w:eastAsia="Times New Roman"/>
                <w:sz w:val="20"/>
                <w:szCs w:val="20"/>
              </w:rPr>
              <w:t>May 2021 that EPRR training should form part of local induction.  Next step is to work with directorates to enable this. </w:t>
            </w:r>
          </w:p>
          <w:p w14:paraId="0FC165EC" w14:textId="7C221AAF" w:rsidR="00C2580C" w:rsidRPr="00C2580C" w:rsidRDefault="00C2580C" w:rsidP="00C2580C">
            <w:pPr>
              <w:rPr>
                <w:sz w:val="20"/>
                <w:szCs w:val="20"/>
              </w:rPr>
            </w:pPr>
            <w:r w:rsidRPr="00C2580C">
              <w:rPr>
                <w:rFonts w:eastAsia="Times New Roman"/>
                <w:sz w:val="20"/>
                <w:szCs w:val="20"/>
              </w:rPr>
              <w:t>- Loggists: Training delivered to PAs and directors on call (who would lead incident response).</w:t>
            </w:r>
          </w:p>
          <w:p w14:paraId="22EEB492" w14:textId="7FBA44D7" w:rsidR="00C2580C" w:rsidRPr="00FB3C3A" w:rsidRDefault="00C2580C" w:rsidP="00B63657">
            <w:pPr>
              <w:rPr>
                <w:b/>
                <w:bCs/>
                <w:sz w:val="20"/>
                <w:szCs w:val="20"/>
              </w:rPr>
            </w:pPr>
          </w:p>
        </w:tc>
      </w:tr>
      <w:tr w:rsidR="00B63657" w:rsidRPr="00FB3C3A" w14:paraId="5E4C1E15" w14:textId="77777777" w:rsidTr="006820EE">
        <w:trPr>
          <w:trHeight w:val="40"/>
        </w:trPr>
        <w:tc>
          <w:tcPr>
            <w:tcW w:w="2621" w:type="dxa"/>
            <w:gridSpan w:val="3"/>
            <w:vMerge/>
            <w:tcBorders>
              <w:left w:val="single" w:sz="4" w:space="0" w:color="auto"/>
              <w:right w:val="single" w:sz="4" w:space="0" w:color="auto"/>
            </w:tcBorders>
            <w:shd w:val="clear" w:color="auto" w:fill="FFFFFF" w:themeFill="background1"/>
          </w:tcPr>
          <w:p w14:paraId="0E03059A" w14:textId="77777777" w:rsidR="00B63657" w:rsidRPr="00FB3C3A" w:rsidRDefault="00B63657" w:rsidP="00B63657">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4FA9859" w14:textId="77777777" w:rsidR="00B63657" w:rsidRDefault="00B63657" w:rsidP="00B63657">
            <w:pPr>
              <w:rPr>
                <w:sz w:val="20"/>
                <w:szCs w:val="20"/>
              </w:rPr>
            </w:pPr>
            <w:r w:rsidRPr="00F146F3">
              <w:rPr>
                <w:sz w:val="20"/>
                <w:szCs w:val="20"/>
              </w:rPr>
              <w:t>- Emergency Planning Resilience and Response (EPRR) Group</w:t>
            </w:r>
            <w:r>
              <w:rPr>
                <w:sz w:val="20"/>
                <w:szCs w:val="20"/>
              </w:rPr>
              <w:t xml:space="preserve"> 3 x per year;</w:t>
            </w:r>
          </w:p>
          <w:p w14:paraId="3CB35909" w14:textId="77777777" w:rsidR="00B63657" w:rsidRDefault="00B63657" w:rsidP="00B63657">
            <w:pPr>
              <w:rPr>
                <w:sz w:val="20"/>
                <w:szCs w:val="20"/>
              </w:rPr>
            </w:pPr>
            <w:r w:rsidRPr="00DB5722">
              <w:rPr>
                <w:sz w:val="20"/>
                <w:szCs w:val="20"/>
              </w:rPr>
              <w:t xml:space="preserve">- Psychosocial response group </w:t>
            </w:r>
            <w:r>
              <w:rPr>
                <w:sz w:val="20"/>
                <w:szCs w:val="20"/>
              </w:rPr>
              <w:t>(</w:t>
            </w:r>
            <w:r w:rsidRPr="00DB5722">
              <w:rPr>
                <w:sz w:val="20"/>
                <w:szCs w:val="20"/>
              </w:rPr>
              <w:t>sub-group of Emergency Planning group</w:t>
            </w:r>
            <w:r>
              <w:rPr>
                <w:sz w:val="20"/>
                <w:szCs w:val="20"/>
              </w:rPr>
              <w:t>);</w:t>
            </w:r>
          </w:p>
          <w:p w14:paraId="476B8BC8" w14:textId="652E559E" w:rsidR="00B63657" w:rsidRPr="00DB5722" w:rsidRDefault="00B63657" w:rsidP="00B63657">
            <w:pPr>
              <w:rPr>
                <w:sz w:val="20"/>
                <w:szCs w:val="20"/>
              </w:rPr>
            </w:pPr>
            <w:r>
              <w:rPr>
                <w:sz w:val="20"/>
                <w:szCs w:val="20"/>
              </w:rPr>
              <w:t>- Service Business Continuity Plans signed off by heads of service</w:t>
            </w:r>
            <w:r w:rsidR="00A32639">
              <w:rPr>
                <w:sz w:val="20"/>
                <w:szCs w:val="20"/>
              </w:rPr>
              <w:t xml:space="preserve"> via relevant directorate/corporate committee</w:t>
            </w:r>
            <w:r>
              <w:rPr>
                <w:sz w:val="20"/>
                <w:szCs w:val="20"/>
              </w:rPr>
              <w:t>.</w:t>
            </w:r>
          </w:p>
        </w:tc>
        <w:tc>
          <w:tcPr>
            <w:tcW w:w="2621" w:type="dxa"/>
            <w:gridSpan w:val="4"/>
            <w:vMerge/>
            <w:tcBorders>
              <w:left w:val="single" w:sz="4" w:space="0" w:color="auto"/>
              <w:right w:val="single" w:sz="4" w:space="0" w:color="auto"/>
            </w:tcBorders>
            <w:shd w:val="clear" w:color="auto" w:fill="FFFFFF" w:themeFill="background1"/>
          </w:tcPr>
          <w:p w14:paraId="03DE4583" w14:textId="77777777" w:rsidR="00B63657" w:rsidRPr="00FB3C3A" w:rsidRDefault="00B63657" w:rsidP="00B63657">
            <w:pPr>
              <w:rPr>
                <w:b/>
                <w:bCs/>
                <w:sz w:val="20"/>
                <w:szCs w:val="20"/>
              </w:rPr>
            </w:pPr>
          </w:p>
        </w:tc>
        <w:tc>
          <w:tcPr>
            <w:tcW w:w="2622" w:type="dxa"/>
            <w:gridSpan w:val="3"/>
            <w:vMerge/>
            <w:tcBorders>
              <w:left w:val="single" w:sz="4" w:space="0" w:color="auto"/>
              <w:right w:val="single" w:sz="4" w:space="0" w:color="auto"/>
            </w:tcBorders>
            <w:shd w:val="clear" w:color="auto" w:fill="FFFFFF" w:themeFill="background1"/>
          </w:tcPr>
          <w:p w14:paraId="011D5B81" w14:textId="77777777" w:rsidR="00B63657" w:rsidRPr="00FB3C3A" w:rsidRDefault="00B63657" w:rsidP="00B63657">
            <w:pPr>
              <w:rPr>
                <w:b/>
                <w:bCs/>
                <w:sz w:val="20"/>
                <w:szCs w:val="20"/>
              </w:rPr>
            </w:pPr>
          </w:p>
        </w:tc>
      </w:tr>
      <w:tr w:rsidR="00B63657" w:rsidRPr="00FB3C3A" w14:paraId="6BA5C905" w14:textId="77777777" w:rsidTr="006820EE">
        <w:trPr>
          <w:trHeight w:val="40"/>
        </w:trPr>
        <w:tc>
          <w:tcPr>
            <w:tcW w:w="2621" w:type="dxa"/>
            <w:gridSpan w:val="3"/>
            <w:vMerge/>
            <w:tcBorders>
              <w:left w:val="single" w:sz="4" w:space="0" w:color="auto"/>
              <w:right w:val="single" w:sz="4" w:space="0" w:color="auto"/>
            </w:tcBorders>
            <w:shd w:val="clear" w:color="auto" w:fill="FFFFFF" w:themeFill="background1"/>
          </w:tcPr>
          <w:p w14:paraId="292AEAA4" w14:textId="77777777" w:rsidR="00B63657" w:rsidRPr="00FB3C3A" w:rsidRDefault="00B63657" w:rsidP="00B63657">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E7860CE" w14:textId="4F906055" w:rsidR="00B63657" w:rsidRPr="00FB3C3A" w:rsidRDefault="00B63657" w:rsidP="00B63657">
            <w:pPr>
              <w:rPr>
                <w:b/>
                <w:bCs/>
                <w:sz w:val="20"/>
                <w:szCs w:val="20"/>
              </w:rPr>
            </w:pPr>
            <w:r>
              <w:rPr>
                <w:b/>
                <w:bCs/>
                <w:sz w:val="20"/>
                <w:szCs w:val="20"/>
              </w:rPr>
              <w:t xml:space="preserve">Level 2: </w:t>
            </w:r>
            <w:r w:rsidR="00292833">
              <w:t xml:space="preserve"> </w:t>
            </w:r>
            <w:r w:rsidR="00292833" w:rsidRPr="00292833">
              <w:rPr>
                <w:b/>
                <w:bCs/>
                <w:sz w:val="20"/>
                <w:szCs w:val="20"/>
              </w:rPr>
              <w:t>internal</w:t>
            </w:r>
          </w:p>
        </w:tc>
        <w:tc>
          <w:tcPr>
            <w:tcW w:w="2621" w:type="dxa"/>
            <w:gridSpan w:val="4"/>
            <w:vMerge/>
            <w:tcBorders>
              <w:left w:val="single" w:sz="4" w:space="0" w:color="auto"/>
              <w:right w:val="single" w:sz="4" w:space="0" w:color="auto"/>
            </w:tcBorders>
            <w:shd w:val="clear" w:color="auto" w:fill="FFFFFF" w:themeFill="background1"/>
          </w:tcPr>
          <w:p w14:paraId="1B26A6C4" w14:textId="77777777" w:rsidR="00B63657" w:rsidRPr="00FB3C3A" w:rsidRDefault="00B63657" w:rsidP="00B63657">
            <w:pPr>
              <w:rPr>
                <w:b/>
                <w:bCs/>
                <w:sz w:val="20"/>
                <w:szCs w:val="20"/>
              </w:rPr>
            </w:pPr>
          </w:p>
        </w:tc>
        <w:tc>
          <w:tcPr>
            <w:tcW w:w="2622" w:type="dxa"/>
            <w:gridSpan w:val="3"/>
            <w:vMerge/>
            <w:tcBorders>
              <w:left w:val="single" w:sz="4" w:space="0" w:color="auto"/>
              <w:right w:val="single" w:sz="4" w:space="0" w:color="auto"/>
            </w:tcBorders>
            <w:shd w:val="clear" w:color="auto" w:fill="FFFFFF" w:themeFill="background1"/>
          </w:tcPr>
          <w:p w14:paraId="34D85E48" w14:textId="77777777" w:rsidR="00B63657" w:rsidRPr="00FB3C3A" w:rsidRDefault="00B63657" w:rsidP="00B63657">
            <w:pPr>
              <w:rPr>
                <w:b/>
                <w:bCs/>
                <w:sz w:val="20"/>
                <w:szCs w:val="20"/>
              </w:rPr>
            </w:pPr>
          </w:p>
        </w:tc>
      </w:tr>
      <w:tr w:rsidR="00B63657" w:rsidRPr="00FB3C3A" w14:paraId="26FFAAF9" w14:textId="77777777" w:rsidTr="006820EE">
        <w:trPr>
          <w:trHeight w:val="40"/>
        </w:trPr>
        <w:tc>
          <w:tcPr>
            <w:tcW w:w="2621" w:type="dxa"/>
            <w:gridSpan w:val="3"/>
            <w:vMerge/>
            <w:tcBorders>
              <w:left w:val="single" w:sz="4" w:space="0" w:color="auto"/>
              <w:right w:val="single" w:sz="4" w:space="0" w:color="auto"/>
            </w:tcBorders>
            <w:shd w:val="clear" w:color="auto" w:fill="FFFFFF" w:themeFill="background1"/>
          </w:tcPr>
          <w:p w14:paraId="521DAEFD" w14:textId="77777777" w:rsidR="00B63657" w:rsidRPr="00FB3C3A" w:rsidRDefault="00B63657" w:rsidP="00B63657">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7CF0895" w14:textId="2FFA1FE0" w:rsidR="00B63657" w:rsidRDefault="00B63657" w:rsidP="00B63657">
            <w:pPr>
              <w:rPr>
                <w:sz w:val="20"/>
                <w:szCs w:val="20"/>
              </w:rPr>
            </w:pPr>
            <w:r>
              <w:rPr>
                <w:sz w:val="20"/>
                <w:szCs w:val="20"/>
              </w:rPr>
              <w:t xml:space="preserve">- </w:t>
            </w:r>
            <w:r w:rsidRPr="00146470">
              <w:rPr>
                <w:sz w:val="20"/>
                <w:szCs w:val="20"/>
              </w:rPr>
              <w:t xml:space="preserve">Annual Emergency Planning, Resilience and Response report (most recently </w:t>
            </w:r>
            <w:r>
              <w:rPr>
                <w:sz w:val="20"/>
                <w:szCs w:val="20"/>
              </w:rPr>
              <w:t xml:space="preserve">to Board in </w:t>
            </w:r>
            <w:r w:rsidRPr="00146470">
              <w:rPr>
                <w:sz w:val="20"/>
                <w:szCs w:val="20"/>
              </w:rPr>
              <w:t>Nov 202</w:t>
            </w:r>
            <w:r w:rsidR="0027311A">
              <w:rPr>
                <w:sz w:val="20"/>
                <w:szCs w:val="20"/>
              </w:rPr>
              <w:t>1</w:t>
            </w:r>
            <w:r w:rsidRPr="00146470">
              <w:rPr>
                <w:sz w:val="20"/>
                <w:szCs w:val="20"/>
              </w:rPr>
              <w:t>)</w:t>
            </w:r>
            <w:r w:rsidR="0027311A">
              <w:rPr>
                <w:sz w:val="20"/>
                <w:szCs w:val="20"/>
              </w:rPr>
              <w:t>.  Aim to bring annual EPRR reporting to the Audit Committee, before final submission to the Board, starting in late 2022</w:t>
            </w:r>
            <w:r>
              <w:rPr>
                <w:sz w:val="20"/>
                <w:szCs w:val="20"/>
              </w:rPr>
              <w:t>;</w:t>
            </w:r>
          </w:p>
          <w:p w14:paraId="3C8932D1" w14:textId="77777777" w:rsidR="00B63657" w:rsidRDefault="00B63657" w:rsidP="00B63657">
            <w:pPr>
              <w:rPr>
                <w:sz w:val="20"/>
                <w:szCs w:val="20"/>
              </w:rPr>
            </w:pPr>
            <w:r>
              <w:rPr>
                <w:sz w:val="20"/>
                <w:szCs w:val="20"/>
              </w:rPr>
              <w:t>- EPRR Exercises, with learning</w:t>
            </w:r>
            <w:r w:rsidRPr="007E0234">
              <w:rPr>
                <w:sz w:val="20"/>
                <w:szCs w:val="20"/>
              </w:rPr>
              <w:t xml:space="preserve"> incorporated into major incident plans, </w:t>
            </w:r>
            <w:r w:rsidRPr="007E0234">
              <w:rPr>
                <w:sz w:val="20"/>
                <w:szCs w:val="20"/>
              </w:rPr>
              <w:lastRenderedPageBreak/>
              <w:t>business continuity plans and shared with partner</w:t>
            </w:r>
            <w:r>
              <w:rPr>
                <w:sz w:val="20"/>
                <w:szCs w:val="20"/>
              </w:rPr>
              <w:t>s;</w:t>
            </w:r>
          </w:p>
          <w:p w14:paraId="27DA963B" w14:textId="29A596C3" w:rsidR="00B63657" w:rsidRDefault="00B63657" w:rsidP="00B63657">
            <w:pPr>
              <w:rPr>
                <w:sz w:val="20"/>
                <w:szCs w:val="20"/>
              </w:rPr>
            </w:pPr>
            <w:r>
              <w:rPr>
                <w:sz w:val="20"/>
                <w:szCs w:val="20"/>
              </w:rPr>
              <w:t xml:space="preserve">- Self-assessment against NHSE/I EPRR Core Standards </w:t>
            </w:r>
          </w:p>
          <w:p w14:paraId="26BFA8BC" w14:textId="77777777" w:rsidR="005231DC" w:rsidRDefault="005231DC" w:rsidP="00B63657">
            <w:pPr>
              <w:rPr>
                <w:sz w:val="20"/>
                <w:szCs w:val="20"/>
              </w:rPr>
            </w:pPr>
          </w:p>
          <w:p w14:paraId="766F4AF9" w14:textId="104E4BD3" w:rsidR="00EB0319" w:rsidRPr="00146470" w:rsidRDefault="00EB0319" w:rsidP="00B63657">
            <w:pPr>
              <w:rPr>
                <w:sz w:val="20"/>
                <w:szCs w:val="20"/>
              </w:rPr>
            </w:pPr>
          </w:p>
        </w:tc>
        <w:tc>
          <w:tcPr>
            <w:tcW w:w="2621" w:type="dxa"/>
            <w:gridSpan w:val="4"/>
            <w:vMerge/>
            <w:tcBorders>
              <w:left w:val="single" w:sz="4" w:space="0" w:color="auto"/>
              <w:right w:val="single" w:sz="4" w:space="0" w:color="auto"/>
            </w:tcBorders>
            <w:shd w:val="clear" w:color="auto" w:fill="FFFFFF" w:themeFill="background1"/>
          </w:tcPr>
          <w:p w14:paraId="269C2480" w14:textId="77777777" w:rsidR="00B63657" w:rsidRPr="00FB3C3A" w:rsidRDefault="00B63657" w:rsidP="00B63657">
            <w:pPr>
              <w:rPr>
                <w:b/>
                <w:bCs/>
                <w:sz w:val="20"/>
                <w:szCs w:val="20"/>
              </w:rPr>
            </w:pPr>
          </w:p>
        </w:tc>
        <w:tc>
          <w:tcPr>
            <w:tcW w:w="2622" w:type="dxa"/>
            <w:gridSpan w:val="3"/>
            <w:vMerge/>
            <w:tcBorders>
              <w:left w:val="single" w:sz="4" w:space="0" w:color="auto"/>
              <w:right w:val="single" w:sz="4" w:space="0" w:color="auto"/>
            </w:tcBorders>
            <w:shd w:val="clear" w:color="auto" w:fill="FFFFFF" w:themeFill="background1"/>
          </w:tcPr>
          <w:p w14:paraId="4F3107A9" w14:textId="77777777" w:rsidR="00B63657" w:rsidRPr="00FB3C3A" w:rsidRDefault="00B63657" w:rsidP="00B63657">
            <w:pPr>
              <w:rPr>
                <w:b/>
                <w:bCs/>
                <w:sz w:val="20"/>
                <w:szCs w:val="20"/>
              </w:rPr>
            </w:pPr>
          </w:p>
        </w:tc>
      </w:tr>
      <w:tr w:rsidR="00B63657" w:rsidRPr="00FB3C3A" w14:paraId="2979521D" w14:textId="77777777" w:rsidTr="006820EE">
        <w:trPr>
          <w:trHeight w:val="40"/>
        </w:trPr>
        <w:tc>
          <w:tcPr>
            <w:tcW w:w="2621" w:type="dxa"/>
            <w:gridSpan w:val="3"/>
            <w:vMerge/>
            <w:tcBorders>
              <w:left w:val="single" w:sz="4" w:space="0" w:color="auto"/>
              <w:right w:val="single" w:sz="4" w:space="0" w:color="auto"/>
            </w:tcBorders>
            <w:shd w:val="clear" w:color="auto" w:fill="FFFFFF" w:themeFill="background1"/>
          </w:tcPr>
          <w:p w14:paraId="394EDE5C" w14:textId="77777777" w:rsidR="00B63657" w:rsidRPr="00FB3C3A" w:rsidRDefault="00B63657" w:rsidP="00B63657">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1B54957" w14:textId="2ACBD02A" w:rsidR="00B63657" w:rsidRPr="00FB3C3A" w:rsidRDefault="00B63657" w:rsidP="00B63657">
            <w:pPr>
              <w:rPr>
                <w:b/>
                <w:bCs/>
                <w:sz w:val="20"/>
                <w:szCs w:val="20"/>
              </w:rPr>
            </w:pPr>
            <w:r>
              <w:rPr>
                <w:b/>
                <w:bCs/>
                <w:sz w:val="20"/>
                <w:szCs w:val="20"/>
              </w:rPr>
              <w:t xml:space="preserve">Level 3: </w:t>
            </w:r>
            <w:r w:rsidR="00292833" w:rsidRPr="00292833">
              <w:rPr>
                <w:b/>
                <w:bCs/>
                <w:sz w:val="20"/>
                <w:szCs w:val="20"/>
              </w:rPr>
              <w:t xml:space="preserve"> independent</w:t>
            </w:r>
          </w:p>
        </w:tc>
        <w:tc>
          <w:tcPr>
            <w:tcW w:w="2621" w:type="dxa"/>
            <w:gridSpan w:val="4"/>
            <w:vMerge/>
            <w:tcBorders>
              <w:left w:val="single" w:sz="4" w:space="0" w:color="auto"/>
              <w:right w:val="single" w:sz="4" w:space="0" w:color="auto"/>
            </w:tcBorders>
            <w:shd w:val="clear" w:color="auto" w:fill="FFFFFF" w:themeFill="background1"/>
          </w:tcPr>
          <w:p w14:paraId="42CB40E2" w14:textId="77777777" w:rsidR="00B63657" w:rsidRPr="00FB3C3A" w:rsidRDefault="00B63657" w:rsidP="00B63657">
            <w:pPr>
              <w:rPr>
                <w:b/>
                <w:bCs/>
                <w:sz w:val="20"/>
                <w:szCs w:val="20"/>
              </w:rPr>
            </w:pPr>
          </w:p>
        </w:tc>
        <w:tc>
          <w:tcPr>
            <w:tcW w:w="2622" w:type="dxa"/>
            <w:gridSpan w:val="3"/>
            <w:vMerge/>
            <w:tcBorders>
              <w:left w:val="single" w:sz="4" w:space="0" w:color="auto"/>
              <w:right w:val="single" w:sz="4" w:space="0" w:color="auto"/>
            </w:tcBorders>
            <w:shd w:val="clear" w:color="auto" w:fill="FFFFFF" w:themeFill="background1"/>
          </w:tcPr>
          <w:p w14:paraId="0A84F360" w14:textId="77777777" w:rsidR="00B63657" w:rsidRPr="00FB3C3A" w:rsidRDefault="00B63657" w:rsidP="00B63657">
            <w:pPr>
              <w:rPr>
                <w:b/>
                <w:bCs/>
                <w:sz w:val="20"/>
                <w:szCs w:val="20"/>
              </w:rPr>
            </w:pPr>
          </w:p>
        </w:tc>
      </w:tr>
      <w:tr w:rsidR="00B63657" w:rsidRPr="00FB3C3A" w14:paraId="6E1FAEDD" w14:textId="77777777" w:rsidTr="006820EE">
        <w:trPr>
          <w:trHeight w:val="40"/>
        </w:trPr>
        <w:tc>
          <w:tcPr>
            <w:tcW w:w="2621" w:type="dxa"/>
            <w:gridSpan w:val="3"/>
            <w:vMerge/>
            <w:tcBorders>
              <w:left w:val="single" w:sz="4" w:space="0" w:color="auto"/>
              <w:bottom w:val="single" w:sz="4" w:space="0" w:color="auto"/>
              <w:right w:val="single" w:sz="4" w:space="0" w:color="auto"/>
            </w:tcBorders>
            <w:shd w:val="clear" w:color="auto" w:fill="FFFFFF" w:themeFill="background1"/>
          </w:tcPr>
          <w:p w14:paraId="2E4FEAC4" w14:textId="77777777" w:rsidR="00B63657" w:rsidRPr="00FB3C3A" w:rsidRDefault="00B63657" w:rsidP="00B63657">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AEE3EF0" w14:textId="77777777" w:rsidR="00B63657" w:rsidRDefault="00B63657" w:rsidP="00B63657">
            <w:pPr>
              <w:rPr>
                <w:sz w:val="20"/>
                <w:szCs w:val="20"/>
              </w:rPr>
            </w:pPr>
            <w:r w:rsidRPr="007E0234">
              <w:rPr>
                <w:sz w:val="20"/>
                <w:szCs w:val="20"/>
              </w:rPr>
              <w:t xml:space="preserve">- </w:t>
            </w:r>
            <w:r>
              <w:rPr>
                <w:sz w:val="20"/>
                <w:szCs w:val="20"/>
              </w:rPr>
              <w:t>Self-assessment examined and accepted by CCG on behalf of NHSE/I;</w:t>
            </w:r>
          </w:p>
          <w:p w14:paraId="30F15FF2" w14:textId="77777777" w:rsidR="00B63657" w:rsidRPr="007E0234" w:rsidRDefault="00B63657" w:rsidP="00B63657">
            <w:pPr>
              <w:rPr>
                <w:sz w:val="20"/>
                <w:szCs w:val="20"/>
              </w:rPr>
            </w:pPr>
            <w:r>
              <w:rPr>
                <w:sz w:val="20"/>
                <w:szCs w:val="20"/>
              </w:rPr>
              <w:t xml:space="preserve">- </w:t>
            </w:r>
            <w:r w:rsidRPr="007E0234">
              <w:rPr>
                <w:sz w:val="20"/>
                <w:szCs w:val="20"/>
              </w:rPr>
              <w:t xml:space="preserve">Improvement plan for actions against </w:t>
            </w:r>
            <w:r>
              <w:rPr>
                <w:sz w:val="20"/>
                <w:szCs w:val="20"/>
              </w:rPr>
              <w:t xml:space="preserve">the </w:t>
            </w:r>
            <w:r w:rsidRPr="007E0234">
              <w:rPr>
                <w:sz w:val="20"/>
                <w:szCs w:val="20"/>
              </w:rPr>
              <w:t xml:space="preserve">4 core standards </w:t>
            </w:r>
            <w:r>
              <w:rPr>
                <w:sz w:val="20"/>
                <w:szCs w:val="20"/>
              </w:rPr>
              <w:t>with</w:t>
            </w:r>
            <w:r w:rsidRPr="007E0234">
              <w:rPr>
                <w:sz w:val="20"/>
                <w:szCs w:val="20"/>
              </w:rPr>
              <w:t xml:space="preserve"> which Trust was not compliant </w:t>
            </w:r>
            <w:r>
              <w:rPr>
                <w:sz w:val="20"/>
                <w:szCs w:val="20"/>
              </w:rPr>
              <w:t xml:space="preserve">was </w:t>
            </w:r>
            <w:r w:rsidRPr="007E0234">
              <w:rPr>
                <w:sz w:val="20"/>
                <w:szCs w:val="20"/>
              </w:rPr>
              <w:t>presented to CCG</w:t>
            </w:r>
            <w:r>
              <w:rPr>
                <w:sz w:val="20"/>
                <w:szCs w:val="20"/>
              </w:rPr>
              <w:t xml:space="preserve"> (Oct 2020)</w:t>
            </w:r>
            <w:r w:rsidRPr="007E0234">
              <w:rPr>
                <w:sz w:val="20"/>
                <w:szCs w:val="20"/>
              </w:rPr>
              <w:t>.</w:t>
            </w:r>
          </w:p>
        </w:tc>
        <w:tc>
          <w:tcPr>
            <w:tcW w:w="2621" w:type="dxa"/>
            <w:gridSpan w:val="4"/>
            <w:vMerge/>
            <w:tcBorders>
              <w:left w:val="single" w:sz="4" w:space="0" w:color="auto"/>
              <w:bottom w:val="single" w:sz="4" w:space="0" w:color="auto"/>
              <w:right w:val="single" w:sz="4" w:space="0" w:color="auto"/>
            </w:tcBorders>
            <w:shd w:val="clear" w:color="auto" w:fill="FFFFFF" w:themeFill="background1"/>
          </w:tcPr>
          <w:p w14:paraId="36FA89D3" w14:textId="77777777" w:rsidR="00B63657" w:rsidRPr="00FB3C3A" w:rsidRDefault="00B63657" w:rsidP="00B63657">
            <w:pPr>
              <w:rPr>
                <w:b/>
                <w:bCs/>
                <w:sz w:val="20"/>
                <w:szCs w:val="20"/>
              </w:rPr>
            </w:pPr>
          </w:p>
        </w:tc>
        <w:tc>
          <w:tcPr>
            <w:tcW w:w="2622" w:type="dxa"/>
            <w:gridSpan w:val="3"/>
            <w:vMerge/>
            <w:tcBorders>
              <w:left w:val="single" w:sz="4" w:space="0" w:color="auto"/>
              <w:bottom w:val="single" w:sz="4" w:space="0" w:color="auto"/>
              <w:right w:val="single" w:sz="4" w:space="0" w:color="auto"/>
            </w:tcBorders>
            <w:shd w:val="clear" w:color="auto" w:fill="FFFFFF" w:themeFill="background1"/>
          </w:tcPr>
          <w:p w14:paraId="4486455C" w14:textId="77777777" w:rsidR="00B63657" w:rsidRPr="00FB3C3A" w:rsidRDefault="00B63657" w:rsidP="00B63657">
            <w:pPr>
              <w:rPr>
                <w:b/>
                <w:bCs/>
                <w:sz w:val="20"/>
                <w:szCs w:val="20"/>
              </w:rPr>
            </w:pPr>
          </w:p>
        </w:tc>
      </w:tr>
    </w:tbl>
    <w:p w14:paraId="7D28ACA5" w14:textId="77777777" w:rsidR="007F46A4" w:rsidRDefault="007F46A4"/>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6"/>
        <w:gridCol w:w="347"/>
        <w:gridCol w:w="1569"/>
        <w:gridCol w:w="304"/>
        <w:gridCol w:w="381"/>
        <w:gridCol w:w="20"/>
        <w:gridCol w:w="1279"/>
        <w:gridCol w:w="955"/>
        <w:gridCol w:w="37"/>
        <w:gridCol w:w="350"/>
        <w:gridCol w:w="784"/>
        <w:gridCol w:w="426"/>
        <w:gridCol w:w="1417"/>
      </w:tblGrid>
      <w:tr w:rsidR="005B4C40" w14:paraId="5B73A67C" w14:textId="77777777" w:rsidTr="004C4CFA">
        <w:tc>
          <w:tcPr>
            <w:tcW w:w="10490" w:type="dxa"/>
            <w:gridSpan w:val="15"/>
            <w:tcBorders>
              <w:bottom w:val="single" w:sz="4" w:space="0" w:color="auto"/>
            </w:tcBorders>
            <w:shd w:val="clear" w:color="auto" w:fill="33CC33"/>
          </w:tcPr>
          <w:p w14:paraId="2A42B056" w14:textId="77777777" w:rsidR="005B4C40" w:rsidRPr="008E2C2E" w:rsidRDefault="005B4C40" w:rsidP="005B4C40">
            <w:pPr>
              <w:jc w:val="center"/>
              <w:rPr>
                <w:b/>
                <w:bCs/>
                <w:sz w:val="28"/>
                <w:szCs w:val="28"/>
              </w:rPr>
            </w:pPr>
            <w:bookmarkStart w:id="36" w:name="_Hlk73701010"/>
            <w:r w:rsidRPr="008E2C2E">
              <w:rPr>
                <w:b/>
                <w:bCs/>
                <w:sz w:val="28"/>
                <w:szCs w:val="28"/>
              </w:rPr>
              <w:t xml:space="preserve">Strategic Objective </w:t>
            </w:r>
            <w:r>
              <w:rPr>
                <w:b/>
                <w:bCs/>
                <w:sz w:val="28"/>
                <w:szCs w:val="28"/>
              </w:rPr>
              <w:t>3: Make the best use of our resources and protect the environment</w:t>
            </w:r>
          </w:p>
        </w:tc>
      </w:tr>
      <w:tr w:rsidR="005B4C40" w:rsidRPr="008E2C2E" w14:paraId="7F9CD789" w14:textId="77777777" w:rsidTr="005B4C40">
        <w:trPr>
          <w:trHeight w:val="209"/>
        </w:trPr>
        <w:tc>
          <w:tcPr>
            <w:tcW w:w="2375" w:type="dxa"/>
            <w:gridSpan w:val="2"/>
            <w:tcBorders>
              <w:top w:val="single" w:sz="4" w:space="0" w:color="auto"/>
              <w:left w:val="nil"/>
              <w:bottom w:val="single" w:sz="4" w:space="0" w:color="auto"/>
              <w:right w:val="nil"/>
            </w:tcBorders>
          </w:tcPr>
          <w:p w14:paraId="4AD215FB" w14:textId="77777777" w:rsidR="005B4C40" w:rsidRPr="008E2C2E" w:rsidRDefault="005B4C40" w:rsidP="003F70C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78A2261B" w14:textId="77777777" w:rsidR="005B4C40" w:rsidRPr="008E2C2E" w:rsidRDefault="005B4C40" w:rsidP="003F70C2">
            <w:pPr>
              <w:rPr>
                <w:b/>
                <w:bCs/>
                <w:sz w:val="28"/>
                <w:szCs w:val="28"/>
              </w:rPr>
            </w:pPr>
          </w:p>
        </w:tc>
      </w:tr>
      <w:tr w:rsidR="005B4C40" w:rsidRPr="006303E9" w14:paraId="551F09A7" w14:textId="77777777" w:rsidTr="005B4C40">
        <w:tc>
          <w:tcPr>
            <w:tcW w:w="10490" w:type="dxa"/>
            <w:gridSpan w:val="15"/>
            <w:tcBorders>
              <w:top w:val="single" w:sz="4" w:space="0" w:color="auto"/>
              <w:bottom w:val="single" w:sz="4" w:space="0" w:color="auto"/>
            </w:tcBorders>
            <w:shd w:val="clear" w:color="auto" w:fill="8EAADB" w:themeFill="accent1" w:themeFillTint="99"/>
          </w:tcPr>
          <w:p w14:paraId="3F059B2E" w14:textId="6536080E" w:rsidR="005B4C40" w:rsidRPr="006303E9" w:rsidRDefault="005B4C40" w:rsidP="003F70C2">
            <w:pPr>
              <w:rPr>
                <w:b/>
                <w:bCs/>
                <w:sz w:val="28"/>
                <w:szCs w:val="28"/>
              </w:rPr>
            </w:pPr>
            <w:bookmarkStart w:id="37" w:name="BAF_3_13"/>
            <w:r>
              <w:rPr>
                <w:b/>
                <w:bCs/>
                <w:sz w:val="28"/>
                <w:szCs w:val="28"/>
              </w:rPr>
              <w:t xml:space="preserve">3.13: </w:t>
            </w:r>
            <w:r w:rsidR="007F46A4">
              <w:rPr>
                <w:b/>
                <w:bCs/>
                <w:sz w:val="28"/>
                <w:szCs w:val="28"/>
              </w:rPr>
              <w:t>T</w:t>
            </w:r>
            <w:r w:rsidRPr="006303E9">
              <w:rPr>
                <w:b/>
                <w:bCs/>
                <w:sz w:val="28"/>
                <w:szCs w:val="28"/>
              </w:rPr>
              <w:t>he Trust’s impact on the environment</w:t>
            </w:r>
            <w:bookmarkEnd w:id="37"/>
          </w:p>
        </w:tc>
      </w:tr>
      <w:tr w:rsidR="005B4C40" w14:paraId="1015C236" w14:textId="77777777" w:rsidTr="005B4C40">
        <w:tc>
          <w:tcPr>
            <w:tcW w:w="2133" w:type="dxa"/>
            <w:tcBorders>
              <w:top w:val="single" w:sz="4" w:space="0" w:color="auto"/>
              <w:left w:val="nil"/>
              <w:bottom w:val="single" w:sz="4" w:space="0" w:color="auto"/>
              <w:right w:val="nil"/>
            </w:tcBorders>
            <w:shd w:val="clear" w:color="auto" w:fill="auto"/>
          </w:tcPr>
          <w:p w14:paraId="22C2329F" w14:textId="77777777" w:rsidR="005B4C40" w:rsidRDefault="005B4C40" w:rsidP="003F70C2"/>
        </w:tc>
        <w:tc>
          <w:tcPr>
            <w:tcW w:w="2404" w:type="dxa"/>
            <w:gridSpan w:val="4"/>
            <w:tcBorders>
              <w:top w:val="single" w:sz="4" w:space="0" w:color="auto"/>
              <w:left w:val="nil"/>
              <w:bottom w:val="single" w:sz="4" w:space="0" w:color="auto"/>
              <w:right w:val="nil"/>
            </w:tcBorders>
            <w:shd w:val="clear" w:color="auto" w:fill="auto"/>
          </w:tcPr>
          <w:p w14:paraId="0F1CC745" w14:textId="77777777" w:rsidR="005B4C40" w:rsidRDefault="005B4C40" w:rsidP="003F70C2"/>
        </w:tc>
        <w:tc>
          <w:tcPr>
            <w:tcW w:w="304" w:type="dxa"/>
            <w:tcBorders>
              <w:top w:val="single" w:sz="4" w:space="0" w:color="auto"/>
              <w:left w:val="nil"/>
              <w:bottom w:val="nil"/>
              <w:right w:val="nil"/>
            </w:tcBorders>
          </w:tcPr>
          <w:p w14:paraId="5E155CCF" w14:textId="77777777" w:rsidR="005B4C40" w:rsidRDefault="005B4C40" w:rsidP="003F70C2"/>
        </w:tc>
        <w:tc>
          <w:tcPr>
            <w:tcW w:w="1680" w:type="dxa"/>
            <w:gridSpan w:val="3"/>
            <w:tcBorders>
              <w:top w:val="single" w:sz="4" w:space="0" w:color="auto"/>
              <w:left w:val="nil"/>
              <w:bottom w:val="nil"/>
              <w:right w:val="nil"/>
            </w:tcBorders>
            <w:shd w:val="clear" w:color="auto" w:fill="auto"/>
          </w:tcPr>
          <w:p w14:paraId="74965A9F" w14:textId="77777777" w:rsidR="005B4C40" w:rsidRDefault="005B4C40" w:rsidP="003F70C2"/>
        </w:tc>
        <w:tc>
          <w:tcPr>
            <w:tcW w:w="992" w:type="dxa"/>
            <w:gridSpan w:val="2"/>
            <w:tcBorders>
              <w:top w:val="single" w:sz="4" w:space="0" w:color="auto"/>
              <w:left w:val="nil"/>
              <w:bottom w:val="nil"/>
              <w:right w:val="nil"/>
            </w:tcBorders>
            <w:shd w:val="clear" w:color="auto" w:fill="auto"/>
          </w:tcPr>
          <w:p w14:paraId="471F7568" w14:textId="77777777" w:rsidR="005B4C40" w:rsidRDefault="005B4C40" w:rsidP="003F70C2"/>
        </w:tc>
        <w:tc>
          <w:tcPr>
            <w:tcW w:w="1134" w:type="dxa"/>
            <w:gridSpan w:val="2"/>
            <w:tcBorders>
              <w:top w:val="single" w:sz="4" w:space="0" w:color="auto"/>
              <w:left w:val="nil"/>
              <w:bottom w:val="nil"/>
              <w:right w:val="nil"/>
            </w:tcBorders>
            <w:shd w:val="clear" w:color="auto" w:fill="auto"/>
          </w:tcPr>
          <w:p w14:paraId="1CE7E323" w14:textId="77777777" w:rsidR="005B4C40" w:rsidRPr="0002150E" w:rsidRDefault="005B4C40" w:rsidP="003F70C2">
            <w:pPr>
              <w:rPr>
                <w:sz w:val="18"/>
                <w:szCs w:val="18"/>
              </w:rPr>
            </w:pPr>
          </w:p>
        </w:tc>
        <w:tc>
          <w:tcPr>
            <w:tcW w:w="426" w:type="dxa"/>
            <w:tcBorders>
              <w:top w:val="single" w:sz="4" w:space="0" w:color="auto"/>
              <w:left w:val="nil"/>
              <w:bottom w:val="nil"/>
              <w:right w:val="nil"/>
            </w:tcBorders>
            <w:shd w:val="clear" w:color="auto" w:fill="auto"/>
          </w:tcPr>
          <w:p w14:paraId="07016CB7" w14:textId="77777777" w:rsidR="005B4C40" w:rsidRDefault="005B4C40" w:rsidP="003F70C2"/>
        </w:tc>
        <w:tc>
          <w:tcPr>
            <w:tcW w:w="1417" w:type="dxa"/>
            <w:tcBorders>
              <w:top w:val="single" w:sz="4" w:space="0" w:color="auto"/>
              <w:left w:val="nil"/>
              <w:bottom w:val="nil"/>
              <w:right w:val="nil"/>
            </w:tcBorders>
            <w:shd w:val="clear" w:color="auto" w:fill="auto"/>
          </w:tcPr>
          <w:p w14:paraId="5CB46865" w14:textId="77777777" w:rsidR="005B4C40" w:rsidRDefault="005B4C40" w:rsidP="003F70C2"/>
        </w:tc>
      </w:tr>
      <w:tr w:rsidR="005B4C40" w14:paraId="06164AFF" w14:textId="77777777" w:rsidTr="005B4C40">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DC84B17" w14:textId="77777777" w:rsidR="005B4C40" w:rsidRPr="004371E3" w:rsidRDefault="005B4C40" w:rsidP="003F70C2">
            <w:pPr>
              <w:rPr>
                <w:sz w:val="20"/>
                <w:szCs w:val="20"/>
              </w:rPr>
            </w:pPr>
            <w:r w:rsidRPr="004371E3">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77F5710B" w14:textId="2C9640E7" w:rsidR="005B4C40" w:rsidRPr="004371E3" w:rsidRDefault="00E329C9" w:rsidP="003F70C2">
            <w:pPr>
              <w:rPr>
                <w:sz w:val="20"/>
                <w:szCs w:val="20"/>
              </w:rPr>
            </w:pPr>
            <w:r>
              <w:rPr>
                <w:sz w:val="20"/>
                <w:szCs w:val="20"/>
              </w:rPr>
              <w:t>09/02/21</w:t>
            </w:r>
          </w:p>
        </w:tc>
        <w:tc>
          <w:tcPr>
            <w:tcW w:w="304" w:type="dxa"/>
            <w:tcBorders>
              <w:top w:val="nil"/>
              <w:left w:val="single" w:sz="4" w:space="0" w:color="auto"/>
              <w:bottom w:val="nil"/>
              <w:right w:val="nil"/>
            </w:tcBorders>
          </w:tcPr>
          <w:p w14:paraId="1DFE9BF9" w14:textId="77777777" w:rsidR="005B4C40" w:rsidRDefault="005B4C40" w:rsidP="003F70C2"/>
        </w:tc>
        <w:tc>
          <w:tcPr>
            <w:tcW w:w="1680" w:type="dxa"/>
            <w:gridSpan w:val="3"/>
            <w:tcBorders>
              <w:top w:val="nil"/>
              <w:left w:val="nil"/>
              <w:bottom w:val="nil"/>
              <w:right w:val="nil"/>
            </w:tcBorders>
            <w:shd w:val="clear" w:color="auto" w:fill="auto"/>
          </w:tcPr>
          <w:p w14:paraId="4BB2655D" w14:textId="77777777" w:rsidR="005B4C40" w:rsidRDefault="005B4C40" w:rsidP="003F70C2"/>
        </w:tc>
        <w:tc>
          <w:tcPr>
            <w:tcW w:w="992" w:type="dxa"/>
            <w:gridSpan w:val="2"/>
            <w:tcBorders>
              <w:top w:val="nil"/>
              <w:left w:val="nil"/>
              <w:bottom w:val="single" w:sz="4" w:space="0" w:color="auto"/>
              <w:right w:val="nil"/>
            </w:tcBorders>
            <w:shd w:val="clear" w:color="auto" w:fill="auto"/>
          </w:tcPr>
          <w:p w14:paraId="15E78CAF" w14:textId="77777777" w:rsidR="005B4C40" w:rsidRDefault="005B4C40" w:rsidP="003F70C2"/>
        </w:tc>
        <w:tc>
          <w:tcPr>
            <w:tcW w:w="1134" w:type="dxa"/>
            <w:gridSpan w:val="2"/>
            <w:tcBorders>
              <w:top w:val="nil"/>
              <w:left w:val="nil"/>
              <w:bottom w:val="single" w:sz="4" w:space="0" w:color="auto"/>
              <w:right w:val="nil"/>
            </w:tcBorders>
            <w:shd w:val="clear" w:color="auto" w:fill="auto"/>
          </w:tcPr>
          <w:p w14:paraId="6F0CDEA0" w14:textId="77777777" w:rsidR="005B4C40" w:rsidRPr="0002150E" w:rsidRDefault="005B4C40" w:rsidP="003F70C2">
            <w:pPr>
              <w:rPr>
                <w:sz w:val="18"/>
                <w:szCs w:val="18"/>
              </w:rPr>
            </w:pPr>
          </w:p>
        </w:tc>
        <w:tc>
          <w:tcPr>
            <w:tcW w:w="426" w:type="dxa"/>
            <w:tcBorders>
              <w:top w:val="nil"/>
              <w:left w:val="nil"/>
              <w:bottom w:val="single" w:sz="4" w:space="0" w:color="auto"/>
              <w:right w:val="nil"/>
            </w:tcBorders>
            <w:shd w:val="clear" w:color="auto" w:fill="auto"/>
          </w:tcPr>
          <w:p w14:paraId="5BC5A426" w14:textId="77777777" w:rsidR="005B4C40" w:rsidRDefault="005B4C40" w:rsidP="003F70C2"/>
        </w:tc>
        <w:tc>
          <w:tcPr>
            <w:tcW w:w="1417" w:type="dxa"/>
            <w:tcBorders>
              <w:top w:val="nil"/>
              <w:left w:val="nil"/>
              <w:bottom w:val="single" w:sz="4" w:space="0" w:color="auto"/>
              <w:right w:val="nil"/>
            </w:tcBorders>
            <w:shd w:val="clear" w:color="auto" w:fill="auto"/>
          </w:tcPr>
          <w:p w14:paraId="483721BE" w14:textId="77777777" w:rsidR="005B4C40" w:rsidRDefault="005B4C40" w:rsidP="003F70C2"/>
        </w:tc>
      </w:tr>
      <w:tr w:rsidR="005B4C40" w:rsidRPr="00FB3C3A" w14:paraId="1D44E398" w14:textId="77777777" w:rsidTr="005B4C40">
        <w:tc>
          <w:tcPr>
            <w:tcW w:w="2133" w:type="dxa"/>
            <w:tcBorders>
              <w:top w:val="single" w:sz="4" w:space="0" w:color="auto"/>
              <w:bottom w:val="single" w:sz="4" w:space="0" w:color="auto"/>
              <w:right w:val="single" w:sz="4" w:space="0" w:color="auto"/>
            </w:tcBorders>
            <w:shd w:val="clear" w:color="auto" w:fill="B4C6E7" w:themeFill="accent1" w:themeFillTint="66"/>
          </w:tcPr>
          <w:p w14:paraId="2047CB5E" w14:textId="77777777" w:rsidR="005B4C40" w:rsidRDefault="005B4C40" w:rsidP="003F70C2">
            <w:pPr>
              <w:rPr>
                <w:sz w:val="20"/>
                <w:szCs w:val="20"/>
              </w:rPr>
            </w:pPr>
            <w:r w:rsidRPr="00FB3C3A">
              <w:rPr>
                <w:sz w:val="20"/>
                <w:szCs w:val="20"/>
              </w:rPr>
              <w:t>Monitoring Committee</w:t>
            </w:r>
          </w:p>
          <w:p w14:paraId="7D51877F" w14:textId="77777777" w:rsidR="005B4C40" w:rsidRPr="00FB3C3A" w:rsidRDefault="005B4C40" w:rsidP="003F70C2">
            <w:pPr>
              <w:rPr>
                <w:sz w:val="20"/>
                <w:szCs w:val="20"/>
              </w:rPr>
            </w:pPr>
          </w:p>
        </w:tc>
        <w:tc>
          <w:tcPr>
            <w:tcW w:w="2404" w:type="dxa"/>
            <w:gridSpan w:val="4"/>
            <w:tcBorders>
              <w:top w:val="single" w:sz="4" w:space="0" w:color="auto"/>
              <w:left w:val="single" w:sz="4" w:space="0" w:color="auto"/>
              <w:bottom w:val="single" w:sz="4" w:space="0" w:color="auto"/>
              <w:right w:val="single" w:sz="4" w:space="0" w:color="auto"/>
            </w:tcBorders>
          </w:tcPr>
          <w:p w14:paraId="3BC815BD" w14:textId="4ABED0EC" w:rsidR="005B4C40" w:rsidRPr="00FB3C3A" w:rsidRDefault="00244E11" w:rsidP="003F70C2">
            <w:pPr>
              <w:rPr>
                <w:sz w:val="20"/>
                <w:szCs w:val="20"/>
              </w:rPr>
            </w:pPr>
            <w:r>
              <w:rPr>
                <w:sz w:val="20"/>
                <w:szCs w:val="20"/>
              </w:rPr>
              <w:t xml:space="preserve">Finance &amp; Investment </w:t>
            </w:r>
          </w:p>
        </w:tc>
        <w:tc>
          <w:tcPr>
            <w:tcW w:w="304" w:type="dxa"/>
            <w:tcBorders>
              <w:top w:val="nil"/>
              <w:left w:val="single" w:sz="4" w:space="0" w:color="auto"/>
              <w:bottom w:val="nil"/>
              <w:right w:val="nil"/>
            </w:tcBorders>
          </w:tcPr>
          <w:p w14:paraId="05F6BE38" w14:textId="77777777" w:rsidR="005B4C40" w:rsidRPr="00FB3C3A" w:rsidRDefault="005B4C40" w:rsidP="003F70C2">
            <w:pPr>
              <w:rPr>
                <w:sz w:val="20"/>
                <w:szCs w:val="20"/>
              </w:rPr>
            </w:pPr>
          </w:p>
        </w:tc>
        <w:tc>
          <w:tcPr>
            <w:tcW w:w="1680" w:type="dxa"/>
            <w:gridSpan w:val="3"/>
            <w:tcBorders>
              <w:top w:val="nil"/>
              <w:left w:val="nil"/>
              <w:bottom w:val="single" w:sz="4" w:space="0" w:color="auto"/>
            </w:tcBorders>
          </w:tcPr>
          <w:p w14:paraId="65EC138D" w14:textId="77777777" w:rsidR="005B4C40" w:rsidRPr="00FB3C3A" w:rsidRDefault="005B4C40" w:rsidP="003F70C2">
            <w:pPr>
              <w:rPr>
                <w:sz w:val="20"/>
                <w:szCs w:val="20"/>
              </w:rPr>
            </w:pPr>
          </w:p>
        </w:tc>
        <w:tc>
          <w:tcPr>
            <w:tcW w:w="992" w:type="dxa"/>
            <w:gridSpan w:val="2"/>
            <w:tcBorders>
              <w:top w:val="single" w:sz="4" w:space="0" w:color="auto"/>
            </w:tcBorders>
            <w:shd w:val="clear" w:color="auto" w:fill="B4C6E7" w:themeFill="accent1" w:themeFillTint="66"/>
          </w:tcPr>
          <w:p w14:paraId="2CB704AE" w14:textId="77777777" w:rsidR="005B4C40" w:rsidRPr="00FB3C3A" w:rsidRDefault="005B4C40" w:rsidP="003F70C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043B55BD" w14:textId="77777777" w:rsidR="005B4C40" w:rsidRPr="00FB3C3A" w:rsidRDefault="005B4C40" w:rsidP="003F70C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7354F4EB" w14:textId="77777777" w:rsidR="005B4C40" w:rsidRPr="00FB3C3A" w:rsidRDefault="005B4C40" w:rsidP="003F70C2">
            <w:pPr>
              <w:rPr>
                <w:sz w:val="20"/>
                <w:szCs w:val="20"/>
              </w:rPr>
            </w:pPr>
            <w:r w:rsidRPr="00FB3C3A">
              <w:rPr>
                <w:sz w:val="20"/>
                <w:szCs w:val="20"/>
              </w:rPr>
              <w:t>Rating</w:t>
            </w:r>
          </w:p>
        </w:tc>
      </w:tr>
      <w:tr w:rsidR="005B4C40" w:rsidRPr="00FB3C3A" w14:paraId="6F18A744" w14:textId="77777777" w:rsidTr="005B4C40">
        <w:tc>
          <w:tcPr>
            <w:tcW w:w="2133" w:type="dxa"/>
            <w:tcBorders>
              <w:bottom w:val="single" w:sz="4" w:space="0" w:color="auto"/>
              <w:right w:val="single" w:sz="4" w:space="0" w:color="auto"/>
            </w:tcBorders>
            <w:shd w:val="clear" w:color="auto" w:fill="B4C6E7" w:themeFill="accent1" w:themeFillTint="66"/>
          </w:tcPr>
          <w:p w14:paraId="76DBFA62" w14:textId="77777777" w:rsidR="005B4C40" w:rsidRPr="00FB3C3A" w:rsidRDefault="005B4C40" w:rsidP="003F70C2">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70217C55" w14:textId="1B90A270" w:rsidR="005B4C40" w:rsidRPr="00FB3C3A" w:rsidRDefault="00D97708" w:rsidP="003F70C2">
            <w:pPr>
              <w:rPr>
                <w:sz w:val="20"/>
                <w:szCs w:val="20"/>
              </w:rPr>
            </w:pPr>
            <w:r w:rsidRPr="00D97708">
              <w:rPr>
                <w:sz w:val="20"/>
                <w:szCs w:val="20"/>
              </w:rPr>
              <w:t>Executive Director for Digital &amp; Transformation</w:t>
            </w:r>
          </w:p>
        </w:tc>
        <w:tc>
          <w:tcPr>
            <w:tcW w:w="304" w:type="dxa"/>
            <w:tcBorders>
              <w:top w:val="nil"/>
              <w:left w:val="single" w:sz="4" w:space="0" w:color="auto"/>
              <w:bottom w:val="nil"/>
              <w:right w:val="single" w:sz="4" w:space="0" w:color="auto"/>
            </w:tcBorders>
            <w:shd w:val="clear" w:color="auto" w:fill="auto"/>
          </w:tcPr>
          <w:p w14:paraId="4FABB719" w14:textId="77777777" w:rsidR="005B4C40" w:rsidRPr="00FB3C3A" w:rsidRDefault="005B4C40" w:rsidP="003F70C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099C1B6B" w14:textId="77777777" w:rsidR="005B4C40" w:rsidRPr="00FB3C3A" w:rsidRDefault="005B4C40" w:rsidP="003F70C2">
            <w:pPr>
              <w:rPr>
                <w:sz w:val="20"/>
                <w:szCs w:val="20"/>
              </w:rPr>
            </w:pPr>
            <w:r w:rsidRPr="00FB3C3A">
              <w:rPr>
                <w:sz w:val="20"/>
                <w:szCs w:val="20"/>
              </w:rPr>
              <w:t xml:space="preserve">Gross (Inherent) risk rating </w:t>
            </w:r>
          </w:p>
        </w:tc>
        <w:tc>
          <w:tcPr>
            <w:tcW w:w="992" w:type="dxa"/>
            <w:gridSpan w:val="2"/>
          </w:tcPr>
          <w:p w14:paraId="44D48979" w14:textId="1B4498D0" w:rsidR="005B4C40" w:rsidRPr="00FB3C3A" w:rsidRDefault="00E329C9" w:rsidP="003F70C2">
            <w:pPr>
              <w:jc w:val="center"/>
              <w:rPr>
                <w:sz w:val="20"/>
                <w:szCs w:val="20"/>
              </w:rPr>
            </w:pPr>
            <w:r>
              <w:rPr>
                <w:sz w:val="20"/>
                <w:szCs w:val="20"/>
              </w:rPr>
              <w:t>3</w:t>
            </w:r>
          </w:p>
        </w:tc>
        <w:tc>
          <w:tcPr>
            <w:tcW w:w="1134" w:type="dxa"/>
            <w:gridSpan w:val="2"/>
          </w:tcPr>
          <w:p w14:paraId="28AACA3D" w14:textId="31A73490" w:rsidR="005B4C40" w:rsidRPr="00FB3C3A" w:rsidRDefault="00E329C9" w:rsidP="003F70C2">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3B1D537D" w14:textId="48DCFEA5" w:rsidR="005B4C40" w:rsidRPr="00FB3C3A" w:rsidRDefault="00E329C9" w:rsidP="003F70C2">
            <w:pPr>
              <w:jc w:val="center"/>
              <w:rPr>
                <w:sz w:val="20"/>
                <w:szCs w:val="20"/>
              </w:rPr>
            </w:pPr>
            <w:r>
              <w:rPr>
                <w:sz w:val="20"/>
                <w:szCs w:val="20"/>
              </w:rPr>
              <w:t>12</w:t>
            </w:r>
          </w:p>
        </w:tc>
      </w:tr>
      <w:tr w:rsidR="005B4C40" w:rsidRPr="00FB3C3A" w14:paraId="2E403177" w14:textId="77777777" w:rsidTr="005B4C40">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FD5D923" w14:textId="77777777" w:rsidR="005B4C40" w:rsidRPr="00FB3C3A" w:rsidRDefault="005B4C40" w:rsidP="003F70C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69F7C9E3" w14:textId="1204A471" w:rsidR="005B4C40" w:rsidRPr="00FB3C3A" w:rsidRDefault="00D33BCA" w:rsidP="003F70C2">
            <w:pPr>
              <w:rPr>
                <w:sz w:val="20"/>
                <w:szCs w:val="20"/>
              </w:rPr>
            </w:pPr>
            <w:r>
              <w:rPr>
                <w:sz w:val="20"/>
                <w:szCs w:val="20"/>
              </w:rPr>
              <w:t>13/07/21</w:t>
            </w:r>
          </w:p>
        </w:tc>
        <w:tc>
          <w:tcPr>
            <w:tcW w:w="304" w:type="dxa"/>
            <w:tcBorders>
              <w:top w:val="nil"/>
              <w:left w:val="single" w:sz="4" w:space="0" w:color="auto"/>
              <w:bottom w:val="nil"/>
              <w:right w:val="single" w:sz="12" w:space="0" w:color="auto"/>
            </w:tcBorders>
            <w:shd w:val="clear" w:color="auto" w:fill="auto"/>
          </w:tcPr>
          <w:p w14:paraId="6208EFD1" w14:textId="77777777" w:rsidR="005B4C40" w:rsidRPr="00FB3C3A" w:rsidRDefault="005B4C40" w:rsidP="003F70C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0BE5036A" w14:textId="77777777" w:rsidR="005B4C40" w:rsidRPr="00FB3C3A" w:rsidRDefault="005B4C40" w:rsidP="003F70C2">
            <w:pPr>
              <w:rPr>
                <w:sz w:val="20"/>
                <w:szCs w:val="20"/>
              </w:rPr>
            </w:pPr>
            <w:r w:rsidRPr="00FB3C3A">
              <w:rPr>
                <w:sz w:val="20"/>
                <w:szCs w:val="20"/>
              </w:rPr>
              <w:t>Current (residual) risk rating</w:t>
            </w:r>
          </w:p>
        </w:tc>
        <w:tc>
          <w:tcPr>
            <w:tcW w:w="992" w:type="dxa"/>
            <w:gridSpan w:val="2"/>
            <w:tcBorders>
              <w:left w:val="single" w:sz="12" w:space="0" w:color="auto"/>
            </w:tcBorders>
          </w:tcPr>
          <w:p w14:paraId="6BC0AEDB" w14:textId="6121EEC2" w:rsidR="005B4C40" w:rsidRPr="00FB3C3A" w:rsidRDefault="00E329C9" w:rsidP="003F70C2">
            <w:pPr>
              <w:jc w:val="center"/>
              <w:rPr>
                <w:sz w:val="20"/>
                <w:szCs w:val="20"/>
              </w:rPr>
            </w:pPr>
            <w:r>
              <w:rPr>
                <w:sz w:val="20"/>
                <w:szCs w:val="20"/>
              </w:rPr>
              <w:t>3</w:t>
            </w:r>
          </w:p>
        </w:tc>
        <w:tc>
          <w:tcPr>
            <w:tcW w:w="1134" w:type="dxa"/>
            <w:gridSpan w:val="2"/>
            <w:tcBorders>
              <w:right w:val="single" w:sz="12" w:space="0" w:color="auto"/>
            </w:tcBorders>
          </w:tcPr>
          <w:p w14:paraId="5A00EDFC" w14:textId="6DD17B1D" w:rsidR="005B4C40" w:rsidRPr="00FB3C3A" w:rsidRDefault="00E329C9" w:rsidP="003F70C2">
            <w:pPr>
              <w:jc w:val="center"/>
              <w:rPr>
                <w:sz w:val="20"/>
                <w:szCs w:val="20"/>
              </w:rPr>
            </w:pPr>
            <w:r>
              <w:rPr>
                <w:sz w:val="20"/>
                <w:szCs w:val="20"/>
              </w:rPr>
              <w:t>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70B6C212" w14:textId="186D044B" w:rsidR="005B4C40" w:rsidRPr="00FB3C3A" w:rsidRDefault="00E329C9" w:rsidP="003F70C2">
            <w:pPr>
              <w:jc w:val="center"/>
              <w:rPr>
                <w:sz w:val="20"/>
                <w:szCs w:val="20"/>
              </w:rPr>
            </w:pPr>
            <w:r>
              <w:rPr>
                <w:sz w:val="20"/>
                <w:szCs w:val="20"/>
              </w:rPr>
              <w:t>9</w:t>
            </w:r>
          </w:p>
        </w:tc>
      </w:tr>
      <w:tr w:rsidR="005B4C40" w:rsidRPr="00FB3C3A" w14:paraId="5FFDA4D6" w14:textId="77777777" w:rsidTr="00E329C9">
        <w:trPr>
          <w:trHeight w:val="527"/>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FB65EB2" w14:textId="77777777" w:rsidR="005B4C40" w:rsidRPr="00FB3C3A" w:rsidRDefault="005B4C40" w:rsidP="003F70C2">
            <w:pPr>
              <w:rPr>
                <w:sz w:val="20"/>
                <w:szCs w:val="20"/>
              </w:rPr>
            </w:pPr>
            <w:r>
              <w:rPr>
                <w:sz w:val="20"/>
                <w:szCs w:val="20"/>
              </w:rPr>
              <w:t>Risk movement</w:t>
            </w:r>
          </w:p>
        </w:tc>
        <w:tc>
          <w:tcPr>
            <w:tcW w:w="2404" w:type="dxa"/>
            <w:gridSpan w:val="4"/>
            <w:tcBorders>
              <w:top w:val="single" w:sz="4" w:space="0" w:color="auto"/>
              <w:left w:val="single" w:sz="4" w:space="0" w:color="auto"/>
              <w:bottom w:val="single" w:sz="4" w:space="0" w:color="auto"/>
              <w:right w:val="single" w:sz="4" w:space="0" w:color="auto"/>
            </w:tcBorders>
          </w:tcPr>
          <w:p w14:paraId="425BC2E8" w14:textId="5E485D1B" w:rsidR="005B4C40" w:rsidRPr="006B105B" w:rsidRDefault="006B105B" w:rsidP="006B105B">
            <w:pPr>
              <w:jc w:val="center"/>
              <w:rPr>
                <w:sz w:val="28"/>
                <w:szCs w:val="28"/>
              </w:rPr>
            </w:pPr>
            <w:r w:rsidRPr="006B105B">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55511C04" w14:textId="77777777" w:rsidR="005B4C40" w:rsidRPr="00FB3C3A" w:rsidRDefault="005B4C40" w:rsidP="003F70C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23ACA836" w14:textId="77777777" w:rsidR="005B4C40" w:rsidRPr="00FB3C3A" w:rsidRDefault="005B4C40" w:rsidP="003F70C2">
            <w:pPr>
              <w:rPr>
                <w:sz w:val="20"/>
                <w:szCs w:val="20"/>
              </w:rPr>
            </w:pPr>
            <w:r w:rsidRPr="00FB3C3A">
              <w:rPr>
                <w:sz w:val="20"/>
                <w:szCs w:val="20"/>
              </w:rPr>
              <w:t>Target risk rating</w:t>
            </w:r>
          </w:p>
        </w:tc>
        <w:tc>
          <w:tcPr>
            <w:tcW w:w="992" w:type="dxa"/>
            <w:gridSpan w:val="2"/>
            <w:tcBorders>
              <w:bottom w:val="single" w:sz="4" w:space="0" w:color="auto"/>
            </w:tcBorders>
          </w:tcPr>
          <w:p w14:paraId="31BDE288" w14:textId="294A755C" w:rsidR="005B4C40" w:rsidRPr="00FB3C3A" w:rsidRDefault="00E329C9" w:rsidP="003F70C2">
            <w:pPr>
              <w:jc w:val="center"/>
              <w:rPr>
                <w:sz w:val="20"/>
                <w:szCs w:val="20"/>
              </w:rPr>
            </w:pPr>
            <w:r>
              <w:rPr>
                <w:sz w:val="20"/>
                <w:szCs w:val="20"/>
              </w:rPr>
              <w:t>3</w:t>
            </w:r>
          </w:p>
        </w:tc>
        <w:tc>
          <w:tcPr>
            <w:tcW w:w="1134" w:type="dxa"/>
            <w:gridSpan w:val="2"/>
            <w:tcBorders>
              <w:bottom w:val="single" w:sz="4" w:space="0" w:color="auto"/>
            </w:tcBorders>
          </w:tcPr>
          <w:p w14:paraId="5CA836BF" w14:textId="2885022C" w:rsidR="005B4C40" w:rsidRPr="00FB3C3A" w:rsidRDefault="00E329C9" w:rsidP="003F70C2">
            <w:pPr>
              <w:jc w:val="center"/>
              <w:rPr>
                <w:sz w:val="20"/>
                <w:szCs w:val="20"/>
              </w:rPr>
            </w:pPr>
            <w:r>
              <w:rPr>
                <w:sz w:val="20"/>
                <w:szCs w:val="20"/>
              </w:rPr>
              <w:t>1</w:t>
            </w:r>
          </w:p>
        </w:tc>
        <w:tc>
          <w:tcPr>
            <w:tcW w:w="1843" w:type="dxa"/>
            <w:gridSpan w:val="2"/>
            <w:tcBorders>
              <w:top w:val="single" w:sz="12" w:space="0" w:color="auto"/>
              <w:bottom w:val="single" w:sz="4" w:space="0" w:color="auto"/>
            </w:tcBorders>
            <w:shd w:val="clear" w:color="auto" w:fill="00B050"/>
          </w:tcPr>
          <w:p w14:paraId="3C493832" w14:textId="11B10ADC" w:rsidR="005B4C40" w:rsidRPr="00FB3C3A" w:rsidRDefault="00E329C9" w:rsidP="003F70C2">
            <w:pPr>
              <w:jc w:val="center"/>
              <w:rPr>
                <w:sz w:val="20"/>
                <w:szCs w:val="20"/>
              </w:rPr>
            </w:pPr>
            <w:r>
              <w:rPr>
                <w:sz w:val="20"/>
                <w:szCs w:val="20"/>
              </w:rPr>
              <w:t>3</w:t>
            </w:r>
          </w:p>
        </w:tc>
      </w:tr>
      <w:tr w:rsidR="005B4C40" w:rsidRPr="00FB3C3A" w14:paraId="7C7046F1" w14:textId="77777777" w:rsidTr="005B4C40">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0A99B4F" w14:textId="77777777" w:rsidR="005B4C40" w:rsidRPr="00FB3C3A" w:rsidRDefault="005B4C40" w:rsidP="003F70C2">
            <w:pPr>
              <w:rPr>
                <w:sz w:val="20"/>
                <w:szCs w:val="20"/>
              </w:rPr>
            </w:pPr>
            <w:r w:rsidRPr="00934582">
              <w:rPr>
                <w:sz w:val="20"/>
                <w:szCs w:val="20"/>
              </w:rPr>
              <w:t>Date of next review</w:t>
            </w:r>
          </w:p>
        </w:tc>
        <w:tc>
          <w:tcPr>
            <w:tcW w:w="2404" w:type="dxa"/>
            <w:gridSpan w:val="4"/>
            <w:tcBorders>
              <w:top w:val="single" w:sz="4" w:space="0" w:color="auto"/>
              <w:left w:val="single" w:sz="4" w:space="0" w:color="auto"/>
              <w:bottom w:val="single" w:sz="4" w:space="0" w:color="auto"/>
              <w:right w:val="single" w:sz="4" w:space="0" w:color="auto"/>
            </w:tcBorders>
          </w:tcPr>
          <w:p w14:paraId="25B7D8F4" w14:textId="22AA54C8" w:rsidR="005B4C40" w:rsidRPr="00FB3C3A" w:rsidRDefault="001A113F" w:rsidP="003F70C2">
            <w:pPr>
              <w:rPr>
                <w:sz w:val="20"/>
                <w:szCs w:val="20"/>
              </w:rPr>
            </w:pPr>
            <w:r>
              <w:rPr>
                <w:sz w:val="20"/>
                <w:szCs w:val="20"/>
              </w:rPr>
              <w:t>February 2022</w:t>
            </w:r>
          </w:p>
        </w:tc>
        <w:tc>
          <w:tcPr>
            <w:tcW w:w="304" w:type="dxa"/>
            <w:tcBorders>
              <w:top w:val="nil"/>
              <w:left w:val="single" w:sz="4" w:space="0" w:color="auto"/>
              <w:bottom w:val="nil"/>
              <w:right w:val="single" w:sz="4" w:space="0" w:color="auto"/>
            </w:tcBorders>
            <w:shd w:val="clear" w:color="auto" w:fill="auto"/>
          </w:tcPr>
          <w:p w14:paraId="190AC569" w14:textId="77777777" w:rsidR="005B4C40" w:rsidRPr="00FB3C3A" w:rsidRDefault="005B4C40" w:rsidP="003F70C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4D440C89" w14:textId="77777777" w:rsidR="005B4C40" w:rsidRPr="00FB3C3A" w:rsidRDefault="005B4C40" w:rsidP="003F70C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46A1B0DF" w14:textId="24EEDBD4" w:rsidR="005B4C40" w:rsidRPr="00FB3C3A" w:rsidRDefault="009F3E3C" w:rsidP="003F70C2">
            <w:pPr>
              <w:rPr>
                <w:sz w:val="20"/>
                <w:szCs w:val="20"/>
              </w:rPr>
            </w:pPr>
            <w:r>
              <w:rPr>
                <w:sz w:val="20"/>
                <w:szCs w:val="20"/>
              </w:rPr>
              <w:t>2023</w:t>
            </w:r>
          </w:p>
        </w:tc>
        <w:tc>
          <w:tcPr>
            <w:tcW w:w="1843" w:type="dxa"/>
            <w:gridSpan w:val="2"/>
            <w:tcBorders>
              <w:top w:val="single" w:sz="4" w:space="0" w:color="auto"/>
              <w:left w:val="single" w:sz="4" w:space="0" w:color="auto"/>
              <w:bottom w:val="nil"/>
              <w:right w:val="nil"/>
            </w:tcBorders>
          </w:tcPr>
          <w:p w14:paraId="440B3154" w14:textId="77777777" w:rsidR="005B4C40" w:rsidRPr="00FB3C3A" w:rsidRDefault="005B4C40" w:rsidP="003F70C2">
            <w:pPr>
              <w:rPr>
                <w:sz w:val="20"/>
                <w:szCs w:val="20"/>
              </w:rPr>
            </w:pPr>
          </w:p>
        </w:tc>
      </w:tr>
      <w:tr w:rsidR="005B4C40" w:rsidRPr="00FB3C3A" w14:paraId="707C6025" w14:textId="77777777" w:rsidTr="005B4C40">
        <w:tc>
          <w:tcPr>
            <w:tcW w:w="2375" w:type="dxa"/>
            <w:gridSpan w:val="2"/>
            <w:tcBorders>
              <w:top w:val="nil"/>
              <w:left w:val="nil"/>
              <w:bottom w:val="single" w:sz="4" w:space="0" w:color="auto"/>
              <w:right w:val="nil"/>
            </w:tcBorders>
          </w:tcPr>
          <w:p w14:paraId="7A5E8D2C" w14:textId="77777777" w:rsidR="005B4C40" w:rsidRPr="00FB3C3A" w:rsidRDefault="005B4C40" w:rsidP="003F70C2">
            <w:pPr>
              <w:rPr>
                <w:sz w:val="20"/>
                <w:szCs w:val="20"/>
              </w:rPr>
            </w:pPr>
          </w:p>
        </w:tc>
        <w:tc>
          <w:tcPr>
            <w:tcW w:w="8115" w:type="dxa"/>
            <w:gridSpan w:val="13"/>
            <w:tcBorders>
              <w:top w:val="nil"/>
              <w:left w:val="nil"/>
              <w:bottom w:val="single" w:sz="4" w:space="0" w:color="auto"/>
              <w:right w:val="nil"/>
            </w:tcBorders>
          </w:tcPr>
          <w:p w14:paraId="185ADA7B" w14:textId="77777777" w:rsidR="005B4C40" w:rsidRPr="00FB3C3A" w:rsidRDefault="005B4C40" w:rsidP="003F70C2">
            <w:pPr>
              <w:rPr>
                <w:sz w:val="20"/>
                <w:szCs w:val="20"/>
              </w:rPr>
            </w:pPr>
          </w:p>
        </w:tc>
      </w:tr>
      <w:tr w:rsidR="005B4C40" w:rsidRPr="00FB3C3A" w14:paraId="03DDC8AA" w14:textId="77777777" w:rsidTr="005B4C40">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E8165DF" w14:textId="77777777" w:rsidR="005B4C40" w:rsidRPr="00FB3C3A" w:rsidRDefault="005B4C40" w:rsidP="003F70C2">
            <w:pPr>
              <w:rPr>
                <w:b/>
                <w:bCs/>
                <w:sz w:val="20"/>
                <w:szCs w:val="20"/>
              </w:rPr>
            </w:pPr>
            <w:r w:rsidRPr="00FB3C3A">
              <w:rPr>
                <w:b/>
                <w:bCs/>
                <w:sz w:val="20"/>
                <w:szCs w:val="20"/>
              </w:rPr>
              <w:t>Risk Description:</w:t>
            </w:r>
          </w:p>
          <w:p w14:paraId="752E14B8" w14:textId="30DC6B47" w:rsidR="005B4C40" w:rsidRPr="00FB3C3A" w:rsidRDefault="005B4C40" w:rsidP="003F70C2">
            <w:pPr>
              <w:rPr>
                <w:sz w:val="20"/>
                <w:szCs w:val="20"/>
              </w:rPr>
            </w:pPr>
            <w:r>
              <w:rPr>
                <w:sz w:val="20"/>
                <w:szCs w:val="20"/>
              </w:rPr>
              <w:t xml:space="preserve">A failure to take reasonable steps to minimise the Trust’s adverse impact on the environment, maintain and deliver a Green Plan, and maintain improvements in sustainability in line with national targets, the NHS Long Term </w:t>
            </w:r>
            <w:r w:rsidR="009869E1">
              <w:rPr>
                <w:sz w:val="20"/>
                <w:szCs w:val="20"/>
              </w:rPr>
              <w:t xml:space="preserve">Plan </w:t>
            </w:r>
            <w:r>
              <w:rPr>
                <w:sz w:val="20"/>
                <w:szCs w:val="20"/>
              </w:rPr>
              <w:t>and ‘For a Greener NHS’ ambitions (</w:t>
            </w:r>
            <w:r w:rsidR="003F5AB8">
              <w:rPr>
                <w:sz w:val="20"/>
                <w:szCs w:val="20"/>
              </w:rPr>
              <w:t>30%, 50% and 80% reduction in emissions by 2023, 2025 and 2030 respectively, and</w:t>
            </w:r>
            <w:r w:rsidR="003F5AB8">
              <w:t xml:space="preserve"> </w:t>
            </w:r>
            <w:r w:rsidR="003F5AB8" w:rsidRPr="003F5AB8">
              <w:rPr>
                <w:sz w:val="20"/>
                <w:szCs w:val="20"/>
              </w:rPr>
              <w:t>net zero carbon by 2040</w:t>
            </w:r>
            <w:r>
              <w:rPr>
                <w:sz w:val="20"/>
                <w:szCs w:val="20"/>
              </w:rPr>
              <w:t xml:space="preserve">), could lead to: a failure to meet Trust and System objectives, reputational damage, loss of contracts, contribution to increased pollution within the wider community, and loss of cost saving opportunities. </w:t>
            </w:r>
          </w:p>
        </w:tc>
      </w:tr>
      <w:tr w:rsidR="005B4C40" w:rsidRPr="00FB3C3A" w14:paraId="284C5861" w14:textId="77777777" w:rsidTr="005B4C40">
        <w:tc>
          <w:tcPr>
            <w:tcW w:w="2968" w:type="dxa"/>
            <w:gridSpan w:val="4"/>
            <w:tcBorders>
              <w:top w:val="single" w:sz="4" w:space="0" w:color="auto"/>
              <w:left w:val="nil"/>
              <w:bottom w:val="single" w:sz="4" w:space="0" w:color="auto"/>
              <w:right w:val="nil"/>
            </w:tcBorders>
            <w:shd w:val="clear" w:color="auto" w:fill="auto"/>
          </w:tcPr>
          <w:p w14:paraId="6E67D1EF" w14:textId="77777777" w:rsidR="005B4C40" w:rsidRPr="00FB3C3A" w:rsidRDefault="005B4C40" w:rsidP="003F70C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1FEDB629" w14:textId="77777777" w:rsidR="005B4C40" w:rsidRPr="00FB3C3A" w:rsidRDefault="005B4C40" w:rsidP="003F70C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7D7211F1" w14:textId="77777777" w:rsidR="005B4C40" w:rsidRPr="00FB3C3A" w:rsidRDefault="005B4C40" w:rsidP="003F70C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1C273C98" w14:textId="77777777" w:rsidR="005B4C40" w:rsidRPr="00FB3C3A" w:rsidRDefault="005B4C40" w:rsidP="003F70C2">
            <w:pPr>
              <w:rPr>
                <w:b/>
                <w:bCs/>
                <w:sz w:val="20"/>
                <w:szCs w:val="20"/>
              </w:rPr>
            </w:pPr>
          </w:p>
        </w:tc>
      </w:tr>
      <w:tr w:rsidR="005B4C40" w:rsidRPr="00FB3C3A" w14:paraId="2D25CDB7" w14:textId="77777777" w:rsidTr="005B4C40">
        <w:tc>
          <w:tcPr>
            <w:tcW w:w="2621"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3E74DD1" w14:textId="77777777" w:rsidR="005B4C40" w:rsidRPr="00FB3C3A" w:rsidRDefault="005B4C40" w:rsidP="003F70C2">
            <w:pPr>
              <w:rPr>
                <w:b/>
                <w:bCs/>
                <w:sz w:val="20"/>
                <w:szCs w:val="20"/>
              </w:rPr>
            </w:pPr>
            <w:r>
              <w:rPr>
                <w:b/>
                <w:bCs/>
                <w:sz w:val="20"/>
                <w:szCs w:val="20"/>
              </w:rPr>
              <w:t xml:space="preserve">Key </w:t>
            </w:r>
            <w:r w:rsidRPr="00FB3C3A">
              <w:rPr>
                <w:b/>
                <w:bCs/>
                <w:sz w:val="20"/>
                <w:szCs w:val="20"/>
              </w:rPr>
              <w:t>Controls</w:t>
            </w: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BA116D4" w14:textId="77777777" w:rsidR="005B4C40" w:rsidRPr="00FB3C3A" w:rsidRDefault="005B4C40" w:rsidP="003F70C2">
            <w:pPr>
              <w:rPr>
                <w:b/>
                <w:bCs/>
                <w:sz w:val="20"/>
                <w:szCs w:val="20"/>
              </w:rPr>
            </w:pPr>
            <w:r w:rsidRPr="00FB3C3A">
              <w:rPr>
                <w:b/>
                <w:bCs/>
                <w:sz w:val="20"/>
                <w:szCs w:val="20"/>
              </w:rPr>
              <w:t>Assurance</w:t>
            </w:r>
          </w:p>
        </w:tc>
        <w:tc>
          <w:tcPr>
            <w:tcW w:w="2621"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DF59CEE" w14:textId="77777777" w:rsidR="005B4C40" w:rsidRPr="00FB3C3A" w:rsidRDefault="005B4C40" w:rsidP="003F70C2">
            <w:pPr>
              <w:rPr>
                <w:b/>
                <w:bCs/>
                <w:sz w:val="20"/>
                <w:szCs w:val="20"/>
              </w:rPr>
            </w:pPr>
            <w:r w:rsidRPr="00FB3C3A">
              <w:rPr>
                <w:b/>
                <w:bCs/>
                <w:sz w:val="20"/>
                <w:szCs w:val="20"/>
              </w:rPr>
              <w:t>Gaps</w:t>
            </w:r>
          </w:p>
        </w:tc>
        <w:tc>
          <w:tcPr>
            <w:tcW w:w="2627"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2922F1A" w14:textId="77777777" w:rsidR="005B4C40" w:rsidRPr="00FB3C3A" w:rsidRDefault="005B4C40" w:rsidP="003F70C2">
            <w:pPr>
              <w:rPr>
                <w:b/>
                <w:bCs/>
                <w:sz w:val="20"/>
                <w:szCs w:val="20"/>
              </w:rPr>
            </w:pPr>
            <w:r w:rsidRPr="00FB3C3A">
              <w:rPr>
                <w:b/>
                <w:bCs/>
                <w:sz w:val="20"/>
                <w:szCs w:val="20"/>
              </w:rPr>
              <w:t>Actions</w:t>
            </w:r>
          </w:p>
        </w:tc>
      </w:tr>
      <w:tr w:rsidR="005B4C40" w:rsidRPr="00FB3C3A" w14:paraId="1F98ECD5" w14:textId="77777777" w:rsidTr="005B4C40">
        <w:trPr>
          <w:trHeight w:val="40"/>
        </w:trPr>
        <w:tc>
          <w:tcPr>
            <w:tcW w:w="2621" w:type="dxa"/>
            <w:gridSpan w:val="3"/>
            <w:vMerge w:val="restart"/>
            <w:tcBorders>
              <w:top w:val="single" w:sz="4" w:space="0" w:color="auto"/>
              <w:left w:val="single" w:sz="4" w:space="0" w:color="auto"/>
              <w:right w:val="single" w:sz="4" w:space="0" w:color="auto"/>
            </w:tcBorders>
            <w:shd w:val="clear" w:color="auto" w:fill="FFFFFF" w:themeFill="background1"/>
          </w:tcPr>
          <w:p w14:paraId="1E51B415" w14:textId="77777777" w:rsidR="005B4C40" w:rsidRPr="003D5278" w:rsidRDefault="005B4C40" w:rsidP="003F70C2">
            <w:pPr>
              <w:rPr>
                <w:sz w:val="20"/>
                <w:szCs w:val="20"/>
              </w:rPr>
            </w:pPr>
            <w:r w:rsidRPr="003D5278">
              <w:rPr>
                <w:sz w:val="20"/>
                <w:szCs w:val="20"/>
              </w:rPr>
              <w:t>- Environmental Sustainability Policy (CORP26);</w:t>
            </w:r>
          </w:p>
          <w:p w14:paraId="3F7651DC" w14:textId="5C3C5712" w:rsidR="005B4C40" w:rsidRDefault="005B4C40" w:rsidP="003F70C2">
            <w:pPr>
              <w:rPr>
                <w:sz w:val="20"/>
                <w:szCs w:val="20"/>
              </w:rPr>
            </w:pPr>
            <w:r w:rsidRPr="003D5278">
              <w:rPr>
                <w:sz w:val="20"/>
                <w:szCs w:val="20"/>
              </w:rPr>
              <w:t xml:space="preserve">- Sustainability </w:t>
            </w:r>
            <w:r w:rsidR="00521EFF">
              <w:rPr>
                <w:sz w:val="20"/>
                <w:szCs w:val="20"/>
              </w:rPr>
              <w:t>Strategy 2021</w:t>
            </w:r>
            <w:r w:rsidRPr="003D5278">
              <w:rPr>
                <w:sz w:val="20"/>
                <w:szCs w:val="20"/>
              </w:rPr>
              <w:t>;</w:t>
            </w:r>
          </w:p>
          <w:p w14:paraId="36B35BC3" w14:textId="136BBB4E" w:rsidR="00E329C9" w:rsidRDefault="00E329C9" w:rsidP="003F70C2">
            <w:pPr>
              <w:rPr>
                <w:sz w:val="20"/>
                <w:szCs w:val="20"/>
              </w:rPr>
            </w:pPr>
            <w:r>
              <w:rPr>
                <w:sz w:val="20"/>
                <w:szCs w:val="20"/>
              </w:rPr>
              <w:t xml:space="preserve">- Executive Lead for Sustainability (Director of Finance); </w:t>
            </w:r>
          </w:p>
          <w:p w14:paraId="49B87875" w14:textId="666740DB" w:rsidR="008B6B07" w:rsidRDefault="008B6B07" w:rsidP="003F70C2">
            <w:pPr>
              <w:rPr>
                <w:sz w:val="20"/>
                <w:szCs w:val="20"/>
              </w:rPr>
            </w:pPr>
            <w:r>
              <w:rPr>
                <w:sz w:val="20"/>
                <w:szCs w:val="20"/>
              </w:rPr>
              <w:t>- Commitment by Board to Zero Carbon Oxford Charter (Jan 2021);</w:t>
            </w:r>
          </w:p>
          <w:p w14:paraId="392F42A8" w14:textId="6711FF16" w:rsidR="005B4C40" w:rsidRDefault="005B4C40" w:rsidP="003F70C2">
            <w:pPr>
              <w:rPr>
                <w:sz w:val="20"/>
                <w:szCs w:val="20"/>
              </w:rPr>
            </w:pPr>
            <w:r>
              <w:rPr>
                <w:sz w:val="20"/>
                <w:szCs w:val="20"/>
              </w:rPr>
              <w:t xml:space="preserve">- </w:t>
            </w:r>
            <w:r w:rsidR="00E329C9">
              <w:rPr>
                <w:sz w:val="20"/>
                <w:szCs w:val="20"/>
              </w:rPr>
              <w:t xml:space="preserve">Full time </w:t>
            </w:r>
            <w:r>
              <w:rPr>
                <w:sz w:val="20"/>
                <w:szCs w:val="20"/>
              </w:rPr>
              <w:t>Sustainability Manager</w:t>
            </w:r>
            <w:r w:rsidR="00E329C9">
              <w:rPr>
                <w:sz w:val="20"/>
                <w:szCs w:val="20"/>
              </w:rPr>
              <w:t xml:space="preserve"> post within Estates &amp; Facilities Team</w:t>
            </w:r>
            <w:r>
              <w:rPr>
                <w:sz w:val="20"/>
                <w:szCs w:val="20"/>
              </w:rPr>
              <w:t>;</w:t>
            </w:r>
          </w:p>
          <w:p w14:paraId="651D09C9" w14:textId="2AC59987" w:rsidR="005B4C40" w:rsidRDefault="005B4C40" w:rsidP="003F70C2">
            <w:pPr>
              <w:rPr>
                <w:sz w:val="20"/>
                <w:szCs w:val="20"/>
              </w:rPr>
            </w:pPr>
            <w:r>
              <w:rPr>
                <w:sz w:val="20"/>
                <w:szCs w:val="20"/>
              </w:rPr>
              <w:t xml:space="preserve">- Sustainability Group; </w:t>
            </w:r>
          </w:p>
          <w:p w14:paraId="799FA349" w14:textId="4504FF8D" w:rsidR="00E329C9" w:rsidRDefault="00E329C9" w:rsidP="003F70C2">
            <w:pPr>
              <w:rPr>
                <w:sz w:val="20"/>
                <w:szCs w:val="20"/>
              </w:rPr>
            </w:pPr>
            <w:r>
              <w:rPr>
                <w:sz w:val="20"/>
                <w:szCs w:val="20"/>
              </w:rPr>
              <w:t>- Benchmarking and annual emissions reporting;</w:t>
            </w:r>
          </w:p>
          <w:p w14:paraId="57014C38" w14:textId="5C4D7BF7" w:rsidR="00E329C9" w:rsidRDefault="00E329C9" w:rsidP="00E329C9">
            <w:pPr>
              <w:rPr>
                <w:sz w:val="20"/>
                <w:szCs w:val="20"/>
              </w:rPr>
            </w:pPr>
            <w:r>
              <w:rPr>
                <w:sz w:val="20"/>
                <w:szCs w:val="20"/>
              </w:rPr>
              <w:t xml:space="preserve">- Active Travel Plan to transfer </w:t>
            </w:r>
            <w:r w:rsidR="00521EFF">
              <w:rPr>
                <w:sz w:val="20"/>
                <w:szCs w:val="20"/>
              </w:rPr>
              <w:t xml:space="preserve">vehicle </w:t>
            </w:r>
            <w:r>
              <w:rPr>
                <w:sz w:val="20"/>
                <w:szCs w:val="20"/>
              </w:rPr>
              <w:t xml:space="preserve">fleet to </w:t>
            </w:r>
            <w:r w:rsidR="00521EFF">
              <w:rPr>
                <w:sz w:val="20"/>
                <w:szCs w:val="20"/>
              </w:rPr>
              <w:t xml:space="preserve">100% </w:t>
            </w:r>
            <w:r>
              <w:rPr>
                <w:sz w:val="20"/>
                <w:szCs w:val="20"/>
              </w:rPr>
              <w:t>electric by 2028 (required date by NHSE);</w:t>
            </w:r>
          </w:p>
          <w:p w14:paraId="3A53BDDC" w14:textId="74B62B2A" w:rsidR="00E329C9" w:rsidRDefault="00E329C9" w:rsidP="00E329C9">
            <w:pPr>
              <w:rPr>
                <w:sz w:val="20"/>
                <w:szCs w:val="20"/>
              </w:rPr>
            </w:pPr>
            <w:r>
              <w:rPr>
                <w:sz w:val="20"/>
                <w:szCs w:val="20"/>
              </w:rPr>
              <w:t xml:space="preserve">- Procurement Policy – sets out sustainability </w:t>
            </w:r>
            <w:r>
              <w:rPr>
                <w:sz w:val="20"/>
                <w:szCs w:val="20"/>
              </w:rPr>
              <w:lastRenderedPageBreak/>
              <w:t>commitments required by   suppliers;</w:t>
            </w:r>
          </w:p>
          <w:p w14:paraId="39A76A6D" w14:textId="003DEE55" w:rsidR="00E329C9" w:rsidRDefault="00E329C9" w:rsidP="00E329C9">
            <w:pPr>
              <w:rPr>
                <w:sz w:val="20"/>
                <w:szCs w:val="20"/>
              </w:rPr>
            </w:pPr>
            <w:r>
              <w:rPr>
                <w:sz w:val="20"/>
                <w:szCs w:val="20"/>
              </w:rPr>
              <w:t>- Green Energy Supplier for electricity via CCS,</w:t>
            </w:r>
          </w:p>
          <w:p w14:paraId="66AAB8B4" w14:textId="6203CB71" w:rsidR="00E329C9" w:rsidRDefault="00E329C9" w:rsidP="00E329C9">
            <w:pPr>
              <w:rPr>
                <w:sz w:val="20"/>
                <w:szCs w:val="20"/>
              </w:rPr>
            </w:pPr>
            <w:r>
              <w:rPr>
                <w:sz w:val="20"/>
                <w:szCs w:val="20"/>
              </w:rPr>
              <w:t>- Developments to BRE</w:t>
            </w:r>
            <w:r w:rsidR="00347F2B">
              <w:rPr>
                <w:sz w:val="20"/>
                <w:szCs w:val="20"/>
              </w:rPr>
              <w:t>E</w:t>
            </w:r>
            <w:r>
              <w:rPr>
                <w:sz w:val="20"/>
                <w:szCs w:val="20"/>
              </w:rPr>
              <w:t>AM</w:t>
            </w:r>
            <w:r w:rsidR="00347F2B">
              <w:rPr>
                <w:sz w:val="20"/>
                <w:szCs w:val="20"/>
              </w:rPr>
              <w:t xml:space="preserve"> (building sustainability assessments)</w:t>
            </w:r>
            <w:r>
              <w:rPr>
                <w:sz w:val="20"/>
                <w:szCs w:val="20"/>
              </w:rPr>
              <w:t xml:space="preserve"> and Part L</w:t>
            </w:r>
            <w:r w:rsidR="00347F2B">
              <w:rPr>
                <w:sz w:val="20"/>
                <w:szCs w:val="20"/>
              </w:rPr>
              <w:t xml:space="preserve"> (building regs).</w:t>
            </w:r>
          </w:p>
          <w:p w14:paraId="3039F409" w14:textId="77777777" w:rsidR="00E329C9" w:rsidRDefault="00E329C9" w:rsidP="00E329C9">
            <w:pPr>
              <w:rPr>
                <w:sz w:val="20"/>
                <w:szCs w:val="20"/>
              </w:rPr>
            </w:pPr>
          </w:p>
          <w:p w14:paraId="48D01602" w14:textId="77777777" w:rsidR="005B4C40" w:rsidRDefault="005B4C40" w:rsidP="003F70C2">
            <w:pPr>
              <w:rPr>
                <w:sz w:val="20"/>
                <w:szCs w:val="20"/>
              </w:rPr>
            </w:pPr>
          </w:p>
          <w:p w14:paraId="71E91CEC" w14:textId="77777777" w:rsidR="005B4C40" w:rsidRDefault="005B4C40" w:rsidP="003F70C2">
            <w:pPr>
              <w:rPr>
                <w:sz w:val="20"/>
                <w:szCs w:val="20"/>
              </w:rPr>
            </w:pPr>
          </w:p>
          <w:p w14:paraId="17076D8B" w14:textId="77777777" w:rsidR="005B4C40" w:rsidRPr="003D5278" w:rsidRDefault="005B4C40" w:rsidP="003F70C2">
            <w:pPr>
              <w:rPr>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3021EE0" w14:textId="77777777" w:rsidR="005B4C40" w:rsidRPr="00FB3C3A" w:rsidRDefault="005B4C40" w:rsidP="003F70C2">
            <w:pPr>
              <w:rPr>
                <w:b/>
                <w:bCs/>
                <w:sz w:val="20"/>
                <w:szCs w:val="20"/>
              </w:rPr>
            </w:pPr>
            <w:r>
              <w:rPr>
                <w:b/>
                <w:bCs/>
                <w:sz w:val="20"/>
                <w:szCs w:val="20"/>
              </w:rPr>
              <w:lastRenderedPageBreak/>
              <w:t>Level 1: reassurance</w:t>
            </w:r>
          </w:p>
        </w:tc>
        <w:tc>
          <w:tcPr>
            <w:tcW w:w="2621" w:type="dxa"/>
            <w:gridSpan w:val="4"/>
            <w:vMerge w:val="restart"/>
            <w:tcBorders>
              <w:top w:val="single" w:sz="4" w:space="0" w:color="auto"/>
              <w:left w:val="single" w:sz="4" w:space="0" w:color="auto"/>
              <w:right w:val="single" w:sz="4" w:space="0" w:color="auto"/>
            </w:tcBorders>
            <w:shd w:val="clear" w:color="auto" w:fill="FFFFFF" w:themeFill="background1"/>
          </w:tcPr>
          <w:p w14:paraId="3A5DDAA7" w14:textId="58EC3309" w:rsidR="005B4C40" w:rsidRDefault="005B4C40" w:rsidP="003F70C2">
            <w:pPr>
              <w:rPr>
                <w:sz w:val="20"/>
                <w:szCs w:val="20"/>
              </w:rPr>
            </w:pPr>
            <w:r w:rsidRPr="001B26F6">
              <w:rPr>
                <w:sz w:val="20"/>
                <w:szCs w:val="20"/>
              </w:rPr>
              <w:t>Sustainability Policy and Plan are outdated</w:t>
            </w:r>
            <w:r w:rsidR="00521EFF">
              <w:rPr>
                <w:sz w:val="20"/>
                <w:szCs w:val="20"/>
              </w:rPr>
              <w:t>; currently no suite of clear and concise action plans with clear delivery targets</w:t>
            </w:r>
            <w:r w:rsidRPr="001B26F6">
              <w:rPr>
                <w:sz w:val="20"/>
                <w:szCs w:val="20"/>
              </w:rPr>
              <w:t>;</w:t>
            </w:r>
          </w:p>
          <w:p w14:paraId="3D9A0625" w14:textId="77777777" w:rsidR="005B4C40" w:rsidRDefault="005B4C40" w:rsidP="003F70C2">
            <w:pPr>
              <w:rPr>
                <w:b/>
                <w:bCs/>
                <w:sz w:val="20"/>
                <w:szCs w:val="20"/>
              </w:rPr>
            </w:pPr>
          </w:p>
          <w:p w14:paraId="42F4643F" w14:textId="77777777" w:rsidR="00637BC6" w:rsidRDefault="00637BC6" w:rsidP="00637BC6">
            <w:pPr>
              <w:rPr>
                <w:sz w:val="20"/>
                <w:szCs w:val="20"/>
              </w:rPr>
            </w:pPr>
            <w:r>
              <w:rPr>
                <w:sz w:val="20"/>
                <w:szCs w:val="20"/>
              </w:rPr>
              <w:t xml:space="preserve">Current resource likely to be insufficient to implement Green Plan. </w:t>
            </w:r>
          </w:p>
          <w:p w14:paraId="58EA8C3C" w14:textId="34B6A7B8" w:rsidR="005B4C40" w:rsidRDefault="005B4C40" w:rsidP="003F70C2">
            <w:pPr>
              <w:rPr>
                <w:b/>
                <w:bCs/>
                <w:sz w:val="20"/>
                <w:szCs w:val="20"/>
              </w:rPr>
            </w:pPr>
          </w:p>
          <w:p w14:paraId="219B76AF" w14:textId="77777777" w:rsidR="005B4C40" w:rsidRDefault="005B4C40" w:rsidP="003F70C2">
            <w:pPr>
              <w:rPr>
                <w:b/>
                <w:bCs/>
                <w:sz w:val="20"/>
                <w:szCs w:val="20"/>
              </w:rPr>
            </w:pPr>
          </w:p>
          <w:p w14:paraId="252F5BC3" w14:textId="2F4F3D15" w:rsidR="005B4C40" w:rsidRDefault="00637BC6" w:rsidP="003F70C2">
            <w:pPr>
              <w:rPr>
                <w:b/>
                <w:bCs/>
                <w:sz w:val="20"/>
                <w:szCs w:val="20"/>
              </w:rPr>
            </w:pPr>
            <w:r w:rsidRPr="00A54A44">
              <w:rPr>
                <w:sz w:val="20"/>
                <w:szCs w:val="20"/>
              </w:rPr>
              <w:t>Progress in last FY may be reversed if news ways of working are not extended/ maintained post- Covid-19</w:t>
            </w:r>
            <w:r>
              <w:rPr>
                <w:sz w:val="20"/>
                <w:szCs w:val="20"/>
              </w:rPr>
              <w:t>.  Approach to limit business miles and use of cars to get to work (</w:t>
            </w:r>
            <w:r w:rsidRPr="00E329C9">
              <w:rPr>
                <w:b/>
                <w:bCs/>
                <w:sz w:val="20"/>
                <w:szCs w:val="20"/>
              </w:rPr>
              <w:t>Note</w:t>
            </w:r>
            <w:r>
              <w:rPr>
                <w:sz w:val="20"/>
                <w:szCs w:val="20"/>
              </w:rPr>
              <w:t xml:space="preserve"> C-19 pandemic has seen a dramatic reduction in business miles).</w:t>
            </w:r>
          </w:p>
          <w:p w14:paraId="24DFFB8B" w14:textId="77777777" w:rsidR="005B4C40" w:rsidRDefault="005B4C40" w:rsidP="003F70C2">
            <w:pPr>
              <w:rPr>
                <w:b/>
                <w:bCs/>
                <w:sz w:val="20"/>
                <w:szCs w:val="20"/>
              </w:rPr>
            </w:pPr>
          </w:p>
          <w:p w14:paraId="3FC1C3B6" w14:textId="77777777" w:rsidR="005B4C40" w:rsidRDefault="005B4C40" w:rsidP="003F70C2">
            <w:pPr>
              <w:rPr>
                <w:b/>
                <w:bCs/>
                <w:sz w:val="20"/>
                <w:szCs w:val="20"/>
              </w:rPr>
            </w:pPr>
          </w:p>
          <w:p w14:paraId="26B326D9" w14:textId="77777777" w:rsidR="00637BC6" w:rsidRDefault="00637BC6" w:rsidP="003F70C2">
            <w:pPr>
              <w:rPr>
                <w:sz w:val="20"/>
                <w:szCs w:val="20"/>
              </w:rPr>
            </w:pPr>
          </w:p>
          <w:p w14:paraId="1233DBC3" w14:textId="57B06F85" w:rsidR="005B4C40" w:rsidRDefault="005B4C40" w:rsidP="003F70C2">
            <w:pPr>
              <w:rPr>
                <w:sz w:val="20"/>
                <w:szCs w:val="20"/>
              </w:rPr>
            </w:pPr>
            <w:r w:rsidRPr="0021438C">
              <w:rPr>
                <w:sz w:val="20"/>
                <w:szCs w:val="20"/>
              </w:rPr>
              <w:lastRenderedPageBreak/>
              <w:t xml:space="preserve">Lack of visibility/reporting to Board Committees and/or the Board re sustainability </w:t>
            </w:r>
            <w:r>
              <w:rPr>
                <w:sz w:val="20"/>
                <w:szCs w:val="20"/>
              </w:rPr>
              <w:t>&amp; environmental data.  Data is captured by Sustainability Manager and Estates Team, but not currently escalated</w:t>
            </w:r>
            <w:r w:rsidRPr="0021438C">
              <w:rPr>
                <w:sz w:val="20"/>
                <w:szCs w:val="20"/>
              </w:rPr>
              <w:t>;</w:t>
            </w:r>
          </w:p>
          <w:p w14:paraId="24EDBB1D" w14:textId="77777777" w:rsidR="00DE2BF6" w:rsidRDefault="00DE2BF6" w:rsidP="003F70C2">
            <w:pPr>
              <w:rPr>
                <w:sz w:val="20"/>
                <w:szCs w:val="20"/>
              </w:rPr>
            </w:pPr>
          </w:p>
          <w:p w14:paraId="2F1689EA" w14:textId="77777777" w:rsidR="00E329C9" w:rsidRDefault="00E329C9" w:rsidP="003F70C2">
            <w:pPr>
              <w:rPr>
                <w:sz w:val="20"/>
                <w:szCs w:val="20"/>
              </w:rPr>
            </w:pPr>
          </w:p>
          <w:p w14:paraId="6BAF036C" w14:textId="77777777" w:rsidR="00E329C9" w:rsidRDefault="00E329C9" w:rsidP="003F70C2">
            <w:pPr>
              <w:rPr>
                <w:sz w:val="20"/>
                <w:szCs w:val="20"/>
              </w:rPr>
            </w:pPr>
          </w:p>
          <w:p w14:paraId="47F8EC5E" w14:textId="77777777" w:rsidR="00E329C9" w:rsidRDefault="00E329C9" w:rsidP="003F70C2">
            <w:pPr>
              <w:rPr>
                <w:sz w:val="20"/>
                <w:szCs w:val="20"/>
              </w:rPr>
            </w:pPr>
          </w:p>
          <w:p w14:paraId="51F76580" w14:textId="77777777" w:rsidR="00E329C9" w:rsidRDefault="00E329C9" w:rsidP="003F70C2">
            <w:pPr>
              <w:rPr>
                <w:sz w:val="20"/>
                <w:szCs w:val="20"/>
              </w:rPr>
            </w:pPr>
          </w:p>
          <w:p w14:paraId="157C5098" w14:textId="77777777" w:rsidR="00E329C9" w:rsidRDefault="00E329C9" w:rsidP="003F70C2">
            <w:pPr>
              <w:rPr>
                <w:sz w:val="20"/>
                <w:szCs w:val="20"/>
              </w:rPr>
            </w:pPr>
          </w:p>
          <w:p w14:paraId="14AB93FB" w14:textId="77777777" w:rsidR="00E329C9" w:rsidRDefault="00E329C9" w:rsidP="003F70C2">
            <w:pPr>
              <w:rPr>
                <w:sz w:val="20"/>
                <w:szCs w:val="20"/>
              </w:rPr>
            </w:pPr>
          </w:p>
          <w:p w14:paraId="085C76A1" w14:textId="77777777" w:rsidR="00E329C9" w:rsidRDefault="00E329C9" w:rsidP="003F70C2">
            <w:pPr>
              <w:rPr>
                <w:sz w:val="20"/>
                <w:szCs w:val="20"/>
              </w:rPr>
            </w:pPr>
          </w:p>
          <w:p w14:paraId="4D72B8B4" w14:textId="77777777" w:rsidR="00E329C9" w:rsidRDefault="00E329C9" w:rsidP="003F70C2">
            <w:pPr>
              <w:rPr>
                <w:sz w:val="20"/>
                <w:szCs w:val="20"/>
              </w:rPr>
            </w:pPr>
          </w:p>
          <w:p w14:paraId="5E0D34B0" w14:textId="7D2B83F4" w:rsidR="00E329C9" w:rsidRPr="0021438C" w:rsidRDefault="00E329C9" w:rsidP="003F70C2">
            <w:pPr>
              <w:rPr>
                <w:sz w:val="20"/>
                <w:szCs w:val="20"/>
              </w:rPr>
            </w:pPr>
          </w:p>
        </w:tc>
        <w:tc>
          <w:tcPr>
            <w:tcW w:w="2627" w:type="dxa"/>
            <w:gridSpan w:val="3"/>
            <w:vMerge w:val="restart"/>
            <w:tcBorders>
              <w:top w:val="single" w:sz="4" w:space="0" w:color="auto"/>
              <w:left w:val="single" w:sz="4" w:space="0" w:color="auto"/>
              <w:right w:val="single" w:sz="4" w:space="0" w:color="auto"/>
            </w:tcBorders>
            <w:shd w:val="clear" w:color="auto" w:fill="FFFFFF" w:themeFill="background1"/>
          </w:tcPr>
          <w:p w14:paraId="2047C35B" w14:textId="213FF786" w:rsidR="005B4C40" w:rsidRDefault="005B4C40" w:rsidP="003F70C2">
            <w:pPr>
              <w:rPr>
                <w:sz w:val="20"/>
                <w:szCs w:val="20"/>
              </w:rPr>
            </w:pPr>
            <w:r w:rsidRPr="004F48C0">
              <w:rPr>
                <w:sz w:val="20"/>
                <w:szCs w:val="20"/>
              </w:rPr>
              <w:lastRenderedPageBreak/>
              <w:t xml:space="preserve">New Green Plan </w:t>
            </w:r>
            <w:r w:rsidR="00DE2BF6" w:rsidRPr="00DE2BF6">
              <w:rPr>
                <w:sz w:val="20"/>
                <w:szCs w:val="20"/>
              </w:rPr>
              <w:t xml:space="preserve">and Environmental Sustainability Policy </w:t>
            </w:r>
            <w:r w:rsidRPr="004F48C0">
              <w:rPr>
                <w:sz w:val="20"/>
                <w:szCs w:val="20"/>
              </w:rPr>
              <w:t xml:space="preserve">to be </w:t>
            </w:r>
            <w:r w:rsidR="006C00FB">
              <w:rPr>
                <w:sz w:val="20"/>
                <w:szCs w:val="20"/>
              </w:rPr>
              <w:t>approved by SDMG</w:t>
            </w:r>
            <w:r>
              <w:rPr>
                <w:sz w:val="20"/>
                <w:szCs w:val="20"/>
              </w:rPr>
              <w:t>;</w:t>
            </w:r>
          </w:p>
          <w:p w14:paraId="2E078C73" w14:textId="72A3D72A" w:rsidR="00DE2BF6" w:rsidRDefault="00DE2BF6" w:rsidP="003F70C2">
            <w:pPr>
              <w:rPr>
                <w:sz w:val="20"/>
                <w:szCs w:val="20"/>
              </w:rPr>
            </w:pPr>
          </w:p>
          <w:p w14:paraId="5B9DD9DB" w14:textId="77777777" w:rsidR="00521EFF" w:rsidRDefault="00521EFF" w:rsidP="003F70C2">
            <w:pPr>
              <w:rPr>
                <w:sz w:val="20"/>
                <w:szCs w:val="20"/>
              </w:rPr>
            </w:pPr>
          </w:p>
          <w:p w14:paraId="09DC2355" w14:textId="4F3017C8" w:rsidR="005B4C40" w:rsidRDefault="005B4C40" w:rsidP="003F70C2">
            <w:pPr>
              <w:rPr>
                <w:sz w:val="20"/>
                <w:szCs w:val="20"/>
              </w:rPr>
            </w:pPr>
            <w:r w:rsidRPr="00415244">
              <w:rPr>
                <w:sz w:val="20"/>
                <w:szCs w:val="20"/>
              </w:rPr>
              <w:t xml:space="preserve">Assuming Green Plan is </w:t>
            </w:r>
            <w:r>
              <w:rPr>
                <w:sz w:val="20"/>
                <w:szCs w:val="20"/>
              </w:rPr>
              <w:t>approved</w:t>
            </w:r>
            <w:r w:rsidRPr="00415244">
              <w:rPr>
                <w:sz w:val="20"/>
                <w:szCs w:val="20"/>
              </w:rPr>
              <w:t xml:space="preserve">, consideration to be given to additional resource to </w:t>
            </w:r>
            <w:r w:rsidR="00E329C9">
              <w:rPr>
                <w:sz w:val="20"/>
                <w:szCs w:val="20"/>
              </w:rPr>
              <w:t>implement travel plan, band 6 post</w:t>
            </w:r>
            <w:r>
              <w:rPr>
                <w:sz w:val="20"/>
                <w:szCs w:val="20"/>
              </w:rPr>
              <w:t>.</w:t>
            </w:r>
          </w:p>
          <w:p w14:paraId="5D442E06" w14:textId="77777777" w:rsidR="005B4C40" w:rsidRDefault="005B4C40" w:rsidP="003F70C2">
            <w:pPr>
              <w:rPr>
                <w:sz w:val="20"/>
                <w:szCs w:val="20"/>
              </w:rPr>
            </w:pPr>
            <w:r>
              <w:rPr>
                <w:sz w:val="20"/>
                <w:szCs w:val="20"/>
              </w:rPr>
              <w:t>OWNER: Director of Finance;</w:t>
            </w:r>
          </w:p>
          <w:p w14:paraId="1BA67439" w14:textId="154F9DD8" w:rsidR="005B4C40" w:rsidRDefault="005B4C40" w:rsidP="003F70C2">
            <w:pPr>
              <w:rPr>
                <w:sz w:val="20"/>
                <w:szCs w:val="20"/>
              </w:rPr>
            </w:pPr>
            <w:r>
              <w:rPr>
                <w:sz w:val="20"/>
                <w:szCs w:val="20"/>
              </w:rPr>
              <w:t xml:space="preserve">TARGET: </w:t>
            </w:r>
            <w:r w:rsidR="00526A10">
              <w:rPr>
                <w:sz w:val="20"/>
                <w:szCs w:val="20"/>
              </w:rPr>
              <w:t>June</w:t>
            </w:r>
            <w:r>
              <w:rPr>
                <w:sz w:val="20"/>
                <w:szCs w:val="20"/>
              </w:rPr>
              <w:t xml:space="preserve"> 2021.</w:t>
            </w:r>
          </w:p>
          <w:p w14:paraId="2027001D" w14:textId="133C0D70" w:rsidR="00E329C9" w:rsidRDefault="00E329C9" w:rsidP="003F70C2">
            <w:pPr>
              <w:rPr>
                <w:sz w:val="20"/>
                <w:szCs w:val="20"/>
              </w:rPr>
            </w:pPr>
          </w:p>
          <w:p w14:paraId="794F0E26" w14:textId="23395BE7" w:rsidR="00E329C9" w:rsidRPr="00415244" w:rsidRDefault="00E329C9" w:rsidP="00E329C9">
            <w:pPr>
              <w:rPr>
                <w:sz w:val="20"/>
                <w:szCs w:val="20"/>
              </w:rPr>
            </w:pPr>
            <w:r>
              <w:rPr>
                <w:sz w:val="20"/>
                <w:szCs w:val="20"/>
              </w:rPr>
              <w:t>Funding to deliver required capital works;</w:t>
            </w:r>
          </w:p>
          <w:p w14:paraId="68DEC383" w14:textId="00B792DE" w:rsidR="00E329C9" w:rsidRDefault="00E329C9" w:rsidP="00E329C9">
            <w:pPr>
              <w:rPr>
                <w:sz w:val="20"/>
                <w:szCs w:val="20"/>
              </w:rPr>
            </w:pPr>
            <w:r>
              <w:rPr>
                <w:sz w:val="20"/>
                <w:szCs w:val="20"/>
              </w:rPr>
              <w:t>OWNER: Director of Finance</w:t>
            </w:r>
            <w:r w:rsidR="00347F2B">
              <w:rPr>
                <w:sz w:val="20"/>
                <w:szCs w:val="20"/>
              </w:rPr>
              <w:t xml:space="preserve"> and Director of Estates and Facilities</w:t>
            </w:r>
            <w:r>
              <w:rPr>
                <w:sz w:val="20"/>
                <w:szCs w:val="20"/>
              </w:rPr>
              <w:t>;</w:t>
            </w:r>
          </w:p>
          <w:p w14:paraId="44FF6529" w14:textId="1D8A0666" w:rsidR="00E329C9" w:rsidRDefault="00E329C9" w:rsidP="00E329C9">
            <w:pPr>
              <w:rPr>
                <w:sz w:val="20"/>
                <w:szCs w:val="20"/>
              </w:rPr>
            </w:pPr>
            <w:r>
              <w:rPr>
                <w:sz w:val="20"/>
                <w:szCs w:val="20"/>
              </w:rPr>
              <w:t>TARGET: June 2021</w:t>
            </w:r>
          </w:p>
          <w:p w14:paraId="14D8B74E" w14:textId="77777777" w:rsidR="00E329C9" w:rsidRDefault="00E329C9" w:rsidP="00E329C9">
            <w:pPr>
              <w:rPr>
                <w:b/>
                <w:bCs/>
                <w:sz w:val="20"/>
                <w:szCs w:val="20"/>
              </w:rPr>
            </w:pPr>
          </w:p>
          <w:p w14:paraId="58FCE3E8" w14:textId="6A8783D5" w:rsidR="00E329C9" w:rsidRPr="00AD1434" w:rsidRDefault="00E329C9" w:rsidP="00E329C9">
            <w:pPr>
              <w:rPr>
                <w:sz w:val="20"/>
                <w:szCs w:val="20"/>
              </w:rPr>
            </w:pPr>
            <w:r w:rsidRPr="00AD1434">
              <w:rPr>
                <w:sz w:val="20"/>
                <w:szCs w:val="20"/>
              </w:rPr>
              <w:t>Securing grants and central funding for sustainability projects</w:t>
            </w:r>
            <w:r>
              <w:rPr>
                <w:sz w:val="20"/>
                <w:szCs w:val="20"/>
              </w:rPr>
              <w:t>;</w:t>
            </w:r>
          </w:p>
          <w:p w14:paraId="78C01A70" w14:textId="65D0C607" w:rsidR="00E329C9" w:rsidRDefault="00E329C9" w:rsidP="00E329C9">
            <w:pPr>
              <w:rPr>
                <w:sz w:val="20"/>
                <w:szCs w:val="20"/>
              </w:rPr>
            </w:pPr>
            <w:r w:rsidRPr="00AD1434">
              <w:rPr>
                <w:sz w:val="20"/>
                <w:szCs w:val="20"/>
              </w:rPr>
              <w:lastRenderedPageBreak/>
              <w:t>OWNER: Director of Estates and Facilities/Sustainability Manager</w:t>
            </w:r>
            <w:r>
              <w:rPr>
                <w:sz w:val="20"/>
                <w:szCs w:val="20"/>
              </w:rPr>
              <w:t>.</w:t>
            </w:r>
          </w:p>
          <w:p w14:paraId="1549DBBA" w14:textId="4D7F3899" w:rsidR="00E329C9" w:rsidRDefault="00E329C9" w:rsidP="00E329C9">
            <w:pPr>
              <w:rPr>
                <w:sz w:val="20"/>
                <w:szCs w:val="20"/>
              </w:rPr>
            </w:pPr>
          </w:p>
          <w:p w14:paraId="24AB311B" w14:textId="10BE7376" w:rsidR="00E329C9" w:rsidRDefault="00E329C9" w:rsidP="00E329C9">
            <w:pPr>
              <w:rPr>
                <w:sz w:val="20"/>
                <w:szCs w:val="20"/>
              </w:rPr>
            </w:pPr>
            <w:r>
              <w:rPr>
                <w:sz w:val="20"/>
                <w:szCs w:val="20"/>
              </w:rPr>
              <w:t>New ways of working to be extended/maintained;</w:t>
            </w:r>
          </w:p>
          <w:p w14:paraId="756035A1" w14:textId="07B2DC76" w:rsidR="00E329C9" w:rsidRPr="00AD1434" w:rsidRDefault="00E329C9" w:rsidP="00E329C9">
            <w:pPr>
              <w:rPr>
                <w:sz w:val="20"/>
                <w:szCs w:val="20"/>
              </w:rPr>
            </w:pPr>
            <w:r>
              <w:rPr>
                <w:sz w:val="20"/>
                <w:szCs w:val="20"/>
              </w:rPr>
              <w:t xml:space="preserve">OWNER: Head of Property Services/Service Director. </w:t>
            </w:r>
          </w:p>
          <w:p w14:paraId="7CC32EBF" w14:textId="77777777" w:rsidR="00E329C9" w:rsidRDefault="00E329C9" w:rsidP="00E329C9">
            <w:pPr>
              <w:rPr>
                <w:b/>
                <w:bCs/>
                <w:sz w:val="20"/>
                <w:szCs w:val="20"/>
              </w:rPr>
            </w:pPr>
          </w:p>
          <w:p w14:paraId="01DC3E4F" w14:textId="77777777" w:rsidR="00E329C9" w:rsidRPr="00415244" w:rsidRDefault="00E329C9" w:rsidP="003F70C2">
            <w:pPr>
              <w:rPr>
                <w:sz w:val="20"/>
                <w:szCs w:val="20"/>
              </w:rPr>
            </w:pPr>
          </w:p>
          <w:p w14:paraId="30E72D8B" w14:textId="77777777" w:rsidR="00637BC6" w:rsidRDefault="00637BC6" w:rsidP="00637BC6">
            <w:pPr>
              <w:rPr>
                <w:sz w:val="20"/>
                <w:szCs w:val="20"/>
              </w:rPr>
            </w:pPr>
            <w:r>
              <w:rPr>
                <w:sz w:val="20"/>
                <w:szCs w:val="20"/>
              </w:rPr>
              <w:t>Sub-groups to develop action plans and establish resource needs to deliver.</w:t>
            </w:r>
          </w:p>
          <w:p w14:paraId="2FCB029E" w14:textId="77777777" w:rsidR="00637BC6" w:rsidRDefault="00637BC6" w:rsidP="00637BC6">
            <w:pPr>
              <w:rPr>
                <w:sz w:val="20"/>
                <w:szCs w:val="20"/>
              </w:rPr>
            </w:pPr>
            <w:r>
              <w:rPr>
                <w:sz w:val="20"/>
                <w:szCs w:val="20"/>
              </w:rPr>
              <w:t>OWNER: Sustainability Manager &amp; Director of Finance;</w:t>
            </w:r>
          </w:p>
          <w:p w14:paraId="1A302810" w14:textId="77777777" w:rsidR="00637BC6" w:rsidRDefault="00637BC6" w:rsidP="00637BC6">
            <w:pPr>
              <w:rPr>
                <w:sz w:val="20"/>
                <w:szCs w:val="20"/>
              </w:rPr>
            </w:pPr>
            <w:r>
              <w:rPr>
                <w:sz w:val="20"/>
                <w:szCs w:val="20"/>
              </w:rPr>
              <w:t>TARGET: Sept 2021</w:t>
            </w:r>
          </w:p>
          <w:p w14:paraId="447DBE49" w14:textId="77777777" w:rsidR="00637BC6" w:rsidRDefault="00637BC6" w:rsidP="00637BC6">
            <w:pPr>
              <w:rPr>
                <w:sz w:val="20"/>
                <w:szCs w:val="20"/>
              </w:rPr>
            </w:pPr>
            <w:r>
              <w:rPr>
                <w:sz w:val="20"/>
                <w:szCs w:val="20"/>
              </w:rPr>
              <w:t xml:space="preserve">UPDATE: considerable work has already been undertaken by Sustainability Manager in developing revised Strategy, Policy and Plan.  Completion is pending release of NHSE/I’s new Green Plan and guidance, to ensure Trust Policy aligns with National ambitions.  </w:t>
            </w:r>
          </w:p>
          <w:p w14:paraId="26F9D382" w14:textId="77777777" w:rsidR="00637BC6" w:rsidRPr="004F48C0" w:rsidRDefault="00637BC6" w:rsidP="00637BC6">
            <w:pPr>
              <w:rPr>
                <w:sz w:val="20"/>
                <w:szCs w:val="20"/>
              </w:rPr>
            </w:pPr>
            <w:r>
              <w:rPr>
                <w:sz w:val="20"/>
                <w:szCs w:val="20"/>
              </w:rPr>
              <w:t>Further update: New governance and reporting structure in place; reporting via SDMG and on to Board. SDMG and sub-groups’ TORs to be developed.</w:t>
            </w:r>
          </w:p>
          <w:p w14:paraId="5BC57297" w14:textId="77777777" w:rsidR="005B4C40" w:rsidRDefault="005B4C40" w:rsidP="003F70C2">
            <w:pPr>
              <w:rPr>
                <w:b/>
                <w:bCs/>
                <w:sz w:val="20"/>
                <w:szCs w:val="20"/>
              </w:rPr>
            </w:pPr>
          </w:p>
          <w:p w14:paraId="40C9FA6D" w14:textId="77777777" w:rsidR="005B4C40" w:rsidRPr="00FB3C3A" w:rsidRDefault="005B4C40" w:rsidP="003F70C2">
            <w:pPr>
              <w:rPr>
                <w:b/>
                <w:bCs/>
                <w:sz w:val="20"/>
                <w:szCs w:val="20"/>
              </w:rPr>
            </w:pPr>
          </w:p>
        </w:tc>
      </w:tr>
      <w:tr w:rsidR="005B4C40" w:rsidRPr="00FB3C3A" w14:paraId="5AD4C1B5" w14:textId="77777777" w:rsidTr="005B4C40">
        <w:trPr>
          <w:trHeight w:val="40"/>
        </w:trPr>
        <w:tc>
          <w:tcPr>
            <w:tcW w:w="2621" w:type="dxa"/>
            <w:gridSpan w:val="3"/>
            <w:vMerge/>
            <w:tcBorders>
              <w:left w:val="single" w:sz="4" w:space="0" w:color="auto"/>
              <w:right w:val="single" w:sz="4" w:space="0" w:color="auto"/>
            </w:tcBorders>
            <w:shd w:val="clear" w:color="auto" w:fill="FFFFFF" w:themeFill="background1"/>
          </w:tcPr>
          <w:p w14:paraId="48C27AEC" w14:textId="77777777" w:rsidR="005B4C40" w:rsidRPr="00FB3C3A" w:rsidRDefault="005B4C40" w:rsidP="003F70C2">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7F29DE0" w14:textId="77777777" w:rsidR="005B4C40" w:rsidRPr="00FD2EA0" w:rsidRDefault="005B4C40" w:rsidP="003F70C2">
            <w:pPr>
              <w:rPr>
                <w:sz w:val="20"/>
                <w:szCs w:val="20"/>
              </w:rPr>
            </w:pPr>
            <w:r w:rsidRPr="00FD2EA0">
              <w:rPr>
                <w:sz w:val="20"/>
                <w:szCs w:val="20"/>
              </w:rPr>
              <w:t>- Monitoring of deliverables by Sustainability Manager via dashboards;</w:t>
            </w:r>
          </w:p>
          <w:p w14:paraId="53CBDE26" w14:textId="5BA0EC27" w:rsidR="006C00FB" w:rsidRDefault="005B4C40" w:rsidP="006C00FB">
            <w:pPr>
              <w:rPr>
                <w:sz w:val="20"/>
                <w:szCs w:val="20"/>
              </w:rPr>
            </w:pPr>
            <w:r w:rsidRPr="00FD2EA0">
              <w:rPr>
                <w:sz w:val="20"/>
                <w:szCs w:val="20"/>
              </w:rPr>
              <w:t xml:space="preserve">- </w:t>
            </w:r>
            <w:r w:rsidR="006C00FB">
              <w:rPr>
                <w:sz w:val="20"/>
                <w:szCs w:val="20"/>
              </w:rPr>
              <w:t>Sustainability sub-groups (which report on to SDMG)</w:t>
            </w:r>
            <w:r w:rsidR="003F5AB8">
              <w:rPr>
                <w:sz w:val="20"/>
                <w:szCs w:val="20"/>
              </w:rPr>
              <w:t>.</w:t>
            </w:r>
          </w:p>
          <w:p w14:paraId="24AA740C" w14:textId="4F164AE5" w:rsidR="005B4C40" w:rsidRDefault="005B4C40" w:rsidP="003F70C2">
            <w:pPr>
              <w:rPr>
                <w:b/>
                <w:bCs/>
                <w:sz w:val="20"/>
                <w:szCs w:val="20"/>
              </w:rPr>
            </w:pPr>
          </w:p>
          <w:p w14:paraId="619F9B06" w14:textId="6BCCA387" w:rsidR="00E329C9" w:rsidRPr="00FB3C3A" w:rsidRDefault="00E329C9" w:rsidP="003F70C2">
            <w:pPr>
              <w:rPr>
                <w:b/>
                <w:bCs/>
                <w:sz w:val="20"/>
                <w:szCs w:val="20"/>
              </w:rPr>
            </w:pPr>
          </w:p>
        </w:tc>
        <w:tc>
          <w:tcPr>
            <w:tcW w:w="2621" w:type="dxa"/>
            <w:gridSpan w:val="4"/>
            <w:vMerge/>
            <w:tcBorders>
              <w:left w:val="single" w:sz="4" w:space="0" w:color="auto"/>
              <w:right w:val="single" w:sz="4" w:space="0" w:color="auto"/>
            </w:tcBorders>
            <w:shd w:val="clear" w:color="auto" w:fill="FFFFFF" w:themeFill="background1"/>
          </w:tcPr>
          <w:p w14:paraId="430B30A9" w14:textId="77777777" w:rsidR="005B4C40" w:rsidRPr="00FB3C3A" w:rsidRDefault="005B4C40" w:rsidP="003F70C2">
            <w:pPr>
              <w:rPr>
                <w:b/>
                <w:bCs/>
                <w:sz w:val="20"/>
                <w:szCs w:val="20"/>
              </w:rPr>
            </w:pPr>
          </w:p>
        </w:tc>
        <w:tc>
          <w:tcPr>
            <w:tcW w:w="2627" w:type="dxa"/>
            <w:gridSpan w:val="3"/>
            <w:vMerge/>
            <w:tcBorders>
              <w:left w:val="single" w:sz="4" w:space="0" w:color="auto"/>
              <w:right w:val="single" w:sz="4" w:space="0" w:color="auto"/>
            </w:tcBorders>
            <w:shd w:val="clear" w:color="auto" w:fill="FFFFFF" w:themeFill="background1"/>
          </w:tcPr>
          <w:p w14:paraId="1F56AA6C" w14:textId="77777777" w:rsidR="005B4C40" w:rsidRPr="00FB3C3A" w:rsidRDefault="005B4C40" w:rsidP="003F70C2">
            <w:pPr>
              <w:rPr>
                <w:b/>
                <w:bCs/>
                <w:sz w:val="20"/>
                <w:szCs w:val="20"/>
              </w:rPr>
            </w:pPr>
          </w:p>
        </w:tc>
      </w:tr>
      <w:tr w:rsidR="005B4C40" w:rsidRPr="00FB3C3A" w14:paraId="39793E4A" w14:textId="77777777" w:rsidTr="005B4C40">
        <w:trPr>
          <w:trHeight w:val="40"/>
        </w:trPr>
        <w:tc>
          <w:tcPr>
            <w:tcW w:w="2621" w:type="dxa"/>
            <w:gridSpan w:val="3"/>
            <w:vMerge/>
            <w:tcBorders>
              <w:left w:val="single" w:sz="4" w:space="0" w:color="auto"/>
              <w:right w:val="single" w:sz="4" w:space="0" w:color="auto"/>
            </w:tcBorders>
            <w:shd w:val="clear" w:color="auto" w:fill="FFFFFF" w:themeFill="background1"/>
          </w:tcPr>
          <w:p w14:paraId="2F1819BE" w14:textId="77777777" w:rsidR="005B4C40" w:rsidRPr="00FB3C3A" w:rsidRDefault="005B4C40" w:rsidP="003F70C2">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A05175" w14:textId="77777777" w:rsidR="005B4C40" w:rsidRPr="00FB3C3A" w:rsidRDefault="005B4C40" w:rsidP="003F70C2">
            <w:pPr>
              <w:rPr>
                <w:b/>
                <w:bCs/>
                <w:sz w:val="20"/>
                <w:szCs w:val="20"/>
              </w:rPr>
            </w:pPr>
            <w:r>
              <w:rPr>
                <w:b/>
                <w:bCs/>
                <w:sz w:val="20"/>
                <w:szCs w:val="20"/>
              </w:rPr>
              <w:t>Level 2: internal</w:t>
            </w:r>
          </w:p>
        </w:tc>
        <w:tc>
          <w:tcPr>
            <w:tcW w:w="2621" w:type="dxa"/>
            <w:gridSpan w:val="4"/>
            <w:vMerge/>
            <w:tcBorders>
              <w:left w:val="single" w:sz="4" w:space="0" w:color="auto"/>
              <w:right w:val="single" w:sz="4" w:space="0" w:color="auto"/>
            </w:tcBorders>
            <w:shd w:val="clear" w:color="auto" w:fill="FFFFFF" w:themeFill="background1"/>
          </w:tcPr>
          <w:p w14:paraId="0361E1A1" w14:textId="77777777" w:rsidR="005B4C40" w:rsidRPr="00FB3C3A" w:rsidRDefault="005B4C40" w:rsidP="003F70C2">
            <w:pPr>
              <w:rPr>
                <w:b/>
                <w:bCs/>
                <w:sz w:val="20"/>
                <w:szCs w:val="20"/>
              </w:rPr>
            </w:pPr>
          </w:p>
        </w:tc>
        <w:tc>
          <w:tcPr>
            <w:tcW w:w="2627" w:type="dxa"/>
            <w:gridSpan w:val="3"/>
            <w:vMerge/>
            <w:tcBorders>
              <w:left w:val="single" w:sz="4" w:space="0" w:color="auto"/>
              <w:right w:val="single" w:sz="4" w:space="0" w:color="auto"/>
            </w:tcBorders>
            <w:shd w:val="clear" w:color="auto" w:fill="FFFFFF" w:themeFill="background1"/>
          </w:tcPr>
          <w:p w14:paraId="5D199515" w14:textId="77777777" w:rsidR="005B4C40" w:rsidRPr="00FB3C3A" w:rsidRDefault="005B4C40" w:rsidP="003F70C2">
            <w:pPr>
              <w:rPr>
                <w:b/>
                <w:bCs/>
                <w:sz w:val="20"/>
                <w:szCs w:val="20"/>
              </w:rPr>
            </w:pPr>
          </w:p>
        </w:tc>
      </w:tr>
      <w:tr w:rsidR="005B4C40" w:rsidRPr="00FB3C3A" w14:paraId="0D2992C2" w14:textId="77777777" w:rsidTr="005B4C40">
        <w:trPr>
          <w:trHeight w:val="40"/>
        </w:trPr>
        <w:tc>
          <w:tcPr>
            <w:tcW w:w="2621" w:type="dxa"/>
            <w:gridSpan w:val="3"/>
            <w:vMerge/>
            <w:tcBorders>
              <w:left w:val="single" w:sz="4" w:space="0" w:color="auto"/>
              <w:right w:val="single" w:sz="4" w:space="0" w:color="auto"/>
            </w:tcBorders>
            <w:shd w:val="clear" w:color="auto" w:fill="FFFFFF" w:themeFill="background1"/>
          </w:tcPr>
          <w:p w14:paraId="7B5779CA" w14:textId="77777777" w:rsidR="005B4C40" w:rsidRPr="00FB3C3A" w:rsidRDefault="005B4C40" w:rsidP="003F70C2">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1DD5C0" w14:textId="18BBF03E" w:rsidR="00DE2BF6" w:rsidRDefault="00DE2BF6" w:rsidP="00E329C9">
            <w:pPr>
              <w:rPr>
                <w:sz w:val="20"/>
                <w:szCs w:val="20"/>
              </w:rPr>
            </w:pPr>
            <w:r>
              <w:rPr>
                <w:sz w:val="20"/>
                <w:szCs w:val="20"/>
              </w:rPr>
              <w:t xml:space="preserve">- </w:t>
            </w:r>
            <w:r w:rsidR="00A906D0">
              <w:rPr>
                <w:sz w:val="20"/>
                <w:szCs w:val="20"/>
              </w:rPr>
              <w:t>Sustainable Development Management Group, ‘</w:t>
            </w:r>
            <w:r>
              <w:rPr>
                <w:sz w:val="20"/>
                <w:szCs w:val="20"/>
              </w:rPr>
              <w:t>SDMG</w:t>
            </w:r>
            <w:r w:rsidR="00A906D0">
              <w:rPr>
                <w:sz w:val="20"/>
                <w:szCs w:val="20"/>
              </w:rPr>
              <w:t xml:space="preserve">’, quarterly </w:t>
            </w:r>
            <w:r>
              <w:rPr>
                <w:sz w:val="20"/>
                <w:szCs w:val="20"/>
              </w:rPr>
              <w:t>(reporting to Board</w:t>
            </w:r>
            <w:r w:rsidR="00A906D0">
              <w:rPr>
                <w:sz w:val="20"/>
                <w:szCs w:val="20"/>
              </w:rPr>
              <w:t xml:space="preserve"> – frequency TBC</w:t>
            </w:r>
            <w:r>
              <w:rPr>
                <w:sz w:val="20"/>
                <w:szCs w:val="20"/>
              </w:rPr>
              <w:t>);</w:t>
            </w:r>
          </w:p>
          <w:p w14:paraId="7897590E" w14:textId="5118A0A4" w:rsidR="00E329C9" w:rsidRDefault="005B4C40" w:rsidP="00E329C9">
            <w:pPr>
              <w:rPr>
                <w:sz w:val="20"/>
                <w:szCs w:val="20"/>
              </w:rPr>
            </w:pPr>
            <w:r w:rsidRPr="00BD50AF">
              <w:rPr>
                <w:sz w:val="20"/>
                <w:szCs w:val="20"/>
              </w:rPr>
              <w:t xml:space="preserve">- </w:t>
            </w:r>
            <w:r w:rsidR="00E329C9">
              <w:rPr>
                <w:sz w:val="20"/>
                <w:szCs w:val="20"/>
              </w:rPr>
              <w:t>Annual Travel Survey monitoring against base</w:t>
            </w:r>
            <w:r w:rsidR="00EB0319">
              <w:rPr>
                <w:sz w:val="20"/>
                <w:szCs w:val="20"/>
              </w:rPr>
              <w:t>-</w:t>
            </w:r>
            <w:r w:rsidR="00E329C9">
              <w:rPr>
                <w:sz w:val="20"/>
                <w:szCs w:val="20"/>
              </w:rPr>
              <w:t>line;</w:t>
            </w:r>
          </w:p>
          <w:p w14:paraId="61406020" w14:textId="71C651BE" w:rsidR="00E329C9" w:rsidRDefault="00E329C9" w:rsidP="00E329C9">
            <w:pPr>
              <w:rPr>
                <w:sz w:val="20"/>
                <w:szCs w:val="20"/>
              </w:rPr>
            </w:pPr>
            <w:r>
              <w:rPr>
                <w:sz w:val="20"/>
                <w:szCs w:val="20"/>
              </w:rPr>
              <w:t>- Annual C02 emissions against previous year (to measure trend);</w:t>
            </w:r>
          </w:p>
          <w:p w14:paraId="7DB49725" w14:textId="00D3378D" w:rsidR="00E329C9" w:rsidRDefault="00E329C9" w:rsidP="00E329C9">
            <w:pPr>
              <w:rPr>
                <w:sz w:val="20"/>
                <w:szCs w:val="20"/>
              </w:rPr>
            </w:pPr>
            <w:r>
              <w:rPr>
                <w:sz w:val="20"/>
                <w:szCs w:val="20"/>
              </w:rPr>
              <w:t>- Building Energy Surveys to identify areas of improvement;</w:t>
            </w:r>
          </w:p>
          <w:p w14:paraId="40753C3E" w14:textId="77777777" w:rsidR="005B4C40" w:rsidRDefault="00E329C9" w:rsidP="00E329C9">
            <w:pPr>
              <w:rPr>
                <w:sz w:val="20"/>
                <w:szCs w:val="20"/>
              </w:rPr>
            </w:pPr>
            <w:r>
              <w:rPr>
                <w:sz w:val="20"/>
                <w:szCs w:val="20"/>
              </w:rPr>
              <w:t>- New ways of working questionnaires gathering information from services.</w:t>
            </w:r>
          </w:p>
          <w:p w14:paraId="18922E27" w14:textId="47907A85" w:rsidR="00521EFF" w:rsidRPr="00521EFF" w:rsidRDefault="00521EFF" w:rsidP="00E329C9">
            <w:pPr>
              <w:rPr>
                <w:sz w:val="20"/>
                <w:szCs w:val="20"/>
              </w:rPr>
            </w:pPr>
            <w:bookmarkStart w:id="38" w:name="_Hlk75958424"/>
            <w:r w:rsidRPr="00521EFF">
              <w:rPr>
                <w:sz w:val="20"/>
                <w:szCs w:val="20"/>
              </w:rPr>
              <w:lastRenderedPageBreak/>
              <w:t xml:space="preserve">-  As at 31 March 2021, reduced carbon emissions by </w:t>
            </w:r>
            <w:r w:rsidRPr="00315E5F">
              <w:rPr>
                <w:b/>
                <w:bCs/>
                <w:color w:val="00B050"/>
                <w:sz w:val="20"/>
                <w:szCs w:val="20"/>
              </w:rPr>
              <w:t>54% (exceeding NHS target)</w:t>
            </w:r>
            <w:r w:rsidRPr="00315E5F">
              <w:rPr>
                <w:color w:val="00B050"/>
                <w:sz w:val="20"/>
                <w:szCs w:val="20"/>
              </w:rPr>
              <w:t xml:space="preserve"> </w:t>
            </w:r>
            <w:r w:rsidRPr="00521EFF">
              <w:rPr>
                <w:sz w:val="20"/>
                <w:szCs w:val="20"/>
              </w:rPr>
              <w:t>against baseline year of 2014-15</w:t>
            </w:r>
            <w:r>
              <w:rPr>
                <w:sz w:val="20"/>
                <w:szCs w:val="20"/>
              </w:rPr>
              <w:t>;</w:t>
            </w:r>
          </w:p>
          <w:p w14:paraId="3776098D" w14:textId="77777777" w:rsidR="00521EFF" w:rsidRDefault="00521EFF" w:rsidP="00E329C9">
            <w:pPr>
              <w:rPr>
                <w:sz w:val="20"/>
                <w:szCs w:val="20"/>
              </w:rPr>
            </w:pPr>
            <w:r w:rsidRPr="00521EFF">
              <w:rPr>
                <w:sz w:val="20"/>
                <w:szCs w:val="20"/>
              </w:rPr>
              <w:t>-  FY 20/</w:t>
            </w:r>
            <w:r w:rsidRPr="00315E5F">
              <w:rPr>
                <w:b/>
                <w:bCs/>
                <w:color w:val="00B050"/>
                <w:sz w:val="20"/>
                <w:szCs w:val="20"/>
              </w:rPr>
              <w:t>21 reduced business mileage by 60%</w:t>
            </w:r>
            <w:r w:rsidRPr="00315E5F">
              <w:rPr>
                <w:color w:val="00B050"/>
                <w:sz w:val="20"/>
                <w:szCs w:val="20"/>
              </w:rPr>
              <w:t xml:space="preserve"> </w:t>
            </w:r>
            <w:r w:rsidRPr="00521EFF">
              <w:rPr>
                <w:sz w:val="20"/>
                <w:szCs w:val="20"/>
              </w:rPr>
              <w:t>when compared 19/20</w:t>
            </w:r>
            <w:r>
              <w:rPr>
                <w:sz w:val="20"/>
                <w:szCs w:val="20"/>
              </w:rPr>
              <w:t>;</w:t>
            </w:r>
          </w:p>
          <w:p w14:paraId="65E84393" w14:textId="54F837E6" w:rsidR="006C00FB" w:rsidRPr="00BD50AF" w:rsidRDefault="00521EFF" w:rsidP="00E329C9">
            <w:pPr>
              <w:rPr>
                <w:sz w:val="20"/>
                <w:szCs w:val="20"/>
              </w:rPr>
            </w:pPr>
            <w:r>
              <w:rPr>
                <w:sz w:val="20"/>
                <w:szCs w:val="20"/>
              </w:rPr>
              <w:t xml:space="preserve">- </w:t>
            </w:r>
            <w:r>
              <w:t xml:space="preserve"> </w:t>
            </w:r>
            <w:r w:rsidRPr="00521EFF">
              <w:rPr>
                <w:sz w:val="20"/>
                <w:szCs w:val="20"/>
              </w:rPr>
              <w:t xml:space="preserve">Direct Carbon emissions for FY21 were </w:t>
            </w:r>
            <w:r w:rsidRPr="00A12A9B">
              <w:rPr>
                <w:b/>
                <w:bCs/>
                <w:color w:val="00B050"/>
                <w:sz w:val="20"/>
                <w:szCs w:val="20"/>
              </w:rPr>
              <w:t>4,793tCo2e</w:t>
            </w:r>
            <w:r w:rsidRPr="00521EFF">
              <w:rPr>
                <w:sz w:val="20"/>
                <w:szCs w:val="20"/>
              </w:rPr>
              <w:t xml:space="preserve"> </w:t>
            </w:r>
            <w:r w:rsidR="00A12A9B">
              <w:rPr>
                <w:sz w:val="20"/>
                <w:szCs w:val="20"/>
              </w:rPr>
              <w:t>(</w:t>
            </w:r>
            <w:r w:rsidRPr="00521EFF">
              <w:rPr>
                <w:sz w:val="20"/>
                <w:szCs w:val="20"/>
              </w:rPr>
              <w:t>6,522</w:t>
            </w:r>
            <w:r w:rsidR="00A12A9B">
              <w:rPr>
                <w:sz w:val="20"/>
                <w:szCs w:val="20"/>
              </w:rPr>
              <w:t xml:space="preserve"> in</w:t>
            </w:r>
            <w:r w:rsidRPr="00521EFF">
              <w:rPr>
                <w:sz w:val="20"/>
                <w:szCs w:val="20"/>
              </w:rPr>
              <w:t xml:space="preserve"> FY19/20</w:t>
            </w:r>
            <w:r w:rsidR="00A12A9B">
              <w:rPr>
                <w:sz w:val="20"/>
                <w:szCs w:val="20"/>
              </w:rPr>
              <w:t>)</w:t>
            </w:r>
            <w:r w:rsidR="00DE2BF6">
              <w:rPr>
                <w:sz w:val="20"/>
                <w:szCs w:val="20"/>
              </w:rPr>
              <w:t>.</w:t>
            </w:r>
            <w:bookmarkEnd w:id="38"/>
          </w:p>
        </w:tc>
        <w:tc>
          <w:tcPr>
            <w:tcW w:w="2621" w:type="dxa"/>
            <w:gridSpan w:val="4"/>
            <w:vMerge/>
            <w:tcBorders>
              <w:left w:val="single" w:sz="4" w:space="0" w:color="auto"/>
              <w:right w:val="single" w:sz="4" w:space="0" w:color="auto"/>
            </w:tcBorders>
            <w:shd w:val="clear" w:color="auto" w:fill="FFFFFF" w:themeFill="background1"/>
          </w:tcPr>
          <w:p w14:paraId="1A754EB9" w14:textId="77777777" w:rsidR="005B4C40" w:rsidRPr="00FB3C3A" w:rsidRDefault="005B4C40" w:rsidP="003F70C2">
            <w:pPr>
              <w:rPr>
                <w:b/>
                <w:bCs/>
                <w:sz w:val="20"/>
                <w:szCs w:val="20"/>
              </w:rPr>
            </w:pPr>
          </w:p>
        </w:tc>
        <w:tc>
          <w:tcPr>
            <w:tcW w:w="2627" w:type="dxa"/>
            <w:gridSpan w:val="3"/>
            <w:vMerge/>
            <w:tcBorders>
              <w:left w:val="single" w:sz="4" w:space="0" w:color="auto"/>
              <w:right w:val="single" w:sz="4" w:space="0" w:color="auto"/>
            </w:tcBorders>
            <w:shd w:val="clear" w:color="auto" w:fill="FFFFFF" w:themeFill="background1"/>
          </w:tcPr>
          <w:p w14:paraId="2159CD66" w14:textId="77777777" w:rsidR="005B4C40" w:rsidRPr="00FB3C3A" w:rsidRDefault="005B4C40" w:rsidP="003F70C2">
            <w:pPr>
              <w:rPr>
                <w:b/>
                <w:bCs/>
                <w:sz w:val="20"/>
                <w:szCs w:val="20"/>
              </w:rPr>
            </w:pPr>
          </w:p>
        </w:tc>
      </w:tr>
      <w:tr w:rsidR="005B4C40" w:rsidRPr="00FB3C3A" w14:paraId="3547916C" w14:textId="77777777" w:rsidTr="005B4C40">
        <w:trPr>
          <w:trHeight w:val="40"/>
        </w:trPr>
        <w:tc>
          <w:tcPr>
            <w:tcW w:w="2621" w:type="dxa"/>
            <w:gridSpan w:val="3"/>
            <w:vMerge/>
            <w:tcBorders>
              <w:left w:val="single" w:sz="4" w:space="0" w:color="auto"/>
              <w:right w:val="single" w:sz="4" w:space="0" w:color="auto"/>
            </w:tcBorders>
            <w:shd w:val="clear" w:color="auto" w:fill="FFFFFF" w:themeFill="background1"/>
          </w:tcPr>
          <w:p w14:paraId="0EEFC1A5" w14:textId="77777777" w:rsidR="005B4C40" w:rsidRPr="00FB3C3A" w:rsidRDefault="005B4C40" w:rsidP="003F70C2">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E48E04" w14:textId="77777777" w:rsidR="005B4C40" w:rsidRPr="00FB3C3A" w:rsidRDefault="005B4C40" w:rsidP="003F70C2">
            <w:pPr>
              <w:rPr>
                <w:b/>
                <w:bCs/>
                <w:sz w:val="20"/>
                <w:szCs w:val="20"/>
              </w:rPr>
            </w:pPr>
            <w:r>
              <w:rPr>
                <w:b/>
                <w:bCs/>
                <w:sz w:val="20"/>
                <w:szCs w:val="20"/>
              </w:rPr>
              <w:t>Level 3: external</w:t>
            </w:r>
          </w:p>
        </w:tc>
        <w:tc>
          <w:tcPr>
            <w:tcW w:w="2621" w:type="dxa"/>
            <w:gridSpan w:val="4"/>
            <w:vMerge/>
            <w:tcBorders>
              <w:left w:val="single" w:sz="4" w:space="0" w:color="auto"/>
              <w:right w:val="single" w:sz="4" w:space="0" w:color="auto"/>
            </w:tcBorders>
            <w:shd w:val="clear" w:color="auto" w:fill="FFFFFF" w:themeFill="background1"/>
          </w:tcPr>
          <w:p w14:paraId="4128F656" w14:textId="77777777" w:rsidR="005B4C40" w:rsidRPr="00FB3C3A" w:rsidRDefault="005B4C40" w:rsidP="003F70C2">
            <w:pPr>
              <w:rPr>
                <w:b/>
                <w:bCs/>
                <w:sz w:val="20"/>
                <w:szCs w:val="20"/>
              </w:rPr>
            </w:pPr>
          </w:p>
        </w:tc>
        <w:tc>
          <w:tcPr>
            <w:tcW w:w="2627" w:type="dxa"/>
            <w:gridSpan w:val="3"/>
            <w:vMerge/>
            <w:tcBorders>
              <w:left w:val="single" w:sz="4" w:space="0" w:color="auto"/>
              <w:right w:val="single" w:sz="4" w:space="0" w:color="auto"/>
            </w:tcBorders>
            <w:shd w:val="clear" w:color="auto" w:fill="FFFFFF" w:themeFill="background1"/>
          </w:tcPr>
          <w:p w14:paraId="5B7F14A3" w14:textId="77777777" w:rsidR="005B4C40" w:rsidRPr="00FB3C3A" w:rsidRDefault="005B4C40" w:rsidP="003F70C2">
            <w:pPr>
              <w:rPr>
                <w:b/>
                <w:bCs/>
                <w:sz w:val="20"/>
                <w:szCs w:val="20"/>
              </w:rPr>
            </w:pPr>
          </w:p>
        </w:tc>
      </w:tr>
      <w:tr w:rsidR="005B4C40" w:rsidRPr="00FB3C3A" w14:paraId="44F4C9BE" w14:textId="77777777" w:rsidTr="005B4C40">
        <w:trPr>
          <w:trHeight w:val="40"/>
        </w:trPr>
        <w:tc>
          <w:tcPr>
            <w:tcW w:w="2621" w:type="dxa"/>
            <w:gridSpan w:val="3"/>
            <w:vMerge/>
            <w:tcBorders>
              <w:left w:val="single" w:sz="4" w:space="0" w:color="auto"/>
              <w:bottom w:val="single" w:sz="4" w:space="0" w:color="auto"/>
              <w:right w:val="single" w:sz="4" w:space="0" w:color="auto"/>
            </w:tcBorders>
            <w:shd w:val="clear" w:color="auto" w:fill="FFFFFF" w:themeFill="background1"/>
          </w:tcPr>
          <w:p w14:paraId="15A2BEC5" w14:textId="77777777" w:rsidR="005B4C40" w:rsidRPr="00FB3C3A" w:rsidRDefault="005B4C40" w:rsidP="003F70C2">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8B84FE9" w14:textId="77777777" w:rsidR="00E329C9" w:rsidRDefault="005B4C40" w:rsidP="003F70C2">
            <w:pPr>
              <w:rPr>
                <w:sz w:val="20"/>
                <w:szCs w:val="20"/>
              </w:rPr>
            </w:pPr>
            <w:r w:rsidRPr="00FD2EA0">
              <w:rPr>
                <w:sz w:val="20"/>
                <w:szCs w:val="20"/>
              </w:rPr>
              <w:t xml:space="preserve">- </w:t>
            </w:r>
            <w:bookmarkStart w:id="39" w:name="_Hlk75958541"/>
            <w:r w:rsidRPr="00FD2EA0">
              <w:rPr>
                <w:sz w:val="20"/>
                <w:szCs w:val="20"/>
              </w:rPr>
              <w:t xml:space="preserve">Estates Return Information Collection (ERIC) data reports </w:t>
            </w:r>
            <w:r w:rsidR="00E329C9">
              <w:rPr>
                <w:sz w:val="20"/>
                <w:szCs w:val="20"/>
              </w:rPr>
              <w:t>and benchmarking;</w:t>
            </w:r>
          </w:p>
          <w:p w14:paraId="2216841C" w14:textId="0059C77B" w:rsidR="00E329C9" w:rsidRPr="00FD2EA0" w:rsidRDefault="00E329C9" w:rsidP="00E329C9">
            <w:pPr>
              <w:rPr>
                <w:sz w:val="20"/>
                <w:szCs w:val="20"/>
              </w:rPr>
            </w:pPr>
            <w:r>
              <w:rPr>
                <w:sz w:val="20"/>
                <w:szCs w:val="20"/>
              </w:rPr>
              <w:t>- Annual SDATT submission (NHSE).</w:t>
            </w:r>
            <w:bookmarkEnd w:id="39"/>
          </w:p>
        </w:tc>
        <w:tc>
          <w:tcPr>
            <w:tcW w:w="2621" w:type="dxa"/>
            <w:gridSpan w:val="4"/>
            <w:vMerge/>
            <w:tcBorders>
              <w:left w:val="single" w:sz="4" w:space="0" w:color="auto"/>
              <w:bottom w:val="single" w:sz="4" w:space="0" w:color="auto"/>
              <w:right w:val="single" w:sz="4" w:space="0" w:color="auto"/>
            </w:tcBorders>
            <w:shd w:val="clear" w:color="auto" w:fill="FFFFFF" w:themeFill="background1"/>
          </w:tcPr>
          <w:p w14:paraId="54D6F97E" w14:textId="77777777" w:rsidR="005B4C40" w:rsidRPr="00FB3C3A" w:rsidRDefault="005B4C40" w:rsidP="003F70C2">
            <w:pPr>
              <w:rPr>
                <w:b/>
                <w:bCs/>
                <w:sz w:val="20"/>
                <w:szCs w:val="20"/>
              </w:rPr>
            </w:pPr>
          </w:p>
        </w:tc>
        <w:tc>
          <w:tcPr>
            <w:tcW w:w="2627" w:type="dxa"/>
            <w:gridSpan w:val="3"/>
            <w:vMerge/>
            <w:tcBorders>
              <w:left w:val="single" w:sz="4" w:space="0" w:color="auto"/>
              <w:bottom w:val="single" w:sz="4" w:space="0" w:color="auto"/>
              <w:right w:val="single" w:sz="4" w:space="0" w:color="auto"/>
            </w:tcBorders>
            <w:shd w:val="clear" w:color="auto" w:fill="FFFFFF" w:themeFill="background1"/>
          </w:tcPr>
          <w:p w14:paraId="562E3003" w14:textId="77777777" w:rsidR="005B4C40" w:rsidRPr="00FB3C3A" w:rsidRDefault="005B4C40" w:rsidP="003F70C2">
            <w:pPr>
              <w:rPr>
                <w:b/>
                <w:bCs/>
                <w:sz w:val="20"/>
                <w:szCs w:val="20"/>
              </w:rPr>
            </w:pPr>
          </w:p>
        </w:tc>
      </w:tr>
      <w:bookmarkEnd w:id="36"/>
    </w:tbl>
    <w:p w14:paraId="6D58EAB1" w14:textId="77777777" w:rsidR="00540E19" w:rsidRDefault="00540E19"/>
    <w:p w14:paraId="5F2E266B" w14:textId="485BA4ED" w:rsidR="00C025C5" w:rsidRDefault="00C025C5">
      <w:r>
        <w:br w:type="page"/>
      </w:r>
    </w:p>
    <w:p w14:paraId="36562B2D" w14:textId="263CBE03" w:rsidR="002D282D" w:rsidRDefault="002D282D"/>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2D282D" w:rsidRPr="008E2C2E" w14:paraId="42C47D21" w14:textId="77777777" w:rsidTr="001470F2">
        <w:tc>
          <w:tcPr>
            <w:tcW w:w="10490" w:type="dxa"/>
            <w:gridSpan w:val="15"/>
            <w:tcBorders>
              <w:bottom w:val="single" w:sz="4" w:space="0" w:color="auto"/>
            </w:tcBorders>
            <w:shd w:val="clear" w:color="auto" w:fill="FFD966" w:themeFill="accent4" w:themeFillTint="99"/>
          </w:tcPr>
          <w:p w14:paraId="576B19AA" w14:textId="41411F20" w:rsidR="002D282D" w:rsidRPr="008E2C2E" w:rsidRDefault="002D282D" w:rsidP="00313F32">
            <w:pPr>
              <w:jc w:val="center"/>
              <w:rPr>
                <w:b/>
                <w:bCs/>
                <w:sz w:val="28"/>
                <w:szCs w:val="28"/>
              </w:rPr>
            </w:pPr>
            <w:r w:rsidRPr="008E2C2E">
              <w:rPr>
                <w:b/>
                <w:bCs/>
                <w:sz w:val="28"/>
                <w:szCs w:val="28"/>
              </w:rPr>
              <w:t xml:space="preserve">Strategic Objective </w:t>
            </w:r>
            <w:r w:rsidR="00966E89" w:rsidRPr="00966E89">
              <w:rPr>
                <w:b/>
                <w:bCs/>
                <w:sz w:val="28"/>
                <w:szCs w:val="28"/>
              </w:rPr>
              <w:t>4: Become a leading organisation in healthcare research and education</w:t>
            </w:r>
          </w:p>
        </w:tc>
      </w:tr>
      <w:tr w:rsidR="002D282D" w:rsidRPr="008E2C2E" w14:paraId="7F83A625" w14:textId="77777777" w:rsidTr="00313F32">
        <w:trPr>
          <w:trHeight w:val="209"/>
        </w:trPr>
        <w:tc>
          <w:tcPr>
            <w:tcW w:w="2375" w:type="dxa"/>
            <w:gridSpan w:val="2"/>
            <w:tcBorders>
              <w:top w:val="single" w:sz="4" w:space="0" w:color="auto"/>
              <w:left w:val="nil"/>
              <w:bottom w:val="single" w:sz="4" w:space="0" w:color="auto"/>
              <w:right w:val="nil"/>
            </w:tcBorders>
          </w:tcPr>
          <w:p w14:paraId="070123D3" w14:textId="77777777" w:rsidR="002D282D" w:rsidRPr="008E2C2E" w:rsidRDefault="002D282D"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51C7F80B" w14:textId="77777777" w:rsidR="002D282D" w:rsidRPr="008E2C2E" w:rsidRDefault="002D282D" w:rsidP="00313F32">
            <w:pPr>
              <w:rPr>
                <w:b/>
                <w:bCs/>
                <w:sz w:val="28"/>
                <w:szCs w:val="28"/>
              </w:rPr>
            </w:pPr>
          </w:p>
        </w:tc>
      </w:tr>
      <w:tr w:rsidR="002D282D" w:rsidRPr="008E2C2E" w14:paraId="5872C316" w14:textId="77777777" w:rsidTr="00313F32">
        <w:tc>
          <w:tcPr>
            <w:tcW w:w="10490" w:type="dxa"/>
            <w:gridSpan w:val="15"/>
            <w:tcBorders>
              <w:top w:val="single" w:sz="4" w:space="0" w:color="auto"/>
              <w:bottom w:val="single" w:sz="4" w:space="0" w:color="auto"/>
            </w:tcBorders>
            <w:shd w:val="clear" w:color="auto" w:fill="8EAADB" w:themeFill="accent1" w:themeFillTint="99"/>
          </w:tcPr>
          <w:p w14:paraId="7889C5B6" w14:textId="7CE6D05C" w:rsidR="002D282D" w:rsidRPr="008E2C2E" w:rsidRDefault="00966E89" w:rsidP="00313F32">
            <w:pPr>
              <w:rPr>
                <w:b/>
                <w:bCs/>
                <w:sz w:val="28"/>
                <w:szCs w:val="28"/>
              </w:rPr>
            </w:pPr>
            <w:bookmarkStart w:id="40" w:name="BAF_4_1"/>
            <w:r>
              <w:rPr>
                <w:b/>
                <w:bCs/>
                <w:sz w:val="28"/>
                <w:szCs w:val="28"/>
              </w:rPr>
              <w:t>4.1</w:t>
            </w:r>
            <w:r w:rsidR="002D282D">
              <w:rPr>
                <w:b/>
                <w:bCs/>
                <w:sz w:val="28"/>
                <w:szCs w:val="28"/>
              </w:rPr>
              <w:t xml:space="preserve">: </w:t>
            </w:r>
            <w:r w:rsidR="002D282D" w:rsidRPr="008E2C2E">
              <w:rPr>
                <w:b/>
                <w:bCs/>
                <w:sz w:val="28"/>
                <w:szCs w:val="28"/>
              </w:rPr>
              <w:t xml:space="preserve"> </w:t>
            </w:r>
            <w:r w:rsidR="00CB6BBE" w:rsidRPr="00CB6BBE">
              <w:rPr>
                <w:b/>
                <w:bCs/>
                <w:sz w:val="28"/>
                <w:szCs w:val="28"/>
              </w:rPr>
              <w:t>Failure to realise the Trust's Research and Development (R&amp;D) potential</w:t>
            </w:r>
            <w:bookmarkEnd w:id="40"/>
          </w:p>
        </w:tc>
      </w:tr>
      <w:tr w:rsidR="002D282D" w14:paraId="63B35C53" w14:textId="77777777" w:rsidTr="006820EE">
        <w:tc>
          <w:tcPr>
            <w:tcW w:w="2133" w:type="dxa"/>
            <w:tcBorders>
              <w:top w:val="single" w:sz="4" w:space="0" w:color="auto"/>
              <w:left w:val="nil"/>
              <w:bottom w:val="single" w:sz="4" w:space="0" w:color="auto"/>
              <w:right w:val="nil"/>
            </w:tcBorders>
            <w:shd w:val="clear" w:color="auto" w:fill="auto"/>
          </w:tcPr>
          <w:p w14:paraId="45B31974" w14:textId="77777777" w:rsidR="002D282D" w:rsidRDefault="002D282D" w:rsidP="00313F32"/>
        </w:tc>
        <w:tc>
          <w:tcPr>
            <w:tcW w:w="2404" w:type="dxa"/>
            <w:gridSpan w:val="4"/>
            <w:tcBorders>
              <w:top w:val="single" w:sz="4" w:space="0" w:color="auto"/>
              <w:left w:val="nil"/>
              <w:bottom w:val="single" w:sz="4" w:space="0" w:color="auto"/>
              <w:right w:val="nil"/>
            </w:tcBorders>
            <w:shd w:val="clear" w:color="auto" w:fill="auto"/>
          </w:tcPr>
          <w:p w14:paraId="02E457A7" w14:textId="77777777" w:rsidR="002D282D" w:rsidRDefault="002D282D" w:rsidP="00313F32"/>
        </w:tc>
        <w:tc>
          <w:tcPr>
            <w:tcW w:w="304" w:type="dxa"/>
            <w:tcBorders>
              <w:top w:val="single" w:sz="4" w:space="0" w:color="auto"/>
              <w:left w:val="nil"/>
              <w:bottom w:val="nil"/>
              <w:right w:val="nil"/>
            </w:tcBorders>
          </w:tcPr>
          <w:p w14:paraId="0D035359" w14:textId="77777777" w:rsidR="002D282D" w:rsidRDefault="002D282D" w:rsidP="00313F32"/>
        </w:tc>
        <w:tc>
          <w:tcPr>
            <w:tcW w:w="1680" w:type="dxa"/>
            <w:gridSpan w:val="3"/>
            <w:tcBorders>
              <w:top w:val="single" w:sz="4" w:space="0" w:color="auto"/>
              <w:left w:val="nil"/>
              <w:bottom w:val="nil"/>
              <w:right w:val="nil"/>
            </w:tcBorders>
            <w:shd w:val="clear" w:color="auto" w:fill="auto"/>
          </w:tcPr>
          <w:p w14:paraId="53A14138" w14:textId="77777777" w:rsidR="002D282D" w:rsidRDefault="002D282D" w:rsidP="00313F32"/>
        </w:tc>
        <w:tc>
          <w:tcPr>
            <w:tcW w:w="992" w:type="dxa"/>
            <w:gridSpan w:val="2"/>
            <w:tcBorders>
              <w:top w:val="single" w:sz="4" w:space="0" w:color="auto"/>
              <w:left w:val="nil"/>
              <w:bottom w:val="nil"/>
              <w:right w:val="nil"/>
            </w:tcBorders>
            <w:shd w:val="clear" w:color="auto" w:fill="auto"/>
          </w:tcPr>
          <w:p w14:paraId="6C4FE18A" w14:textId="77777777" w:rsidR="002D282D" w:rsidRDefault="002D282D" w:rsidP="00313F32"/>
        </w:tc>
        <w:tc>
          <w:tcPr>
            <w:tcW w:w="1134" w:type="dxa"/>
            <w:gridSpan w:val="2"/>
            <w:tcBorders>
              <w:top w:val="single" w:sz="4" w:space="0" w:color="auto"/>
              <w:left w:val="nil"/>
              <w:bottom w:val="nil"/>
              <w:right w:val="nil"/>
            </w:tcBorders>
            <w:shd w:val="clear" w:color="auto" w:fill="auto"/>
          </w:tcPr>
          <w:p w14:paraId="4F8C64BE" w14:textId="77777777" w:rsidR="002D282D" w:rsidRPr="0002150E" w:rsidRDefault="002D282D" w:rsidP="00313F32">
            <w:pPr>
              <w:rPr>
                <w:sz w:val="18"/>
                <w:szCs w:val="18"/>
              </w:rPr>
            </w:pPr>
          </w:p>
        </w:tc>
        <w:tc>
          <w:tcPr>
            <w:tcW w:w="426" w:type="dxa"/>
            <w:tcBorders>
              <w:top w:val="single" w:sz="4" w:space="0" w:color="auto"/>
              <w:left w:val="nil"/>
              <w:bottom w:val="nil"/>
              <w:right w:val="nil"/>
            </w:tcBorders>
            <w:shd w:val="clear" w:color="auto" w:fill="auto"/>
          </w:tcPr>
          <w:p w14:paraId="58019F5E" w14:textId="77777777" w:rsidR="002D282D" w:rsidRDefault="002D282D" w:rsidP="00313F32"/>
        </w:tc>
        <w:tc>
          <w:tcPr>
            <w:tcW w:w="1417" w:type="dxa"/>
            <w:tcBorders>
              <w:top w:val="single" w:sz="4" w:space="0" w:color="auto"/>
              <w:left w:val="nil"/>
              <w:bottom w:val="nil"/>
              <w:right w:val="nil"/>
            </w:tcBorders>
            <w:shd w:val="clear" w:color="auto" w:fill="auto"/>
          </w:tcPr>
          <w:p w14:paraId="514BCAE4" w14:textId="77777777" w:rsidR="002D282D" w:rsidRDefault="002D282D" w:rsidP="00313F32"/>
        </w:tc>
      </w:tr>
      <w:tr w:rsidR="006820EE" w14:paraId="761BFB50" w14:textId="77777777" w:rsidTr="00D97AE0">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7135127"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4F651C74" w14:textId="291F254D" w:rsidR="006820EE" w:rsidRPr="00BE18D6" w:rsidRDefault="00BE18D6" w:rsidP="00BE18D6">
            <w:pPr>
              <w:rPr>
                <w:sz w:val="20"/>
                <w:szCs w:val="20"/>
              </w:rPr>
            </w:pPr>
            <w:r w:rsidRPr="00BE18D6">
              <w:rPr>
                <w:sz w:val="20"/>
                <w:szCs w:val="20"/>
              </w:rPr>
              <w:t>Pre-Jan 2021</w:t>
            </w:r>
          </w:p>
          <w:p w14:paraId="7B1D08C0" w14:textId="2A851AE2" w:rsidR="006820EE" w:rsidRDefault="006820EE" w:rsidP="006820EE"/>
        </w:tc>
        <w:tc>
          <w:tcPr>
            <w:tcW w:w="304" w:type="dxa"/>
            <w:tcBorders>
              <w:top w:val="nil"/>
              <w:left w:val="single" w:sz="4" w:space="0" w:color="auto"/>
              <w:bottom w:val="nil"/>
              <w:right w:val="nil"/>
            </w:tcBorders>
          </w:tcPr>
          <w:p w14:paraId="23E5A7CF" w14:textId="77777777" w:rsidR="006820EE" w:rsidRDefault="006820EE" w:rsidP="006820EE"/>
        </w:tc>
        <w:tc>
          <w:tcPr>
            <w:tcW w:w="1680" w:type="dxa"/>
            <w:gridSpan w:val="3"/>
            <w:tcBorders>
              <w:top w:val="nil"/>
              <w:left w:val="nil"/>
              <w:bottom w:val="nil"/>
              <w:right w:val="nil"/>
            </w:tcBorders>
            <w:shd w:val="clear" w:color="auto" w:fill="auto"/>
          </w:tcPr>
          <w:p w14:paraId="3C6385FE"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51183A4A"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2980FAA2"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541BD2D8" w14:textId="77777777" w:rsidR="006820EE" w:rsidRDefault="006820EE" w:rsidP="006820EE"/>
        </w:tc>
        <w:tc>
          <w:tcPr>
            <w:tcW w:w="1417" w:type="dxa"/>
            <w:tcBorders>
              <w:top w:val="nil"/>
              <w:left w:val="nil"/>
              <w:bottom w:val="single" w:sz="4" w:space="0" w:color="auto"/>
              <w:right w:val="nil"/>
            </w:tcBorders>
            <w:shd w:val="clear" w:color="auto" w:fill="auto"/>
          </w:tcPr>
          <w:p w14:paraId="4A7498F0" w14:textId="77777777" w:rsidR="006820EE" w:rsidRDefault="006820EE" w:rsidP="006820EE"/>
        </w:tc>
      </w:tr>
      <w:tr w:rsidR="006820EE" w:rsidRPr="00FB3C3A" w14:paraId="0D4400DA"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29628B69" w14:textId="77777777" w:rsidR="006820EE" w:rsidRDefault="006820EE" w:rsidP="006820EE">
            <w:pPr>
              <w:rPr>
                <w:sz w:val="20"/>
                <w:szCs w:val="20"/>
              </w:rPr>
            </w:pPr>
            <w:r w:rsidRPr="00FB3C3A">
              <w:rPr>
                <w:sz w:val="20"/>
                <w:szCs w:val="20"/>
              </w:rPr>
              <w:t>Monitoring Committee</w:t>
            </w:r>
          </w:p>
          <w:p w14:paraId="72E9D1A3" w14:textId="77D10966" w:rsidR="006820EE" w:rsidRPr="00FB3C3A" w:rsidRDefault="006820EE" w:rsidP="006820EE">
            <w:pPr>
              <w:rPr>
                <w:sz w:val="20"/>
                <w:szCs w:val="20"/>
              </w:rPr>
            </w:pPr>
          </w:p>
        </w:tc>
        <w:tc>
          <w:tcPr>
            <w:tcW w:w="2404" w:type="dxa"/>
            <w:gridSpan w:val="4"/>
            <w:tcBorders>
              <w:top w:val="single" w:sz="4" w:space="0" w:color="auto"/>
              <w:left w:val="single" w:sz="4" w:space="0" w:color="auto"/>
              <w:bottom w:val="single" w:sz="4" w:space="0" w:color="auto"/>
              <w:right w:val="single" w:sz="4" w:space="0" w:color="auto"/>
            </w:tcBorders>
          </w:tcPr>
          <w:p w14:paraId="0F1C533A" w14:textId="21809BA1" w:rsidR="006820EE" w:rsidRPr="00FB3C3A" w:rsidRDefault="004C46C9" w:rsidP="006820EE">
            <w:pPr>
              <w:rPr>
                <w:sz w:val="20"/>
                <w:szCs w:val="20"/>
              </w:rPr>
            </w:pPr>
            <w:r>
              <w:rPr>
                <w:sz w:val="20"/>
                <w:szCs w:val="20"/>
              </w:rPr>
              <w:t>Quality Committee</w:t>
            </w:r>
          </w:p>
        </w:tc>
        <w:tc>
          <w:tcPr>
            <w:tcW w:w="304" w:type="dxa"/>
            <w:tcBorders>
              <w:top w:val="nil"/>
              <w:left w:val="single" w:sz="4" w:space="0" w:color="auto"/>
              <w:bottom w:val="nil"/>
              <w:right w:val="nil"/>
            </w:tcBorders>
          </w:tcPr>
          <w:p w14:paraId="4CB19908" w14:textId="77777777" w:rsidR="006820EE" w:rsidRPr="00FB3C3A" w:rsidRDefault="006820EE" w:rsidP="006820EE">
            <w:pPr>
              <w:rPr>
                <w:sz w:val="20"/>
                <w:szCs w:val="20"/>
              </w:rPr>
            </w:pPr>
          </w:p>
        </w:tc>
        <w:tc>
          <w:tcPr>
            <w:tcW w:w="1680" w:type="dxa"/>
            <w:gridSpan w:val="3"/>
            <w:tcBorders>
              <w:top w:val="nil"/>
              <w:left w:val="nil"/>
              <w:bottom w:val="single" w:sz="4" w:space="0" w:color="auto"/>
            </w:tcBorders>
          </w:tcPr>
          <w:p w14:paraId="5448B440" w14:textId="77777777" w:rsidR="006820EE" w:rsidRPr="00FB3C3A" w:rsidRDefault="006820EE" w:rsidP="006820EE">
            <w:pPr>
              <w:rPr>
                <w:sz w:val="20"/>
                <w:szCs w:val="20"/>
              </w:rPr>
            </w:pPr>
          </w:p>
        </w:tc>
        <w:tc>
          <w:tcPr>
            <w:tcW w:w="992" w:type="dxa"/>
            <w:gridSpan w:val="2"/>
            <w:tcBorders>
              <w:top w:val="single" w:sz="4" w:space="0" w:color="auto"/>
            </w:tcBorders>
            <w:shd w:val="clear" w:color="auto" w:fill="B4C6E7" w:themeFill="accent1" w:themeFillTint="66"/>
          </w:tcPr>
          <w:p w14:paraId="0437EE1E" w14:textId="77777777" w:rsidR="006820EE" w:rsidRPr="00FB3C3A" w:rsidRDefault="006820EE" w:rsidP="006820EE">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70B6B9D4" w14:textId="77777777" w:rsidR="006820EE" w:rsidRPr="00FB3C3A" w:rsidRDefault="006820EE" w:rsidP="006820EE">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2D03FE6A" w14:textId="77777777" w:rsidR="006820EE" w:rsidRPr="00FB3C3A" w:rsidRDefault="006820EE" w:rsidP="006820EE">
            <w:pPr>
              <w:rPr>
                <w:sz w:val="20"/>
                <w:szCs w:val="20"/>
              </w:rPr>
            </w:pPr>
            <w:r w:rsidRPr="00FB3C3A">
              <w:rPr>
                <w:sz w:val="20"/>
                <w:szCs w:val="20"/>
              </w:rPr>
              <w:t>Rating</w:t>
            </w:r>
          </w:p>
        </w:tc>
      </w:tr>
      <w:tr w:rsidR="006820EE" w:rsidRPr="00FB3C3A" w14:paraId="587A6270" w14:textId="77777777" w:rsidTr="00707129">
        <w:tc>
          <w:tcPr>
            <w:tcW w:w="2133" w:type="dxa"/>
            <w:tcBorders>
              <w:bottom w:val="single" w:sz="4" w:space="0" w:color="auto"/>
              <w:right w:val="single" w:sz="4" w:space="0" w:color="auto"/>
            </w:tcBorders>
            <w:shd w:val="clear" w:color="auto" w:fill="B4C6E7" w:themeFill="accent1" w:themeFillTint="66"/>
          </w:tcPr>
          <w:p w14:paraId="04E16498" w14:textId="0F58F6D9" w:rsidR="006820EE" w:rsidRPr="00FB3C3A" w:rsidRDefault="006820EE" w:rsidP="006820EE">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55DCD3F0" w14:textId="70A56962" w:rsidR="006820EE" w:rsidRPr="00FB3C3A" w:rsidRDefault="006820EE" w:rsidP="006820EE">
            <w:pPr>
              <w:rPr>
                <w:sz w:val="20"/>
                <w:szCs w:val="20"/>
              </w:rPr>
            </w:pPr>
            <w:r>
              <w:rPr>
                <w:sz w:val="20"/>
                <w:szCs w:val="20"/>
              </w:rPr>
              <w:t>Medical Director</w:t>
            </w:r>
          </w:p>
        </w:tc>
        <w:tc>
          <w:tcPr>
            <w:tcW w:w="304" w:type="dxa"/>
            <w:tcBorders>
              <w:top w:val="nil"/>
              <w:left w:val="single" w:sz="4" w:space="0" w:color="auto"/>
              <w:bottom w:val="nil"/>
              <w:right w:val="single" w:sz="4" w:space="0" w:color="auto"/>
            </w:tcBorders>
            <w:shd w:val="clear" w:color="auto" w:fill="auto"/>
          </w:tcPr>
          <w:p w14:paraId="13BB8B49" w14:textId="77777777" w:rsidR="006820EE" w:rsidRPr="00FB3C3A" w:rsidRDefault="006820EE" w:rsidP="006820EE">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1CDB34FB" w14:textId="77777777" w:rsidR="006820EE" w:rsidRPr="00FB3C3A" w:rsidRDefault="006820EE" w:rsidP="006820EE">
            <w:pPr>
              <w:rPr>
                <w:sz w:val="20"/>
                <w:szCs w:val="20"/>
              </w:rPr>
            </w:pPr>
            <w:r w:rsidRPr="00FB3C3A">
              <w:rPr>
                <w:sz w:val="20"/>
                <w:szCs w:val="20"/>
              </w:rPr>
              <w:t xml:space="preserve">Gross (Inherent) risk rating </w:t>
            </w:r>
          </w:p>
        </w:tc>
        <w:tc>
          <w:tcPr>
            <w:tcW w:w="992" w:type="dxa"/>
            <w:gridSpan w:val="2"/>
          </w:tcPr>
          <w:p w14:paraId="208C4346" w14:textId="68FC404C" w:rsidR="006820EE" w:rsidRPr="00FB3C3A" w:rsidRDefault="006820EE" w:rsidP="006820EE">
            <w:pPr>
              <w:jc w:val="center"/>
              <w:rPr>
                <w:sz w:val="20"/>
                <w:szCs w:val="20"/>
              </w:rPr>
            </w:pPr>
            <w:r>
              <w:rPr>
                <w:sz w:val="20"/>
                <w:szCs w:val="20"/>
              </w:rPr>
              <w:t>3</w:t>
            </w:r>
          </w:p>
        </w:tc>
        <w:tc>
          <w:tcPr>
            <w:tcW w:w="1134" w:type="dxa"/>
            <w:gridSpan w:val="2"/>
          </w:tcPr>
          <w:p w14:paraId="3FFD8FD9" w14:textId="303B8A7D" w:rsidR="006820EE" w:rsidRPr="00FB3C3A" w:rsidRDefault="006820EE" w:rsidP="006820EE">
            <w:pPr>
              <w:jc w:val="center"/>
              <w:rPr>
                <w:sz w:val="20"/>
                <w:szCs w:val="20"/>
              </w:rPr>
            </w:pPr>
            <w:r>
              <w:rPr>
                <w:sz w:val="20"/>
                <w:szCs w:val="20"/>
              </w:rPr>
              <w:t>3</w:t>
            </w:r>
          </w:p>
        </w:tc>
        <w:tc>
          <w:tcPr>
            <w:tcW w:w="1843" w:type="dxa"/>
            <w:gridSpan w:val="2"/>
            <w:tcBorders>
              <w:bottom w:val="single" w:sz="12" w:space="0" w:color="auto"/>
            </w:tcBorders>
            <w:shd w:val="clear" w:color="auto" w:fill="auto"/>
          </w:tcPr>
          <w:p w14:paraId="7D84533E" w14:textId="773C9FF2" w:rsidR="006820EE" w:rsidRPr="00FB3C3A" w:rsidRDefault="006820EE" w:rsidP="006820EE">
            <w:pPr>
              <w:jc w:val="center"/>
              <w:rPr>
                <w:sz w:val="20"/>
                <w:szCs w:val="20"/>
              </w:rPr>
            </w:pPr>
            <w:r>
              <w:rPr>
                <w:sz w:val="20"/>
                <w:szCs w:val="20"/>
              </w:rPr>
              <w:t>9</w:t>
            </w:r>
          </w:p>
        </w:tc>
      </w:tr>
      <w:tr w:rsidR="006820EE" w:rsidRPr="00FB3C3A" w14:paraId="53B3C891" w14:textId="77777777" w:rsidTr="00707129">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A1F58B3" w14:textId="67D92443" w:rsidR="006820EE" w:rsidRPr="00FB3C3A" w:rsidRDefault="006820EE" w:rsidP="006820EE">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4F9AA816" w14:textId="0B162263" w:rsidR="006820EE" w:rsidRPr="00FB3C3A" w:rsidRDefault="0077392D" w:rsidP="006820EE">
            <w:pPr>
              <w:jc w:val="both"/>
              <w:rPr>
                <w:sz w:val="20"/>
                <w:szCs w:val="20"/>
              </w:rPr>
            </w:pPr>
            <w:r>
              <w:rPr>
                <w:sz w:val="20"/>
                <w:szCs w:val="20"/>
              </w:rPr>
              <w:t>22/02/22 (comments from Chief Executive)</w:t>
            </w:r>
          </w:p>
        </w:tc>
        <w:tc>
          <w:tcPr>
            <w:tcW w:w="304" w:type="dxa"/>
            <w:tcBorders>
              <w:top w:val="nil"/>
              <w:left w:val="single" w:sz="4" w:space="0" w:color="auto"/>
              <w:bottom w:val="nil"/>
              <w:right w:val="single" w:sz="12" w:space="0" w:color="auto"/>
            </w:tcBorders>
            <w:shd w:val="clear" w:color="auto" w:fill="auto"/>
          </w:tcPr>
          <w:p w14:paraId="7B2F44C2" w14:textId="77777777" w:rsidR="006820EE" w:rsidRPr="00FB3C3A" w:rsidRDefault="006820EE" w:rsidP="006820EE">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5F6DAE7A" w14:textId="5FC9F744" w:rsidR="006820EE" w:rsidRPr="00FE489F" w:rsidRDefault="006820EE" w:rsidP="006820EE">
            <w:pPr>
              <w:rPr>
                <w:b/>
                <w:bCs/>
                <w:sz w:val="20"/>
                <w:szCs w:val="20"/>
              </w:rPr>
            </w:pPr>
            <w:r w:rsidRPr="00FE489F">
              <w:rPr>
                <w:b/>
                <w:bCs/>
                <w:sz w:val="20"/>
                <w:szCs w:val="20"/>
              </w:rPr>
              <w:t>Current risk rating</w:t>
            </w:r>
          </w:p>
        </w:tc>
        <w:tc>
          <w:tcPr>
            <w:tcW w:w="992" w:type="dxa"/>
            <w:gridSpan w:val="2"/>
            <w:tcBorders>
              <w:left w:val="single" w:sz="12" w:space="0" w:color="auto"/>
            </w:tcBorders>
          </w:tcPr>
          <w:p w14:paraId="0DCB5CA9" w14:textId="6BD0EC24" w:rsidR="006820EE" w:rsidRPr="00FE489F" w:rsidRDefault="006820EE" w:rsidP="006820EE">
            <w:pPr>
              <w:jc w:val="center"/>
              <w:rPr>
                <w:b/>
                <w:bCs/>
                <w:sz w:val="20"/>
                <w:szCs w:val="20"/>
              </w:rPr>
            </w:pPr>
            <w:r w:rsidRPr="00FE489F">
              <w:rPr>
                <w:b/>
                <w:bCs/>
                <w:sz w:val="20"/>
                <w:szCs w:val="20"/>
              </w:rPr>
              <w:t>3</w:t>
            </w:r>
          </w:p>
        </w:tc>
        <w:tc>
          <w:tcPr>
            <w:tcW w:w="1134" w:type="dxa"/>
            <w:gridSpan w:val="2"/>
            <w:tcBorders>
              <w:right w:val="single" w:sz="12" w:space="0" w:color="auto"/>
            </w:tcBorders>
          </w:tcPr>
          <w:p w14:paraId="4DAE66CE" w14:textId="49000A34" w:rsidR="006820EE" w:rsidRPr="00FE489F" w:rsidRDefault="006820EE" w:rsidP="006820EE">
            <w:pPr>
              <w:jc w:val="center"/>
              <w:rPr>
                <w:b/>
                <w:bCs/>
                <w:sz w:val="20"/>
                <w:szCs w:val="20"/>
              </w:rPr>
            </w:pPr>
            <w:r w:rsidRPr="00FE489F">
              <w:rPr>
                <w:b/>
                <w:bCs/>
                <w:sz w:val="20"/>
                <w:szCs w:val="20"/>
              </w:rPr>
              <w:t>2</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FF00"/>
          </w:tcPr>
          <w:p w14:paraId="36AADB82" w14:textId="219440BD" w:rsidR="006820EE" w:rsidRPr="00FE489F" w:rsidRDefault="006820EE" w:rsidP="006820EE">
            <w:pPr>
              <w:jc w:val="center"/>
              <w:rPr>
                <w:b/>
                <w:bCs/>
                <w:sz w:val="20"/>
                <w:szCs w:val="20"/>
              </w:rPr>
            </w:pPr>
            <w:r w:rsidRPr="00FE489F">
              <w:rPr>
                <w:b/>
                <w:bCs/>
                <w:sz w:val="20"/>
                <w:szCs w:val="20"/>
              </w:rPr>
              <w:t>6</w:t>
            </w:r>
          </w:p>
        </w:tc>
      </w:tr>
      <w:tr w:rsidR="006820EE" w:rsidRPr="00FB3C3A" w14:paraId="349D9392"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3224150" w14:textId="77777777" w:rsidR="006820EE" w:rsidRPr="00FB3C3A" w:rsidRDefault="006820EE" w:rsidP="006820EE">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44305D59" w14:textId="063AAE10" w:rsidR="006820EE" w:rsidRPr="000F599F" w:rsidRDefault="006820EE" w:rsidP="006820EE">
            <w:pPr>
              <w:jc w:val="center"/>
              <w:rPr>
                <w:sz w:val="28"/>
                <w:szCs w:val="28"/>
              </w:rPr>
            </w:pPr>
            <w:r w:rsidRPr="000F599F">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0E79FD85" w14:textId="77777777" w:rsidR="006820EE" w:rsidRPr="00FB3C3A" w:rsidRDefault="006820EE" w:rsidP="006820EE">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78FF9727" w14:textId="77777777" w:rsidR="006820EE" w:rsidRPr="00FB3C3A" w:rsidRDefault="006820EE" w:rsidP="006820EE">
            <w:pPr>
              <w:rPr>
                <w:sz w:val="20"/>
                <w:szCs w:val="20"/>
              </w:rPr>
            </w:pPr>
            <w:r w:rsidRPr="00FB3C3A">
              <w:rPr>
                <w:sz w:val="20"/>
                <w:szCs w:val="20"/>
              </w:rPr>
              <w:t xml:space="preserve">Target risk rating </w:t>
            </w:r>
          </w:p>
        </w:tc>
        <w:tc>
          <w:tcPr>
            <w:tcW w:w="992" w:type="dxa"/>
            <w:gridSpan w:val="2"/>
            <w:tcBorders>
              <w:bottom w:val="single" w:sz="4" w:space="0" w:color="auto"/>
            </w:tcBorders>
          </w:tcPr>
          <w:p w14:paraId="0056AA15" w14:textId="4F844FF3" w:rsidR="006820EE" w:rsidRPr="00FB3C3A" w:rsidRDefault="006820EE" w:rsidP="006820EE">
            <w:pPr>
              <w:jc w:val="center"/>
              <w:rPr>
                <w:sz w:val="20"/>
                <w:szCs w:val="20"/>
              </w:rPr>
            </w:pPr>
            <w:r>
              <w:rPr>
                <w:sz w:val="20"/>
                <w:szCs w:val="20"/>
              </w:rPr>
              <w:t>3</w:t>
            </w:r>
          </w:p>
        </w:tc>
        <w:tc>
          <w:tcPr>
            <w:tcW w:w="1134" w:type="dxa"/>
            <w:gridSpan w:val="2"/>
            <w:tcBorders>
              <w:bottom w:val="single" w:sz="4" w:space="0" w:color="auto"/>
            </w:tcBorders>
          </w:tcPr>
          <w:p w14:paraId="17C7A54C" w14:textId="21FC0D72" w:rsidR="006820EE" w:rsidRPr="00FB3C3A" w:rsidRDefault="006820EE" w:rsidP="006820EE">
            <w:pPr>
              <w:jc w:val="center"/>
              <w:rPr>
                <w:sz w:val="20"/>
                <w:szCs w:val="20"/>
              </w:rPr>
            </w:pPr>
            <w:r>
              <w:rPr>
                <w:sz w:val="20"/>
                <w:szCs w:val="20"/>
              </w:rPr>
              <w:t>1</w:t>
            </w:r>
          </w:p>
        </w:tc>
        <w:tc>
          <w:tcPr>
            <w:tcW w:w="1843" w:type="dxa"/>
            <w:gridSpan w:val="2"/>
            <w:tcBorders>
              <w:top w:val="single" w:sz="12" w:space="0" w:color="auto"/>
              <w:bottom w:val="single" w:sz="4" w:space="0" w:color="auto"/>
            </w:tcBorders>
            <w:shd w:val="clear" w:color="auto" w:fill="00B050"/>
          </w:tcPr>
          <w:p w14:paraId="611D1AE4" w14:textId="5D9CA508" w:rsidR="006820EE" w:rsidRPr="00FB3C3A" w:rsidRDefault="006820EE" w:rsidP="006820EE">
            <w:pPr>
              <w:jc w:val="center"/>
              <w:rPr>
                <w:sz w:val="20"/>
                <w:szCs w:val="20"/>
              </w:rPr>
            </w:pPr>
            <w:r>
              <w:rPr>
                <w:sz w:val="20"/>
                <w:szCs w:val="20"/>
              </w:rPr>
              <w:t>3</w:t>
            </w:r>
          </w:p>
        </w:tc>
      </w:tr>
      <w:tr w:rsidR="006820EE" w:rsidRPr="00FB3C3A" w14:paraId="57EA0E26"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3325ED" w14:textId="415B5503" w:rsidR="006820EE" w:rsidRPr="00FB3C3A" w:rsidRDefault="006820EE" w:rsidP="006820EE">
            <w:pPr>
              <w:rPr>
                <w:sz w:val="20"/>
                <w:szCs w:val="20"/>
              </w:rPr>
            </w:pPr>
            <w:r>
              <w:rPr>
                <w:sz w:val="20"/>
                <w:szCs w:val="20"/>
              </w:rPr>
              <w:t xml:space="preserve">Date of next review </w:t>
            </w:r>
          </w:p>
        </w:tc>
        <w:tc>
          <w:tcPr>
            <w:tcW w:w="2404" w:type="dxa"/>
            <w:gridSpan w:val="4"/>
            <w:tcBorders>
              <w:top w:val="single" w:sz="4" w:space="0" w:color="auto"/>
              <w:left w:val="single" w:sz="4" w:space="0" w:color="auto"/>
              <w:bottom w:val="single" w:sz="4" w:space="0" w:color="auto"/>
              <w:right w:val="single" w:sz="4" w:space="0" w:color="auto"/>
            </w:tcBorders>
          </w:tcPr>
          <w:p w14:paraId="7142BF6D" w14:textId="05A0C487" w:rsidR="006820EE" w:rsidRPr="00FB3C3A" w:rsidRDefault="00BB4D6E" w:rsidP="006820EE">
            <w:pPr>
              <w:rPr>
                <w:sz w:val="20"/>
                <w:szCs w:val="20"/>
              </w:rPr>
            </w:pPr>
            <w:r>
              <w:rPr>
                <w:sz w:val="20"/>
                <w:szCs w:val="20"/>
              </w:rPr>
              <w:t>February 2022</w:t>
            </w:r>
          </w:p>
        </w:tc>
        <w:tc>
          <w:tcPr>
            <w:tcW w:w="304" w:type="dxa"/>
            <w:tcBorders>
              <w:top w:val="nil"/>
              <w:left w:val="single" w:sz="4" w:space="0" w:color="auto"/>
              <w:bottom w:val="nil"/>
              <w:right w:val="single" w:sz="4" w:space="0" w:color="auto"/>
            </w:tcBorders>
            <w:shd w:val="clear" w:color="auto" w:fill="auto"/>
          </w:tcPr>
          <w:p w14:paraId="28B699A2" w14:textId="77777777" w:rsidR="006820EE" w:rsidRPr="00FB3C3A" w:rsidRDefault="006820EE" w:rsidP="006820EE">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00309806" w14:textId="77777777" w:rsidR="006820EE" w:rsidRPr="00FB3C3A" w:rsidRDefault="006820EE" w:rsidP="006820EE">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6344CC2F" w14:textId="77777777" w:rsidR="006820EE" w:rsidRPr="00FB3C3A" w:rsidRDefault="006820EE" w:rsidP="006820EE">
            <w:pPr>
              <w:rPr>
                <w:sz w:val="20"/>
                <w:szCs w:val="20"/>
              </w:rPr>
            </w:pPr>
          </w:p>
        </w:tc>
        <w:tc>
          <w:tcPr>
            <w:tcW w:w="1843" w:type="dxa"/>
            <w:gridSpan w:val="2"/>
            <w:tcBorders>
              <w:top w:val="single" w:sz="4" w:space="0" w:color="auto"/>
              <w:left w:val="single" w:sz="4" w:space="0" w:color="auto"/>
              <w:bottom w:val="nil"/>
              <w:right w:val="nil"/>
            </w:tcBorders>
          </w:tcPr>
          <w:p w14:paraId="615A1525" w14:textId="77777777" w:rsidR="006820EE" w:rsidRPr="00FB3C3A" w:rsidRDefault="006820EE" w:rsidP="006820EE">
            <w:pPr>
              <w:rPr>
                <w:sz w:val="20"/>
                <w:szCs w:val="20"/>
              </w:rPr>
            </w:pPr>
          </w:p>
        </w:tc>
      </w:tr>
      <w:tr w:rsidR="006820EE" w:rsidRPr="00FB3C3A" w14:paraId="4A4C804C" w14:textId="77777777" w:rsidTr="00313F32">
        <w:tc>
          <w:tcPr>
            <w:tcW w:w="2375" w:type="dxa"/>
            <w:gridSpan w:val="2"/>
            <w:tcBorders>
              <w:top w:val="nil"/>
              <w:left w:val="nil"/>
              <w:bottom w:val="single" w:sz="4" w:space="0" w:color="auto"/>
              <w:right w:val="nil"/>
            </w:tcBorders>
          </w:tcPr>
          <w:p w14:paraId="492D9C40" w14:textId="77777777" w:rsidR="006820EE" w:rsidRPr="00FB3C3A" w:rsidRDefault="006820EE" w:rsidP="006820EE">
            <w:pPr>
              <w:rPr>
                <w:sz w:val="20"/>
                <w:szCs w:val="20"/>
              </w:rPr>
            </w:pPr>
          </w:p>
        </w:tc>
        <w:tc>
          <w:tcPr>
            <w:tcW w:w="8115" w:type="dxa"/>
            <w:gridSpan w:val="13"/>
            <w:tcBorders>
              <w:top w:val="nil"/>
              <w:left w:val="nil"/>
              <w:bottom w:val="single" w:sz="4" w:space="0" w:color="auto"/>
              <w:right w:val="nil"/>
            </w:tcBorders>
          </w:tcPr>
          <w:p w14:paraId="75D011EC" w14:textId="77777777" w:rsidR="006820EE" w:rsidRPr="00FB3C3A" w:rsidRDefault="006820EE" w:rsidP="006820EE">
            <w:pPr>
              <w:rPr>
                <w:sz w:val="20"/>
                <w:szCs w:val="20"/>
              </w:rPr>
            </w:pPr>
          </w:p>
        </w:tc>
      </w:tr>
      <w:tr w:rsidR="006820EE" w:rsidRPr="00FB3C3A" w14:paraId="73F95F62"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3E2BD4C" w14:textId="77777777" w:rsidR="006820EE" w:rsidRPr="00FB3C3A" w:rsidRDefault="006820EE" w:rsidP="006820EE">
            <w:pPr>
              <w:rPr>
                <w:b/>
                <w:bCs/>
                <w:sz w:val="20"/>
                <w:szCs w:val="20"/>
              </w:rPr>
            </w:pPr>
            <w:r w:rsidRPr="00FB3C3A">
              <w:rPr>
                <w:b/>
                <w:bCs/>
                <w:sz w:val="20"/>
                <w:szCs w:val="20"/>
              </w:rPr>
              <w:t>Risk Description:</w:t>
            </w:r>
          </w:p>
          <w:p w14:paraId="5C84F6B5" w14:textId="30A6FD7D" w:rsidR="006820EE" w:rsidRPr="00303DC9" w:rsidRDefault="006820EE" w:rsidP="006820EE">
            <w:pPr>
              <w:rPr>
                <w:rFonts w:cstheme="minorHAnsi"/>
                <w:color w:val="000000"/>
                <w:sz w:val="20"/>
                <w:szCs w:val="20"/>
                <w:lang w:eastAsia="en-GB"/>
              </w:rPr>
            </w:pPr>
            <w:r w:rsidRPr="00303DC9">
              <w:rPr>
                <w:rFonts w:cstheme="minorHAnsi"/>
                <w:color w:val="000000"/>
                <w:sz w:val="20"/>
                <w:szCs w:val="20"/>
                <w:lang w:eastAsia="en-GB"/>
              </w:rPr>
              <w:t xml:space="preserve">Failure to fully realise the Trust's academic and Research and Development (R&amp;D) potential may adversely affect its reputation and lead to loss of opportunity.  </w:t>
            </w:r>
          </w:p>
        </w:tc>
      </w:tr>
      <w:tr w:rsidR="006820EE" w:rsidRPr="00FB3C3A" w14:paraId="68F97B66" w14:textId="77777777" w:rsidTr="00313F32">
        <w:tc>
          <w:tcPr>
            <w:tcW w:w="2968" w:type="dxa"/>
            <w:gridSpan w:val="4"/>
            <w:tcBorders>
              <w:top w:val="single" w:sz="4" w:space="0" w:color="auto"/>
              <w:left w:val="nil"/>
              <w:bottom w:val="single" w:sz="4" w:space="0" w:color="auto"/>
              <w:right w:val="nil"/>
            </w:tcBorders>
            <w:shd w:val="clear" w:color="auto" w:fill="auto"/>
          </w:tcPr>
          <w:p w14:paraId="40CD2671" w14:textId="77777777" w:rsidR="006820EE" w:rsidRPr="00FB3C3A" w:rsidRDefault="006820EE" w:rsidP="006820EE">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19489000" w14:textId="77777777" w:rsidR="006820EE" w:rsidRPr="00FB3C3A" w:rsidRDefault="006820EE" w:rsidP="006820EE">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0FC90667" w14:textId="77777777" w:rsidR="006820EE" w:rsidRPr="00FB3C3A" w:rsidRDefault="006820EE" w:rsidP="006820EE">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2E074BF3" w14:textId="77777777" w:rsidR="006820EE" w:rsidRPr="00FB3C3A" w:rsidRDefault="006820EE" w:rsidP="006820EE">
            <w:pPr>
              <w:rPr>
                <w:b/>
                <w:bCs/>
                <w:sz w:val="20"/>
                <w:szCs w:val="20"/>
              </w:rPr>
            </w:pPr>
          </w:p>
        </w:tc>
      </w:tr>
      <w:tr w:rsidR="006820EE" w:rsidRPr="00FB3C3A" w14:paraId="63E38B7E"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5FFD4E4" w14:textId="77777777" w:rsidR="006820EE" w:rsidRPr="00FB3C3A" w:rsidRDefault="006820EE" w:rsidP="006820EE">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2970AB2" w14:textId="48A6AD80" w:rsidR="006820EE" w:rsidRPr="00FB3C3A" w:rsidRDefault="006820EE" w:rsidP="006820EE">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781F64C" w14:textId="77777777" w:rsidR="006820EE" w:rsidRPr="00FB3C3A" w:rsidRDefault="006820EE" w:rsidP="006820EE">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FD2C52F" w14:textId="77777777" w:rsidR="006820EE" w:rsidRPr="00FB3C3A" w:rsidRDefault="006820EE" w:rsidP="006820EE">
            <w:pPr>
              <w:rPr>
                <w:b/>
                <w:bCs/>
                <w:sz w:val="20"/>
                <w:szCs w:val="20"/>
              </w:rPr>
            </w:pPr>
            <w:r w:rsidRPr="00FB3C3A">
              <w:rPr>
                <w:b/>
                <w:bCs/>
                <w:sz w:val="20"/>
                <w:szCs w:val="20"/>
              </w:rPr>
              <w:t>Actions</w:t>
            </w:r>
          </w:p>
        </w:tc>
      </w:tr>
      <w:tr w:rsidR="006820EE" w:rsidRPr="00FB3C3A" w14:paraId="639F3BB1" w14:textId="77777777" w:rsidTr="00CB33F9">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67528609" w14:textId="00DF8813" w:rsidR="00B00DEB" w:rsidRDefault="00B00DEB" w:rsidP="006820EE">
            <w:pPr>
              <w:rPr>
                <w:sz w:val="20"/>
                <w:szCs w:val="20"/>
              </w:rPr>
            </w:pPr>
            <w:r>
              <w:rPr>
                <w:sz w:val="20"/>
                <w:szCs w:val="20"/>
              </w:rPr>
              <w:t>- Director of R&amp;D;</w:t>
            </w:r>
          </w:p>
          <w:p w14:paraId="1FDB44DF" w14:textId="1273561D" w:rsidR="006820EE" w:rsidRDefault="006820EE" w:rsidP="006820EE">
            <w:pPr>
              <w:rPr>
                <w:sz w:val="20"/>
                <w:szCs w:val="20"/>
              </w:rPr>
            </w:pPr>
            <w:r>
              <w:rPr>
                <w:sz w:val="20"/>
                <w:szCs w:val="20"/>
              </w:rPr>
              <w:t>-</w:t>
            </w:r>
            <w:r w:rsidRPr="00E42354">
              <w:rPr>
                <w:sz w:val="20"/>
                <w:szCs w:val="20"/>
              </w:rPr>
              <w:t xml:space="preserve"> Research Management Group (RMG)</w:t>
            </w:r>
            <w:r>
              <w:rPr>
                <w:sz w:val="20"/>
                <w:szCs w:val="20"/>
              </w:rPr>
              <w:t>;</w:t>
            </w:r>
            <w:r w:rsidRPr="00E42354">
              <w:rPr>
                <w:sz w:val="20"/>
                <w:szCs w:val="20"/>
              </w:rPr>
              <w:t xml:space="preserve"> </w:t>
            </w:r>
          </w:p>
          <w:p w14:paraId="709AB8E1" w14:textId="101C4AFE" w:rsidR="00EC4C66" w:rsidRDefault="00EC4C66" w:rsidP="006820EE">
            <w:pPr>
              <w:rPr>
                <w:sz w:val="20"/>
                <w:szCs w:val="20"/>
              </w:rPr>
            </w:pPr>
            <w:r>
              <w:rPr>
                <w:sz w:val="20"/>
                <w:szCs w:val="20"/>
              </w:rPr>
              <w:t>- Clinical Research Facility (CRF) and Biomedical Research Centre (BRC)</w:t>
            </w:r>
          </w:p>
          <w:p w14:paraId="4DCD09EC" w14:textId="6077D7B2" w:rsidR="006820EE" w:rsidRDefault="006820EE" w:rsidP="006820EE">
            <w:pPr>
              <w:rPr>
                <w:sz w:val="20"/>
                <w:szCs w:val="20"/>
              </w:rPr>
            </w:pPr>
            <w:r>
              <w:rPr>
                <w:sz w:val="20"/>
                <w:szCs w:val="20"/>
              </w:rPr>
              <w:t xml:space="preserve">- </w:t>
            </w:r>
            <w:r w:rsidRPr="00E42354">
              <w:rPr>
                <w:sz w:val="20"/>
                <w:szCs w:val="20"/>
              </w:rPr>
              <w:t>BRC Steering Committee (BRC-SC)</w:t>
            </w:r>
            <w:r>
              <w:rPr>
                <w:sz w:val="20"/>
                <w:szCs w:val="20"/>
              </w:rPr>
              <w:t>,</w:t>
            </w:r>
            <w:r w:rsidRPr="00E42354">
              <w:rPr>
                <w:sz w:val="20"/>
                <w:szCs w:val="20"/>
              </w:rPr>
              <w:t xml:space="preserve"> reports into RMG</w:t>
            </w:r>
            <w:r>
              <w:rPr>
                <w:sz w:val="20"/>
                <w:szCs w:val="20"/>
              </w:rPr>
              <w:t>;</w:t>
            </w:r>
          </w:p>
          <w:p w14:paraId="76F43367" w14:textId="129FF79D" w:rsidR="006820EE" w:rsidRPr="00E42354" w:rsidRDefault="006820EE" w:rsidP="006820EE">
            <w:pPr>
              <w:rPr>
                <w:sz w:val="20"/>
                <w:szCs w:val="20"/>
              </w:rPr>
            </w:pPr>
            <w:r>
              <w:rPr>
                <w:sz w:val="20"/>
                <w:szCs w:val="20"/>
              </w:rPr>
              <w:t>-</w:t>
            </w:r>
            <w:r w:rsidRPr="00E42354">
              <w:rPr>
                <w:sz w:val="20"/>
                <w:szCs w:val="20"/>
              </w:rPr>
              <w:t xml:space="preserve"> ARC Management Boa</w:t>
            </w:r>
            <w:r>
              <w:rPr>
                <w:sz w:val="20"/>
                <w:szCs w:val="20"/>
              </w:rPr>
              <w:t xml:space="preserve">rd, </w:t>
            </w:r>
            <w:r w:rsidRPr="00E42354">
              <w:rPr>
                <w:sz w:val="20"/>
                <w:szCs w:val="20"/>
              </w:rPr>
              <w:t>report</w:t>
            </w:r>
            <w:r>
              <w:rPr>
                <w:sz w:val="20"/>
                <w:szCs w:val="20"/>
              </w:rPr>
              <w:t>ing</w:t>
            </w:r>
            <w:r w:rsidRPr="00E42354">
              <w:rPr>
                <w:sz w:val="20"/>
                <w:szCs w:val="20"/>
              </w:rPr>
              <w:t xml:space="preserve"> into the Quality Committee and the RMG</w:t>
            </w:r>
            <w:r>
              <w:rPr>
                <w:sz w:val="20"/>
                <w:szCs w:val="20"/>
              </w:rPr>
              <w:t>;</w:t>
            </w:r>
          </w:p>
          <w:p w14:paraId="654E11DC" w14:textId="1DEAF66A" w:rsidR="006820EE" w:rsidRPr="00E42354" w:rsidRDefault="006820EE" w:rsidP="006820EE">
            <w:pPr>
              <w:rPr>
                <w:sz w:val="20"/>
                <w:szCs w:val="20"/>
              </w:rPr>
            </w:pPr>
            <w:r>
              <w:rPr>
                <w:sz w:val="20"/>
                <w:szCs w:val="20"/>
              </w:rPr>
              <w:t xml:space="preserve">- </w:t>
            </w:r>
            <w:r w:rsidRPr="00E42354">
              <w:rPr>
                <w:sz w:val="20"/>
                <w:szCs w:val="20"/>
              </w:rPr>
              <w:t>The R&amp;D Director sits on the OUH Joint R&amp;D committee</w:t>
            </w:r>
            <w:r>
              <w:rPr>
                <w:sz w:val="20"/>
                <w:szCs w:val="20"/>
              </w:rPr>
              <w:t>;</w:t>
            </w:r>
          </w:p>
          <w:p w14:paraId="528BFF13" w14:textId="718FEBF9" w:rsidR="00C81A79" w:rsidRDefault="006820EE" w:rsidP="006820EE">
            <w:pPr>
              <w:rPr>
                <w:sz w:val="20"/>
                <w:szCs w:val="20"/>
              </w:rPr>
            </w:pPr>
            <w:r>
              <w:rPr>
                <w:sz w:val="20"/>
                <w:szCs w:val="20"/>
              </w:rPr>
              <w:t xml:space="preserve">- </w:t>
            </w:r>
            <w:r w:rsidRPr="00E42354">
              <w:rPr>
                <w:sz w:val="20"/>
                <w:szCs w:val="20"/>
              </w:rPr>
              <w:t>Representation and collaboration via these</w:t>
            </w:r>
            <w:r>
              <w:rPr>
                <w:sz w:val="20"/>
                <w:szCs w:val="20"/>
              </w:rPr>
              <w:t xml:space="preserve"> </w:t>
            </w:r>
            <w:r w:rsidRPr="00E42354">
              <w:rPr>
                <w:sz w:val="20"/>
                <w:szCs w:val="20"/>
              </w:rPr>
              <w:t>groups help to ensure that OHFT maximises the opportunities to fully realise its academic and research potential.</w:t>
            </w:r>
          </w:p>
          <w:p w14:paraId="395CB4E8" w14:textId="34475158" w:rsidR="00B00DEB" w:rsidRDefault="00B00DEB" w:rsidP="006820EE">
            <w:pPr>
              <w:rPr>
                <w:sz w:val="20"/>
                <w:szCs w:val="20"/>
              </w:rPr>
            </w:pPr>
            <w:r>
              <w:rPr>
                <w:sz w:val="20"/>
                <w:szCs w:val="20"/>
              </w:rPr>
              <w:t xml:space="preserve">- Toronto – Oxford Psychiatry Collaboration under a Memorandum of Understanding between the Trust, University of Oxford, </w:t>
            </w:r>
            <w:r>
              <w:t xml:space="preserve"> </w:t>
            </w:r>
            <w:r w:rsidRPr="00B00DEB">
              <w:rPr>
                <w:sz w:val="20"/>
                <w:szCs w:val="20"/>
              </w:rPr>
              <w:t>the University of Toronto and the Centre for Addiction and Mental Health in Toronto</w:t>
            </w:r>
          </w:p>
          <w:p w14:paraId="2B6B3E6F" w14:textId="3968581B" w:rsidR="006820EE" w:rsidRPr="00E42354" w:rsidRDefault="006820EE" w:rsidP="00505443">
            <w:pPr>
              <w:rPr>
                <w:sz w:val="20"/>
                <w:szCs w:val="20"/>
              </w:rPr>
            </w:pPr>
            <w:r w:rsidRPr="00E42354">
              <w:rPr>
                <w:sz w:val="20"/>
                <w:szCs w:val="20"/>
              </w:rPr>
              <w:lastRenderedPageBreak/>
              <w:t xml:space="preserve">                                                                                                                                                                                                                                                                                                        </w:t>
            </w: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C47041C" w14:textId="77A80698" w:rsidR="006820EE" w:rsidRPr="00FB3C3A" w:rsidRDefault="006820EE" w:rsidP="006820EE">
            <w:pPr>
              <w:rPr>
                <w:b/>
                <w:bCs/>
                <w:sz w:val="20"/>
                <w:szCs w:val="20"/>
              </w:rPr>
            </w:pPr>
            <w:r>
              <w:rPr>
                <w:b/>
                <w:bCs/>
                <w:sz w:val="20"/>
                <w:szCs w:val="20"/>
              </w:rPr>
              <w:lastRenderedPageBreak/>
              <w:t>Level 1:</w:t>
            </w:r>
            <w:r>
              <w:t xml:space="preserve"> </w:t>
            </w:r>
            <w:r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2A5AA793" w14:textId="3751C7E0" w:rsidR="00BB4D6E" w:rsidRPr="00522F41" w:rsidRDefault="00EC4C66" w:rsidP="00BB4D6E">
            <w:pPr>
              <w:rPr>
                <w:sz w:val="20"/>
                <w:szCs w:val="20"/>
              </w:rPr>
            </w:pPr>
            <w:r w:rsidRPr="00522F41">
              <w:rPr>
                <w:sz w:val="20"/>
                <w:szCs w:val="20"/>
              </w:rPr>
              <w:t xml:space="preserve">GAP (Controls): </w:t>
            </w:r>
            <w:r w:rsidR="00BB4D6E" w:rsidRPr="00522F41">
              <w:rPr>
                <w:sz w:val="20"/>
                <w:szCs w:val="20"/>
              </w:rPr>
              <w:t>Outcome of the C</w:t>
            </w:r>
            <w:r w:rsidR="0077392D" w:rsidRPr="00522F41">
              <w:rPr>
                <w:sz w:val="20"/>
                <w:szCs w:val="20"/>
              </w:rPr>
              <w:t xml:space="preserve">linical </w:t>
            </w:r>
            <w:r w:rsidR="00BB4D6E" w:rsidRPr="00522F41">
              <w:rPr>
                <w:sz w:val="20"/>
                <w:szCs w:val="20"/>
              </w:rPr>
              <w:t>R</w:t>
            </w:r>
            <w:r w:rsidR="0077392D" w:rsidRPr="00522F41">
              <w:rPr>
                <w:sz w:val="20"/>
                <w:szCs w:val="20"/>
              </w:rPr>
              <w:t xml:space="preserve">esearch </w:t>
            </w:r>
            <w:r w:rsidR="00BB4D6E" w:rsidRPr="00522F41">
              <w:rPr>
                <w:sz w:val="20"/>
                <w:szCs w:val="20"/>
              </w:rPr>
              <w:t>F</w:t>
            </w:r>
            <w:r w:rsidR="0077392D" w:rsidRPr="00522F41">
              <w:rPr>
                <w:sz w:val="20"/>
                <w:szCs w:val="20"/>
              </w:rPr>
              <w:t>acility (CRF)</w:t>
            </w:r>
            <w:r w:rsidR="00BB4D6E" w:rsidRPr="00522F41">
              <w:rPr>
                <w:sz w:val="20"/>
                <w:szCs w:val="20"/>
              </w:rPr>
              <w:t xml:space="preserve"> bid is expected in January 2022</w:t>
            </w:r>
            <w:r w:rsidRPr="00522F41">
              <w:rPr>
                <w:sz w:val="20"/>
                <w:szCs w:val="20"/>
              </w:rPr>
              <w:t>.</w:t>
            </w:r>
          </w:p>
          <w:p w14:paraId="2149241E" w14:textId="77777777" w:rsidR="00EC4C66" w:rsidRPr="00522F41" w:rsidRDefault="00EC4C66" w:rsidP="0001294F">
            <w:pPr>
              <w:rPr>
                <w:sz w:val="20"/>
                <w:szCs w:val="20"/>
              </w:rPr>
            </w:pPr>
          </w:p>
          <w:p w14:paraId="7F5C994A" w14:textId="7F493A62" w:rsidR="00C81A79" w:rsidRPr="00522F41" w:rsidRDefault="00EC4C66" w:rsidP="0001294F">
            <w:pPr>
              <w:rPr>
                <w:sz w:val="20"/>
                <w:szCs w:val="20"/>
              </w:rPr>
            </w:pPr>
            <w:r w:rsidRPr="00522F41">
              <w:rPr>
                <w:sz w:val="20"/>
                <w:szCs w:val="20"/>
              </w:rPr>
              <w:t xml:space="preserve">GAP (Controls): </w:t>
            </w:r>
            <w:r w:rsidR="00BB4D6E" w:rsidRPr="00522F41">
              <w:rPr>
                <w:sz w:val="20"/>
                <w:szCs w:val="20"/>
              </w:rPr>
              <w:t xml:space="preserve">Outcome of the </w:t>
            </w:r>
            <w:r w:rsidR="0077392D" w:rsidRPr="00522F41">
              <w:rPr>
                <w:sz w:val="20"/>
                <w:szCs w:val="20"/>
              </w:rPr>
              <w:t>Biomedical Research Centre (</w:t>
            </w:r>
            <w:r w:rsidR="00BB4D6E" w:rsidRPr="00522F41">
              <w:rPr>
                <w:sz w:val="20"/>
                <w:szCs w:val="20"/>
              </w:rPr>
              <w:t>BRC</w:t>
            </w:r>
            <w:r w:rsidR="0077392D" w:rsidRPr="00522F41">
              <w:rPr>
                <w:sz w:val="20"/>
                <w:szCs w:val="20"/>
              </w:rPr>
              <w:t>)</w:t>
            </w:r>
            <w:r w:rsidR="00BB4D6E" w:rsidRPr="00522F41">
              <w:rPr>
                <w:sz w:val="20"/>
                <w:szCs w:val="20"/>
              </w:rPr>
              <w:t xml:space="preserve"> bid due May 2022</w:t>
            </w:r>
            <w:r w:rsidR="0077392D" w:rsidRPr="00522F41">
              <w:rPr>
                <w:sz w:val="20"/>
                <w:szCs w:val="20"/>
              </w:rPr>
              <w:t xml:space="preserve">.  </w:t>
            </w:r>
          </w:p>
          <w:p w14:paraId="08488C29" w14:textId="77777777" w:rsidR="00EC4C66" w:rsidRPr="00522F41" w:rsidRDefault="00EC4C66" w:rsidP="0001294F">
            <w:pPr>
              <w:rPr>
                <w:sz w:val="20"/>
                <w:szCs w:val="20"/>
              </w:rPr>
            </w:pPr>
          </w:p>
          <w:p w14:paraId="40FF372E" w14:textId="77777777" w:rsidR="00EC4C66" w:rsidRPr="00522F41" w:rsidRDefault="00EC4C66" w:rsidP="0001294F">
            <w:pPr>
              <w:rPr>
                <w:sz w:val="20"/>
                <w:szCs w:val="20"/>
              </w:rPr>
            </w:pPr>
            <w:r w:rsidRPr="00522F41">
              <w:rPr>
                <w:sz w:val="20"/>
                <w:szCs w:val="20"/>
              </w:rPr>
              <w:t>GAP (Controls): R&amp;D Strategy</w:t>
            </w:r>
            <w:r w:rsidR="00185627" w:rsidRPr="00522F41">
              <w:rPr>
                <w:sz w:val="20"/>
                <w:szCs w:val="20"/>
              </w:rPr>
              <w:t xml:space="preserve"> in development.  </w:t>
            </w:r>
          </w:p>
          <w:p w14:paraId="5C094D32" w14:textId="77777777" w:rsidR="00185627" w:rsidRPr="00522F41" w:rsidRDefault="00185627" w:rsidP="0001294F">
            <w:pPr>
              <w:rPr>
                <w:sz w:val="20"/>
                <w:szCs w:val="20"/>
              </w:rPr>
            </w:pPr>
          </w:p>
          <w:p w14:paraId="0CE92B0B" w14:textId="77777777" w:rsidR="00185627" w:rsidRPr="00522F41" w:rsidRDefault="00185627" w:rsidP="0001294F">
            <w:pPr>
              <w:rPr>
                <w:sz w:val="20"/>
                <w:szCs w:val="20"/>
              </w:rPr>
            </w:pPr>
          </w:p>
          <w:p w14:paraId="6FA7713E" w14:textId="77777777" w:rsidR="00185627" w:rsidRPr="00522F41" w:rsidRDefault="00185627" w:rsidP="0001294F">
            <w:pPr>
              <w:rPr>
                <w:sz w:val="20"/>
                <w:szCs w:val="20"/>
              </w:rPr>
            </w:pPr>
          </w:p>
          <w:p w14:paraId="598F8767" w14:textId="77777777" w:rsidR="00185627" w:rsidRPr="00522F41" w:rsidRDefault="00185627" w:rsidP="0001294F">
            <w:pPr>
              <w:rPr>
                <w:sz w:val="20"/>
                <w:szCs w:val="20"/>
              </w:rPr>
            </w:pPr>
          </w:p>
          <w:p w14:paraId="5B759391" w14:textId="66E64B7F" w:rsidR="00185627" w:rsidRPr="00522F41" w:rsidRDefault="00185627" w:rsidP="0001294F">
            <w:pPr>
              <w:rPr>
                <w:sz w:val="20"/>
                <w:szCs w:val="20"/>
              </w:rPr>
            </w:pPr>
            <w:r w:rsidRPr="00522F41">
              <w:rPr>
                <w:sz w:val="20"/>
                <w:szCs w:val="20"/>
              </w:rPr>
              <w:t xml:space="preserve">GAP (Controls): Warneford redevelopment – to progress.  Complicated capital project and is being carefully monitored by the Finance &amp; Investment Committee and with regular updates to the Board in private session.  </w:t>
            </w: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4323DD29" w14:textId="75482833" w:rsidR="00B00DEB" w:rsidRDefault="00B00DEB" w:rsidP="006820EE">
            <w:pPr>
              <w:rPr>
                <w:sz w:val="20"/>
                <w:szCs w:val="20"/>
              </w:rPr>
            </w:pPr>
            <w:r>
              <w:rPr>
                <w:sz w:val="20"/>
                <w:szCs w:val="20"/>
              </w:rPr>
              <w:t xml:space="preserve">New </w:t>
            </w:r>
            <w:r w:rsidR="00BB4D6E">
              <w:rPr>
                <w:sz w:val="20"/>
                <w:szCs w:val="20"/>
              </w:rPr>
              <w:t xml:space="preserve">Director of R&amp;D </w:t>
            </w:r>
            <w:r>
              <w:rPr>
                <w:sz w:val="20"/>
                <w:szCs w:val="20"/>
              </w:rPr>
              <w:t xml:space="preserve">took up their post in January 2022.  </w:t>
            </w:r>
          </w:p>
          <w:p w14:paraId="565448A3" w14:textId="77777777" w:rsidR="00B00DEB" w:rsidRDefault="00B00DEB" w:rsidP="006820EE">
            <w:pPr>
              <w:rPr>
                <w:sz w:val="20"/>
                <w:szCs w:val="20"/>
              </w:rPr>
            </w:pPr>
          </w:p>
          <w:p w14:paraId="579034B5" w14:textId="77777777" w:rsidR="0077392D" w:rsidRDefault="00B00DEB" w:rsidP="006820EE">
            <w:pPr>
              <w:rPr>
                <w:sz w:val="20"/>
                <w:szCs w:val="20"/>
              </w:rPr>
            </w:pPr>
            <w:r>
              <w:rPr>
                <w:sz w:val="20"/>
                <w:szCs w:val="20"/>
              </w:rPr>
              <w:t xml:space="preserve">Confirmation that interviews for the Trust’s BRC application will take place in early April 2022.  </w:t>
            </w:r>
            <w:r w:rsidR="00BB4D6E" w:rsidRPr="00E42354">
              <w:rPr>
                <w:sz w:val="20"/>
                <w:szCs w:val="20"/>
              </w:rPr>
              <w:t xml:space="preserve">  </w:t>
            </w:r>
          </w:p>
          <w:p w14:paraId="6BCB6FE9" w14:textId="77777777" w:rsidR="0077392D" w:rsidRDefault="0077392D" w:rsidP="006820EE">
            <w:pPr>
              <w:rPr>
                <w:sz w:val="20"/>
                <w:szCs w:val="20"/>
              </w:rPr>
            </w:pPr>
          </w:p>
          <w:p w14:paraId="5A6A54B8" w14:textId="71E3B3D1" w:rsidR="006820EE" w:rsidRDefault="0077392D" w:rsidP="006820EE">
            <w:pPr>
              <w:rPr>
                <w:sz w:val="20"/>
                <w:szCs w:val="20"/>
              </w:rPr>
            </w:pPr>
            <w:r>
              <w:rPr>
                <w:sz w:val="20"/>
                <w:szCs w:val="20"/>
              </w:rPr>
              <w:t>BRC renewal will be key in developing and embedding a culture of research across the Trust</w:t>
            </w:r>
            <w:r w:rsidR="00EC4C66">
              <w:rPr>
                <w:sz w:val="20"/>
                <w:szCs w:val="20"/>
              </w:rPr>
              <w:t xml:space="preserve">.  It will also be an attractive feature in recruitment and may lead to the appointment of more clinical academics.  </w:t>
            </w:r>
            <w:r w:rsidR="00BB4D6E" w:rsidRPr="00E42354">
              <w:rPr>
                <w:sz w:val="20"/>
                <w:szCs w:val="20"/>
              </w:rPr>
              <w:t xml:space="preserve">                                                                                                                                                                                                                                                                                                       </w:t>
            </w:r>
          </w:p>
          <w:p w14:paraId="48AB0302" w14:textId="71D9E455" w:rsidR="006820EE" w:rsidRPr="00FB3C3A" w:rsidRDefault="006820EE" w:rsidP="006820EE">
            <w:pPr>
              <w:rPr>
                <w:b/>
                <w:bCs/>
                <w:sz w:val="20"/>
                <w:szCs w:val="20"/>
              </w:rPr>
            </w:pPr>
          </w:p>
        </w:tc>
      </w:tr>
      <w:tr w:rsidR="006820EE" w:rsidRPr="00FB3C3A" w14:paraId="208FE796" w14:textId="77777777" w:rsidTr="00CB33F9">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6EC1D894" w14:textId="77777777" w:rsidR="006820EE" w:rsidRPr="00FB3C3A" w:rsidRDefault="006820EE" w:rsidP="006820E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D9E9975" w14:textId="77777777" w:rsidR="006820EE" w:rsidRDefault="006820EE" w:rsidP="006820EE">
            <w:pPr>
              <w:rPr>
                <w:b/>
                <w:bCs/>
                <w:sz w:val="20"/>
                <w:szCs w:val="20"/>
              </w:rPr>
            </w:pP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6871E25C" w14:textId="77777777" w:rsidR="006820EE" w:rsidRPr="00FB3C3A" w:rsidRDefault="006820EE" w:rsidP="006820EE">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7405E0D9" w14:textId="77777777" w:rsidR="006820EE" w:rsidRPr="00FB3C3A" w:rsidRDefault="006820EE" w:rsidP="006820EE">
            <w:pPr>
              <w:rPr>
                <w:b/>
                <w:bCs/>
                <w:sz w:val="20"/>
                <w:szCs w:val="20"/>
              </w:rPr>
            </w:pPr>
          </w:p>
        </w:tc>
      </w:tr>
      <w:tr w:rsidR="006820EE" w:rsidRPr="00FB3C3A" w14:paraId="481954AD" w14:textId="77777777" w:rsidTr="008B165D">
        <w:trPr>
          <w:trHeight w:val="60"/>
        </w:trPr>
        <w:tc>
          <w:tcPr>
            <w:tcW w:w="2622" w:type="dxa"/>
            <w:gridSpan w:val="3"/>
            <w:vMerge/>
            <w:tcBorders>
              <w:left w:val="single" w:sz="4" w:space="0" w:color="auto"/>
              <w:right w:val="single" w:sz="4" w:space="0" w:color="auto"/>
            </w:tcBorders>
            <w:shd w:val="clear" w:color="auto" w:fill="FFFFFF" w:themeFill="background1"/>
          </w:tcPr>
          <w:p w14:paraId="4BB4179E" w14:textId="77777777" w:rsidR="006820EE" w:rsidRPr="00FB3C3A" w:rsidRDefault="006820EE" w:rsidP="006820E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FAF618" w14:textId="253A76B7" w:rsidR="006820EE" w:rsidRPr="00FB3C3A" w:rsidRDefault="006820EE" w:rsidP="006820EE">
            <w:pPr>
              <w:rPr>
                <w:b/>
                <w:bCs/>
                <w:sz w:val="20"/>
                <w:szCs w:val="20"/>
              </w:rPr>
            </w:pPr>
            <w:r>
              <w:rPr>
                <w:b/>
                <w:bCs/>
                <w:sz w:val="20"/>
                <w:szCs w:val="20"/>
              </w:rPr>
              <w:t>Level 2:</w:t>
            </w:r>
            <w:r>
              <w:t xml:space="preserve"> </w:t>
            </w:r>
            <w:r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74BFCD8F" w14:textId="77777777" w:rsidR="006820EE" w:rsidRPr="00FB3C3A" w:rsidRDefault="006820EE" w:rsidP="006820EE">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7D3DD4CA" w14:textId="77777777" w:rsidR="006820EE" w:rsidRPr="00FB3C3A" w:rsidRDefault="006820EE" w:rsidP="006820EE">
            <w:pPr>
              <w:rPr>
                <w:b/>
                <w:bCs/>
                <w:sz w:val="20"/>
                <w:szCs w:val="20"/>
              </w:rPr>
            </w:pPr>
          </w:p>
        </w:tc>
      </w:tr>
      <w:tr w:rsidR="00BB4D6E" w:rsidRPr="00FB3C3A" w14:paraId="2A82C265" w14:textId="77777777" w:rsidTr="008B165D">
        <w:trPr>
          <w:trHeight w:val="60"/>
        </w:trPr>
        <w:tc>
          <w:tcPr>
            <w:tcW w:w="2622" w:type="dxa"/>
            <w:gridSpan w:val="3"/>
            <w:vMerge/>
            <w:tcBorders>
              <w:left w:val="single" w:sz="4" w:space="0" w:color="auto"/>
              <w:right w:val="single" w:sz="4" w:space="0" w:color="auto"/>
            </w:tcBorders>
            <w:shd w:val="clear" w:color="auto" w:fill="FFFFFF" w:themeFill="background1"/>
          </w:tcPr>
          <w:p w14:paraId="0ED23E1A" w14:textId="77777777" w:rsidR="00BB4D6E" w:rsidRPr="00FB3C3A" w:rsidRDefault="00BB4D6E" w:rsidP="00BB4D6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D645580" w14:textId="2F08686C" w:rsidR="00BB4D6E" w:rsidRDefault="00BB4D6E" w:rsidP="00BB4D6E">
            <w:pPr>
              <w:rPr>
                <w:sz w:val="20"/>
                <w:szCs w:val="20"/>
              </w:rPr>
            </w:pPr>
            <w:r>
              <w:rPr>
                <w:sz w:val="20"/>
                <w:szCs w:val="20"/>
              </w:rPr>
              <w:t xml:space="preserve">- </w:t>
            </w:r>
            <w:r w:rsidRPr="00E42354">
              <w:rPr>
                <w:sz w:val="20"/>
                <w:szCs w:val="20"/>
              </w:rPr>
              <w:t xml:space="preserve">R&amp;D reports to Board </w:t>
            </w:r>
            <w:r>
              <w:rPr>
                <w:sz w:val="20"/>
                <w:szCs w:val="20"/>
              </w:rPr>
              <w:t>(</w:t>
            </w:r>
            <w:r w:rsidR="00B00DEB">
              <w:rPr>
                <w:sz w:val="20"/>
                <w:szCs w:val="20"/>
              </w:rPr>
              <w:t xml:space="preserve">at least </w:t>
            </w:r>
            <w:r w:rsidRPr="00E42354">
              <w:rPr>
                <w:sz w:val="20"/>
                <w:szCs w:val="20"/>
              </w:rPr>
              <w:t>twice a year</w:t>
            </w:r>
            <w:r>
              <w:rPr>
                <w:sz w:val="20"/>
                <w:szCs w:val="20"/>
              </w:rPr>
              <w:t>);</w:t>
            </w:r>
          </w:p>
          <w:p w14:paraId="709ACDB3" w14:textId="4D692C0F" w:rsidR="00B00DEB" w:rsidRDefault="00B00DEB" w:rsidP="00BB4D6E">
            <w:pPr>
              <w:rPr>
                <w:sz w:val="20"/>
                <w:szCs w:val="20"/>
              </w:rPr>
            </w:pPr>
            <w:r>
              <w:rPr>
                <w:sz w:val="20"/>
                <w:szCs w:val="20"/>
              </w:rPr>
              <w:t>- progress reporting on the Toronto – Oxford Psychiatry Collaboration also provided to the Board (most recently in the Reading Room for the Board meeting in public in January 2022);</w:t>
            </w:r>
          </w:p>
          <w:p w14:paraId="7D30DC99" w14:textId="77777777" w:rsidR="00BB4D6E" w:rsidRPr="00E42354" w:rsidRDefault="00BB4D6E" w:rsidP="00BB4D6E">
            <w:pPr>
              <w:rPr>
                <w:sz w:val="20"/>
                <w:szCs w:val="20"/>
              </w:rPr>
            </w:pPr>
            <w:r>
              <w:rPr>
                <w:sz w:val="20"/>
                <w:szCs w:val="20"/>
              </w:rPr>
              <w:t xml:space="preserve">- Research updates to Quality Committees in July and November 2021. </w:t>
            </w:r>
          </w:p>
          <w:p w14:paraId="32A52956" w14:textId="77B003D1" w:rsidR="00BB4D6E" w:rsidRPr="00E42354" w:rsidRDefault="00BB4D6E" w:rsidP="00BB4D6E">
            <w:pPr>
              <w:rPr>
                <w:sz w:val="20"/>
                <w:szCs w:val="20"/>
              </w:rPr>
            </w:pPr>
          </w:p>
        </w:tc>
        <w:tc>
          <w:tcPr>
            <w:tcW w:w="2622" w:type="dxa"/>
            <w:gridSpan w:val="4"/>
            <w:vMerge/>
            <w:tcBorders>
              <w:left w:val="single" w:sz="4" w:space="0" w:color="auto"/>
              <w:right w:val="single" w:sz="4" w:space="0" w:color="auto"/>
            </w:tcBorders>
            <w:shd w:val="clear" w:color="auto" w:fill="FFFFFF" w:themeFill="background1"/>
          </w:tcPr>
          <w:p w14:paraId="052FA36F" w14:textId="77777777" w:rsidR="00BB4D6E" w:rsidRPr="00FB3C3A" w:rsidRDefault="00BB4D6E" w:rsidP="00BB4D6E">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0F9D8EFA" w14:textId="77777777" w:rsidR="00BB4D6E" w:rsidRPr="00FB3C3A" w:rsidRDefault="00BB4D6E" w:rsidP="00BB4D6E">
            <w:pPr>
              <w:rPr>
                <w:b/>
                <w:bCs/>
                <w:sz w:val="20"/>
                <w:szCs w:val="20"/>
              </w:rPr>
            </w:pPr>
          </w:p>
        </w:tc>
      </w:tr>
      <w:tr w:rsidR="00BB4D6E" w:rsidRPr="00FB3C3A" w14:paraId="16BD86A3" w14:textId="77777777" w:rsidTr="008B165D">
        <w:trPr>
          <w:trHeight w:val="60"/>
        </w:trPr>
        <w:tc>
          <w:tcPr>
            <w:tcW w:w="2622" w:type="dxa"/>
            <w:gridSpan w:val="3"/>
            <w:vMerge/>
            <w:tcBorders>
              <w:left w:val="single" w:sz="4" w:space="0" w:color="auto"/>
              <w:right w:val="single" w:sz="4" w:space="0" w:color="auto"/>
            </w:tcBorders>
            <w:shd w:val="clear" w:color="auto" w:fill="FFFFFF" w:themeFill="background1"/>
          </w:tcPr>
          <w:p w14:paraId="756871A8" w14:textId="77777777" w:rsidR="00BB4D6E" w:rsidRPr="00FB3C3A" w:rsidRDefault="00BB4D6E" w:rsidP="00BB4D6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2DD397C" w14:textId="38E0A801" w:rsidR="00BB4D6E" w:rsidRDefault="00BB4D6E" w:rsidP="00BB4D6E">
            <w:pPr>
              <w:rPr>
                <w:b/>
                <w:bCs/>
                <w:sz w:val="20"/>
                <w:szCs w:val="20"/>
              </w:rPr>
            </w:pPr>
            <w:r>
              <w:rPr>
                <w:b/>
                <w:bCs/>
                <w:sz w:val="20"/>
                <w:szCs w:val="20"/>
              </w:rPr>
              <w:t>Level 3:</w:t>
            </w:r>
            <w:r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3BF322D6" w14:textId="77777777" w:rsidR="00BB4D6E" w:rsidRPr="00FB3C3A" w:rsidRDefault="00BB4D6E" w:rsidP="00BB4D6E">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798C4EF2" w14:textId="77777777" w:rsidR="00BB4D6E" w:rsidRPr="00FB3C3A" w:rsidRDefault="00BB4D6E" w:rsidP="00BB4D6E">
            <w:pPr>
              <w:rPr>
                <w:b/>
                <w:bCs/>
                <w:sz w:val="20"/>
                <w:szCs w:val="20"/>
              </w:rPr>
            </w:pPr>
          </w:p>
        </w:tc>
      </w:tr>
      <w:tr w:rsidR="00BB4D6E" w:rsidRPr="00FB3C3A" w14:paraId="61C76267" w14:textId="77777777" w:rsidTr="008B165D">
        <w:trPr>
          <w:trHeight w:val="60"/>
        </w:trPr>
        <w:tc>
          <w:tcPr>
            <w:tcW w:w="2622" w:type="dxa"/>
            <w:gridSpan w:val="3"/>
            <w:vMerge/>
            <w:tcBorders>
              <w:left w:val="single" w:sz="4" w:space="0" w:color="auto"/>
              <w:right w:val="single" w:sz="4" w:space="0" w:color="auto"/>
            </w:tcBorders>
            <w:shd w:val="clear" w:color="auto" w:fill="FFFFFF" w:themeFill="background1"/>
          </w:tcPr>
          <w:p w14:paraId="7FE2E444" w14:textId="77777777" w:rsidR="00BB4D6E" w:rsidRPr="00FB3C3A" w:rsidRDefault="00BB4D6E" w:rsidP="00BB4D6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3F3F8FB" w14:textId="221F2198" w:rsidR="00BB4D6E" w:rsidRPr="00E42354" w:rsidRDefault="00BB4D6E" w:rsidP="00BB4D6E">
            <w:pPr>
              <w:rPr>
                <w:sz w:val="20"/>
                <w:szCs w:val="20"/>
              </w:rPr>
            </w:pPr>
            <w:r>
              <w:rPr>
                <w:sz w:val="20"/>
                <w:szCs w:val="20"/>
              </w:rPr>
              <w:t xml:space="preserve">- </w:t>
            </w:r>
            <w:r w:rsidRPr="00E42354">
              <w:rPr>
                <w:sz w:val="20"/>
                <w:szCs w:val="20"/>
              </w:rPr>
              <w:t>The BRC, CRF, ARC and MIC report annually to the National Institute for Health Research (NIHR)</w:t>
            </w:r>
            <w:r>
              <w:rPr>
                <w:sz w:val="20"/>
                <w:szCs w:val="20"/>
              </w:rPr>
              <w:t>;</w:t>
            </w:r>
          </w:p>
          <w:p w14:paraId="6AB5A1B9" w14:textId="1F588C14" w:rsidR="00BB4D6E" w:rsidRPr="00E42354" w:rsidRDefault="00BB4D6E" w:rsidP="00BB4D6E">
            <w:pPr>
              <w:rPr>
                <w:sz w:val="20"/>
                <w:szCs w:val="20"/>
              </w:rPr>
            </w:pPr>
            <w:r>
              <w:rPr>
                <w:sz w:val="20"/>
                <w:szCs w:val="20"/>
              </w:rPr>
              <w:t xml:space="preserve">- </w:t>
            </w:r>
            <w:r w:rsidRPr="00E42354">
              <w:rPr>
                <w:sz w:val="20"/>
                <w:szCs w:val="20"/>
              </w:rPr>
              <w:t>R&amp;D is audited by the Thames Valley &amp; South Midlands Clinical Research Network (TV&amp;SM- CRN) annually</w:t>
            </w:r>
            <w:r>
              <w:rPr>
                <w:sz w:val="20"/>
                <w:szCs w:val="20"/>
              </w:rPr>
              <w:t>;</w:t>
            </w:r>
          </w:p>
          <w:p w14:paraId="3E5C08BA" w14:textId="23029629" w:rsidR="00BB4D6E" w:rsidRPr="00E42354" w:rsidRDefault="00BB4D6E" w:rsidP="00BB4D6E">
            <w:pPr>
              <w:rPr>
                <w:sz w:val="20"/>
                <w:szCs w:val="20"/>
              </w:rPr>
            </w:pPr>
            <w:r>
              <w:rPr>
                <w:sz w:val="20"/>
                <w:szCs w:val="20"/>
              </w:rPr>
              <w:t xml:space="preserve">- </w:t>
            </w:r>
            <w:r w:rsidRPr="00E42354">
              <w:rPr>
                <w:sz w:val="20"/>
                <w:szCs w:val="20"/>
              </w:rPr>
              <w:t xml:space="preserve">In December 2018 R&amp;D was subject to a two audits by the Department for Health and </w:t>
            </w:r>
            <w:r w:rsidRPr="00E42354">
              <w:rPr>
                <w:sz w:val="20"/>
                <w:szCs w:val="20"/>
              </w:rPr>
              <w:lastRenderedPageBreak/>
              <w:t>Social Care where no areas of concern where raised</w:t>
            </w:r>
            <w:r>
              <w:rPr>
                <w:sz w:val="20"/>
                <w:szCs w:val="20"/>
              </w:rPr>
              <w:t>.</w:t>
            </w:r>
          </w:p>
        </w:tc>
        <w:tc>
          <w:tcPr>
            <w:tcW w:w="2622" w:type="dxa"/>
            <w:gridSpan w:val="4"/>
            <w:vMerge/>
            <w:tcBorders>
              <w:left w:val="single" w:sz="4" w:space="0" w:color="auto"/>
              <w:right w:val="single" w:sz="4" w:space="0" w:color="auto"/>
            </w:tcBorders>
            <w:shd w:val="clear" w:color="auto" w:fill="FFFFFF" w:themeFill="background1"/>
          </w:tcPr>
          <w:p w14:paraId="6BC7A381" w14:textId="77777777" w:rsidR="00BB4D6E" w:rsidRPr="00FB3C3A" w:rsidRDefault="00BB4D6E" w:rsidP="00BB4D6E">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64D88731" w14:textId="77777777" w:rsidR="00BB4D6E" w:rsidRPr="00FB3C3A" w:rsidRDefault="00BB4D6E" w:rsidP="00BB4D6E">
            <w:pPr>
              <w:rPr>
                <w:b/>
                <w:bCs/>
                <w:sz w:val="20"/>
                <w:szCs w:val="20"/>
              </w:rPr>
            </w:pPr>
          </w:p>
        </w:tc>
      </w:tr>
    </w:tbl>
    <w:p w14:paraId="21372538" w14:textId="59E7666B" w:rsidR="008A7178" w:rsidRDefault="008A7178"/>
    <w:p w14:paraId="3C0D00E0" w14:textId="54762093" w:rsidR="008A7178" w:rsidRDefault="008A7178"/>
    <w:p w14:paraId="369E8F91" w14:textId="77777777" w:rsidR="008A7178" w:rsidRDefault="008A7178">
      <w:r>
        <w:br w:type="page"/>
      </w:r>
    </w:p>
    <w:p w14:paraId="5E7E1EA4" w14:textId="77777777" w:rsidR="002C0E52" w:rsidRDefault="002C0E52">
      <w:pPr>
        <w:sectPr w:rsidR="002C0E52" w:rsidSect="00C05535">
          <w:pgSz w:w="11906" w:h="16838"/>
          <w:pgMar w:top="1440" w:right="1440" w:bottom="1440" w:left="1440" w:header="709" w:footer="709" w:gutter="0"/>
          <w:cols w:space="708"/>
          <w:docGrid w:linePitch="360"/>
        </w:sectPr>
      </w:pPr>
    </w:p>
    <w:p w14:paraId="4FC93347" w14:textId="430622BE" w:rsidR="000E7949" w:rsidRPr="00417F80" w:rsidRDefault="002C0E52" w:rsidP="007049E4">
      <w:pPr>
        <w:rPr>
          <w:b/>
          <w:bCs/>
          <w:sz w:val="24"/>
          <w:szCs w:val="24"/>
        </w:rPr>
      </w:pPr>
      <w:r>
        <w:rPr>
          <w:b/>
          <w:bCs/>
          <w:sz w:val="24"/>
          <w:szCs w:val="24"/>
        </w:rPr>
        <w:lastRenderedPageBreak/>
        <w:t>T</w:t>
      </w:r>
      <w:r w:rsidR="000E7949" w:rsidRPr="000E7949">
        <w:rPr>
          <w:b/>
          <w:bCs/>
          <w:sz w:val="24"/>
          <w:szCs w:val="24"/>
        </w:rPr>
        <w:t>able 1a: Risk Matrix</w:t>
      </w:r>
    </w:p>
    <w:tbl>
      <w:tblPr>
        <w:tblW w:w="8264" w:type="dxa"/>
        <w:tblInd w:w="93" w:type="dxa"/>
        <w:tblLook w:val="04A0" w:firstRow="1" w:lastRow="0" w:firstColumn="1" w:lastColumn="0" w:noHBand="0" w:noVBand="1"/>
      </w:tblPr>
      <w:tblGrid>
        <w:gridCol w:w="1000"/>
        <w:gridCol w:w="1697"/>
        <w:gridCol w:w="1037"/>
        <w:gridCol w:w="1183"/>
        <w:gridCol w:w="1188"/>
        <w:gridCol w:w="1063"/>
        <w:gridCol w:w="1096"/>
      </w:tblGrid>
      <w:tr w:rsidR="007049E4" w14:paraId="463F4916" w14:textId="77777777" w:rsidTr="007049E4">
        <w:trPr>
          <w:trHeight w:val="209"/>
        </w:trPr>
        <w:tc>
          <w:tcPr>
            <w:tcW w:w="26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E31B98" w14:textId="77777777" w:rsidR="007049E4" w:rsidRDefault="007049E4" w:rsidP="007049E4">
            <w:pPr>
              <w:jc w:val="center"/>
              <w:rPr>
                <w:rFonts w:ascii="Calibri" w:hAnsi="Calibri"/>
                <w:b/>
                <w:bCs/>
              </w:rPr>
            </w:pPr>
            <w:r>
              <w:rPr>
                <w:rFonts w:ascii="Calibri" w:hAnsi="Calibri"/>
                <w:b/>
                <w:bCs/>
              </w:rPr>
              <w:t> </w:t>
            </w:r>
          </w:p>
        </w:tc>
        <w:tc>
          <w:tcPr>
            <w:tcW w:w="5567" w:type="dxa"/>
            <w:gridSpan w:val="5"/>
            <w:tcBorders>
              <w:top w:val="single" w:sz="4" w:space="0" w:color="auto"/>
              <w:left w:val="nil"/>
              <w:bottom w:val="single" w:sz="4" w:space="0" w:color="auto"/>
              <w:right w:val="single" w:sz="4" w:space="0" w:color="auto"/>
            </w:tcBorders>
            <w:shd w:val="clear" w:color="auto" w:fill="auto"/>
            <w:vAlign w:val="center"/>
            <w:hideMark/>
          </w:tcPr>
          <w:p w14:paraId="18A67E12" w14:textId="77777777" w:rsidR="007049E4" w:rsidRDefault="007049E4" w:rsidP="007049E4">
            <w:pPr>
              <w:jc w:val="center"/>
              <w:rPr>
                <w:rFonts w:ascii="Calibri" w:hAnsi="Calibri"/>
                <w:b/>
                <w:bCs/>
              </w:rPr>
            </w:pPr>
            <w:r>
              <w:rPr>
                <w:rFonts w:ascii="Calibri" w:hAnsi="Calibri"/>
                <w:b/>
                <w:bCs/>
              </w:rPr>
              <w:t>Likelihood</w:t>
            </w:r>
          </w:p>
        </w:tc>
      </w:tr>
      <w:tr w:rsidR="007049E4" w14:paraId="05761BFA" w14:textId="77777777" w:rsidTr="007049E4">
        <w:trPr>
          <w:trHeight w:val="209"/>
        </w:trPr>
        <w:tc>
          <w:tcPr>
            <w:tcW w:w="2697" w:type="dxa"/>
            <w:gridSpan w:val="2"/>
            <w:vMerge/>
            <w:tcBorders>
              <w:top w:val="single" w:sz="4" w:space="0" w:color="auto"/>
              <w:left w:val="single" w:sz="4" w:space="0" w:color="auto"/>
              <w:bottom w:val="single" w:sz="4" w:space="0" w:color="auto"/>
              <w:right w:val="single" w:sz="4" w:space="0" w:color="auto"/>
            </w:tcBorders>
            <w:vAlign w:val="center"/>
            <w:hideMark/>
          </w:tcPr>
          <w:p w14:paraId="04E3B4F3" w14:textId="77777777" w:rsidR="007049E4" w:rsidRDefault="007049E4" w:rsidP="007049E4">
            <w:pPr>
              <w:rPr>
                <w:rFonts w:ascii="Calibri" w:hAnsi="Calibri"/>
                <w:b/>
                <w:bCs/>
              </w:rPr>
            </w:pPr>
          </w:p>
        </w:tc>
        <w:tc>
          <w:tcPr>
            <w:tcW w:w="1037" w:type="dxa"/>
            <w:tcBorders>
              <w:top w:val="nil"/>
              <w:left w:val="nil"/>
              <w:bottom w:val="single" w:sz="4" w:space="0" w:color="auto"/>
              <w:right w:val="single" w:sz="4" w:space="0" w:color="auto"/>
            </w:tcBorders>
            <w:shd w:val="clear" w:color="auto" w:fill="auto"/>
            <w:vAlign w:val="center"/>
            <w:hideMark/>
          </w:tcPr>
          <w:p w14:paraId="2EA18D98" w14:textId="77777777" w:rsidR="007049E4" w:rsidRDefault="007049E4" w:rsidP="007049E4">
            <w:pPr>
              <w:jc w:val="right"/>
              <w:rPr>
                <w:rFonts w:ascii="Calibri" w:hAnsi="Calibri"/>
                <w:b/>
                <w:bCs/>
              </w:rPr>
            </w:pPr>
            <w:r>
              <w:rPr>
                <w:rFonts w:ascii="Calibri" w:hAnsi="Calibri"/>
                <w:b/>
                <w:bCs/>
              </w:rPr>
              <w:t>1</w:t>
            </w:r>
          </w:p>
        </w:tc>
        <w:tc>
          <w:tcPr>
            <w:tcW w:w="1183" w:type="dxa"/>
            <w:tcBorders>
              <w:top w:val="nil"/>
              <w:left w:val="nil"/>
              <w:bottom w:val="single" w:sz="4" w:space="0" w:color="auto"/>
              <w:right w:val="single" w:sz="4" w:space="0" w:color="auto"/>
            </w:tcBorders>
            <w:shd w:val="clear" w:color="auto" w:fill="auto"/>
            <w:vAlign w:val="center"/>
            <w:hideMark/>
          </w:tcPr>
          <w:p w14:paraId="06C1C65B" w14:textId="77777777" w:rsidR="007049E4" w:rsidRDefault="007049E4" w:rsidP="007049E4">
            <w:pPr>
              <w:jc w:val="right"/>
              <w:rPr>
                <w:rFonts w:ascii="Calibri" w:hAnsi="Calibri"/>
                <w:b/>
                <w:bCs/>
              </w:rPr>
            </w:pPr>
            <w:r>
              <w:rPr>
                <w:rFonts w:ascii="Calibri" w:hAnsi="Calibri"/>
                <w:b/>
                <w:bCs/>
              </w:rPr>
              <w:t>2</w:t>
            </w:r>
          </w:p>
        </w:tc>
        <w:tc>
          <w:tcPr>
            <w:tcW w:w="1188" w:type="dxa"/>
            <w:tcBorders>
              <w:top w:val="nil"/>
              <w:left w:val="nil"/>
              <w:bottom w:val="single" w:sz="4" w:space="0" w:color="auto"/>
              <w:right w:val="single" w:sz="4" w:space="0" w:color="auto"/>
            </w:tcBorders>
            <w:shd w:val="clear" w:color="auto" w:fill="auto"/>
            <w:vAlign w:val="center"/>
            <w:hideMark/>
          </w:tcPr>
          <w:p w14:paraId="52E34522" w14:textId="77777777" w:rsidR="007049E4" w:rsidRDefault="007049E4" w:rsidP="007049E4">
            <w:pPr>
              <w:jc w:val="right"/>
              <w:rPr>
                <w:rFonts w:ascii="Calibri" w:hAnsi="Calibri"/>
                <w:b/>
                <w:bCs/>
              </w:rPr>
            </w:pPr>
            <w:r>
              <w:rPr>
                <w:rFonts w:ascii="Calibri" w:hAnsi="Calibri"/>
                <w:b/>
                <w:bCs/>
              </w:rPr>
              <w:t>3</w:t>
            </w:r>
          </w:p>
        </w:tc>
        <w:tc>
          <w:tcPr>
            <w:tcW w:w="1063" w:type="dxa"/>
            <w:tcBorders>
              <w:top w:val="nil"/>
              <w:left w:val="nil"/>
              <w:bottom w:val="single" w:sz="4" w:space="0" w:color="auto"/>
              <w:right w:val="single" w:sz="4" w:space="0" w:color="auto"/>
            </w:tcBorders>
            <w:shd w:val="clear" w:color="auto" w:fill="auto"/>
            <w:vAlign w:val="center"/>
            <w:hideMark/>
          </w:tcPr>
          <w:p w14:paraId="73E00C67" w14:textId="77777777" w:rsidR="007049E4" w:rsidRDefault="007049E4" w:rsidP="007049E4">
            <w:pPr>
              <w:jc w:val="right"/>
              <w:rPr>
                <w:rFonts w:ascii="Calibri" w:hAnsi="Calibri"/>
                <w:b/>
                <w:bCs/>
              </w:rPr>
            </w:pPr>
            <w:r>
              <w:rPr>
                <w:rFonts w:ascii="Calibri" w:hAnsi="Calibri"/>
                <w:b/>
                <w:bCs/>
              </w:rPr>
              <w:t>4</w:t>
            </w:r>
          </w:p>
        </w:tc>
        <w:tc>
          <w:tcPr>
            <w:tcW w:w="1096" w:type="dxa"/>
            <w:tcBorders>
              <w:top w:val="nil"/>
              <w:left w:val="nil"/>
              <w:bottom w:val="single" w:sz="4" w:space="0" w:color="auto"/>
              <w:right w:val="single" w:sz="4" w:space="0" w:color="auto"/>
            </w:tcBorders>
            <w:shd w:val="clear" w:color="auto" w:fill="auto"/>
            <w:vAlign w:val="center"/>
            <w:hideMark/>
          </w:tcPr>
          <w:p w14:paraId="7548D090" w14:textId="77777777" w:rsidR="007049E4" w:rsidRDefault="007049E4" w:rsidP="007049E4">
            <w:pPr>
              <w:jc w:val="right"/>
              <w:rPr>
                <w:rFonts w:ascii="Calibri" w:hAnsi="Calibri"/>
                <w:b/>
                <w:bCs/>
              </w:rPr>
            </w:pPr>
            <w:r>
              <w:rPr>
                <w:rFonts w:ascii="Calibri" w:hAnsi="Calibri"/>
                <w:b/>
                <w:bCs/>
              </w:rPr>
              <w:t>5</w:t>
            </w:r>
          </w:p>
        </w:tc>
      </w:tr>
      <w:tr w:rsidR="007049E4" w14:paraId="128C7AF0" w14:textId="77777777" w:rsidTr="007049E4">
        <w:trPr>
          <w:trHeight w:val="419"/>
        </w:trPr>
        <w:tc>
          <w:tcPr>
            <w:tcW w:w="2697" w:type="dxa"/>
            <w:gridSpan w:val="2"/>
            <w:vMerge/>
            <w:tcBorders>
              <w:top w:val="single" w:sz="4" w:space="0" w:color="auto"/>
              <w:left w:val="single" w:sz="4" w:space="0" w:color="auto"/>
              <w:bottom w:val="single" w:sz="4" w:space="0" w:color="auto"/>
              <w:right w:val="single" w:sz="4" w:space="0" w:color="auto"/>
            </w:tcBorders>
            <w:vAlign w:val="center"/>
            <w:hideMark/>
          </w:tcPr>
          <w:p w14:paraId="1F1BFC72" w14:textId="77777777" w:rsidR="007049E4" w:rsidRDefault="007049E4" w:rsidP="007049E4">
            <w:pPr>
              <w:rPr>
                <w:rFonts w:ascii="Calibri" w:hAnsi="Calibri"/>
                <w:b/>
                <w:bCs/>
              </w:rPr>
            </w:pPr>
          </w:p>
        </w:tc>
        <w:tc>
          <w:tcPr>
            <w:tcW w:w="1037" w:type="dxa"/>
            <w:tcBorders>
              <w:top w:val="nil"/>
              <w:left w:val="nil"/>
              <w:bottom w:val="single" w:sz="4" w:space="0" w:color="auto"/>
              <w:right w:val="single" w:sz="4" w:space="0" w:color="auto"/>
            </w:tcBorders>
            <w:shd w:val="clear" w:color="auto" w:fill="auto"/>
            <w:vAlign w:val="center"/>
            <w:hideMark/>
          </w:tcPr>
          <w:p w14:paraId="0FB064DA" w14:textId="77777777" w:rsidR="007049E4" w:rsidRDefault="007049E4" w:rsidP="007049E4">
            <w:pPr>
              <w:rPr>
                <w:rFonts w:ascii="Calibri" w:hAnsi="Calibri"/>
                <w:b/>
                <w:bCs/>
              </w:rPr>
            </w:pPr>
            <w:r>
              <w:rPr>
                <w:rFonts w:ascii="Calibri" w:hAnsi="Calibri"/>
                <w:b/>
                <w:bCs/>
              </w:rPr>
              <w:t xml:space="preserve">Rare </w:t>
            </w:r>
          </w:p>
        </w:tc>
        <w:tc>
          <w:tcPr>
            <w:tcW w:w="1183" w:type="dxa"/>
            <w:tcBorders>
              <w:top w:val="nil"/>
              <w:left w:val="nil"/>
              <w:bottom w:val="single" w:sz="4" w:space="0" w:color="auto"/>
              <w:right w:val="single" w:sz="4" w:space="0" w:color="auto"/>
            </w:tcBorders>
            <w:shd w:val="clear" w:color="auto" w:fill="auto"/>
            <w:vAlign w:val="center"/>
            <w:hideMark/>
          </w:tcPr>
          <w:p w14:paraId="7D19C4F3" w14:textId="77777777" w:rsidR="007049E4" w:rsidRDefault="007049E4" w:rsidP="007049E4">
            <w:pPr>
              <w:rPr>
                <w:rFonts w:ascii="Calibri" w:hAnsi="Calibri"/>
                <w:b/>
                <w:bCs/>
              </w:rPr>
            </w:pPr>
            <w:r>
              <w:rPr>
                <w:rFonts w:ascii="Calibri" w:hAnsi="Calibri"/>
                <w:b/>
                <w:bCs/>
              </w:rPr>
              <w:t xml:space="preserve">Unlikely </w:t>
            </w:r>
          </w:p>
        </w:tc>
        <w:tc>
          <w:tcPr>
            <w:tcW w:w="1188" w:type="dxa"/>
            <w:tcBorders>
              <w:top w:val="nil"/>
              <w:left w:val="nil"/>
              <w:bottom w:val="single" w:sz="4" w:space="0" w:color="auto"/>
              <w:right w:val="single" w:sz="4" w:space="0" w:color="auto"/>
            </w:tcBorders>
            <w:shd w:val="clear" w:color="auto" w:fill="auto"/>
            <w:vAlign w:val="center"/>
            <w:hideMark/>
          </w:tcPr>
          <w:p w14:paraId="60A5A299" w14:textId="77777777" w:rsidR="007049E4" w:rsidRDefault="007049E4" w:rsidP="007049E4">
            <w:pPr>
              <w:rPr>
                <w:rFonts w:ascii="Calibri" w:hAnsi="Calibri"/>
                <w:b/>
                <w:bCs/>
              </w:rPr>
            </w:pPr>
            <w:r>
              <w:rPr>
                <w:rFonts w:ascii="Calibri" w:hAnsi="Calibri"/>
                <w:b/>
                <w:bCs/>
              </w:rPr>
              <w:t xml:space="preserve">Possible </w:t>
            </w:r>
          </w:p>
        </w:tc>
        <w:tc>
          <w:tcPr>
            <w:tcW w:w="1063" w:type="dxa"/>
            <w:tcBorders>
              <w:top w:val="nil"/>
              <w:left w:val="nil"/>
              <w:bottom w:val="single" w:sz="4" w:space="0" w:color="auto"/>
              <w:right w:val="single" w:sz="4" w:space="0" w:color="auto"/>
            </w:tcBorders>
            <w:shd w:val="clear" w:color="auto" w:fill="auto"/>
            <w:vAlign w:val="center"/>
            <w:hideMark/>
          </w:tcPr>
          <w:p w14:paraId="4D5BBF64" w14:textId="77777777" w:rsidR="007049E4" w:rsidRDefault="007049E4" w:rsidP="007049E4">
            <w:pPr>
              <w:rPr>
                <w:rFonts w:ascii="Calibri" w:hAnsi="Calibri"/>
                <w:b/>
                <w:bCs/>
              </w:rPr>
            </w:pPr>
            <w:r>
              <w:rPr>
                <w:rFonts w:ascii="Calibri" w:hAnsi="Calibri"/>
                <w:b/>
                <w:bCs/>
              </w:rPr>
              <w:t xml:space="preserve">Likely </w:t>
            </w:r>
          </w:p>
        </w:tc>
        <w:tc>
          <w:tcPr>
            <w:tcW w:w="1096" w:type="dxa"/>
            <w:tcBorders>
              <w:top w:val="nil"/>
              <w:left w:val="nil"/>
              <w:bottom w:val="single" w:sz="4" w:space="0" w:color="auto"/>
              <w:right w:val="single" w:sz="4" w:space="0" w:color="auto"/>
            </w:tcBorders>
            <w:shd w:val="clear" w:color="auto" w:fill="auto"/>
            <w:vAlign w:val="center"/>
            <w:hideMark/>
          </w:tcPr>
          <w:p w14:paraId="53CA4A2D" w14:textId="77777777" w:rsidR="007049E4" w:rsidRDefault="007049E4" w:rsidP="007049E4">
            <w:pPr>
              <w:rPr>
                <w:rFonts w:ascii="Calibri" w:hAnsi="Calibri"/>
                <w:b/>
                <w:bCs/>
              </w:rPr>
            </w:pPr>
            <w:r>
              <w:rPr>
                <w:rFonts w:ascii="Calibri" w:hAnsi="Calibri"/>
                <w:b/>
                <w:bCs/>
              </w:rPr>
              <w:t xml:space="preserve">Almost certain </w:t>
            </w:r>
          </w:p>
        </w:tc>
      </w:tr>
      <w:tr w:rsidR="007049E4" w14:paraId="5DCD1697" w14:textId="77777777" w:rsidTr="007049E4">
        <w:trPr>
          <w:trHeight w:val="419"/>
        </w:trPr>
        <w:tc>
          <w:tcPr>
            <w:tcW w:w="1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25513D1" w14:textId="77777777" w:rsidR="007049E4" w:rsidRDefault="007049E4" w:rsidP="007049E4">
            <w:pPr>
              <w:jc w:val="center"/>
              <w:rPr>
                <w:rFonts w:ascii="Calibri" w:hAnsi="Calibri"/>
                <w:b/>
                <w:bCs/>
              </w:rPr>
            </w:pPr>
            <w:r>
              <w:rPr>
                <w:rFonts w:ascii="Calibri" w:hAnsi="Calibri"/>
                <w:b/>
                <w:bCs/>
              </w:rPr>
              <w:t>Impact/severity</w:t>
            </w:r>
          </w:p>
        </w:tc>
        <w:tc>
          <w:tcPr>
            <w:tcW w:w="1696" w:type="dxa"/>
            <w:tcBorders>
              <w:top w:val="nil"/>
              <w:left w:val="nil"/>
              <w:bottom w:val="single" w:sz="4" w:space="0" w:color="auto"/>
              <w:right w:val="single" w:sz="4" w:space="0" w:color="auto"/>
            </w:tcBorders>
            <w:shd w:val="clear" w:color="auto" w:fill="auto"/>
            <w:vAlign w:val="center"/>
            <w:hideMark/>
          </w:tcPr>
          <w:p w14:paraId="04E60F79" w14:textId="77777777" w:rsidR="007049E4" w:rsidRDefault="007049E4" w:rsidP="007049E4">
            <w:pPr>
              <w:rPr>
                <w:rFonts w:ascii="Calibri" w:hAnsi="Calibri"/>
                <w:b/>
                <w:bCs/>
              </w:rPr>
            </w:pPr>
            <w:r>
              <w:rPr>
                <w:rFonts w:ascii="Calibri" w:hAnsi="Calibri"/>
                <w:b/>
                <w:bCs/>
              </w:rPr>
              <w:t xml:space="preserve">5 Catastrophic </w:t>
            </w:r>
          </w:p>
        </w:tc>
        <w:tc>
          <w:tcPr>
            <w:tcW w:w="1037" w:type="dxa"/>
            <w:tcBorders>
              <w:top w:val="nil"/>
              <w:left w:val="nil"/>
              <w:bottom w:val="single" w:sz="4" w:space="0" w:color="auto"/>
              <w:right w:val="single" w:sz="4" w:space="0" w:color="auto"/>
            </w:tcBorders>
            <w:shd w:val="clear" w:color="000000" w:fill="FFEB00"/>
            <w:vAlign w:val="center"/>
            <w:hideMark/>
          </w:tcPr>
          <w:p w14:paraId="08EC4092" w14:textId="77777777" w:rsidR="007049E4" w:rsidRDefault="007049E4" w:rsidP="007049E4">
            <w:pPr>
              <w:jc w:val="right"/>
              <w:rPr>
                <w:rFonts w:ascii="Calibri" w:hAnsi="Calibri"/>
              </w:rPr>
            </w:pPr>
            <w:r>
              <w:rPr>
                <w:rFonts w:ascii="Calibri" w:hAnsi="Calibri"/>
              </w:rPr>
              <w:t>5</w:t>
            </w:r>
          </w:p>
        </w:tc>
        <w:tc>
          <w:tcPr>
            <w:tcW w:w="1183" w:type="dxa"/>
            <w:tcBorders>
              <w:top w:val="nil"/>
              <w:left w:val="nil"/>
              <w:bottom w:val="single" w:sz="4" w:space="0" w:color="auto"/>
              <w:right w:val="single" w:sz="4" w:space="0" w:color="auto"/>
            </w:tcBorders>
            <w:shd w:val="clear" w:color="000000" w:fill="FFC000"/>
            <w:vAlign w:val="center"/>
            <w:hideMark/>
          </w:tcPr>
          <w:p w14:paraId="6A75C993" w14:textId="77777777" w:rsidR="007049E4" w:rsidRDefault="007049E4" w:rsidP="007049E4">
            <w:pPr>
              <w:jc w:val="right"/>
              <w:rPr>
                <w:rFonts w:ascii="Calibri" w:hAnsi="Calibri"/>
              </w:rPr>
            </w:pPr>
            <w:r>
              <w:rPr>
                <w:rFonts w:ascii="Calibri" w:hAnsi="Calibri"/>
              </w:rPr>
              <w:t>10</w:t>
            </w:r>
          </w:p>
        </w:tc>
        <w:tc>
          <w:tcPr>
            <w:tcW w:w="1188" w:type="dxa"/>
            <w:tcBorders>
              <w:top w:val="nil"/>
              <w:left w:val="nil"/>
              <w:bottom w:val="single" w:sz="4" w:space="0" w:color="auto"/>
              <w:right w:val="single" w:sz="4" w:space="0" w:color="auto"/>
            </w:tcBorders>
            <w:shd w:val="clear" w:color="000000" w:fill="FF0000"/>
            <w:vAlign w:val="center"/>
            <w:hideMark/>
          </w:tcPr>
          <w:p w14:paraId="43C2F082" w14:textId="77777777" w:rsidR="007049E4" w:rsidRDefault="007049E4" w:rsidP="007049E4">
            <w:pPr>
              <w:jc w:val="right"/>
              <w:rPr>
                <w:rFonts w:ascii="Calibri" w:hAnsi="Calibri"/>
              </w:rPr>
            </w:pPr>
            <w:r>
              <w:rPr>
                <w:rFonts w:ascii="Calibri" w:hAnsi="Calibri"/>
              </w:rPr>
              <w:t>15</w:t>
            </w:r>
          </w:p>
        </w:tc>
        <w:tc>
          <w:tcPr>
            <w:tcW w:w="1063" w:type="dxa"/>
            <w:tcBorders>
              <w:top w:val="nil"/>
              <w:left w:val="nil"/>
              <w:bottom w:val="single" w:sz="4" w:space="0" w:color="auto"/>
              <w:right w:val="single" w:sz="4" w:space="0" w:color="auto"/>
            </w:tcBorders>
            <w:shd w:val="clear" w:color="000000" w:fill="FF0000"/>
            <w:vAlign w:val="center"/>
            <w:hideMark/>
          </w:tcPr>
          <w:p w14:paraId="2891787B" w14:textId="77777777" w:rsidR="007049E4" w:rsidRDefault="007049E4" w:rsidP="007049E4">
            <w:pPr>
              <w:jc w:val="right"/>
              <w:rPr>
                <w:rFonts w:ascii="Calibri" w:hAnsi="Calibri"/>
              </w:rPr>
            </w:pPr>
            <w:r>
              <w:rPr>
                <w:rFonts w:ascii="Calibri" w:hAnsi="Calibri"/>
              </w:rPr>
              <w:t>20</w:t>
            </w:r>
          </w:p>
        </w:tc>
        <w:tc>
          <w:tcPr>
            <w:tcW w:w="1096" w:type="dxa"/>
            <w:tcBorders>
              <w:top w:val="nil"/>
              <w:left w:val="nil"/>
              <w:bottom w:val="single" w:sz="4" w:space="0" w:color="auto"/>
              <w:right w:val="single" w:sz="4" w:space="0" w:color="auto"/>
            </w:tcBorders>
            <w:shd w:val="clear" w:color="000000" w:fill="FF0000"/>
            <w:vAlign w:val="center"/>
            <w:hideMark/>
          </w:tcPr>
          <w:p w14:paraId="6FC7C492" w14:textId="77777777" w:rsidR="007049E4" w:rsidRDefault="007049E4" w:rsidP="007049E4">
            <w:pPr>
              <w:jc w:val="right"/>
              <w:rPr>
                <w:rFonts w:ascii="Calibri" w:hAnsi="Calibri"/>
              </w:rPr>
            </w:pPr>
            <w:r>
              <w:rPr>
                <w:rFonts w:ascii="Calibri" w:hAnsi="Calibri"/>
              </w:rPr>
              <w:t>25</w:t>
            </w:r>
          </w:p>
        </w:tc>
      </w:tr>
      <w:tr w:rsidR="007049E4" w14:paraId="62AFE61B" w14:textId="77777777" w:rsidTr="007049E4">
        <w:trPr>
          <w:trHeight w:val="429"/>
        </w:trPr>
        <w:tc>
          <w:tcPr>
            <w:tcW w:w="1000" w:type="dxa"/>
            <w:vMerge/>
            <w:tcBorders>
              <w:top w:val="nil"/>
              <w:left w:val="single" w:sz="4" w:space="0" w:color="auto"/>
              <w:bottom w:val="single" w:sz="4" w:space="0" w:color="auto"/>
              <w:right w:val="single" w:sz="4" w:space="0" w:color="auto"/>
            </w:tcBorders>
            <w:vAlign w:val="center"/>
            <w:hideMark/>
          </w:tcPr>
          <w:p w14:paraId="1FE87AF2" w14:textId="77777777" w:rsidR="007049E4" w:rsidRDefault="007049E4" w:rsidP="007049E4">
            <w:pPr>
              <w:rPr>
                <w:rFonts w:ascii="Calibri" w:hAnsi="Calibri"/>
                <w:b/>
                <w:bCs/>
              </w:rPr>
            </w:pPr>
          </w:p>
        </w:tc>
        <w:tc>
          <w:tcPr>
            <w:tcW w:w="1696" w:type="dxa"/>
            <w:tcBorders>
              <w:top w:val="nil"/>
              <w:left w:val="nil"/>
              <w:bottom w:val="single" w:sz="4" w:space="0" w:color="auto"/>
              <w:right w:val="single" w:sz="4" w:space="0" w:color="auto"/>
            </w:tcBorders>
            <w:shd w:val="clear" w:color="auto" w:fill="auto"/>
            <w:vAlign w:val="center"/>
            <w:hideMark/>
          </w:tcPr>
          <w:p w14:paraId="34C15275" w14:textId="77777777" w:rsidR="007049E4" w:rsidRDefault="007049E4" w:rsidP="007049E4">
            <w:pPr>
              <w:rPr>
                <w:rFonts w:ascii="Calibri" w:hAnsi="Calibri"/>
                <w:b/>
                <w:bCs/>
              </w:rPr>
            </w:pPr>
            <w:r>
              <w:rPr>
                <w:rFonts w:ascii="Calibri" w:hAnsi="Calibri"/>
                <w:b/>
                <w:bCs/>
              </w:rPr>
              <w:t xml:space="preserve">4 Major </w:t>
            </w:r>
          </w:p>
        </w:tc>
        <w:tc>
          <w:tcPr>
            <w:tcW w:w="1037" w:type="dxa"/>
            <w:tcBorders>
              <w:top w:val="nil"/>
              <w:left w:val="nil"/>
              <w:bottom w:val="single" w:sz="4" w:space="0" w:color="auto"/>
              <w:right w:val="single" w:sz="4" w:space="0" w:color="auto"/>
            </w:tcBorders>
            <w:shd w:val="clear" w:color="000000" w:fill="FFEB00"/>
            <w:vAlign w:val="center"/>
            <w:hideMark/>
          </w:tcPr>
          <w:p w14:paraId="77852359" w14:textId="77777777" w:rsidR="007049E4" w:rsidRDefault="007049E4" w:rsidP="007049E4">
            <w:pPr>
              <w:jc w:val="right"/>
              <w:rPr>
                <w:rFonts w:ascii="Calibri" w:hAnsi="Calibri"/>
              </w:rPr>
            </w:pPr>
            <w:r>
              <w:rPr>
                <w:rFonts w:ascii="Calibri" w:hAnsi="Calibri"/>
              </w:rPr>
              <w:t>4</w:t>
            </w:r>
          </w:p>
        </w:tc>
        <w:tc>
          <w:tcPr>
            <w:tcW w:w="1183" w:type="dxa"/>
            <w:tcBorders>
              <w:top w:val="nil"/>
              <w:left w:val="nil"/>
              <w:bottom w:val="single" w:sz="4" w:space="0" w:color="auto"/>
              <w:right w:val="single" w:sz="4" w:space="0" w:color="auto"/>
            </w:tcBorders>
            <w:shd w:val="clear" w:color="000000" w:fill="FFC000"/>
            <w:vAlign w:val="center"/>
            <w:hideMark/>
          </w:tcPr>
          <w:p w14:paraId="49AA0D29" w14:textId="77777777" w:rsidR="007049E4" w:rsidRDefault="007049E4" w:rsidP="007049E4">
            <w:pPr>
              <w:jc w:val="right"/>
              <w:rPr>
                <w:rFonts w:ascii="Calibri" w:hAnsi="Calibri"/>
              </w:rPr>
            </w:pPr>
            <w:r>
              <w:rPr>
                <w:rFonts w:ascii="Calibri" w:hAnsi="Calibri"/>
              </w:rPr>
              <w:t>8</w:t>
            </w:r>
          </w:p>
        </w:tc>
        <w:tc>
          <w:tcPr>
            <w:tcW w:w="1188" w:type="dxa"/>
            <w:tcBorders>
              <w:top w:val="nil"/>
              <w:left w:val="nil"/>
              <w:bottom w:val="single" w:sz="4" w:space="0" w:color="auto"/>
              <w:right w:val="single" w:sz="4" w:space="0" w:color="auto"/>
            </w:tcBorders>
            <w:shd w:val="clear" w:color="000000" w:fill="FFC000"/>
            <w:vAlign w:val="center"/>
            <w:hideMark/>
          </w:tcPr>
          <w:p w14:paraId="1BC7B33E" w14:textId="77777777" w:rsidR="007049E4" w:rsidRDefault="007049E4" w:rsidP="007049E4">
            <w:pPr>
              <w:jc w:val="right"/>
              <w:rPr>
                <w:rFonts w:ascii="Calibri" w:hAnsi="Calibri"/>
              </w:rPr>
            </w:pPr>
            <w:r>
              <w:rPr>
                <w:rFonts w:ascii="Calibri" w:hAnsi="Calibri"/>
              </w:rPr>
              <w:t>12</w:t>
            </w:r>
          </w:p>
        </w:tc>
        <w:tc>
          <w:tcPr>
            <w:tcW w:w="1063" w:type="dxa"/>
            <w:tcBorders>
              <w:top w:val="nil"/>
              <w:left w:val="nil"/>
              <w:bottom w:val="single" w:sz="4" w:space="0" w:color="auto"/>
              <w:right w:val="single" w:sz="4" w:space="0" w:color="auto"/>
            </w:tcBorders>
            <w:shd w:val="clear" w:color="000000" w:fill="FF0000"/>
            <w:vAlign w:val="center"/>
            <w:hideMark/>
          </w:tcPr>
          <w:p w14:paraId="573400BA" w14:textId="77777777" w:rsidR="007049E4" w:rsidRDefault="007049E4" w:rsidP="007049E4">
            <w:pPr>
              <w:jc w:val="right"/>
              <w:rPr>
                <w:rFonts w:ascii="Calibri" w:hAnsi="Calibri"/>
              </w:rPr>
            </w:pPr>
            <w:r>
              <w:rPr>
                <w:rFonts w:ascii="Calibri" w:hAnsi="Calibri"/>
              </w:rPr>
              <w:t>16</w:t>
            </w:r>
          </w:p>
        </w:tc>
        <w:tc>
          <w:tcPr>
            <w:tcW w:w="1096" w:type="dxa"/>
            <w:tcBorders>
              <w:top w:val="nil"/>
              <w:left w:val="nil"/>
              <w:bottom w:val="single" w:sz="4" w:space="0" w:color="auto"/>
              <w:right w:val="single" w:sz="4" w:space="0" w:color="auto"/>
            </w:tcBorders>
            <w:shd w:val="clear" w:color="000000" w:fill="FF0000"/>
            <w:vAlign w:val="center"/>
            <w:hideMark/>
          </w:tcPr>
          <w:p w14:paraId="010CCA0C" w14:textId="77777777" w:rsidR="007049E4" w:rsidRDefault="007049E4" w:rsidP="007049E4">
            <w:pPr>
              <w:jc w:val="right"/>
              <w:rPr>
                <w:rFonts w:ascii="Calibri" w:hAnsi="Calibri"/>
              </w:rPr>
            </w:pPr>
            <w:r>
              <w:rPr>
                <w:rFonts w:ascii="Calibri" w:hAnsi="Calibri"/>
              </w:rPr>
              <w:t>20</w:t>
            </w:r>
          </w:p>
        </w:tc>
      </w:tr>
      <w:tr w:rsidR="007049E4" w14:paraId="4EB05E45" w14:textId="77777777" w:rsidTr="007049E4">
        <w:trPr>
          <w:trHeight w:val="459"/>
        </w:trPr>
        <w:tc>
          <w:tcPr>
            <w:tcW w:w="1000" w:type="dxa"/>
            <w:vMerge/>
            <w:tcBorders>
              <w:top w:val="nil"/>
              <w:left w:val="single" w:sz="4" w:space="0" w:color="auto"/>
              <w:bottom w:val="single" w:sz="4" w:space="0" w:color="auto"/>
              <w:right w:val="single" w:sz="4" w:space="0" w:color="auto"/>
            </w:tcBorders>
            <w:vAlign w:val="center"/>
            <w:hideMark/>
          </w:tcPr>
          <w:p w14:paraId="111B790C" w14:textId="77777777" w:rsidR="007049E4" w:rsidRDefault="007049E4" w:rsidP="007049E4">
            <w:pPr>
              <w:rPr>
                <w:rFonts w:ascii="Calibri" w:hAnsi="Calibri"/>
                <w:b/>
                <w:bCs/>
              </w:rPr>
            </w:pPr>
          </w:p>
        </w:tc>
        <w:tc>
          <w:tcPr>
            <w:tcW w:w="1696" w:type="dxa"/>
            <w:tcBorders>
              <w:top w:val="nil"/>
              <w:left w:val="nil"/>
              <w:bottom w:val="single" w:sz="4" w:space="0" w:color="auto"/>
              <w:right w:val="single" w:sz="4" w:space="0" w:color="auto"/>
            </w:tcBorders>
            <w:shd w:val="clear" w:color="auto" w:fill="auto"/>
            <w:vAlign w:val="center"/>
            <w:hideMark/>
          </w:tcPr>
          <w:p w14:paraId="65FF7B21" w14:textId="77777777" w:rsidR="007049E4" w:rsidRDefault="007049E4" w:rsidP="007049E4">
            <w:pPr>
              <w:rPr>
                <w:rFonts w:ascii="Calibri" w:hAnsi="Calibri"/>
                <w:b/>
                <w:bCs/>
              </w:rPr>
            </w:pPr>
            <w:r>
              <w:rPr>
                <w:rFonts w:ascii="Calibri" w:hAnsi="Calibri"/>
                <w:b/>
                <w:bCs/>
              </w:rPr>
              <w:t xml:space="preserve">3 Moderate </w:t>
            </w:r>
          </w:p>
        </w:tc>
        <w:tc>
          <w:tcPr>
            <w:tcW w:w="1037" w:type="dxa"/>
            <w:tcBorders>
              <w:top w:val="nil"/>
              <w:left w:val="nil"/>
              <w:bottom w:val="single" w:sz="4" w:space="0" w:color="auto"/>
              <w:right w:val="single" w:sz="4" w:space="0" w:color="auto"/>
            </w:tcBorders>
            <w:shd w:val="clear" w:color="000000" w:fill="00B050"/>
            <w:vAlign w:val="center"/>
            <w:hideMark/>
          </w:tcPr>
          <w:p w14:paraId="15237C8E" w14:textId="77777777" w:rsidR="007049E4" w:rsidRDefault="007049E4" w:rsidP="007049E4">
            <w:pPr>
              <w:jc w:val="right"/>
              <w:rPr>
                <w:rFonts w:ascii="Calibri" w:hAnsi="Calibri"/>
              </w:rPr>
            </w:pPr>
            <w:r>
              <w:rPr>
                <w:rFonts w:ascii="Calibri" w:hAnsi="Calibri"/>
              </w:rPr>
              <w:t>3</w:t>
            </w:r>
          </w:p>
        </w:tc>
        <w:tc>
          <w:tcPr>
            <w:tcW w:w="1183" w:type="dxa"/>
            <w:tcBorders>
              <w:top w:val="nil"/>
              <w:left w:val="nil"/>
              <w:bottom w:val="single" w:sz="4" w:space="0" w:color="auto"/>
              <w:right w:val="single" w:sz="4" w:space="0" w:color="auto"/>
            </w:tcBorders>
            <w:shd w:val="clear" w:color="000000" w:fill="FFEB00"/>
            <w:vAlign w:val="center"/>
            <w:hideMark/>
          </w:tcPr>
          <w:p w14:paraId="0D6E05B7" w14:textId="77777777" w:rsidR="007049E4" w:rsidRDefault="007049E4" w:rsidP="007049E4">
            <w:pPr>
              <w:jc w:val="right"/>
              <w:rPr>
                <w:rFonts w:ascii="Calibri" w:hAnsi="Calibri"/>
              </w:rPr>
            </w:pPr>
            <w:r>
              <w:rPr>
                <w:rFonts w:ascii="Calibri" w:hAnsi="Calibri"/>
              </w:rPr>
              <w:t>6</w:t>
            </w:r>
          </w:p>
        </w:tc>
        <w:tc>
          <w:tcPr>
            <w:tcW w:w="1188" w:type="dxa"/>
            <w:tcBorders>
              <w:top w:val="nil"/>
              <w:left w:val="nil"/>
              <w:bottom w:val="single" w:sz="4" w:space="0" w:color="auto"/>
              <w:right w:val="single" w:sz="4" w:space="0" w:color="auto"/>
            </w:tcBorders>
            <w:shd w:val="clear" w:color="000000" w:fill="FFC000"/>
            <w:vAlign w:val="center"/>
            <w:hideMark/>
          </w:tcPr>
          <w:p w14:paraId="50DE04D0" w14:textId="77777777" w:rsidR="007049E4" w:rsidRDefault="007049E4" w:rsidP="007049E4">
            <w:pPr>
              <w:jc w:val="right"/>
              <w:rPr>
                <w:rFonts w:ascii="Calibri" w:hAnsi="Calibri"/>
              </w:rPr>
            </w:pPr>
            <w:r>
              <w:rPr>
                <w:rFonts w:ascii="Calibri" w:hAnsi="Calibri"/>
              </w:rPr>
              <w:t>9</w:t>
            </w:r>
          </w:p>
        </w:tc>
        <w:tc>
          <w:tcPr>
            <w:tcW w:w="1063" w:type="dxa"/>
            <w:tcBorders>
              <w:top w:val="nil"/>
              <w:left w:val="nil"/>
              <w:bottom w:val="single" w:sz="4" w:space="0" w:color="auto"/>
              <w:right w:val="single" w:sz="4" w:space="0" w:color="auto"/>
            </w:tcBorders>
            <w:shd w:val="clear" w:color="000000" w:fill="FFC000"/>
            <w:vAlign w:val="center"/>
            <w:hideMark/>
          </w:tcPr>
          <w:p w14:paraId="706B7667" w14:textId="77777777" w:rsidR="007049E4" w:rsidRDefault="007049E4" w:rsidP="007049E4">
            <w:pPr>
              <w:jc w:val="right"/>
              <w:rPr>
                <w:rFonts w:ascii="Calibri" w:hAnsi="Calibri"/>
              </w:rPr>
            </w:pPr>
            <w:r>
              <w:rPr>
                <w:rFonts w:ascii="Calibri" w:hAnsi="Calibri"/>
              </w:rPr>
              <w:t>12</w:t>
            </w:r>
          </w:p>
        </w:tc>
        <w:tc>
          <w:tcPr>
            <w:tcW w:w="1096" w:type="dxa"/>
            <w:tcBorders>
              <w:top w:val="nil"/>
              <w:left w:val="nil"/>
              <w:bottom w:val="single" w:sz="4" w:space="0" w:color="auto"/>
              <w:right w:val="single" w:sz="4" w:space="0" w:color="auto"/>
            </w:tcBorders>
            <w:shd w:val="clear" w:color="000000" w:fill="FF0000"/>
            <w:vAlign w:val="center"/>
            <w:hideMark/>
          </w:tcPr>
          <w:p w14:paraId="65AA3B43" w14:textId="77777777" w:rsidR="007049E4" w:rsidRDefault="007049E4" w:rsidP="007049E4">
            <w:pPr>
              <w:jc w:val="right"/>
              <w:rPr>
                <w:rFonts w:ascii="Calibri" w:hAnsi="Calibri"/>
              </w:rPr>
            </w:pPr>
            <w:r>
              <w:rPr>
                <w:rFonts w:ascii="Calibri" w:hAnsi="Calibri"/>
              </w:rPr>
              <w:t>15</w:t>
            </w:r>
          </w:p>
        </w:tc>
      </w:tr>
      <w:tr w:rsidR="007049E4" w14:paraId="269B5693" w14:textId="77777777" w:rsidTr="007049E4">
        <w:trPr>
          <w:trHeight w:val="449"/>
        </w:trPr>
        <w:tc>
          <w:tcPr>
            <w:tcW w:w="1000" w:type="dxa"/>
            <w:vMerge/>
            <w:tcBorders>
              <w:top w:val="nil"/>
              <w:left w:val="single" w:sz="4" w:space="0" w:color="auto"/>
              <w:bottom w:val="single" w:sz="4" w:space="0" w:color="auto"/>
              <w:right w:val="single" w:sz="4" w:space="0" w:color="auto"/>
            </w:tcBorders>
            <w:vAlign w:val="center"/>
            <w:hideMark/>
          </w:tcPr>
          <w:p w14:paraId="5F1D4A3E" w14:textId="77777777" w:rsidR="007049E4" w:rsidRDefault="007049E4" w:rsidP="007049E4">
            <w:pPr>
              <w:rPr>
                <w:rFonts w:ascii="Calibri" w:hAnsi="Calibri"/>
                <w:b/>
                <w:bCs/>
              </w:rPr>
            </w:pPr>
          </w:p>
        </w:tc>
        <w:tc>
          <w:tcPr>
            <w:tcW w:w="1696" w:type="dxa"/>
            <w:tcBorders>
              <w:top w:val="nil"/>
              <w:left w:val="nil"/>
              <w:bottom w:val="single" w:sz="4" w:space="0" w:color="auto"/>
              <w:right w:val="single" w:sz="4" w:space="0" w:color="auto"/>
            </w:tcBorders>
            <w:shd w:val="clear" w:color="auto" w:fill="auto"/>
            <w:vAlign w:val="center"/>
            <w:hideMark/>
          </w:tcPr>
          <w:p w14:paraId="01B609D0" w14:textId="77777777" w:rsidR="007049E4" w:rsidRDefault="007049E4" w:rsidP="007049E4">
            <w:pPr>
              <w:rPr>
                <w:rFonts w:ascii="Calibri" w:hAnsi="Calibri"/>
                <w:b/>
                <w:bCs/>
              </w:rPr>
            </w:pPr>
            <w:r>
              <w:rPr>
                <w:rFonts w:ascii="Calibri" w:hAnsi="Calibri"/>
                <w:b/>
                <w:bCs/>
              </w:rPr>
              <w:t xml:space="preserve">2 Minor </w:t>
            </w:r>
          </w:p>
        </w:tc>
        <w:tc>
          <w:tcPr>
            <w:tcW w:w="1037" w:type="dxa"/>
            <w:tcBorders>
              <w:top w:val="nil"/>
              <w:left w:val="nil"/>
              <w:bottom w:val="single" w:sz="4" w:space="0" w:color="auto"/>
              <w:right w:val="single" w:sz="4" w:space="0" w:color="auto"/>
            </w:tcBorders>
            <w:shd w:val="clear" w:color="000000" w:fill="00B050"/>
            <w:vAlign w:val="center"/>
            <w:hideMark/>
          </w:tcPr>
          <w:p w14:paraId="3FA32982" w14:textId="77777777" w:rsidR="007049E4" w:rsidRDefault="007049E4" w:rsidP="007049E4">
            <w:pPr>
              <w:jc w:val="right"/>
              <w:rPr>
                <w:rFonts w:ascii="Calibri" w:hAnsi="Calibri"/>
              </w:rPr>
            </w:pPr>
            <w:r>
              <w:rPr>
                <w:rFonts w:ascii="Calibri" w:hAnsi="Calibri"/>
              </w:rPr>
              <w:t>2</w:t>
            </w:r>
          </w:p>
        </w:tc>
        <w:tc>
          <w:tcPr>
            <w:tcW w:w="1183" w:type="dxa"/>
            <w:tcBorders>
              <w:top w:val="nil"/>
              <w:left w:val="nil"/>
              <w:bottom w:val="single" w:sz="4" w:space="0" w:color="auto"/>
              <w:right w:val="single" w:sz="4" w:space="0" w:color="auto"/>
            </w:tcBorders>
            <w:shd w:val="clear" w:color="000000" w:fill="FFEB00"/>
            <w:vAlign w:val="center"/>
            <w:hideMark/>
          </w:tcPr>
          <w:p w14:paraId="717C3BDD" w14:textId="77777777" w:rsidR="007049E4" w:rsidRDefault="007049E4" w:rsidP="007049E4">
            <w:pPr>
              <w:jc w:val="right"/>
              <w:rPr>
                <w:rFonts w:ascii="Calibri" w:hAnsi="Calibri"/>
              </w:rPr>
            </w:pPr>
            <w:r>
              <w:rPr>
                <w:rFonts w:ascii="Calibri" w:hAnsi="Calibri"/>
              </w:rPr>
              <w:t>4</w:t>
            </w:r>
          </w:p>
        </w:tc>
        <w:tc>
          <w:tcPr>
            <w:tcW w:w="1188" w:type="dxa"/>
            <w:tcBorders>
              <w:top w:val="nil"/>
              <w:left w:val="nil"/>
              <w:bottom w:val="single" w:sz="4" w:space="0" w:color="auto"/>
              <w:right w:val="single" w:sz="4" w:space="0" w:color="auto"/>
            </w:tcBorders>
            <w:shd w:val="clear" w:color="000000" w:fill="FFEB00"/>
            <w:vAlign w:val="center"/>
            <w:hideMark/>
          </w:tcPr>
          <w:p w14:paraId="461183BF" w14:textId="77777777" w:rsidR="007049E4" w:rsidRDefault="007049E4" w:rsidP="007049E4">
            <w:pPr>
              <w:jc w:val="right"/>
              <w:rPr>
                <w:rFonts w:ascii="Calibri" w:hAnsi="Calibri"/>
              </w:rPr>
            </w:pPr>
            <w:r>
              <w:rPr>
                <w:rFonts w:ascii="Calibri" w:hAnsi="Calibri"/>
              </w:rPr>
              <w:t>6</w:t>
            </w:r>
          </w:p>
        </w:tc>
        <w:tc>
          <w:tcPr>
            <w:tcW w:w="1063" w:type="dxa"/>
            <w:tcBorders>
              <w:top w:val="nil"/>
              <w:left w:val="nil"/>
              <w:bottom w:val="single" w:sz="4" w:space="0" w:color="auto"/>
              <w:right w:val="single" w:sz="4" w:space="0" w:color="auto"/>
            </w:tcBorders>
            <w:shd w:val="clear" w:color="000000" w:fill="FFC000"/>
            <w:vAlign w:val="center"/>
            <w:hideMark/>
          </w:tcPr>
          <w:p w14:paraId="28F816F9" w14:textId="77777777" w:rsidR="007049E4" w:rsidRDefault="007049E4" w:rsidP="007049E4">
            <w:pPr>
              <w:jc w:val="right"/>
              <w:rPr>
                <w:rFonts w:ascii="Calibri" w:hAnsi="Calibri"/>
              </w:rPr>
            </w:pPr>
            <w:r>
              <w:rPr>
                <w:rFonts w:ascii="Calibri" w:hAnsi="Calibri"/>
              </w:rPr>
              <w:t>8</w:t>
            </w:r>
          </w:p>
        </w:tc>
        <w:tc>
          <w:tcPr>
            <w:tcW w:w="1096" w:type="dxa"/>
            <w:tcBorders>
              <w:top w:val="nil"/>
              <w:left w:val="nil"/>
              <w:bottom w:val="single" w:sz="4" w:space="0" w:color="auto"/>
              <w:right w:val="single" w:sz="4" w:space="0" w:color="auto"/>
            </w:tcBorders>
            <w:shd w:val="clear" w:color="000000" w:fill="FFC000"/>
            <w:vAlign w:val="center"/>
            <w:hideMark/>
          </w:tcPr>
          <w:p w14:paraId="5096071A" w14:textId="77777777" w:rsidR="007049E4" w:rsidRDefault="007049E4" w:rsidP="007049E4">
            <w:pPr>
              <w:jc w:val="right"/>
              <w:rPr>
                <w:rFonts w:ascii="Calibri" w:hAnsi="Calibri"/>
              </w:rPr>
            </w:pPr>
            <w:r>
              <w:rPr>
                <w:rFonts w:ascii="Calibri" w:hAnsi="Calibri"/>
              </w:rPr>
              <w:t>10</w:t>
            </w:r>
          </w:p>
        </w:tc>
      </w:tr>
      <w:tr w:rsidR="007049E4" w14:paraId="02464B2F" w14:textId="77777777" w:rsidTr="007049E4">
        <w:trPr>
          <w:trHeight w:val="429"/>
        </w:trPr>
        <w:tc>
          <w:tcPr>
            <w:tcW w:w="1000" w:type="dxa"/>
            <w:vMerge/>
            <w:tcBorders>
              <w:top w:val="nil"/>
              <w:left w:val="single" w:sz="4" w:space="0" w:color="auto"/>
              <w:bottom w:val="single" w:sz="4" w:space="0" w:color="auto"/>
              <w:right w:val="single" w:sz="4" w:space="0" w:color="auto"/>
            </w:tcBorders>
            <w:vAlign w:val="center"/>
            <w:hideMark/>
          </w:tcPr>
          <w:p w14:paraId="30550EFC" w14:textId="77777777" w:rsidR="007049E4" w:rsidRDefault="007049E4" w:rsidP="007049E4">
            <w:pPr>
              <w:rPr>
                <w:rFonts w:ascii="Calibri" w:hAnsi="Calibri"/>
                <w:b/>
                <w:bCs/>
              </w:rPr>
            </w:pPr>
          </w:p>
        </w:tc>
        <w:tc>
          <w:tcPr>
            <w:tcW w:w="1696" w:type="dxa"/>
            <w:tcBorders>
              <w:top w:val="nil"/>
              <w:left w:val="nil"/>
              <w:bottom w:val="single" w:sz="4" w:space="0" w:color="auto"/>
              <w:right w:val="single" w:sz="4" w:space="0" w:color="auto"/>
            </w:tcBorders>
            <w:shd w:val="clear" w:color="auto" w:fill="auto"/>
            <w:vAlign w:val="center"/>
            <w:hideMark/>
          </w:tcPr>
          <w:p w14:paraId="4A2C9B42" w14:textId="77777777" w:rsidR="007049E4" w:rsidRDefault="007049E4" w:rsidP="007049E4">
            <w:pPr>
              <w:rPr>
                <w:rFonts w:ascii="Calibri" w:hAnsi="Calibri"/>
                <w:b/>
                <w:bCs/>
              </w:rPr>
            </w:pPr>
            <w:r>
              <w:rPr>
                <w:rFonts w:ascii="Calibri" w:hAnsi="Calibri"/>
                <w:b/>
                <w:bCs/>
              </w:rPr>
              <w:t xml:space="preserve">1 Negligible </w:t>
            </w:r>
          </w:p>
        </w:tc>
        <w:tc>
          <w:tcPr>
            <w:tcW w:w="1037" w:type="dxa"/>
            <w:tcBorders>
              <w:top w:val="nil"/>
              <w:left w:val="nil"/>
              <w:bottom w:val="single" w:sz="4" w:space="0" w:color="auto"/>
              <w:right w:val="single" w:sz="4" w:space="0" w:color="auto"/>
            </w:tcBorders>
            <w:shd w:val="clear" w:color="000000" w:fill="00B050"/>
            <w:vAlign w:val="center"/>
            <w:hideMark/>
          </w:tcPr>
          <w:p w14:paraId="2C4D1848" w14:textId="77777777" w:rsidR="007049E4" w:rsidRDefault="007049E4" w:rsidP="007049E4">
            <w:pPr>
              <w:jc w:val="right"/>
              <w:rPr>
                <w:rFonts w:ascii="Calibri" w:hAnsi="Calibri"/>
              </w:rPr>
            </w:pPr>
            <w:r>
              <w:rPr>
                <w:rFonts w:ascii="Calibri" w:hAnsi="Calibri"/>
              </w:rPr>
              <w:t>1</w:t>
            </w:r>
          </w:p>
        </w:tc>
        <w:tc>
          <w:tcPr>
            <w:tcW w:w="1183" w:type="dxa"/>
            <w:tcBorders>
              <w:top w:val="nil"/>
              <w:left w:val="nil"/>
              <w:bottom w:val="single" w:sz="4" w:space="0" w:color="auto"/>
              <w:right w:val="single" w:sz="4" w:space="0" w:color="auto"/>
            </w:tcBorders>
            <w:shd w:val="clear" w:color="000000" w:fill="00B050"/>
            <w:vAlign w:val="center"/>
            <w:hideMark/>
          </w:tcPr>
          <w:p w14:paraId="24A94BD0" w14:textId="77777777" w:rsidR="007049E4" w:rsidRDefault="007049E4" w:rsidP="007049E4">
            <w:pPr>
              <w:jc w:val="right"/>
              <w:rPr>
                <w:rFonts w:ascii="Calibri" w:hAnsi="Calibri"/>
              </w:rPr>
            </w:pPr>
            <w:r>
              <w:rPr>
                <w:rFonts w:ascii="Calibri" w:hAnsi="Calibri"/>
              </w:rPr>
              <w:t>2</w:t>
            </w:r>
          </w:p>
        </w:tc>
        <w:tc>
          <w:tcPr>
            <w:tcW w:w="1188" w:type="dxa"/>
            <w:tcBorders>
              <w:top w:val="nil"/>
              <w:left w:val="nil"/>
              <w:bottom w:val="single" w:sz="4" w:space="0" w:color="auto"/>
              <w:right w:val="single" w:sz="4" w:space="0" w:color="auto"/>
            </w:tcBorders>
            <w:shd w:val="clear" w:color="000000" w:fill="00B050"/>
            <w:vAlign w:val="center"/>
            <w:hideMark/>
          </w:tcPr>
          <w:p w14:paraId="0DCE333F" w14:textId="77777777" w:rsidR="007049E4" w:rsidRDefault="007049E4" w:rsidP="007049E4">
            <w:pPr>
              <w:jc w:val="right"/>
              <w:rPr>
                <w:rFonts w:ascii="Calibri" w:hAnsi="Calibri"/>
              </w:rPr>
            </w:pPr>
            <w:r>
              <w:rPr>
                <w:rFonts w:ascii="Calibri" w:hAnsi="Calibri"/>
              </w:rPr>
              <w:t>3</w:t>
            </w:r>
          </w:p>
        </w:tc>
        <w:tc>
          <w:tcPr>
            <w:tcW w:w="1063" w:type="dxa"/>
            <w:tcBorders>
              <w:top w:val="nil"/>
              <w:left w:val="nil"/>
              <w:bottom w:val="single" w:sz="4" w:space="0" w:color="auto"/>
              <w:right w:val="single" w:sz="4" w:space="0" w:color="auto"/>
            </w:tcBorders>
            <w:shd w:val="clear" w:color="000000" w:fill="FFEB00"/>
            <w:vAlign w:val="center"/>
            <w:hideMark/>
          </w:tcPr>
          <w:p w14:paraId="3A90B2B5" w14:textId="77777777" w:rsidR="007049E4" w:rsidRDefault="007049E4" w:rsidP="007049E4">
            <w:pPr>
              <w:jc w:val="right"/>
              <w:rPr>
                <w:rFonts w:ascii="Calibri" w:hAnsi="Calibri"/>
              </w:rPr>
            </w:pPr>
            <w:r>
              <w:rPr>
                <w:rFonts w:ascii="Calibri" w:hAnsi="Calibri"/>
              </w:rPr>
              <w:t>4</w:t>
            </w:r>
          </w:p>
        </w:tc>
        <w:tc>
          <w:tcPr>
            <w:tcW w:w="1096" w:type="dxa"/>
            <w:tcBorders>
              <w:top w:val="nil"/>
              <w:left w:val="nil"/>
              <w:bottom w:val="single" w:sz="4" w:space="0" w:color="auto"/>
              <w:right w:val="single" w:sz="4" w:space="0" w:color="auto"/>
            </w:tcBorders>
            <w:shd w:val="clear" w:color="000000" w:fill="FFEB00"/>
            <w:vAlign w:val="center"/>
            <w:hideMark/>
          </w:tcPr>
          <w:p w14:paraId="5C2493C8" w14:textId="77777777" w:rsidR="007049E4" w:rsidRDefault="007049E4" w:rsidP="007049E4">
            <w:pPr>
              <w:jc w:val="right"/>
              <w:rPr>
                <w:rFonts w:ascii="Calibri" w:hAnsi="Calibri"/>
              </w:rPr>
            </w:pPr>
            <w:r>
              <w:rPr>
                <w:rFonts w:ascii="Calibri" w:hAnsi="Calibri"/>
              </w:rPr>
              <w:t>5</w:t>
            </w:r>
          </w:p>
        </w:tc>
      </w:tr>
    </w:tbl>
    <w:p w14:paraId="5DBEF049" w14:textId="77777777" w:rsidR="007049E4" w:rsidRDefault="007049E4" w:rsidP="007049E4">
      <w:pPr>
        <w:rPr>
          <w:b/>
          <w:bCs/>
          <w:sz w:val="24"/>
          <w:szCs w:val="24"/>
        </w:rPr>
      </w:pPr>
    </w:p>
    <w:p w14:paraId="011512CB" w14:textId="77777777" w:rsidR="007049E4" w:rsidRPr="00417F80" w:rsidRDefault="007049E4" w:rsidP="007049E4">
      <w:pPr>
        <w:rPr>
          <w:b/>
          <w:bCs/>
          <w:sz w:val="24"/>
          <w:szCs w:val="24"/>
        </w:rPr>
      </w:pPr>
      <w:r w:rsidRPr="00417F80">
        <w:rPr>
          <w:b/>
          <w:bCs/>
          <w:sz w:val="24"/>
          <w:szCs w:val="24"/>
        </w:rPr>
        <w:t>Table 1b: Likelihood scores (broad descriptors of frequency and proba</w:t>
      </w:r>
      <w:r>
        <w:rPr>
          <w:b/>
          <w:bCs/>
          <w:sz w:val="24"/>
          <w:szCs w:val="24"/>
        </w:rPr>
        <w:t>bi</w:t>
      </w:r>
      <w:r w:rsidRPr="00417F80">
        <w:rPr>
          <w:b/>
          <w:bCs/>
          <w:sz w:val="24"/>
          <w:szCs w:val="24"/>
        </w:rPr>
        <w:t>lity)</w:t>
      </w:r>
    </w:p>
    <w:tbl>
      <w:tblPr>
        <w:tblStyle w:val="TableGrid"/>
        <w:tblW w:w="11233" w:type="dxa"/>
        <w:tblInd w:w="-1085" w:type="dxa"/>
        <w:tblLook w:val="04A0" w:firstRow="1" w:lastRow="0" w:firstColumn="1" w:lastColumn="0" w:noHBand="0" w:noVBand="1"/>
      </w:tblPr>
      <w:tblGrid>
        <w:gridCol w:w="1868"/>
        <w:gridCol w:w="1871"/>
        <w:gridCol w:w="1873"/>
        <w:gridCol w:w="1871"/>
        <w:gridCol w:w="1875"/>
        <w:gridCol w:w="1875"/>
      </w:tblGrid>
      <w:tr w:rsidR="007049E4" w14:paraId="4611AD80" w14:textId="77777777" w:rsidTr="007049E4">
        <w:trPr>
          <w:trHeight w:val="512"/>
        </w:trPr>
        <w:tc>
          <w:tcPr>
            <w:tcW w:w="1868" w:type="dxa"/>
          </w:tcPr>
          <w:p w14:paraId="207E99F0" w14:textId="77777777" w:rsidR="007049E4" w:rsidRPr="00417F80" w:rsidRDefault="007049E4" w:rsidP="007049E4">
            <w:pPr>
              <w:rPr>
                <w:b/>
                <w:bCs/>
              </w:rPr>
            </w:pPr>
            <w:r w:rsidRPr="00417F80">
              <w:rPr>
                <w:b/>
                <w:bCs/>
              </w:rPr>
              <w:t>Likelihood score</w:t>
            </w:r>
          </w:p>
        </w:tc>
        <w:tc>
          <w:tcPr>
            <w:tcW w:w="1871" w:type="dxa"/>
          </w:tcPr>
          <w:p w14:paraId="33E45BC3" w14:textId="77777777" w:rsidR="007049E4" w:rsidRPr="00417F80" w:rsidRDefault="007049E4" w:rsidP="007049E4">
            <w:pPr>
              <w:rPr>
                <w:b/>
                <w:bCs/>
              </w:rPr>
            </w:pPr>
            <w:r w:rsidRPr="00417F80">
              <w:rPr>
                <w:b/>
                <w:bCs/>
              </w:rPr>
              <w:t>1</w:t>
            </w:r>
          </w:p>
        </w:tc>
        <w:tc>
          <w:tcPr>
            <w:tcW w:w="1873" w:type="dxa"/>
            <w:shd w:val="clear" w:color="auto" w:fill="00B050"/>
          </w:tcPr>
          <w:p w14:paraId="5AA1296F" w14:textId="77777777" w:rsidR="007049E4" w:rsidRPr="00417F80" w:rsidRDefault="007049E4" w:rsidP="007049E4">
            <w:pPr>
              <w:rPr>
                <w:b/>
                <w:bCs/>
              </w:rPr>
            </w:pPr>
            <w:r w:rsidRPr="00417F80">
              <w:rPr>
                <w:b/>
                <w:bCs/>
              </w:rPr>
              <w:t>2</w:t>
            </w:r>
          </w:p>
        </w:tc>
        <w:tc>
          <w:tcPr>
            <w:tcW w:w="1871" w:type="dxa"/>
            <w:shd w:val="clear" w:color="auto" w:fill="FFFF00"/>
          </w:tcPr>
          <w:p w14:paraId="73BF647F" w14:textId="77777777" w:rsidR="007049E4" w:rsidRPr="00417F80" w:rsidRDefault="007049E4" w:rsidP="007049E4">
            <w:pPr>
              <w:rPr>
                <w:b/>
                <w:bCs/>
              </w:rPr>
            </w:pPr>
            <w:r w:rsidRPr="00417F80">
              <w:rPr>
                <w:b/>
                <w:bCs/>
              </w:rPr>
              <w:t>3</w:t>
            </w:r>
          </w:p>
        </w:tc>
        <w:tc>
          <w:tcPr>
            <w:tcW w:w="1875" w:type="dxa"/>
            <w:shd w:val="clear" w:color="auto" w:fill="FFC000"/>
          </w:tcPr>
          <w:p w14:paraId="107F4424" w14:textId="77777777" w:rsidR="007049E4" w:rsidRPr="00417F80" w:rsidRDefault="007049E4" w:rsidP="007049E4">
            <w:pPr>
              <w:rPr>
                <w:b/>
                <w:bCs/>
              </w:rPr>
            </w:pPr>
            <w:r w:rsidRPr="00417F80">
              <w:rPr>
                <w:b/>
                <w:bCs/>
              </w:rPr>
              <w:t>4</w:t>
            </w:r>
          </w:p>
        </w:tc>
        <w:tc>
          <w:tcPr>
            <w:tcW w:w="1875" w:type="dxa"/>
            <w:shd w:val="clear" w:color="auto" w:fill="FF0000"/>
          </w:tcPr>
          <w:p w14:paraId="7D65D10C" w14:textId="77777777" w:rsidR="007049E4" w:rsidRPr="00417F80" w:rsidRDefault="007049E4" w:rsidP="007049E4">
            <w:pPr>
              <w:rPr>
                <w:b/>
                <w:bCs/>
              </w:rPr>
            </w:pPr>
            <w:r w:rsidRPr="00417F80">
              <w:rPr>
                <w:b/>
                <w:bCs/>
              </w:rPr>
              <w:t>5</w:t>
            </w:r>
          </w:p>
        </w:tc>
      </w:tr>
      <w:tr w:rsidR="007049E4" w14:paraId="2AF5960F" w14:textId="77777777" w:rsidTr="007049E4">
        <w:trPr>
          <w:trHeight w:val="526"/>
        </w:trPr>
        <w:tc>
          <w:tcPr>
            <w:tcW w:w="1868" w:type="dxa"/>
          </w:tcPr>
          <w:p w14:paraId="2F39CFF5" w14:textId="77777777" w:rsidR="007049E4" w:rsidRPr="00417F80" w:rsidRDefault="007049E4" w:rsidP="007049E4">
            <w:pPr>
              <w:rPr>
                <w:b/>
                <w:bCs/>
              </w:rPr>
            </w:pPr>
            <w:r w:rsidRPr="00417F80">
              <w:rPr>
                <w:b/>
                <w:bCs/>
              </w:rPr>
              <w:t>Descriptor</w:t>
            </w:r>
          </w:p>
        </w:tc>
        <w:tc>
          <w:tcPr>
            <w:tcW w:w="1871" w:type="dxa"/>
          </w:tcPr>
          <w:p w14:paraId="57EBB648" w14:textId="77777777" w:rsidR="007049E4" w:rsidRPr="00417F80" w:rsidRDefault="007049E4" w:rsidP="007049E4">
            <w:pPr>
              <w:rPr>
                <w:b/>
                <w:bCs/>
              </w:rPr>
            </w:pPr>
            <w:r w:rsidRPr="00417F80">
              <w:rPr>
                <w:b/>
                <w:bCs/>
              </w:rPr>
              <w:t>Rare</w:t>
            </w:r>
          </w:p>
        </w:tc>
        <w:tc>
          <w:tcPr>
            <w:tcW w:w="1873" w:type="dxa"/>
            <w:shd w:val="clear" w:color="auto" w:fill="00B050"/>
          </w:tcPr>
          <w:p w14:paraId="08BCBE8D" w14:textId="77777777" w:rsidR="007049E4" w:rsidRPr="00417F80" w:rsidRDefault="007049E4" w:rsidP="007049E4">
            <w:pPr>
              <w:rPr>
                <w:b/>
                <w:bCs/>
              </w:rPr>
            </w:pPr>
            <w:r w:rsidRPr="00417F80">
              <w:rPr>
                <w:b/>
                <w:bCs/>
              </w:rPr>
              <w:t>Unlikely</w:t>
            </w:r>
          </w:p>
        </w:tc>
        <w:tc>
          <w:tcPr>
            <w:tcW w:w="1871" w:type="dxa"/>
            <w:shd w:val="clear" w:color="auto" w:fill="FFFF00"/>
          </w:tcPr>
          <w:p w14:paraId="4BE6EB42" w14:textId="77777777" w:rsidR="007049E4" w:rsidRPr="00417F80" w:rsidRDefault="007049E4" w:rsidP="007049E4">
            <w:pPr>
              <w:rPr>
                <w:b/>
                <w:bCs/>
              </w:rPr>
            </w:pPr>
            <w:r w:rsidRPr="00417F80">
              <w:rPr>
                <w:b/>
                <w:bCs/>
              </w:rPr>
              <w:t>Possible</w:t>
            </w:r>
          </w:p>
        </w:tc>
        <w:tc>
          <w:tcPr>
            <w:tcW w:w="1875" w:type="dxa"/>
            <w:shd w:val="clear" w:color="auto" w:fill="FFC000"/>
          </w:tcPr>
          <w:p w14:paraId="74DC1A1E" w14:textId="77777777" w:rsidR="007049E4" w:rsidRPr="00417F80" w:rsidRDefault="007049E4" w:rsidP="007049E4">
            <w:pPr>
              <w:rPr>
                <w:b/>
                <w:bCs/>
              </w:rPr>
            </w:pPr>
            <w:r w:rsidRPr="00417F80">
              <w:rPr>
                <w:b/>
                <w:bCs/>
              </w:rPr>
              <w:t xml:space="preserve">Likely </w:t>
            </w:r>
          </w:p>
        </w:tc>
        <w:tc>
          <w:tcPr>
            <w:tcW w:w="1875" w:type="dxa"/>
            <w:shd w:val="clear" w:color="auto" w:fill="FF0000"/>
          </w:tcPr>
          <w:p w14:paraId="3AE2D441" w14:textId="77777777" w:rsidR="007049E4" w:rsidRPr="00417F80" w:rsidRDefault="007049E4" w:rsidP="007049E4">
            <w:pPr>
              <w:rPr>
                <w:b/>
                <w:bCs/>
              </w:rPr>
            </w:pPr>
            <w:r w:rsidRPr="00417F80">
              <w:rPr>
                <w:b/>
                <w:bCs/>
              </w:rPr>
              <w:t>Almost certain</w:t>
            </w:r>
          </w:p>
        </w:tc>
      </w:tr>
      <w:tr w:rsidR="007049E4" w14:paraId="6ADEC6EF" w14:textId="77777777" w:rsidTr="007049E4">
        <w:trPr>
          <w:trHeight w:val="1302"/>
        </w:trPr>
        <w:tc>
          <w:tcPr>
            <w:tcW w:w="1868" w:type="dxa"/>
          </w:tcPr>
          <w:p w14:paraId="2A8A8C20" w14:textId="77777777" w:rsidR="007049E4" w:rsidRDefault="007049E4" w:rsidP="007049E4">
            <w:pPr>
              <w:rPr>
                <w:b/>
                <w:bCs/>
              </w:rPr>
            </w:pPr>
            <w:r w:rsidRPr="00417F80">
              <w:rPr>
                <w:b/>
                <w:bCs/>
              </w:rPr>
              <w:t xml:space="preserve">Frequency </w:t>
            </w:r>
          </w:p>
          <w:p w14:paraId="202E76D4" w14:textId="77777777" w:rsidR="007049E4" w:rsidRPr="00417F80" w:rsidRDefault="007049E4" w:rsidP="007049E4">
            <w:pPr>
              <w:rPr>
                <w:b/>
                <w:bCs/>
              </w:rPr>
            </w:pPr>
            <w:r w:rsidRPr="00417F80">
              <w:t>How often might/does it occur</w:t>
            </w:r>
          </w:p>
        </w:tc>
        <w:tc>
          <w:tcPr>
            <w:tcW w:w="1871" w:type="dxa"/>
          </w:tcPr>
          <w:p w14:paraId="31915645" w14:textId="77777777" w:rsidR="007049E4" w:rsidRDefault="007049E4" w:rsidP="007049E4">
            <w:r>
              <w:t>This will probably never happen/recur</w:t>
            </w:r>
          </w:p>
        </w:tc>
        <w:tc>
          <w:tcPr>
            <w:tcW w:w="1873" w:type="dxa"/>
            <w:shd w:val="clear" w:color="auto" w:fill="00B050"/>
          </w:tcPr>
          <w:p w14:paraId="2FA751D6" w14:textId="77777777" w:rsidR="007049E4" w:rsidRDefault="007049E4" w:rsidP="007049E4">
            <w:r>
              <w:t>Do not expect it to happen/recur but it is possible</w:t>
            </w:r>
          </w:p>
        </w:tc>
        <w:tc>
          <w:tcPr>
            <w:tcW w:w="1871" w:type="dxa"/>
            <w:shd w:val="clear" w:color="auto" w:fill="FFFF00"/>
          </w:tcPr>
          <w:p w14:paraId="40FB3E22" w14:textId="77777777" w:rsidR="007049E4" w:rsidRDefault="007049E4" w:rsidP="007049E4">
            <w:r>
              <w:t>Might happen or recur occasionally</w:t>
            </w:r>
          </w:p>
        </w:tc>
        <w:tc>
          <w:tcPr>
            <w:tcW w:w="1875" w:type="dxa"/>
            <w:shd w:val="clear" w:color="auto" w:fill="FFC000"/>
          </w:tcPr>
          <w:p w14:paraId="018B6B75" w14:textId="77777777" w:rsidR="007049E4" w:rsidRDefault="007049E4" w:rsidP="007049E4">
            <w:r>
              <w:t>Will probably happen/recur, but it is not a persisting issue</w:t>
            </w:r>
          </w:p>
        </w:tc>
        <w:tc>
          <w:tcPr>
            <w:tcW w:w="1875" w:type="dxa"/>
            <w:shd w:val="clear" w:color="auto" w:fill="FF0000"/>
          </w:tcPr>
          <w:p w14:paraId="5CA61775" w14:textId="77777777" w:rsidR="007049E4" w:rsidRDefault="007049E4" w:rsidP="007049E4">
            <w:r>
              <w:t>Will undoubtedly happen/recur, possibly frequently</w:t>
            </w:r>
          </w:p>
        </w:tc>
      </w:tr>
      <w:tr w:rsidR="007049E4" w14:paraId="5DC65B42" w14:textId="77777777" w:rsidTr="007049E4">
        <w:trPr>
          <w:trHeight w:val="1302"/>
        </w:trPr>
        <w:tc>
          <w:tcPr>
            <w:tcW w:w="1868" w:type="dxa"/>
          </w:tcPr>
          <w:p w14:paraId="7F82A58C" w14:textId="77777777" w:rsidR="007049E4" w:rsidRDefault="007049E4" w:rsidP="007049E4">
            <w:pPr>
              <w:rPr>
                <w:b/>
                <w:bCs/>
              </w:rPr>
            </w:pPr>
            <w:r>
              <w:rPr>
                <w:b/>
                <w:bCs/>
              </w:rPr>
              <w:t>Probability</w:t>
            </w:r>
          </w:p>
          <w:p w14:paraId="5215ED42" w14:textId="77777777" w:rsidR="007049E4" w:rsidRPr="00417F80" w:rsidRDefault="007049E4" w:rsidP="007049E4">
            <w:r w:rsidRPr="00417F80">
              <w:t>Will it happen or not?</w:t>
            </w:r>
          </w:p>
        </w:tc>
        <w:tc>
          <w:tcPr>
            <w:tcW w:w="1871" w:type="dxa"/>
          </w:tcPr>
          <w:p w14:paraId="2E3BF17E" w14:textId="77777777" w:rsidR="007049E4" w:rsidRDefault="007049E4" w:rsidP="007049E4">
            <w:r>
              <w:t>&lt;0.1%</w:t>
            </w:r>
          </w:p>
        </w:tc>
        <w:tc>
          <w:tcPr>
            <w:tcW w:w="1873" w:type="dxa"/>
            <w:shd w:val="clear" w:color="auto" w:fill="00B050"/>
          </w:tcPr>
          <w:p w14:paraId="4CAC338F" w14:textId="77777777" w:rsidR="007049E4" w:rsidRDefault="007049E4" w:rsidP="007049E4">
            <w:r>
              <w:t>0.1-1%</w:t>
            </w:r>
          </w:p>
        </w:tc>
        <w:tc>
          <w:tcPr>
            <w:tcW w:w="1871" w:type="dxa"/>
            <w:shd w:val="clear" w:color="auto" w:fill="FFFF00"/>
          </w:tcPr>
          <w:p w14:paraId="0542C50D" w14:textId="77777777" w:rsidR="007049E4" w:rsidRDefault="007049E4" w:rsidP="007049E4">
            <w:r>
              <w:t>1-10%</w:t>
            </w:r>
          </w:p>
        </w:tc>
        <w:tc>
          <w:tcPr>
            <w:tcW w:w="1875" w:type="dxa"/>
            <w:shd w:val="clear" w:color="auto" w:fill="FFC000"/>
          </w:tcPr>
          <w:p w14:paraId="6D8E3DDD" w14:textId="77777777" w:rsidR="007049E4" w:rsidRDefault="007049E4" w:rsidP="007049E4">
            <w:r>
              <w:t>10-50%</w:t>
            </w:r>
          </w:p>
        </w:tc>
        <w:tc>
          <w:tcPr>
            <w:tcW w:w="1875" w:type="dxa"/>
            <w:shd w:val="clear" w:color="auto" w:fill="FF0000"/>
          </w:tcPr>
          <w:p w14:paraId="04E845B1" w14:textId="77777777" w:rsidR="007049E4" w:rsidRDefault="007049E4" w:rsidP="007049E4">
            <w:r>
              <w:t>&gt;50%</w:t>
            </w:r>
          </w:p>
        </w:tc>
      </w:tr>
    </w:tbl>
    <w:p w14:paraId="51F98BAF" w14:textId="77777777" w:rsidR="000E7949" w:rsidRDefault="000E7949" w:rsidP="007049E4">
      <w:pPr>
        <w:rPr>
          <w:b/>
          <w:bCs/>
          <w:sz w:val="24"/>
          <w:szCs w:val="24"/>
        </w:rPr>
      </w:pPr>
    </w:p>
    <w:p w14:paraId="14F823CD" w14:textId="77777777" w:rsidR="000E7949" w:rsidRDefault="000E7949">
      <w:pPr>
        <w:rPr>
          <w:b/>
          <w:bCs/>
          <w:sz w:val="24"/>
          <w:szCs w:val="24"/>
        </w:rPr>
      </w:pPr>
      <w:r>
        <w:rPr>
          <w:b/>
          <w:bCs/>
          <w:sz w:val="24"/>
          <w:szCs w:val="24"/>
        </w:rPr>
        <w:br w:type="page"/>
      </w:r>
    </w:p>
    <w:p w14:paraId="4DB62E11" w14:textId="6D70A1B2" w:rsidR="007049E4" w:rsidRPr="000E7949" w:rsidRDefault="007049E4" w:rsidP="007049E4">
      <w:r w:rsidRPr="00045AE1">
        <w:rPr>
          <w:b/>
          <w:bCs/>
          <w:sz w:val="24"/>
          <w:szCs w:val="24"/>
        </w:rPr>
        <w:lastRenderedPageBreak/>
        <w:t xml:space="preserve">Table </w:t>
      </w:r>
      <w:r>
        <w:rPr>
          <w:b/>
          <w:bCs/>
          <w:sz w:val="24"/>
          <w:szCs w:val="24"/>
        </w:rPr>
        <w:t>1c</w:t>
      </w:r>
      <w:r w:rsidRPr="00045AE1">
        <w:rPr>
          <w:b/>
          <w:bCs/>
          <w:sz w:val="24"/>
          <w:szCs w:val="24"/>
        </w:rPr>
        <w:t xml:space="preserve"> - Assessment of the </w:t>
      </w:r>
      <w:r>
        <w:rPr>
          <w:b/>
          <w:bCs/>
          <w:sz w:val="24"/>
          <w:szCs w:val="24"/>
        </w:rPr>
        <w:t>impact/</w:t>
      </w:r>
      <w:r w:rsidRPr="00045AE1">
        <w:rPr>
          <w:b/>
          <w:bCs/>
          <w:sz w:val="24"/>
          <w:szCs w:val="24"/>
        </w:rPr>
        <w:t>severity of the consequence of an identified risk: domains, consequence scores and examples</w:t>
      </w:r>
    </w:p>
    <w:tbl>
      <w:tblPr>
        <w:tblStyle w:val="TableGrid"/>
        <w:tblW w:w="11296" w:type="dxa"/>
        <w:tblInd w:w="-1116" w:type="dxa"/>
        <w:tblLayout w:type="fixed"/>
        <w:tblLook w:val="04A0" w:firstRow="1" w:lastRow="0" w:firstColumn="1" w:lastColumn="0" w:noHBand="0" w:noVBand="1"/>
      </w:tblPr>
      <w:tblGrid>
        <w:gridCol w:w="1882"/>
        <w:gridCol w:w="1883"/>
        <w:gridCol w:w="1883"/>
        <w:gridCol w:w="1882"/>
        <w:gridCol w:w="1883"/>
        <w:gridCol w:w="1883"/>
      </w:tblGrid>
      <w:tr w:rsidR="007049E4" w:rsidRPr="0050680D" w14:paraId="5EFCD2A7" w14:textId="77777777" w:rsidTr="007049E4">
        <w:tc>
          <w:tcPr>
            <w:tcW w:w="1882" w:type="dxa"/>
          </w:tcPr>
          <w:p w14:paraId="61121618" w14:textId="77777777" w:rsidR="007049E4" w:rsidRPr="0050680D" w:rsidRDefault="007049E4" w:rsidP="007049E4">
            <w:pPr>
              <w:rPr>
                <w:rFonts w:asciiTheme="majorHAnsi" w:hAnsiTheme="majorHAnsi" w:cs="Arial"/>
                <w:b/>
                <w:bCs/>
                <w:sz w:val="18"/>
                <w:szCs w:val="18"/>
              </w:rPr>
            </w:pPr>
          </w:p>
        </w:tc>
        <w:tc>
          <w:tcPr>
            <w:tcW w:w="9414" w:type="dxa"/>
            <w:gridSpan w:val="5"/>
          </w:tcPr>
          <w:p w14:paraId="0DE68158" w14:textId="77777777" w:rsidR="007049E4" w:rsidRPr="0050680D" w:rsidRDefault="007049E4" w:rsidP="007049E4">
            <w:pPr>
              <w:rPr>
                <w:rFonts w:asciiTheme="majorHAnsi" w:hAnsiTheme="majorHAnsi" w:cs="Arial"/>
                <w:b/>
                <w:bCs/>
                <w:sz w:val="18"/>
                <w:szCs w:val="18"/>
              </w:rPr>
            </w:pPr>
            <w:r w:rsidRPr="0050680D">
              <w:rPr>
                <w:rFonts w:asciiTheme="majorHAnsi" w:hAnsiTheme="majorHAnsi" w:cs="Arial"/>
                <w:b/>
                <w:bCs/>
                <w:sz w:val="20"/>
                <w:szCs w:val="20"/>
              </w:rPr>
              <w:t>Consequence score (severity) and examples</w:t>
            </w:r>
          </w:p>
        </w:tc>
      </w:tr>
      <w:tr w:rsidR="007049E4" w:rsidRPr="0050680D" w14:paraId="13BFB415" w14:textId="77777777" w:rsidTr="007049E4">
        <w:tc>
          <w:tcPr>
            <w:tcW w:w="1882" w:type="dxa"/>
          </w:tcPr>
          <w:p w14:paraId="242A27A9" w14:textId="77777777" w:rsidR="007049E4" w:rsidRPr="0050680D" w:rsidRDefault="007049E4" w:rsidP="007049E4">
            <w:pPr>
              <w:rPr>
                <w:rFonts w:asciiTheme="majorHAnsi" w:hAnsiTheme="majorHAnsi" w:cs="Arial"/>
                <w:b/>
                <w:bCs/>
                <w:sz w:val="18"/>
                <w:szCs w:val="18"/>
              </w:rPr>
            </w:pPr>
          </w:p>
        </w:tc>
        <w:tc>
          <w:tcPr>
            <w:tcW w:w="1883" w:type="dxa"/>
          </w:tcPr>
          <w:p w14:paraId="004053D1" w14:textId="77777777" w:rsidR="007049E4" w:rsidRPr="0050680D" w:rsidRDefault="007049E4" w:rsidP="007049E4">
            <w:pPr>
              <w:rPr>
                <w:rFonts w:asciiTheme="majorHAnsi" w:hAnsiTheme="majorHAnsi" w:cs="Arial"/>
                <w:b/>
                <w:bCs/>
                <w:sz w:val="18"/>
                <w:szCs w:val="18"/>
              </w:rPr>
            </w:pPr>
            <w:r w:rsidRPr="0050680D">
              <w:rPr>
                <w:rFonts w:asciiTheme="majorHAnsi" w:hAnsiTheme="majorHAnsi" w:cs="Arial"/>
                <w:b/>
                <w:bCs/>
                <w:sz w:val="18"/>
                <w:szCs w:val="18"/>
              </w:rPr>
              <w:t>1</w:t>
            </w:r>
          </w:p>
        </w:tc>
        <w:tc>
          <w:tcPr>
            <w:tcW w:w="1883" w:type="dxa"/>
            <w:shd w:val="clear" w:color="auto" w:fill="00B050"/>
          </w:tcPr>
          <w:p w14:paraId="3EDC2F19" w14:textId="77777777" w:rsidR="007049E4" w:rsidRPr="0050680D" w:rsidRDefault="007049E4" w:rsidP="007049E4">
            <w:pPr>
              <w:rPr>
                <w:rFonts w:asciiTheme="majorHAnsi" w:hAnsiTheme="majorHAnsi" w:cs="Arial"/>
                <w:b/>
                <w:bCs/>
                <w:sz w:val="18"/>
                <w:szCs w:val="18"/>
              </w:rPr>
            </w:pPr>
            <w:r w:rsidRPr="0050680D">
              <w:rPr>
                <w:rFonts w:asciiTheme="majorHAnsi" w:hAnsiTheme="majorHAnsi" w:cs="Arial"/>
                <w:b/>
                <w:bCs/>
                <w:sz w:val="18"/>
                <w:szCs w:val="18"/>
              </w:rPr>
              <w:t>2</w:t>
            </w:r>
          </w:p>
        </w:tc>
        <w:tc>
          <w:tcPr>
            <w:tcW w:w="1882" w:type="dxa"/>
            <w:shd w:val="clear" w:color="auto" w:fill="FFFF00"/>
          </w:tcPr>
          <w:p w14:paraId="2007B870" w14:textId="77777777" w:rsidR="007049E4" w:rsidRPr="0050680D" w:rsidRDefault="007049E4" w:rsidP="007049E4">
            <w:pPr>
              <w:rPr>
                <w:rFonts w:asciiTheme="majorHAnsi" w:hAnsiTheme="majorHAnsi" w:cs="Arial"/>
                <w:b/>
                <w:bCs/>
                <w:sz w:val="18"/>
                <w:szCs w:val="18"/>
              </w:rPr>
            </w:pPr>
            <w:r w:rsidRPr="0050680D">
              <w:rPr>
                <w:rFonts w:asciiTheme="majorHAnsi" w:hAnsiTheme="majorHAnsi" w:cs="Arial"/>
                <w:b/>
                <w:bCs/>
                <w:sz w:val="18"/>
                <w:szCs w:val="18"/>
              </w:rPr>
              <w:t>3</w:t>
            </w:r>
          </w:p>
        </w:tc>
        <w:tc>
          <w:tcPr>
            <w:tcW w:w="1883" w:type="dxa"/>
            <w:shd w:val="clear" w:color="auto" w:fill="FFC000"/>
          </w:tcPr>
          <w:p w14:paraId="633B6731" w14:textId="77777777" w:rsidR="007049E4" w:rsidRPr="0050680D" w:rsidRDefault="007049E4" w:rsidP="007049E4">
            <w:pPr>
              <w:rPr>
                <w:rFonts w:asciiTheme="majorHAnsi" w:hAnsiTheme="majorHAnsi" w:cs="Arial"/>
                <w:b/>
                <w:bCs/>
                <w:sz w:val="18"/>
                <w:szCs w:val="18"/>
              </w:rPr>
            </w:pPr>
            <w:r w:rsidRPr="0050680D">
              <w:rPr>
                <w:rFonts w:asciiTheme="majorHAnsi" w:hAnsiTheme="majorHAnsi" w:cs="Arial"/>
                <w:b/>
                <w:bCs/>
                <w:sz w:val="18"/>
                <w:szCs w:val="18"/>
              </w:rPr>
              <w:t>4</w:t>
            </w:r>
          </w:p>
        </w:tc>
        <w:tc>
          <w:tcPr>
            <w:tcW w:w="1883" w:type="dxa"/>
            <w:shd w:val="clear" w:color="auto" w:fill="FF0000"/>
          </w:tcPr>
          <w:p w14:paraId="78F2C014" w14:textId="77777777" w:rsidR="007049E4" w:rsidRPr="0050680D" w:rsidRDefault="007049E4" w:rsidP="007049E4">
            <w:pPr>
              <w:rPr>
                <w:rFonts w:asciiTheme="majorHAnsi" w:hAnsiTheme="majorHAnsi" w:cs="Arial"/>
                <w:b/>
                <w:bCs/>
                <w:sz w:val="18"/>
                <w:szCs w:val="18"/>
              </w:rPr>
            </w:pPr>
            <w:r w:rsidRPr="0050680D">
              <w:rPr>
                <w:rFonts w:asciiTheme="majorHAnsi" w:hAnsiTheme="majorHAnsi" w:cs="Arial"/>
                <w:b/>
                <w:bCs/>
                <w:sz w:val="18"/>
                <w:szCs w:val="18"/>
              </w:rPr>
              <w:t>5</w:t>
            </w:r>
          </w:p>
        </w:tc>
      </w:tr>
      <w:tr w:rsidR="007049E4" w:rsidRPr="0050680D" w14:paraId="0286FE19" w14:textId="77777777" w:rsidTr="007049E4">
        <w:tc>
          <w:tcPr>
            <w:tcW w:w="1882" w:type="dxa"/>
          </w:tcPr>
          <w:p w14:paraId="3C6C4400" w14:textId="77777777" w:rsidR="007049E4" w:rsidRPr="0050680D" w:rsidRDefault="007049E4" w:rsidP="007049E4">
            <w:pPr>
              <w:rPr>
                <w:rFonts w:asciiTheme="majorHAnsi" w:hAnsiTheme="majorHAnsi" w:cs="Arial"/>
                <w:b/>
                <w:bCs/>
                <w:sz w:val="20"/>
                <w:szCs w:val="20"/>
              </w:rPr>
            </w:pPr>
            <w:r w:rsidRPr="0050680D">
              <w:rPr>
                <w:rFonts w:asciiTheme="majorHAnsi" w:hAnsiTheme="majorHAnsi" w:cs="Arial"/>
                <w:b/>
                <w:bCs/>
                <w:sz w:val="20"/>
                <w:szCs w:val="20"/>
              </w:rPr>
              <w:t>Domains</w:t>
            </w:r>
          </w:p>
        </w:tc>
        <w:tc>
          <w:tcPr>
            <w:tcW w:w="1883" w:type="dxa"/>
          </w:tcPr>
          <w:p w14:paraId="20797A96" w14:textId="77777777" w:rsidR="007049E4" w:rsidRPr="0050680D" w:rsidRDefault="007049E4" w:rsidP="007049E4">
            <w:pPr>
              <w:rPr>
                <w:rFonts w:asciiTheme="majorHAnsi" w:hAnsiTheme="majorHAnsi" w:cs="Arial"/>
                <w:b/>
                <w:bCs/>
                <w:sz w:val="20"/>
                <w:szCs w:val="20"/>
              </w:rPr>
            </w:pPr>
            <w:r w:rsidRPr="0050680D">
              <w:rPr>
                <w:rFonts w:asciiTheme="majorHAnsi" w:hAnsiTheme="majorHAnsi" w:cs="Arial"/>
                <w:b/>
                <w:bCs/>
                <w:sz w:val="20"/>
                <w:szCs w:val="20"/>
              </w:rPr>
              <w:t>Negligible</w:t>
            </w:r>
          </w:p>
        </w:tc>
        <w:tc>
          <w:tcPr>
            <w:tcW w:w="1883" w:type="dxa"/>
            <w:shd w:val="clear" w:color="auto" w:fill="00B050"/>
          </w:tcPr>
          <w:p w14:paraId="6F608403" w14:textId="77777777" w:rsidR="007049E4" w:rsidRPr="0050680D" w:rsidRDefault="007049E4" w:rsidP="007049E4">
            <w:pPr>
              <w:rPr>
                <w:rFonts w:asciiTheme="majorHAnsi" w:hAnsiTheme="majorHAnsi" w:cs="Arial"/>
                <w:b/>
                <w:bCs/>
                <w:sz w:val="20"/>
                <w:szCs w:val="20"/>
              </w:rPr>
            </w:pPr>
            <w:r w:rsidRPr="0050680D">
              <w:rPr>
                <w:rFonts w:asciiTheme="majorHAnsi" w:hAnsiTheme="majorHAnsi" w:cs="Arial"/>
                <w:b/>
                <w:bCs/>
                <w:sz w:val="20"/>
                <w:szCs w:val="20"/>
              </w:rPr>
              <w:t>Minor</w:t>
            </w:r>
          </w:p>
        </w:tc>
        <w:tc>
          <w:tcPr>
            <w:tcW w:w="1882" w:type="dxa"/>
            <w:shd w:val="clear" w:color="auto" w:fill="FFFF00"/>
          </w:tcPr>
          <w:p w14:paraId="64B557C8" w14:textId="77777777" w:rsidR="007049E4" w:rsidRPr="0050680D" w:rsidRDefault="007049E4" w:rsidP="007049E4">
            <w:pPr>
              <w:rPr>
                <w:rFonts w:asciiTheme="majorHAnsi" w:hAnsiTheme="majorHAnsi" w:cs="Arial"/>
                <w:b/>
                <w:bCs/>
                <w:sz w:val="20"/>
                <w:szCs w:val="20"/>
              </w:rPr>
            </w:pPr>
            <w:r w:rsidRPr="0050680D">
              <w:rPr>
                <w:rFonts w:asciiTheme="majorHAnsi" w:hAnsiTheme="majorHAnsi" w:cs="Arial"/>
                <w:b/>
                <w:bCs/>
                <w:sz w:val="20"/>
                <w:szCs w:val="20"/>
              </w:rPr>
              <w:t>Moderate</w:t>
            </w:r>
          </w:p>
        </w:tc>
        <w:tc>
          <w:tcPr>
            <w:tcW w:w="1883" w:type="dxa"/>
            <w:shd w:val="clear" w:color="auto" w:fill="FFC000"/>
          </w:tcPr>
          <w:p w14:paraId="1BF574B1" w14:textId="77777777" w:rsidR="007049E4" w:rsidRPr="0050680D" w:rsidRDefault="007049E4" w:rsidP="007049E4">
            <w:pPr>
              <w:rPr>
                <w:rFonts w:asciiTheme="majorHAnsi" w:hAnsiTheme="majorHAnsi" w:cs="Arial"/>
                <w:b/>
                <w:bCs/>
                <w:sz w:val="20"/>
                <w:szCs w:val="20"/>
              </w:rPr>
            </w:pPr>
            <w:r w:rsidRPr="0050680D">
              <w:rPr>
                <w:rFonts w:asciiTheme="majorHAnsi" w:hAnsiTheme="majorHAnsi" w:cs="Arial"/>
                <w:b/>
                <w:bCs/>
                <w:sz w:val="20"/>
                <w:szCs w:val="20"/>
              </w:rPr>
              <w:t>Major</w:t>
            </w:r>
          </w:p>
        </w:tc>
        <w:tc>
          <w:tcPr>
            <w:tcW w:w="1883" w:type="dxa"/>
            <w:shd w:val="clear" w:color="auto" w:fill="FF0000"/>
          </w:tcPr>
          <w:p w14:paraId="328A6665" w14:textId="77777777" w:rsidR="007049E4" w:rsidRPr="0050680D" w:rsidRDefault="007049E4" w:rsidP="007049E4">
            <w:pPr>
              <w:rPr>
                <w:rFonts w:asciiTheme="majorHAnsi" w:hAnsiTheme="majorHAnsi" w:cs="Arial"/>
                <w:b/>
                <w:bCs/>
                <w:sz w:val="20"/>
                <w:szCs w:val="20"/>
              </w:rPr>
            </w:pPr>
            <w:r w:rsidRPr="0050680D">
              <w:rPr>
                <w:rFonts w:asciiTheme="majorHAnsi" w:hAnsiTheme="majorHAnsi" w:cs="Arial"/>
                <w:b/>
                <w:bCs/>
                <w:sz w:val="20"/>
                <w:szCs w:val="20"/>
              </w:rPr>
              <w:t>Catastrophic</w:t>
            </w:r>
          </w:p>
        </w:tc>
      </w:tr>
      <w:tr w:rsidR="007049E4" w:rsidRPr="0050680D" w14:paraId="5093E6F5" w14:textId="77777777" w:rsidTr="007049E4">
        <w:tc>
          <w:tcPr>
            <w:tcW w:w="1882" w:type="dxa"/>
          </w:tcPr>
          <w:p w14:paraId="0FCEAA8D" w14:textId="77777777" w:rsidR="007049E4" w:rsidRPr="0050680D" w:rsidRDefault="007049E4" w:rsidP="007049E4">
            <w:pPr>
              <w:rPr>
                <w:rFonts w:asciiTheme="majorHAnsi" w:hAnsiTheme="majorHAnsi" w:cs="Arial"/>
                <w:b/>
                <w:bCs/>
                <w:sz w:val="18"/>
                <w:szCs w:val="18"/>
              </w:rPr>
            </w:pPr>
            <w:r w:rsidRPr="0050680D">
              <w:rPr>
                <w:rFonts w:asciiTheme="majorHAnsi" w:hAnsiTheme="majorHAnsi" w:cs="Arial"/>
                <w:b/>
                <w:bCs/>
                <w:sz w:val="18"/>
                <w:szCs w:val="18"/>
              </w:rPr>
              <w:t>Impact on the safety of patients, staff or public (physical/psychological harm)</w:t>
            </w:r>
          </w:p>
        </w:tc>
        <w:tc>
          <w:tcPr>
            <w:tcW w:w="1883" w:type="dxa"/>
          </w:tcPr>
          <w:p w14:paraId="06718FD0"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Minimal injury requiring no/minimal intervention or treatment </w:t>
            </w:r>
          </w:p>
          <w:p w14:paraId="4DA6C59A" w14:textId="77777777" w:rsidR="007049E4" w:rsidRPr="0050680D" w:rsidRDefault="007049E4" w:rsidP="007049E4">
            <w:pPr>
              <w:pStyle w:val="Default"/>
              <w:rPr>
                <w:rFonts w:asciiTheme="majorHAnsi" w:hAnsiTheme="majorHAnsi" w:cs="Arial"/>
                <w:sz w:val="18"/>
                <w:szCs w:val="18"/>
              </w:rPr>
            </w:pPr>
          </w:p>
          <w:p w14:paraId="11F770C7"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 xml:space="preserve">No time off work </w:t>
            </w:r>
          </w:p>
        </w:tc>
        <w:tc>
          <w:tcPr>
            <w:tcW w:w="1883" w:type="dxa"/>
            <w:shd w:val="clear" w:color="auto" w:fill="00B050"/>
          </w:tcPr>
          <w:p w14:paraId="5CAE2EE0"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Minor injury or illness requiring minor intervention </w:t>
            </w:r>
          </w:p>
          <w:p w14:paraId="21492423" w14:textId="77777777" w:rsidR="007049E4" w:rsidRPr="0050680D" w:rsidRDefault="007049E4" w:rsidP="007049E4">
            <w:pPr>
              <w:pStyle w:val="Default"/>
              <w:rPr>
                <w:rFonts w:asciiTheme="majorHAnsi" w:hAnsiTheme="majorHAnsi" w:cs="Arial"/>
                <w:sz w:val="18"/>
                <w:szCs w:val="18"/>
              </w:rPr>
            </w:pPr>
          </w:p>
          <w:p w14:paraId="0DFC279D"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 xml:space="preserve">Increase in length of hospital stay by 1–3 days </w:t>
            </w:r>
          </w:p>
        </w:tc>
        <w:tc>
          <w:tcPr>
            <w:tcW w:w="1882" w:type="dxa"/>
            <w:shd w:val="clear" w:color="auto" w:fill="FFFF00"/>
          </w:tcPr>
          <w:p w14:paraId="1D885DCC"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Moderate injury requiring professional intervention </w:t>
            </w:r>
          </w:p>
          <w:p w14:paraId="13831196" w14:textId="77777777" w:rsidR="007049E4" w:rsidRPr="0050680D" w:rsidRDefault="007049E4" w:rsidP="007049E4">
            <w:pPr>
              <w:pStyle w:val="Default"/>
              <w:rPr>
                <w:rFonts w:asciiTheme="majorHAnsi" w:hAnsiTheme="majorHAnsi" w:cs="Arial"/>
                <w:sz w:val="18"/>
                <w:szCs w:val="18"/>
              </w:rPr>
            </w:pPr>
          </w:p>
          <w:p w14:paraId="26465CFE"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Requiring time off work for 4-14 days</w:t>
            </w:r>
          </w:p>
          <w:p w14:paraId="746A4A45" w14:textId="77777777" w:rsidR="007049E4" w:rsidRPr="0050680D" w:rsidRDefault="007049E4" w:rsidP="007049E4">
            <w:pPr>
              <w:pStyle w:val="Default"/>
              <w:rPr>
                <w:rFonts w:asciiTheme="majorHAnsi" w:hAnsiTheme="majorHAnsi" w:cs="Arial"/>
                <w:sz w:val="18"/>
                <w:szCs w:val="18"/>
              </w:rPr>
            </w:pPr>
          </w:p>
          <w:p w14:paraId="2CB03CA4"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Increase in length of hospital stay by 4–15 days </w:t>
            </w:r>
          </w:p>
          <w:p w14:paraId="001337EC" w14:textId="77777777" w:rsidR="007049E4" w:rsidRPr="0050680D" w:rsidRDefault="007049E4" w:rsidP="007049E4">
            <w:pPr>
              <w:pStyle w:val="Default"/>
              <w:rPr>
                <w:rFonts w:asciiTheme="majorHAnsi" w:hAnsiTheme="majorHAnsi" w:cs="Arial"/>
                <w:sz w:val="18"/>
                <w:szCs w:val="18"/>
              </w:rPr>
            </w:pPr>
          </w:p>
          <w:p w14:paraId="7C551220"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RIDDOR/agency reportable incident </w:t>
            </w:r>
          </w:p>
          <w:p w14:paraId="66A55B12" w14:textId="77777777" w:rsidR="007049E4" w:rsidRPr="0050680D" w:rsidRDefault="007049E4" w:rsidP="007049E4">
            <w:pPr>
              <w:pStyle w:val="Default"/>
              <w:rPr>
                <w:rFonts w:asciiTheme="majorHAnsi" w:hAnsiTheme="majorHAnsi" w:cs="Arial"/>
                <w:sz w:val="18"/>
                <w:szCs w:val="18"/>
              </w:rPr>
            </w:pPr>
          </w:p>
          <w:p w14:paraId="70A3BC58"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 xml:space="preserve">An event which </w:t>
            </w:r>
          </w:p>
          <w:p w14:paraId="547D7101"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 xml:space="preserve">impacts on a small number of patients </w:t>
            </w:r>
          </w:p>
        </w:tc>
        <w:tc>
          <w:tcPr>
            <w:tcW w:w="1883" w:type="dxa"/>
            <w:shd w:val="clear" w:color="auto" w:fill="FFC000"/>
          </w:tcPr>
          <w:p w14:paraId="6B652913"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Incident resulting serious injury or permanent disability/incapacity </w:t>
            </w:r>
          </w:p>
          <w:p w14:paraId="22E5A575" w14:textId="77777777" w:rsidR="007049E4" w:rsidRPr="0050680D" w:rsidRDefault="007049E4" w:rsidP="007049E4">
            <w:pPr>
              <w:pStyle w:val="Default"/>
              <w:rPr>
                <w:rFonts w:asciiTheme="majorHAnsi" w:hAnsiTheme="majorHAnsi" w:cs="Arial"/>
                <w:sz w:val="18"/>
                <w:szCs w:val="18"/>
              </w:rPr>
            </w:pPr>
          </w:p>
          <w:p w14:paraId="5F092E2D"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Requiring time off for &gt;14 days</w:t>
            </w:r>
          </w:p>
          <w:p w14:paraId="7E3D68C8" w14:textId="77777777" w:rsidR="007049E4" w:rsidRPr="0050680D" w:rsidRDefault="007049E4" w:rsidP="007049E4">
            <w:pPr>
              <w:pStyle w:val="Default"/>
              <w:rPr>
                <w:rFonts w:asciiTheme="majorHAnsi" w:hAnsiTheme="majorHAnsi" w:cs="Arial"/>
                <w:sz w:val="18"/>
                <w:szCs w:val="18"/>
              </w:rPr>
            </w:pPr>
          </w:p>
          <w:p w14:paraId="14E9CB34"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Increase in length of hospital stay by &gt;15 days </w:t>
            </w:r>
          </w:p>
          <w:p w14:paraId="682537D2" w14:textId="77777777" w:rsidR="007049E4" w:rsidRPr="0050680D" w:rsidRDefault="007049E4" w:rsidP="007049E4">
            <w:pPr>
              <w:pStyle w:val="Default"/>
              <w:rPr>
                <w:rFonts w:asciiTheme="majorHAnsi" w:hAnsiTheme="majorHAnsi" w:cs="Arial"/>
                <w:sz w:val="18"/>
                <w:szCs w:val="18"/>
              </w:rPr>
            </w:pPr>
          </w:p>
          <w:p w14:paraId="76DB5A63"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 xml:space="preserve">Mismanagement of patient care with long-term effects </w:t>
            </w:r>
          </w:p>
        </w:tc>
        <w:tc>
          <w:tcPr>
            <w:tcW w:w="1883" w:type="dxa"/>
            <w:shd w:val="clear" w:color="auto" w:fill="FF0000"/>
          </w:tcPr>
          <w:p w14:paraId="582785C5"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Incident resulting in fatality </w:t>
            </w:r>
          </w:p>
          <w:p w14:paraId="7F43AF81" w14:textId="77777777" w:rsidR="007049E4" w:rsidRPr="0050680D" w:rsidRDefault="007049E4" w:rsidP="007049E4">
            <w:pPr>
              <w:pStyle w:val="Default"/>
              <w:rPr>
                <w:rFonts w:asciiTheme="majorHAnsi" w:hAnsiTheme="majorHAnsi" w:cs="Arial"/>
                <w:sz w:val="18"/>
                <w:szCs w:val="18"/>
              </w:rPr>
            </w:pPr>
          </w:p>
          <w:p w14:paraId="62B0D90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Multiple permanent injuries or irreversible health effects</w:t>
            </w:r>
          </w:p>
          <w:p w14:paraId="3581DFFE" w14:textId="77777777" w:rsidR="007049E4" w:rsidRPr="0050680D" w:rsidRDefault="007049E4" w:rsidP="007049E4">
            <w:pPr>
              <w:pStyle w:val="Default"/>
              <w:rPr>
                <w:rFonts w:asciiTheme="majorHAnsi" w:hAnsiTheme="majorHAnsi" w:cs="Arial"/>
                <w:sz w:val="18"/>
                <w:szCs w:val="18"/>
              </w:rPr>
            </w:pPr>
          </w:p>
          <w:p w14:paraId="527AEAF0"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 xml:space="preserve">An event which impacts on a large number of patients </w:t>
            </w:r>
          </w:p>
        </w:tc>
      </w:tr>
      <w:tr w:rsidR="007049E4" w:rsidRPr="0050680D" w14:paraId="280B5C21" w14:textId="77777777" w:rsidTr="007049E4">
        <w:tc>
          <w:tcPr>
            <w:tcW w:w="1882" w:type="dxa"/>
          </w:tcPr>
          <w:p w14:paraId="551022D0" w14:textId="77777777" w:rsidR="007049E4" w:rsidRPr="0050680D" w:rsidRDefault="007049E4" w:rsidP="007049E4">
            <w:pPr>
              <w:pStyle w:val="Default"/>
              <w:rPr>
                <w:rFonts w:asciiTheme="majorHAnsi" w:hAnsiTheme="majorHAnsi" w:cs="Arial"/>
                <w:b/>
                <w:bCs/>
                <w:sz w:val="18"/>
                <w:szCs w:val="18"/>
              </w:rPr>
            </w:pPr>
            <w:r w:rsidRPr="0050680D">
              <w:rPr>
                <w:rFonts w:asciiTheme="majorHAnsi" w:hAnsiTheme="majorHAnsi" w:cs="Arial"/>
                <w:b/>
                <w:bCs/>
                <w:sz w:val="18"/>
                <w:szCs w:val="18"/>
              </w:rPr>
              <w:t xml:space="preserve">Quality/ </w:t>
            </w:r>
          </w:p>
          <w:p w14:paraId="67146F49" w14:textId="77777777" w:rsidR="007049E4" w:rsidRPr="0050680D" w:rsidRDefault="007049E4" w:rsidP="007049E4">
            <w:pPr>
              <w:autoSpaceDE w:val="0"/>
              <w:autoSpaceDN w:val="0"/>
              <w:adjustRightInd w:val="0"/>
              <w:rPr>
                <w:rFonts w:asciiTheme="majorHAnsi" w:hAnsiTheme="majorHAnsi" w:cs="Arial"/>
                <w:b/>
                <w:bCs/>
                <w:color w:val="000000"/>
                <w:sz w:val="18"/>
                <w:szCs w:val="18"/>
              </w:rPr>
            </w:pPr>
            <w:r w:rsidRPr="0050680D">
              <w:rPr>
                <w:rFonts w:asciiTheme="majorHAnsi" w:hAnsiTheme="majorHAnsi" w:cs="Arial"/>
                <w:b/>
                <w:bCs/>
                <w:sz w:val="18"/>
                <w:szCs w:val="18"/>
              </w:rPr>
              <w:t xml:space="preserve">Complaints/audit </w:t>
            </w:r>
          </w:p>
        </w:tc>
        <w:tc>
          <w:tcPr>
            <w:tcW w:w="1883" w:type="dxa"/>
          </w:tcPr>
          <w:p w14:paraId="15FE28AD"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Peripheral element of treatment or service suboptimal </w:t>
            </w:r>
          </w:p>
          <w:p w14:paraId="526B3091" w14:textId="77777777" w:rsidR="007049E4" w:rsidRPr="0050680D" w:rsidRDefault="007049E4" w:rsidP="007049E4">
            <w:pPr>
              <w:pStyle w:val="Default"/>
              <w:rPr>
                <w:rFonts w:asciiTheme="majorHAnsi" w:hAnsiTheme="majorHAnsi" w:cs="Arial"/>
                <w:sz w:val="18"/>
                <w:szCs w:val="18"/>
              </w:rPr>
            </w:pPr>
          </w:p>
          <w:p w14:paraId="7532FB98"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Informal complaint/inquiry </w:t>
            </w:r>
          </w:p>
        </w:tc>
        <w:tc>
          <w:tcPr>
            <w:tcW w:w="1883" w:type="dxa"/>
            <w:shd w:val="clear" w:color="auto" w:fill="00B050"/>
          </w:tcPr>
          <w:p w14:paraId="3FEAFD04"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Overall treatment or service suboptimal </w:t>
            </w:r>
          </w:p>
          <w:p w14:paraId="34F9539A" w14:textId="77777777" w:rsidR="007049E4" w:rsidRPr="0050680D" w:rsidRDefault="007049E4" w:rsidP="007049E4">
            <w:pPr>
              <w:pStyle w:val="Default"/>
              <w:rPr>
                <w:rFonts w:asciiTheme="majorHAnsi" w:hAnsiTheme="majorHAnsi" w:cs="Arial"/>
                <w:sz w:val="18"/>
                <w:szCs w:val="18"/>
              </w:rPr>
            </w:pPr>
          </w:p>
          <w:p w14:paraId="5C0909E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Formal complaint (stage 1) </w:t>
            </w:r>
          </w:p>
          <w:p w14:paraId="61CE6771" w14:textId="77777777" w:rsidR="007049E4" w:rsidRPr="0050680D" w:rsidRDefault="007049E4" w:rsidP="007049E4">
            <w:pPr>
              <w:pStyle w:val="Default"/>
              <w:rPr>
                <w:rFonts w:asciiTheme="majorHAnsi" w:hAnsiTheme="majorHAnsi" w:cs="Arial"/>
                <w:sz w:val="18"/>
                <w:szCs w:val="18"/>
              </w:rPr>
            </w:pPr>
          </w:p>
          <w:p w14:paraId="4663498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Local resolution </w:t>
            </w:r>
          </w:p>
          <w:p w14:paraId="6A093E1F" w14:textId="77777777" w:rsidR="007049E4" w:rsidRPr="0050680D" w:rsidRDefault="007049E4" w:rsidP="007049E4">
            <w:pPr>
              <w:pStyle w:val="Default"/>
              <w:rPr>
                <w:rFonts w:asciiTheme="majorHAnsi" w:hAnsiTheme="majorHAnsi" w:cs="Arial"/>
                <w:sz w:val="18"/>
                <w:szCs w:val="18"/>
              </w:rPr>
            </w:pPr>
          </w:p>
          <w:p w14:paraId="7FA1294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Single failure to meet internal standards </w:t>
            </w:r>
          </w:p>
          <w:p w14:paraId="64B9E9A7" w14:textId="77777777" w:rsidR="007049E4" w:rsidRPr="0050680D" w:rsidRDefault="007049E4" w:rsidP="007049E4">
            <w:pPr>
              <w:pStyle w:val="Default"/>
              <w:rPr>
                <w:rFonts w:asciiTheme="majorHAnsi" w:hAnsiTheme="majorHAnsi" w:cs="Arial"/>
                <w:sz w:val="18"/>
                <w:szCs w:val="18"/>
              </w:rPr>
            </w:pPr>
          </w:p>
          <w:p w14:paraId="4B45898E"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Minor implications for patient safety if unresolved </w:t>
            </w:r>
          </w:p>
          <w:p w14:paraId="45BAD6EA" w14:textId="77777777" w:rsidR="007049E4" w:rsidRPr="0050680D" w:rsidRDefault="007049E4" w:rsidP="007049E4">
            <w:pPr>
              <w:pStyle w:val="Default"/>
              <w:rPr>
                <w:rFonts w:asciiTheme="majorHAnsi" w:hAnsiTheme="majorHAnsi" w:cs="Arial"/>
                <w:sz w:val="18"/>
                <w:szCs w:val="18"/>
              </w:rPr>
            </w:pPr>
          </w:p>
          <w:p w14:paraId="2BD3B00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Reduced performance rating if unresolved </w:t>
            </w:r>
          </w:p>
        </w:tc>
        <w:tc>
          <w:tcPr>
            <w:tcW w:w="1882" w:type="dxa"/>
            <w:shd w:val="clear" w:color="auto" w:fill="FFFF00"/>
          </w:tcPr>
          <w:p w14:paraId="7315521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Treatment or service has significantly reduced effectiveness </w:t>
            </w:r>
          </w:p>
          <w:p w14:paraId="13FB09C2" w14:textId="77777777" w:rsidR="007049E4" w:rsidRPr="0050680D" w:rsidRDefault="007049E4" w:rsidP="007049E4">
            <w:pPr>
              <w:pStyle w:val="Default"/>
              <w:rPr>
                <w:rFonts w:asciiTheme="majorHAnsi" w:hAnsiTheme="majorHAnsi" w:cs="Arial"/>
                <w:sz w:val="18"/>
                <w:szCs w:val="18"/>
              </w:rPr>
            </w:pPr>
          </w:p>
          <w:p w14:paraId="20B22362"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Formal complaint (stage 2) </w:t>
            </w:r>
          </w:p>
          <w:p w14:paraId="6D041A26" w14:textId="77777777" w:rsidR="007049E4" w:rsidRPr="0050680D" w:rsidRDefault="007049E4" w:rsidP="007049E4">
            <w:pPr>
              <w:pStyle w:val="Default"/>
              <w:rPr>
                <w:rFonts w:asciiTheme="majorHAnsi" w:hAnsiTheme="majorHAnsi" w:cs="Arial"/>
                <w:sz w:val="18"/>
                <w:szCs w:val="18"/>
              </w:rPr>
            </w:pPr>
          </w:p>
          <w:p w14:paraId="516C22CF"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Local resolution (with potential to go to independent review) </w:t>
            </w:r>
          </w:p>
          <w:p w14:paraId="3C80348B" w14:textId="77777777" w:rsidR="007049E4" w:rsidRPr="0050680D" w:rsidRDefault="007049E4" w:rsidP="007049E4">
            <w:pPr>
              <w:pStyle w:val="Default"/>
              <w:rPr>
                <w:rFonts w:asciiTheme="majorHAnsi" w:hAnsiTheme="majorHAnsi" w:cs="Arial"/>
                <w:sz w:val="18"/>
                <w:szCs w:val="18"/>
              </w:rPr>
            </w:pPr>
          </w:p>
          <w:p w14:paraId="1D6C8E1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Repeated failure to meet internal standards </w:t>
            </w:r>
          </w:p>
          <w:p w14:paraId="6892E649" w14:textId="77777777" w:rsidR="007049E4" w:rsidRPr="0050680D" w:rsidRDefault="007049E4" w:rsidP="007049E4">
            <w:pPr>
              <w:pStyle w:val="Default"/>
              <w:rPr>
                <w:rFonts w:asciiTheme="majorHAnsi" w:hAnsiTheme="majorHAnsi" w:cs="Arial"/>
                <w:sz w:val="18"/>
                <w:szCs w:val="18"/>
              </w:rPr>
            </w:pPr>
          </w:p>
          <w:p w14:paraId="66995CA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Major safety implications if findings are not acted upon</w:t>
            </w:r>
          </w:p>
        </w:tc>
        <w:tc>
          <w:tcPr>
            <w:tcW w:w="1883" w:type="dxa"/>
            <w:shd w:val="clear" w:color="auto" w:fill="FFC000"/>
          </w:tcPr>
          <w:p w14:paraId="24836BB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Non-compliance with national standards with significant risk to patients if unresolved </w:t>
            </w:r>
          </w:p>
          <w:p w14:paraId="60C86CE0" w14:textId="77777777" w:rsidR="007049E4" w:rsidRPr="0050680D" w:rsidRDefault="007049E4" w:rsidP="007049E4">
            <w:pPr>
              <w:pStyle w:val="Default"/>
              <w:rPr>
                <w:rFonts w:asciiTheme="majorHAnsi" w:hAnsiTheme="majorHAnsi" w:cs="Arial"/>
                <w:sz w:val="18"/>
                <w:szCs w:val="18"/>
              </w:rPr>
            </w:pPr>
          </w:p>
          <w:p w14:paraId="0405B0F5"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Multiple complaints / independent review </w:t>
            </w:r>
          </w:p>
          <w:p w14:paraId="696269D6" w14:textId="77777777" w:rsidR="007049E4" w:rsidRPr="0050680D" w:rsidRDefault="007049E4" w:rsidP="007049E4">
            <w:pPr>
              <w:pStyle w:val="Default"/>
              <w:rPr>
                <w:rFonts w:asciiTheme="majorHAnsi" w:hAnsiTheme="majorHAnsi" w:cs="Arial"/>
                <w:sz w:val="18"/>
                <w:szCs w:val="18"/>
              </w:rPr>
            </w:pPr>
          </w:p>
          <w:p w14:paraId="7F8337D7"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Low performance rating </w:t>
            </w:r>
          </w:p>
          <w:p w14:paraId="68023208" w14:textId="77777777" w:rsidR="007049E4" w:rsidRPr="0050680D" w:rsidRDefault="007049E4" w:rsidP="007049E4">
            <w:pPr>
              <w:pStyle w:val="Default"/>
              <w:rPr>
                <w:rFonts w:asciiTheme="majorHAnsi" w:hAnsiTheme="majorHAnsi" w:cs="Arial"/>
                <w:sz w:val="18"/>
                <w:szCs w:val="18"/>
              </w:rPr>
            </w:pPr>
          </w:p>
          <w:p w14:paraId="374651B8"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Critical report </w:t>
            </w:r>
          </w:p>
          <w:p w14:paraId="1FB9E081" w14:textId="77777777" w:rsidR="007049E4" w:rsidRPr="0050680D" w:rsidRDefault="007049E4" w:rsidP="007049E4">
            <w:pPr>
              <w:pStyle w:val="Default"/>
              <w:rPr>
                <w:rFonts w:asciiTheme="majorHAnsi" w:hAnsiTheme="majorHAnsi" w:cs="Arial"/>
                <w:sz w:val="18"/>
                <w:szCs w:val="18"/>
              </w:rPr>
            </w:pPr>
          </w:p>
          <w:p w14:paraId="38E6747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Major patient safety implications </w:t>
            </w:r>
          </w:p>
        </w:tc>
        <w:tc>
          <w:tcPr>
            <w:tcW w:w="1883" w:type="dxa"/>
            <w:shd w:val="clear" w:color="auto" w:fill="FF0000"/>
          </w:tcPr>
          <w:p w14:paraId="7C0F4E53"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Totally unacceptable level or quality of treatment/service </w:t>
            </w:r>
          </w:p>
          <w:p w14:paraId="723CB678" w14:textId="77777777" w:rsidR="007049E4" w:rsidRPr="0050680D" w:rsidRDefault="007049E4" w:rsidP="007049E4">
            <w:pPr>
              <w:pStyle w:val="Default"/>
              <w:rPr>
                <w:rFonts w:asciiTheme="majorHAnsi" w:hAnsiTheme="majorHAnsi" w:cs="Arial"/>
                <w:sz w:val="18"/>
                <w:szCs w:val="18"/>
              </w:rPr>
            </w:pPr>
          </w:p>
          <w:p w14:paraId="1E30FE3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Gross failure of patient safety if findings not acted on </w:t>
            </w:r>
          </w:p>
          <w:p w14:paraId="5895A872" w14:textId="77777777" w:rsidR="007049E4" w:rsidRPr="0050680D" w:rsidRDefault="007049E4" w:rsidP="007049E4">
            <w:pPr>
              <w:pStyle w:val="Default"/>
              <w:rPr>
                <w:rFonts w:asciiTheme="majorHAnsi" w:hAnsiTheme="majorHAnsi" w:cs="Arial"/>
                <w:sz w:val="18"/>
                <w:szCs w:val="18"/>
              </w:rPr>
            </w:pPr>
          </w:p>
          <w:p w14:paraId="006C1228"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Inquest/ombudsman inquiry </w:t>
            </w:r>
          </w:p>
          <w:p w14:paraId="4D013BDB" w14:textId="77777777" w:rsidR="007049E4" w:rsidRPr="0050680D" w:rsidRDefault="007049E4" w:rsidP="007049E4">
            <w:pPr>
              <w:pStyle w:val="Default"/>
              <w:rPr>
                <w:rFonts w:asciiTheme="majorHAnsi" w:hAnsiTheme="majorHAnsi" w:cs="Arial"/>
                <w:sz w:val="18"/>
                <w:szCs w:val="18"/>
              </w:rPr>
            </w:pPr>
          </w:p>
          <w:p w14:paraId="43622AA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Gross failure to meet national standards </w:t>
            </w:r>
          </w:p>
        </w:tc>
      </w:tr>
      <w:tr w:rsidR="007049E4" w:rsidRPr="0050680D" w14:paraId="5122E409" w14:textId="77777777" w:rsidTr="007049E4">
        <w:tc>
          <w:tcPr>
            <w:tcW w:w="1882" w:type="dxa"/>
          </w:tcPr>
          <w:p w14:paraId="56DA2372" w14:textId="77777777" w:rsidR="007049E4" w:rsidRPr="0050680D" w:rsidRDefault="007049E4" w:rsidP="007049E4">
            <w:pPr>
              <w:pStyle w:val="Default"/>
              <w:rPr>
                <w:rFonts w:asciiTheme="majorHAnsi" w:hAnsiTheme="majorHAnsi" w:cs="Arial"/>
                <w:b/>
                <w:bCs/>
                <w:sz w:val="18"/>
                <w:szCs w:val="18"/>
              </w:rPr>
            </w:pPr>
            <w:r w:rsidRPr="0050680D">
              <w:rPr>
                <w:rFonts w:asciiTheme="majorHAnsi" w:hAnsiTheme="majorHAnsi" w:cs="Arial"/>
                <w:b/>
                <w:bCs/>
                <w:sz w:val="18"/>
                <w:szCs w:val="18"/>
              </w:rPr>
              <w:t xml:space="preserve">Human resources / organisational development / staffing / competence </w:t>
            </w:r>
          </w:p>
          <w:p w14:paraId="098EB4DE" w14:textId="77777777" w:rsidR="007049E4" w:rsidRPr="0050680D" w:rsidRDefault="007049E4" w:rsidP="007049E4">
            <w:pPr>
              <w:pStyle w:val="Default"/>
              <w:rPr>
                <w:rFonts w:asciiTheme="majorHAnsi" w:hAnsiTheme="majorHAnsi" w:cs="Arial"/>
                <w:b/>
                <w:bCs/>
                <w:sz w:val="18"/>
                <w:szCs w:val="18"/>
              </w:rPr>
            </w:pPr>
          </w:p>
        </w:tc>
        <w:tc>
          <w:tcPr>
            <w:tcW w:w="1883" w:type="dxa"/>
          </w:tcPr>
          <w:p w14:paraId="42BD641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Short-term low staffing level that temporarily reduces service quality (&lt; 1 day) </w:t>
            </w:r>
          </w:p>
          <w:p w14:paraId="76B4BB96" w14:textId="77777777" w:rsidR="007049E4" w:rsidRPr="0050680D" w:rsidRDefault="007049E4" w:rsidP="007049E4">
            <w:pPr>
              <w:pStyle w:val="Default"/>
              <w:rPr>
                <w:rFonts w:asciiTheme="majorHAnsi" w:hAnsiTheme="majorHAnsi" w:cs="Arial"/>
                <w:sz w:val="18"/>
                <w:szCs w:val="18"/>
              </w:rPr>
            </w:pPr>
          </w:p>
        </w:tc>
        <w:tc>
          <w:tcPr>
            <w:tcW w:w="1883" w:type="dxa"/>
            <w:shd w:val="clear" w:color="auto" w:fill="00B050"/>
          </w:tcPr>
          <w:p w14:paraId="0E8D5A6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Low staffing level that reduces the service quality </w:t>
            </w:r>
          </w:p>
          <w:p w14:paraId="5FD23DCB" w14:textId="77777777" w:rsidR="007049E4" w:rsidRPr="0050680D" w:rsidRDefault="007049E4" w:rsidP="007049E4">
            <w:pPr>
              <w:pStyle w:val="Default"/>
              <w:rPr>
                <w:rFonts w:asciiTheme="majorHAnsi" w:hAnsiTheme="majorHAnsi" w:cs="Arial"/>
                <w:sz w:val="18"/>
                <w:szCs w:val="18"/>
              </w:rPr>
            </w:pPr>
          </w:p>
        </w:tc>
        <w:tc>
          <w:tcPr>
            <w:tcW w:w="1882" w:type="dxa"/>
            <w:shd w:val="clear" w:color="auto" w:fill="FFFF00"/>
          </w:tcPr>
          <w:p w14:paraId="1F9971CF"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Late delivery of key objective / service due to lack of staff </w:t>
            </w:r>
          </w:p>
          <w:p w14:paraId="5CAFDC9A" w14:textId="77777777" w:rsidR="007049E4" w:rsidRPr="0050680D" w:rsidRDefault="007049E4" w:rsidP="007049E4">
            <w:pPr>
              <w:pStyle w:val="Default"/>
              <w:rPr>
                <w:rFonts w:asciiTheme="majorHAnsi" w:hAnsiTheme="majorHAnsi" w:cs="Arial"/>
                <w:sz w:val="18"/>
                <w:szCs w:val="18"/>
              </w:rPr>
            </w:pPr>
          </w:p>
          <w:p w14:paraId="61AEE7F2"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Unsafe staffing level or competence (&gt;1 day)</w:t>
            </w:r>
          </w:p>
          <w:p w14:paraId="0E050D4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 </w:t>
            </w:r>
          </w:p>
          <w:p w14:paraId="72DA1E0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Low staff morale </w:t>
            </w:r>
          </w:p>
          <w:p w14:paraId="34BEBADA" w14:textId="77777777" w:rsidR="007049E4" w:rsidRPr="0050680D" w:rsidRDefault="007049E4" w:rsidP="007049E4">
            <w:pPr>
              <w:pStyle w:val="Default"/>
              <w:rPr>
                <w:rFonts w:asciiTheme="majorHAnsi" w:hAnsiTheme="majorHAnsi" w:cs="Arial"/>
                <w:sz w:val="18"/>
                <w:szCs w:val="18"/>
              </w:rPr>
            </w:pPr>
          </w:p>
          <w:p w14:paraId="1412FB9D"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Poor staff attendance for mandatory/key training </w:t>
            </w:r>
          </w:p>
        </w:tc>
        <w:tc>
          <w:tcPr>
            <w:tcW w:w="1883" w:type="dxa"/>
            <w:shd w:val="clear" w:color="auto" w:fill="FFC000"/>
          </w:tcPr>
          <w:p w14:paraId="374B7547"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Uncertain delivery of key objective / service due to lack of staff </w:t>
            </w:r>
          </w:p>
          <w:p w14:paraId="64DEE3F5" w14:textId="77777777" w:rsidR="007049E4" w:rsidRPr="0050680D" w:rsidRDefault="007049E4" w:rsidP="007049E4">
            <w:pPr>
              <w:pStyle w:val="Default"/>
              <w:rPr>
                <w:rFonts w:asciiTheme="majorHAnsi" w:hAnsiTheme="majorHAnsi" w:cs="Arial"/>
                <w:sz w:val="18"/>
                <w:szCs w:val="18"/>
              </w:rPr>
            </w:pPr>
          </w:p>
          <w:p w14:paraId="55DC0C90"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Unsafe staffing level or competence (&gt;5 days) </w:t>
            </w:r>
          </w:p>
          <w:p w14:paraId="75DAD2FD" w14:textId="77777777" w:rsidR="007049E4" w:rsidRPr="0050680D" w:rsidRDefault="007049E4" w:rsidP="007049E4">
            <w:pPr>
              <w:pStyle w:val="Default"/>
              <w:rPr>
                <w:rFonts w:asciiTheme="majorHAnsi" w:hAnsiTheme="majorHAnsi" w:cs="Arial"/>
                <w:sz w:val="18"/>
                <w:szCs w:val="18"/>
              </w:rPr>
            </w:pPr>
          </w:p>
          <w:p w14:paraId="66DD3C94"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Loss of key staff </w:t>
            </w:r>
          </w:p>
          <w:p w14:paraId="5069DF98" w14:textId="77777777" w:rsidR="007049E4" w:rsidRPr="0050680D" w:rsidRDefault="007049E4" w:rsidP="007049E4">
            <w:pPr>
              <w:pStyle w:val="Default"/>
              <w:rPr>
                <w:rFonts w:asciiTheme="majorHAnsi" w:hAnsiTheme="majorHAnsi" w:cs="Arial"/>
                <w:sz w:val="18"/>
                <w:szCs w:val="18"/>
              </w:rPr>
            </w:pPr>
          </w:p>
          <w:p w14:paraId="08B39E4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Very low staff morale </w:t>
            </w:r>
          </w:p>
          <w:p w14:paraId="6DCC4F14" w14:textId="77777777" w:rsidR="007049E4" w:rsidRPr="0050680D" w:rsidRDefault="007049E4" w:rsidP="007049E4">
            <w:pPr>
              <w:pStyle w:val="Default"/>
              <w:rPr>
                <w:rFonts w:asciiTheme="majorHAnsi" w:hAnsiTheme="majorHAnsi" w:cs="Arial"/>
                <w:sz w:val="18"/>
                <w:szCs w:val="18"/>
              </w:rPr>
            </w:pPr>
          </w:p>
          <w:p w14:paraId="52029612"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No staff attending mandatory / key training </w:t>
            </w:r>
          </w:p>
        </w:tc>
        <w:tc>
          <w:tcPr>
            <w:tcW w:w="1883" w:type="dxa"/>
            <w:shd w:val="clear" w:color="auto" w:fill="FF0000"/>
          </w:tcPr>
          <w:p w14:paraId="48440848"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Non-delivery of key objective/service due to lack of staff </w:t>
            </w:r>
          </w:p>
          <w:p w14:paraId="74FE8087" w14:textId="77777777" w:rsidR="007049E4" w:rsidRPr="0050680D" w:rsidRDefault="007049E4" w:rsidP="007049E4">
            <w:pPr>
              <w:pStyle w:val="Default"/>
              <w:rPr>
                <w:rFonts w:asciiTheme="majorHAnsi" w:hAnsiTheme="majorHAnsi" w:cs="Arial"/>
                <w:sz w:val="18"/>
                <w:szCs w:val="18"/>
              </w:rPr>
            </w:pPr>
          </w:p>
          <w:p w14:paraId="6295BB18"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Ongoing unsafe staffing levels or competence </w:t>
            </w:r>
          </w:p>
          <w:p w14:paraId="253771E5" w14:textId="77777777" w:rsidR="007049E4" w:rsidRPr="0050680D" w:rsidRDefault="007049E4" w:rsidP="007049E4">
            <w:pPr>
              <w:pStyle w:val="Default"/>
              <w:rPr>
                <w:rFonts w:asciiTheme="majorHAnsi" w:hAnsiTheme="majorHAnsi" w:cs="Arial"/>
                <w:sz w:val="18"/>
                <w:szCs w:val="18"/>
              </w:rPr>
            </w:pPr>
          </w:p>
          <w:p w14:paraId="5B19206D"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Loss of several key staff</w:t>
            </w:r>
          </w:p>
          <w:p w14:paraId="6DFDE550"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 </w:t>
            </w:r>
          </w:p>
          <w:p w14:paraId="4053279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No staff attending mandatory training / key training on an ongoing basis </w:t>
            </w:r>
          </w:p>
        </w:tc>
      </w:tr>
      <w:tr w:rsidR="007049E4" w:rsidRPr="0050680D" w14:paraId="308B5EA6" w14:textId="77777777" w:rsidTr="007049E4">
        <w:tc>
          <w:tcPr>
            <w:tcW w:w="1882" w:type="dxa"/>
          </w:tcPr>
          <w:p w14:paraId="429303BD" w14:textId="77777777" w:rsidR="007049E4" w:rsidRPr="0050680D" w:rsidRDefault="007049E4" w:rsidP="007049E4">
            <w:pPr>
              <w:pStyle w:val="Default"/>
              <w:rPr>
                <w:rFonts w:asciiTheme="majorHAnsi" w:hAnsiTheme="majorHAnsi" w:cs="Arial"/>
                <w:b/>
                <w:bCs/>
                <w:sz w:val="18"/>
                <w:szCs w:val="18"/>
              </w:rPr>
            </w:pPr>
            <w:r w:rsidRPr="0050680D">
              <w:rPr>
                <w:rFonts w:asciiTheme="majorHAnsi" w:hAnsiTheme="majorHAnsi" w:cs="Arial"/>
                <w:b/>
                <w:bCs/>
                <w:sz w:val="18"/>
                <w:szCs w:val="18"/>
              </w:rPr>
              <w:t xml:space="preserve">Statutory duty / inspections </w:t>
            </w:r>
          </w:p>
          <w:p w14:paraId="1D0334AA" w14:textId="77777777" w:rsidR="007049E4" w:rsidRDefault="007049E4" w:rsidP="007049E4">
            <w:pPr>
              <w:pStyle w:val="Default"/>
              <w:rPr>
                <w:rFonts w:asciiTheme="majorHAnsi" w:hAnsiTheme="majorHAnsi" w:cs="Arial"/>
                <w:b/>
                <w:bCs/>
                <w:sz w:val="18"/>
                <w:szCs w:val="18"/>
              </w:rPr>
            </w:pPr>
          </w:p>
          <w:p w14:paraId="1F0830C8" w14:textId="77777777" w:rsidR="007049E4" w:rsidRPr="00417F80" w:rsidRDefault="007049E4" w:rsidP="007049E4"/>
          <w:p w14:paraId="18442606" w14:textId="77777777" w:rsidR="007049E4" w:rsidRPr="00417F80" w:rsidRDefault="007049E4" w:rsidP="007049E4">
            <w:pPr>
              <w:jc w:val="center"/>
            </w:pPr>
          </w:p>
        </w:tc>
        <w:tc>
          <w:tcPr>
            <w:tcW w:w="1883" w:type="dxa"/>
          </w:tcPr>
          <w:p w14:paraId="097384F5"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No or minimal impact or breach of guidance / statutory duty </w:t>
            </w:r>
          </w:p>
          <w:p w14:paraId="2FC05723" w14:textId="77777777" w:rsidR="007049E4" w:rsidRPr="0050680D" w:rsidRDefault="007049E4" w:rsidP="007049E4">
            <w:pPr>
              <w:pStyle w:val="Default"/>
              <w:rPr>
                <w:rFonts w:asciiTheme="majorHAnsi" w:hAnsiTheme="majorHAnsi" w:cs="Arial"/>
                <w:sz w:val="18"/>
                <w:szCs w:val="18"/>
              </w:rPr>
            </w:pPr>
          </w:p>
        </w:tc>
        <w:tc>
          <w:tcPr>
            <w:tcW w:w="1883" w:type="dxa"/>
            <w:shd w:val="clear" w:color="auto" w:fill="00B050"/>
          </w:tcPr>
          <w:p w14:paraId="00DBB30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Informal recommendation from regulator. </w:t>
            </w:r>
          </w:p>
          <w:p w14:paraId="0770012B" w14:textId="77777777" w:rsidR="007049E4" w:rsidRPr="0050680D" w:rsidRDefault="007049E4" w:rsidP="007049E4">
            <w:pPr>
              <w:pStyle w:val="Default"/>
              <w:rPr>
                <w:rFonts w:asciiTheme="majorHAnsi" w:hAnsiTheme="majorHAnsi" w:cs="Arial"/>
                <w:sz w:val="18"/>
                <w:szCs w:val="18"/>
              </w:rPr>
            </w:pPr>
          </w:p>
          <w:p w14:paraId="6EE9782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Reduced performance rating if unresolved. </w:t>
            </w:r>
          </w:p>
        </w:tc>
        <w:tc>
          <w:tcPr>
            <w:tcW w:w="1882" w:type="dxa"/>
            <w:shd w:val="clear" w:color="auto" w:fill="FFFF00"/>
          </w:tcPr>
          <w:p w14:paraId="0DB2877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Single breach in statutory duty </w:t>
            </w:r>
          </w:p>
          <w:p w14:paraId="1503604F" w14:textId="77777777" w:rsidR="007049E4" w:rsidRPr="0050680D" w:rsidRDefault="007049E4" w:rsidP="007049E4">
            <w:pPr>
              <w:pStyle w:val="Default"/>
              <w:rPr>
                <w:rFonts w:asciiTheme="majorHAnsi" w:hAnsiTheme="majorHAnsi" w:cs="Arial"/>
                <w:sz w:val="18"/>
                <w:szCs w:val="18"/>
              </w:rPr>
            </w:pPr>
          </w:p>
          <w:p w14:paraId="3D927125"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Challenging external recommendations / improvement notice </w:t>
            </w:r>
          </w:p>
        </w:tc>
        <w:tc>
          <w:tcPr>
            <w:tcW w:w="1883" w:type="dxa"/>
            <w:shd w:val="clear" w:color="auto" w:fill="FFC000"/>
          </w:tcPr>
          <w:p w14:paraId="360B65FE"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Enforcement action </w:t>
            </w:r>
          </w:p>
          <w:p w14:paraId="6E549B09" w14:textId="77777777" w:rsidR="007049E4" w:rsidRPr="0050680D" w:rsidRDefault="007049E4" w:rsidP="007049E4">
            <w:pPr>
              <w:pStyle w:val="Default"/>
              <w:rPr>
                <w:rFonts w:asciiTheme="majorHAnsi" w:hAnsiTheme="majorHAnsi" w:cs="Arial"/>
                <w:sz w:val="18"/>
                <w:szCs w:val="18"/>
              </w:rPr>
            </w:pPr>
          </w:p>
          <w:p w14:paraId="3ECC995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Multiple breaches in statutory duty </w:t>
            </w:r>
          </w:p>
          <w:p w14:paraId="4A2355D4" w14:textId="77777777" w:rsidR="007049E4" w:rsidRPr="0050680D" w:rsidRDefault="007049E4" w:rsidP="007049E4">
            <w:pPr>
              <w:pStyle w:val="Default"/>
              <w:rPr>
                <w:rFonts w:asciiTheme="majorHAnsi" w:hAnsiTheme="majorHAnsi" w:cs="Arial"/>
                <w:sz w:val="18"/>
                <w:szCs w:val="18"/>
              </w:rPr>
            </w:pPr>
          </w:p>
          <w:p w14:paraId="48A07AD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Improvement notices </w:t>
            </w:r>
          </w:p>
          <w:p w14:paraId="4F952EE5" w14:textId="77777777" w:rsidR="007049E4" w:rsidRPr="0050680D" w:rsidRDefault="007049E4" w:rsidP="007049E4">
            <w:pPr>
              <w:pStyle w:val="Default"/>
              <w:rPr>
                <w:rFonts w:asciiTheme="majorHAnsi" w:hAnsiTheme="majorHAnsi" w:cs="Arial"/>
                <w:sz w:val="18"/>
                <w:szCs w:val="18"/>
              </w:rPr>
            </w:pPr>
          </w:p>
          <w:p w14:paraId="2934E82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Low performance rating </w:t>
            </w:r>
          </w:p>
          <w:p w14:paraId="6DBAD54A" w14:textId="77777777" w:rsidR="007049E4" w:rsidRPr="0050680D" w:rsidRDefault="007049E4" w:rsidP="007049E4">
            <w:pPr>
              <w:pStyle w:val="Default"/>
              <w:rPr>
                <w:rFonts w:asciiTheme="majorHAnsi" w:hAnsiTheme="majorHAnsi" w:cs="Arial"/>
                <w:sz w:val="18"/>
                <w:szCs w:val="18"/>
              </w:rPr>
            </w:pPr>
          </w:p>
          <w:p w14:paraId="33956FC5"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Critical report </w:t>
            </w:r>
          </w:p>
        </w:tc>
        <w:tc>
          <w:tcPr>
            <w:tcW w:w="1883" w:type="dxa"/>
            <w:shd w:val="clear" w:color="auto" w:fill="FF0000"/>
          </w:tcPr>
          <w:p w14:paraId="06EDA40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lastRenderedPageBreak/>
              <w:t xml:space="preserve">Multiple breaches in statutory duty </w:t>
            </w:r>
          </w:p>
          <w:p w14:paraId="65BA2A48" w14:textId="77777777" w:rsidR="007049E4" w:rsidRPr="0050680D" w:rsidRDefault="007049E4" w:rsidP="007049E4">
            <w:pPr>
              <w:pStyle w:val="Default"/>
              <w:rPr>
                <w:rFonts w:asciiTheme="majorHAnsi" w:hAnsiTheme="majorHAnsi" w:cs="Arial"/>
                <w:sz w:val="18"/>
                <w:szCs w:val="18"/>
              </w:rPr>
            </w:pPr>
          </w:p>
          <w:p w14:paraId="31F4FD8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Prosecution </w:t>
            </w:r>
          </w:p>
          <w:p w14:paraId="1EAED0B4" w14:textId="77777777" w:rsidR="007049E4" w:rsidRPr="0050680D" w:rsidRDefault="007049E4" w:rsidP="007049E4">
            <w:pPr>
              <w:pStyle w:val="Default"/>
              <w:rPr>
                <w:rFonts w:asciiTheme="majorHAnsi" w:hAnsiTheme="majorHAnsi" w:cs="Arial"/>
                <w:sz w:val="18"/>
                <w:szCs w:val="18"/>
              </w:rPr>
            </w:pPr>
          </w:p>
          <w:p w14:paraId="338946C2"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lastRenderedPageBreak/>
              <w:t xml:space="preserve">Complete systems change required </w:t>
            </w:r>
          </w:p>
          <w:p w14:paraId="346C5140"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Zero performance rating </w:t>
            </w:r>
          </w:p>
          <w:p w14:paraId="3A75D6BF" w14:textId="77777777" w:rsidR="007049E4" w:rsidRPr="0050680D" w:rsidRDefault="007049E4" w:rsidP="007049E4">
            <w:pPr>
              <w:pStyle w:val="Default"/>
              <w:rPr>
                <w:rFonts w:asciiTheme="majorHAnsi" w:hAnsiTheme="majorHAnsi" w:cs="Arial"/>
                <w:sz w:val="18"/>
                <w:szCs w:val="18"/>
              </w:rPr>
            </w:pPr>
          </w:p>
          <w:p w14:paraId="55BC36B3"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Severely critical report </w:t>
            </w:r>
          </w:p>
        </w:tc>
      </w:tr>
      <w:tr w:rsidR="007049E4" w:rsidRPr="0050680D" w14:paraId="4E546E2F" w14:textId="77777777" w:rsidTr="007049E4">
        <w:tc>
          <w:tcPr>
            <w:tcW w:w="1882" w:type="dxa"/>
          </w:tcPr>
          <w:p w14:paraId="6DBAD62D" w14:textId="77777777" w:rsidR="007049E4" w:rsidRPr="0050680D" w:rsidRDefault="007049E4" w:rsidP="007049E4">
            <w:pPr>
              <w:pStyle w:val="Default"/>
              <w:rPr>
                <w:rFonts w:asciiTheme="majorHAnsi" w:hAnsiTheme="majorHAnsi" w:cs="Arial"/>
                <w:b/>
                <w:bCs/>
                <w:sz w:val="18"/>
                <w:szCs w:val="18"/>
              </w:rPr>
            </w:pPr>
            <w:r w:rsidRPr="0050680D">
              <w:rPr>
                <w:rFonts w:asciiTheme="majorHAnsi" w:hAnsiTheme="majorHAnsi" w:cs="Arial"/>
                <w:b/>
                <w:bCs/>
                <w:sz w:val="18"/>
                <w:szCs w:val="18"/>
              </w:rPr>
              <w:lastRenderedPageBreak/>
              <w:t xml:space="preserve">Adverse publicity / reputation </w:t>
            </w:r>
          </w:p>
          <w:p w14:paraId="33B76E51" w14:textId="77777777" w:rsidR="007049E4" w:rsidRPr="0050680D" w:rsidRDefault="007049E4" w:rsidP="007049E4">
            <w:pPr>
              <w:pStyle w:val="Default"/>
              <w:rPr>
                <w:rFonts w:asciiTheme="majorHAnsi" w:hAnsiTheme="majorHAnsi" w:cs="Arial"/>
                <w:b/>
                <w:bCs/>
                <w:sz w:val="18"/>
                <w:szCs w:val="18"/>
              </w:rPr>
            </w:pPr>
          </w:p>
        </w:tc>
        <w:tc>
          <w:tcPr>
            <w:tcW w:w="1883" w:type="dxa"/>
          </w:tcPr>
          <w:p w14:paraId="1F0FD78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Rumours </w:t>
            </w:r>
          </w:p>
          <w:p w14:paraId="3DCCB93A" w14:textId="77777777" w:rsidR="007049E4" w:rsidRPr="0050680D" w:rsidRDefault="007049E4" w:rsidP="007049E4">
            <w:pPr>
              <w:pStyle w:val="Default"/>
              <w:rPr>
                <w:rFonts w:asciiTheme="majorHAnsi" w:hAnsiTheme="majorHAnsi" w:cs="Arial"/>
                <w:sz w:val="18"/>
                <w:szCs w:val="18"/>
              </w:rPr>
            </w:pPr>
          </w:p>
          <w:p w14:paraId="71EAB5B7"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Potential for public concern </w:t>
            </w:r>
          </w:p>
          <w:p w14:paraId="544A30E7" w14:textId="77777777" w:rsidR="007049E4" w:rsidRPr="0050680D" w:rsidRDefault="007049E4" w:rsidP="007049E4">
            <w:pPr>
              <w:pStyle w:val="Default"/>
              <w:rPr>
                <w:rFonts w:asciiTheme="majorHAnsi" w:hAnsiTheme="majorHAnsi" w:cs="Arial"/>
                <w:sz w:val="18"/>
                <w:szCs w:val="18"/>
              </w:rPr>
            </w:pPr>
          </w:p>
        </w:tc>
        <w:tc>
          <w:tcPr>
            <w:tcW w:w="1883" w:type="dxa"/>
            <w:shd w:val="clear" w:color="auto" w:fill="00B050"/>
          </w:tcPr>
          <w:p w14:paraId="3D42FED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Local media coverage – short-term reduction in public confidence </w:t>
            </w:r>
          </w:p>
          <w:p w14:paraId="4E372751" w14:textId="77777777" w:rsidR="007049E4" w:rsidRPr="0050680D" w:rsidRDefault="007049E4" w:rsidP="007049E4">
            <w:pPr>
              <w:pStyle w:val="Default"/>
              <w:rPr>
                <w:rFonts w:asciiTheme="majorHAnsi" w:hAnsiTheme="majorHAnsi" w:cs="Arial"/>
                <w:sz w:val="18"/>
                <w:szCs w:val="18"/>
              </w:rPr>
            </w:pPr>
          </w:p>
          <w:p w14:paraId="34EC2485"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Elements of public expectation not being met </w:t>
            </w:r>
          </w:p>
        </w:tc>
        <w:tc>
          <w:tcPr>
            <w:tcW w:w="1882" w:type="dxa"/>
            <w:shd w:val="clear" w:color="auto" w:fill="FFFF00"/>
          </w:tcPr>
          <w:p w14:paraId="6241D0D7"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Local media coverage– long-term reduction in public confidence </w:t>
            </w:r>
          </w:p>
          <w:p w14:paraId="11F5AFBC" w14:textId="77777777" w:rsidR="007049E4" w:rsidRPr="0050680D" w:rsidRDefault="007049E4" w:rsidP="007049E4">
            <w:pPr>
              <w:pStyle w:val="Default"/>
              <w:rPr>
                <w:rFonts w:asciiTheme="majorHAnsi" w:hAnsiTheme="majorHAnsi" w:cs="Arial"/>
                <w:sz w:val="18"/>
                <w:szCs w:val="18"/>
              </w:rPr>
            </w:pPr>
          </w:p>
        </w:tc>
        <w:tc>
          <w:tcPr>
            <w:tcW w:w="1883" w:type="dxa"/>
            <w:shd w:val="clear" w:color="auto" w:fill="FFC000"/>
          </w:tcPr>
          <w:p w14:paraId="19637AC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National media coverage with &lt;3 days service well below reasonable public expectation </w:t>
            </w:r>
          </w:p>
          <w:p w14:paraId="186A79C4" w14:textId="77777777" w:rsidR="007049E4" w:rsidRPr="0050680D" w:rsidRDefault="007049E4" w:rsidP="007049E4">
            <w:pPr>
              <w:pStyle w:val="Default"/>
              <w:rPr>
                <w:rFonts w:asciiTheme="majorHAnsi" w:hAnsiTheme="majorHAnsi" w:cs="Arial"/>
                <w:sz w:val="18"/>
                <w:szCs w:val="18"/>
              </w:rPr>
            </w:pPr>
          </w:p>
        </w:tc>
        <w:tc>
          <w:tcPr>
            <w:tcW w:w="1883" w:type="dxa"/>
            <w:shd w:val="clear" w:color="auto" w:fill="FF0000"/>
          </w:tcPr>
          <w:p w14:paraId="47CE1AA3"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National media coverage with &gt;3 days service well below reasonable public expectation. </w:t>
            </w:r>
          </w:p>
          <w:p w14:paraId="48E0AF2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MP concerned (questions in the House) </w:t>
            </w:r>
          </w:p>
          <w:p w14:paraId="6EACB0D4" w14:textId="77777777" w:rsidR="007049E4" w:rsidRPr="0050680D" w:rsidRDefault="007049E4" w:rsidP="007049E4">
            <w:pPr>
              <w:pStyle w:val="Default"/>
              <w:rPr>
                <w:rFonts w:asciiTheme="majorHAnsi" w:hAnsiTheme="majorHAnsi" w:cs="Arial"/>
                <w:sz w:val="18"/>
                <w:szCs w:val="18"/>
              </w:rPr>
            </w:pPr>
          </w:p>
          <w:p w14:paraId="7208954C"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Total loss of public confidence </w:t>
            </w:r>
          </w:p>
        </w:tc>
      </w:tr>
      <w:tr w:rsidR="007049E4" w:rsidRPr="0050680D" w14:paraId="4E0CB8BC" w14:textId="77777777" w:rsidTr="007049E4">
        <w:tc>
          <w:tcPr>
            <w:tcW w:w="1882" w:type="dxa"/>
          </w:tcPr>
          <w:p w14:paraId="1813D85E" w14:textId="77777777" w:rsidR="007049E4" w:rsidRPr="0050680D" w:rsidRDefault="007049E4" w:rsidP="007049E4">
            <w:pPr>
              <w:pStyle w:val="Default"/>
              <w:rPr>
                <w:rFonts w:asciiTheme="majorHAnsi" w:hAnsiTheme="majorHAnsi" w:cs="Arial"/>
                <w:b/>
                <w:bCs/>
                <w:sz w:val="18"/>
                <w:szCs w:val="18"/>
              </w:rPr>
            </w:pPr>
            <w:r w:rsidRPr="0050680D">
              <w:rPr>
                <w:rFonts w:asciiTheme="majorHAnsi" w:hAnsiTheme="majorHAnsi" w:cs="Arial"/>
                <w:b/>
                <w:bCs/>
                <w:sz w:val="18"/>
                <w:szCs w:val="18"/>
              </w:rPr>
              <w:t xml:space="preserve">Business objectives / projects </w:t>
            </w:r>
          </w:p>
          <w:p w14:paraId="4C605914" w14:textId="77777777" w:rsidR="007049E4" w:rsidRPr="0050680D" w:rsidRDefault="007049E4" w:rsidP="007049E4">
            <w:pPr>
              <w:pStyle w:val="Default"/>
              <w:rPr>
                <w:rFonts w:asciiTheme="majorHAnsi" w:hAnsiTheme="majorHAnsi" w:cs="Arial"/>
                <w:b/>
                <w:bCs/>
                <w:sz w:val="18"/>
                <w:szCs w:val="18"/>
              </w:rPr>
            </w:pPr>
          </w:p>
        </w:tc>
        <w:tc>
          <w:tcPr>
            <w:tcW w:w="1883" w:type="dxa"/>
          </w:tcPr>
          <w:p w14:paraId="27462052"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Insignificant cost increase/ schedule slippage </w:t>
            </w:r>
          </w:p>
          <w:p w14:paraId="4852AB47" w14:textId="77777777" w:rsidR="007049E4" w:rsidRPr="0050680D" w:rsidRDefault="007049E4" w:rsidP="007049E4">
            <w:pPr>
              <w:pStyle w:val="Default"/>
              <w:rPr>
                <w:rFonts w:asciiTheme="majorHAnsi" w:hAnsiTheme="majorHAnsi" w:cs="Arial"/>
                <w:sz w:val="18"/>
                <w:szCs w:val="18"/>
              </w:rPr>
            </w:pPr>
          </w:p>
        </w:tc>
        <w:tc>
          <w:tcPr>
            <w:tcW w:w="1883" w:type="dxa"/>
            <w:shd w:val="clear" w:color="auto" w:fill="00B050"/>
          </w:tcPr>
          <w:p w14:paraId="2681933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&lt;5 per cent over project budget </w:t>
            </w:r>
          </w:p>
          <w:p w14:paraId="53F894D1" w14:textId="77777777" w:rsidR="007049E4" w:rsidRPr="0050680D" w:rsidRDefault="007049E4" w:rsidP="007049E4">
            <w:pPr>
              <w:pStyle w:val="Default"/>
              <w:rPr>
                <w:rFonts w:asciiTheme="majorHAnsi" w:hAnsiTheme="majorHAnsi" w:cs="Arial"/>
                <w:sz w:val="18"/>
                <w:szCs w:val="18"/>
              </w:rPr>
            </w:pPr>
          </w:p>
          <w:p w14:paraId="027203D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Schedule slippage of a week </w:t>
            </w:r>
          </w:p>
        </w:tc>
        <w:tc>
          <w:tcPr>
            <w:tcW w:w="1882" w:type="dxa"/>
            <w:shd w:val="clear" w:color="auto" w:fill="FFFF00"/>
          </w:tcPr>
          <w:p w14:paraId="6B0A6137"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5–10 per cent over project budget </w:t>
            </w:r>
          </w:p>
          <w:p w14:paraId="08405C78" w14:textId="77777777" w:rsidR="007049E4" w:rsidRPr="0050680D" w:rsidRDefault="007049E4" w:rsidP="007049E4">
            <w:pPr>
              <w:pStyle w:val="Default"/>
              <w:rPr>
                <w:rFonts w:asciiTheme="majorHAnsi" w:hAnsiTheme="majorHAnsi" w:cs="Arial"/>
                <w:sz w:val="18"/>
                <w:szCs w:val="18"/>
              </w:rPr>
            </w:pPr>
          </w:p>
          <w:p w14:paraId="282817C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Schedule slippage of two to four weeks </w:t>
            </w:r>
          </w:p>
        </w:tc>
        <w:tc>
          <w:tcPr>
            <w:tcW w:w="1883" w:type="dxa"/>
            <w:shd w:val="clear" w:color="auto" w:fill="FFC000"/>
          </w:tcPr>
          <w:p w14:paraId="2524D8E7"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10–25 per cent over project budget </w:t>
            </w:r>
          </w:p>
          <w:p w14:paraId="11A1E4D2" w14:textId="77777777" w:rsidR="007049E4" w:rsidRPr="0050680D" w:rsidRDefault="007049E4" w:rsidP="007049E4">
            <w:pPr>
              <w:pStyle w:val="Default"/>
              <w:rPr>
                <w:rFonts w:asciiTheme="majorHAnsi" w:hAnsiTheme="majorHAnsi" w:cs="Arial"/>
                <w:sz w:val="18"/>
                <w:szCs w:val="18"/>
              </w:rPr>
            </w:pPr>
          </w:p>
          <w:p w14:paraId="0AD40A0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Schedule slippage of more than a month </w:t>
            </w:r>
          </w:p>
          <w:p w14:paraId="0391A229" w14:textId="77777777" w:rsidR="007049E4" w:rsidRPr="0050680D" w:rsidRDefault="007049E4" w:rsidP="007049E4">
            <w:pPr>
              <w:pStyle w:val="Default"/>
              <w:rPr>
                <w:rFonts w:asciiTheme="majorHAnsi" w:hAnsiTheme="majorHAnsi" w:cs="Arial"/>
                <w:sz w:val="18"/>
                <w:szCs w:val="18"/>
              </w:rPr>
            </w:pPr>
          </w:p>
          <w:p w14:paraId="0506BCC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Key objectives not met </w:t>
            </w:r>
          </w:p>
        </w:tc>
        <w:tc>
          <w:tcPr>
            <w:tcW w:w="1883" w:type="dxa"/>
            <w:shd w:val="clear" w:color="auto" w:fill="FF0000"/>
          </w:tcPr>
          <w:p w14:paraId="6E854634"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&gt;25 per cent over project budget </w:t>
            </w:r>
          </w:p>
          <w:p w14:paraId="09E33B45" w14:textId="77777777" w:rsidR="007049E4" w:rsidRPr="0050680D" w:rsidRDefault="007049E4" w:rsidP="007049E4">
            <w:pPr>
              <w:pStyle w:val="Default"/>
              <w:rPr>
                <w:rFonts w:asciiTheme="majorHAnsi" w:hAnsiTheme="majorHAnsi" w:cs="Arial"/>
                <w:sz w:val="18"/>
                <w:szCs w:val="18"/>
              </w:rPr>
            </w:pPr>
          </w:p>
          <w:p w14:paraId="6D657BA3"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Schedule slippage of more than six months </w:t>
            </w:r>
          </w:p>
          <w:p w14:paraId="6945178B" w14:textId="77777777" w:rsidR="007049E4" w:rsidRPr="0050680D" w:rsidRDefault="007049E4" w:rsidP="007049E4">
            <w:pPr>
              <w:pStyle w:val="Default"/>
              <w:rPr>
                <w:rFonts w:asciiTheme="majorHAnsi" w:hAnsiTheme="majorHAnsi" w:cs="Arial"/>
                <w:sz w:val="18"/>
                <w:szCs w:val="18"/>
              </w:rPr>
            </w:pPr>
          </w:p>
          <w:p w14:paraId="1AA52F1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Key objectives not met </w:t>
            </w:r>
          </w:p>
        </w:tc>
      </w:tr>
      <w:tr w:rsidR="007049E4" w:rsidRPr="0050680D" w14:paraId="2EAD85C3" w14:textId="77777777" w:rsidTr="007049E4">
        <w:tc>
          <w:tcPr>
            <w:tcW w:w="1882" w:type="dxa"/>
          </w:tcPr>
          <w:p w14:paraId="5917D84A" w14:textId="77777777" w:rsidR="007049E4" w:rsidRPr="0050680D" w:rsidRDefault="007049E4" w:rsidP="007049E4">
            <w:pPr>
              <w:pStyle w:val="Default"/>
              <w:rPr>
                <w:rFonts w:asciiTheme="majorHAnsi" w:hAnsiTheme="majorHAnsi" w:cs="Arial"/>
                <w:b/>
                <w:bCs/>
                <w:sz w:val="18"/>
                <w:szCs w:val="18"/>
              </w:rPr>
            </w:pPr>
            <w:r w:rsidRPr="0050680D">
              <w:rPr>
                <w:rFonts w:asciiTheme="majorHAnsi" w:hAnsiTheme="majorHAnsi" w:cs="Arial"/>
                <w:b/>
                <w:bCs/>
                <w:sz w:val="18"/>
                <w:szCs w:val="18"/>
              </w:rPr>
              <w:t xml:space="preserve">Finance including claims </w:t>
            </w:r>
          </w:p>
          <w:p w14:paraId="02D1807A" w14:textId="77777777" w:rsidR="007049E4" w:rsidRPr="0050680D" w:rsidRDefault="007049E4" w:rsidP="007049E4">
            <w:pPr>
              <w:pStyle w:val="Default"/>
              <w:rPr>
                <w:rFonts w:asciiTheme="majorHAnsi" w:hAnsiTheme="majorHAnsi" w:cs="Arial"/>
                <w:b/>
                <w:bCs/>
                <w:sz w:val="18"/>
                <w:szCs w:val="18"/>
              </w:rPr>
            </w:pPr>
          </w:p>
        </w:tc>
        <w:tc>
          <w:tcPr>
            <w:tcW w:w="1883" w:type="dxa"/>
          </w:tcPr>
          <w:p w14:paraId="3A3A89E2"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Negligible loss </w:t>
            </w:r>
          </w:p>
          <w:p w14:paraId="72C87A78" w14:textId="77777777" w:rsidR="007049E4" w:rsidRPr="0050680D" w:rsidRDefault="007049E4" w:rsidP="007049E4">
            <w:pPr>
              <w:pStyle w:val="Default"/>
              <w:rPr>
                <w:rFonts w:asciiTheme="majorHAnsi" w:hAnsiTheme="majorHAnsi" w:cs="Arial"/>
                <w:sz w:val="18"/>
                <w:szCs w:val="18"/>
              </w:rPr>
            </w:pPr>
          </w:p>
        </w:tc>
        <w:tc>
          <w:tcPr>
            <w:tcW w:w="1883" w:type="dxa"/>
            <w:shd w:val="clear" w:color="auto" w:fill="00B050"/>
          </w:tcPr>
          <w:p w14:paraId="100F367F" w14:textId="6BF7AA90"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Claim of &lt;£10,000 </w:t>
            </w:r>
          </w:p>
          <w:p w14:paraId="32AA6501" w14:textId="77777777" w:rsidR="007049E4" w:rsidRPr="0050680D" w:rsidRDefault="007049E4" w:rsidP="007049E4">
            <w:pPr>
              <w:pStyle w:val="Default"/>
              <w:rPr>
                <w:rFonts w:asciiTheme="majorHAnsi" w:hAnsiTheme="majorHAnsi" w:cs="Arial"/>
                <w:sz w:val="18"/>
                <w:szCs w:val="18"/>
              </w:rPr>
            </w:pPr>
          </w:p>
          <w:p w14:paraId="4DF19A0D"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Loss of 0.1-0.25% of budget</w:t>
            </w:r>
          </w:p>
          <w:p w14:paraId="48AFB186" w14:textId="77777777" w:rsidR="007049E4" w:rsidRPr="0050680D" w:rsidRDefault="007049E4" w:rsidP="007049E4">
            <w:pPr>
              <w:pStyle w:val="Default"/>
              <w:rPr>
                <w:rFonts w:asciiTheme="majorHAnsi" w:hAnsiTheme="majorHAnsi" w:cs="Arial"/>
                <w:sz w:val="18"/>
                <w:szCs w:val="18"/>
              </w:rPr>
            </w:pPr>
          </w:p>
        </w:tc>
        <w:tc>
          <w:tcPr>
            <w:tcW w:w="1882" w:type="dxa"/>
            <w:shd w:val="clear" w:color="auto" w:fill="FFFF00"/>
          </w:tcPr>
          <w:p w14:paraId="173A427D" w14:textId="175743EF"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Claim of between £10,000 and £100,000 </w:t>
            </w:r>
          </w:p>
          <w:p w14:paraId="311582F6" w14:textId="77777777" w:rsidR="007049E4" w:rsidRPr="0050680D" w:rsidRDefault="007049E4" w:rsidP="007049E4">
            <w:pPr>
              <w:pStyle w:val="Default"/>
              <w:rPr>
                <w:rFonts w:asciiTheme="majorHAnsi" w:hAnsiTheme="majorHAnsi" w:cs="Arial"/>
                <w:sz w:val="18"/>
                <w:szCs w:val="18"/>
              </w:rPr>
            </w:pPr>
          </w:p>
          <w:p w14:paraId="214DF122"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Failure to meet CIPs or CQUINs targets of between £10,000 and £50,000 </w:t>
            </w:r>
          </w:p>
          <w:p w14:paraId="4628700E" w14:textId="77777777" w:rsidR="007049E4" w:rsidRPr="0050680D" w:rsidRDefault="007049E4" w:rsidP="007049E4">
            <w:pPr>
              <w:pStyle w:val="Default"/>
              <w:rPr>
                <w:rFonts w:asciiTheme="majorHAnsi" w:hAnsiTheme="majorHAnsi" w:cs="Arial"/>
                <w:sz w:val="18"/>
                <w:szCs w:val="18"/>
              </w:rPr>
            </w:pPr>
          </w:p>
          <w:p w14:paraId="185FA69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Loss of 0.25-0.5% of budget</w:t>
            </w:r>
          </w:p>
        </w:tc>
        <w:tc>
          <w:tcPr>
            <w:tcW w:w="1883" w:type="dxa"/>
            <w:shd w:val="clear" w:color="auto" w:fill="FFC000"/>
          </w:tcPr>
          <w:p w14:paraId="2887096F" w14:textId="09D5F7C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Claim of between £100,000 and £1million </w:t>
            </w:r>
          </w:p>
          <w:p w14:paraId="5F81B699" w14:textId="77777777" w:rsidR="007049E4" w:rsidRPr="0050680D" w:rsidRDefault="007049E4" w:rsidP="007049E4">
            <w:pPr>
              <w:pStyle w:val="Default"/>
              <w:rPr>
                <w:rFonts w:asciiTheme="majorHAnsi" w:hAnsiTheme="majorHAnsi" w:cs="Arial"/>
                <w:sz w:val="18"/>
                <w:szCs w:val="18"/>
              </w:rPr>
            </w:pPr>
          </w:p>
          <w:p w14:paraId="0E46EC2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Purchasers fail to pay promptly </w:t>
            </w:r>
          </w:p>
          <w:p w14:paraId="51DEE644" w14:textId="77777777" w:rsidR="007049E4" w:rsidRPr="0050680D" w:rsidRDefault="007049E4" w:rsidP="007049E4">
            <w:pPr>
              <w:pStyle w:val="Default"/>
              <w:rPr>
                <w:rFonts w:asciiTheme="majorHAnsi" w:hAnsiTheme="majorHAnsi" w:cs="Arial"/>
                <w:sz w:val="18"/>
                <w:szCs w:val="18"/>
              </w:rPr>
            </w:pPr>
          </w:p>
          <w:p w14:paraId="6F34A4D4"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Uncertain delivery of key objective / Loss of 0.5-1.0% of budget </w:t>
            </w:r>
          </w:p>
        </w:tc>
        <w:tc>
          <w:tcPr>
            <w:tcW w:w="1883" w:type="dxa"/>
            <w:shd w:val="clear" w:color="auto" w:fill="FF0000"/>
          </w:tcPr>
          <w:p w14:paraId="51A448F5"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Loss of major contract / payment by results </w:t>
            </w:r>
          </w:p>
          <w:p w14:paraId="268FC73B" w14:textId="77777777" w:rsidR="007049E4" w:rsidRPr="0050680D" w:rsidRDefault="007049E4" w:rsidP="007049E4">
            <w:pPr>
              <w:pStyle w:val="Default"/>
              <w:rPr>
                <w:rFonts w:asciiTheme="majorHAnsi" w:hAnsiTheme="majorHAnsi" w:cs="Arial"/>
                <w:sz w:val="18"/>
                <w:szCs w:val="18"/>
              </w:rPr>
            </w:pPr>
          </w:p>
          <w:p w14:paraId="74DAEF4F" w14:textId="708F397F"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Claim of &gt;£1million</w:t>
            </w:r>
          </w:p>
          <w:p w14:paraId="0E1B917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 </w:t>
            </w:r>
          </w:p>
          <w:p w14:paraId="52A8BED3"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Non-delivery of key objective/loss of &gt;1% of budget </w:t>
            </w:r>
          </w:p>
        </w:tc>
      </w:tr>
      <w:tr w:rsidR="007049E4" w:rsidRPr="0050680D" w14:paraId="0F761E7E" w14:textId="77777777" w:rsidTr="007049E4">
        <w:tc>
          <w:tcPr>
            <w:tcW w:w="1882" w:type="dxa"/>
          </w:tcPr>
          <w:p w14:paraId="51F14CE6" w14:textId="77777777" w:rsidR="007049E4" w:rsidRPr="0050680D" w:rsidRDefault="007049E4" w:rsidP="007049E4">
            <w:pPr>
              <w:pStyle w:val="Default"/>
              <w:rPr>
                <w:rFonts w:asciiTheme="majorHAnsi" w:hAnsiTheme="majorHAnsi" w:cs="Arial"/>
                <w:b/>
                <w:bCs/>
                <w:sz w:val="18"/>
                <w:szCs w:val="18"/>
              </w:rPr>
            </w:pPr>
            <w:r w:rsidRPr="0050680D">
              <w:rPr>
                <w:rFonts w:asciiTheme="majorHAnsi" w:hAnsiTheme="majorHAnsi" w:cs="Arial"/>
                <w:b/>
                <w:bCs/>
                <w:sz w:val="18"/>
                <w:szCs w:val="18"/>
              </w:rPr>
              <w:t xml:space="preserve">Service/business interruption Environmental impact </w:t>
            </w:r>
          </w:p>
          <w:p w14:paraId="31200333" w14:textId="77777777" w:rsidR="007049E4" w:rsidRPr="0050680D" w:rsidRDefault="007049E4" w:rsidP="007049E4">
            <w:pPr>
              <w:pStyle w:val="Default"/>
              <w:rPr>
                <w:rFonts w:asciiTheme="majorHAnsi" w:hAnsiTheme="majorHAnsi" w:cs="Arial"/>
                <w:b/>
                <w:bCs/>
                <w:sz w:val="18"/>
                <w:szCs w:val="18"/>
              </w:rPr>
            </w:pPr>
          </w:p>
        </w:tc>
        <w:tc>
          <w:tcPr>
            <w:tcW w:w="1883" w:type="dxa"/>
          </w:tcPr>
          <w:p w14:paraId="342787B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Loss/interruption of &gt;1 hour </w:t>
            </w:r>
          </w:p>
          <w:p w14:paraId="6B8EE05B" w14:textId="77777777" w:rsidR="007049E4" w:rsidRPr="0050680D" w:rsidRDefault="007049E4" w:rsidP="007049E4">
            <w:pPr>
              <w:pStyle w:val="Default"/>
              <w:rPr>
                <w:rFonts w:asciiTheme="majorHAnsi" w:hAnsiTheme="majorHAnsi" w:cs="Arial"/>
                <w:sz w:val="18"/>
                <w:szCs w:val="18"/>
              </w:rPr>
            </w:pPr>
          </w:p>
          <w:p w14:paraId="6341F193"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Minimal or no impact on the environment </w:t>
            </w:r>
          </w:p>
        </w:tc>
        <w:tc>
          <w:tcPr>
            <w:tcW w:w="1883" w:type="dxa"/>
            <w:shd w:val="clear" w:color="auto" w:fill="00B050"/>
          </w:tcPr>
          <w:p w14:paraId="73DD919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Loss / interruption of &gt;8 hours </w:t>
            </w:r>
          </w:p>
          <w:p w14:paraId="1627D528" w14:textId="77777777" w:rsidR="007049E4" w:rsidRPr="0050680D" w:rsidRDefault="007049E4" w:rsidP="007049E4">
            <w:pPr>
              <w:pStyle w:val="Default"/>
              <w:rPr>
                <w:rFonts w:asciiTheme="majorHAnsi" w:hAnsiTheme="majorHAnsi" w:cs="Arial"/>
                <w:sz w:val="18"/>
                <w:szCs w:val="18"/>
              </w:rPr>
            </w:pPr>
          </w:p>
          <w:p w14:paraId="11291E1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Minor impact on environment </w:t>
            </w:r>
          </w:p>
        </w:tc>
        <w:tc>
          <w:tcPr>
            <w:tcW w:w="1882" w:type="dxa"/>
            <w:shd w:val="clear" w:color="auto" w:fill="FFFF00"/>
          </w:tcPr>
          <w:p w14:paraId="7174724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Loss / interruption of &gt;1 day </w:t>
            </w:r>
          </w:p>
          <w:p w14:paraId="1B502B44" w14:textId="77777777" w:rsidR="007049E4" w:rsidRPr="0050680D" w:rsidRDefault="007049E4" w:rsidP="007049E4">
            <w:pPr>
              <w:pStyle w:val="Default"/>
              <w:rPr>
                <w:rFonts w:asciiTheme="majorHAnsi" w:hAnsiTheme="majorHAnsi" w:cs="Arial"/>
                <w:sz w:val="18"/>
                <w:szCs w:val="18"/>
              </w:rPr>
            </w:pPr>
          </w:p>
          <w:p w14:paraId="6D9888B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Moderate impact on environment </w:t>
            </w:r>
          </w:p>
        </w:tc>
        <w:tc>
          <w:tcPr>
            <w:tcW w:w="1883" w:type="dxa"/>
            <w:shd w:val="clear" w:color="auto" w:fill="FFC000"/>
          </w:tcPr>
          <w:p w14:paraId="0FC203D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Loss / interruption of &gt;1 week </w:t>
            </w:r>
          </w:p>
          <w:p w14:paraId="21191DE7" w14:textId="77777777" w:rsidR="007049E4" w:rsidRPr="0050680D" w:rsidRDefault="007049E4" w:rsidP="007049E4">
            <w:pPr>
              <w:pStyle w:val="Default"/>
              <w:rPr>
                <w:rFonts w:asciiTheme="majorHAnsi" w:hAnsiTheme="majorHAnsi" w:cs="Arial"/>
                <w:sz w:val="18"/>
                <w:szCs w:val="18"/>
              </w:rPr>
            </w:pPr>
          </w:p>
          <w:p w14:paraId="5B9CEA80"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Major impact on environment </w:t>
            </w:r>
          </w:p>
        </w:tc>
        <w:tc>
          <w:tcPr>
            <w:tcW w:w="1883" w:type="dxa"/>
            <w:shd w:val="clear" w:color="auto" w:fill="FF0000"/>
          </w:tcPr>
          <w:p w14:paraId="2DDD2A8F"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Permanent loss of service or facility </w:t>
            </w:r>
          </w:p>
          <w:p w14:paraId="18B685AB" w14:textId="77777777" w:rsidR="007049E4" w:rsidRPr="0050680D" w:rsidRDefault="007049E4" w:rsidP="007049E4">
            <w:pPr>
              <w:pStyle w:val="Default"/>
              <w:rPr>
                <w:rFonts w:asciiTheme="majorHAnsi" w:hAnsiTheme="majorHAnsi" w:cs="Arial"/>
                <w:sz w:val="18"/>
                <w:szCs w:val="18"/>
              </w:rPr>
            </w:pPr>
          </w:p>
          <w:p w14:paraId="2D32C32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Catastrophic impact on environment </w:t>
            </w:r>
          </w:p>
        </w:tc>
      </w:tr>
      <w:tr w:rsidR="007049E4" w:rsidRPr="0050680D" w14:paraId="274B70F2" w14:textId="77777777" w:rsidTr="007049E4">
        <w:tc>
          <w:tcPr>
            <w:tcW w:w="1882" w:type="dxa"/>
          </w:tcPr>
          <w:p w14:paraId="417C8165" w14:textId="77777777" w:rsidR="007049E4" w:rsidRPr="0050680D" w:rsidRDefault="007049E4" w:rsidP="007049E4">
            <w:pPr>
              <w:pStyle w:val="Default"/>
              <w:rPr>
                <w:rFonts w:asciiTheme="majorHAnsi" w:hAnsiTheme="majorHAnsi" w:cs="Arial"/>
                <w:b/>
                <w:bCs/>
                <w:sz w:val="18"/>
                <w:szCs w:val="18"/>
              </w:rPr>
            </w:pPr>
            <w:r w:rsidRPr="0050680D">
              <w:rPr>
                <w:rFonts w:asciiTheme="majorHAnsi" w:hAnsiTheme="majorHAnsi" w:cs="Arial"/>
                <w:b/>
                <w:bCs/>
                <w:sz w:val="18"/>
                <w:szCs w:val="18"/>
              </w:rPr>
              <w:t>Additional examples</w:t>
            </w:r>
          </w:p>
          <w:p w14:paraId="607CCD51" w14:textId="77777777" w:rsidR="007049E4" w:rsidRPr="0050680D" w:rsidRDefault="007049E4" w:rsidP="007049E4">
            <w:pPr>
              <w:pStyle w:val="Default"/>
              <w:rPr>
                <w:rFonts w:asciiTheme="majorHAnsi" w:hAnsiTheme="majorHAnsi" w:cs="Arial"/>
                <w:b/>
                <w:bCs/>
                <w:sz w:val="18"/>
                <w:szCs w:val="18"/>
              </w:rPr>
            </w:pPr>
          </w:p>
        </w:tc>
        <w:tc>
          <w:tcPr>
            <w:tcW w:w="1883" w:type="dxa"/>
          </w:tcPr>
          <w:p w14:paraId="2EDD7D2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Incorrect medication dispensed but not taken</w:t>
            </w:r>
          </w:p>
          <w:p w14:paraId="0217547B" w14:textId="77777777" w:rsidR="007049E4" w:rsidRPr="0050680D" w:rsidRDefault="007049E4" w:rsidP="007049E4">
            <w:pPr>
              <w:pStyle w:val="Default"/>
              <w:rPr>
                <w:rFonts w:asciiTheme="majorHAnsi" w:hAnsiTheme="majorHAnsi" w:cs="Arial"/>
                <w:sz w:val="18"/>
                <w:szCs w:val="18"/>
              </w:rPr>
            </w:pPr>
          </w:p>
          <w:p w14:paraId="5410AA34"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Incident resulting in bruise/graze</w:t>
            </w:r>
          </w:p>
          <w:p w14:paraId="1E5E7D96" w14:textId="77777777" w:rsidR="007049E4" w:rsidRPr="0050680D" w:rsidRDefault="007049E4" w:rsidP="007049E4">
            <w:pPr>
              <w:pStyle w:val="Default"/>
              <w:rPr>
                <w:rFonts w:asciiTheme="majorHAnsi" w:hAnsiTheme="majorHAnsi" w:cs="Arial"/>
                <w:sz w:val="18"/>
                <w:szCs w:val="18"/>
              </w:rPr>
            </w:pPr>
          </w:p>
          <w:p w14:paraId="2A04B52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Delay in routine transport for patient. </w:t>
            </w:r>
          </w:p>
        </w:tc>
        <w:tc>
          <w:tcPr>
            <w:tcW w:w="1883" w:type="dxa"/>
            <w:shd w:val="clear" w:color="auto" w:fill="00B050"/>
          </w:tcPr>
          <w:p w14:paraId="11A6E5A7"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Wrong drug or dosage administered with no adverse effects</w:t>
            </w:r>
          </w:p>
          <w:p w14:paraId="4AC4DF88" w14:textId="77777777" w:rsidR="007049E4" w:rsidRPr="0050680D" w:rsidRDefault="007049E4" w:rsidP="007049E4">
            <w:pPr>
              <w:pStyle w:val="Default"/>
              <w:rPr>
                <w:rFonts w:asciiTheme="majorHAnsi" w:hAnsiTheme="majorHAnsi" w:cs="Arial"/>
                <w:sz w:val="18"/>
                <w:szCs w:val="18"/>
              </w:rPr>
            </w:pPr>
          </w:p>
          <w:p w14:paraId="7DC03028"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Physical attack such as pushing, shoving or pinching causing minor injury</w:t>
            </w:r>
          </w:p>
          <w:p w14:paraId="510460DF" w14:textId="77777777" w:rsidR="007049E4" w:rsidRPr="0050680D" w:rsidRDefault="007049E4" w:rsidP="007049E4">
            <w:pPr>
              <w:pStyle w:val="Default"/>
              <w:rPr>
                <w:rFonts w:asciiTheme="majorHAnsi" w:hAnsiTheme="majorHAnsi" w:cs="Arial"/>
                <w:sz w:val="18"/>
                <w:szCs w:val="18"/>
              </w:rPr>
            </w:pPr>
          </w:p>
          <w:p w14:paraId="30052C0C"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Self harm resulting in minor injury</w:t>
            </w:r>
          </w:p>
          <w:p w14:paraId="51778473" w14:textId="77777777" w:rsidR="007049E4" w:rsidRPr="0050680D" w:rsidRDefault="007049E4" w:rsidP="007049E4">
            <w:pPr>
              <w:pStyle w:val="Default"/>
              <w:rPr>
                <w:rFonts w:asciiTheme="majorHAnsi" w:hAnsiTheme="majorHAnsi" w:cs="Arial"/>
                <w:sz w:val="18"/>
                <w:szCs w:val="18"/>
              </w:rPr>
            </w:pPr>
          </w:p>
          <w:p w14:paraId="7121238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Grade 1 pressure ulcer</w:t>
            </w:r>
          </w:p>
          <w:p w14:paraId="1F5D5753" w14:textId="77777777" w:rsidR="007049E4" w:rsidRPr="0050680D" w:rsidRDefault="007049E4" w:rsidP="007049E4">
            <w:pPr>
              <w:pStyle w:val="Default"/>
              <w:rPr>
                <w:rFonts w:asciiTheme="majorHAnsi" w:hAnsiTheme="majorHAnsi" w:cs="Arial"/>
                <w:sz w:val="18"/>
                <w:szCs w:val="18"/>
              </w:rPr>
            </w:pPr>
          </w:p>
          <w:p w14:paraId="5AEBDE1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Laceration, sprain, anxiety requiring occupational health counselling (no time off work) </w:t>
            </w:r>
          </w:p>
        </w:tc>
        <w:tc>
          <w:tcPr>
            <w:tcW w:w="1882" w:type="dxa"/>
            <w:shd w:val="clear" w:color="auto" w:fill="FFFF00"/>
          </w:tcPr>
          <w:p w14:paraId="25B441D8"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 Wrong drug or dosage administered with potential adverse effects</w:t>
            </w:r>
          </w:p>
          <w:p w14:paraId="0F4ED05E" w14:textId="77777777" w:rsidR="007049E4" w:rsidRPr="0050680D" w:rsidRDefault="007049E4" w:rsidP="007049E4">
            <w:pPr>
              <w:pStyle w:val="Default"/>
              <w:rPr>
                <w:rFonts w:asciiTheme="majorHAnsi" w:hAnsiTheme="majorHAnsi" w:cs="Arial"/>
                <w:sz w:val="18"/>
                <w:szCs w:val="18"/>
              </w:rPr>
            </w:pPr>
          </w:p>
          <w:p w14:paraId="5D9C51E8"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Physical attack causing moderate injury</w:t>
            </w:r>
          </w:p>
          <w:p w14:paraId="50FF0E1E" w14:textId="77777777" w:rsidR="007049E4" w:rsidRPr="0050680D" w:rsidRDefault="007049E4" w:rsidP="007049E4">
            <w:pPr>
              <w:pStyle w:val="Default"/>
              <w:rPr>
                <w:rFonts w:asciiTheme="majorHAnsi" w:hAnsiTheme="majorHAnsi" w:cs="Arial"/>
                <w:sz w:val="18"/>
                <w:szCs w:val="18"/>
              </w:rPr>
            </w:pPr>
          </w:p>
          <w:p w14:paraId="63CD70C2"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Self-harm requiring medical attention</w:t>
            </w:r>
          </w:p>
          <w:p w14:paraId="5B6BB6D7" w14:textId="77777777" w:rsidR="007049E4" w:rsidRPr="0050680D" w:rsidRDefault="007049E4" w:rsidP="007049E4">
            <w:pPr>
              <w:pStyle w:val="Default"/>
              <w:rPr>
                <w:rFonts w:asciiTheme="majorHAnsi" w:hAnsiTheme="majorHAnsi" w:cs="Arial"/>
                <w:sz w:val="18"/>
                <w:szCs w:val="18"/>
              </w:rPr>
            </w:pPr>
          </w:p>
          <w:p w14:paraId="4E52335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Grade 2/3 pressure ulcer</w:t>
            </w:r>
          </w:p>
          <w:p w14:paraId="428782C4" w14:textId="77777777" w:rsidR="007049E4" w:rsidRPr="0050680D" w:rsidRDefault="007049E4" w:rsidP="007049E4">
            <w:pPr>
              <w:pStyle w:val="Default"/>
              <w:rPr>
                <w:rFonts w:asciiTheme="majorHAnsi" w:hAnsiTheme="majorHAnsi" w:cs="Arial"/>
                <w:sz w:val="18"/>
                <w:szCs w:val="18"/>
              </w:rPr>
            </w:pPr>
          </w:p>
          <w:p w14:paraId="63B078F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Healthcare acquired infection (HCAI)</w:t>
            </w:r>
          </w:p>
          <w:p w14:paraId="041D5475" w14:textId="77777777" w:rsidR="007049E4" w:rsidRPr="0050680D" w:rsidRDefault="007049E4" w:rsidP="007049E4">
            <w:pPr>
              <w:pStyle w:val="Default"/>
              <w:rPr>
                <w:rFonts w:asciiTheme="majorHAnsi" w:hAnsiTheme="majorHAnsi" w:cs="Arial"/>
                <w:sz w:val="18"/>
                <w:szCs w:val="18"/>
              </w:rPr>
            </w:pPr>
          </w:p>
          <w:p w14:paraId="743DACDF" w14:textId="77777777" w:rsidR="007049E4" w:rsidRPr="0050680D" w:rsidRDefault="007049E4" w:rsidP="007049E4">
            <w:pPr>
              <w:pStyle w:val="Default"/>
              <w:rPr>
                <w:rFonts w:asciiTheme="majorHAnsi" w:hAnsiTheme="majorHAnsi" w:cs="Arial"/>
                <w:sz w:val="18"/>
                <w:szCs w:val="18"/>
              </w:rPr>
            </w:pPr>
          </w:p>
        </w:tc>
        <w:tc>
          <w:tcPr>
            <w:tcW w:w="1883" w:type="dxa"/>
            <w:shd w:val="clear" w:color="auto" w:fill="FFC000"/>
          </w:tcPr>
          <w:p w14:paraId="7D1DD2D5"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Wrong drug or dosage administered with adverse effects</w:t>
            </w:r>
          </w:p>
          <w:p w14:paraId="7C2E1DE7" w14:textId="77777777" w:rsidR="007049E4" w:rsidRPr="0050680D" w:rsidRDefault="007049E4" w:rsidP="007049E4">
            <w:pPr>
              <w:pStyle w:val="Default"/>
              <w:rPr>
                <w:rFonts w:asciiTheme="majorHAnsi" w:hAnsiTheme="majorHAnsi" w:cs="Arial"/>
                <w:sz w:val="18"/>
                <w:szCs w:val="18"/>
              </w:rPr>
            </w:pPr>
          </w:p>
          <w:p w14:paraId="103E0FBF"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Physical attack resulting in serious injury</w:t>
            </w:r>
          </w:p>
          <w:p w14:paraId="37EECA5C" w14:textId="77777777" w:rsidR="007049E4" w:rsidRPr="0050680D" w:rsidRDefault="007049E4" w:rsidP="007049E4">
            <w:pPr>
              <w:pStyle w:val="Default"/>
              <w:rPr>
                <w:rFonts w:asciiTheme="majorHAnsi" w:hAnsiTheme="majorHAnsi" w:cs="Arial"/>
                <w:sz w:val="18"/>
                <w:szCs w:val="18"/>
              </w:rPr>
            </w:pPr>
          </w:p>
          <w:p w14:paraId="5ED5F932"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Grade 4 pressure sore</w:t>
            </w:r>
          </w:p>
          <w:p w14:paraId="51C5E1D5" w14:textId="77777777" w:rsidR="007049E4" w:rsidRPr="0050680D" w:rsidRDefault="007049E4" w:rsidP="007049E4">
            <w:pPr>
              <w:pStyle w:val="Default"/>
              <w:rPr>
                <w:rFonts w:asciiTheme="majorHAnsi" w:hAnsiTheme="majorHAnsi" w:cs="Arial"/>
                <w:sz w:val="18"/>
                <w:szCs w:val="18"/>
              </w:rPr>
            </w:pPr>
          </w:p>
          <w:p w14:paraId="2F758D15"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Long term HCAI</w:t>
            </w:r>
          </w:p>
          <w:p w14:paraId="4BB23D43" w14:textId="77777777" w:rsidR="007049E4" w:rsidRPr="0050680D" w:rsidRDefault="007049E4" w:rsidP="007049E4">
            <w:pPr>
              <w:pStyle w:val="Default"/>
              <w:rPr>
                <w:rFonts w:asciiTheme="majorHAnsi" w:hAnsiTheme="majorHAnsi" w:cs="Arial"/>
                <w:sz w:val="18"/>
                <w:szCs w:val="18"/>
              </w:rPr>
            </w:pPr>
          </w:p>
          <w:p w14:paraId="0FE51CFE"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Loss of a limb</w:t>
            </w:r>
          </w:p>
          <w:p w14:paraId="6395F418" w14:textId="77777777" w:rsidR="007049E4" w:rsidRPr="0050680D" w:rsidRDefault="007049E4" w:rsidP="007049E4">
            <w:pPr>
              <w:pStyle w:val="Default"/>
              <w:rPr>
                <w:rFonts w:asciiTheme="majorHAnsi" w:hAnsiTheme="majorHAnsi" w:cs="Arial"/>
                <w:sz w:val="18"/>
                <w:szCs w:val="18"/>
              </w:rPr>
            </w:pPr>
          </w:p>
          <w:p w14:paraId="0AC222ED"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Post-traumatic stress disorder</w:t>
            </w:r>
          </w:p>
          <w:p w14:paraId="54C28848" w14:textId="77777777" w:rsidR="007049E4" w:rsidRPr="0050680D" w:rsidRDefault="007049E4" w:rsidP="007049E4">
            <w:pPr>
              <w:pStyle w:val="Default"/>
              <w:rPr>
                <w:rFonts w:asciiTheme="majorHAnsi" w:hAnsiTheme="majorHAnsi" w:cs="Arial"/>
                <w:sz w:val="18"/>
                <w:szCs w:val="18"/>
              </w:rPr>
            </w:pPr>
          </w:p>
        </w:tc>
        <w:tc>
          <w:tcPr>
            <w:tcW w:w="1883" w:type="dxa"/>
            <w:shd w:val="clear" w:color="auto" w:fill="FF0000"/>
          </w:tcPr>
          <w:p w14:paraId="45F3161C"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Unexpected death</w:t>
            </w:r>
          </w:p>
          <w:p w14:paraId="19A415DA" w14:textId="77777777" w:rsidR="007049E4" w:rsidRPr="0050680D" w:rsidRDefault="007049E4" w:rsidP="007049E4">
            <w:pPr>
              <w:rPr>
                <w:rFonts w:asciiTheme="majorHAnsi" w:hAnsiTheme="majorHAnsi" w:cs="Arial"/>
                <w:sz w:val="18"/>
                <w:szCs w:val="18"/>
              </w:rPr>
            </w:pPr>
          </w:p>
          <w:p w14:paraId="46E71254"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Suicide of patient know to the service in the last 12 months</w:t>
            </w:r>
          </w:p>
          <w:p w14:paraId="29B6FAF5" w14:textId="77777777" w:rsidR="007049E4" w:rsidRPr="0050680D" w:rsidRDefault="007049E4" w:rsidP="007049E4">
            <w:pPr>
              <w:rPr>
                <w:rFonts w:asciiTheme="majorHAnsi" w:hAnsiTheme="majorHAnsi" w:cs="Arial"/>
                <w:sz w:val="18"/>
                <w:szCs w:val="18"/>
              </w:rPr>
            </w:pPr>
          </w:p>
          <w:p w14:paraId="6BC645B2"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Homicide committed by mental health patient</w:t>
            </w:r>
          </w:p>
          <w:p w14:paraId="306C9C73" w14:textId="77777777" w:rsidR="007049E4" w:rsidRPr="0050680D" w:rsidRDefault="007049E4" w:rsidP="007049E4">
            <w:pPr>
              <w:rPr>
                <w:rFonts w:asciiTheme="majorHAnsi" w:hAnsiTheme="majorHAnsi" w:cs="Arial"/>
                <w:sz w:val="18"/>
                <w:szCs w:val="18"/>
              </w:rPr>
            </w:pPr>
          </w:p>
          <w:p w14:paraId="51BAB913"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Incident leading to paralysis</w:t>
            </w:r>
          </w:p>
          <w:p w14:paraId="035AEAD1" w14:textId="77777777" w:rsidR="007049E4" w:rsidRPr="0050680D" w:rsidRDefault="007049E4" w:rsidP="007049E4">
            <w:pPr>
              <w:rPr>
                <w:rFonts w:asciiTheme="majorHAnsi" w:hAnsiTheme="majorHAnsi" w:cs="Arial"/>
                <w:sz w:val="18"/>
                <w:szCs w:val="18"/>
              </w:rPr>
            </w:pPr>
          </w:p>
          <w:p w14:paraId="51EF1064"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Rape/serious sexual assault</w:t>
            </w:r>
          </w:p>
          <w:p w14:paraId="5B54BC92" w14:textId="77777777" w:rsidR="007049E4" w:rsidRPr="0050680D" w:rsidRDefault="007049E4" w:rsidP="007049E4">
            <w:pPr>
              <w:rPr>
                <w:rFonts w:asciiTheme="majorHAnsi" w:hAnsiTheme="majorHAnsi" w:cs="Arial"/>
                <w:sz w:val="18"/>
                <w:szCs w:val="18"/>
              </w:rPr>
            </w:pPr>
          </w:p>
          <w:p w14:paraId="5CD30AA0"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Incident leading to long term mental health problem</w:t>
            </w:r>
          </w:p>
        </w:tc>
      </w:tr>
    </w:tbl>
    <w:p w14:paraId="1438BF12" w14:textId="77777777" w:rsidR="007049E4" w:rsidRDefault="007049E4" w:rsidP="007049E4"/>
    <w:p w14:paraId="1C8EEAAC" w14:textId="77777777" w:rsidR="00AE27B3" w:rsidRDefault="00AE27B3"/>
    <w:sectPr w:rsidR="00AE27B3" w:rsidSect="00C05535">
      <w:head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DFC3" w14:textId="77777777" w:rsidR="00E406D1" w:rsidRDefault="00E406D1" w:rsidP="00EB6BB0">
      <w:pPr>
        <w:spacing w:after="0" w:line="240" w:lineRule="auto"/>
      </w:pPr>
      <w:r>
        <w:separator/>
      </w:r>
    </w:p>
  </w:endnote>
  <w:endnote w:type="continuationSeparator" w:id="0">
    <w:p w14:paraId="72ED0FC4" w14:textId="77777777" w:rsidR="00E406D1" w:rsidRDefault="00E406D1" w:rsidP="00EB6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982579"/>
      <w:docPartObj>
        <w:docPartGallery w:val="Page Numbers (Bottom of Page)"/>
        <w:docPartUnique/>
      </w:docPartObj>
    </w:sdtPr>
    <w:sdtEndPr>
      <w:rPr>
        <w:noProof/>
      </w:rPr>
    </w:sdtEndPr>
    <w:sdtContent>
      <w:p w14:paraId="7B0311EE" w14:textId="3A2B475B" w:rsidR="00E406D1" w:rsidRDefault="00E406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33A8FF" w14:textId="6C3CFEAD" w:rsidR="00E406D1" w:rsidRPr="00370924" w:rsidRDefault="00E406D1" w:rsidP="00370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2285" w14:textId="77777777" w:rsidR="00E406D1" w:rsidRDefault="00E406D1" w:rsidP="00EB6BB0">
      <w:pPr>
        <w:spacing w:after="0" w:line="240" w:lineRule="auto"/>
      </w:pPr>
      <w:r>
        <w:separator/>
      </w:r>
    </w:p>
  </w:footnote>
  <w:footnote w:type="continuationSeparator" w:id="0">
    <w:p w14:paraId="3C8495DC" w14:textId="77777777" w:rsidR="00E406D1" w:rsidRDefault="00E406D1" w:rsidP="00EB6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5FC5" w14:textId="6688A0A6" w:rsidR="00E406D1" w:rsidRDefault="00E406D1">
    <w:pPr>
      <w:pStyle w:val="Header"/>
    </w:pPr>
    <w:r w:rsidRPr="003B07F1">
      <w:rPr>
        <w:b/>
        <w:bCs/>
        <w:caps/>
        <w:color w:val="FFFFFF" w:themeColor="background1"/>
        <w:sz w:val="28"/>
        <w:szCs w:val="28"/>
        <w:shd w:val="clear" w:color="auto" w:fill="8EAADB" w:themeFill="accent1" w:themeFillTint="99"/>
      </w:rPr>
      <w:t>BOARD ASSURANCE FRAMEWORK</w:t>
    </w:r>
    <w:r w:rsidRPr="003B07F1">
      <w:rPr>
        <w:b/>
        <w:bCs/>
        <w:caps/>
        <w:color w:val="FFFFFF" w:themeColor="background1"/>
        <w:sz w:val="28"/>
        <w:szCs w:val="28"/>
        <w:shd w:val="clear" w:color="auto" w:fill="8EAADB" w:themeFill="accent1" w:themeFillTint="99"/>
      </w:rPr>
      <w:tab/>
      <w:t xml:space="preserve"> </w:t>
    </w:r>
    <w:r>
      <w:rPr>
        <w:b/>
        <w:bCs/>
        <w:caps/>
        <w:color w:val="FFFFFF" w:themeColor="background1"/>
        <w:sz w:val="28"/>
        <w:szCs w:val="28"/>
        <w:shd w:val="clear" w:color="auto" w:fill="8EAADB" w:themeFill="accent1" w:themeFillTint="99"/>
      </w:rPr>
      <w:t xml:space="preserve">   </w:t>
    </w:r>
    <w:r w:rsidRPr="003B07F1">
      <w:rPr>
        <w:b/>
        <w:bCs/>
        <w:caps/>
        <w:color w:val="FFFFFF" w:themeColor="background1"/>
        <w:sz w:val="28"/>
        <w:szCs w:val="28"/>
        <w:shd w:val="clear" w:color="auto" w:fill="8EAADB" w:themeFill="accent1" w:themeFillTint="99"/>
      </w:rPr>
      <w:tab/>
    </w:r>
    <w:r w:rsidR="007632A9">
      <w:rPr>
        <w:b/>
        <w:bCs/>
        <w:caps/>
        <w:color w:val="FFFFFF" w:themeColor="background1"/>
        <w:sz w:val="28"/>
        <w:szCs w:val="28"/>
        <w:shd w:val="clear" w:color="auto" w:fill="8EAADB" w:themeFill="accent1" w:themeFillTint="99"/>
      </w:rPr>
      <w:t>MARCH</w:t>
    </w:r>
    <w:r>
      <w:rPr>
        <w:b/>
        <w:bCs/>
        <w:caps/>
        <w:color w:val="FFFFFF" w:themeColor="background1"/>
        <w:sz w:val="28"/>
        <w:szCs w:val="28"/>
        <w:shd w:val="clear" w:color="auto" w:fill="8EAADB" w:themeFill="accent1" w:themeFillTint="99"/>
      </w:rPr>
      <w:t xml:space="preserve"> </w:t>
    </w:r>
    <w:r w:rsidRPr="003B07F1">
      <w:rPr>
        <w:b/>
        <w:bCs/>
        <w:caps/>
        <w:color w:val="FFFFFF" w:themeColor="background1"/>
        <w:sz w:val="28"/>
        <w:szCs w:val="28"/>
        <w:shd w:val="clear" w:color="auto" w:fill="8EAADB" w:themeFill="accent1" w:themeFillTint="99"/>
      </w:rPr>
      <w:t>202</w:t>
    </w:r>
    <w:r>
      <w:rPr>
        <w:b/>
        <w:bCs/>
        <w:caps/>
        <w:color w:val="FFFFFF" w:themeColor="background1"/>
        <w:sz w:val="28"/>
        <w:szCs w:val="28"/>
        <w:shd w:val="clear" w:color="auto" w:fill="8EAADB" w:themeFill="accent1" w:themeFillTint="99"/>
      </w:rPr>
      <w:t>2</w:t>
    </w:r>
    <w:r w:rsidRPr="003B07F1">
      <w:rPr>
        <w:b/>
        <w:bCs/>
        <w:caps/>
        <w:color w:val="FFFFFF" w:themeColor="background1"/>
        <w:sz w:val="28"/>
        <w:szCs w:val="28"/>
      </w:rPr>
      <w:ptab w:relativeTo="margin" w:alignment="center" w:leader="none"/>
    </w:r>
    <w:sdt>
      <w:sdtPr>
        <w:rPr>
          <w:b/>
          <w:bCs/>
          <w:caps/>
          <w:color w:val="FFFFFF" w:themeColor="background1"/>
          <w:sz w:val="28"/>
          <w:szCs w:val="28"/>
        </w:rPr>
        <w:id w:val="968859947"/>
        <w:placeholder>
          <w:docPart w:val="F180719E122F4E4AB9845FA044C928C1"/>
        </w:placeholder>
        <w:temporary/>
        <w:showingPlcHdr/>
        <w15:appearance w15:val="hidden"/>
      </w:sdtPr>
      <w:sdtEndPr/>
      <w:sdtContent>
        <w:r w:rsidRPr="003B07F1">
          <w:rPr>
            <w:b/>
            <w:bCs/>
            <w:caps/>
            <w:color w:val="FFFFFF" w:themeColor="background1"/>
            <w:sz w:val="28"/>
            <w:szCs w:val="28"/>
          </w:rPr>
          <w:t>[Type here]</w:t>
        </w:r>
      </w:sdtContent>
    </w:sdt>
    <w:r w:rsidRPr="003B07F1">
      <w:rPr>
        <w:b/>
        <w:bCs/>
        <w:caps/>
        <w:color w:val="FFFFFF" w:themeColor="background1"/>
        <w:sz w:val="28"/>
        <w:szCs w:val="28"/>
      </w:rPr>
      <w:ptab w:relativeTo="margin" w:alignment="right" w:leader="none"/>
    </w:r>
    <w:sdt>
      <w:sdtPr>
        <w:rPr>
          <w:b/>
          <w:bCs/>
          <w:caps/>
          <w:color w:val="FFFFFF" w:themeColor="background1"/>
          <w:sz w:val="28"/>
          <w:szCs w:val="28"/>
        </w:rPr>
        <w:id w:val="968859952"/>
        <w:placeholder>
          <w:docPart w:val="F180719E122F4E4AB9845FA044C928C1"/>
        </w:placeholder>
        <w:temporary/>
        <w:showingPlcHdr/>
        <w15:appearance w15:val="hidden"/>
      </w:sdtPr>
      <w:sdtEndPr/>
      <w:sdtContent>
        <w:r w:rsidRPr="003B07F1">
          <w:rPr>
            <w:b/>
            <w:bCs/>
            <w:caps/>
            <w:color w:val="FFFFFF" w:themeColor="background1"/>
            <w:sz w:val="28"/>
            <w:szCs w:val="28"/>
          </w:rPr>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E542" w14:textId="46FC5707" w:rsidR="00E406D1" w:rsidRDefault="00E406D1">
    <w:pPr>
      <w:pStyle w:val="Header"/>
    </w:pPr>
    <w:bookmarkStart w:id="41" w:name="Appendix_1"/>
    <w:r>
      <w:rPr>
        <w:b/>
        <w:bCs/>
        <w:caps/>
        <w:color w:val="FFFFFF" w:themeColor="background1"/>
        <w:sz w:val="28"/>
        <w:szCs w:val="28"/>
        <w:shd w:val="clear" w:color="auto" w:fill="8EAADB" w:themeFill="accent1" w:themeFillTint="99"/>
      </w:rPr>
      <w:t>APPENDIX 1</w:t>
    </w:r>
    <w:bookmarkEnd w:id="41"/>
    <w:r>
      <w:rPr>
        <w:b/>
        <w:bCs/>
        <w:caps/>
        <w:color w:val="FFFFFF" w:themeColor="background1"/>
        <w:sz w:val="28"/>
        <w:szCs w:val="28"/>
        <w:shd w:val="clear" w:color="auto" w:fill="8EAADB" w:themeFill="accent1" w:themeFillTint="99"/>
      </w:rPr>
      <w:t xml:space="preserve"> TO baf: RISK SCORING GUIDANCE</w:t>
    </w:r>
    <w:sdt>
      <w:sdtPr>
        <w:rPr>
          <w:b/>
          <w:bCs/>
          <w:caps/>
          <w:color w:val="FFFFFF" w:themeColor="background1"/>
          <w:sz w:val="28"/>
          <w:szCs w:val="28"/>
        </w:rPr>
        <w:id w:val="-723439141"/>
        <w:placeholder>
          <w:docPart w:val="C840F493BAD64BF9BB2773FB95850B81"/>
        </w:placeholder>
        <w:temporary/>
        <w:showingPlcHdr/>
        <w15:appearance w15:val="hidden"/>
      </w:sdtPr>
      <w:sdtEndPr/>
      <w:sdtContent>
        <w:r w:rsidRPr="003B07F1">
          <w:rPr>
            <w:b/>
            <w:bCs/>
            <w:caps/>
            <w:color w:val="FFFFFF" w:themeColor="background1"/>
            <w:sz w:val="28"/>
            <w:szCs w:val="28"/>
          </w:rPr>
          <w:t>[Type here]</w:t>
        </w:r>
      </w:sdtContent>
    </w:sdt>
    <w:r w:rsidRPr="003B07F1">
      <w:rPr>
        <w:b/>
        <w:bCs/>
        <w:caps/>
        <w:color w:val="FFFFFF" w:themeColor="background1"/>
        <w:sz w:val="28"/>
        <w:szCs w:val="28"/>
      </w:rPr>
      <w:ptab w:relativeTo="margin" w:alignment="right" w:leader="none"/>
    </w:r>
    <w:sdt>
      <w:sdtPr>
        <w:rPr>
          <w:b/>
          <w:bCs/>
          <w:caps/>
          <w:color w:val="FFFFFF" w:themeColor="background1"/>
          <w:sz w:val="28"/>
          <w:szCs w:val="28"/>
        </w:rPr>
        <w:id w:val="-198083446"/>
        <w:placeholder>
          <w:docPart w:val="C840F493BAD64BF9BB2773FB95850B81"/>
        </w:placeholder>
        <w:temporary/>
        <w:showingPlcHdr/>
        <w15:appearance w15:val="hidden"/>
      </w:sdtPr>
      <w:sdtEndPr/>
      <w:sdtContent>
        <w:r w:rsidRPr="003B07F1">
          <w:rPr>
            <w:b/>
            <w:bCs/>
            <w:caps/>
            <w:color w:val="FFFFFF" w:themeColor="background1"/>
            <w:sz w:val="28"/>
            <w:szCs w:val="28"/>
          </w:rPr>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C56"/>
    <w:multiLevelType w:val="hybridMultilevel"/>
    <w:tmpl w:val="4BE03F4A"/>
    <w:lvl w:ilvl="0" w:tplc="0058739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D513D"/>
    <w:multiLevelType w:val="hybridMultilevel"/>
    <w:tmpl w:val="9852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65A97"/>
    <w:multiLevelType w:val="hybridMultilevel"/>
    <w:tmpl w:val="04FA610C"/>
    <w:lvl w:ilvl="0" w:tplc="49B63942">
      <w:start w:val="1"/>
      <w:numFmt w:val="bullet"/>
      <w:lvlText w:val="-"/>
      <w:lvlJc w:val="left"/>
      <w:pPr>
        <w:ind w:left="720" w:hanging="360"/>
      </w:pPr>
      <w:rPr>
        <w:rFonts w:ascii="Calibri" w:eastAsiaTheme="minorHAnsi" w:hAnsi="Calibri" w:cs="Calibri"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A7BEC"/>
    <w:multiLevelType w:val="hybridMultilevel"/>
    <w:tmpl w:val="0242EC6E"/>
    <w:lvl w:ilvl="0" w:tplc="00E8362E">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16FFF"/>
    <w:multiLevelType w:val="hybridMultilevel"/>
    <w:tmpl w:val="4FECA906"/>
    <w:lvl w:ilvl="0" w:tplc="06AAF26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0B27CE"/>
    <w:multiLevelType w:val="hybridMultilevel"/>
    <w:tmpl w:val="FBE64C9E"/>
    <w:lvl w:ilvl="0" w:tplc="7C6A89A4">
      <w:numFmt w:val="bullet"/>
      <w:lvlText w:val="-"/>
      <w:lvlJc w:val="left"/>
      <w:pPr>
        <w:ind w:left="360" w:hanging="360"/>
      </w:pPr>
      <w:rPr>
        <w:rFonts w:ascii="Calibri" w:eastAsiaTheme="minorHAnsi" w:hAnsi="Calibri" w:cstheme="minorBidi" w:hint="default"/>
        <w:b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0E4F5C"/>
    <w:multiLevelType w:val="hybridMultilevel"/>
    <w:tmpl w:val="C8F26B66"/>
    <w:lvl w:ilvl="0" w:tplc="D6A29398">
      <w:start w:val="101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28296755"/>
    <w:multiLevelType w:val="hybridMultilevel"/>
    <w:tmpl w:val="B22CEF80"/>
    <w:lvl w:ilvl="0" w:tplc="B29C78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A303B"/>
    <w:multiLevelType w:val="hybridMultilevel"/>
    <w:tmpl w:val="0C0A3260"/>
    <w:lvl w:ilvl="0" w:tplc="DE82C31E">
      <w:start w:val="1014"/>
      <w:numFmt w:val="bullet"/>
      <w:lvlText w:val="-"/>
      <w:lvlJc w:val="left"/>
      <w:pPr>
        <w:ind w:left="645" w:hanging="285"/>
      </w:pPr>
      <w:rPr>
        <w:rFonts w:asciiTheme="minorHAnsi" w:eastAsiaTheme="minorHAnsi" w:hAnsiTheme="minorHAns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F0CCA"/>
    <w:multiLevelType w:val="hybridMultilevel"/>
    <w:tmpl w:val="3B6AD3F0"/>
    <w:lvl w:ilvl="0" w:tplc="125EFD20">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2B076375"/>
    <w:multiLevelType w:val="hybridMultilevel"/>
    <w:tmpl w:val="7910B7A6"/>
    <w:lvl w:ilvl="0" w:tplc="F6523F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C2553"/>
    <w:multiLevelType w:val="hybridMultilevel"/>
    <w:tmpl w:val="CF7A2D62"/>
    <w:lvl w:ilvl="0" w:tplc="480EB93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63194"/>
    <w:multiLevelType w:val="hybridMultilevel"/>
    <w:tmpl w:val="8A881D66"/>
    <w:lvl w:ilvl="0" w:tplc="752200F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0B2BA2"/>
    <w:multiLevelType w:val="hybridMultilevel"/>
    <w:tmpl w:val="DFD0C9FC"/>
    <w:lvl w:ilvl="0" w:tplc="08090001">
      <w:start w:val="1"/>
      <w:numFmt w:val="bullet"/>
      <w:lvlText w:val=""/>
      <w:lvlJc w:val="left"/>
      <w:pPr>
        <w:ind w:left="360" w:hanging="360"/>
      </w:pPr>
      <w:rPr>
        <w:rFonts w:ascii="Symbol" w:hAnsi="Symbol" w:hint="default"/>
      </w:rPr>
    </w:lvl>
    <w:lvl w:ilvl="1" w:tplc="85C2F110">
      <w:start w:val="3274"/>
      <w:numFmt w:val="bullet"/>
      <w:lvlText w:val="•"/>
      <w:lvlJc w:val="left"/>
      <w:pPr>
        <w:ind w:left="1080" w:hanging="360"/>
      </w:pPr>
      <w:rPr>
        <w:rFonts w:ascii="Segoe UI" w:eastAsia="Times New Roman" w:hAnsi="Segoe UI" w:cs="Segoe U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EC67FAE"/>
    <w:multiLevelType w:val="hybridMultilevel"/>
    <w:tmpl w:val="093CAD42"/>
    <w:lvl w:ilvl="0" w:tplc="670EF98C">
      <w:start w:val="10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37935"/>
    <w:multiLevelType w:val="hybridMultilevel"/>
    <w:tmpl w:val="685E4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9E0068"/>
    <w:multiLevelType w:val="hybridMultilevel"/>
    <w:tmpl w:val="6D7C931E"/>
    <w:lvl w:ilvl="0" w:tplc="F5B0E338">
      <w:start w:val="1014"/>
      <w:numFmt w:val="bullet"/>
      <w:lvlText w:val="-"/>
      <w:lvlJc w:val="left"/>
      <w:pPr>
        <w:ind w:left="645" w:hanging="285"/>
      </w:pPr>
      <w:rPr>
        <w:rFonts w:asciiTheme="minorHAnsi" w:eastAsiaTheme="minorHAnsi" w:hAnsiTheme="minorHAns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F03C3"/>
    <w:multiLevelType w:val="hybridMultilevel"/>
    <w:tmpl w:val="4E6008DC"/>
    <w:lvl w:ilvl="0" w:tplc="387A2A68">
      <w:start w:val="1014"/>
      <w:numFmt w:val="bullet"/>
      <w:lvlText w:val="-"/>
      <w:lvlJc w:val="left"/>
      <w:pPr>
        <w:ind w:left="645" w:hanging="285"/>
      </w:pPr>
      <w:rPr>
        <w:rFonts w:asciiTheme="minorHAnsi" w:eastAsiaTheme="minorHAnsi" w:hAnsiTheme="minorHAns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0427D"/>
    <w:multiLevelType w:val="hybridMultilevel"/>
    <w:tmpl w:val="17AED018"/>
    <w:lvl w:ilvl="0" w:tplc="8BE41B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BF5BD6"/>
    <w:multiLevelType w:val="hybridMultilevel"/>
    <w:tmpl w:val="EC422E3E"/>
    <w:lvl w:ilvl="0" w:tplc="C50874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CE5928"/>
    <w:multiLevelType w:val="hybridMultilevel"/>
    <w:tmpl w:val="88EC3760"/>
    <w:lvl w:ilvl="0" w:tplc="AEFA28D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EC5B1F"/>
    <w:multiLevelType w:val="hybridMultilevel"/>
    <w:tmpl w:val="2B5498EE"/>
    <w:lvl w:ilvl="0" w:tplc="630C3A4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5F77EA"/>
    <w:multiLevelType w:val="hybridMultilevel"/>
    <w:tmpl w:val="5F107A5C"/>
    <w:lvl w:ilvl="0" w:tplc="D436DB0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AA3C73"/>
    <w:multiLevelType w:val="hybridMultilevel"/>
    <w:tmpl w:val="81762898"/>
    <w:lvl w:ilvl="0" w:tplc="AA307D0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4" w15:restartNumberingAfterBreak="0">
    <w:nsid w:val="56F70DFB"/>
    <w:multiLevelType w:val="hybridMultilevel"/>
    <w:tmpl w:val="3A040F28"/>
    <w:lvl w:ilvl="0" w:tplc="FA5C40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186AA8"/>
    <w:multiLevelType w:val="hybridMultilevel"/>
    <w:tmpl w:val="1EC0F138"/>
    <w:lvl w:ilvl="0" w:tplc="28DCFC42">
      <w:start w:val="10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51658"/>
    <w:multiLevelType w:val="hybridMultilevel"/>
    <w:tmpl w:val="49209D0A"/>
    <w:lvl w:ilvl="0" w:tplc="C4CC499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C7894"/>
    <w:multiLevelType w:val="hybridMultilevel"/>
    <w:tmpl w:val="E9F86BF6"/>
    <w:lvl w:ilvl="0" w:tplc="9EFC9CD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50163B"/>
    <w:multiLevelType w:val="hybridMultilevel"/>
    <w:tmpl w:val="CB3C5C26"/>
    <w:lvl w:ilvl="0" w:tplc="6F56C5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8C0D88"/>
    <w:multiLevelType w:val="hybridMultilevel"/>
    <w:tmpl w:val="A1606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F2D7EC2"/>
    <w:multiLevelType w:val="hybridMultilevel"/>
    <w:tmpl w:val="867A5AA8"/>
    <w:lvl w:ilvl="0" w:tplc="8A58C34A">
      <w:start w:val="1014"/>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D212F1"/>
    <w:multiLevelType w:val="hybridMultilevel"/>
    <w:tmpl w:val="EE44273A"/>
    <w:lvl w:ilvl="0" w:tplc="A206295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A7087D"/>
    <w:multiLevelType w:val="hybridMultilevel"/>
    <w:tmpl w:val="EF260D58"/>
    <w:lvl w:ilvl="0" w:tplc="88B870F6">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1C2C5D"/>
    <w:multiLevelType w:val="hybridMultilevel"/>
    <w:tmpl w:val="D23E451E"/>
    <w:lvl w:ilvl="0" w:tplc="8542D56A">
      <w:start w:val="10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200BCA"/>
    <w:multiLevelType w:val="multilevel"/>
    <w:tmpl w:val="ECA067D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04966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4D667A"/>
    <w:multiLevelType w:val="hybridMultilevel"/>
    <w:tmpl w:val="32D6C15E"/>
    <w:lvl w:ilvl="0" w:tplc="EBAA58F6">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7E66BE"/>
    <w:multiLevelType w:val="hybridMultilevel"/>
    <w:tmpl w:val="A4A4A3C2"/>
    <w:lvl w:ilvl="0" w:tplc="391091C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DD00B8"/>
    <w:multiLevelType w:val="hybridMultilevel"/>
    <w:tmpl w:val="C032E812"/>
    <w:lvl w:ilvl="0" w:tplc="36407BC6">
      <w:start w:val="9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B6150A"/>
    <w:multiLevelType w:val="hybridMultilevel"/>
    <w:tmpl w:val="0F92956E"/>
    <w:lvl w:ilvl="0" w:tplc="5E4610B4">
      <w:start w:val="1014"/>
      <w:numFmt w:val="bullet"/>
      <w:lvlText w:val="-"/>
      <w:lvlJc w:val="left"/>
      <w:pPr>
        <w:ind w:left="660" w:hanging="300"/>
      </w:pPr>
      <w:rPr>
        <w:rFonts w:asciiTheme="minorHAnsi" w:eastAsiaTheme="minorHAnsi" w:hAnsiTheme="minorHAns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D097F"/>
    <w:multiLevelType w:val="hybridMultilevel"/>
    <w:tmpl w:val="33C0D914"/>
    <w:lvl w:ilvl="0" w:tplc="46405BB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A92153C"/>
    <w:multiLevelType w:val="hybridMultilevel"/>
    <w:tmpl w:val="BAEC6F3A"/>
    <w:lvl w:ilvl="0" w:tplc="6DA6E5F0">
      <w:start w:val="3"/>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AF1E7B"/>
    <w:multiLevelType w:val="hybridMultilevel"/>
    <w:tmpl w:val="903E46FA"/>
    <w:lvl w:ilvl="0" w:tplc="66AC4EB2">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C040A7"/>
    <w:multiLevelType w:val="hybridMultilevel"/>
    <w:tmpl w:val="7E44581A"/>
    <w:lvl w:ilvl="0" w:tplc="F79A8D2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32"/>
  </w:num>
  <w:num w:numId="6">
    <w:abstractNumId w:val="34"/>
  </w:num>
  <w:num w:numId="7">
    <w:abstractNumId w:val="36"/>
  </w:num>
  <w:num w:numId="8">
    <w:abstractNumId w:val="37"/>
  </w:num>
  <w:num w:numId="9">
    <w:abstractNumId w:val="22"/>
  </w:num>
  <w:num w:numId="10">
    <w:abstractNumId w:val="23"/>
  </w:num>
  <w:num w:numId="11">
    <w:abstractNumId w:val="10"/>
  </w:num>
  <w:num w:numId="12">
    <w:abstractNumId w:val="42"/>
  </w:num>
  <w:num w:numId="13">
    <w:abstractNumId w:val="28"/>
  </w:num>
  <w:num w:numId="14">
    <w:abstractNumId w:val="19"/>
  </w:num>
  <w:num w:numId="15">
    <w:abstractNumId w:val="40"/>
  </w:num>
  <w:num w:numId="16">
    <w:abstractNumId w:val="24"/>
  </w:num>
  <w:num w:numId="17">
    <w:abstractNumId w:val="35"/>
  </w:num>
  <w:num w:numId="18">
    <w:abstractNumId w:val="15"/>
  </w:num>
  <w:num w:numId="19">
    <w:abstractNumId w:val="20"/>
  </w:num>
  <w:num w:numId="20">
    <w:abstractNumId w:val="0"/>
  </w:num>
  <w:num w:numId="21">
    <w:abstractNumId w:val="11"/>
  </w:num>
  <w:num w:numId="22">
    <w:abstractNumId w:val="13"/>
  </w:num>
  <w:num w:numId="23">
    <w:abstractNumId w:val="5"/>
  </w:num>
  <w:num w:numId="24">
    <w:abstractNumId w:val="21"/>
  </w:num>
  <w:num w:numId="25">
    <w:abstractNumId w:val="43"/>
  </w:num>
  <w:num w:numId="26">
    <w:abstractNumId w:val="12"/>
  </w:num>
  <w:num w:numId="27">
    <w:abstractNumId w:val="4"/>
  </w:num>
  <w:num w:numId="28">
    <w:abstractNumId w:val="38"/>
  </w:num>
  <w:num w:numId="29">
    <w:abstractNumId w:val="29"/>
  </w:num>
  <w:num w:numId="30">
    <w:abstractNumId w:val="31"/>
  </w:num>
  <w:num w:numId="31">
    <w:abstractNumId w:val="27"/>
  </w:num>
  <w:num w:numId="32">
    <w:abstractNumId w:val="41"/>
  </w:num>
  <w:num w:numId="33">
    <w:abstractNumId w:val="18"/>
  </w:num>
  <w:num w:numId="34">
    <w:abstractNumId w:val="26"/>
  </w:num>
  <w:num w:numId="35">
    <w:abstractNumId w:val="14"/>
  </w:num>
  <w:num w:numId="36">
    <w:abstractNumId w:val="30"/>
  </w:num>
  <w:num w:numId="37">
    <w:abstractNumId w:val="39"/>
  </w:num>
  <w:num w:numId="38">
    <w:abstractNumId w:val="8"/>
  </w:num>
  <w:num w:numId="39">
    <w:abstractNumId w:val="16"/>
  </w:num>
  <w:num w:numId="40">
    <w:abstractNumId w:val="17"/>
  </w:num>
  <w:num w:numId="41">
    <w:abstractNumId w:val="6"/>
  </w:num>
  <w:num w:numId="42">
    <w:abstractNumId w:val="33"/>
  </w:num>
  <w:num w:numId="43">
    <w:abstractNumId w:val="25"/>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0E"/>
    <w:rsid w:val="000002A3"/>
    <w:rsid w:val="00002216"/>
    <w:rsid w:val="00002E05"/>
    <w:rsid w:val="000044F7"/>
    <w:rsid w:val="00006772"/>
    <w:rsid w:val="0001294F"/>
    <w:rsid w:val="00014345"/>
    <w:rsid w:val="0001496E"/>
    <w:rsid w:val="00015FA8"/>
    <w:rsid w:val="00016596"/>
    <w:rsid w:val="0002150E"/>
    <w:rsid w:val="00021EBA"/>
    <w:rsid w:val="00023AFD"/>
    <w:rsid w:val="0002595C"/>
    <w:rsid w:val="00026C3F"/>
    <w:rsid w:val="000308E2"/>
    <w:rsid w:val="00031419"/>
    <w:rsid w:val="00035CE1"/>
    <w:rsid w:val="00036CCB"/>
    <w:rsid w:val="00037725"/>
    <w:rsid w:val="00040555"/>
    <w:rsid w:val="000408CA"/>
    <w:rsid w:val="000439B2"/>
    <w:rsid w:val="0004636B"/>
    <w:rsid w:val="000477B3"/>
    <w:rsid w:val="00047B76"/>
    <w:rsid w:val="000526C6"/>
    <w:rsid w:val="000534BA"/>
    <w:rsid w:val="000552E0"/>
    <w:rsid w:val="000608D4"/>
    <w:rsid w:val="000609B6"/>
    <w:rsid w:val="000609BF"/>
    <w:rsid w:val="000612CE"/>
    <w:rsid w:val="00061398"/>
    <w:rsid w:val="00061CA1"/>
    <w:rsid w:val="00062F59"/>
    <w:rsid w:val="00065AFC"/>
    <w:rsid w:val="0007167B"/>
    <w:rsid w:val="000718F1"/>
    <w:rsid w:val="00071C71"/>
    <w:rsid w:val="00072B24"/>
    <w:rsid w:val="00080908"/>
    <w:rsid w:val="000817B4"/>
    <w:rsid w:val="000826A2"/>
    <w:rsid w:val="00082C93"/>
    <w:rsid w:val="00083E54"/>
    <w:rsid w:val="00087AC6"/>
    <w:rsid w:val="00087F0F"/>
    <w:rsid w:val="00091FF8"/>
    <w:rsid w:val="00093900"/>
    <w:rsid w:val="00093AC8"/>
    <w:rsid w:val="00094278"/>
    <w:rsid w:val="000944D2"/>
    <w:rsid w:val="0009457C"/>
    <w:rsid w:val="00094AFF"/>
    <w:rsid w:val="000954CE"/>
    <w:rsid w:val="00096E8D"/>
    <w:rsid w:val="00096FCD"/>
    <w:rsid w:val="000977AF"/>
    <w:rsid w:val="000A0311"/>
    <w:rsid w:val="000A084C"/>
    <w:rsid w:val="000A199C"/>
    <w:rsid w:val="000A4065"/>
    <w:rsid w:val="000A70FC"/>
    <w:rsid w:val="000B580C"/>
    <w:rsid w:val="000C7C96"/>
    <w:rsid w:val="000D00C4"/>
    <w:rsid w:val="000D1398"/>
    <w:rsid w:val="000D34B9"/>
    <w:rsid w:val="000E1A61"/>
    <w:rsid w:val="000E1EE3"/>
    <w:rsid w:val="000E3ED0"/>
    <w:rsid w:val="000E441F"/>
    <w:rsid w:val="000E6432"/>
    <w:rsid w:val="000E667D"/>
    <w:rsid w:val="000E7949"/>
    <w:rsid w:val="000F0896"/>
    <w:rsid w:val="000F167A"/>
    <w:rsid w:val="000F18D1"/>
    <w:rsid w:val="000F3269"/>
    <w:rsid w:val="000F599F"/>
    <w:rsid w:val="000F6528"/>
    <w:rsid w:val="001004F6"/>
    <w:rsid w:val="001023E1"/>
    <w:rsid w:val="00103524"/>
    <w:rsid w:val="00105370"/>
    <w:rsid w:val="001113B6"/>
    <w:rsid w:val="001115C8"/>
    <w:rsid w:val="0011183B"/>
    <w:rsid w:val="001123D0"/>
    <w:rsid w:val="0011353E"/>
    <w:rsid w:val="0011540A"/>
    <w:rsid w:val="00115FD2"/>
    <w:rsid w:val="001251B5"/>
    <w:rsid w:val="00125AD1"/>
    <w:rsid w:val="00125E85"/>
    <w:rsid w:val="00126A41"/>
    <w:rsid w:val="001316BF"/>
    <w:rsid w:val="00133558"/>
    <w:rsid w:val="00133F2A"/>
    <w:rsid w:val="00136D76"/>
    <w:rsid w:val="00136FF3"/>
    <w:rsid w:val="001412B7"/>
    <w:rsid w:val="0014417A"/>
    <w:rsid w:val="00144F99"/>
    <w:rsid w:val="00145801"/>
    <w:rsid w:val="00145A76"/>
    <w:rsid w:val="00145E82"/>
    <w:rsid w:val="001470F2"/>
    <w:rsid w:val="0014785C"/>
    <w:rsid w:val="00156150"/>
    <w:rsid w:val="00156796"/>
    <w:rsid w:val="00156CE9"/>
    <w:rsid w:val="001623F5"/>
    <w:rsid w:val="00165967"/>
    <w:rsid w:val="00167912"/>
    <w:rsid w:val="00167C7C"/>
    <w:rsid w:val="001710CE"/>
    <w:rsid w:val="001732A6"/>
    <w:rsid w:val="00173382"/>
    <w:rsid w:val="00174155"/>
    <w:rsid w:val="00175771"/>
    <w:rsid w:val="001800C6"/>
    <w:rsid w:val="001805B3"/>
    <w:rsid w:val="001813B7"/>
    <w:rsid w:val="0018345C"/>
    <w:rsid w:val="00184B03"/>
    <w:rsid w:val="00185627"/>
    <w:rsid w:val="00185CF5"/>
    <w:rsid w:val="001902E3"/>
    <w:rsid w:val="00190A75"/>
    <w:rsid w:val="001926C2"/>
    <w:rsid w:val="00192D76"/>
    <w:rsid w:val="001935A9"/>
    <w:rsid w:val="0019639C"/>
    <w:rsid w:val="001973D5"/>
    <w:rsid w:val="001A07C2"/>
    <w:rsid w:val="001A113F"/>
    <w:rsid w:val="001A2EFB"/>
    <w:rsid w:val="001A34F7"/>
    <w:rsid w:val="001A6921"/>
    <w:rsid w:val="001A7A2B"/>
    <w:rsid w:val="001B0C62"/>
    <w:rsid w:val="001B0C67"/>
    <w:rsid w:val="001B6800"/>
    <w:rsid w:val="001B684D"/>
    <w:rsid w:val="001B6EF6"/>
    <w:rsid w:val="001B7C34"/>
    <w:rsid w:val="001C0A9A"/>
    <w:rsid w:val="001C2CF9"/>
    <w:rsid w:val="001C322B"/>
    <w:rsid w:val="001C3DFC"/>
    <w:rsid w:val="001C4AC2"/>
    <w:rsid w:val="001C773A"/>
    <w:rsid w:val="001D2520"/>
    <w:rsid w:val="001D313A"/>
    <w:rsid w:val="001D4135"/>
    <w:rsid w:val="001D416E"/>
    <w:rsid w:val="001D420F"/>
    <w:rsid w:val="001D5060"/>
    <w:rsid w:val="001D538D"/>
    <w:rsid w:val="001D5CBD"/>
    <w:rsid w:val="001E1A4F"/>
    <w:rsid w:val="001E5ABC"/>
    <w:rsid w:val="001E6B87"/>
    <w:rsid w:val="001E71DC"/>
    <w:rsid w:val="001E7467"/>
    <w:rsid w:val="001F04CB"/>
    <w:rsid w:val="001F169F"/>
    <w:rsid w:val="002026C4"/>
    <w:rsid w:val="00211438"/>
    <w:rsid w:val="002124D4"/>
    <w:rsid w:val="00212C8E"/>
    <w:rsid w:val="00220809"/>
    <w:rsid w:val="0022594A"/>
    <w:rsid w:val="00225EAA"/>
    <w:rsid w:val="00233F5E"/>
    <w:rsid w:val="00234F54"/>
    <w:rsid w:val="0023587B"/>
    <w:rsid w:val="002368E6"/>
    <w:rsid w:val="0023755D"/>
    <w:rsid w:val="002429F5"/>
    <w:rsid w:val="002434A0"/>
    <w:rsid w:val="00243A59"/>
    <w:rsid w:val="002449F1"/>
    <w:rsid w:val="00244E11"/>
    <w:rsid w:val="0024502C"/>
    <w:rsid w:val="002453DE"/>
    <w:rsid w:val="002458F4"/>
    <w:rsid w:val="00250738"/>
    <w:rsid w:val="002512C8"/>
    <w:rsid w:val="00252E1B"/>
    <w:rsid w:val="0025359A"/>
    <w:rsid w:val="00254B46"/>
    <w:rsid w:val="00254E20"/>
    <w:rsid w:val="00255ADA"/>
    <w:rsid w:val="002560E1"/>
    <w:rsid w:val="00260432"/>
    <w:rsid w:val="00266924"/>
    <w:rsid w:val="0027311A"/>
    <w:rsid w:val="00277451"/>
    <w:rsid w:val="00282E34"/>
    <w:rsid w:val="00283851"/>
    <w:rsid w:val="0028771B"/>
    <w:rsid w:val="0029133E"/>
    <w:rsid w:val="00292833"/>
    <w:rsid w:val="002933AA"/>
    <w:rsid w:val="002950F7"/>
    <w:rsid w:val="002A7C78"/>
    <w:rsid w:val="002B538A"/>
    <w:rsid w:val="002B54D4"/>
    <w:rsid w:val="002B593B"/>
    <w:rsid w:val="002B7EEB"/>
    <w:rsid w:val="002C0B1F"/>
    <w:rsid w:val="002C0E52"/>
    <w:rsid w:val="002C1B6C"/>
    <w:rsid w:val="002C39D3"/>
    <w:rsid w:val="002C3AFA"/>
    <w:rsid w:val="002C494C"/>
    <w:rsid w:val="002C5D85"/>
    <w:rsid w:val="002C6765"/>
    <w:rsid w:val="002C67B2"/>
    <w:rsid w:val="002D0154"/>
    <w:rsid w:val="002D0D08"/>
    <w:rsid w:val="002D163F"/>
    <w:rsid w:val="002D282D"/>
    <w:rsid w:val="002D3B36"/>
    <w:rsid w:val="002D3BB6"/>
    <w:rsid w:val="002D3D9B"/>
    <w:rsid w:val="002D528C"/>
    <w:rsid w:val="002D59DC"/>
    <w:rsid w:val="002D6D1E"/>
    <w:rsid w:val="002D798A"/>
    <w:rsid w:val="002D7C38"/>
    <w:rsid w:val="002E0916"/>
    <w:rsid w:val="002E3289"/>
    <w:rsid w:val="002E3EAA"/>
    <w:rsid w:val="002E4828"/>
    <w:rsid w:val="002E55D3"/>
    <w:rsid w:val="002F203D"/>
    <w:rsid w:val="002F290B"/>
    <w:rsid w:val="002F5A88"/>
    <w:rsid w:val="002F6756"/>
    <w:rsid w:val="002F6916"/>
    <w:rsid w:val="002F6D10"/>
    <w:rsid w:val="002F7A4F"/>
    <w:rsid w:val="002F7E39"/>
    <w:rsid w:val="003033AC"/>
    <w:rsid w:val="00303DC9"/>
    <w:rsid w:val="00304C8E"/>
    <w:rsid w:val="003069CE"/>
    <w:rsid w:val="00307BDA"/>
    <w:rsid w:val="003107EE"/>
    <w:rsid w:val="00313D55"/>
    <w:rsid w:val="00313F32"/>
    <w:rsid w:val="00314B99"/>
    <w:rsid w:val="00315BCF"/>
    <w:rsid w:val="00315E5F"/>
    <w:rsid w:val="00315E6D"/>
    <w:rsid w:val="00316C4A"/>
    <w:rsid w:val="00316E2B"/>
    <w:rsid w:val="003177A8"/>
    <w:rsid w:val="0031795C"/>
    <w:rsid w:val="003202E9"/>
    <w:rsid w:val="00322CCE"/>
    <w:rsid w:val="0032394A"/>
    <w:rsid w:val="0032420A"/>
    <w:rsid w:val="00324EDE"/>
    <w:rsid w:val="00330097"/>
    <w:rsid w:val="0033104B"/>
    <w:rsid w:val="00331AB1"/>
    <w:rsid w:val="00331EAC"/>
    <w:rsid w:val="003338B6"/>
    <w:rsid w:val="0033412B"/>
    <w:rsid w:val="00335CE2"/>
    <w:rsid w:val="00335F98"/>
    <w:rsid w:val="003414C7"/>
    <w:rsid w:val="0034253F"/>
    <w:rsid w:val="00342684"/>
    <w:rsid w:val="00342FE0"/>
    <w:rsid w:val="00343501"/>
    <w:rsid w:val="00343A35"/>
    <w:rsid w:val="00346C20"/>
    <w:rsid w:val="00347F2B"/>
    <w:rsid w:val="003530F4"/>
    <w:rsid w:val="0035532A"/>
    <w:rsid w:val="00360517"/>
    <w:rsid w:val="003624C7"/>
    <w:rsid w:val="00362A0B"/>
    <w:rsid w:val="00363A56"/>
    <w:rsid w:val="00367DD7"/>
    <w:rsid w:val="00370924"/>
    <w:rsid w:val="00371046"/>
    <w:rsid w:val="00371D9F"/>
    <w:rsid w:val="003720EA"/>
    <w:rsid w:val="00375C6C"/>
    <w:rsid w:val="003767E8"/>
    <w:rsid w:val="00381C7A"/>
    <w:rsid w:val="00382E1A"/>
    <w:rsid w:val="00384B26"/>
    <w:rsid w:val="003862AC"/>
    <w:rsid w:val="00390F58"/>
    <w:rsid w:val="003920D3"/>
    <w:rsid w:val="0039241E"/>
    <w:rsid w:val="003930B9"/>
    <w:rsid w:val="0039314A"/>
    <w:rsid w:val="0039411F"/>
    <w:rsid w:val="00397DA3"/>
    <w:rsid w:val="003A213F"/>
    <w:rsid w:val="003A2773"/>
    <w:rsid w:val="003A2E50"/>
    <w:rsid w:val="003A3682"/>
    <w:rsid w:val="003A5CB9"/>
    <w:rsid w:val="003A5D67"/>
    <w:rsid w:val="003B07F1"/>
    <w:rsid w:val="003B3F5D"/>
    <w:rsid w:val="003B4AD6"/>
    <w:rsid w:val="003C0784"/>
    <w:rsid w:val="003C0E20"/>
    <w:rsid w:val="003C1043"/>
    <w:rsid w:val="003C36BC"/>
    <w:rsid w:val="003C3FD0"/>
    <w:rsid w:val="003C6108"/>
    <w:rsid w:val="003C7E1B"/>
    <w:rsid w:val="003D1A9C"/>
    <w:rsid w:val="003D2DB0"/>
    <w:rsid w:val="003D6B2F"/>
    <w:rsid w:val="003E012B"/>
    <w:rsid w:val="003E1252"/>
    <w:rsid w:val="003E1447"/>
    <w:rsid w:val="003E5D23"/>
    <w:rsid w:val="003E752D"/>
    <w:rsid w:val="003F1006"/>
    <w:rsid w:val="003F3114"/>
    <w:rsid w:val="003F33A8"/>
    <w:rsid w:val="003F344F"/>
    <w:rsid w:val="003F3FC2"/>
    <w:rsid w:val="003F4049"/>
    <w:rsid w:val="003F4F64"/>
    <w:rsid w:val="003F5626"/>
    <w:rsid w:val="003F5754"/>
    <w:rsid w:val="003F5971"/>
    <w:rsid w:val="003F5AB8"/>
    <w:rsid w:val="003F70C2"/>
    <w:rsid w:val="003F71E2"/>
    <w:rsid w:val="003F7E2A"/>
    <w:rsid w:val="00401663"/>
    <w:rsid w:val="004017DC"/>
    <w:rsid w:val="00402944"/>
    <w:rsid w:val="004060DE"/>
    <w:rsid w:val="004066E7"/>
    <w:rsid w:val="004133ED"/>
    <w:rsid w:val="00416553"/>
    <w:rsid w:val="0042281A"/>
    <w:rsid w:val="0042297E"/>
    <w:rsid w:val="00423C61"/>
    <w:rsid w:val="00426436"/>
    <w:rsid w:val="00430118"/>
    <w:rsid w:val="00430ECA"/>
    <w:rsid w:val="00433A7F"/>
    <w:rsid w:val="00434466"/>
    <w:rsid w:val="004364CE"/>
    <w:rsid w:val="00436CB9"/>
    <w:rsid w:val="00440C07"/>
    <w:rsid w:val="00441670"/>
    <w:rsid w:val="004431A8"/>
    <w:rsid w:val="0044456B"/>
    <w:rsid w:val="004449DA"/>
    <w:rsid w:val="004503F4"/>
    <w:rsid w:val="004509DF"/>
    <w:rsid w:val="00452676"/>
    <w:rsid w:val="00452EB0"/>
    <w:rsid w:val="004556BF"/>
    <w:rsid w:val="00455BA9"/>
    <w:rsid w:val="00455BC3"/>
    <w:rsid w:val="00456F20"/>
    <w:rsid w:val="004616CD"/>
    <w:rsid w:val="00461D61"/>
    <w:rsid w:val="0046614F"/>
    <w:rsid w:val="00466575"/>
    <w:rsid w:val="004722A8"/>
    <w:rsid w:val="004742DF"/>
    <w:rsid w:val="00477B88"/>
    <w:rsid w:val="00483436"/>
    <w:rsid w:val="00483F8F"/>
    <w:rsid w:val="004841B2"/>
    <w:rsid w:val="0048463A"/>
    <w:rsid w:val="0048592D"/>
    <w:rsid w:val="00492AD6"/>
    <w:rsid w:val="0049409D"/>
    <w:rsid w:val="00495939"/>
    <w:rsid w:val="004978AA"/>
    <w:rsid w:val="004A219D"/>
    <w:rsid w:val="004A656C"/>
    <w:rsid w:val="004A7D31"/>
    <w:rsid w:val="004B19C7"/>
    <w:rsid w:val="004B20D4"/>
    <w:rsid w:val="004B307C"/>
    <w:rsid w:val="004B31F6"/>
    <w:rsid w:val="004B3BF7"/>
    <w:rsid w:val="004B6337"/>
    <w:rsid w:val="004B747F"/>
    <w:rsid w:val="004C0D9F"/>
    <w:rsid w:val="004C2F93"/>
    <w:rsid w:val="004C3285"/>
    <w:rsid w:val="004C46C9"/>
    <w:rsid w:val="004C4CFA"/>
    <w:rsid w:val="004C63D8"/>
    <w:rsid w:val="004C65E9"/>
    <w:rsid w:val="004C72C8"/>
    <w:rsid w:val="004C7CF5"/>
    <w:rsid w:val="004D09E0"/>
    <w:rsid w:val="004D1B70"/>
    <w:rsid w:val="004D2C86"/>
    <w:rsid w:val="004D3AEA"/>
    <w:rsid w:val="004D4DCB"/>
    <w:rsid w:val="004D7527"/>
    <w:rsid w:val="004D7E1B"/>
    <w:rsid w:val="004D7FBA"/>
    <w:rsid w:val="004E13F5"/>
    <w:rsid w:val="004E28EB"/>
    <w:rsid w:val="004E2A7A"/>
    <w:rsid w:val="004E344B"/>
    <w:rsid w:val="004E35C4"/>
    <w:rsid w:val="004E3826"/>
    <w:rsid w:val="004E3AC0"/>
    <w:rsid w:val="004E4935"/>
    <w:rsid w:val="004F0674"/>
    <w:rsid w:val="004F06CC"/>
    <w:rsid w:val="004F1AF5"/>
    <w:rsid w:val="004F31D1"/>
    <w:rsid w:val="004F3EDC"/>
    <w:rsid w:val="004F5246"/>
    <w:rsid w:val="005013BC"/>
    <w:rsid w:val="00505133"/>
    <w:rsid w:val="00505443"/>
    <w:rsid w:val="0050756F"/>
    <w:rsid w:val="00510FF7"/>
    <w:rsid w:val="005137F7"/>
    <w:rsid w:val="00514CB8"/>
    <w:rsid w:val="00521EFF"/>
    <w:rsid w:val="00522D0E"/>
    <w:rsid w:val="00522F41"/>
    <w:rsid w:val="005231DC"/>
    <w:rsid w:val="00523210"/>
    <w:rsid w:val="005236EF"/>
    <w:rsid w:val="00524160"/>
    <w:rsid w:val="00525DB3"/>
    <w:rsid w:val="00526A10"/>
    <w:rsid w:val="00526FE0"/>
    <w:rsid w:val="00527369"/>
    <w:rsid w:val="00531544"/>
    <w:rsid w:val="00531E07"/>
    <w:rsid w:val="00533CAC"/>
    <w:rsid w:val="005345B2"/>
    <w:rsid w:val="005354A5"/>
    <w:rsid w:val="00536A79"/>
    <w:rsid w:val="00540A45"/>
    <w:rsid w:val="00540E19"/>
    <w:rsid w:val="00542738"/>
    <w:rsid w:val="00545AF8"/>
    <w:rsid w:val="00545BC0"/>
    <w:rsid w:val="005460A9"/>
    <w:rsid w:val="005476F5"/>
    <w:rsid w:val="005478B6"/>
    <w:rsid w:val="00550235"/>
    <w:rsid w:val="005516F1"/>
    <w:rsid w:val="005517FC"/>
    <w:rsid w:val="00553B7D"/>
    <w:rsid w:val="00561C54"/>
    <w:rsid w:val="00562C29"/>
    <w:rsid w:val="005643CE"/>
    <w:rsid w:val="00570A97"/>
    <w:rsid w:val="005715DC"/>
    <w:rsid w:val="00571DF1"/>
    <w:rsid w:val="00573203"/>
    <w:rsid w:val="00574E29"/>
    <w:rsid w:val="005801B7"/>
    <w:rsid w:val="00582C5B"/>
    <w:rsid w:val="00584E28"/>
    <w:rsid w:val="0058635D"/>
    <w:rsid w:val="00590B4D"/>
    <w:rsid w:val="00591868"/>
    <w:rsid w:val="005926B8"/>
    <w:rsid w:val="0059295B"/>
    <w:rsid w:val="00593CD2"/>
    <w:rsid w:val="00597C5E"/>
    <w:rsid w:val="005A0678"/>
    <w:rsid w:val="005A3555"/>
    <w:rsid w:val="005A52A2"/>
    <w:rsid w:val="005B1027"/>
    <w:rsid w:val="005B1658"/>
    <w:rsid w:val="005B21B1"/>
    <w:rsid w:val="005B2307"/>
    <w:rsid w:val="005B4B11"/>
    <w:rsid w:val="005B4C40"/>
    <w:rsid w:val="005C15EA"/>
    <w:rsid w:val="005C66E7"/>
    <w:rsid w:val="005C6AED"/>
    <w:rsid w:val="005C72A9"/>
    <w:rsid w:val="005C7E30"/>
    <w:rsid w:val="005C7FAD"/>
    <w:rsid w:val="005D34BD"/>
    <w:rsid w:val="005D380D"/>
    <w:rsid w:val="005D417C"/>
    <w:rsid w:val="005D5782"/>
    <w:rsid w:val="005D57CB"/>
    <w:rsid w:val="005D6031"/>
    <w:rsid w:val="005E116A"/>
    <w:rsid w:val="005E23B4"/>
    <w:rsid w:val="005E3EFB"/>
    <w:rsid w:val="005E43EC"/>
    <w:rsid w:val="005E50A9"/>
    <w:rsid w:val="005F26DF"/>
    <w:rsid w:val="005F4EEF"/>
    <w:rsid w:val="005F533A"/>
    <w:rsid w:val="005F593A"/>
    <w:rsid w:val="005F64BF"/>
    <w:rsid w:val="005F652B"/>
    <w:rsid w:val="0060600F"/>
    <w:rsid w:val="00606769"/>
    <w:rsid w:val="00610808"/>
    <w:rsid w:val="00613A7D"/>
    <w:rsid w:val="0061583F"/>
    <w:rsid w:val="00615F05"/>
    <w:rsid w:val="006222D0"/>
    <w:rsid w:val="00623450"/>
    <w:rsid w:val="00623C08"/>
    <w:rsid w:val="0062520A"/>
    <w:rsid w:val="00625E41"/>
    <w:rsid w:val="00630A3E"/>
    <w:rsid w:val="00632481"/>
    <w:rsid w:val="00632A04"/>
    <w:rsid w:val="006333F4"/>
    <w:rsid w:val="00634650"/>
    <w:rsid w:val="00636827"/>
    <w:rsid w:val="00637BC6"/>
    <w:rsid w:val="006403D5"/>
    <w:rsid w:val="00640ECC"/>
    <w:rsid w:val="006413D4"/>
    <w:rsid w:val="006420C0"/>
    <w:rsid w:val="006425BE"/>
    <w:rsid w:val="006468E9"/>
    <w:rsid w:val="006505D4"/>
    <w:rsid w:val="0065073E"/>
    <w:rsid w:val="006512D6"/>
    <w:rsid w:val="006525CA"/>
    <w:rsid w:val="00652D90"/>
    <w:rsid w:val="00652EDF"/>
    <w:rsid w:val="00654552"/>
    <w:rsid w:val="00654E11"/>
    <w:rsid w:val="00656993"/>
    <w:rsid w:val="00657A04"/>
    <w:rsid w:val="0066088B"/>
    <w:rsid w:val="00660A19"/>
    <w:rsid w:val="00661376"/>
    <w:rsid w:val="00664185"/>
    <w:rsid w:val="0066699D"/>
    <w:rsid w:val="00667148"/>
    <w:rsid w:val="00670528"/>
    <w:rsid w:val="0067238A"/>
    <w:rsid w:val="00673949"/>
    <w:rsid w:val="00674869"/>
    <w:rsid w:val="006750F6"/>
    <w:rsid w:val="00675615"/>
    <w:rsid w:val="00676B3B"/>
    <w:rsid w:val="00677D80"/>
    <w:rsid w:val="00677EF8"/>
    <w:rsid w:val="006801F1"/>
    <w:rsid w:val="006820EE"/>
    <w:rsid w:val="006833FC"/>
    <w:rsid w:val="00683960"/>
    <w:rsid w:val="0068672D"/>
    <w:rsid w:val="006869DD"/>
    <w:rsid w:val="00691086"/>
    <w:rsid w:val="00691AEA"/>
    <w:rsid w:val="006940C5"/>
    <w:rsid w:val="0069460D"/>
    <w:rsid w:val="00694BE8"/>
    <w:rsid w:val="0069506D"/>
    <w:rsid w:val="00695EC9"/>
    <w:rsid w:val="00696597"/>
    <w:rsid w:val="006A5446"/>
    <w:rsid w:val="006A6EB9"/>
    <w:rsid w:val="006A7A35"/>
    <w:rsid w:val="006B0FD0"/>
    <w:rsid w:val="006B105B"/>
    <w:rsid w:val="006B5646"/>
    <w:rsid w:val="006C00FB"/>
    <w:rsid w:val="006C0770"/>
    <w:rsid w:val="006C3B8D"/>
    <w:rsid w:val="006C4368"/>
    <w:rsid w:val="006D3D4B"/>
    <w:rsid w:val="006D4EA2"/>
    <w:rsid w:val="006E5AEF"/>
    <w:rsid w:val="006E6BBA"/>
    <w:rsid w:val="006F3BDD"/>
    <w:rsid w:val="006F4125"/>
    <w:rsid w:val="006F4841"/>
    <w:rsid w:val="006F57E3"/>
    <w:rsid w:val="00700246"/>
    <w:rsid w:val="007017D2"/>
    <w:rsid w:val="00701AA3"/>
    <w:rsid w:val="00702485"/>
    <w:rsid w:val="00702A37"/>
    <w:rsid w:val="00703D05"/>
    <w:rsid w:val="007049E4"/>
    <w:rsid w:val="007049F3"/>
    <w:rsid w:val="00707129"/>
    <w:rsid w:val="00707379"/>
    <w:rsid w:val="007143DB"/>
    <w:rsid w:val="007146FD"/>
    <w:rsid w:val="00715F3F"/>
    <w:rsid w:val="00720E73"/>
    <w:rsid w:val="00720F1C"/>
    <w:rsid w:val="00723ED4"/>
    <w:rsid w:val="00724EC3"/>
    <w:rsid w:val="00725C7B"/>
    <w:rsid w:val="007303F6"/>
    <w:rsid w:val="007309B8"/>
    <w:rsid w:val="00730BF8"/>
    <w:rsid w:val="007342E2"/>
    <w:rsid w:val="007352A5"/>
    <w:rsid w:val="007362C2"/>
    <w:rsid w:val="007370DE"/>
    <w:rsid w:val="00737936"/>
    <w:rsid w:val="00740FF2"/>
    <w:rsid w:val="00741C8F"/>
    <w:rsid w:val="007444E6"/>
    <w:rsid w:val="00744D53"/>
    <w:rsid w:val="00745548"/>
    <w:rsid w:val="007455C1"/>
    <w:rsid w:val="007456B4"/>
    <w:rsid w:val="00747239"/>
    <w:rsid w:val="0075202E"/>
    <w:rsid w:val="00752093"/>
    <w:rsid w:val="0075680F"/>
    <w:rsid w:val="00757885"/>
    <w:rsid w:val="00761BF8"/>
    <w:rsid w:val="007632A9"/>
    <w:rsid w:val="00763664"/>
    <w:rsid w:val="00764174"/>
    <w:rsid w:val="007650C6"/>
    <w:rsid w:val="00766312"/>
    <w:rsid w:val="00766C30"/>
    <w:rsid w:val="00767B16"/>
    <w:rsid w:val="00770213"/>
    <w:rsid w:val="0077063B"/>
    <w:rsid w:val="007727F1"/>
    <w:rsid w:val="0077324E"/>
    <w:rsid w:val="0077347B"/>
    <w:rsid w:val="0077392D"/>
    <w:rsid w:val="007753A3"/>
    <w:rsid w:val="00780F71"/>
    <w:rsid w:val="0078148A"/>
    <w:rsid w:val="0078276F"/>
    <w:rsid w:val="00782A51"/>
    <w:rsid w:val="00784B56"/>
    <w:rsid w:val="00787544"/>
    <w:rsid w:val="007926B0"/>
    <w:rsid w:val="00793ACB"/>
    <w:rsid w:val="00795DA2"/>
    <w:rsid w:val="007A03FA"/>
    <w:rsid w:val="007A3922"/>
    <w:rsid w:val="007A6496"/>
    <w:rsid w:val="007A677F"/>
    <w:rsid w:val="007A73EE"/>
    <w:rsid w:val="007A7490"/>
    <w:rsid w:val="007B0B00"/>
    <w:rsid w:val="007B5F3B"/>
    <w:rsid w:val="007B61A7"/>
    <w:rsid w:val="007B7328"/>
    <w:rsid w:val="007B7D63"/>
    <w:rsid w:val="007C122A"/>
    <w:rsid w:val="007C2BCE"/>
    <w:rsid w:val="007C476B"/>
    <w:rsid w:val="007C5BC3"/>
    <w:rsid w:val="007C5F6A"/>
    <w:rsid w:val="007C6493"/>
    <w:rsid w:val="007C6780"/>
    <w:rsid w:val="007D03F4"/>
    <w:rsid w:val="007D425F"/>
    <w:rsid w:val="007D4679"/>
    <w:rsid w:val="007D4FA4"/>
    <w:rsid w:val="007D5049"/>
    <w:rsid w:val="007D53A9"/>
    <w:rsid w:val="007E2C87"/>
    <w:rsid w:val="007E36C5"/>
    <w:rsid w:val="007E405B"/>
    <w:rsid w:val="007E4AC9"/>
    <w:rsid w:val="007E59E8"/>
    <w:rsid w:val="007E5D47"/>
    <w:rsid w:val="007E5DA1"/>
    <w:rsid w:val="007E6706"/>
    <w:rsid w:val="007F28AE"/>
    <w:rsid w:val="007F46A4"/>
    <w:rsid w:val="007F5717"/>
    <w:rsid w:val="007F790F"/>
    <w:rsid w:val="007F7ADB"/>
    <w:rsid w:val="0080005C"/>
    <w:rsid w:val="008001AC"/>
    <w:rsid w:val="00802689"/>
    <w:rsid w:val="0080450A"/>
    <w:rsid w:val="00807917"/>
    <w:rsid w:val="00811D4E"/>
    <w:rsid w:val="00813B9A"/>
    <w:rsid w:val="00813CD5"/>
    <w:rsid w:val="00814723"/>
    <w:rsid w:val="008166E0"/>
    <w:rsid w:val="00816B19"/>
    <w:rsid w:val="00816C3F"/>
    <w:rsid w:val="00820DA3"/>
    <w:rsid w:val="008215EC"/>
    <w:rsid w:val="008217DE"/>
    <w:rsid w:val="00821964"/>
    <w:rsid w:val="00826837"/>
    <w:rsid w:val="00826B6D"/>
    <w:rsid w:val="00827DDF"/>
    <w:rsid w:val="00830700"/>
    <w:rsid w:val="00831E13"/>
    <w:rsid w:val="00835E75"/>
    <w:rsid w:val="0083793B"/>
    <w:rsid w:val="00840F08"/>
    <w:rsid w:val="008433C0"/>
    <w:rsid w:val="0084342A"/>
    <w:rsid w:val="00846311"/>
    <w:rsid w:val="0084789A"/>
    <w:rsid w:val="00855D25"/>
    <w:rsid w:val="0085676A"/>
    <w:rsid w:val="00856912"/>
    <w:rsid w:val="00860F51"/>
    <w:rsid w:val="008610A0"/>
    <w:rsid w:val="00861458"/>
    <w:rsid w:val="008633C0"/>
    <w:rsid w:val="00863E2F"/>
    <w:rsid w:val="008642B4"/>
    <w:rsid w:val="00872F2D"/>
    <w:rsid w:val="00875A31"/>
    <w:rsid w:val="00876F8C"/>
    <w:rsid w:val="008773E6"/>
    <w:rsid w:val="008811DE"/>
    <w:rsid w:val="008819F7"/>
    <w:rsid w:val="00881EFB"/>
    <w:rsid w:val="00882DB8"/>
    <w:rsid w:val="008835AD"/>
    <w:rsid w:val="00883AE3"/>
    <w:rsid w:val="0088489F"/>
    <w:rsid w:val="00885A44"/>
    <w:rsid w:val="0088762F"/>
    <w:rsid w:val="008876D6"/>
    <w:rsid w:val="00887FFC"/>
    <w:rsid w:val="00890603"/>
    <w:rsid w:val="00891E3D"/>
    <w:rsid w:val="0089352E"/>
    <w:rsid w:val="00893ED4"/>
    <w:rsid w:val="00897F0E"/>
    <w:rsid w:val="008A2F71"/>
    <w:rsid w:val="008A596E"/>
    <w:rsid w:val="008A5A21"/>
    <w:rsid w:val="008A7178"/>
    <w:rsid w:val="008B165D"/>
    <w:rsid w:val="008B28F1"/>
    <w:rsid w:val="008B59FC"/>
    <w:rsid w:val="008B66A0"/>
    <w:rsid w:val="008B6B07"/>
    <w:rsid w:val="008B7492"/>
    <w:rsid w:val="008C2D44"/>
    <w:rsid w:val="008C339D"/>
    <w:rsid w:val="008C3D6D"/>
    <w:rsid w:val="008C4E79"/>
    <w:rsid w:val="008C68F0"/>
    <w:rsid w:val="008C7FEA"/>
    <w:rsid w:val="008D0AC7"/>
    <w:rsid w:val="008D1EB6"/>
    <w:rsid w:val="008D603F"/>
    <w:rsid w:val="008D6072"/>
    <w:rsid w:val="008E14D2"/>
    <w:rsid w:val="008E2C2E"/>
    <w:rsid w:val="008E4A5B"/>
    <w:rsid w:val="008F00D9"/>
    <w:rsid w:val="008F0F61"/>
    <w:rsid w:val="008F3A27"/>
    <w:rsid w:val="008F45A5"/>
    <w:rsid w:val="008F49AA"/>
    <w:rsid w:val="008F67BD"/>
    <w:rsid w:val="009003B3"/>
    <w:rsid w:val="00900E58"/>
    <w:rsid w:val="00901648"/>
    <w:rsid w:val="00903CA5"/>
    <w:rsid w:val="009051A1"/>
    <w:rsid w:val="00905E30"/>
    <w:rsid w:val="00905FCE"/>
    <w:rsid w:val="00910C9E"/>
    <w:rsid w:val="0091295C"/>
    <w:rsid w:val="00912F55"/>
    <w:rsid w:val="00916D4D"/>
    <w:rsid w:val="0091712E"/>
    <w:rsid w:val="00917830"/>
    <w:rsid w:val="00920884"/>
    <w:rsid w:val="00921392"/>
    <w:rsid w:val="00927571"/>
    <w:rsid w:val="0092763F"/>
    <w:rsid w:val="00930C56"/>
    <w:rsid w:val="00930F0F"/>
    <w:rsid w:val="00931E53"/>
    <w:rsid w:val="009353B6"/>
    <w:rsid w:val="00935F14"/>
    <w:rsid w:val="00935F30"/>
    <w:rsid w:val="009402FA"/>
    <w:rsid w:val="00945FFB"/>
    <w:rsid w:val="00955189"/>
    <w:rsid w:val="009567A1"/>
    <w:rsid w:val="00961036"/>
    <w:rsid w:val="0096204C"/>
    <w:rsid w:val="00963C9D"/>
    <w:rsid w:val="0096423C"/>
    <w:rsid w:val="00966E89"/>
    <w:rsid w:val="00971B79"/>
    <w:rsid w:val="0097661B"/>
    <w:rsid w:val="009869E1"/>
    <w:rsid w:val="00990834"/>
    <w:rsid w:val="00992569"/>
    <w:rsid w:val="009959E4"/>
    <w:rsid w:val="00995FC5"/>
    <w:rsid w:val="00996058"/>
    <w:rsid w:val="00996B2C"/>
    <w:rsid w:val="00997C97"/>
    <w:rsid w:val="009A27C1"/>
    <w:rsid w:val="009A6249"/>
    <w:rsid w:val="009A6C90"/>
    <w:rsid w:val="009B188A"/>
    <w:rsid w:val="009B7141"/>
    <w:rsid w:val="009C0145"/>
    <w:rsid w:val="009C03F5"/>
    <w:rsid w:val="009C56FF"/>
    <w:rsid w:val="009C5E1B"/>
    <w:rsid w:val="009C68C0"/>
    <w:rsid w:val="009C713D"/>
    <w:rsid w:val="009D0FBA"/>
    <w:rsid w:val="009D342E"/>
    <w:rsid w:val="009D36B7"/>
    <w:rsid w:val="009D4122"/>
    <w:rsid w:val="009D7D1E"/>
    <w:rsid w:val="009E1BD3"/>
    <w:rsid w:val="009E2B72"/>
    <w:rsid w:val="009E2BEA"/>
    <w:rsid w:val="009E459D"/>
    <w:rsid w:val="009E4620"/>
    <w:rsid w:val="009E632D"/>
    <w:rsid w:val="009F3E3C"/>
    <w:rsid w:val="009F4E02"/>
    <w:rsid w:val="009F583F"/>
    <w:rsid w:val="00A01BFB"/>
    <w:rsid w:val="00A0269A"/>
    <w:rsid w:val="00A03672"/>
    <w:rsid w:val="00A03F69"/>
    <w:rsid w:val="00A054AB"/>
    <w:rsid w:val="00A05D59"/>
    <w:rsid w:val="00A06D87"/>
    <w:rsid w:val="00A102A9"/>
    <w:rsid w:val="00A12A9B"/>
    <w:rsid w:val="00A158C4"/>
    <w:rsid w:val="00A17250"/>
    <w:rsid w:val="00A17A3E"/>
    <w:rsid w:val="00A2114C"/>
    <w:rsid w:val="00A21625"/>
    <w:rsid w:val="00A22C1B"/>
    <w:rsid w:val="00A24C7F"/>
    <w:rsid w:val="00A25463"/>
    <w:rsid w:val="00A27A7D"/>
    <w:rsid w:val="00A32639"/>
    <w:rsid w:val="00A34C3B"/>
    <w:rsid w:val="00A35C56"/>
    <w:rsid w:val="00A362AF"/>
    <w:rsid w:val="00A36395"/>
    <w:rsid w:val="00A36AD2"/>
    <w:rsid w:val="00A401A8"/>
    <w:rsid w:val="00A44102"/>
    <w:rsid w:val="00A44F6E"/>
    <w:rsid w:val="00A46BE0"/>
    <w:rsid w:val="00A52450"/>
    <w:rsid w:val="00A5334E"/>
    <w:rsid w:val="00A54627"/>
    <w:rsid w:val="00A5489B"/>
    <w:rsid w:val="00A54A44"/>
    <w:rsid w:val="00A63888"/>
    <w:rsid w:val="00A6760C"/>
    <w:rsid w:val="00A71344"/>
    <w:rsid w:val="00A72CBD"/>
    <w:rsid w:val="00A73D9A"/>
    <w:rsid w:val="00A8004D"/>
    <w:rsid w:val="00A80BDF"/>
    <w:rsid w:val="00A84877"/>
    <w:rsid w:val="00A8499B"/>
    <w:rsid w:val="00A85780"/>
    <w:rsid w:val="00A906D0"/>
    <w:rsid w:val="00A92708"/>
    <w:rsid w:val="00A960F8"/>
    <w:rsid w:val="00AA0287"/>
    <w:rsid w:val="00AA0A97"/>
    <w:rsid w:val="00AA522E"/>
    <w:rsid w:val="00AA5CA7"/>
    <w:rsid w:val="00AC1A80"/>
    <w:rsid w:val="00AC2D17"/>
    <w:rsid w:val="00AC3497"/>
    <w:rsid w:val="00AC3781"/>
    <w:rsid w:val="00AC3847"/>
    <w:rsid w:val="00AC4F9B"/>
    <w:rsid w:val="00AC5C7D"/>
    <w:rsid w:val="00AC69CA"/>
    <w:rsid w:val="00AD0533"/>
    <w:rsid w:val="00AD5DF5"/>
    <w:rsid w:val="00AD668C"/>
    <w:rsid w:val="00AD6A36"/>
    <w:rsid w:val="00AE27B3"/>
    <w:rsid w:val="00AE30F0"/>
    <w:rsid w:val="00AE31E2"/>
    <w:rsid w:val="00AF5C67"/>
    <w:rsid w:val="00AF7B62"/>
    <w:rsid w:val="00B00DEB"/>
    <w:rsid w:val="00B016F2"/>
    <w:rsid w:val="00B02EE9"/>
    <w:rsid w:val="00B07DF8"/>
    <w:rsid w:val="00B110E3"/>
    <w:rsid w:val="00B11175"/>
    <w:rsid w:val="00B12009"/>
    <w:rsid w:val="00B1288F"/>
    <w:rsid w:val="00B135C8"/>
    <w:rsid w:val="00B16C5C"/>
    <w:rsid w:val="00B21EB7"/>
    <w:rsid w:val="00B226F7"/>
    <w:rsid w:val="00B22B24"/>
    <w:rsid w:val="00B23D0A"/>
    <w:rsid w:val="00B30FC4"/>
    <w:rsid w:val="00B41141"/>
    <w:rsid w:val="00B4224E"/>
    <w:rsid w:val="00B450A0"/>
    <w:rsid w:val="00B47D6E"/>
    <w:rsid w:val="00B524E4"/>
    <w:rsid w:val="00B537DE"/>
    <w:rsid w:val="00B54E24"/>
    <w:rsid w:val="00B55AE2"/>
    <w:rsid w:val="00B57AF6"/>
    <w:rsid w:val="00B60463"/>
    <w:rsid w:val="00B60A14"/>
    <w:rsid w:val="00B61409"/>
    <w:rsid w:val="00B62FDB"/>
    <w:rsid w:val="00B63657"/>
    <w:rsid w:val="00B63ECA"/>
    <w:rsid w:val="00B64287"/>
    <w:rsid w:val="00B654DC"/>
    <w:rsid w:val="00B6614B"/>
    <w:rsid w:val="00B67D5D"/>
    <w:rsid w:val="00B70026"/>
    <w:rsid w:val="00B72A2B"/>
    <w:rsid w:val="00B7328C"/>
    <w:rsid w:val="00B744AA"/>
    <w:rsid w:val="00B77924"/>
    <w:rsid w:val="00B80B81"/>
    <w:rsid w:val="00B8256B"/>
    <w:rsid w:val="00B83F14"/>
    <w:rsid w:val="00B84481"/>
    <w:rsid w:val="00B87D51"/>
    <w:rsid w:val="00B90F87"/>
    <w:rsid w:val="00B9401A"/>
    <w:rsid w:val="00B956A9"/>
    <w:rsid w:val="00B9626C"/>
    <w:rsid w:val="00B97BB3"/>
    <w:rsid w:val="00B97C08"/>
    <w:rsid w:val="00B97F29"/>
    <w:rsid w:val="00BA0C9D"/>
    <w:rsid w:val="00BA0CD4"/>
    <w:rsid w:val="00BA36AB"/>
    <w:rsid w:val="00BA6542"/>
    <w:rsid w:val="00BA677E"/>
    <w:rsid w:val="00BB0331"/>
    <w:rsid w:val="00BB07BE"/>
    <w:rsid w:val="00BB2376"/>
    <w:rsid w:val="00BB2633"/>
    <w:rsid w:val="00BB4CBA"/>
    <w:rsid w:val="00BB4D6E"/>
    <w:rsid w:val="00BB6727"/>
    <w:rsid w:val="00BC1C8E"/>
    <w:rsid w:val="00BC222E"/>
    <w:rsid w:val="00BC5D1F"/>
    <w:rsid w:val="00BC62EE"/>
    <w:rsid w:val="00BC6A03"/>
    <w:rsid w:val="00BC755B"/>
    <w:rsid w:val="00BC7CC5"/>
    <w:rsid w:val="00BD0FC4"/>
    <w:rsid w:val="00BD2B63"/>
    <w:rsid w:val="00BD3AF0"/>
    <w:rsid w:val="00BD6D6B"/>
    <w:rsid w:val="00BE14D9"/>
    <w:rsid w:val="00BE18D6"/>
    <w:rsid w:val="00BE1E1D"/>
    <w:rsid w:val="00BE27E9"/>
    <w:rsid w:val="00BE31F2"/>
    <w:rsid w:val="00BE325B"/>
    <w:rsid w:val="00BE59DC"/>
    <w:rsid w:val="00BF0D9F"/>
    <w:rsid w:val="00BF25ED"/>
    <w:rsid w:val="00BF3245"/>
    <w:rsid w:val="00BF4D26"/>
    <w:rsid w:val="00BF5A54"/>
    <w:rsid w:val="00BF7139"/>
    <w:rsid w:val="00C0157A"/>
    <w:rsid w:val="00C025C5"/>
    <w:rsid w:val="00C02E4D"/>
    <w:rsid w:val="00C04DCC"/>
    <w:rsid w:val="00C05535"/>
    <w:rsid w:val="00C125CE"/>
    <w:rsid w:val="00C2199C"/>
    <w:rsid w:val="00C2430E"/>
    <w:rsid w:val="00C2580C"/>
    <w:rsid w:val="00C25BD2"/>
    <w:rsid w:val="00C2708C"/>
    <w:rsid w:val="00C273F2"/>
    <w:rsid w:val="00C27750"/>
    <w:rsid w:val="00C30364"/>
    <w:rsid w:val="00C33A83"/>
    <w:rsid w:val="00C352DB"/>
    <w:rsid w:val="00C370DF"/>
    <w:rsid w:val="00C410D3"/>
    <w:rsid w:val="00C416CF"/>
    <w:rsid w:val="00C43270"/>
    <w:rsid w:val="00C4387F"/>
    <w:rsid w:val="00C444CF"/>
    <w:rsid w:val="00C444F8"/>
    <w:rsid w:val="00C50475"/>
    <w:rsid w:val="00C5278B"/>
    <w:rsid w:val="00C54525"/>
    <w:rsid w:val="00C60DC3"/>
    <w:rsid w:val="00C61772"/>
    <w:rsid w:val="00C657DE"/>
    <w:rsid w:val="00C66E01"/>
    <w:rsid w:val="00C67104"/>
    <w:rsid w:val="00C7386F"/>
    <w:rsid w:val="00C748A9"/>
    <w:rsid w:val="00C74A9D"/>
    <w:rsid w:val="00C802B1"/>
    <w:rsid w:val="00C805EE"/>
    <w:rsid w:val="00C81A79"/>
    <w:rsid w:val="00C83B95"/>
    <w:rsid w:val="00C83D24"/>
    <w:rsid w:val="00C860F5"/>
    <w:rsid w:val="00C86A96"/>
    <w:rsid w:val="00C905DD"/>
    <w:rsid w:val="00C940B7"/>
    <w:rsid w:val="00C942A4"/>
    <w:rsid w:val="00C94BC4"/>
    <w:rsid w:val="00C951D9"/>
    <w:rsid w:val="00CA5A7B"/>
    <w:rsid w:val="00CA7496"/>
    <w:rsid w:val="00CB0D84"/>
    <w:rsid w:val="00CB143E"/>
    <w:rsid w:val="00CB2017"/>
    <w:rsid w:val="00CB3217"/>
    <w:rsid w:val="00CB33F9"/>
    <w:rsid w:val="00CB3C77"/>
    <w:rsid w:val="00CB3CF1"/>
    <w:rsid w:val="00CB442F"/>
    <w:rsid w:val="00CB5F88"/>
    <w:rsid w:val="00CB66F5"/>
    <w:rsid w:val="00CB6BBE"/>
    <w:rsid w:val="00CC1715"/>
    <w:rsid w:val="00CC240E"/>
    <w:rsid w:val="00CC3D57"/>
    <w:rsid w:val="00CC42FD"/>
    <w:rsid w:val="00CC7EAE"/>
    <w:rsid w:val="00CC7F2E"/>
    <w:rsid w:val="00CD068E"/>
    <w:rsid w:val="00CD0BF8"/>
    <w:rsid w:val="00CD303D"/>
    <w:rsid w:val="00CD6BE4"/>
    <w:rsid w:val="00CE0021"/>
    <w:rsid w:val="00CE1D40"/>
    <w:rsid w:val="00CE2A0C"/>
    <w:rsid w:val="00CE320A"/>
    <w:rsid w:val="00CE32AA"/>
    <w:rsid w:val="00CE4A35"/>
    <w:rsid w:val="00CE58BB"/>
    <w:rsid w:val="00CF143B"/>
    <w:rsid w:val="00CF23E7"/>
    <w:rsid w:val="00CF3B6E"/>
    <w:rsid w:val="00CF4D53"/>
    <w:rsid w:val="00CF5A2D"/>
    <w:rsid w:val="00CF6CFD"/>
    <w:rsid w:val="00CF79CD"/>
    <w:rsid w:val="00D003DF"/>
    <w:rsid w:val="00D02B14"/>
    <w:rsid w:val="00D03BE7"/>
    <w:rsid w:val="00D11636"/>
    <w:rsid w:val="00D12215"/>
    <w:rsid w:val="00D12712"/>
    <w:rsid w:val="00D14451"/>
    <w:rsid w:val="00D14B40"/>
    <w:rsid w:val="00D153CD"/>
    <w:rsid w:val="00D165F7"/>
    <w:rsid w:val="00D170F6"/>
    <w:rsid w:val="00D21802"/>
    <w:rsid w:val="00D254FF"/>
    <w:rsid w:val="00D25831"/>
    <w:rsid w:val="00D25B8C"/>
    <w:rsid w:val="00D25C52"/>
    <w:rsid w:val="00D279FB"/>
    <w:rsid w:val="00D30684"/>
    <w:rsid w:val="00D30ABB"/>
    <w:rsid w:val="00D32AED"/>
    <w:rsid w:val="00D33BCA"/>
    <w:rsid w:val="00D366D6"/>
    <w:rsid w:val="00D373CA"/>
    <w:rsid w:val="00D41A8D"/>
    <w:rsid w:val="00D4589B"/>
    <w:rsid w:val="00D45B81"/>
    <w:rsid w:val="00D47E6B"/>
    <w:rsid w:val="00D47F60"/>
    <w:rsid w:val="00D51780"/>
    <w:rsid w:val="00D5705A"/>
    <w:rsid w:val="00D57F50"/>
    <w:rsid w:val="00D62FE1"/>
    <w:rsid w:val="00D6415A"/>
    <w:rsid w:val="00D66655"/>
    <w:rsid w:val="00D710E1"/>
    <w:rsid w:val="00D715B7"/>
    <w:rsid w:val="00D73DC3"/>
    <w:rsid w:val="00D746BE"/>
    <w:rsid w:val="00D80F6E"/>
    <w:rsid w:val="00D828B0"/>
    <w:rsid w:val="00D904A3"/>
    <w:rsid w:val="00D91AED"/>
    <w:rsid w:val="00D91B50"/>
    <w:rsid w:val="00D92CEE"/>
    <w:rsid w:val="00D93609"/>
    <w:rsid w:val="00D95C7B"/>
    <w:rsid w:val="00D975C5"/>
    <w:rsid w:val="00D97708"/>
    <w:rsid w:val="00D97AE0"/>
    <w:rsid w:val="00DA0A16"/>
    <w:rsid w:val="00DA10FA"/>
    <w:rsid w:val="00DA113B"/>
    <w:rsid w:val="00DA1E74"/>
    <w:rsid w:val="00DA2DA1"/>
    <w:rsid w:val="00DA3E81"/>
    <w:rsid w:val="00DA450F"/>
    <w:rsid w:val="00DB3253"/>
    <w:rsid w:val="00DB337B"/>
    <w:rsid w:val="00DB44C2"/>
    <w:rsid w:val="00DB4837"/>
    <w:rsid w:val="00DB6FBE"/>
    <w:rsid w:val="00DB7E35"/>
    <w:rsid w:val="00DC1674"/>
    <w:rsid w:val="00DC17BE"/>
    <w:rsid w:val="00DC18D2"/>
    <w:rsid w:val="00DC22BB"/>
    <w:rsid w:val="00DC2C6D"/>
    <w:rsid w:val="00DC2C85"/>
    <w:rsid w:val="00DC3155"/>
    <w:rsid w:val="00DC42E5"/>
    <w:rsid w:val="00DC711C"/>
    <w:rsid w:val="00DD03AF"/>
    <w:rsid w:val="00DD0A1B"/>
    <w:rsid w:val="00DD24D9"/>
    <w:rsid w:val="00DD28A9"/>
    <w:rsid w:val="00DD3759"/>
    <w:rsid w:val="00DD4A90"/>
    <w:rsid w:val="00DD7229"/>
    <w:rsid w:val="00DE0D73"/>
    <w:rsid w:val="00DE2BF6"/>
    <w:rsid w:val="00DE6CA6"/>
    <w:rsid w:val="00DE7B66"/>
    <w:rsid w:val="00DF040E"/>
    <w:rsid w:val="00DF543D"/>
    <w:rsid w:val="00DF7F60"/>
    <w:rsid w:val="00E007AA"/>
    <w:rsid w:val="00E00B70"/>
    <w:rsid w:val="00E01EE0"/>
    <w:rsid w:val="00E0348E"/>
    <w:rsid w:val="00E05290"/>
    <w:rsid w:val="00E06D12"/>
    <w:rsid w:val="00E07D2F"/>
    <w:rsid w:val="00E1078A"/>
    <w:rsid w:val="00E111E8"/>
    <w:rsid w:val="00E128AF"/>
    <w:rsid w:val="00E12FD5"/>
    <w:rsid w:val="00E130DB"/>
    <w:rsid w:val="00E15521"/>
    <w:rsid w:val="00E16615"/>
    <w:rsid w:val="00E217B8"/>
    <w:rsid w:val="00E21B56"/>
    <w:rsid w:val="00E22E05"/>
    <w:rsid w:val="00E2335D"/>
    <w:rsid w:val="00E25E92"/>
    <w:rsid w:val="00E260FB"/>
    <w:rsid w:val="00E26888"/>
    <w:rsid w:val="00E30ED7"/>
    <w:rsid w:val="00E329C9"/>
    <w:rsid w:val="00E33036"/>
    <w:rsid w:val="00E37088"/>
    <w:rsid w:val="00E406D1"/>
    <w:rsid w:val="00E42354"/>
    <w:rsid w:val="00E43CA7"/>
    <w:rsid w:val="00E44979"/>
    <w:rsid w:val="00E44AE5"/>
    <w:rsid w:val="00E47102"/>
    <w:rsid w:val="00E50077"/>
    <w:rsid w:val="00E51751"/>
    <w:rsid w:val="00E540DF"/>
    <w:rsid w:val="00E547FA"/>
    <w:rsid w:val="00E559F0"/>
    <w:rsid w:val="00E55FBC"/>
    <w:rsid w:val="00E614BD"/>
    <w:rsid w:val="00E629DF"/>
    <w:rsid w:val="00E62B06"/>
    <w:rsid w:val="00E667B3"/>
    <w:rsid w:val="00E66A18"/>
    <w:rsid w:val="00E70E4D"/>
    <w:rsid w:val="00E7178B"/>
    <w:rsid w:val="00E73817"/>
    <w:rsid w:val="00E73DDD"/>
    <w:rsid w:val="00E81192"/>
    <w:rsid w:val="00E81D77"/>
    <w:rsid w:val="00E8377E"/>
    <w:rsid w:val="00E8443D"/>
    <w:rsid w:val="00E863A0"/>
    <w:rsid w:val="00E8673A"/>
    <w:rsid w:val="00E86EC6"/>
    <w:rsid w:val="00E90884"/>
    <w:rsid w:val="00E92830"/>
    <w:rsid w:val="00E93C2E"/>
    <w:rsid w:val="00E93C7B"/>
    <w:rsid w:val="00E93F35"/>
    <w:rsid w:val="00E9607C"/>
    <w:rsid w:val="00E969F3"/>
    <w:rsid w:val="00EA104F"/>
    <w:rsid w:val="00EA1FCE"/>
    <w:rsid w:val="00EA2FC4"/>
    <w:rsid w:val="00EA551A"/>
    <w:rsid w:val="00EA5D8C"/>
    <w:rsid w:val="00EA5E1A"/>
    <w:rsid w:val="00EA64F4"/>
    <w:rsid w:val="00EB0319"/>
    <w:rsid w:val="00EB286B"/>
    <w:rsid w:val="00EB2B66"/>
    <w:rsid w:val="00EB3580"/>
    <w:rsid w:val="00EB5025"/>
    <w:rsid w:val="00EB6BB0"/>
    <w:rsid w:val="00EC0DC3"/>
    <w:rsid w:val="00EC1C3A"/>
    <w:rsid w:val="00EC20EB"/>
    <w:rsid w:val="00EC4191"/>
    <w:rsid w:val="00EC4C66"/>
    <w:rsid w:val="00EC4EB5"/>
    <w:rsid w:val="00EC7325"/>
    <w:rsid w:val="00EC7D92"/>
    <w:rsid w:val="00ED00CD"/>
    <w:rsid w:val="00ED0182"/>
    <w:rsid w:val="00ED1563"/>
    <w:rsid w:val="00ED29D2"/>
    <w:rsid w:val="00ED50F0"/>
    <w:rsid w:val="00EE2338"/>
    <w:rsid w:val="00EE26C6"/>
    <w:rsid w:val="00EE45B4"/>
    <w:rsid w:val="00EE780D"/>
    <w:rsid w:val="00EF1207"/>
    <w:rsid w:val="00EF1B98"/>
    <w:rsid w:val="00EF2A1A"/>
    <w:rsid w:val="00EF2BAC"/>
    <w:rsid w:val="00EF4CFA"/>
    <w:rsid w:val="00EF5A0D"/>
    <w:rsid w:val="00EF6184"/>
    <w:rsid w:val="00EF6399"/>
    <w:rsid w:val="00F00FA5"/>
    <w:rsid w:val="00F0423A"/>
    <w:rsid w:val="00F07444"/>
    <w:rsid w:val="00F1084B"/>
    <w:rsid w:val="00F1147B"/>
    <w:rsid w:val="00F117FF"/>
    <w:rsid w:val="00F11888"/>
    <w:rsid w:val="00F139BD"/>
    <w:rsid w:val="00F14932"/>
    <w:rsid w:val="00F20222"/>
    <w:rsid w:val="00F2198B"/>
    <w:rsid w:val="00F231F8"/>
    <w:rsid w:val="00F252E7"/>
    <w:rsid w:val="00F36A3C"/>
    <w:rsid w:val="00F41752"/>
    <w:rsid w:val="00F47CD9"/>
    <w:rsid w:val="00F50FD6"/>
    <w:rsid w:val="00F510BE"/>
    <w:rsid w:val="00F520F1"/>
    <w:rsid w:val="00F53509"/>
    <w:rsid w:val="00F53726"/>
    <w:rsid w:val="00F568CA"/>
    <w:rsid w:val="00F57D91"/>
    <w:rsid w:val="00F620A4"/>
    <w:rsid w:val="00F62F6E"/>
    <w:rsid w:val="00F640E8"/>
    <w:rsid w:val="00F660AF"/>
    <w:rsid w:val="00F664B2"/>
    <w:rsid w:val="00F710DF"/>
    <w:rsid w:val="00F7275A"/>
    <w:rsid w:val="00F74F6D"/>
    <w:rsid w:val="00F7534F"/>
    <w:rsid w:val="00F75A8E"/>
    <w:rsid w:val="00F76199"/>
    <w:rsid w:val="00F7632A"/>
    <w:rsid w:val="00F7670B"/>
    <w:rsid w:val="00F80FE1"/>
    <w:rsid w:val="00F827C6"/>
    <w:rsid w:val="00F858B1"/>
    <w:rsid w:val="00F8715B"/>
    <w:rsid w:val="00F9357D"/>
    <w:rsid w:val="00F9752C"/>
    <w:rsid w:val="00F97593"/>
    <w:rsid w:val="00FA014C"/>
    <w:rsid w:val="00FA0640"/>
    <w:rsid w:val="00FA1B28"/>
    <w:rsid w:val="00FA4220"/>
    <w:rsid w:val="00FA66DF"/>
    <w:rsid w:val="00FB170D"/>
    <w:rsid w:val="00FB1769"/>
    <w:rsid w:val="00FB17F1"/>
    <w:rsid w:val="00FB2E60"/>
    <w:rsid w:val="00FB37C3"/>
    <w:rsid w:val="00FB3C3A"/>
    <w:rsid w:val="00FC0901"/>
    <w:rsid w:val="00FC1350"/>
    <w:rsid w:val="00FC4F5A"/>
    <w:rsid w:val="00FC6775"/>
    <w:rsid w:val="00FC6ACA"/>
    <w:rsid w:val="00FC72A7"/>
    <w:rsid w:val="00FC754E"/>
    <w:rsid w:val="00FD064F"/>
    <w:rsid w:val="00FD14D5"/>
    <w:rsid w:val="00FD5603"/>
    <w:rsid w:val="00FD5867"/>
    <w:rsid w:val="00FD636B"/>
    <w:rsid w:val="00FD727E"/>
    <w:rsid w:val="00FE0FD1"/>
    <w:rsid w:val="00FE1B42"/>
    <w:rsid w:val="00FE3B97"/>
    <w:rsid w:val="00FE489F"/>
    <w:rsid w:val="00FE49DC"/>
    <w:rsid w:val="00FE4CDE"/>
    <w:rsid w:val="00FE681D"/>
    <w:rsid w:val="00FE72FE"/>
    <w:rsid w:val="00FF0867"/>
    <w:rsid w:val="00FF23AF"/>
    <w:rsid w:val="00FF422D"/>
    <w:rsid w:val="00FF4506"/>
    <w:rsid w:val="00FF4EDC"/>
    <w:rsid w:val="00FF53EC"/>
    <w:rsid w:val="00FF762C"/>
    <w:rsid w:val="00FF7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0DFA794C"/>
  <w15:chartTrackingRefBased/>
  <w15:docId w15:val="{83E49383-DEE5-4D05-9490-5E5730CB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C40"/>
  </w:style>
  <w:style w:type="paragraph" w:styleId="Heading1">
    <w:name w:val="heading 1"/>
    <w:basedOn w:val="Normal"/>
    <w:next w:val="Normal"/>
    <w:link w:val="Heading1Char"/>
    <w:uiPriority w:val="9"/>
    <w:qFormat/>
    <w:rsid w:val="004264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50E"/>
    <w:pPr>
      <w:ind w:left="720"/>
      <w:contextualSpacing/>
    </w:pPr>
  </w:style>
  <w:style w:type="paragraph" w:styleId="Header">
    <w:name w:val="header"/>
    <w:basedOn w:val="Normal"/>
    <w:link w:val="HeaderChar"/>
    <w:uiPriority w:val="99"/>
    <w:unhideWhenUsed/>
    <w:rsid w:val="00EB6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BB0"/>
  </w:style>
  <w:style w:type="paragraph" w:styleId="Footer">
    <w:name w:val="footer"/>
    <w:basedOn w:val="Normal"/>
    <w:link w:val="FooterChar"/>
    <w:uiPriority w:val="99"/>
    <w:unhideWhenUsed/>
    <w:rsid w:val="00EB6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BB0"/>
  </w:style>
  <w:style w:type="character" w:styleId="CommentReference">
    <w:name w:val="annotation reference"/>
    <w:basedOn w:val="DefaultParagraphFont"/>
    <w:uiPriority w:val="99"/>
    <w:semiHidden/>
    <w:unhideWhenUsed/>
    <w:rsid w:val="003E012B"/>
    <w:rPr>
      <w:sz w:val="16"/>
      <w:szCs w:val="16"/>
    </w:rPr>
  </w:style>
  <w:style w:type="paragraph" w:styleId="CommentText">
    <w:name w:val="annotation text"/>
    <w:basedOn w:val="Normal"/>
    <w:link w:val="CommentTextChar"/>
    <w:uiPriority w:val="99"/>
    <w:semiHidden/>
    <w:unhideWhenUsed/>
    <w:rsid w:val="003E012B"/>
    <w:pPr>
      <w:spacing w:line="240" w:lineRule="auto"/>
    </w:pPr>
    <w:rPr>
      <w:sz w:val="20"/>
      <w:szCs w:val="20"/>
    </w:rPr>
  </w:style>
  <w:style w:type="character" w:customStyle="1" w:styleId="CommentTextChar">
    <w:name w:val="Comment Text Char"/>
    <w:basedOn w:val="DefaultParagraphFont"/>
    <w:link w:val="CommentText"/>
    <w:uiPriority w:val="99"/>
    <w:semiHidden/>
    <w:rsid w:val="003E012B"/>
    <w:rPr>
      <w:sz w:val="20"/>
      <w:szCs w:val="20"/>
    </w:rPr>
  </w:style>
  <w:style w:type="paragraph" w:styleId="CommentSubject">
    <w:name w:val="annotation subject"/>
    <w:basedOn w:val="CommentText"/>
    <w:next w:val="CommentText"/>
    <w:link w:val="CommentSubjectChar"/>
    <w:uiPriority w:val="99"/>
    <w:semiHidden/>
    <w:unhideWhenUsed/>
    <w:rsid w:val="003E012B"/>
    <w:rPr>
      <w:b/>
      <w:bCs/>
    </w:rPr>
  </w:style>
  <w:style w:type="character" w:customStyle="1" w:styleId="CommentSubjectChar">
    <w:name w:val="Comment Subject Char"/>
    <w:basedOn w:val="CommentTextChar"/>
    <w:link w:val="CommentSubject"/>
    <w:uiPriority w:val="99"/>
    <w:semiHidden/>
    <w:rsid w:val="003E012B"/>
    <w:rPr>
      <w:b/>
      <w:bCs/>
      <w:sz w:val="20"/>
      <w:szCs w:val="20"/>
    </w:rPr>
  </w:style>
  <w:style w:type="paragraph" w:styleId="BalloonText">
    <w:name w:val="Balloon Text"/>
    <w:basedOn w:val="Normal"/>
    <w:link w:val="BalloonTextChar"/>
    <w:uiPriority w:val="99"/>
    <w:semiHidden/>
    <w:unhideWhenUsed/>
    <w:rsid w:val="003E0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12B"/>
    <w:rPr>
      <w:rFonts w:ascii="Segoe UI" w:hAnsi="Segoe UI" w:cs="Segoe UI"/>
      <w:sz w:val="18"/>
      <w:szCs w:val="18"/>
    </w:rPr>
  </w:style>
  <w:style w:type="paragraph" w:styleId="FootnoteText">
    <w:name w:val="footnote text"/>
    <w:basedOn w:val="Normal"/>
    <w:link w:val="FootnoteTextChar"/>
    <w:uiPriority w:val="99"/>
    <w:semiHidden/>
    <w:unhideWhenUsed/>
    <w:rsid w:val="006946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460D"/>
    <w:rPr>
      <w:sz w:val="20"/>
      <w:szCs w:val="20"/>
    </w:rPr>
  </w:style>
  <w:style w:type="character" w:styleId="FootnoteReference">
    <w:name w:val="footnote reference"/>
    <w:basedOn w:val="DefaultParagraphFont"/>
    <w:uiPriority w:val="99"/>
    <w:semiHidden/>
    <w:unhideWhenUsed/>
    <w:rsid w:val="0069460D"/>
    <w:rPr>
      <w:vertAlign w:val="superscript"/>
    </w:rPr>
  </w:style>
  <w:style w:type="character" w:customStyle="1" w:styleId="Heading1Char">
    <w:name w:val="Heading 1 Char"/>
    <w:basedOn w:val="DefaultParagraphFont"/>
    <w:link w:val="Heading1"/>
    <w:uiPriority w:val="9"/>
    <w:rsid w:val="0042643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26436"/>
    <w:pPr>
      <w:outlineLvl w:val="9"/>
    </w:pPr>
    <w:rPr>
      <w:lang w:val="en-US"/>
    </w:rPr>
  </w:style>
  <w:style w:type="paragraph" w:styleId="TOC2">
    <w:name w:val="toc 2"/>
    <w:basedOn w:val="Normal"/>
    <w:next w:val="Normal"/>
    <w:autoRedefine/>
    <w:uiPriority w:val="39"/>
    <w:unhideWhenUsed/>
    <w:rsid w:val="00426436"/>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426436"/>
    <w:pPr>
      <w:spacing w:after="100"/>
    </w:pPr>
    <w:rPr>
      <w:rFonts w:eastAsiaTheme="minorEastAsia" w:cs="Times New Roman"/>
      <w:lang w:val="en-US"/>
    </w:rPr>
  </w:style>
  <w:style w:type="paragraph" w:styleId="TOC3">
    <w:name w:val="toc 3"/>
    <w:basedOn w:val="Normal"/>
    <w:next w:val="Normal"/>
    <w:autoRedefine/>
    <w:uiPriority w:val="39"/>
    <w:unhideWhenUsed/>
    <w:rsid w:val="00426436"/>
    <w:pPr>
      <w:spacing w:after="100"/>
      <w:ind w:left="440"/>
    </w:pPr>
    <w:rPr>
      <w:rFonts w:eastAsiaTheme="minorEastAsia" w:cs="Times New Roman"/>
      <w:lang w:val="en-US"/>
    </w:rPr>
  </w:style>
  <w:style w:type="paragraph" w:styleId="NoSpacing">
    <w:name w:val="No Spacing"/>
    <w:link w:val="NoSpacingChar"/>
    <w:uiPriority w:val="1"/>
    <w:qFormat/>
    <w:rsid w:val="00597C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97C5E"/>
    <w:rPr>
      <w:rFonts w:eastAsiaTheme="minorEastAsia"/>
      <w:lang w:val="en-US"/>
    </w:rPr>
  </w:style>
  <w:style w:type="paragraph" w:customStyle="1" w:styleId="Default">
    <w:name w:val="Default"/>
    <w:rsid w:val="007049E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F169F"/>
    <w:rPr>
      <w:color w:val="0563C1" w:themeColor="hyperlink"/>
      <w:u w:val="single"/>
    </w:rPr>
  </w:style>
  <w:style w:type="character" w:styleId="UnresolvedMention">
    <w:name w:val="Unresolved Mention"/>
    <w:basedOn w:val="DefaultParagraphFont"/>
    <w:uiPriority w:val="99"/>
    <w:semiHidden/>
    <w:unhideWhenUsed/>
    <w:rsid w:val="001F169F"/>
    <w:rPr>
      <w:color w:val="605E5C"/>
      <w:shd w:val="clear" w:color="auto" w:fill="E1DFDD"/>
    </w:rPr>
  </w:style>
  <w:style w:type="character" w:styleId="FollowedHyperlink">
    <w:name w:val="FollowedHyperlink"/>
    <w:basedOn w:val="DefaultParagraphFont"/>
    <w:uiPriority w:val="99"/>
    <w:semiHidden/>
    <w:unhideWhenUsed/>
    <w:rsid w:val="0065073E"/>
    <w:rPr>
      <w:color w:val="954F72" w:themeColor="followedHyperlink"/>
      <w:u w:val="single"/>
    </w:rPr>
  </w:style>
  <w:style w:type="paragraph" w:styleId="Revision">
    <w:name w:val="Revision"/>
    <w:hidden/>
    <w:uiPriority w:val="99"/>
    <w:semiHidden/>
    <w:rsid w:val="00144F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6429">
      <w:bodyDiv w:val="1"/>
      <w:marLeft w:val="0"/>
      <w:marRight w:val="0"/>
      <w:marTop w:val="0"/>
      <w:marBottom w:val="0"/>
      <w:divBdr>
        <w:top w:val="none" w:sz="0" w:space="0" w:color="auto"/>
        <w:left w:val="none" w:sz="0" w:space="0" w:color="auto"/>
        <w:bottom w:val="none" w:sz="0" w:space="0" w:color="auto"/>
        <w:right w:val="none" w:sz="0" w:space="0" w:color="auto"/>
      </w:divBdr>
    </w:div>
    <w:div w:id="296884018">
      <w:bodyDiv w:val="1"/>
      <w:marLeft w:val="0"/>
      <w:marRight w:val="0"/>
      <w:marTop w:val="0"/>
      <w:marBottom w:val="0"/>
      <w:divBdr>
        <w:top w:val="none" w:sz="0" w:space="0" w:color="auto"/>
        <w:left w:val="none" w:sz="0" w:space="0" w:color="auto"/>
        <w:bottom w:val="none" w:sz="0" w:space="0" w:color="auto"/>
        <w:right w:val="none" w:sz="0" w:space="0" w:color="auto"/>
      </w:divBdr>
    </w:div>
    <w:div w:id="354962861">
      <w:bodyDiv w:val="1"/>
      <w:marLeft w:val="0"/>
      <w:marRight w:val="0"/>
      <w:marTop w:val="0"/>
      <w:marBottom w:val="0"/>
      <w:divBdr>
        <w:top w:val="none" w:sz="0" w:space="0" w:color="auto"/>
        <w:left w:val="none" w:sz="0" w:space="0" w:color="auto"/>
        <w:bottom w:val="none" w:sz="0" w:space="0" w:color="auto"/>
        <w:right w:val="none" w:sz="0" w:space="0" w:color="auto"/>
      </w:divBdr>
    </w:div>
    <w:div w:id="429740508">
      <w:bodyDiv w:val="1"/>
      <w:marLeft w:val="0"/>
      <w:marRight w:val="0"/>
      <w:marTop w:val="0"/>
      <w:marBottom w:val="0"/>
      <w:divBdr>
        <w:top w:val="none" w:sz="0" w:space="0" w:color="auto"/>
        <w:left w:val="none" w:sz="0" w:space="0" w:color="auto"/>
        <w:bottom w:val="none" w:sz="0" w:space="0" w:color="auto"/>
        <w:right w:val="none" w:sz="0" w:space="0" w:color="auto"/>
      </w:divBdr>
    </w:div>
    <w:div w:id="546069893">
      <w:bodyDiv w:val="1"/>
      <w:marLeft w:val="0"/>
      <w:marRight w:val="0"/>
      <w:marTop w:val="0"/>
      <w:marBottom w:val="0"/>
      <w:divBdr>
        <w:top w:val="none" w:sz="0" w:space="0" w:color="auto"/>
        <w:left w:val="none" w:sz="0" w:space="0" w:color="auto"/>
        <w:bottom w:val="none" w:sz="0" w:space="0" w:color="auto"/>
        <w:right w:val="none" w:sz="0" w:space="0" w:color="auto"/>
      </w:divBdr>
    </w:div>
    <w:div w:id="796485444">
      <w:bodyDiv w:val="1"/>
      <w:marLeft w:val="0"/>
      <w:marRight w:val="0"/>
      <w:marTop w:val="0"/>
      <w:marBottom w:val="0"/>
      <w:divBdr>
        <w:top w:val="none" w:sz="0" w:space="0" w:color="auto"/>
        <w:left w:val="none" w:sz="0" w:space="0" w:color="auto"/>
        <w:bottom w:val="none" w:sz="0" w:space="0" w:color="auto"/>
        <w:right w:val="none" w:sz="0" w:space="0" w:color="auto"/>
      </w:divBdr>
    </w:div>
    <w:div w:id="850727276">
      <w:bodyDiv w:val="1"/>
      <w:marLeft w:val="0"/>
      <w:marRight w:val="0"/>
      <w:marTop w:val="0"/>
      <w:marBottom w:val="0"/>
      <w:divBdr>
        <w:top w:val="none" w:sz="0" w:space="0" w:color="auto"/>
        <w:left w:val="none" w:sz="0" w:space="0" w:color="auto"/>
        <w:bottom w:val="none" w:sz="0" w:space="0" w:color="auto"/>
        <w:right w:val="none" w:sz="0" w:space="0" w:color="auto"/>
      </w:divBdr>
    </w:div>
    <w:div w:id="1005519891">
      <w:bodyDiv w:val="1"/>
      <w:marLeft w:val="0"/>
      <w:marRight w:val="0"/>
      <w:marTop w:val="0"/>
      <w:marBottom w:val="0"/>
      <w:divBdr>
        <w:top w:val="none" w:sz="0" w:space="0" w:color="auto"/>
        <w:left w:val="none" w:sz="0" w:space="0" w:color="auto"/>
        <w:bottom w:val="none" w:sz="0" w:space="0" w:color="auto"/>
        <w:right w:val="none" w:sz="0" w:space="0" w:color="auto"/>
      </w:divBdr>
    </w:div>
    <w:div w:id="1161581387">
      <w:bodyDiv w:val="1"/>
      <w:marLeft w:val="0"/>
      <w:marRight w:val="0"/>
      <w:marTop w:val="0"/>
      <w:marBottom w:val="0"/>
      <w:divBdr>
        <w:top w:val="none" w:sz="0" w:space="0" w:color="auto"/>
        <w:left w:val="none" w:sz="0" w:space="0" w:color="auto"/>
        <w:bottom w:val="none" w:sz="0" w:space="0" w:color="auto"/>
        <w:right w:val="none" w:sz="0" w:space="0" w:color="auto"/>
      </w:divBdr>
    </w:div>
    <w:div w:id="1211847886">
      <w:bodyDiv w:val="1"/>
      <w:marLeft w:val="0"/>
      <w:marRight w:val="0"/>
      <w:marTop w:val="0"/>
      <w:marBottom w:val="0"/>
      <w:divBdr>
        <w:top w:val="none" w:sz="0" w:space="0" w:color="auto"/>
        <w:left w:val="none" w:sz="0" w:space="0" w:color="auto"/>
        <w:bottom w:val="none" w:sz="0" w:space="0" w:color="auto"/>
        <w:right w:val="none" w:sz="0" w:space="0" w:color="auto"/>
      </w:divBdr>
    </w:div>
    <w:div w:id="1276518937">
      <w:bodyDiv w:val="1"/>
      <w:marLeft w:val="0"/>
      <w:marRight w:val="0"/>
      <w:marTop w:val="0"/>
      <w:marBottom w:val="0"/>
      <w:divBdr>
        <w:top w:val="none" w:sz="0" w:space="0" w:color="auto"/>
        <w:left w:val="none" w:sz="0" w:space="0" w:color="auto"/>
        <w:bottom w:val="none" w:sz="0" w:space="0" w:color="auto"/>
        <w:right w:val="none" w:sz="0" w:space="0" w:color="auto"/>
      </w:divBdr>
    </w:div>
    <w:div w:id="1320693227">
      <w:bodyDiv w:val="1"/>
      <w:marLeft w:val="0"/>
      <w:marRight w:val="0"/>
      <w:marTop w:val="0"/>
      <w:marBottom w:val="0"/>
      <w:divBdr>
        <w:top w:val="none" w:sz="0" w:space="0" w:color="auto"/>
        <w:left w:val="none" w:sz="0" w:space="0" w:color="auto"/>
        <w:bottom w:val="none" w:sz="0" w:space="0" w:color="auto"/>
        <w:right w:val="none" w:sz="0" w:space="0" w:color="auto"/>
      </w:divBdr>
    </w:div>
    <w:div w:id="1356346840">
      <w:bodyDiv w:val="1"/>
      <w:marLeft w:val="0"/>
      <w:marRight w:val="0"/>
      <w:marTop w:val="0"/>
      <w:marBottom w:val="0"/>
      <w:divBdr>
        <w:top w:val="none" w:sz="0" w:space="0" w:color="auto"/>
        <w:left w:val="none" w:sz="0" w:space="0" w:color="auto"/>
        <w:bottom w:val="none" w:sz="0" w:space="0" w:color="auto"/>
        <w:right w:val="none" w:sz="0" w:space="0" w:color="auto"/>
      </w:divBdr>
    </w:div>
    <w:div w:id="1417482301">
      <w:bodyDiv w:val="1"/>
      <w:marLeft w:val="0"/>
      <w:marRight w:val="0"/>
      <w:marTop w:val="0"/>
      <w:marBottom w:val="0"/>
      <w:divBdr>
        <w:top w:val="none" w:sz="0" w:space="0" w:color="auto"/>
        <w:left w:val="none" w:sz="0" w:space="0" w:color="auto"/>
        <w:bottom w:val="none" w:sz="0" w:space="0" w:color="auto"/>
        <w:right w:val="none" w:sz="0" w:space="0" w:color="auto"/>
      </w:divBdr>
    </w:div>
    <w:div w:id="1445878605">
      <w:bodyDiv w:val="1"/>
      <w:marLeft w:val="0"/>
      <w:marRight w:val="0"/>
      <w:marTop w:val="0"/>
      <w:marBottom w:val="0"/>
      <w:divBdr>
        <w:top w:val="none" w:sz="0" w:space="0" w:color="auto"/>
        <w:left w:val="none" w:sz="0" w:space="0" w:color="auto"/>
        <w:bottom w:val="none" w:sz="0" w:space="0" w:color="auto"/>
        <w:right w:val="none" w:sz="0" w:space="0" w:color="auto"/>
      </w:divBdr>
    </w:div>
    <w:div w:id="1459567054">
      <w:bodyDiv w:val="1"/>
      <w:marLeft w:val="0"/>
      <w:marRight w:val="0"/>
      <w:marTop w:val="0"/>
      <w:marBottom w:val="0"/>
      <w:divBdr>
        <w:top w:val="none" w:sz="0" w:space="0" w:color="auto"/>
        <w:left w:val="none" w:sz="0" w:space="0" w:color="auto"/>
        <w:bottom w:val="none" w:sz="0" w:space="0" w:color="auto"/>
        <w:right w:val="none" w:sz="0" w:space="0" w:color="auto"/>
      </w:divBdr>
    </w:div>
    <w:div w:id="1500462823">
      <w:bodyDiv w:val="1"/>
      <w:marLeft w:val="0"/>
      <w:marRight w:val="0"/>
      <w:marTop w:val="0"/>
      <w:marBottom w:val="0"/>
      <w:divBdr>
        <w:top w:val="none" w:sz="0" w:space="0" w:color="auto"/>
        <w:left w:val="none" w:sz="0" w:space="0" w:color="auto"/>
        <w:bottom w:val="none" w:sz="0" w:space="0" w:color="auto"/>
        <w:right w:val="none" w:sz="0" w:space="0" w:color="auto"/>
      </w:divBdr>
    </w:div>
    <w:div w:id="1507862922">
      <w:bodyDiv w:val="1"/>
      <w:marLeft w:val="0"/>
      <w:marRight w:val="0"/>
      <w:marTop w:val="0"/>
      <w:marBottom w:val="0"/>
      <w:divBdr>
        <w:top w:val="none" w:sz="0" w:space="0" w:color="auto"/>
        <w:left w:val="none" w:sz="0" w:space="0" w:color="auto"/>
        <w:bottom w:val="none" w:sz="0" w:space="0" w:color="auto"/>
        <w:right w:val="none" w:sz="0" w:space="0" w:color="auto"/>
      </w:divBdr>
    </w:div>
    <w:div w:id="1631394476">
      <w:bodyDiv w:val="1"/>
      <w:marLeft w:val="0"/>
      <w:marRight w:val="0"/>
      <w:marTop w:val="0"/>
      <w:marBottom w:val="0"/>
      <w:divBdr>
        <w:top w:val="none" w:sz="0" w:space="0" w:color="auto"/>
        <w:left w:val="none" w:sz="0" w:space="0" w:color="auto"/>
        <w:bottom w:val="none" w:sz="0" w:space="0" w:color="auto"/>
        <w:right w:val="none" w:sz="0" w:space="0" w:color="auto"/>
      </w:divBdr>
    </w:div>
    <w:div w:id="18300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80719E122F4E4AB9845FA044C928C1"/>
        <w:category>
          <w:name w:val="General"/>
          <w:gallery w:val="placeholder"/>
        </w:category>
        <w:types>
          <w:type w:val="bbPlcHdr"/>
        </w:types>
        <w:behaviors>
          <w:behavior w:val="content"/>
        </w:behaviors>
        <w:guid w:val="{0742FEBC-FE70-4FE7-AD28-7F412878901D}"/>
      </w:docPartPr>
      <w:docPartBody>
        <w:p w:rsidR="000D6139" w:rsidRDefault="00B036DE" w:rsidP="00B036DE">
          <w:pPr>
            <w:pStyle w:val="F180719E122F4E4AB9845FA044C928C1"/>
          </w:pPr>
          <w:r>
            <w:t>[Type here]</w:t>
          </w:r>
        </w:p>
      </w:docPartBody>
    </w:docPart>
    <w:docPart>
      <w:docPartPr>
        <w:name w:val="C840F493BAD64BF9BB2773FB95850B81"/>
        <w:category>
          <w:name w:val="General"/>
          <w:gallery w:val="placeholder"/>
        </w:category>
        <w:types>
          <w:type w:val="bbPlcHdr"/>
        </w:types>
        <w:behaviors>
          <w:behavior w:val="content"/>
        </w:behaviors>
        <w:guid w:val="{8C53E639-2706-488E-92BF-6DF388696366}"/>
      </w:docPartPr>
      <w:docPartBody>
        <w:p w:rsidR="002D37F8" w:rsidRDefault="007A39E4" w:rsidP="007A39E4">
          <w:pPr>
            <w:pStyle w:val="C840F493BAD64BF9BB2773FB95850B8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ED"/>
    <w:rsid w:val="00053067"/>
    <w:rsid w:val="0009751E"/>
    <w:rsid w:val="000D6139"/>
    <w:rsid w:val="001040D1"/>
    <w:rsid w:val="00150ECD"/>
    <w:rsid w:val="001F3FD3"/>
    <w:rsid w:val="0025751B"/>
    <w:rsid w:val="00264164"/>
    <w:rsid w:val="00267335"/>
    <w:rsid w:val="00270B6A"/>
    <w:rsid w:val="002C6B7A"/>
    <w:rsid w:val="002D37F8"/>
    <w:rsid w:val="00351DAA"/>
    <w:rsid w:val="0035617C"/>
    <w:rsid w:val="003E3B36"/>
    <w:rsid w:val="0043432A"/>
    <w:rsid w:val="0043490F"/>
    <w:rsid w:val="004667B9"/>
    <w:rsid w:val="004D00FA"/>
    <w:rsid w:val="004E1B24"/>
    <w:rsid w:val="00586324"/>
    <w:rsid w:val="005B4C97"/>
    <w:rsid w:val="005C38C2"/>
    <w:rsid w:val="005D5319"/>
    <w:rsid w:val="00616427"/>
    <w:rsid w:val="00642DED"/>
    <w:rsid w:val="006A2257"/>
    <w:rsid w:val="006D16FC"/>
    <w:rsid w:val="00702529"/>
    <w:rsid w:val="00757987"/>
    <w:rsid w:val="00770DAE"/>
    <w:rsid w:val="00773F6B"/>
    <w:rsid w:val="00777B18"/>
    <w:rsid w:val="00785603"/>
    <w:rsid w:val="007A39E4"/>
    <w:rsid w:val="007F5017"/>
    <w:rsid w:val="00800435"/>
    <w:rsid w:val="009218F0"/>
    <w:rsid w:val="00944CBF"/>
    <w:rsid w:val="00947ACA"/>
    <w:rsid w:val="009B609A"/>
    <w:rsid w:val="009D17CA"/>
    <w:rsid w:val="00AB5F86"/>
    <w:rsid w:val="00AE690E"/>
    <w:rsid w:val="00B036DE"/>
    <w:rsid w:val="00B50BE2"/>
    <w:rsid w:val="00B565BD"/>
    <w:rsid w:val="00BC30FB"/>
    <w:rsid w:val="00BF4A5E"/>
    <w:rsid w:val="00C86990"/>
    <w:rsid w:val="00CC3121"/>
    <w:rsid w:val="00D84E76"/>
    <w:rsid w:val="00DB0825"/>
    <w:rsid w:val="00E216B6"/>
    <w:rsid w:val="00E23134"/>
    <w:rsid w:val="00E30BCF"/>
    <w:rsid w:val="00E82977"/>
    <w:rsid w:val="00EE598E"/>
    <w:rsid w:val="00F81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DED"/>
    <w:rPr>
      <w:color w:val="808080"/>
    </w:rPr>
  </w:style>
  <w:style w:type="paragraph" w:customStyle="1" w:styleId="F180719E122F4E4AB9845FA044C928C1">
    <w:name w:val="F180719E122F4E4AB9845FA044C928C1"/>
    <w:rsid w:val="00B036DE"/>
  </w:style>
  <w:style w:type="paragraph" w:customStyle="1" w:styleId="C840F493BAD64BF9BB2773FB95850B81">
    <w:name w:val="C840F493BAD64BF9BB2773FB95850B81"/>
    <w:rsid w:val="007A3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2021-01-06T00:00:00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180D3D673B9C419B7CA1107BD092DF" ma:contentTypeVersion="4" ma:contentTypeDescription="Create a new document." ma:contentTypeScope="" ma:versionID="c87cf902e91920189e10fa8ab6e014aa">
  <xsd:schema xmlns:xsd="http://www.w3.org/2001/XMLSchema" xmlns:xs="http://www.w3.org/2001/XMLSchema" xmlns:p="http://schemas.microsoft.com/office/2006/metadata/properties" xmlns:ns3="a511390c-8027-48e4-ae71-1ef0f974d31c" targetNamespace="http://schemas.microsoft.com/office/2006/metadata/properties" ma:root="true" ma:fieldsID="156d43ba2d126f1efe9037b68c8e74f4" ns3:_="">
    <xsd:import namespace="a511390c-8027-48e4-ae71-1ef0f974d3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1390c-8027-48e4-ae71-1ef0f974d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0573D0-A30D-490E-92DD-B6A15BA34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1390c-8027-48e4-ae71-1ef0f974d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CA70D-3C30-4CDD-BF16-D6B8BF1DE3B0}">
  <ds:schemaRefs>
    <ds:schemaRef ds:uri="http://schemas.openxmlformats.org/officeDocument/2006/bibliography"/>
  </ds:schemaRefs>
</ds:datastoreItem>
</file>

<file path=customXml/itemProps4.xml><?xml version="1.0" encoding="utf-8"?>
<ds:datastoreItem xmlns:ds="http://schemas.openxmlformats.org/officeDocument/2006/customXml" ds:itemID="{CD3EB7F5-6315-478C-AEC1-A641FCEAEDC5}">
  <ds:schemaRefs>
    <ds:schemaRef ds:uri="http://schemas.microsoft.com/sharepoint/v3/contenttype/forms"/>
  </ds:schemaRefs>
</ds:datastoreItem>
</file>

<file path=customXml/itemProps5.xml><?xml version="1.0" encoding="utf-8"?>
<ds:datastoreItem xmlns:ds="http://schemas.openxmlformats.org/officeDocument/2006/customXml" ds:itemID="{F225F269-32A4-403F-9F7C-499BFEEF99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15750</Words>
  <Characters>89781</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Appendix 1 to BOARD ASSURANCE FRAMEWORK</vt:lpstr>
    </vt:vector>
  </TitlesOfParts>
  <Company/>
  <LinksUpToDate>false</LinksUpToDate>
  <CharactersWithSpaces>105321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to BOARD ASSURANCE FRAMEWORK</dc:title>
  <dc:subject/>
  <dc:creator>Wright Hannah (RNU) Oxford Health</dc:creator>
  <cp:keywords/>
  <dc:description/>
  <cp:lastModifiedBy>Smith Hannah (RNU) Oxford Health</cp:lastModifiedBy>
  <cp:revision>4</cp:revision>
  <dcterms:created xsi:type="dcterms:W3CDTF">2022-03-21T20:03:00Z</dcterms:created>
  <dcterms:modified xsi:type="dcterms:W3CDTF">2022-03-21T20:05:00Z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0x0101002C180D3D673B9C419B7CA1107BD092DF</vt:lpwstr>
  </property>
</Properties>
</file>