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11946D61" w:rsidR="002821F8" w:rsidRPr="00FA3993" w:rsidRDefault="005E0F5B" w:rsidP="005E0F5B">
      <w:pPr>
        <w:pStyle w:val="Heading1"/>
        <w:tabs>
          <w:tab w:val="center" w:pos="4890"/>
          <w:tab w:val="left" w:pos="8880"/>
        </w:tabs>
        <w:rPr>
          <w:rFonts w:ascii="Segoe UI" w:hAnsi="Segoe UI" w:cs="Segoe UI"/>
          <w:sz w:val="28"/>
          <w:u w:val="none"/>
        </w:rPr>
      </w:pPr>
      <w:r w:rsidRPr="00EA798A">
        <w:rPr>
          <w:noProof/>
          <w:lang w:eastAsia="en-GB"/>
        </w:rPr>
        <mc:AlternateContent>
          <mc:Choice Requires="wps">
            <w:drawing>
              <wp:anchor distT="0" distB="0" distL="114300" distR="114300" simplePos="0" relativeHeight="251659264" behindDoc="0" locked="0" layoutInCell="1" allowOverlap="1" wp14:anchorId="7EA9B577" wp14:editId="028DB5AC">
                <wp:simplePos x="0" y="0"/>
                <wp:positionH relativeFrom="column">
                  <wp:posOffset>4796790</wp:posOffset>
                </wp:positionH>
                <wp:positionV relativeFrom="paragraph">
                  <wp:posOffset>106680</wp:posOffset>
                </wp:positionV>
                <wp:extent cx="1768475" cy="504825"/>
                <wp:effectExtent l="0" t="0" r="2222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504825"/>
                        </a:xfrm>
                        <a:prstGeom prst="rect">
                          <a:avLst/>
                        </a:prstGeom>
                        <a:solidFill>
                          <a:srgbClr val="FFFFFF"/>
                        </a:solidFill>
                        <a:ln w="9525">
                          <a:solidFill>
                            <a:srgbClr val="000000"/>
                          </a:solidFill>
                          <a:miter lim="800000"/>
                          <a:headEnd/>
                          <a:tailEnd/>
                        </a:ln>
                      </wps:spPr>
                      <wps:txbx>
                        <w:txbxContent>
                          <w:p w14:paraId="339956F8" w14:textId="0D1B6C66" w:rsidR="005E0F5B" w:rsidRDefault="005E0F5B" w:rsidP="005E0F5B">
                            <w:pPr>
                              <w:rPr>
                                <w:rFonts w:ascii="Segoe UI" w:hAnsi="Segoe UI" w:cs="Segoe UI"/>
                              </w:rPr>
                            </w:pPr>
                            <w:r>
                              <w:rPr>
                                <w:rFonts w:ascii="Segoe UI" w:hAnsi="Segoe UI" w:cs="Segoe UI"/>
                                <w:b/>
                              </w:rPr>
                              <w:t xml:space="preserve">RR/App </w:t>
                            </w:r>
                            <w:r w:rsidR="00F52874">
                              <w:rPr>
                                <w:rFonts w:ascii="Segoe UI" w:hAnsi="Segoe UI" w:cs="Segoe UI"/>
                                <w:b/>
                              </w:rPr>
                              <w:t>31</w:t>
                            </w:r>
                            <w:r>
                              <w:rPr>
                                <w:rFonts w:ascii="Segoe UI" w:hAnsi="Segoe UI" w:cs="Segoe UI"/>
                                <w:b/>
                              </w:rPr>
                              <w:t>(ii)/2022</w:t>
                            </w:r>
                          </w:p>
                          <w:p w14:paraId="1CAA2CBB" w14:textId="1C1273FC" w:rsidR="005E0F5B" w:rsidRPr="0020754F" w:rsidRDefault="005E0F5B" w:rsidP="005E0F5B">
                            <w:pPr>
                              <w:rPr>
                                <w:rFonts w:ascii="Segoe UI" w:hAnsi="Segoe UI" w:cs="Segoe UI"/>
                              </w:rPr>
                            </w:pPr>
                            <w:r>
                              <w:rPr>
                                <w:rFonts w:ascii="Segoe UI" w:hAnsi="Segoe UI" w:cs="Segoe UI"/>
                              </w:rPr>
                              <w:t>(Agenda item: 27(e))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A9B577" id="_x0000_t202" coordsize="21600,21600" o:spt="202" path="m,l,21600r21600,l21600,xe">
                <v:stroke joinstyle="miter"/>
                <v:path gradientshapeok="t" o:connecttype="rect"/>
              </v:shapetype>
              <v:shape id="Text Box 2" o:spid="_x0000_s1026" type="#_x0000_t202" style="position:absolute;margin-left:377.7pt;margin-top:8.4pt;width:139.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">
                <v:textbox>
                  <w:txbxContent>
                    <w:p w14:paraId="339956F8" w14:textId="0D1B6C66" w:rsidR="005E0F5B" w:rsidRDefault="005E0F5B" w:rsidP="005E0F5B">
                      <w:pPr>
                        <w:rPr>
                          <w:rFonts w:ascii="Segoe UI" w:hAnsi="Segoe UI" w:cs="Segoe UI"/>
                        </w:rPr>
                      </w:pPr>
                      <w:r>
                        <w:rPr>
                          <w:rFonts w:ascii="Segoe UI" w:hAnsi="Segoe UI" w:cs="Segoe UI"/>
                          <w:b/>
                        </w:rPr>
                        <w:t xml:space="preserve">RR/App </w:t>
                      </w:r>
                      <w:r w:rsidR="00F52874">
                        <w:rPr>
                          <w:rFonts w:ascii="Segoe UI" w:hAnsi="Segoe UI" w:cs="Segoe UI"/>
                          <w:b/>
                        </w:rPr>
                        <w:t>31</w:t>
                      </w:r>
                      <w:r>
                        <w:rPr>
                          <w:rFonts w:ascii="Segoe UI" w:hAnsi="Segoe UI" w:cs="Segoe UI"/>
                          <w:b/>
                        </w:rPr>
                        <w:t>(ii)/2022</w:t>
                      </w:r>
                    </w:p>
                    <w:p w14:paraId="1CAA2CBB" w14:textId="1C1273FC" w:rsidR="005E0F5B" w:rsidRPr="0020754F" w:rsidRDefault="005E0F5B" w:rsidP="005E0F5B">
                      <w:pPr>
                        <w:rPr>
                          <w:rFonts w:ascii="Segoe UI" w:hAnsi="Segoe UI" w:cs="Segoe UI"/>
                        </w:rPr>
                      </w:pPr>
                      <w:r>
                        <w:rPr>
                          <w:rFonts w:ascii="Segoe UI" w:hAnsi="Segoe UI" w:cs="Segoe UI"/>
                        </w:rPr>
                        <w:t>(Agenda item: 27(e))</w:t>
                      </w:r>
                    </w:p>
                  </w:txbxContent>
                </v:textbox>
              </v:shape>
            </w:pict>
          </mc:Fallback>
        </mc:AlternateContent>
      </w:r>
      <w:r>
        <w:rPr>
          <w:rFonts w:ascii="Segoe UI" w:hAnsi="Segoe UI" w:cs="Segoe UI"/>
          <w:sz w:val="28"/>
          <w:u w:val="none"/>
        </w:rPr>
        <w:tab/>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r>
        <w:rPr>
          <w:rFonts w:ascii="Segoe UI" w:hAnsi="Segoe UI" w:cs="Segoe UI"/>
          <w:sz w:val="28"/>
          <w:u w:val="none"/>
        </w:rPr>
        <w:tab/>
      </w:r>
    </w:p>
    <w:p w14:paraId="0EED5D6B" w14:textId="63821CB6" w:rsidR="00FA3993" w:rsidRDefault="005E0F5B" w:rsidP="005E0F5B">
      <w:pPr>
        <w:pStyle w:val="Heading1"/>
        <w:tabs>
          <w:tab w:val="left" w:pos="8810"/>
        </w:tabs>
        <w:rPr>
          <w:rFonts w:ascii="Segoe UI" w:hAnsi="Segoe UI" w:cs="Segoe UI"/>
          <w:sz w:val="28"/>
          <w:u w:val="none"/>
        </w:rPr>
      </w:pPr>
      <w:r>
        <w:rPr>
          <w:rFonts w:ascii="Segoe UI" w:hAnsi="Segoe UI" w:cs="Segoe UI"/>
          <w:sz w:val="28"/>
          <w:u w:val="none"/>
        </w:rPr>
        <w:tab/>
      </w:r>
    </w:p>
    <w:p w14:paraId="0F882F61" w14:textId="2D204B38" w:rsidR="005D3499" w:rsidRDefault="005E7CE4" w:rsidP="005E7CE4">
      <w:pPr>
        <w:ind w:left="2160" w:firstLine="720"/>
        <w:rPr>
          <w:rFonts w:ascii="Segoe UI" w:hAnsi="Segoe UI" w:cs="Segoe UI"/>
          <w:b/>
        </w:rPr>
      </w:pPr>
      <w:r>
        <w:rPr>
          <w:rFonts w:ascii="Segoe UI" w:hAnsi="Segoe UI" w:cs="Segoe UI"/>
          <w:b/>
        </w:rPr>
        <w:t xml:space="preserve">              </w:t>
      </w:r>
      <w:r w:rsidR="006D1332">
        <w:rPr>
          <w:rFonts w:ascii="Segoe UI" w:hAnsi="Segoe UI" w:cs="Segoe UI"/>
          <w:b/>
        </w:rPr>
        <w:t>Board of Directors</w:t>
      </w:r>
    </w:p>
    <w:p w14:paraId="2A12327F" w14:textId="77777777" w:rsidR="003B4DE5" w:rsidRPr="00FA3993" w:rsidRDefault="003B4DE5" w:rsidP="003B4DE5">
      <w:pPr>
        <w:ind w:left="2160" w:firstLine="720"/>
        <w:rPr>
          <w:rFonts w:ascii="Segoe UI" w:hAnsi="Segoe UI" w:cs="Segoe UI"/>
          <w:b/>
        </w:rPr>
      </w:pPr>
    </w:p>
    <w:p w14:paraId="3F8B7099" w14:textId="64BEEDB1" w:rsidR="005D3499" w:rsidRPr="00FA3993" w:rsidRDefault="00332539" w:rsidP="00FD2279">
      <w:pPr>
        <w:jc w:val="center"/>
        <w:rPr>
          <w:rFonts w:ascii="Segoe UI" w:hAnsi="Segoe UI" w:cs="Segoe UI"/>
          <w:b/>
        </w:rPr>
      </w:pPr>
      <w:r>
        <w:rPr>
          <w:rFonts w:ascii="Segoe UI" w:hAnsi="Segoe UI" w:cs="Segoe UI"/>
          <w:b/>
        </w:rPr>
        <w:t>Terms of Reference v</w:t>
      </w:r>
      <w:r w:rsidR="006D1332">
        <w:rPr>
          <w:rFonts w:ascii="Segoe UI" w:hAnsi="Segoe UI" w:cs="Segoe UI"/>
          <w:b/>
        </w:rPr>
        <w:t>6</w:t>
      </w:r>
    </w:p>
    <w:p w14:paraId="481C5D17" w14:textId="77777777" w:rsidR="003B4DE5" w:rsidRDefault="003B4DE5" w:rsidP="003B4DE5">
      <w:pPr>
        <w:jc w:val="center"/>
        <w:rPr>
          <w:rFonts w:ascii="Segoe UI" w:hAnsi="Segoe UI" w:cs="Segoe UI"/>
          <w:b/>
        </w:rPr>
      </w:pPr>
      <w:r>
        <w:rPr>
          <w:rFonts w:ascii="Segoe UI" w:hAnsi="Segoe UI" w:cs="Segoe UI"/>
          <w:b/>
        </w:rPr>
        <w:t xml:space="preserve">Mental Health &amp; Law Committee </w:t>
      </w:r>
    </w:p>
    <w:p w14:paraId="636B6D74" w14:textId="03E20D7A" w:rsidR="005D3499" w:rsidRPr="00FA3993" w:rsidRDefault="005D3499">
      <w:pPr>
        <w:rPr>
          <w:rFonts w:ascii="Segoe UI" w:hAnsi="Segoe UI" w:cs="Segoe UI"/>
          <w:b/>
        </w:rPr>
      </w:pPr>
    </w:p>
    <w:p w14:paraId="2B52ED1C" w14:textId="0973F05E" w:rsidR="00241A66" w:rsidRDefault="00292613" w:rsidP="00241A66">
      <w:pPr>
        <w:jc w:val="center"/>
        <w:rPr>
          <w:rFonts w:ascii="Segoe UI" w:hAnsi="Segoe UI" w:cs="Segoe UI"/>
        </w:rPr>
      </w:pPr>
      <w:r w:rsidRPr="00FA3993">
        <w:rPr>
          <w:rFonts w:ascii="Segoe UI" w:hAnsi="Segoe UI" w:cs="Segoe UI"/>
          <w:b/>
          <w:u w:val="single"/>
        </w:rPr>
        <w:t xml:space="preserve">For: </w:t>
      </w:r>
      <w:r w:rsidR="00332539">
        <w:rPr>
          <w:rFonts w:ascii="Segoe UI" w:hAnsi="Segoe UI" w:cs="Segoe UI"/>
          <w:b/>
          <w:u w:val="single"/>
        </w:rPr>
        <w:t>Approval</w:t>
      </w:r>
    </w:p>
    <w:p w14:paraId="5A0D5DCB" w14:textId="34BDDFCD"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5FFFAB08" w14:textId="77777777" w:rsidR="00332539" w:rsidRDefault="00332539" w:rsidP="00332539">
      <w:pPr>
        <w:jc w:val="both"/>
        <w:rPr>
          <w:rFonts w:ascii="Segoe UI" w:hAnsi="Segoe UI" w:cs="Segoe UI"/>
          <w:i/>
        </w:rPr>
      </w:pPr>
    </w:p>
    <w:p w14:paraId="1E5E16FF" w14:textId="6EFDDD6E" w:rsidR="00332539" w:rsidRDefault="00332539" w:rsidP="00332539">
      <w:pPr>
        <w:rPr>
          <w:rFonts w:ascii="Segoe UI" w:hAnsi="Segoe UI" w:cs="Segoe UI"/>
        </w:rPr>
      </w:pPr>
      <w:r>
        <w:rPr>
          <w:rFonts w:ascii="Segoe UI" w:hAnsi="Segoe UI" w:cs="Segoe UI"/>
        </w:rPr>
        <w:t>The draft Terms of Reference went to the Public Board Meeting on 30</w:t>
      </w:r>
      <w:r w:rsidRPr="00332539">
        <w:rPr>
          <w:rFonts w:ascii="Segoe UI" w:hAnsi="Segoe UI" w:cs="Segoe UI"/>
          <w:vertAlign w:val="superscript"/>
        </w:rPr>
        <w:t>th</w:t>
      </w:r>
      <w:r>
        <w:rPr>
          <w:rFonts w:ascii="Segoe UI" w:hAnsi="Segoe UI" w:cs="Segoe UI"/>
        </w:rPr>
        <w:t xml:space="preserve"> March 2022.  Due to time restraints, they were considered after the meeting.  </w:t>
      </w:r>
      <w:r w:rsidR="008C11BB">
        <w:rPr>
          <w:rFonts w:ascii="Segoe UI" w:hAnsi="Segoe UI" w:cs="Segoe UI"/>
        </w:rPr>
        <w:t xml:space="preserve">Only two straight approvals were received, and 11 approvals would be required for approval out of session.  </w:t>
      </w:r>
    </w:p>
    <w:p w14:paraId="1C24A52C" w14:textId="5183AD50" w:rsidR="006D1332" w:rsidRDefault="006D1332" w:rsidP="00332539">
      <w:pPr>
        <w:rPr>
          <w:rFonts w:ascii="Segoe UI" w:hAnsi="Segoe UI" w:cs="Segoe UI"/>
        </w:rPr>
      </w:pPr>
      <w:r>
        <w:rPr>
          <w:rFonts w:ascii="Segoe UI" w:hAnsi="Segoe UI" w:cs="Segoe UI"/>
        </w:rPr>
        <w:t>On the 28</w:t>
      </w:r>
      <w:r w:rsidRPr="006D1332">
        <w:rPr>
          <w:rFonts w:ascii="Segoe UI" w:hAnsi="Segoe UI" w:cs="Segoe UI"/>
          <w:vertAlign w:val="superscript"/>
        </w:rPr>
        <w:t>th</w:t>
      </w:r>
      <w:r>
        <w:rPr>
          <w:rFonts w:ascii="Segoe UI" w:hAnsi="Segoe UI" w:cs="Segoe UI"/>
        </w:rPr>
        <w:t xml:space="preserve"> April at the MHLC, the </w:t>
      </w:r>
      <w:r w:rsidR="003B4DE5">
        <w:rPr>
          <w:rFonts w:ascii="Segoe UI" w:hAnsi="Segoe UI" w:cs="Segoe UI"/>
        </w:rPr>
        <w:t xml:space="preserve">Board </w:t>
      </w:r>
      <w:r>
        <w:rPr>
          <w:rFonts w:ascii="Segoe UI" w:hAnsi="Segoe UI" w:cs="Segoe UI"/>
        </w:rPr>
        <w:t xml:space="preserve">queries and </w:t>
      </w:r>
      <w:proofErr w:type="spellStart"/>
      <w:r>
        <w:rPr>
          <w:rFonts w:ascii="Segoe UI" w:hAnsi="Segoe UI" w:cs="Segoe UI"/>
        </w:rPr>
        <w:t>ToR</w:t>
      </w:r>
      <w:proofErr w:type="spellEnd"/>
      <w:r>
        <w:rPr>
          <w:rFonts w:ascii="Segoe UI" w:hAnsi="Segoe UI" w:cs="Segoe UI"/>
        </w:rPr>
        <w:t xml:space="preserve"> were considered and addressed, with </w:t>
      </w:r>
      <w:r w:rsidR="003B4DE5">
        <w:rPr>
          <w:rFonts w:ascii="Segoe UI" w:hAnsi="Segoe UI" w:cs="Segoe UI"/>
        </w:rPr>
        <w:t>an</w:t>
      </w:r>
      <w:r>
        <w:rPr>
          <w:rFonts w:ascii="Segoe UI" w:hAnsi="Segoe UI" w:cs="Segoe UI"/>
        </w:rPr>
        <w:t xml:space="preserve"> updated </w:t>
      </w:r>
      <w:proofErr w:type="spellStart"/>
      <w:r>
        <w:rPr>
          <w:rFonts w:ascii="Segoe UI" w:hAnsi="Segoe UI" w:cs="Segoe UI"/>
        </w:rPr>
        <w:t>ToR</w:t>
      </w:r>
      <w:proofErr w:type="spellEnd"/>
      <w:r>
        <w:rPr>
          <w:rFonts w:ascii="Segoe UI" w:hAnsi="Segoe UI" w:cs="Segoe UI"/>
        </w:rPr>
        <w:t xml:space="preserve"> V6 recommended for Board Approval.</w:t>
      </w:r>
      <w:r w:rsidR="003B4DE5">
        <w:rPr>
          <w:rFonts w:ascii="Segoe UI" w:hAnsi="Segoe UI" w:cs="Segoe UI"/>
        </w:rPr>
        <w:t xml:space="preserve"> The Responses are below.</w:t>
      </w:r>
    </w:p>
    <w:p w14:paraId="1475EA88" w14:textId="0AB33083" w:rsidR="008C11BB" w:rsidRDefault="008C11BB" w:rsidP="00332539">
      <w:pPr>
        <w:rPr>
          <w:rFonts w:ascii="Segoe UI" w:hAnsi="Segoe UI" w:cs="Segoe UI"/>
        </w:rPr>
      </w:pPr>
    </w:p>
    <w:p w14:paraId="1758C18C" w14:textId="43ED6FDF" w:rsidR="008C11BB" w:rsidRDefault="008C11BB" w:rsidP="00332539">
      <w:pPr>
        <w:rPr>
          <w:rFonts w:ascii="Segoe UI" w:hAnsi="Segoe UI" w:cs="Segoe UI"/>
          <w:b/>
          <w:bCs/>
        </w:rPr>
      </w:pPr>
      <w:r>
        <w:rPr>
          <w:rFonts w:ascii="Segoe UI" w:hAnsi="Segoe UI" w:cs="Segoe UI"/>
          <w:b/>
          <w:bCs/>
        </w:rPr>
        <w:t>Observations / Queries raised</w:t>
      </w:r>
      <w:r w:rsidR="006D1332">
        <w:rPr>
          <w:rFonts w:ascii="Segoe UI" w:hAnsi="Segoe UI" w:cs="Segoe UI"/>
          <w:b/>
          <w:bCs/>
        </w:rPr>
        <w:t xml:space="preserve"> </w:t>
      </w:r>
      <w:r w:rsidR="003B4DE5">
        <w:rPr>
          <w:rFonts w:ascii="Segoe UI" w:hAnsi="Segoe UI" w:cs="Segoe UI"/>
          <w:b/>
          <w:bCs/>
        </w:rPr>
        <w:t xml:space="preserve">by Board Members </w:t>
      </w:r>
      <w:r w:rsidR="006D1332">
        <w:rPr>
          <w:rFonts w:ascii="Segoe UI" w:hAnsi="Segoe UI" w:cs="Segoe UI"/>
          <w:b/>
          <w:bCs/>
        </w:rPr>
        <w:t>and respon</w:t>
      </w:r>
      <w:r w:rsidR="003B4DE5">
        <w:rPr>
          <w:rFonts w:ascii="Segoe UI" w:hAnsi="Segoe UI" w:cs="Segoe UI"/>
          <w:b/>
          <w:bCs/>
        </w:rPr>
        <w:t>ses</w:t>
      </w:r>
      <w:r w:rsidR="006D1332">
        <w:rPr>
          <w:rFonts w:ascii="Segoe UI" w:hAnsi="Segoe UI" w:cs="Segoe UI"/>
          <w:b/>
          <w:bCs/>
        </w:rPr>
        <w:t>:</w:t>
      </w:r>
    </w:p>
    <w:p w14:paraId="338A1AAB" w14:textId="77777777" w:rsidR="008C11BB" w:rsidRDefault="008C11BB" w:rsidP="008C11BB">
      <w:pPr>
        <w:rPr>
          <w:rFonts w:ascii="Segoe UI" w:hAnsi="Segoe UI" w:cs="Segoe UI"/>
          <w:lang w:val="en-GB"/>
        </w:rPr>
      </w:pPr>
    </w:p>
    <w:p w14:paraId="4CA6984D" w14:textId="0F73777F" w:rsidR="006D1332" w:rsidRPr="006D1332" w:rsidRDefault="006D1332" w:rsidP="006D1332">
      <w:pPr>
        <w:rPr>
          <w:rFonts w:ascii="Segoe UI" w:hAnsi="Segoe UI" w:cs="Segoe UI"/>
          <w:lang w:val="en-GB"/>
        </w:rPr>
      </w:pPr>
      <w:r w:rsidRPr="006D1332">
        <w:rPr>
          <w:rFonts w:ascii="Segoe UI" w:hAnsi="Segoe UI" w:cs="Segoe UI"/>
          <w:i/>
          <w:iCs/>
          <w:lang w:val="en-GB"/>
        </w:rPr>
        <w:t xml:space="preserve">This committee was previously set up in response to a CQC criticism that the Board had insufficient oversight of the MH Act.  My understanding was that it was to be a task and finish committee to strengthen our oversight and ensure processes were created to feed appropriate information </w:t>
      </w:r>
      <w:proofErr w:type="gramStart"/>
      <w:r w:rsidRPr="006D1332">
        <w:rPr>
          <w:rFonts w:ascii="Segoe UI" w:hAnsi="Segoe UI" w:cs="Segoe UI"/>
          <w:i/>
          <w:iCs/>
          <w:lang w:val="en-GB"/>
        </w:rPr>
        <w:t>in to</w:t>
      </w:r>
      <w:proofErr w:type="gramEnd"/>
      <w:r w:rsidRPr="006D1332">
        <w:rPr>
          <w:rFonts w:ascii="Segoe UI" w:hAnsi="Segoe UI" w:cs="Segoe UI"/>
          <w:i/>
          <w:iCs/>
          <w:lang w:val="en-GB"/>
        </w:rPr>
        <w:t xml:space="preserve"> Board meetings.  There was a specific action plan developed to do this.  Given demands on both Exec and NED time, is there a reason why this is now being morphed into a permanent </w:t>
      </w:r>
      <w:proofErr w:type="spellStart"/>
      <w:r w:rsidRPr="006D1332">
        <w:rPr>
          <w:rFonts w:ascii="Segoe UI" w:hAnsi="Segoe UI" w:cs="Segoe UI"/>
          <w:i/>
          <w:iCs/>
          <w:lang w:val="en-GB"/>
        </w:rPr>
        <w:t>sub committee</w:t>
      </w:r>
      <w:proofErr w:type="spellEnd"/>
      <w:r w:rsidRPr="006D1332">
        <w:rPr>
          <w:rFonts w:ascii="Segoe UI" w:hAnsi="Segoe UI" w:cs="Segoe UI"/>
          <w:i/>
          <w:iCs/>
          <w:lang w:val="en-GB"/>
        </w:rPr>
        <w:t>? Are MHA sub committees a common feature of NHS boards?</w:t>
      </w:r>
    </w:p>
    <w:p w14:paraId="2E2DAFF8" w14:textId="4F090788" w:rsidR="006D1332" w:rsidRPr="006D1332" w:rsidRDefault="006D1332" w:rsidP="006D1332">
      <w:pPr>
        <w:ind w:left="720"/>
        <w:rPr>
          <w:rFonts w:ascii="Segoe UI" w:hAnsi="Segoe UI" w:cs="Segoe UI"/>
          <w:color w:val="FF0000"/>
          <w:lang w:val="en-GB"/>
        </w:rPr>
      </w:pPr>
      <w:r>
        <w:rPr>
          <w:rFonts w:ascii="Segoe UI" w:hAnsi="Segoe UI" w:cs="Segoe UI"/>
          <w:b/>
          <w:bCs/>
          <w:lang w:val="en-GB"/>
        </w:rPr>
        <w:t xml:space="preserve">Response: </w:t>
      </w:r>
      <w:r w:rsidRPr="003B4DE5">
        <w:rPr>
          <w:rFonts w:ascii="Segoe UI" w:hAnsi="Segoe UI" w:cs="Segoe UI"/>
          <w:color w:val="7030A0"/>
          <w:lang w:val="en-GB"/>
        </w:rPr>
        <w:t>MHA sub-committees are a common feature of NHS MH provider Board. This was the reason the CQC would have highlighted this. These committees report directly to the Board.</w:t>
      </w:r>
    </w:p>
    <w:p w14:paraId="29C48973" w14:textId="77777777" w:rsidR="006D1332" w:rsidRPr="006D1332" w:rsidRDefault="006D1332" w:rsidP="006D1332">
      <w:pPr>
        <w:rPr>
          <w:rFonts w:ascii="Segoe UI" w:hAnsi="Segoe UI" w:cs="Segoe UI"/>
          <w:lang w:val="en-GB"/>
        </w:rPr>
      </w:pPr>
    </w:p>
    <w:p w14:paraId="73D9B7C6" w14:textId="4AB5034B" w:rsidR="006D1332" w:rsidRPr="006D1332" w:rsidRDefault="006D1332" w:rsidP="006D1332">
      <w:pPr>
        <w:rPr>
          <w:rFonts w:ascii="Segoe UI" w:hAnsi="Segoe UI" w:cs="Segoe UI"/>
          <w:lang w:val="en-GB"/>
        </w:rPr>
      </w:pPr>
      <w:r w:rsidRPr="006D1332">
        <w:rPr>
          <w:rFonts w:ascii="Segoe UI" w:hAnsi="Segoe UI" w:cs="Segoe UI"/>
          <w:i/>
          <w:iCs/>
          <w:lang w:val="en-GB"/>
        </w:rPr>
        <w:t>What is driving the expansion of remit?  Have any specific concerns been identified internally, any feedback received from external agencies, or themes emerging from SI reviews/complaints/disciplinary processes etc?</w:t>
      </w:r>
    </w:p>
    <w:p w14:paraId="026C0D36" w14:textId="56282EC3" w:rsidR="006D1332" w:rsidRPr="006D1332" w:rsidRDefault="006D1332" w:rsidP="006D1332">
      <w:pPr>
        <w:ind w:left="720"/>
        <w:rPr>
          <w:rFonts w:ascii="Segoe UI" w:hAnsi="Segoe UI" w:cs="Segoe UI"/>
          <w:lang w:val="en-GB"/>
        </w:rPr>
      </w:pPr>
      <w:r w:rsidRPr="006D1332">
        <w:rPr>
          <w:rFonts w:ascii="Segoe UI" w:hAnsi="Segoe UI" w:cs="Segoe UI"/>
          <w:b/>
          <w:bCs/>
          <w:lang w:val="en-GB"/>
        </w:rPr>
        <w:t>Response:</w:t>
      </w:r>
      <w:r>
        <w:rPr>
          <w:rFonts w:ascii="Segoe UI" w:hAnsi="Segoe UI" w:cs="Segoe UI"/>
          <w:lang w:val="en-GB"/>
        </w:rPr>
        <w:t xml:space="preserve"> </w:t>
      </w:r>
      <w:r w:rsidRPr="003B4DE5">
        <w:rPr>
          <w:rFonts w:ascii="Segoe UI" w:hAnsi="Segoe UI" w:cs="Segoe UI"/>
          <w:color w:val="7030A0"/>
          <w:lang w:val="en-GB"/>
        </w:rPr>
        <w:t xml:space="preserve">Mental Health legislation is already part of the work undertaken by </w:t>
      </w:r>
      <w:proofErr w:type="gramStart"/>
      <w:r w:rsidRPr="003B4DE5">
        <w:rPr>
          <w:rFonts w:ascii="Segoe UI" w:hAnsi="Segoe UI" w:cs="Segoe UI"/>
          <w:color w:val="7030A0"/>
          <w:lang w:val="en-GB"/>
        </w:rPr>
        <w:t>this  committee</w:t>
      </w:r>
      <w:proofErr w:type="gramEnd"/>
      <w:r w:rsidRPr="003B4DE5">
        <w:rPr>
          <w:rFonts w:ascii="Segoe UI" w:hAnsi="Segoe UI" w:cs="Segoe UI"/>
          <w:color w:val="7030A0"/>
          <w:lang w:val="en-GB"/>
        </w:rPr>
        <w:t>,  but has not been indicated in its previous TOR or indeed it name.</w:t>
      </w:r>
    </w:p>
    <w:p w14:paraId="064381D9" w14:textId="4D260586" w:rsidR="006D1332" w:rsidRPr="006D1332" w:rsidRDefault="006D1332" w:rsidP="006D1332">
      <w:pPr>
        <w:rPr>
          <w:rFonts w:ascii="Segoe UI" w:hAnsi="Segoe UI" w:cs="Segoe UI"/>
          <w:lang w:val="en-GB"/>
        </w:rPr>
      </w:pPr>
      <w:r w:rsidRPr="006D1332">
        <w:rPr>
          <w:rFonts w:ascii="Segoe UI" w:hAnsi="Segoe UI" w:cs="Segoe UI"/>
          <w:i/>
          <w:iCs/>
          <w:lang w:val="en-GB"/>
        </w:rPr>
        <w:lastRenderedPageBreak/>
        <w:t xml:space="preserve">The remit of the committee is being expanded beyond the Mental Health Act with the TOR referencing ‘all legislation governing the care provided to its service users’.  This wording suggests it will apply to clinical care across the Trust, including that provided within the community directorate, forensic and specialised services </w:t>
      </w:r>
      <w:proofErr w:type="gramStart"/>
      <w:r w:rsidRPr="006D1332">
        <w:rPr>
          <w:rFonts w:ascii="Segoe UI" w:hAnsi="Segoe UI" w:cs="Segoe UI"/>
          <w:i/>
          <w:iCs/>
          <w:lang w:val="en-GB"/>
        </w:rPr>
        <w:t>directorate</w:t>
      </w:r>
      <w:proofErr w:type="gramEnd"/>
      <w:r w:rsidRPr="006D1332">
        <w:rPr>
          <w:rFonts w:ascii="Segoe UI" w:hAnsi="Segoe UI" w:cs="Segoe UI"/>
          <w:i/>
          <w:iCs/>
          <w:lang w:val="en-GB"/>
        </w:rPr>
        <w:t xml:space="preserve"> and LD team, which I’m supportive of.  The bulk of the TOR wording is MH heavy so could perhaps be expanded to make greater reference to those non-MH areas.</w:t>
      </w:r>
    </w:p>
    <w:p w14:paraId="66D92245" w14:textId="69401C5D" w:rsidR="006D1332" w:rsidRPr="006D1332" w:rsidRDefault="006D1332" w:rsidP="006D1332">
      <w:pPr>
        <w:ind w:left="720"/>
        <w:rPr>
          <w:rFonts w:ascii="Segoe UI" w:hAnsi="Segoe UI" w:cs="Segoe UI"/>
          <w:lang w:val="en-GB"/>
        </w:rPr>
      </w:pPr>
      <w:r w:rsidRPr="006D1332">
        <w:rPr>
          <w:rFonts w:ascii="Segoe UI" w:hAnsi="Segoe UI" w:cs="Segoe UI"/>
          <w:b/>
          <w:bCs/>
          <w:lang w:val="en-GB"/>
        </w:rPr>
        <w:t>Response</w:t>
      </w:r>
      <w:r>
        <w:rPr>
          <w:rFonts w:ascii="Segoe UI" w:hAnsi="Segoe UI" w:cs="Segoe UI"/>
          <w:lang w:val="en-GB"/>
        </w:rPr>
        <w:t>:</w:t>
      </w:r>
      <w:r w:rsidRPr="003B4DE5">
        <w:rPr>
          <w:rFonts w:ascii="Segoe UI" w:hAnsi="Segoe UI" w:cs="Segoe UI"/>
          <w:color w:val="7030A0"/>
          <w:lang w:val="en-GB"/>
        </w:rPr>
        <w:t xml:space="preserve"> Mental Health legislation impacts more than on the MH directorate, </w:t>
      </w:r>
      <w:proofErr w:type="gramStart"/>
      <w:r w:rsidRPr="003B4DE5">
        <w:rPr>
          <w:rFonts w:ascii="Segoe UI" w:hAnsi="Segoe UI" w:cs="Segoe UI"/>
          <w:color w:val="7030A0"/>
          <w:lang w:val="en-GB"/>
        </w:rPr>
        <w:t>e.g.</w:t>
      </w:r>
      <w:proofErr w:type="gramEnd"/>
      <w:r w:rsidRPr="003B4DE5">
        <w:rPr>
          <w:rFonts w:ascii="Segoe UI" w:hAnsi="Segoe UI" w:cs="Segoe UI"/>
          <w:color w:val="7030A0"/>
          <w:lang w:val="en-GB"/>
        </w:rPr>
        <w:t xml:space="preserve"> Mental Capacity Act, and the Human Rights Act, and affects all NHS patients and a remit for all staff. This is covered by the </w:t>
      </w:r>
      <w:proofErr w:type="spellStart"/>
      <w:r w:rsidRPr="003B4DE5">
        <w:rPr>
          <w:rFonts w:ascii="Segoe UI" w:hAnsi="Segoe UI" w:cs="Segoe UI"/>
          <w:color w:val="7030A0"/>
          <w:lang w:val="en-GB"/>
        </w:rPr>
        <w:t>ToR</w:t>
      </w:r>
      <w:proofErr w:type="spellEnd"/>
      <w:r w:rsidRPr="003B4DE5">
        <w:rPr>
          <w:rFonts w:ascii="Segoe UI" w:hAnsi="Segoe UI" w:cs="Segoe UI"/>
          <w:color w:val="7030A0"/>
          <w:lang w:val="en-GB"/>
        </w:rPr>
        <w:t>. This will be reviewed by the MHLC in due course.</w:t>
      </w:r>
    </w:p>
    <w:p w14:paraId="3304A9FE" w14:textId="77777777" w:rsidR="006D1332" w:rsidRPr="006D1332" w:rsidRDefault="006D1332" w:rsidP="006D1332">
      <w:pPr>
        <w:rPr>
          <w:rFonts w:ascii="Segoe UI" w:hAnsi="Segoe UI" w:cs="Segoe UI"/>
          <w:lang w:val="en-GB"/>
        </w:rPr>
      </w:pPr>
    </w:p>
    <w:p w14:paraId="54FA4645" w14:textId="3162B96E" w:rsidR="006D1332" w:rsidRPr="006D1332" w:rsidRDefault="006D1332" w:rsidP="006D1332">
      <w:pPr>
        <w:rPr>
          <w:rFonts w:ascii="Segoe UI" w:hAnsi="Segoe UI" w:cs="Segoe UI"/>
          <w:i/>
          <w:iCs/>
          <w:lang w:val="en-GB"/>
        </w:rPr>
      </w:pPr>
      <w:r w:rsidRPr="006D1332">
        <w:rPr>
          <w:rFonts w:ascii="Segoe UI" w:hAnsi="Segoe UI" w:cs="Segoe UI"/>
          <w:i/>
          <w:iCs/>
          <w:lang w:val="en-GB"/>
        </w:rPr>
        <w:t xml:space="preserve">It would be useful for a cover note to draw attention to </w:t>
      </w:r>
      <w:proofErr w:type="spellStart"/>
      <w:r w:rsidRPr="006D1332">
        <w:rPr>
          <w:rFonts w:ascii="Segoe UI" w:hAnsi="Segoe UI" w:cs="Segoe UI"/>
          <w:i/>
          <w:iCs/>
          <w:lang w:val="en-GB"/>
        </w:rPr>
        <w:t>i</w:t>
      </w:r>
      <w:proofErr w:type="spellEnd"/>
      <w:r w:rsidRPr="006D1332">
        <w:rPr>
          <w:rFonts w:ascii="Segoe UI" w:hAnsi="Segoe UI" w:cs="Segoe UI"/>
          <w:i/>
          <w:iCs/>
          <w:lang w:val="en-GB"/>
        </w:rPr>
        <w:t>) the scale of difference and ii) to highlight those differences compared to existing</w:t>
      </w:r>
    </w:p>
    <w:p w14:paraId="2066AC78" w14:textId="5183422E" w:rsidR="006D1332" w:rsidRDefault="006D1332" w:rsidP="006D1332">
      <w:pPr>
        <w:ind w:left="720"/>
        <w:rPr>
          <w:rFonts w:ascii="Segoe UI" w:hAnsi="Segoe UI" w:cs="Segoe UI"/>
          <w:lang w:val="en-GB"/>
        </w:rPr>
      </w:pPr>
      <w:r w:rsidRPr="006D1332">
        <w:rPr>
          <w:rFonts w:ascii="Segoe UI" w:hAnsi="Segoe UI" w:cs="Segoe UI"/>
          <w:b/>
          <w:bCs/>
          <w:lang w:val="en-GB"/>
        </w:rPr>
        <w:t>Response:</w:t>
      </w:r>
      <w:r>
        <w:rPr>
          <w:rFonts w:ascii="Segoe UI" w:hAnsi="Segoe UI" w:cs="Segoe UI"/>
          <w:lang w:val="en-GB"/>
        </w:rPr>
        <w:t xml:space="preserve"> </w:t>
      </w:r>
      <w:r w:rsidRPr="003B4DE5">
        <w:rPr>
          <w:rFonts w:ascii="Segoe UI" w:hAnsi="Segoe UI" w:cs="Segoe UI"/>
          <w:color w:val="7030A0"/>
          <w:lang w:val="en-GB"/>
        </w:rPr>
        <w:t xml:space="preserve">The previous chair, spend much time considering this. The new </w:t>
      </w:r>
      <w:proofErr w:type="spellStart"/>
      <w:r w:rsidRPr="003B4DE5">
        <w:rPr>
          <w:rFonts w:ascii="Segoe UI" w:hAnsi="Segoe UI" w:cs="Segoe UI"/>
          <w:color w:val="7030A0"/>
          <w:lang w:val="en-GB"/>
        </w:rPr>
        <w:t>ToR</w:t>
      </w:r>
      <w:proofErr w:type="spellEnd"/>
      <w:r w:rsidRPr="003B4DE5">
        <w:rPr>
          <w:rFonts w:ascii="Segoe UI" w:hAnsi="Segoe UI" w:cs="Segoe UI"/>
          <w:color w:val="7030A0"/>
          <w:lang w:val="en-GB"/>
        </w:rPr>
        <w:t xml:space="preserve"> states more clearly what the committee work has been. This is included in the updated </w:t>
      </w:r>
      <w:proofErr w:type="spellStart"/>
      <w:r w:rsidRPr="003B4DE5">
        <w:rPr>
          <w:rFonts w:ascii="Segoe UI" w:hAnsi="Segoe UI" w:cs="Segoe UI"/>
          <w:color w:val="7030A0"/>
          <w:lang w:val="en-GB"/>
        </w:rPr>
        <w:t>ToR</w:t>
      </w:r>
      <w:proofErr w:type="spellEnd"/>
      <w:r w:rsidRPr="003B4DE5">
        <w:rPr>
          <w:rFonts w:ascii="Segoe UI" w:hAnsi="Segoe UI" w:cs="Segoe UI"/>
          <w:color w:val="7030A0"/>
          <w:lang w:val="en-GB"/>
        </w:rPr>
        <w:t>.</w:t>
      </w:r>
    </w:p>
    <w:p w14:paraId="7C7EAF30" w14:textId="77777777" w:rsidR="006D1332" w:rsidRPr="006D1332" w:rsidRDefault="006D1332" w:rsidP="006D1332">
      <w:pPr>
        <w:rPr>
          <w:rFonts w:ascii="Segoe UI" w:hAnsi="Segoe UI" w:cs="Segoe UI"/>
          <w:lang w:val="en-GB"/>
        </w:rPr>
      </w:pPr>
    </w:p>
    <w:p w14:paraId="1DF3448C" w14:textId="1D69A759" w:rsidR="006D1332" w:rsidRPr="006D1332" w:rsidRDefault="006D1332" w:rsidP="006D1332">
      <w:pPr>
        <w:rPr>
          <w:rFonts w:ascii="Segoe UI" w:hAnsi="Segoe UI" w:cs="Segoe UI"/>
          <w:i/>
          <w:iCs/>
          <w:lang w:val="en-GB"/>
        </w:rPr>
      </w:pPr>
      <w:r w:rsidRPr="006D1332">
        <w:rPr>
          <w:rFonts w:ascii="Segoe UI" w:hAnsi="Segoe UI" w:cs="Segoe UI"/>
          <w:i/>
          <w:iCs/>
          <w:lang w:val="en-GB"/>
        </w:rPr>
        <w:t xml:space="preserve"> In a couple of areas where one might reasonably expect other committees to be </w:t>
      </w:r>
      <w:proofErr w:type="gramStart"/>
      <w:r w:rsidRPr="006D1332">
        <w:rPr>
          <w:rFonts w:ascii="Segoe UI" w:hAnsi="Segoe UI" w:cs="Segoe UI"/>
          <w:i/>
          <w:iCs/>
          <w:lang w:val="en-GB"/>
        </w:rPr>
        <w:t>active,  I</w:t>
      </w:r>
      <w:proofErr w:type="gramEnd"/>
      <w:r w:rsidRPr="006D1332">
        <w:rPr>
          <w:rFonts w:ascii="Segoe UI" w:hAnsi="Segoe UI" w:cs="Segoe UI"/>
          <w:i/>
          <w:iCs/>
          <w:lang w:val="en-GB"/>
        </w:rPr>
        <w:t xml:space="preserve"> would like to understand better the specific role of this committee. These are:</w:t>
      </w:r>
    </w:p>
    <w:p w14:paraId="1EC3A7E5" w14:textId="57FE8484" w:rsidR="006D1332" w:rsidRPr="006D1332" w:rsidRDefault="006D1332" w:rsidP="006D1332">
      <w:pPr>
        <w:rPr>
          <w:rFonts w:ascii="Segoe UI" w:hAnsi="Segoe UI" w:cs="Segoe UI"/>
          <w:i/>
          <w:iCs/>
          <w:lang w:val="en-GB"/>
        </w:rPr>
      </w:pPr>
      <w:r>
        <w:rPr>
          <w:rFonts w:ascii="Segoe UI" w:hAnsi="Segoe UI" w:cs="Segoe UI"/>
          <w:i/>
          <w:iCs/>
          <w:lang w:val="en-GB"/>
        </w:rPr>
        <w:t>“</w:t>
      </w:r>
      <w:r w:rsidRPr="006D1332">
        <w:rPr>
          <w:rFonts w:ascii="Segoe UI" w:hAnsi="Segoe UI" w:cs="Segoe UI"/>
          <w:i/>
          <w:iCs/>
          <w:lang w:val="en-GB"/>
        </w:rPr>
        <w:t xml:space="preserve">•      Provide a forum for consideration of matters with a wide ethical and social impact (separate from clinical ethics) such as: </w:t>
      </w:r>
    </w:p>
    <w:p w14:paraId="530CBFDA" w14:textId="77777777" w:rsidR="006D1332" w:rsidRPr="006D1332" w:rsidRDefault="006D1332" w:rsidP="006D1332">
      <w:pPr>
        <w:rPr>
          <w:rFonts w:ascii="Segoe UI" w:hAnsi="Segoe UI" w:cs="Segoe UI"/>
          <w:i/>
          <w:iCs/>
          <w:lang w:val="en-GB"/>
        </w:rPr>
      </w:pPr>
      <w:proofErr w:type="gramStart"/>
      <w:r w:rsidRPr="006D1332">
        <w:rPr>
          <w:rFonts w:ascii="Segoe UI" w:hAnsi="Segoe UI" w:cs="Segoe UI"/>
          <w:i/>
          <w:iCs/>
          <w:lang w:val="en-GB"/>
        </w:rPr>
        <w:t>o  Population</w:t>
      </w:r>
      <w:proofErr w:type="gramEnd"/>
      <w:r w:rsidRPr="006D1332">
        <w:rPr>
          <w:rFonts w:ascii="Segoe UI" w:hAnsi="Segoe UI" w:cs="Segoe UI"/>
          <w:i/>
          <w:iCs/>
          <w:lang w:val="en-GB"/>
        </w:rPr>
        <w:t xml:space="preserve"> Health; </w:t>
      </w:r>
    </w:p>
    <w:p w14:paraId="2B28E8DC" w14:textId="77777777" w:rsidR="006D1332" w:rsidRPr="006D1332" w:rsidRDefault="006D1332" w:rsidP="006D1332">
      <w:pPr>
        <w:rPr>
          <w:rFonts w:ascii="Segoe UI" w:hAnsi="Segoe UI" w:cs="Segoe UI"/>
          <w:i/>
          <w:iCs/>
          <w:lang w:val="en-GB"/>
        </w:rPr>
      </w:pPr>
      <w:proofErr w:type="gramStart"/>
      <w:r w:rsidRPr="006D1332">
        <w:rPr>
          <w:rFonts w:ascii="Segoe UI" w:hAnsi="Segoe UI" w:cs="Segoe UI"/>
          <w:i/>
          <w:iCs/>
          <w:lang w:val="en-GB"/>
        </w:rPr>
        <w:t>o  Health</w:t>
      </w:r>
      <w:proofErr w:type="gramEnd"/>
      <w:r w:rsidRPr="006D1332">
        <w:rPr>
          <w:rFonts w:ascii="Segoe UI" w:hAnsi="Segoe UI" w:cs="Segoe UI"/>
          <w:i/>
          <w:iCs/>
          <w:lang w:val="en-GB"/>
        </w:rPr>
        <w:t xml:space="preserve"> and Social care; and</w:t>
      </w:r>
    </w:p>
    <w:p w14:paraId="5B7A1184" w14:textId="15402D83" w:rsidR="006D1332" w:rsidRPr="006D1332" w:rsidRDefault="006D1332" w:rsidP="006D1332">
      <w:pPr>
        <w:rPr>
          <w:rFonts w:ascii="Segoe UI" w:hAnsi="Segoe UI" w:cs="Segoe UI"/>
          <w:i/>
          <w:iCs/>
          <w:lang w:val="en-GB"/>
        </w:rPr>
      </w:pPr>
      <w:proofErr w:type="gramStart"/>
      <w:r w:rsidRPr="006D1332">
        <w:rPr>
          <w:rFonts w:ascii="Segoe UI" w:hAnsi="Segoe UI" w:cs="Segoe UI"/>
          <w:i/>
          <w:iCs/>
          <w:lang w:val="en-GB"/>
        </w:rPr>
        <w:t>o  Research</w:t>
      </w:r>
      <w:proofErr w:type="gramEnd"/>
      <w:r w:rsidRPr="006D1332">
        <w:rPr>
          <w:rFonts w:ascii="Segoe UI" w:hAnsi="Segoe UI" w:cs="Segoe UI"/>
          <w:i/>
          <w:iCs/>
          <w:lang w:val="en-GB"/>
        </w:rPr>
        <w:t xml:space="preserve"> and Development. </w:t>
      </w:r>
      <w:r>
        <w:rPr>
          <w:rFonts w:ascii="Segoe UI" w:hAnsi="Segoe UI" w:cs="Segoe UI"/>
          <w:i/>
          <w:iCs/>
          <w:lang w:val="en-GB"/>
        </w:rPr>
        <w:t>“</w:t>
      </w:r>
    </w:p>
    <w:p w14:paraId="74FEEDBC" w14:textId="77777777" w:rsidR="006D1332" w:rsidRPr="006D1332" w:rsidRDefault="006D1332" w:rsidP="006D1332">
      <w:pPr>
        <w:rPr>
          <w:rFonts w:ascii="Segoe UI" w:hAnsi="Segoe UI" w:cs="Segoe UI"/>
          <w:i/>
          <w:iCs/>
          <w:lang w:val="en-GB"/>
        </w:rPr>
      </w:pPr>
      <w:r w:rsidRPr="006D1332">
        <w:rPr>
          <w:rFonts w:ascii="Segoe UI" w:hAnsi="Segoe UI" w:cs="Segoe UI"/>
          <w:i/>
          <w:iCs/>
          <w:lang w:val="en-GB"/>
        </w:rPr>
        <w:t>I would think both Quality and PLC would participate in the first 2 of these 3 bullet points and good not to trip over ourselves here.</w:t>
      </w:r>
    </w:p>
    <w:p w14:paraId="72F33E01" w14:textId="39FB718C" w:rsidR="006D1332" w:rsidRPr="003B4DE5" w:rsidRDefault="006D1332" w:rsidP="006D1332">
      <w:pPr>
        <w:ind w:left="720"/>
        <w:rPr>
          <w:rFonts w:ascii="Segoe UI" w:hAnsi="Segoe UI" w:cs="Segoe UI"/>
          <w:color w:val="FF0000"/>
          <w:lang w:val="en-GB"/>
        </w:rPr>
      </w:pPr>
      <w:r w:rsidRPr="006D1332">
        <w:rPr>
          <w:rFonts w:ascii="Segoe UI" w:hAnsi="Segoe UI" w:cs="Segoe UI"/>
          <w:b/>
          <w:bCs/>
          <w:lang w:val="en-GB"/>
        </w:rPr>
        <w:t>Response:</w:t>
      </w:r>
      <w:r>
        <w:rPr>
          <w:rFonts w:ascii="Segoe UI" w:hAnsi="Segoe UI" w:cs="Segoe UI"/>
          <w:lang w:val="en-GB"/>
        </w:rPr>
        <w:t xml:space="preserve"> </w:t>
      </w:r>
      <w:r w:rsidRPr="003B4DE5">
        <w:rPr>
          <w:rFonts w:ascii="Segoe UI" w:hAnsi="Segoe UI" w:cs="Segoe UI"/>
          <w:lang w:val="en-GB"/>
        </w:rPr>
        <w:t>The</w:t>
      </w:r>
      <w:r w:rsidRPr="003B4DE5">
        <w:rPr>
          <w:rFonts w:ascii="Segoe UI" w:hAnsi="Segoe UI" w:cs="Segoe UI"/>
          <w:color w:val="7030A0"/>
          <w:lang w:val="en-GB"/>
        </w:rPr>
        <w:t xml:space="preserve">re is no reason that Board Committees address the same issue, but with different perspectives, and with some overlap. The </w:t>
      </w:r>
      <w:r w:rsidRPr="003B4DE5">
        <w:rPr>
          <w:rFonts w:ascii="Segoe UI" w:hAnsi="Segoe UI" w:cs="Segoe UI"/>
          <w:i/>
          <w:iCs/>
          <w:color w:val="7030A0"/>
          <w:lang w:val="en-GB"/>
        </w:rPr>
        <w:t>Care Act</w:t>
      </w:r>
      <w:r w:rsidRPr="003B4DE5">
        <w:rPr>
          <w:rFonts w:ascii="Segoe UI" w:hAnsi="Segoe UI" w:cs="Segoe UI"/>
          <w:color w:val="7030A0"/>
          <w:lang w:val="en-GB"/>
        </w:rPr>
        <w:t xml:space="preserve"> is one area that has been included in the </w:t>
      </w:r>
      <w:proofErr w:type="spellStart"/>
      <w:r w:rsidRPr="003B4DE5">
        <w:rPr>
          <w:rFonts w:ascii="Segoe UI" w:hAnsi="Segoe UI" w:cs="Segoe UI"/>
          <w:color w:val="7030A0"/>
          <w:lang w:val="en-GB"/>
        </w:rPr>
        <w:t>ToR</w:t>
      </w:r>
      <w:proofErr w:type="spellEnd"/>
      <w:r w:rsidRPr="003B4DE5">
        <w:rPr>
          <w:rFonts w:ascii="Segoe UI" w:hAnsi="Segoe UI" w:cs="Segoe UI"/>
          <w:color w:val="7030A0"/>
          <w:lang w:val="en-GB"/>
        </w:rPr>
        <w:t xml:space="preserve"> with spans the 1</w:t>
      </w:r>
      <w:r w:rsidRPr="003B4DE5">
        <w:rPr>
          <w:rFonts w:ascii="Segoe UI" w:hAnsi="Segoe UI" w:cs="Segoe UI"/>
          <w:color w:val="7030A0"/>
          <w:vertAlign w:val="superscript"/>
          <w:lang w:val="en-GB"/>
        </w:rPr>
        <w:t>st</w:t>
      </w:r>
      <w:r w:rsidRPr="003B4DE5">
        <w:rPr>
          <w:rFonts w:ascii="Segoe UI" w:hAnsi="Segoe UI" w:cs="Segoe UI"/>
          <w:color w:val="7030A0"/>
          <w:lang w:val="en-GB"/>
        </w:rPr>
        <w:t xml:space="preserve"> two points. </w:t>
      </w:r>
    </w:p>
    <w:p w14:paraId="789E9E2D" w14:textId="77777777" w:rsidR="006D1332" w:rsidRPr="003B4DE5" w:rsidRDefault="006D1332" w:rsidP="006D1332">
      <w:pPr>
        <w:rPr>
          <w:rFonts w:ascii="Segoe UI" w:hAnsi="Segoe UI" w:cs="Segoe UI"/>
          <w:color w:val="FF0000"/>
          <w:lang w:val="en-GB"/>
        </w:rPr>
      </w:pPr>
      <w:r w:rsidRPr="003B4DE5">
        <w:rPr>
          <w:rFonts w:ascii="Segoe UI" w:hAnsi="Segoe UI" w:cs="Segoe UI"/>
          <w:color w:val="FF0000"/>
          <w:lang w:val="en-GB"/>
        </w:rPr>
        <w:t xml:space="preserve"> </w:t>
      </w:r>
    </w:p>
    <w:p w14:paraId="78272140" w14:textId="47EF3836" w:rsidR="006D1332" w:rsidRPr="003B4DE5" w:rsidRDefault="006D1332" w:rsidP="006D1332">
      <w:pPr>
        <w:rPr>
          <w:rFonts w:ascii="Segoe UI" w:hAnsi="Segoe UI" w:cs="Segoe UI"/>
          <w:i/>
          <w:iCs/>
          <w:lang w:val="en-GB"/>
        </w:rPr>
      </w:pPr>
      <w:r>
        <w:rPr>
          <w:rFonts w:ascii="Segoe UI" w:hAnsi="Segoe UI" w:cs="Segoe UI"/>
          <w:lang w:val="en-GB"/>
        </w:rPr>
        <w:t>“</w:t>
      </w:r>
      <w:r w:rsidRPr="003B4DE5">
        <w:rPr>
          <w:rFonts w:ascii="Segoe UI" w:hAnsi="Segoe UI" w:cs="Segoe UI"/>
          <w:i/>
          <w:iCs/>
          <w:lang w:val="en-GB"/>
        </w:rPr>
        <w:t>6.4 The Committee will monitor coherent internal and external communication around Trust values, ethics and human rights; “</w:t>
      </w:r>
    </w:p>
    <w:p w14:paraId="70E95313" w14:textId="77777777" w:rsidR="003B4DE5" w:rsidRDefault="006D1332" w:rsidP="003B4DE5">
      <w:pPr>
        <w:rPr>
          <w:rFonts w:ascii="Segoe UI" w:hAnsi="Segoe UI" w:cs="Segoe UI"/>
          <w:lang w:val="en-GB"/>
        </w:rPr>
      </w:pPr>
      <w:r w:rsidRPr="003B4DE5">
        <w:rPr>
          <w:rFonts w:ascii="Segoe UI" w:hAnsi="Segoe UI" w:cs="Segoe UI"/>
          <w:i/>
          <w:iCs/>
          <w:lang w:val="en-GB"/>
        </w:rPr>
        <w:t xml:space="preserve"> The intersection with Values is again something that would be good to coordinate with PLC and the wider OD agenda.</w:t>
      </w:r>
      <w:r w:rsidR="003B4DE5" w:rsidRPr="003B4DE5">
        <w:rPr>
          <w:rFonts w:ascii="Segoe UI" w:hAnsi="Segoe UI" w:cs="Segoe UI"/>
          <w:lang w:val="en-GB"/>
        </w:rPr>
        <w:t xml:space="preserve"> </w:t>
      </w:r>
    </w:p>
    <w:p w14:paraId="690086B2" w14:textId="53D0BF81" w:rsidR="003B4DE5" w:rsidRDefault="003B4DE5" w:rsidP="003B4DE5">
      <w:pPr>
        <w:rPr>
          <w:rFonts w:ascii="Segoe UI" w:hAnsi="Segoe UI" w:cs="Segoe UI"/>
          <w:i/>
          <w:iCs/>
          <w:lang w:val="en-GB"/>
        </w:rPr>
      </w:pPr>
      <w:r w:rsidRPr="003B4DE5">
        <w:rPr>
          <w:rFonts w:ascii="Segoe UI" w:hAnsi="Segoe UI" w:cs="Segoe UI"/>
          <w:i/>
          <w:iCs/>
          <w:lang w:val="en-GB"/>
        </w:rPr>
        <w:t>So perhaps it’s a combo of some more specificity about the differentiated role of MHL in these areas and then also to flag areas of common interest with other committees.</w:t>
      </w:r>
    </w:p>
    <w:p w14:paraId="0A4F8CFC" w14:textId="01BCB95E" w:rsidR="003B4DE5" w:rsidRPr="003B4DE5" w:rsidRDefault="003B4DE5" w:rsidP="003B4DE5">
      <w:pPr>
        <w:rPr>
          <w:rFonts w:ascii="Segoe UI" w:hAnsi="Segoe UI" w:cs="Segoe UI"/>
          <w:i/>
          <w:iCs/>
          <w:lang w:val="en-GB"/>
        </w:rPr>
      </w:pPr>
      <w:r w:rsidRPr="003B4DE5">
        <w:rPr>
          <w:rFonts w:ascii="Segoe UI" w:hAnsi="Segoe UI" w:cs="Segoe UI"/>
          <w:i/>
          <w:iCs/>
          <w:lang w:val="en-GB"/>
        </w:rPr>
        <w:t xml:space="preserve">In other </w:t>
      </w:r>
      <w:proofErr w:type="spellStart"/>
      <w:r w:rsidRPr="003B4DE5">
        <w:rPr>
          <w:rFonts w:ascii="Segoe UI" w:hAnsi="Segoe UI" w:cs="Segoe UI"/>
          <w:i/>
          <w:iCs/>
          <w:lang w:val="en-GB"/>
        </w:rPr>
        <w:t>ToR</w:t>
      </w:r>
      <w:proofErr w:type="spellEnd"/>
      <w:r w:rsidRPr="003B4DE5">
        <w:rPr>
          <w:rFonts w:ascii="Segoe UI" w:hAnsi="Segoe UI" w:cs="Segoe UI"/>
          <w:i/>
          <w:iCs/>
          <w:lang w:val="en-GB"/>
        </w:rPr>
        <w:t xml:space="preserve"> structures I’ve seen a section ‘Key Relationships’ which can be a useful parking place to list these</w:t>
      </w:r>
    </w:p>
    <w:p w14:paraId="5CE19B31" w14:textId="5BFAD4E3" w:rsidR="006D1332" w:rsidRPr="006D1332" w:rsidRDefault="003B4DE5" w:rsidP="003B4DE5">
      <w:pPr>
        <w:ind w:left="720"/>
        <w:rPr>
          <w:rFonts w:ascii="Segoe UI" w:hAnsi="Segoe UI" w:cs="Segoe UI"/>
          <w:lang w:val="en-GB"/>
        </w:rPr>
      </w:pPr>
      <w:r w:rsidRPr="003B4DE5">
        <w:rPr>
          <w:rFonts w:ascii="Segoe UI" w:hAnsi="Segoe UI" w:cs="Segoe UI"/>
          <w:b/>
          <w:bCs/>
          <w:lang w:val="en-GB"/>
        </w:rPr>
        <w:t>Response:</w:t>
      </w:r>
      <w:r w:rsidR="006D1332" w:rsidRPr="006D1332">
        <w:rPr>
          <w:rFonts w:ascii="Segoe UI" w:hAnsi="Segoe UI" w:cs="Segoe UI"/>
          <w:lang w:val="en-GB"/>
        </w:rPr>
        <w:t xml:space="preserve"> </w:t>
      </w:r>
      <w:r w:rsidR="006D1332" w:rsidRPr="003B4DE5">
        <w:rPr>
          <w:rFonts w:ascii="Segoe UI" w:hAnsi="Segoe UI" w:cs="Segoe UI"/>
          <w:color w:val="7030A0"/>
          <w:lang w:val="en-GB"/>
        </w:rPr>
        <w:t xml:space="preserve">Excellent </w:t>
      </w:r>
      <w:r w:rsidRPr="003B4DE5">
        <w:rPr>
          <w:rFonts w:ascii="Segoe UI" w:hAnsi="Segoe UI" w:cs="Segoe UI"/>
          <w:color w:val="7030A0"/>
          <w:lang w:val="en-GB"/>
        </w:rPr>
        <w:t xml:space="preserve">to </w:t>
      </w:r>
      <w:r w:rsidR="006D1332" w:rsidRPr="003B4DE5">
        <w:rPr>
          <w:rFonts w:ascii="Segoe UI" w:hAnsi="Segoe UI" w:cs="Segoe UI"/>
          <w:color w:val="7030A0"/>
          <w:lang w:val="en-GB"/>
        </w:rPr>
        <w:t xml:space="preserve">have </w:t>
      </w:r>
      <w:r w:rsidRPr="003B4DE5">
        <w:rPr>
          <w:rFonts w:ascii="Segoe UI" w:hAnsi="Segoe UI" w:cs="Segoe UI"/>
          <w:color w:val="7030A0"/>
          <w:lang w:val="en-GB"/>
        </w:rPr>
        <w:t>Key Relationships, and this has been a</w:t>
      </w:r>
      <w:r w:rsidR="006D1332" w:rsidRPr="003B4DE5">
        <w:rPr>
          <w:rFonts w:ascii="Segoe UI" w:hAnsi="Segoe UI" w:cs="Segoe UI"/>
          <w:color w:val="7030A0"/>
          <w:lang w:val="en-GB"/>
        </w:rPr>
        <w:t xml:space="preserve">dded to the </w:t>
      </w:r>
      <w:proofErr w:type="spellStart"/>
      <w:r w:rsidR="006D1332" w:rsidRPr="003B4DE5">
        <w:rPr>
          <w:rFonts w:ascii="Segoe UI" w:hAnsi="Segoe UI" w:cs="Segoe UI"/>
          <w:color w:val="7030A0"/>
          <w:lang w:val="en-GB"/>
        </w:rPr>
        <w:t>ToR</w:t>
      </w:r>
      <w:proofErr w:type="spellEnd"/>
      <w:r w:rsidRPr="003B4DE5">
        <w:rPr>
          <w:rFonts w:ascii="Segoe UI" w:hAnsi="Segoe UI" w:cs="Segoe UI"/>
          <w:color w:val="7030A0"/>
          <w:lang w:val="en-GB"/>
        </w:rPr>
        <w:t>.</w:t>
      </w:r>
      <w:r w:rsidR="006D1332" w:rsidRPr="003B4DE5">
        <w:rPr>
          <w:rFonts w:ascii="Segoe UI" w:hAnsi="Segoe UI" w:cs="Segoe UI"/>
          <w:color w:val="7030A0"/>
          <w:lang w:val="en-GB"/>
        </w:rPr>
        <w:t xml:space="preserve"> We would hope that that MHLC, could signpost area for action/consideration for other Board Sub committee</w:t>
      </w:r>
      <w:r w:rsidRPr="003B4DE5">
        <w:rPr>
          <w:rFonts w:ascii="Segoe UI" w:hAnsi="Segoe UI" w:cs="Segoe UI"/>
          <w:color w:val="7030A0"/>
          <w:lang w:val="en-GB"/>
        </w:rPr>
        <w:t>s</w:t>
      </w:r>
      <w:r w:rsidR="006D1332" w:rsidRPr="003B4DE5">
        <w:rPr>
          <w:rFonts w:ascii="Segoe UI" w:hAnsi="Segoe UI" w:cs="Segoe UI"/>
          <w:color w:val="7030A0"/>
          <w:lang w:val="en-GB"/>
        </w:rPr>
        <w:t xml:space="preserve"> or other Trust working groups. The </w:t>
      </w:r>
      <w:proofErr w:type="spellStart"/>
      <w:r w:rsidR="006D1332" w:rsidRPr="003B4DE5">
        <w:rPr>
          <w:rFonts w:ascii="Segoe UI" w:hAnsi="Segoe UI" w:cs="Segoe UI"/>
          <w:color w:val="7030A0"/>
          <w:lang w:val="en-GB"/>
        </w:rPr>
        <w:t>ToR</w:t>
      </w:r>
      <w:proofErr w:type="spellEnd"/>
      <w:r w:rsidR="006D1332" w:rsidRPr="003B4DE5">
        <w:rPr>
          <w:rFonts w:ascii="Segoe UI" w:hAnsi="Segoe UI" w:cs="Segoe UI"/>
          <w:color w:val="7030A0"/>
          <w:lang w:val="en-GB"/>
        </w:rPr>
        <w:t xml:space="preserve"> indicates that</w:t>
      </w:r>
      <w:r w:rsidRPr="003B4DE5">
        <w:rPr>
          <w:rFonts w:ascii="Segoe UI" w:hAnsi="Segoe UI" w:cs="Segoe UI"/>
          <w:color w:val="7030A0"/>
          <w:lang w:val="en-GB"/>
        </w:rPr>
        <w:t>.</w:t>
      </w:r>
      <w:r w:rsidR="006D1332" w:rsidRPr="003B4DE5">
        <w:rPr>
          <w:rFonts w:ascii="Segoe UI" w:hAnsi="Segoe UI" w:cs="Segoe UI"/>
          <w:color w:val="7030A0"/>
          <w:lang w:val="en-GB"/>
        </w:rPr>
        <w:t xml:space="preserve"> </w:t>
      </w:r>
    </w:p>
    <w:p w14:paraId="159FFF3B" w14:textId="1BDC2EEA" w:rsidR="006D1332" w:rsidRPr="006D1332" w:rsidRDefault="006D1332" w:rsidP="006D1332">
      <w:pPr>
        <w:rPr>
          <w:rFonts w:ascii="Segoe UI" w:hAnsi="Segoe UI" w:cs="Segoe UI"/>
          <w:lang w:val="en-GB"/>
        </w:rPr>
      </w:pPr>
    </w:p>
    <w:p w14:paraId="4C3F2102" w14:textId="77777777" w:rsidR="00332539" w:rsidRDefault="00332539" w:rsidP="00332539">
      <w:pPr>
        <w:jc w:val="both"/>
        <w:rPr>
          <w:rFonts w:ascii="Segoe UI" w:hAnsi="Segoe UI" w:cs="Segoe UI"/>
          <w:b/>
          <w:bCs/>
        </w:rPr>
      </w:pPr>
    </w:p>
    <w:p w14:paraId="2CE22E0F" w14:textId="77777777" w:rsidR="00332539" w:rsidRDefault="00332539" w:rsidP="00332539">
      <w:pPr>
        <w:jc w:val="both"/>
        <w:rPr>
          <w:rFonts w:ascii="Segoe UI" w:hAnsi="Segoe UI" w:cs="Segoe UI"/>
          <w:b/>
          <w:bCs/>
        </w:rPr>
      </w:pPr>
      <w:r>
        <w:rPr>
          <w:rFonts w:ascii="Segoe UI" w:hAnsi="Segoe UI" w:cs="Segoe UI"/>
          <w:b/>
          <w:bCs/>
        </w:rPr>
        <w:t>Recommendation</w:t>
      </w:r>
    </w:p>
    <w:p w14:paraId="7C0DB13D" w14:textId="5A328564" w:rsidR="00332539" w:rsidRDefault="00332539" w:rsidP="00332539">
      <w:pPr>
        <w:jc w:val="both"/>
        <w:rPr>
          <w:rFonts w:ascii="Segoe UI" w:hAnsi="Segoe UI" w:cs="Segoe UI"/>
        </w:rPr>
      </w:pPr>
      <w:r>
        <w:rPr>
          <w:rFonts w:ascii="Segoe UI" w:hAnsi="Segoe UI" w:cs="Segoe UI"/>
        </w:rPr>
        <w:t xml:space="preserve">The </w:t>
      </w:r>
      <w:r w:rsidR="003B4DE5">
        <w:rPr>
          <w:rFonts w:ascii="Segoe UI" w:hAnsi="Segoe UI" w:cs="Segoe UI"/>
        </w:rPr>
        <w:t>MHLC has discussed and r</w:t>
      </w:r>
      <w:r>
        <w:rPr>
          <w:rFonts w:ascii="Segoe UI" w:hAnsi="Segoe UI" w:cs="Segoe UI"/>
        </w:rPr>
        <w:t xml:space="preserve">evised </w:t>
      </w:r>
      <w:r w:rsidR="003B4DE5">
        <w:rPr>
          <w:rFonts w:ascii="Segoe UI" w:hAnsi="Segoe UI" w:cs="Segoe UI"/>
        </w:rPr>
        <w:t xml:space="preserve">the </w:t>
      </w:r>
      <w:r>
        <w:rPr>
          <w:rFonts w:ascii="Segoe UI" w:hAnsi="Segoe UI" w:cs="Segoe UI"/>
        </w:rPr>
        <w:t>Terms of Reference</w:t>
      </w:r>
      <w:r w:rsidR="003B4DE5">
        <w:rPr>
          <w:rFonts w:ascii="Segoe UI" w:hAnsi="Segoe UI" w:cs="Segoe UI"/>
        </w:rPr>
        <w:t xml:space="preserve">. It is recommending the TOR </w:t>
      </w:r>
      <w:r>
        <w:rPr>
          <w:rFonts w:ascii="Segoe UI" w:hAnsi="Segoe UI" w:cs="Segoe UI"/>
        </w:rPr>
        <w:t>to the Board for their approval.</w:t>
      </w:r>
    </w:p>
    <w:p w14:paraId="4F5E32FA" w14:textId="6A2BB3F5" w:rsidR="005D3499" w:rsidRDefault="005D3499">
      <w:pPr>
        <w:jc w:val="both"/>
        <w:rPr>
          <w:rFonts w:ascii="Segoe UI" w:hAnsi="Segoe UI" w:cs="Segoe UI"/>
          <w:b/>
        </w:rPr>
      </w:pPr>
    </w:p>
    <w:p w14:paraId="29A3A0FC" w14:textId="0563BB5E" w:rsidR="00332539" w:rsidRDefault="00332539">
      <w:pPr>
        <w:jc w:val="both"/>
        <w:rPr>
          <w:rFonts w:ascii="Segoe UI" w:hAnsi="Segoe UI" w:cs="Segoe UI"/>
          <w:b/>
        </w:rPr>
      </w:pPr>
    </w:p>
    <w:p w14:paraId="6233BFAB" w14:textId="2D80DDCD" w:rsidR="00030247" w:rsidRDefault="0073522A" w:rsidP="0073522A">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3B4DE5">
        <w:rPr>
          <w:rFonts w:ascii="Segoe UI" w:hAnsi="Segoe UI" w:cs="Segoe UI"/>
          <w:b/>
        </w:rPr>
        <w:t xml:space="preserve">Dr </w:t>
      </w:r>
      <w:r w:rsidR="00332539">
        <w:rPr>
          <w:rFonts w:ascii="Segoe UI" w:hAnsi="Segoe UI" w:cs="Segoe UI"/>
          <w:b/>
        </w:rPr>
        <w:t xml:space="preserve">Karl </w:t>
      </w:r>
      <w:proofErr w:type="gramStart"/>
      <w:r w:rsidR="00332539">
        <w:rPr>
          <w:rFonts w:ascii="Segoe UI" w:hAnsi="Segoe UI" w:cs="Segoe UI"/>
          <w:b/>
        </w:rPr>
        <w:t>Marlowe</w:t>
      </w:r>
      <w:r w:rsidR="00D90129">
        <w:rPr>
          <w:rFonts w:ascii="Segoe UI" w:hAnsi="Segoe UI" w:cs="Segoe UI"/>
          <w:b/>
        </w:rPr>
        <w:t xml:space="preserve"> </w:t>
      </w:r>
      <w:r w:rsidR="003B4DE5">
        <w:rPr>
          <w:rFonts w:ascii="Segoe UI" w:hAnsi="Segoe UI" w:cs="Segoe UI"/>
          <w:b/>
        </w:rPr>
        <w:t>,</w:t>
      </w:r>
      <w:proofErr w:type="gramEnd"/>
      <w:r w:rsidR="003B4DE5">
        <w:rPr>
          <w:rFonts w:ascii="Segoe UI" w:hAnsi="Segoe UI" w:cs="Segoe UI"/>
          <w:b/>
        </w:rPr>
        <w:t xml:space="preserve"> </w:t>
      </w:r>
      <w:r w:rsidR="00332539">
        <w:rPr>
          <w:rFonts w:ascii="Segoe UI" w:hAnsi="Segoe UI" w:cs="Segoe UI"/>
          <w:b/>
        </w:rPr>
        <w:t>Chief Medical Officer</w:t>
      </w:r>
      <w:r w:rsidR="007B02FB">
        <w:rPr>
          <w:rFonts w:ascii="Segoe UI" w:hAnsi="Segoe UI" w:cs="Segoe UI"/>
          <w:b/>
        </w:rPr>
        <w:t xml:space="preserve"> </w:t>
      </w:r>
    </w:p>
    <w:p w14:paraId="6FFA60D7" w14:textId="468A95DE" w:rsidR="003B4DE5" w:rsidRPr="00F945DB" w:rsidRDefault="003B4DE5" w:rsidP="0073522A">
      <w:pPr>
        <w:jc w:val="both"/>
        <w:rPr>
          <w:rFonts w:ascii="Segoe UI" w:hAnsi="Segoe UI" w:cs="Segoe UI"/>
        </w:rPr>
      </w:pPr>
      <w:r>
        <w:rPr>
          <w:rFonts w:ascii="Segoe UI" w:hAnsi="Segoe UI" w:cs="Segoe UI"/>
          <w:b/>
        </w:rPr>
        <w:t>28</w:t>
      </w:r>
      <w:r w:rsidRPr="003B4DE5">
        <w:rPr>
          <w:rFonts w:ascii="Segoe UI" w:hAnsi="Segoe UI" w:cs="Segoe UI"/>
          <w:b/>
          <w:vertAlign w:val="superscript"/>
        </w:rPr>
        <w:t>th</w:t>
      </w:r>
      <w:r>
        <w:rPr>
          <w:rFonts w:ascii="Segoe UI" w:hAnsi="Segoe UI" w:cs="Segoe UI"/>
          <w:b/>
        </w:rPr>
        <w:t xml:space="preserve"> April 2022</w:t>
      </w:r>
    </w:p>
    <w:sectPr w:rsidR="003B4DE5" w:rsidRPr="00F945DB" w:rsidSect="001B1DC7">
      <w:footerReference w:type="default" r:id="rId12"/>
      <w:headerReference w:type="first" r:id="rId13"/>
      <w:pgSz w:w="12240" w:h="15840" w:code="1"/>
      <w:pgMar w:top="1440" w:right="1183"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AF55D" w14:textId="77777777" w:rsidR="004318BC" w:rsidRDefault="004318BC" w:rsidP="005B3E3C">
      <w:r>
        <w:separator/>
      </w:r>
    </w:p>
  </w:endnote>
  <w:endnote w:type="continuationSeparator" w:id="0">
    <w:p w14:paraId="41C6F7F1" w14:textId="77777777" w:rsidR="004318BC" w:rsidRDefault="004318BC" w:rsidP="005B3E3C">
      <w:r>
        <w:continuationSeparator/>
      </w:r>
    </w:p>
  </w:endnote>
  <w:endnote w:type="continuationNotice" w:id="1">
    <w:p w14:paraId="123102DE" w14:textId="77777777" w:rsidR="004318BC" w:rsidRDefault="00431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21699"/>
      <w:docPartObj>
        <w:docPartGallery w:val="Page Numbers (Bottom of Page)"/>
        <w:docPartUnique/>
      </w:docPartObj>
    </w:sdtPr>
    <w:sdtEndPr>
      <w:rPr>
        <w:noProof/>
      </w:rPr>
    </w:sdtEndPr>
    <w:sdtContent>
      <w:p w14:paraId="25FF2388" w14:textId="313A0D69" w:rsidR="00014272" w:rsidRDefault="000142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D528" w14:textId="77777777" w:rsidR="004318BC" w:rsidRDefault="004318BC" w:rsidP="005B3E3C">
      <w:r>
        <w:separator/>
      </w:r>
    </w:p>
  </w:footnote>
  <w:footnote w:type="continuationSeparator" w:id="0">
    <w:p w14:paraId="7C690ABD" w14:textId="77777777" w:rsidR="004318BC" w:rsidRDefault="004318BC" w:rsidP="005B3E3C">
      <w:r>
        <w:continuationSeparator/>
      </w:r>
    </w:p>
  </w:footnote>
  <w:footnote w:type="continuationNotice" w:id="1">
    <w:p w14:paraId="4A6BA8B9" w14:textId="77777777" w:rsidR="004318BC" w:rsidRDefault="00431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349ED1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p>
  <w:p w14:paraId="41D867A1" w14:textId="52AE5C55" w:rsidR="00262F0F" w:rsidRDefault="00262F0F" w:rsidP="00D901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1311"/>
    <w:multiLevelType w:val="hybridMultilevel"/>
    <w:tmpl w:val="2E2E1C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6695B"/>
    <w:multiLevelType w:val="hybridMultilevel"/>
    <w:tmpl w:val="1340BD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5A759F"/>
    <w:multiLevelType w:val="hybridMultilevel"/>
    <w:tmpl w:val="650AB38A"/>
    <w:lvl w:ilvl="0" w:tplc="4FFCECD0">
      <w:start w:val="1"/>
      <w:numFmt w:val="bullet"/>
      <w:lvlText w:val="•"/>
      <w:lvlJc w:val="left"/>
      <w:pPr>
        <w:tabs>
          <w:tab w:val="num" w:pos="720"/>
        </w:tabs>
        <w:ind w:left="720" w:hanging="360"/>
      </w:pPr>
      <w:rPr>
        <w:rFonts w:ascii="Arial" w:hAnsi="Arial" w:hint="default"/>
      </w:rPr>
    </w:lvl>
    <w:lvl w:ilvl="1" w:tplc="72BAADAE" w:tentative="1">
      <w:start w:val="1"/>
      <w:numFmt w:val="bullet"/>
      <w:lvlText w:val="•"/>
      <w:lvlJc w:val="left"/>
      <w:pPr>
        <w:tabs>
          <w:tab w:val="num" w:pos="1440"/>
        </w:tabs>
        <w:ind w:left="1440" w:hanging="360"/>
      </w:pPr>
      <w:rPr>
        <w:rFonts w:ascii="Arial" w:hAnsi="Arial" w:hint="default"/>
      </w:rPr>
    </w:lvl>
    <w:lvl w:ilvl="2" w:tplc="741E4356" w:tentative="1">
      <w:start w:val="1"/>
      <w:numFmt w:val="bullet"/>
      <w:lvlText w:val="•"/>
      <w:lvlJc w:val="left"/>
      <w:pPr>
        <w:tabs>
          <w:tab w:val="num" w:pos="2160"/>
        </w:tabs>
        <w:ind w:left="2160" w:hanging="360"/>
      </w:pPr>
      <w:rPr>
        <w:rFonts w:ascii="Arial" w:hAnsi="Arial" w:hint="default"/>
      </w:rPr>
    </w:lvl>
    <w:lvl w:ilvl="3" w:tplc="B9209308" w:tentative="1">
      <w:start w:val="1"/>
      <w:numFmt w:val="bullet"/>
      <w:lvlText w:val="•"/>
      <w:lvlJc w:val="left"/>
      <w:pPr>
        <w:tabs>
          <w:tab w:val="num" w:pos="2880"/>
        </w:tabs>
        <w:ind w:left="2880" w:hanging="360"/>
      </w:pPr>
      <w:rPr>
        <w:rFonts w:ascii="Arial" w:hAnsi="Arial" w:hint="default"/>
      </w:rPr>
    </w:lvl>
    <w:lvl w:ilvl="4" w:tplc="461295B8" w:tentative="1">
      <w:start w:val="1"/>
      <w:numFmt w:val="bullet"/>
      <w:lvlText w:val="•"/>
      <w:lvlJc w:val="left"/>
      <w:pPr>
        <w:tabs>
          <w:tab w:val="num" w:pos="3600"/>
        </w:tabs>
        <w:ind w:left="3600" w:hanging="360"/>
      </w:pPr>
      <w:rPr>
        <w:rFonts w:ascii="Arial" w:hAnsi="Arial" w:hint="default"/>
      </w:rPr>
    </w:lvl>
    <w:lvl w:ilvl="5" w:tplc="3C9EC7CE" w:tentative="1">
      <w:start w:val="1"/>
      <w:numFmt w:val="bullet"/>
      <w:lvlText w:val="•"/>
      <w:lvlJc w:val="left"/>
      <w:pPr>
        <w:tabs>
          <w:tab w:val="num" w:pos="4320"/>
        </w:tabs>
        <w:ind w:left="4320" w:hanging="360"/>
      </w:pPr>
      <w:rPr>
        <w:rFonts w:ascii="Arial" w:hAnsi="Arial" w:hint="default"/>
      </w:rPr>
    </w:lvl>
    <w:lvl w:ilvl="6" w:tplc="CFD4A30E" w:tentative="1">
      <w:start w:val="1"/>
      <w:numFmt w:val="bullet"/>
      <w:lvlText w:val="•"/>
      <w:lvlJc w:val="left"/>
      <w:pPr>
        <w:tabs>
          <w:tab w:val="num" w:pos="5040"/>
        </w:tabs>
        <w:ind w:left="5040" w:hanging="360"/>
      </w:pPr>
      <w:rPr>
        <w:rFonts w:ascii="Arial" w:hAnsi="Arial" w:hint="default"/>
      </w:rPr>
    </w:lvl>
    <w:lvl w:ilvl="7" w:tplc="CB68DFDC" w:tentative="1">
      <w:start w:val="1"/>
      <w:numFmt w:val="bullet"/>
      <w:lvlText w:val="•"/>
      <w:lvlJc w:val="left"/>
      <w:pPr>
        <w:tabs>
          <w:tab w:val="num" w:pos="5760"/>
        </w:tabs>
        <w:ind w:left="5760" w:hanging="360"/>
      </w:pPr>
      <w:rPr>
        <w:rFonts w:ascii="Arial" w:hAnsi="Arial" w:hint="default"/>
      </w:rPr>
    </w:lvl>
    <w:lvl w:ilvl="8" w:tplc="B7DC16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28489F"/>
    <w:multiLevelType w:val="hybridMultilevel"/>
    <w:tmpl w:val="EFA4F1B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4" w15:restartNumberingAfterBreak="0">
    <w:nsid w:val="158D04A6"/>
    <w:multiLevelType w:val="hybridMultilevel"/>
    <w:tmpl w:val="022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30CC3E90"/>
    <w:multiLevelType w:val="hybridMultilevel"/>
    <w:tmpl w:val="C5BC6C92"/>
    <w:lvl w:ilvl="0" w:tplc="BDF84472">
      <w:start w:val="1"/>
      <w:numFmt w:val="bullet"/>
      <w:lvlText w:val="•"/>
      <w:lvlJc w:val="left"/>
      <w:pPr>
        <w:tabs>
          <w:tab w:val="num" w:pos="720"/>
        </w:tabs>
        <w:ind w:left="720" w:hanging="360"/>
      </w:pPr>
      <w:rPr>
        <w:rFonts w:ascii="Arial" w:hAnsi="Arial" w:hint="default"/>
      </w:rPr>
    </w:lvl>
    <w:lvl w:ilvl="1" w:tplc="1DD25C6A" w:tentative="1">
      <w:start w:val="1"/>
      <w:numFmt w:val="bullet"/>
      <w:lvlText w:val="•"/>
      <w:lvlJc w:val="left"/>
      <w:pPr>
        <w:tabs>
          <w:tab w:val="num" w:pos="1440"/>
        </w:tabs>
        <w:ind w:left="1440" w:hanging="360"/>
      </w:pPr>
      <w:rPr>
        <w:rFonts w:ascii="Arial" w:hAnsi="Arial" w:hint="default"/>
      </w:rPr>
    </w:lvl>
    <w:lvl w:ilvl="2" w:tplc="BF9C49D8" w:tentative="1">
      <w:start w:val="1"/>
      <w:numFmt w:val="bullet"/>
      <w:lvlText w:val="•"/>
      <w:lvlJc w:val="left"/>
      <w:pPr>
        <w:tabs>
          <w:tab w:val="num" w:pos="2160"/>
        </w:tabs>
        <w:ind w:left="2160" w:hanging="360"/>
      </w:pPr>
      <w:rPr>
        <w:rFonts w:ascii="Arial" w:hAnsi="Arial" w:hint="default"/>
      </w:rPr>
    </w:lvl>
    <w:lvl w:ilvl="3" w:tplc="63FA00FA" w:tentative="1">
      <w:start w:val="1"/>
      <w:numFmt w:val="bullet"/>
      <w:lvlText w:val="•"/>
      <w:lvlJc w:val="left"/>
      <w:pPr>
        <w:tabs>
          <w:tab w:val="num" w:pos="2880"/>
        </w:tabs>
        <w:ind w:left="2880" w:hanging="360"/>
      </w:pPr>
      <w:rPr>
        <w:rFonts w:ascii="Arial" w:hAnsi="Arial" w:hint="default"/>
      </w:rPr>
    </w:lvl>
    <w:lvl w:ilvl="4" w:tplc="E79C0524" w:tentative="1">
      <w:start w:val="1"/>
      <w:numFmt w:val="bullet"/>
      <w:lvlText w:val="•"/>
      <w:lvlJc w:val="left"/>
      <w:pPr>
        <w:tabs>
          <w:tab w:val="num" w:pos="3600"/>
        </w:tabs>
        <w:ind w:left="3600" w:hanging="360"/>
      </w:pPr>
      <w:rPr>
        <w:rFonts w:ascii="Arial" w:hAnsi="Arial" w:hint="default"/>
      </w:rPr>
    </w:lvl>
    <w:lvl w:ilvl="5" w:tplc="877AD0FC" w:tentative="1">
      <w:start w:val="1"/>
      <w:numFmt w:val="bullet"/>
      <w:lvlText w:val="•"/>
      <w:lvlJc w:val="left"/>
      <w:pPr>
        <w:tabs>
          <w:tab w:val="num" w:pos="4320"/>
        </w:tabs>
        <w:ind w:left="4320" w:hanging="360"/>
      </w:pPr>
      <w:rPr>
        <w:rFonts w:ascii="Arial" w:hAnsi="Arial" w:hint="default"/>
      </w:rPr>
    </w:lvl>
    <w:lvl w:ilvl="6" w:tplc="DFFAFE0E" w:tentative="1">
      <w:start w:val="1"/>
      <w:numFmt w:val="bullet"/>
      <w:lvlText w:val="•"/>
      <w:lvlJc w:val="left"/>
      <w:pPr>
        <w:tabs>
          <w:tab w:val="num" w:pos="5040"/>
        </w:tabs>
        <w:ind w:left="5040" w:hanging="360"/>
      </w:pPr>
      <w:rPr>
        <w:rFonts w:ascii="Arial" w:hAnsi="Arial" w:hint="default"/>
      </w:rPr>
    </w:lvl>
    <w:lvl w:ilvl="7" w:tplc="1A0ED026" w:tentative="1">
      <w:start w:val="1"/>
      <w:numFmt w:val="bullet"/>
      <w:lvlText w:val="•"/>
      <w:lvlJc w:val="left"/>
      <w:pPr>
        <w:tabs>
          <w:tab w:val="num" w:pos="5760"/>
        </w:tabs>
        <w:ind w:left="5760" w:hanging="360"/>
      </w:pPr>
      <w:rPr>
        <w:rFonts w:ascii="Arial" w:hAnsi="Arial" w:hint="default"/>
      </w:rPr>
    </w:lvl>
    <w:lvl w:ilvl="8" w:tplc="C67AAA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74752B"/>
    <w:multiLevelType w:val="hybridMultilevel"/>
    <w:tmpl w:val="17BA94FE"/>
    <w:lvl w:ilvl="0" w:tplc="8DC2DC9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5ECF7E66"/>
    <w:multiLevelType w:val="hybridMultilevel"/>
    <w:tmpl w:val="BBB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B22F9"/>
    <w:multiLevelType w:val="hybridMultilevel"/>
    <w:tmpl w:val="E20E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57540"/>
    <w:multiLevelType w:val="hybridMultilevel"/>
    <w:tmpl w:val="E5D82088"/>
    <w:lvl w:ilvl="0" w:tplc="869CAA0C">
      <w:start w:val="1"/>
      <w:numFmt w:val="bullet"/>
      <w:lvlText w:val="•"/>
      <w:lvlJc w:val="left"/>
      <w:pPr>
        <w:tabs>
          <w:tab w:val="num" w:pos="720"/>
        </w:tabs>
        <w:ind w:left="720" w:hanging="360"/>
      </w:pPr>
      <w:rPr>
        <w:rFonts w:ascii="Arial" w:hAnsi="Arial" w:hint="default"/>
      </w:rPr>
    </w:lvl>
    <w:lvl w:ilvl="1" w:tplc="2E7CA976" w:tentative="1">
      <w:start w:val="1"/>
      <w:numFmt w:val="bullet"/>
      <w:lvlText w:val="•"/>
      <w:lvlJc w:val="left"/>
      <w:pPr>
        <w:tabs>
          <w:tab w:val="num" w:pos="1440"/>
        </w:tabs>
        <w:ind w:left="1440" w:hanging="360"/>
      </w:pPr>
      <w:rPr>
        <w:rFonts w:ascii="Arial" w:hAnsi="Arial" w:hint="default"/>
      </w:rPr>
    </w:lvl>
    <w:lvl w:ilvl="2" w:tplc="81787686" w:tentative="1">
      <w:start w:val="1"/>
      <w:numFmt w:val="bullet"/>
      <w:lvlText w:val="•"/>
      <w:lvlJc w:val="left"/>
      <w:pPr>
        <w:tabs>
          <w:tab w:val="num" w:pos="2160"/>
        </w:tabs>
        <w:ind w:left="2160" w:hanging="360"/>
      </w:pPr>
      <w:rPr>
        <w:rFonts w:ascii="Arial" w:hAnsi="Arial" w:hint="default"/>
      </w:rPr>
    </w:lvl>
    <w:lvl w:ilvl="3" w:tplc="79D2FE72" w:tentative="1">
      <w:start w:val="1"/>
      <w:numFmt w:val="bullet"/>
      <w:lvlText w:val="•"/>
      <w:lvlJc w:val="left"/>
      <w:pPr>
        <w:tabs>
          <w:tab w:val="num" w:pos="2880"/>
        </w:tabs>
        <w:ind w:left="2880" w:hanging="360"/>
      </w:pPr>
      <w:rPr>
        <w:rFonts w:ascii="Arial" w:hAnsi="Arial" w:hint="default"/>
      </w:rPr>
    </w:lvl>
    <w:lvl w:ilvl="4" w:tplc="1CC2A4EA" w:tentative="1">
      <w:start w:val="1"/>
      <w:numFmt w:val="bullet"/>
      <w:lvlText w:val="•"/>
      <w:lvlJc w:val="left"/>
      <w:pPr>
        <w:tabs>
          <w:tab w:val="num" w:pos="3600"/>
        </w:tabs>
        <w:ind w:left="3600" w:hanging="360"/>
      </w:pPr>
      <w:rPr>
        <w:rFonts w:ascii="Arial" w:hAnsi="Arial" w:hint="default"/>
      </w:rPr>
    </w:lvl>
    <w:lvl w:ilvl="5" w:tplc="1D2ED52C" w:tentative="1">
      <w:start w:val="1"/>
      <w:numFmt w:val="bullet"/>
      <w:lvlText w:val="•"/>
      <w:lvlJc w:val="left"/>
      <w:pPr>
        <w:tabs>
          <w:tab w:val="num" w:pos="4320"/>
        </w:tabs>
        <w:ind w:left="4320" w:hanging="360"/>
      </w:pPr>
      <w:rPr>
        <w:rFonts w:ascii="Arial" w:hAnsi="Arial" w:hint="default"/>
      </w:rPr>
    </w:lvl>
    <w:lvl w:ilvl="6" w:tplc="AC84C324" w:tentative="1">
      <w:start w:val="1"/>
      <w:numFmt w:val="bullet"/>
      <w:lvlText w:val="•"/>
      <w:lvlJc w:val="left"/>
      <w:pPr>
        <w:tabs>
          <w:tab w:val="num" w:pos="5040"/>
        </w:tabs>
        <w:ind w:left="5040" w:hanging="360"/>
      </w:pPr>
      <w:rPr>
        <w:rFonts w:ascii="Arial" w:hAnsi="Arial" w:hint="default"/>
      </w:rPr>
    </w:lvl>
    <w:lvl w:ilvl="7" w:tplc="F79252B6" w:tentative="1">
      <w:start w:val="1"/>
      <w:numFmt w:val="bullet"/>
      <w:lvlText w:val="•"/>
      <w:lvlJc w:val="left"/>
      <w:pPr>
        <w:tabs>
          <w:tab w:val="num" w:pos="5760"/>
        </w:tabs>
        <w:ind w:left="5760" w:hanging="360"/>
      </w:pPr>
      <w:rPr>
        <w:rFonts w:ascii="Arial" w:hAnsi="Arial" w:hint="default"/>
      </w:rPr>
    </w:lvl>
    <w:lvl w:ilvl="8" w:tplc="68DC26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C0092"/>
    <w:multiLevelType w:val="hybridMultilevel"/>
    <w:tmpl w:val="3DC0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4C635C"/>
    <w:multiLevelType w:val="hybridMultilevel"/>
    <w:tmpl w:val="82F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424F87"/>
    <w:multiLevelType w:val="hybridMultilevel"/>
    <w:tmpl w:val="83B6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034C3"/>
    <w:multiLevelType w:val="hybridMultilevel"/>
    <w:tmpl w:val="C392355E"/>
    <w:lvl w:ilvl="0" w:tplc="C3C60E56">
      <w:start w:val="1"/>
      <w:numFmt w:val="bullet"/>
      <w:lvlText w:val="•"/>
      <w:lvlJc w:val="left"/>
      <w:pPr>
        <w:tabs>
          <w:tab w:val="num" w:pos="720"/>
        </w:tabs>
        <w:ind w:left="720" w:hanging="360"/>
      </w:pPr>
      <w:rPr>
        <w:rFonts w:ascii="Arial" w:hAnsi="Arial" w:hint="default"/>
      </w:rPr>
    </w:lvl>
    <w:lvl w:ilvl="1" w:tplc="66C61DEA" w:tentative="1">
      <w:start w:val="1"/>
      <w:numFmt w:val="bullet"/>
      <w:lvlText w:val="•"/>
      <w:lvlJc w:val="left"/>
      <w:pPr>
        <w:tabs>
          <w:tab w:val="num" w:pos="1440"/>
        </w:tabs>
        <w:ind w:left="1440" w:hanging="360"/>
      </w:pPr>
      <w:rPr>
        <w:rFonts w:ascii="Arial" w:hAnsi="Arial" w:hint="default"/>
      </w:rPr>
    </w:lvl>
    <w:lvl w:ilvl="2" w:tplc="DB24AE10" w:tentative="1">
      <w:start w:val="1"/>
      <w:numFmt w:val="bullet"/>
      <w:lvlText w:val="•"/>
      <w:lvlJc w:val="left"/>
      <w:pPr>
        <w:tabs>
          <w:tab w:val="num" w:pos="2160"/>
        </w:tabs>
        <w:ind w:left="2160" w:hanging="360"/>
      </w:pPr>
      <w:rPr>
        <w:rFonts w:ascii="Arial" w:hAnsi="Arial" w:hint="default"/>
      </w:rPr>
    </w:lvl>
    <w:lvl w:ilvl="3" w:tplc="0E925AE4" w:tentative="1">
      <w:start w:val="1"/>
      <w:numFmt w:val="bullet"/>
      <w:lvlText w:val="•"/>
      <w:lvlJc w:val="left"/>
      <w:pPr>
        <w:tabs>
          <w:tab w:val="num" w:pos="2880"/>
        </w:tabs>
        <w:ind w:left="2880" w:hanging="360"/>
      </w:pPr>
      <w:rPr>
        <w:rFonts w:ascii="Arial" w:hAnsi="Arial" w:hint="default"/>
      </w:rPr>
    </w:lvl>
    <w:lvl w:ilvl="4" w:tplc="5C442BC2" w:tentative="1">
      <w:start w:val="1"/>
      <w:numFmt w:val="bullet"/>
      <w:lvlText w:val="•"/>
      <w:lvlJc w:val="left"/>
      <w:pPr>
        <w:tabs>
          <w:tab w:val="num" w:pos="3600"/>
        </w:tabs>
        <w:ind w:left="3600" w:hanging="360"/>
      </w:pPr>
      <w:rPr>
        <w:rFonts w:ascii="Arial" w:hAnsi="Arial" w:hint="default"/>
      </w:rPr>
    </w:lvl>
    <w:lvl w:ilvl="5" w:tplc="09A0783C" w:tentative="1">
      <w:start w:val="1"/>
      <w:numFmt w:val="bullet"/>
      <w:lvlText w:val="•"/>
      <w:lvlJc w:val="left"/>
      <w:pPr>
        <w:tabs>
          <w:tab w:val="num" w:pos="4320"/>
        </w:tabs>
        <w:ind w:left="4320" w:hanging="360"/>
      </w:pPr>
      <w:rPr>
        <w:rFonts w:ascii="Arial" w:hAnsi="Arial" w:hint="default"/>
      </w:rPr>
    </w:lvl>
    <w:lvl w:ilvl="6" w:tplc="24B45548" w:tentative="1">
      <w:start w:val="1"/>
      <w:numFmt w:val="bullet"/>
      <w:lvlText w:val="•"/>
      <w:lvlJc w:val="left"/>
      <w:pPr>
        <w:tabs>
          <w:tab w:val="num" w:pos="5040"/>
        </w:tabs>
        <w:ind w:left="5040" w:hanging="360"/>
      </w:pPr>
      <w:rPr>
        <w:rFonts w:ascii="Arial" w:hAnsi="Arial" w:hint="default"/>
      </w:rPr>
    </w:lvl>
    <w:lvl w:ilvl="7" w:tplc="33A47A5A" w:tentative="1">
      <w:start w:val="1"/>
      <w:numFmt w:val="bullet"/>
      <w:lvlText w:val="•"/>
      <w:lvlJc w:val="left"/>
      <w:pPr>
        <w:tabs>
          <w:tab w:val="num" w:pos="5760"/>
        </w:tabs>
        <w:ind w:left="5760" w:hanging="360"/>
      </w:pPr>
      <w:rPr>
        <w:rFonts w:ascii="Arial" w:hAnsi="Arial" w:hint="default"/>
      </w:rPr>
    </w:lvl>
    <w:lvl w:ilvl="8" w:tplc="55B6A6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73585A"/>
    <w:multiLevelType w:val="hybridMultilevel"/>
    <w:tmpl w:val="5932548C"/>
    <w:lvl w:ilvl="0" w:tplc="EC08895C">
      <w:start w:val="1"/>
      <w:numFmt w:val="bullet"/>
      <w:lvlText w:val="•"/>
      <w:lvlJc w:val="left"/>
      <w:pPr>
        <w:tabs>
          <w:tab w:val="num" w:pos="720"/>
        </w:tabs>
        <w:ind w:left="720" w:hanging="360"/>
      </w:pPr>
      <w:rPr>
        <w:rFonts w:ascii="Arial" w:hAnsi="Arial" w:hint="default"/>
      </w:rPr>
    </w:lvl>
    <w:lvl w:ilvl="1" w:tplc="EFD0AFB8" w:tentative="1">
      <w:start w:val="1"/>
      <w:numFmt w:val="bullet"/>
      <w:lvlText w:val="•"/>
      <w:lvlJc w:val="left"/>
      <w:pPr>
        <w:tabs>
          <w:tab w:val="num" w:pos="1440"/>
        </w:tabs>
        <w:ind w:left="1440" w:hanging="360"/>
      </w:pPr>
      <w:rPr>
        <w:rFonts w:ascii="Arial" w:hAnsi="Arial" w:hint="default"/>
      </w:rPr>
    </w:lvl>
    <w:lvl w:ilvl="2" w:tplc="D7080F6C" w:tentative="1">
      <w:start w:val="1"/>
      <w:numFmt w:val="bullet"/>
      <w:lvlText w:val="•"/>
      <w:lvlJc w:val="left"/>
      <w:pPr>
        <w:tabs>
          <w:tab w:val="num" w:pos="2160"/>
        </w:tabs>
        <w:ind w:left="2160" w:hanging="360"/>
      </w:pPr>
      <w:rPr>
        <w:rFonts w:ascii="Arial" w:hAnsi="Arial" w:hint="default"/>
      </w:rPr>
    </w:lvl>
    <w:lvl w:ilvl="3" w:tplc="F8961F04" w:tentative="1">
      <w:start w:val="1"/>
      <w:numFmt w:val="bullet"/>
      <w:lvlText w:val="•"/>
      <w:lvlJc w:val="left"/>
      <w:pPr>
        <w:tabs>
          <w:tab w:val="num" w:pos="2880"/>
        </w:tabs>
        <w:ind w:left="2880" w:hanging="360"/>
      </w:pPr>
      <w:rPr>
        <w:rFonts w:ascii="Arial" w:hAnsi="Arial" w:hint="default"/>
      </w:rPr>
    </w:lvl>
    <w:lvl w:ilvl="4" w:tplc="26829898" w:tentative="1">
      <w:start w:val="1"/>
      <w:numFmt w:val="bullet"/>
      <w:lvlText w:val="•"/>
      <w:lvlJc w:val="left"/>
      <w:pPr>
        <w:tabs>
          <w:tab w:val="num" w:pos="3600"/>
        </w:tabs>
        <w:ind w:left="3600" w:hanging="360"/>
      </w:pPr>
      <w:rPr>
        <w:rFonts w:ascii="Arial" w:hAnsi="Arial" w:hint="default"/>
      </w:rPr>
    </w:lvl>
    <w:lvl w:ilvl="5" w:tplc="76B69F1A" w:tentative="1">
      <w:start w:val="1"/>
      <w:numFmt w:val="bullet"/>
      <w:lvlText w:val="•"/>
      <w:lvlJc w:val="left"/>
      <w:pPr>
        <w:tabs>
          <w:tab w:val="num" w:pos="4320"/>
        </w:tabs>
        <w:ind w:left="4320" w:hanging="360"/>
      </w:pPr>
      <w:rPr>
        <w:rFonts w:ascii="Arial" w:hAnsi="Arial" w:hint="default"/>
      </w:rPr>
    </w:lvl>
    <w:lvl w:ilvl="6" w:tplc="3D183224" w:tentative="1">
      <w:start w:val="1"/>
      <w:numFmt w:val="bullet"/>
      <w:lvlText w:val="•"/>
      <w:lvlJc w:val="left"/>
      <w:pPr>
        <w:tabs>
          <w:tab w:val="num" w:pos="5040"/>
        </w:tabs>
        <w:ind w:left="5040" w:hanging="360"/>
      </w:pPr>
      <w:rPr>
        <w:rFonts w:ascii="Arial" w:hAnsi="Arial" w:hint="default"/>
      </w:rPr>
    </w:lvl>
    <w:lvl w:ilvl="7" w:tplc="02FAA3BA" w:tentative="1">
      <w:start w:val="1"/>
      <w:numFmt w:val="bullet"/>
      <w:lvlText w:val="•"/>
      <w:lvlJc w:val="left"/>
      <w:pPr>
        <w:tabs>
          <w:tab w:val="num" w:pos="5760"/>
        </w:tabs>
        <w:ind w:left="5760" w:hanging="360"/>
      </w:pPr>
      <w:rPr>
        <w:rFonts w:ascii="Arial" w:hAnsi="Arial" w:hint="default"/>
      </w:rPr>
    </w:lvl>
    <w:lvl w:ilvl="8" w:tplc="8F9235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D5205D"/>
    <w:multiLevelType w:val="hybridMultilevel"/>
    <w:tmpl w:val="698C8C9A"/>
    <w:lvl w:ilvl="0" w:tplc="5BDEBCD4">
      <w:start w:val="1"/>
      <w:numFmt w:val="bullet"/>
      <w:lvlText w:val="•"/>
      <w:lvlJc w:val="left"/>
      <w:pPr>
        <w:tabs>
          <w:tab w:val="num" w:pos="720"/>
        </w:tabs>
        <w:ind w:left="720" w:hanging="360"/>
      </w:pPr>
      <w:rPr>
        <w:rFonts w:ascii="Arial" w:hAnsi="Arial" w:hint="default"/>
      </w:rPr>
    </w:lvl>
    <w:lvl w:ilvl="1" w:tplc="9A20321C" w:tentative="1">
      <w:start w:val="1"/>
      <w:numFmt w:val="bullet"/>
      <w:lvlText w:val="•"/>
      <w:lvlJc w:val="left"/>
      <w:pPr>
        <w:tabs>
          <w:tab w:val="num" w:pos="1440"/>
        </w:tabs>
        <w:ind w:left="1440" w:hanging="360"/>
      </w:pPr>
      <w:rPr>
        <w:rFonts w:ascii="Arial" w:hAnsi="Arial" w:hint="default"/>
      </w:rPr>
    </w:lvl>
    <w:lvl w:ilvl="2" w:tplc="A628F33C" w:tentative="1">
      <w:start w:val="1"/>
      <w:numFmt w:val="bullet"/>
      <w:lvlText w:val="•"/>
      <w:lvlJc w:val="left"/>
      <w:pPr>
        <w:tabs>
          <w:tab w:val="num" w:pos="2160"/>
        </w:tabs>
        <w:ind w:left="2160" w:hanging="360"/>
      </w:pPr>
      <w:rPr>
        <w:rFonts w:ascii="Arial" w:hAnsi="Arial" w:hint="default"/>
      </w:rPr>
    </w:lvl>
    <w:lvl w:ilvl="3" w:tplc="0E52C7D4" w:tentative="1">
      <w:start w:val="1"/>
      <w:numFmt w:val="bullet"/>
      <w:lvlText w:val="•"/>
      <w:lvlJc w:val="left"/>
      <w:pPr>
        <w:tabs>
          <w:tab w:val="num" w:pos="2880"/>
        </w:tabs>
        <w:ind w:left="2880" w:hanging="360"/>
      </w:pPr>
      <w:rPr>
        <w:rFonts w:ascii="Arial" w:hAnsi="Arial" w:hint="default"/>
      </w:rPr>
    </w:lvl>
    <w:lvl w:ilvl="4" w:tplc="A2CCD920" w:tentative="1">
      <w:start w:val="1"/>
      <w:numFmt w:val="bullet"/>
      <w:lvlText w:val="•"/>
      <w:lvlJc w:val="left"/>
      <w:pPr>
        <w:tabs>
          <w:tab w:val="num" w:pos="3600"/>
        </w:tabs>
        <w:ind w:left="3600" w:hanging="360"/>
      </w:pPr>
      <w:rPr>
        <w:rFonts w:ascii="Arial" w:hAnsi="Arial" w:hint="default"/>
      </w:rPr>
    </w:lvl>
    <w:lvl w:ilvl="5" w:tplc="3828D1AC" w:tentative="1">
      <w:start w:val="1"/>
      <w:numFmt w:val="bullet"/>
      <w:lvlText w:val="•"/>
      <w:lvlJc w:val="left"/>
      <w:pPr>
        <w:tabs>
          <w:tab w:val="num" w:pos="4320"/>
        </w:tabs>
        <w:ind w:left="4320" w:hanging="360"/>
      </w:pPr>
      <w:rPr>
        <w:rFonts w:ascii="Arial" w:hAnsi="Arial" w:hint="default"/>
      </w:rPr>
    </w:lvl>
    <w:lvl w:ilvl="6" w:tplc="4D24CDEA" w:tentative="1">
      <w:start w:val="1"/>
      <w:numFmt w:val="bullet"/>
      <w:lvlText w:val="•"/>
      <w:lvlJc w:val="left"/>
      <w:pPr>
        <w:tabs>
          <w:tab w:val="num" w:pos="5040"/>
        </w:tabs>
        <w:ind w:left="5040" w:hanging="360"/>
      </w:pPr>
      <w:rPr>
        <w:rFonts w:ascii="Arial" w:hAnsi="Arial" w:hint="default"/>
      </w:rPr>
    </w:lvl>
    <w:lvl w:ilvl="7" w:tplc="39607698" w:tentative="1">
      <w:start w:val="1"/>
      <w:numFmt w:val="bullet"/>
      <w:lvlText w:val="•"/>
      <w:lvlJc w:val="left"/>
      <w:pPr>
        <w:tabs>
          <w:tab w:val="num" w:pos="5760"/>
        </w:tabs>
        <w:ind w:left="5760" w:hanging="360"/>
      </w:pPr>
      <w:rPr>
        <w:rFonts w:ascii="Arial" w:hAnsi="Arial" w:hint="default"/>
      </w:rPr>
    </w:lvl>
    <w:lvl w:ilvl="8" w:tplc="3572BD4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9"/>
  </w:num>
  <w:num w:numId="3">
    <w:abstractNumId w:val="10"/>
  </w:num>
  <w:num w:numId="4">
    <w:abstractNumId w:val="5"/>
  </w:num>
  <w:num w:numId="5">
    <w:abstractNumId w:val="11"/>
  </w:num>
  <w:num w:numId="6">
    <w:abstractNumId w:val="6"/>
  </w:num>
  <w:num w:numId="7">
    <w:abstractNumId w:val="15"/>
  </w:num>
  <w:num w:numId="8">
    <w:abstractNumId w:val="8"/>
  </w:num>
  <w:num w:numId="9">
    <w:abstractNumId w:val="12"/>
  </w:num>
  <w:num w:numId="10">
    <w:abstractNumId w:val="4"/>
  </w:num>
  <w:num w:numId="11">
    <w:abstractNumId w:val="19"/>
  </w:num>
  <w:num w:numId="12">
    <w:abstractNumId w:val="18"/>
  </w:num>
  <w:num w:numId="13">
    <w:abstractNumId w:val="2"/>
  </w:num>
  <w:num w:numId="14">
    <w:abstractNumId w:val="20"/>
  </w:num>
  <w:num w:numId="15">
    <w:abstractNumId w:val="7"/>
  </w:num>
  <w:num w:numId="16">
    <w:abstractNumId w:val="22"/>
  </w:num>
  <w:num w:numId="17">
    <w:abstractNumId w:val="14"/>
  </w:num>
  <w:num w:numId="18">
    <w:abstractNumId w:val="21"/>
  </w:num>
  <w:num w:numId="19">
    <w:abstractNumId w:val="13"/>
  </w:num>
  <w:num w:numId="20">
    <w:abstractNumId w:val="16"/>
  </w:num>
  <w:num w:numId="21">
    <w:abstractNumId w:val="3"/>
  </w:num>
  <w:num w:numId="22">
    <w:abstractNumId w:val="0"/>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68F2"/>
    <w:rsid w:val="00010A9D"/>
    <w:rsid w:val="00014272"/>
    <w:rsid w:val="0001608F"/>
    <w:rsid w:val="0002357B"/>
    <w:rsid w:val="0002698F"/>
    <w:rsid w:val="00030247"/>
    <w:rsid w:val="00030459"/>
    <w:rsid w:val="000312B3"/>
    <w:rsid w:val="000346B1"/>
    <w:rsid w:val="00040A00"/>
    <w:rsid w:val="00043376"/>
    <w:rsid w:val="00047FC8"/>
    <w:rsid w:val="000503A6"/>
    <w:rsid w:val="00052D28"/>
    <w:rsid w:val="0005485C"/>
    <w:rsid w:val="00056A4A"/>
    <w:rsid w:val="00065E46"/>
    <w:rsid w:val="00071842"/>
    <w:rsid w:val="00072EA8"/>
    <w:rsid w:val="00073D2E"/>
    <w:rsid w:val="00082BF3"/>
    <w:rsid w:val="00090926"/>
    <w:rsid w:val="00091439"/>
    <w:rsid w:val="00092ED2"/>
    <w:rsid w:val="000A09D6"/>
    <w:rsid w:val="000A3A29"/>
    <w:rsid w:val="000A583B"/>
    <w:rsid w:val="000A5A07"/>
    <w:rsid w:val="000A5EF1"/>
    <w:rsid w:val="000B1914"/>
    <w:rsid w:val="000B420F"/>
    <w:rsid w:val="000C21A7"/>
    <w:rsid w:val="000C3694"/>
    <w:rsid w:val="000D5CA7"/>
    <w:rsid w:val="000E317C"/>
    <w:rsid w:val="000F2BDA"/>
    <w:rsid w:val="000F3138"/>
    <w:rsid w:val="000F62CE"/>
    <w:rsid w:val="00101A8F"/>
    <w:rsid w:val="001058A7"/>
    <w:rsid w:val="00112298"/>
    <w:rsid w:val="00114ECB"/>
    <w:rsid w:val="0011774B"/>
    <w:rsid w:val="001238F0"/>
    <w:rsid w:val="0012401B"/>
    <w:rsid w:val="00131FD8"/>
    <w:rsid w:val="00132D04"/>
    <w:rsid w:val="00136C80"/>
    <w:rsid w:val="00140614"/>
    <w:rsid w:val="00145747"/>
    <w:rsid w:val="0014655C"/>
    <w:rsid w:val="0015530E"/>
    <w:rsid w:val="00170318"/>
    <w:rsid w:val="001770CE"/>
    <w:rsid w:val="001846A7"/>
    <w:rsid w:val="00186B54"/>
    <w:rsid w:val="001933A1"/>
    <w:rsid w:val="001975F0"/>
    <w:rsid w:val="001A47DC"/>
    <w:rsid w:val="001B1DC7"/>
    <w:rsid w:val="001B5873"/>
    <w:rsid w:val="001B7616"/>
    <w:rsid w:val="001B7E3D"/>
    <w:rsid w:val="001C0E43"/>
    <w:rsid w:val="001C7019"/>
    <w:rsid w:val="001D276C"/>
    <w:rsid w:val="001D3EDF"/>
    <w:rsid w:val="001E530A"/>
    <w:rsid w:val="001E6AF7"/>
    <w:rsid w:val="001F6319"/>
    <w:rsid w:val="001F68EE"/>
    <w:rsid w:val="001F76ED"/>
    <w:rsid w:val="00206463"/>
    <w:rsid w:val="002071A3"/>
    <w:rsid w:val="002151F3"/>
    <w:rsid w:val="002211EA"/>
    <w:rsid w:val="00224C9E"/>
    <w:rsid w:val="002250DE"/>
    <w:rsid w:val="00227F8D"/>
    <w:rsid w:val="00227FCE"/>
    <w:rsid w:val="00231DD9"/>
    <w:rsid w:val="00234DF1"/>
    <w:rsid w:val="00235483"/>
    <w:rsid w:val="00241A66"/>
    <w:rsid w:val="0025270C"/>
    <w:rsid w:val="002619E0"/>
    <w:rsid w:val="002619EF"/>
    <w:rsid w:val="00262F0F"/>
    <w:rsid w:val="002674FB"/>
    <w:rsid w:val="00267A66"/>
    <w:rsid w:val="00274347"/>
    <w:rsid w:val="0027501C"/>
    <w:rsid w:val="002821F8"/>
    <w:rsid w:val="00282923"/>
    <w:rsid w:val="00292613"/>
    <w:rsid w:val="002A3234"/>
    <w:rsid w:val="002A4AF2"/>
    <w:rsid w:val="002A59FB"/>
    <w:rsid w:val="002A73E8"/>
    <w:rsid w:val="002A7BC6"/>
    <w:rsid w:val="002B017D"/>
    <w:rsid w:val="002B0386"/>
    <w:rsid w:val="002B08F2"/>
    <w:rsid w:val="002B15C1"/>
    <w:rsid w:val="002B3FE9"/>
    <w:rsid w:val="002B7785"/>
    <w:rsid w:val="002C2F97"/>
    <w:rsid w:val="002C46B1"/>
    <w:rsid w:val="002D3D1D"/>
    <w:rsid w:val="002E2851"/>
    <w:rsid w:val="002E6FC6"/>
    <w:rsid w:val="002F0D9E"/>
    <w:rsid w:val="002F68D2"/>
    <w:rsid w:val="00300877"/>
    <w:rsid w:val="00306AF0"/>
    <w:rsid w:val="003149DA"/>
    <w:rsid w:val="00316193"/>
    <w:rsid w:val="003246F4"/>
    <w:rsid w:val="00332539"/>
    <w:rsid w:val="00344CCD"/>
    <w:rsid w:val="00354C55"/>
    <w:rsid w:val="0037099D"/>
    <w:rsid w:val="00372D77"/>
    <w:rsid w:val="00374CEF"/>
    <w:rsid w:val="00376913"/>
    <w:rsid w:val="0037699B"/>
    <w:rsid w:val="00381502"/>
    <w:rsid w:val="003927AC"/>
    <w:rsid w:val="003971F6"/>
    <w:rsid w:val="003B34F3"/>
    <w:rsid w:val="003B4DE5"/>
    <w:rsid w:val="003C1918"/>
    <w:rsid w:val="003C30F1"/>
    <w:rsid w:val="003C6DD4"/>
    <w:rsid w:val="003C7368"/>
    <w:rsid w:val="003D58C9"/>
    <w:rsid w:val="003E0F7E"/>
    <w:rsid w:val="003E4881"/>
    <w:rsid w:val="003F2AF4"/>
    <w:rsid w:val="003F7366"/>
    <w:rsid w:val="003F7D89"/>
    <w:rsid w:val="00401339"/>
    <w:rsid w:val="00401D4E"/>
    <w:rsid w:val="00402549"/>
    <w:rsid w:val="00402953"/>
    <w:rsid w:val="0040375E"/>
    <w:rsid w:val="004066F1"/>
    <w:rsid w:val="0041359D"/>
    <w:rsid w:val="00421CCE"/>
    <w:rsid w:val="00423419"/>
    <w:rsid w:val="00426D3F"/>
    <w:rsid w:val="004318BC"/>
    <w:rsid w:val="004326BB"/>
    <w:rsid w:val="0044319B"/>
    <w:rsid w:val="00445DD7"/>
    <w:rsid w:val="004471AA"/>
    <w:rsid w:val="00450244"/>
    <w:rsid w:val="00456DDE"/>
    <w:rsid w:val="004614A3"/>
    <w:rsid w:val="004615F8"/>
    <w:rsid w:val="00462C87"/>
    <w:rsid w:val="004655FD"/>
    <w:rsid w:val="00470696"/>
    <w:rsid w:val="004742D0"/>
    <w:rsid w:val="004821DB"/>
    <w:rsid w:val="004907CD"/>
    <w:rsid w:val="004934DE"/>
    <w:rsid w:val="0049399C"/>
    <w:rsid w:val="004A2819"/>
    <w:rsid w:val="004A30AB"/>
    <w:rsid w:val="004A3BFB"/>
    <w:rsid w:val="004B1397"/>
    <w:rsid w:val="004B2244"/>
    <w:rsid w:val="004B7358"/>
    <w:rsid w:val="004D0692"/>
    <w:rsid w:val="004D403E"/>
    <w:rsid w:val="004D4496"/>
    <w:rsid w:val="004E5389"/>
    <w:rsid w:val="004E6CDD"/>
    <w:rsid w:val="004F3F28"/>
    <w:rsid w:val="004F4BBA"/>
    <w:rsid w:val="00500453"/>
    <w:rsid w:val="005233AA"/>
    <w:rsid w:val="00523450"/>
    <w:rsid w:val="00524EA4"/>
    <w:rsid w:val="005470E3"/>
    <w:rsid w:val="00551AD9"/>
    <w:rsid w:val="00551B0F"/>
    <w:rsid w:val="0055447C"/>
    <w:rsid w:val="005659FB"/>
    <w:rsid w:val="005824E7"/>
    <w:rsid w:val="00595994"/>
    <w:rsid w:val="005A16AD"/>
    <w:rsid w:val="005A17AB"/>
    <w:rsid w:val="005A23E0"/>
    <w:rsid w:val="005A43E1"/>
    <w:rsid w:val="005A4D89"/>
    <w:rsid w:val="005A658B"/>
    <w:rsid w:val="005B2DC6"/>
    <w:rsid w:val="005B397A"/>
    <w:rsid w:val="005B3E3C"/>
    <w:rsid w:val="005B4156"/>
    <w:rsid w:val="005B7063"/>
    <w:rsid w:val="005C1AE6"/>
    <w:rsid w:val="005C3FC1"/>
    <w:rsid w:val="005C40E1"/>
    <w:rsid w:val="005C4203"/>
    <w:rsid w:val="005C6E0B"/>
    <w:rsid w:val="005D3499"/>
    <w:rsid w:val="005D6DE8"/>
    <w:rsid w:val="005E0F5B"/>
    <w:rsid w:val="005E21F1"/>
    <w:rsid w:val="005E2583"/>
    <w:rsid w:val="005E2EF1"/>
    <w:rsid w:val="005E7CE4"/>
    <w:rsid w:val="006032E4"/>
    <w:rsid w:val="00604DC4"/>
    <w:rsid w:val="006109A5"/>
    <w:rsid w:val="00612133"/>
    <w:rsid w:val="0061684E"/>
    <w:rsid w:val="00617CF6"/>
    <w:rsid w:val="0062212A"/>
    <w:rsid w:val="00632969"/>
    <w:rsid w:val="0063336D"/>
    <w:rsid w:val="0063463D"/>
    <w:rsid w:val="00640B14"/>
    <w:rsid w:val="006460C4"/>
    <w:rsid w:val="00651840"/>
    <w:rsid w:val="00652E61"/>
    <w:rsid w:val="00662900"/>
    <w:rsid w:val="0066536E"/>
    <w:rsid w:val="00683031"/>
    <w:rsid w:val="00695B53"/>
    <w:rsid w:val="00695B6F"/>
    <w:rsid w:val="006A06DD"/>
    <w:rsid w:val="006A5736"/>
    <w:rsid w:val="006A5848"/>
    <w:rsid w:val="006A7572"/>
    <w:rsid w:val="006B02A9"/>
    <w:rsid w:val="006B14EF"/>
    <w:rsid w:val="006C3147"/>
    <w:rsid w:val="006C5513"/>
    <w:rsid w:val="006D1332"/>
    <w:rsid w:val="006D1A34"/>
    <w:rsid w:val="006D43B2"/>
    <w:rsid w:val="006D4BDD"/>
    <w:rsid w:val="006E3C3E"/>
    <w:rsid w:val="006E4859"/>
    <w:rsid w:val="006F269A"/>
    <w:rsid w:val="006F2F62"/>
    <w:rsid w:val="006F6C4E"/>
    <w:rsid w:val="00700753"/>
    <w:rsid w:val="007059F5"/>
    <w:rsid w:val="00707457"/>
    <w:rsid w:val="007078B1"/>
    <w:rsid w:val="007146D9"/>
    <w:rsid w:val="007222E6"/>
    <w:rsid w:val="0073096A"/>
    <w:rsid w:val="00732F63"/>
    <w:rsid w:val="00733382"/>
    <w:rsid w:val="0073522A"/>
    <w:rsid w:val="0074597D"/>
    <w:rsid w:val="00745B27"/>
    <w:rsid w:val="00750B32"/>
    <w:rsid w:val="0075130B"/>
    <w:rsid w:val="00752A99"/>
    <w:rsid w:val="007535CA"/>
    <w:rsid w:val="00757E07"/>
    <w:rsid w:val="007661B1"/>
    <w:rsid w:val="0076691E"/>
    <w:rsid w:val="007674AA"/>
    <w:rsid w:val="007769CD"/>
    <w:rsid w:val="0078032B"/>
    <w:rsid w:val="00781566"/>
    <w:rsid w:val="007818DC"/>
    <w:rsid w:val="00783CDB"/>
    <w:rsid w:val="00795C57"/>
    <w:rsid w:val="007976E7"/>
    <w:rsid w:val="007A2CF0"/>
    <w:rsid w:val="007A37BD"/>
    <w:rsid w:val="007A40E9"/>
    <w:rsid w:val="007A7740"/>
    <w:rsid w:val="007B02FB"/>
    <w:rsid w:val="007B2D01"/>
    <w:rsid w:val="007B3560"/>
    <w:rsid w:val="007B6D77"/>
    <w:rsid w:val="007C070F"/>
    <w:rsid w:val="007E5362"/>
    <w:rsid w:val="007E76A0"/>
    <w:rsid w:val="007F1D70"/>
    <w:rsid w:val="007F3F4E"/>
    <w:rsid w:val="007F4142"/>
    <w:rsid w:val="0080070F"/>
    <w:rsid w:val="00802701"/>
    <w:rsid w:val="008038A2"/>
    <w:rsid w:val="00811FE8"/>
    <w:rsid w:val="008169BA"/>
    <w:rsid w:val="008272D4"/>
    <w:rsid w:val="008350F5"/>
    <w:rsid w:val="008446D2"/>
    <w:rsid w:val="0084720C"/>
    <w:rsid w:val="008542D9"/>
    <w:rsid w:val="00863827"/>
    <w:rsid w:val="0086436B"/>
    <w:rsid w:val="00871AC9"/>
    <w:rsid w:val="00876856"/>
    <w:rsid w:val="0088096A"/>
    <w:rsid w:val="008827D2"/>
    <w:rsid w:val="008865A9"/>
    <w:rsid w:val="00894B97"/>
    <w:rsid w:val="00896E0E"/>
    <w:rsid w:val="008A2275"/>
    <w:rsid w:val="008A4418"/>
    <w:rsid w:val="008B0A71"/>
    <w:rsid w:val="008B3C4E"/>
    <w:rsid w:val="008B3C6B"/>
    <w:rsid w:val="008B564E"/>
    <w:rsid w:val="008C11BB"/>
    <w:rsid w:val="008C389C"/>
    <w:rsid w:val="008D0769"/>
    <w:rsid w:val="008E3F15"/>
    <w:rsid w:val="008E498D"/>
    <w:rsid w:val="00903537"/>
    <w:rsid w:val="00913048"/>
    <w:rsid w:val="00914771"/>
    <w:rsid w:val="00914AE7"/>
    <w:rsid w:val="00920123"/>
    <w:rsid w:val="00943BBB"/>
    <w:rsid w:val="00946E6E"/>
    <w:rsid w:val="00946E97"/>
    <w:rsid w:val="00952D52"/>
    <w:rsid w:val="009668C6"/>
    <w:rsid w:val="00966D9C"/>
    <w:rsid w:val="00974972"/>
    <w:rsid w:val="0097530A"/>
    <w:rsid w:val="009869DE"/>
    <w:rsid w:val="0098716C"/>
    <w:rsid w:val="009902EA"/>
    <w:rsid w:val="00995C63"/>
    <w:rsid w:val="009A036C"/>
    <w:rsid w:val="009A3886"/>
    <w:rsid w:val="009C604F"/>
    <w:rsid w:val="009E24F8"/>
    <w:rsid w:val="009E7FA6"/>
    <w:rsid w:val="009F33F6"/>
    <w:rsid w:val="009F40B3"/>
    <w:rsid w:val="009F5775"/>
    <w:rsid w:val="009F7567"/>
    <w:rsid w:val="00A016A0"/>
    <w:rsid w:val="00A01CAF"/>
    <w:rsid w:val="00A10AE3"/>
    <w:rsid w:val="00A12789"/>
    <w:rsid w:val="00A15A88"/>
    <w:rsid w:val="00A1673D"/>
    <w:rsid w:val="00A16A9C"/>
    <w:rsid w:val="00A2080F"/>
    <w:rsid w:val="00A20B97"/>
    <w:rsid w:val="00A35D30"/>
    <w:rsid w:val="00A438BD"/>
    <w:rsid w:val="00A44118"/>
    <w:rsid w:val="00A477AC"/>
    <w:rsid w:val="00A50A18"/>
    <w:rsid w:val="00A57842"/>
    <w:rsid w:val="00A6484E"/>
    <w:rsid w:val="00A663C9"/>
    <w:rsid w:val="00A674FB"/>
    <w:rsid w:val="00A85311"/>
    <w:rsid w:val="00A86977"/>
    <w:rsid w:val="00A94804"/>
    <w:rsid w:val="00AA0C3F"/>
    <w:rsid w:val="00AA0D4E"/>
    <w:rsid w:val="00AA1C2C"/>
    <w:rsid w:val="00AB6D9D"/>
    <w:rsid w:val="00AC041B"/>
    <w:rsid w:val="00AC3814"/>
    <w:rsid w:val="00AD5BB1"/>
    <w:rsid w:val="00AE7742"/>
    <w:rsid w:val="00AF0562"/>
    <w:rsid w:val="00AF3153"/>
    <w:rsid w:val="00AF49EF"/>
    <w:rsid w:val="00B0332F"/>
    <w:rsid w:val="00B0704D"/>
    <w:rsid w:val="00B10BF3"/>
    <w:rsid w:val="00B10FB2"/>
    <w:rsid w:val="00B177B5"/>
    <w:rsid w:val="00B26E1A"/>
    <w:rsid w:val="00B26F2C"/>
    <w:rsid w:val="00B41E28"/>
    <w:rsid w:val="00B50D5E"/>
    <w:rsid w:val="00B64288"/>
    <w:rsid w:val="00B65EDD"/>
    <w:rsid w:val="00B76723"/>
    <w:rsid w:val="00B77C46"/>
    <w:rsid w:val="00B812F8"/>
    <w:rsid w:val="00B8632D"/>
    <w:rsid w:val="00BA19E7"/>
    <w:rsid w:val="00BA3B3E"/>
    <w:rsid w:val="00BA5D2F"/>
    <w:rsid w:val="00BB510B"/>
    <w:rsid w:val="00BC152C"/>
    <w:rsid w:val="00BC297D"/>
    <w:rsid w:val="00BF3538"/>
    <w:rsid w:val="00BF4F0C"/>
    <w:rsid w:val="00BF5367"/>
    <w:rsid w:val="00C01254"/>
    <w:rsid w:val="00C06C36"/>
    <w:rsid w:val="00C07817"/>
    <w:rsid w:val="00C11AA2"/>
    <w:rsid w:val="00C14023"/>
    <w:rsid w:val="00C14E60"/>
    <w:rsid w:val="00C15DF7"/>
    <w:rsid w:val="00C17216"/>
    <w:rsid w:val="00C17624"/>
    <w:rsid w:val="00C202D2"/>
    <w:rsid w:val="00C23811"/>
    <w:rsid w:val="00C44FE7"/>
    <w:rsid w:val="00C51626"/>
    <w:rsid w:val="00C52439"/>
    <w:rsid w:val="00C62590"/>
    <w:rsid w:val="00C628E2"/>
    <w:rsid w:val="00C62DBE"/>
    <w:rsid w:val="00C63B54"/>
    <w:rsid w:val="00C660D9"/>
    <w:rsid w:val="00C67635"/>
    <w:rsid w:val="00C71005"/>
    <w:rsid w:val="00C81390"/>
    <w:rsid w:val="00C814CC"/>
    <w:rsid w:val="00C84B11"/>
    <w:rsid w:val="00C873DA"/>
    <w:rsid w:val="00CA240A"/>
    <w:rsid w:val="00CB161A"/>
    <w:rsid w:val="00CB1F7B"/>
    <w:rsid w:val="00CC171B"/>
    <w:rsid w:val="00CE1D0A"/>
    <w:rsid w:val="00CF0D8F"/>
    <w:rsid w:val="00CF0F51"/>
    <w:rsid w:val="00D029E8"/>
    <w:rsid w:val="00D07064"/>
    <w:rsid w:val="00D0776A"/>
    <w:rsid w:val="00D101CB"/>
    <w:rsid w:val="00D24D15"/>
    <w:rsid w:val="00D26F70"/>
    <w:rsid w:val="00D2779D"/>
    <w:rsid w:val="00D279FC"/>
    <w:rsid w:val="00D45408"/>
    <w:rsid w:val="00D469F7"/>
    <w:rsid w:val="00D47A39"/>
    <w:rsid w:val="00D557DE"/>
    <w:rsid w:val="00D55ADD"/>
    <w:rsid w:val="00D60B47"/>
    <w:rsid w:val="00D6270A"/>
    <w:rsid w:val="00D628E5"/>
    <w:rsid w:val="00D757C7"/>
    <w:rsid w:val="00D82AD0"/>
    <w:rsid w:val="00D83532"/>
    <w:rsid w:val="00D836CB"/>
    <w:rsid w:val="00D8544F"/>
    <w:rsid w:val="00D870AD"/>
    <w:rsid w:val="00D90129"/>
    <w:rsid w:val="00D96101"/>
    <w:rsid w:val="00D961A2"/>
    <w:rsid w:val="00DA0FA6"/>
    <w:rsid w:val="00DA6606"/>
    <w:rsid w:val="00DB024E"/>
    <w:rsid w:val="00DB0979"/>
    <w:rsid w:val="00DB161E"/>
    <w:rsid w:val="00DC1AC8"/>
    <w:rsid w:val="00DD1B6A"/>
    <w:rsid w:val="00DD33DF"/>
    <w:rsid w:val="00DD6E32"/>
    <w:rsid w:val="00DD6E91"/>
    <w:rsid w:val="00DE1293"/>
    <w:rsid w:val="00DE31AF"/>
    <w:rsid w:val="00DE33F2"/>
    <w:rsid w:val="00DE4919"/>
    <w:rsid w:val="00DE6995"/>
    <w:rsid w:val="00DE7148"/>
    <w:rsid w:val="00DF10CC"/>
    <w:rsid w:val="00E07C15"/>
    <w:rsid w:val="00E147F8"/>
    <w:rsid w:val="00E156BF"/>
    <w:rsid w:val="00E172B0"/>
    <w:rsid w:val="00E32C3E"/>
    <w:rsid w:val="00E43917"/>
    <w:rsid w:val="00E46DF2"/>
    <w:rsid w:val="00E749DB"/>
    <w:rsid w:val="00E779D5"/>
    <w:rsid w:val="00E8056C"/>
    <w:rsid w:val="00E827C5"/>
    <w:rsid w:val="00E862AE"/>
    <w:rsid w:val="00EA2D81"/>
    <w:rsid w:val="00EB5C3A"/>
    <w:rsid w:val="00EC5D67"/>
    <w:rsid w:val="00EE261A"/>
    <w:rsid w:val="00EE500A"/>
    <w:rsid w:val="00EF171A"/>
    <w:rsid w:val="00EF307A"/>
    <w:rsid w:val="00EF40BE"/>
    <w:rsid w:val="00F1137A"/>
    <w:rsid w:val="00F22116"/>
    <w:rsid w:val="00F24EB2"/>
    <w:rsid w:val="00F437AA"/>
    <w:rsid w:val="00F47202"/>
    <w:rsid w:val="00F50A07"/>
    <w:rsid w:val="00F51B1E"/>
    <w:rsid w:val="00F52874"/>
    <w:rsid w:val="00F57119"/>
    <w:rsid w:val="00F67A2E"/>
    <w:rsid w:val="00F728E5"/>
    <w:rsid w:val="00F77C13"/>
    <w:rsid w:val="00F840EB"/>
    <w:rsid w:val="00F93420"/>
    <w:rsid w:val="00F945DB"/>
    <w:rsid w:val="00FA3993"/>
    <w:rsid w:val="00FA5118"/>
    <w:rsid w:val="00FA708D"/>
    <w:rsid w:val="00FB35C1"/>
    <w:rsid w:val="00FC13A1"/>
    <w:rsid w:val="00FC4274"/>
    <w:rsid w:val="00FD2279"/>
    <w:rsid w:val="00FE113A"/>
    <w:rsid w:val="00FE5FAF"/>
    <w:rsid w:val="00FF423F"/>
    <w:rsid w:val="00FF5475"/>
    <w:rsid w:val="403A78C3"/>
    <w:rsid w:val="5220C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2004">
      <w:bodyDiv w:val="1"/>
      <w:marLeft w:val="0"/>
      <w:marRight w:val="0"/>
      <w:marTop w:val="0"/>
      <w:marBottom w:val="0"/>
      <w:divBdr>
        <w:top w:val="none" w:sz="0" w:space="0" w:color="auto"/>
        <w:left w:val="none" w:sz="0" w:space="0" w:color="auto"/>
        <w:bottom w:val="none" w:sz="0" w:space="0" w:color="auto"/>
        <w:right w:val="none" w:sz="0" w:space="0" w:color="auto"/>
      </w:divBdr>
      <w:divsChild>
        <w:div w:id="1047601901">
          <w:marLeft w:val="274"/>
          <w:marRight w:val="0"/>
          <w:marTop w:val="0"/>
          <w:marBottom w:val="0"/>
          <w:divBdr>
            <w:top w:val="none" w:sz="0" w:space="0" w:color="auto"/>
            <w:left w:val="none" w:sz="0" w:space="0" w:color="auto"/>
            <w:bottom w:val="none" w:sz="0" w:space="0" w:color="auto"/>
            <w:right w:val="none" w:sz="0" w:space="0" w:color="auto"/>
          </w:divBdr>
        </w:div>
      </w:divsChild>
    </w:div>
    <w:div w:id="302932881">
      <w:bodyDiv w:val="1"/>
      <w:marLeft w:val="0"/>
      <w:marRight w:val="0"/>
      <w:marTop w:val="0"/>
      <w:marBottom w:val="0"/>
      <w:divBdr>
        <w:top w:val="none" w:sz="0" w:space="0" w:color="auto"/>
        <w:left w:val="none" w:sz="0" w:space="0" w:color="auto"/>
        <w:bottom w:val="none" w:sz="0" w:space="0" w:color="auto"/>
        <w:right w:val="none" w:sz="0" w:space="0" w:color="auto"/>
      </w:divBdr>
    </w:div>
    <w:div w:id="329406232">
      <w:bodyDiv w:val="1"/>
      <w:marLeft w:val="0"/>
      <w:marRight w:val="0"/>
      <w:marTop w:val="0"/>
      <w:marBottom w:val="0"/>
      <w:divBdr>
        <w:top w:val="none" w:sz="0" w:space="0" w:color="auto"/>
        <w:left w:val="none" w:sz="0" w:space="0" w:color="auto"/>
        <w:bottom w:val="none" w:sz="0" w:space="0" w:color="auto"/>
        <w:right w:val="none" w:sz="0" w:space="0" w:color="auto"/>
      </w:divBdr>
    </w:div>
    <w:div w:id="632753231">
      <w:bodyDiv w:val="1"/>
      <w:marLeft w:val="0"/>
      <w:marRight w:val="0"/>
      <w:marTop w:val="0"/>
      <w:marBottom w:val="0"/>
      <w:divBdr>
        <w:top w:val="none" w:sz="0" w:space="0" w:color="auto"/>
        <w:left w:val="none" w:sz="0" w:space="0" w:color="auto"/>
        <w:bottom w:val="none" w:sz="0" w:space="0" w:color="auto"/>
        <w:right w:val="none" w:sz="0" w:space="0" w:color="auto"/>
      </w:divBdr>
    </w:div>
    <w:div w:id="633827102">
      <w:bodyDiv w:val="1"/>
      <w:marLeft w:val="0"/>
      <w:marRight w:val="0"/>
      <w:marTop w:val="0"/>
      <w:marBottom w:val="0"/>
      <w:divBdr>
        <w:top w:val="none" w:sz="0" w:space="0" w:color="auto"/>
        <w:left w:val="none" w:sz="0" w:space="0" w:color="auto"/>
        <w:bottom w:val="none" w:sz="0" w:space="0" w:color="auto"/>
        <w:right w:val="none" w:sz="0" w:space="0" w:color="auto"/>
      </w:divBdr>
    </w:div>
    <w:div w:id="705178084">
      <w:bodyDiv w:val="1"/>
      <w:marLeft w:val="0"/>
      <w:marRight w:val="0"/>
      <w:marTop w:val="0"/>
      <w:marBottom w:val="0"/>
      <w:divBdr>
        <w:top w:val="none" w:sz="0" w:space="0" w:color="auto"/>
        <w:left w:val="none" w:sz="0" w:space="0" w:color="auto"/>
        <w:bottom w:val="none" w:sz="0" w:space="0" w:color="auto"/>
        <w:right w:val="none" w:sz="0" w:space="0" w:color="auto"/>
      </w:divBdr>
    </w:div>
    <w:div w:id="1193566551">
      <w:bodyDiv w:val="1"/>
      <w:marLeft w:val="0"/>
      <w:marRight w:val="0"/>
      <w:marTop w:val="0"/>
      <w:marBottom w:val="0"/>
      <w:divBdr>
        <w:top w:val="none" w:sz="0" w:space="0" w:color="auto"/>
        <w:left w:val="none" w:sz="0" w:space="0" w:color="auto"/>
        <w:bottom w:val="none" w:sz="0" w:space="0" w:color="auto"/>
        <w:right w:val="none" w:sz="0" w:space="0" w:color="auto"/>
      </w:divBdr>
      <w:divsChild>
        <w:div w:id="1443380867">
          <w:marLeft w:val="274"/>
          <w:marRight w:val="0"/>
          <w:marTop w:val="0"/>
          <w:marBottom w:val="0"/>
          <w:divBdr>
            <w:top w:val="none" w:sz="0" w:space="0" w:color="auto"/>
            <w:left w:val="none" w:sz="0" w:space="0" w:color="auto"/>
            <w:bottom w:val="none" w:sz="0" w:space="0" w:color="auto"/>
            <w:right w:val="none" w:sz="0" w:space="0" w:color="auto"/>
          </w:divBdr>
        </w:div>
      </w:divsChild>
    </w:div>
    <w:div w:id="1241868883">
      <w:bodyDiv w:val="1"/>
      <w:marLeft w:val="0"/>
      <w:marRight w:val="0"/>
      <w:marTop w:val="0"/>
      <w:marBottom w:val="0"/>
      <w:divBdr>
        <w:top w:val="none" w:sz="0" w:space="0" w:color="auto"/>
        <w:left w:val="none" w:sz="0" w:space="0" w:color="auto"/>
        <w:bottom w:val="none" w:sz="0" w:space="0" w:color="auto"/>
        <w:right w:val="none" w:sz="0" w:space="0" w:color="auto"/>
      </w:divBdr>
      <w:divsChild>
        <w:div w:id="399249631">
          <w:marLeft w:val="274"/>
          <w:marRight w:val="0"/>
          <w:marTop w:val="0"/>
          <w:marBottom w:val="0"/>
          <w:divBdr>
            <w:top w:val="none" w:sz="0" w:space="0" w:color="auto"/>
            <w:left w:val="none" w:sz="0" w:space="0" w:color="auto"/>
            <w:bottom w:val="none" w:sz="0" w:space="0" w:color="auto"/>
            <w:right w:val="none" w:sz="0" w:space="0" w:color="auto"/>
          </w:divBdr>
        </w:div>
      </w:divsChild>
    </w:div>
    <w:div w:id="1319453669">
      <w:bodyDiv w:val="1"/>
      <w:marLeft w:val="0"/>
      <w:marRight w:val="0"/>
      <w:marTop w:val="0"/>
      <w:marBottom w:val="0"/>
      <w:divBdr>
        <w:top w:val="none" w:sz="0" w:space="0" w:color="auto"/>
        <w:left w:val="none" w:sz="0" w:space="0" w:color="auto"/>
        <w:bottom w:val="none" w:sz="0" w:space="0" w:color="auto"/>
        <w:right w:val="none" w:sz="0" w:space="0" w:color="auto"/>
      </w:divBdr>
      <w:divsChild>
        <w:div w:id="876619500">
          <w:marLeft w:val="274"/>
          <w:marRight w:val="0"/>
          <w:marTop w:val="0"/>
          <w:marBottom w:val="0"/>
          <w:divBdr>
            <w:top w:val="none" w:sz="0" w:space="0" w:color="auto"/>
            <w:left w:val="none" w:sz="0" w:space="0" w:color="auto"/>
            <w:bottom w:val="none" w:sz="0" w:space="0" w:color="auto"/>
            <w:right w:val="none" w:sz="0" w:space="0" w:color="auto"/>
          </w:divBdr>
        </w:div>
      </w:divsChild>
    </w:div>
    <w:div w:id="1450859229">
      <w:bodyDiv w:val="1"/>
      <w:marLeft w:val="0"/>
      <w:marRight w:val="0"/>
      <w:marTop w:val="0"/>
      <w:marBottom w:val="0"/>
      <w:divBdr>
        <w:top w:val="none" w:sz="0" w:space="0" w:color="auto"/>
        <w:left w:val="none" w:sz="0" w:space="0" w:color="auto"/>
        <w:bottom w:val="none" w:sz="0" w:space="0" w:color="auto"/>
        <w:right w:val="none" w:sz="0" w:space="0" w:color="auto"/>
      </w:divBdr>
    </w:div>
    <w:div w:id="1523128744">
      <w:bodyDiv w:val="1"/>
      <w:marLeft w:val="0"/>
      <w:marRight w:val="0"/>
      <w:marTop w:val="0"/>
      <w:marBottom w:val="0"/>
      <w:divBdr>
        <w:top w:val="none" w:sz="0" w:space="0" w:color="auto"/>
        <w:left w:val="none" w:sz="0" w:space="0" w:color="auto"/>
        <w:bottom w:val="none" w:sz="0" w:space="0" w:color="auto"/>
        <w:right w:val="none" w:sz="0" w:space="0" w:color="auto"/>
      </w:divBdr>
    </w:div>
    <w:div w:id="1558317141">
      <w:bodyDiv w:val="1"/>
      <w:marLeft w:val="0"/>
      <w:marRight w:val="0"/>
      <w:marTop w:val="0"/>
      <w:marBottom w:val="0"/>
      <w:divBdr>
        <w:top w:val="none" w:sz="0" w:space="0" w:color="auto"/>
        <w:left w:val="none" w:sz="0" w:space="0" w:color="auto"/>
        <w:bottom w:val="none" w:sz="0" w:space="0" w:color="auto"/>
        <w:right w:val="none" w:sz="0" w:space="0" w:color="auto"/>
      </w:divBdr>
    </w:div>
    <w:div w:id="15672571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61">
          <w:marLeft w:val="274"/>
          <w:marRight w:val="0"/>
          <w:marTop w:val="0"/>
          <w:marBottom w:val="0"/>
          <w:divBdr>
            <w:top w:val="none" w:sz="0" w:space="0" w:color="auto"/>
            <w:left w:val="none" w:sz="0" w:space="0" w:color="auto"/>
            <w:bottom w:val="none" w:sz="0" w:space="0" w:color="auto"/>
            <w:right w:val="none" w:sz="0" w:space="0" w:color="auto"/>
          </w:divBdr>
        </w:div>
      </w:divsChild>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sChild>
        <w:div w:id="1959094413">
          <w:marLeft w:val="274"/>
          <w:marRight w:val="0"/>
          <w:marTop w:val="0"/>
          <w:marBottom w:val="0"/>
          <w:divBdr>
            <w:top w:val="none" w:sz="0" w:space="0" w:color="auto"/>
            <w:left w:val="none" w:sz="0" w:space="0" w:color="auto"/>
            <w:bottom w:val="none" w:sz="0" w:space="0" w:color="auto"/>
            <w:right w:val="none" w:sz="0" w:space="0" w:color="auto"/>
          </w:divBdr>
        </w:div>
        <w:div w:id="49685115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B237449814D4E9C02814710B68625" ma:contentTypeVersion="4" ma:contentTypeDescription="Create a new document." ma:contentTypeScope="" ma:versionID="1235abcc8f03abebd51c75cfbcdbb627">
  <xsd:schema xmlns:xsd="http://www.w3.org/2001/XMLSchema" xmlns:xs="http://www.w3.org/2001/XMLSchema" xmlns:p="http://schemas.microsoft.com/office/2006/metadata/properties" xmlns:ns2="250169f9-d2da-4118-b53a-263316cd62ce" targetNamespace="http://schemas.microsoft.com/office/2006/metadata/properties" ma:root="true" ma:fieldsID="a911cc9c4047fa7d51f23cad0855bf73" ns2:_="">
    <xsd:import namespace="250169f9-d2da-4118-b53a-263316cd62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169f9-d2da-4118-b53a-263316cd6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AF1B-0CD2-4D9F-AA5E-234117C2E888}">
  <ds:schemaRefs>
    <ds:schemaRef ds:uri="http://schemas.microsoft.com/sharepoint/v3/contenttype/forms"/>
  </ds:schemaRefs>
</ds:datastoreItem>
</file>

<file path=customXml/itemProps2.xml><?xml version="1.0" encoding="utf-8"?>
<ds:datastoreItem xmlns:ds="http://schemas.openxmlformats.org/officeDocument/2006/customXml" ds:itemID="{01141C0F-2C52-4F16-A739-2B525202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169f9-d2da-4118-b53a-263316cd6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4.xml><?xml version="1.0" encoding="utf-8"?>
<ds:datastoreItem xmlns:ds="http://schemas.openxmlformats.org/officeDocument/2006/customXml" ds:itemID="{356C816E-E237-4362-9086-B17B7FA5D013}">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250169f9-d2da-4118-b53a-263316cd62c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758</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4</cp:revision>
  <cp:lastPrinted>2014-03-17T14:55:00Z</cp:lastPrinted>
  <dcterms:created xsi:type="dcterms:W3CDTF">2022-05-09T14:48:00Z</dcterms:created>
  <dcterms:modified xsi:type="dcterms:W3CDTF">2022-05-19T06:10:00Z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0x010100818B237449814D4E9C02814710B68625</vt:lpwstr>
  </property>
</Properties>
</file>